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12" w:rsidRPr="003760CF" w:rsidRDefault="00447812" w:rsidP="003760CF">
      <w:pPr>
        <w:spacing w:line="240" w:lineRule="auto"/>
        <w:contextualSpacing/>
        <w:jc w:val="center"/>
        <w:rPr>
          <w:rFonts w:ascii="Times New Roman" w:hAnsi="Times New Roman" w:cs="Times New Roman"/>
          <w:b/>
          <w:sz w:val="36"/>
          <w:szCs w:val="36"/>
        </w:rPr>
      </w:pPr>
      <w:proofErr w:type="spellStart"/>
      <w:r w:rsidRPr="003760CF">
        <w:rPr>
          <w:rFonts w:ascii="Times New Roman" w:hAnsi="Times New Roman" w:cs="Times New Roman"/>
          <w:b/>
          <w:sz w:val="36"/>
          <w:szCs w:val="36"/>
        </w:rPr>
        <w:t>Spatio</w:t>
      </w:r>
      <w:proofErr w:type="spellEnd"/>
      <w:r w:rsidRPr="003760CF">
        <w:rPr>
          <w:rFonts w:ascii="Times New Roman" w:hAnsi="Times New Roman" w:cs="Times New Roman"/>
          <w:b/>
          <w:sz w:val="36"/>
          <w:szCs w:val="36"/>
        </w:rPr>
        <w:t xml:space="preserve">-Temporal Assessment of Surface Water Quality of </w:t>
      </w:r>
      <w:proofErr w:type="spellStart"/>
      <w:r w:rsidRPr="003760CF">
        <w:rPr>
          <w:rFonts w:ascii="Times New Roman" w:hAnsi="Times New Roman" w:cs="Times New Roman"/>
          <w:b/>
          <w:sz w:val="36"/>
          <w:szCs w:val="36"/>
        </w:rPr>
        <w:t>Torsa</w:t>
      </w:r>
      <w:proofErr w:type="spellEnd"/>
      <w:r w:rsidRPr="003760CF">
        <w:rPr>
          <w:rFonts w:ascii="Times New Roman" w:hAnsi="Times New Roman" w:cs="Times New Roman"/>
          <w:b/>
          <w:sz w:val="36"/>
          <w:szCs w:val="36"/>
        </w:rPr>
        <w:t xml:space="preserve"> River in Cooch Behar Municipality, its Adjacent Areas, and Outskirts, West Bengal, India Using CCME-WQI</w:t>
      </w:r>
    </w:p>
    <w:p w:rsidR="00A841BB" w:rsidRDefault="00A841BB" w:rsidP="003760CF">
      <w:pPr>
        <w:spacing w:line="240" w:lineRule="auto"/>
        <w:contextualSpacing/>
        <w:jc w:val="both"/>
        <w:rPr>
          <w:rFonts w:ascii="Times New Roman" w:hAnsi="Times New Roman" w:cs="Times New Roman"/>
          <w:sz w:val="24"/>
          <w:szCs w:val="24"/>
        </w:rPr>
      </w:pPr>
    </w:p>
    <w:p w:rsidR="00447812" w:rsidRDefault="004D09F9" w:rsidP="00F3594C">
      <w:pPr>
        <w:spacing w:line="240" w:lineRule="auto"/>
        <w:contextualSpacing/>
        <w:jc w:val="center"/>
        <w:rPr>
          <w:rFonts w:ascii="Times New Roman" w:hAnsi="Times New Roman" w:cs="Times New Roman"/>
          <w:b/>
          <w:sz w:val="24"/>
          <w:szCs w:val="24"/>
          <w:vertAlign w:val="superscript"/>
        </w:rPr>
      </w:pPr>
      <w:r>
        <w:rPr>
          <w:rFonts w:ascii="Times New Roman" w:hAnsi="Times New Roman" w:cs="Times New Roman"/>
          <w:b/>
          <w:sz w:val="24"/>
          <w:szCs w:val="24"/>
        </w:rPr>
        <w:t/>
      </w:r>
      <w:proofErr w:type="spellStart"/>
      <w:r w:rsidR="00447812" w:rsidRPr="003760CF">
        <w:rPr>
          <w:rFonts w:ascii="Times New Roman" w:hAnsi="Times New Roman" w:cs="Times New Roman"/>
          <w:b/>
          <w:sz w:val="24"/>
          <w:szCs w:val="24"/>
        </w:rPr>
        <w:t/>
      </w:r>
      <w:proofErr w:type="spellEnd"/>
      <w:r w:rsidR="00447812" w:rsidRPr="003760CF">
        <w:rPr>
          <w:rFonts w:ascii="Times New Roman" w:hAnsi="Times New Roman" w:cs="Times New Roman"/>
          <w:b/>
          <w:sz w:val="24"/>
          <w:szCs w:val="24"/>
        </w:rPr>
        <w:t xml:space="preserve"/>
      </w:r>
      <w:r w:rsidR="00447812" w:rsidRPr="003760CF">
        <w:rPr>
          <w:rFonts w:ascii="Times New Roman" w:hAnsi="Times New Roman" w:cs="Times New Roman"/>
          <w:b/>
          <w:sz w:val="24"/>
          <w:szCs w:val="24"/>
          <w:vertAlign w:val="superscript"/>
        </w:rPr>
        <w:t/>
      </w:r>
      <w:r w:rsidR="00A06E79">
        <w:rPr>
          <w:rFonts w:ascii="Times New Roman" w:hAnsi="Times New Roman" w:cs="Times New Roman"/>
          <w:b/>
          <w:sz w:val="24"/>
          <w:szCs w:val="24"/>
        </w:rPr>
        <w:t xml:space="preserve"/>
      </w:r>
      <w:r w:rsidR="00447812" w:rsidRPr="003760CF">
        <w:rPr>
          <w:rFonts w:ascii="Times New Roman" w:hAnsi="Times New Roman" w:cs="Times New Roman"/>
          <w:b/>
          <w:sz w:val="24"/>
          <w:szCs w:val="24"/>
        </w:rPr>
        <w:t xml:space="preserve"/>
      </w:r>
      <w:proofErr w:type="spellStart"/>
      <w:r w:rsidR="00447812" w:rsidRPr="003760CF">
        <w:rPr>
          <w:rFonts w:ascii="Times New Roman" w:hAnsi="Times New Roman" w:cs="Times New Roman"/>
          <w:b/>
          <w:sz w:val="24"/>
          <w:szCs w:val="24"/>
        </w:rPr>
        <w:t/>
      </w:r>
      <w:proofErr w:type="spellEnd"/>
      <w:r w:rsidR="00447812" w:rsidRPr="003760CF">
        <w:rPr>
          <w:rFonts w:ascii="Times New Roman" w:hAnsi="Times New Roman" w:cs="Times New Roman"/>
          <w:b/>
          <w:sz w:val="24"/>
          <w:szCs w:val="24"/>
        </w:rPr>
        <w:t xml:space="preserve"/>
      </w:r>
      <w:proofErr w:type="spellStart"/>
      <w:r w:rsidR="00447812" w:rsidRPr="003760CF">
        <w:rPr>
          <w:rFonts w:ascii="Times New Roman" w:hAnsi="Times New Roman" w:cs="Times New Roman"/>
          <w:b/>
          <w:sz w:val="24"/>
          <w:szCs w:val="24"/>
        </w:rPr>
        <w:t/>
      </w:r>
      <w:proofErr w:type="spellEnd"/>
      <w:r w:rsidR="00447812" w:rsidRPr="003760CF">
        <w:rPr>
          <w:rFonts w:ascii="Times New Roman" w:hAnsi="Times New Roman" w:cs="Times New Roman"/>
          <w:b/>
          <w:sz w:val="24"/>
          <w:szCs w:val="24"/>
        </w:rPr>
        <w:t xml:space="preserve"/>
      </w:r>
      <w:r w:rsidR="00447812" w:rsidRPr="003760CF">
        <w:rPr>
          <w:rFonts w:ascii="Times New Roman" w:hAnsi="Times New Roman" w:cs="Times New Roman"/>
          <w:b/>
          <w:sz w:val="24"/>
          <w:szCs w:val="24"/>
          <w:vertAlign w:val="superscript"/>
        </w:rPr>
        <w:t/>
      </w:r>
      <w:r w:rsidR="00A06E79">
        <w:rPr>
          <w:rFonts w:ascii="Times New Roman" w:hAnsi="Times New Roman" w:cs="Times New Roman"/>
          <w:b/>
          <w:sz w:val="24"/>
          <w:szCs w:val="24"/>
        </w:rPr>
        <w:t xml:space="preserve"/>
      </w:r>
      <w:r w:rsidR="00447812" w:rsidRPr="003760CF">
        <w:rPr>
          <w:rFonts w:ascii="Times New Roman" w:hAnsi="Times New Roman" w:cs="Times New Roman"/>
          <w:b/>
          <w:sz w:val="24"/>
          <w:szCs w:val="24"/>
        </w:rPr>
        <w:t xml:space="preserve"/>
      </w:r>
      <w:proofErr w:type="spellStart"/>
      <w:r w:rsidR="00447812" w:rsidRPr="003760CF">
        <w:rPr>
          <w:rFonts w:ascii="Times New Roman" w:hAnsi="Times New Roman" w:cs="Times New Roman"/>
          <w:b/>
          <w:sz w:val="24"/>
          <w:szCs w:val="24"/>
        </w:rPr>
        <w:t/>
      </w:r>
      <w:proofErr w:type="spellEnd"/>
      <w:r w:rsidR="00447812" w:rsidRPr="003760CF">
        <w:rPr>
          <w:rFonts w:ascii="Times New Roman" w:hAnsi="Times New Roman" w:cs="Times New Roman"/>
          <w:b/>
          <w:sz w:val="24"/>
          <w:szCs w:val="24"/>
        </w:rPr>
        <w:t xml:space="preserve"/>
      </w:r>
      <w:r w:rsidR="00447812" w:rsidRPr="003760CF">
        <w:rPr>
          <w:rFonts w:ascii="Times New Roman" w:hAnsi="Times New Roman" w:cs="Times New Roman"/>
          <w:b/>
          <w:sz w:val="24"/>
          <w:szCs w:val="24"/>
          <w:vertAlign w:val="superscript"/>
        </w:rPr>
        <w:t/>
      </w:r>
    </w:p>
    <w:p w:rsidR="00C9101A" w:rsidRPr="003760CF" w:rsidRDefault="00C9101A" w:rsidP="00F3594C">
      <w:pPr>
        <w:spacing w:line="240" w:lineRule="auto"/>
        <w:contextualSpacing/>
        <w:jc w:val="center"/>
        <w:rPr>
          <w:rFonts w:ascii="Times New Roman" w:hAnsi="Times New Roman" w:cs="Times New Roman"/>
          <w:b/>
          <w:sz w:val="24"/>
          <w:szCs w:val="24"/>
          <w:vertAlign w:val="superscript"/>
        </w:rPr>
      </w:pPr>
    </w:p>
    <w:p w:rsidR="00447812" w:rsidRDefault="00A06E79" w:rsidP="00F359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
      </w:r>
      <w:r w:rsidR="004D09F9">
        <w:rPr>
          <w:rFonts w:ascii="Times New Roman" w:hAnsi="Times New Roman" w:cs="Times New Roman"/>
          <w:b/>
          <w:sz w:val="24"/>
          <w:szCs w:val="24"/>
          <w:vertAlign w:val="superscript"/>
        </w:rPr>
        <w:t/>
      </w:r>
      <w:r w:rsidR="00447812" w:rsidRPr="003760CF">
        <w:rPr>
          <w:rFonts w:ascii="Times New Roman" w:hAnsi="Times New Roman" w:cs="Times New Roman"/>
          <w:b/>
          <w:sz w:val="24"/>
          <w:szCs w:val="24"/>
        </w:rPr>
        <w:t xml:space="preserve"/>
      </w:r>
      <w:proofErr w:type="spellStart"/>
      <w:r w:rsidR="00447812" w:rsidRPr="003760CF">
        <w:rPr>
          <w:rFonts w:ascii="Times New Roman" w:hAnsi="Times New Roman" w:cs="Times New Roman"/>
          <w:b/>
          <w:sz w:val="24"/>
          <w:szCs w:val="24"/>
        </w:rPr>
        <w:t/>
      </w:r>
      <w:proofErr w:type="spellEnd"/>
      <w:r w:rsidR="00447812" w:rsidRPr="003760CF">
        <w:rPr>
          <w:rFonts w:ascii="Times New Roman" w:hAnsi="Times New Roman" w:cs="Times New Roman"/>
          <w:b/>
          <w:sz w:val="24"/>
          <w:szCs w:val="24"/>
        </w:rPr>
        <w:t xml:space="preserve"/>
      </w:r>
      <w:proofErr w:type="spellStart"/>
      <w:r w:rsidR="00447812" w:rsidRPr="003760CF">
        <w:rPr>
          <w:rFonts w:ascii="Times New Roman" w:hAnsi="Times New Roman" w:cs="Times New Roman"/>
          <w:b/>
          <w:sz w:val="24"/>
          <w:szCs w:val="24"/>
        </w:rPr>
        <w:t/>
      </w:r>
      <w:proofErr w:type="spellEnd"/>
      <w:r w:rsidR="00447812" w:rsidRPr="003760CF">
        <w:rPr>
          <w:rFonts w:ascii="Times New Roman" w:hAnsi="Times New Roman" w:cs="Times New Roman"/>
          <w:b/>
          <w:sz w:val="24"/>
          <w:szCs w:val="24"/>
        </w:rPr>
        <w:t xml:space="preserve"/>
      </w:r>
      <w:proofErr w:type="gramStart"/>
      <w:r w:rsidR="00447812" w:rsidRPr="003760CF">
        <w:rPr>
          <w:rFonts w:ascii="Times New Roman" w:hAnsi="Times New Roman" w:cs="Times New Roman"/>
          <w:b/>
          <w:sz w:val="24"/>
          <w:szCs w:val="24"/>
        </w:rPr>
        <w:t/>
      </w:r>
      <w:proofErr w:type="gramEnd"/>
      <w:r w:rsidR="00447812" w:rsidRPr="003760CF">
        <w:rPr>
          <w:rFonts w:ascii="Times New Roman" w:hAnsi="Times New Roman" w:cs="Times New Roman"/>
          <w:b/>
          <w:sz w:val="24"/>
          <w:szCs w:val="24"/>
        </w:rPr>
        <w:t xml:space="preserve"/>
      </w:r>
      <w:hyperlink r:id="rId7" w:history="1">
        <w:r w:rsidRPr="00706140">
          <w:rPr>
            <w:rStyle w:val="Hyperlink"/>
            <w:rFonts w:ascii="Times New Roman" w:hAnsi="Times New Roman" w:cs="Times New Roman"/>
            <w:b/>
            <w:sz w:val="24"/>
            <w:szCs w:val="24"/>
          </w:rPr>
          <w:t/>
        </w:r>
      </w:hyperlink>
    </w:p>
    <w:p w:rsidR="00A06E79" w:rsidRPr="003760CF" w:rsidRDefault="00A06E79" w:rsidP="00F3594C">
      <w:pPr>
        <w:spacing w:line="240" w:lineRule="auto"/>
        <w:contextualSpacing/>
        <w:jc w:val="center"/>
        <w:rPr>
          <w:rFonts w:ascii="Times New Roman" w:hAnsi="Times New Roman" w:cs="Times New Roman"/>
          <w:b/>
          <w:sz w:val="24"/>
          <w:szCs w:val="24"/>
        </w:rPr>
      </w:pPr>
    </w:p>
    <w:p w:rsidR="00447812" w:rsidRDefault="00A06E79" w:rsidP="00F359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
      </w:r>
      <w:r w:rsidR="00447812" w:rsidRPr="003760CF">
        <w:rPr>
          <w:rFonts w:ascii="Times New Roman" w:hAnsi="Times New Roman" w:cs="Times New Roman"/>
          <w:b/>
          <w:sz w:val="24"/>
          <w:szCs w:val="24"/>
        </w:rPr>
        <w:t xml:space="preserve"/>
      </w:r>
      <w:proofErr w:type="spellStart"/>
      <w:r w:rsidR="00447812" w:rsidRPr="003760CF">
        <w:rPr>
          <w:rFonts w:ascii="Times New Roman" w:hAnsi="Times New Roman" w:cs="Times New Roman"/>
          <w:b/>
          <w:sz w:val="24"/>
          <w:szCs w:val="24"/>
        </w:rPr>
        <w:t/>
      </w:r>
      <w:proofErr w:type="spellEnd"/>
      <w:r w:rsidR="00447812" w:rsidRPr="003760CF">
        <w:rPr>
          <w:rFonts w:ascii="Times New Roman" w:hAnsi="Times New Roman" w:cs="Times New Roman"/>
          <w:b/>
          <w:sz w:val="24"/>
          <w:szCs w:val="24"/>
        </w:rPr>
        <w:t xml:space="preserve"/>
      </w:r>
      <w:proofErr w:type="spellStart"/>
      <w:r w:rsidR="00447812" w:rsidRPr="003760CF">
        <w:rPr>
          <w:rFonts w:ascii="Times New Roman" w:hAnsi="Times New Roman" w:cs="Times New Roman"/>
          <w:b/>
          <w:sz w:val="24"/>
          <w:szCs w:val="24"/>
        </w:rPr>
        <w:t/>
      </w:r>
      <w:proofErr w:type="spellEnd"/>
      <w:r w:rsidR="00447812" w:rsidRPr="003760CF">
        <w:rPr>
          <w:rFonts w:ascii="Times New Roman" w:hAnsi="Times New Roman" w:cs="Times New Roman"/>
          <w:b/>
          <w:sz w:val="24"/>
          <w:szCs w:val="24"/>
        </w:rPr>
        <w:t xml:space="preserve"/>
      </w:r>
      <w:hyperlink r:id="rId8" w:history="1">
        <w:r w:rsidRPr="00706140">
          <w:rPr>
            <w:rStyle w:val="Hyperlink"/>
            <w:rFonts w:ascii="Times New Roman" w:hAnsi="Times New Roman" w:cs="Times New Roman"/>
            <w:b/>
            <w:sz w:val="24"/>
            <w:szCs w:val="24"/>
          </w:rPr>
          <w:t/>
        </w:r>
      </w:hyperlink>
    </w:p>
    <w:p w:rsidR="00A06E79" w:rsidRPr="003760CF" w:rsidRDefault="00A06E79" w:rsidP="00F3594C">
      <w:pPr>
        <w:spacing w:line="240" w:lineRule="auto"/>
        <w:contextualSpacing/>
        <w:jc w:val="center"/>
        <w:rPr>
          <w:rFonts w:ascii="Times New Roman" w:hAnsi="Times New Roman" w:cs="Times New Roman"/>
          <w:b/>
          <w:sz w:val="24"/>
          <w:szCs w:val="24"/>
        </w:rPr>
      </w:pPr>
    </w:p>
    <w:p w:rsidR="00447812" w:rsidRPr="003760CF" w:rsidRDefault="00A06E79" w:rsidP="00F359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
      </w:r>
      <w:r>
        <w:rPr>
          <w:rFonts w:ascii="Times New Roman" w:hAnsi="Times New Roman" w:cs="Times New Roman"/>
          <w:b/>
          <w:sz w:val="24"/>
          <w:szCs w:val="24"/>
        </w:rPr>
        <w:t/>
      </w:r>
      <w:r w:rsidR="00447812" w:rsidRPr="003760CF">
        <w:rPr>
          <w:rFonts w:ascii="Times New Roman" w:hAnsi="Times New Roman" w:cs="Times New Roman"/>
          <w:b/>
          <w:sz w:val="24"/>
          <w:szCs w:val="24"/>
        </w:rPr>
        <w:t xml:space="preserve"/>
      </w:r>
    </w:p>
    <w:p w:rsidR="00447812" w:rsidRPr="00447812" w:rsidRDefault="00447812" w:rsidP="003760CF">
      <w:pPr>
        <w:spacing w:line="240" w:lineRule="auto"/>
        <w:contextualSpacing/>
        <w:jc w:val="both"/>
        <w:rPr>
          <w:rFonts w:ascii="Times New Roman" w:hAnsi="Times New Roman" w:cs="Times New Roman"/>
          <w:sz w:val="24"/>
          <w:szCs w:val="24"/>
        </w:rPr>
      </w:pPr>
    </w:p>
    <w:p w:rsidR="00447812" w:rsidRPr="00C1315C" w:rsidRDefault="004F2C88" w:rsidP="003760CF">
      <w:pPr>
        <w:spacing w:line="240" w:lineRule="auto"/>
        <w:contextualSpacing/>
        <w:jc w:val="both"/>
        <w:rPr>
          <w:rFonts w:ascii="Times New Roman" w:hAnsi="Times New Roman" w:cs="Times New Roman"/>
          <w:b/>
          <w:sz w:val="28"/>
          <w:szCs w:val="28"/>
        </w:rPr>
      </w:pPr>
      <w:r w:rsidRPr="00C1315C">
        <w:rPr>
          <w:rFonts w:ascii="Times New Roman" w:hAnsi="Times New Roman" w:cs="Times New Roman"/>
          <w:b/>
          <w:sz w:val="28"/>
          <w:szCs w:val="28"/>
        </w:rPr>
        <w:t>ABSTRACT</w:t>
      </w: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Water is a vital resource for sustaining life, and its quality is of utmost importance for the well-being of both humans and ecosystems. Rivers serve as significant sources of freshwater, providing drinking water, irrigation, and supporting various aquatic habitats. An attempt has been made in this paper to show the </w:t>
      </w:r>
      <w:proofErr w:type="spellStart"/>
      <w:r w:rsidRPr="003760CF">
        <w:rPr>
          <w:rFonts w:ascii="Times New Roman" w:hAnsi="Times New Roman" w:cs="Times New Roman"/>
          <w:sz w:val="24"/>
          <w:szCs w:val="24"/>
        </w:rPr>
        <w:t>spatio</w:t>
      </w:r>
      <w:proofErr w:type="spellEnd"/>
      <w:r w:rsidRPr="003760CF">
        <w:rPr>
          <w:rFonts w:ascii="Times New Roman" w:hAnsi="Times New Roman" w:cs="Times New Roman"/>
          <w:sz w:val="24"/>
          <w:szCs w:val="24"/>
        </w:rPr>
        <w:t xml:space="preserve"> - temporal variation of water quality along the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at Cooch Behar Town, its adjacent areas and outskirts, West Bengal, India. The field work was conducted during Pre-Monsoon, Monsoon, Post-Monsoon and </w:t>
      </w:r>
      <w:proofErr w:type="gramStart"/>
      <w:r w:rsidRPr="003760CF">
        <w:rPr>
          <w:rFonts w:ascii="Times New Roman" w:hAnsi="Times New Roman" w:cs="Times New Roman"/>
          <w:sz w:val="24"/>
          <w:szCs w:val="24"/>
        </w:rPr>
        <w:t>Winter</w:t>
      </w:r>
      <w:proofErr w:type="gramEnd"/>
      <w:r w:rsidRPr="003760CF">
        <w:rPr>
          <w:rFonts w:ascii="Times New Roman" w:hAnsi="Times New Roman" w:cs="Times New Roman"/>
          <w:sz w:val="24"/>
          <w:szCs w:val="24"/>
        </w:rPr>
        <w:t xml:space="preserve"> in the year of 2022 and 2023. To carry out the study, water samples have been collected from 5 stations, </w:t>
      </w:r>
      <w:r w:rsidR="00010F20" w:rsidRPr="003760CF">
        <w:rPr>
          <w:rFonts w:ascii="Times New Roman" w:hAnsi="Times New Roman" w:cs="Times New Roman"/>
          <w:sz w:val="24"/>
          <w:szCs w:val="24"/>
        </w:rPr>
        <w:t>o</w:t>
      </w:r>
      <w:r w:rsidR="0060322E" w:rsidRPr="003760CF">
        <w:rPr>
          <w:rFonts w:ascii="Times New Roman" w:hAnsi="Times New Roman" w:cs="Times New Roman"/>
          <w:sz w:val="24"/>
          <w:szCs w:val="24"/>
        </w:rPr>
        <w:t>ne station</w:t>
      </w:r>
      <w:r w:rsidRPr="003760CF">
        <w:rPr>
          <w:rFonts w:ascii="Times New Roman" w:hAnsi="Times New Roman" w:cs="Times New Roman"/>
          <w:sz w:val="24"/>
          <w:szCs w:val="24"/>
        </w:rPr>
        <w:t xml:space="preserve"> from urban environment</w:t>
      </w:r>
      <w:r w:rsidR="0060322E" w:rsidRPr="003760CF">
        <w:rPr>
          <w:rFonts w:ascii="Times New Roman" w:hAnsi="Times New Roman" w:cs="Times New Roman"/>
          <w:sz w:val="24"/>
          <w:szCs w:val="24"/>
        </w:rPr>
        <w:t>, two from adjacent to urban environment,</w:t>
      </w:r>
      <w:r w:rsidRPr="003760CF">
        <w:rPr>
          <w:rFonts w:ascii="Times New Roman" w:hAnsi="Times New Roman" w:cs="Times New Roman"/>
          <w:sz w:val="24"/>
          <w:szCs w:val="24"/>
        </w:rPr>
        <w:t xml:space="preserve"> and two from outskirts. The collected samples have been tested in the laboratory by titration, gravimetric and coloration method. CCME WQI was applied using thirteen water quality parameter (Temperature, pH, Conductivity, Turbidity, Total Hardness, Total Dissolved Solids, Total Soluble Solids, Dissolved oxygen, Biological Oxygen Demand,  Chloride, Ferrous, Nitrate and Phosphate). Based on the results obtained from the index, the water quality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ranged </w:t>
      </w:r>
      <w:proofErr w:type="gramStart"/>
      <w:r w:rsidRPr="003760CF">
        <w:rPr>
          <w:rFonts w:ascii="Times New Roman" w:hAnsi="Times New Roman" w:cs="Times New Roman"/>
          <w:sz w:val="24"/>
          <w:szCs w:val="24"/>
        </w:rPr>
        <w:t>between 71.13 to 90.06 which indicate that river has the Fair to Good quality due to effect of various rural and urban pollutant sources</w:t>
      </w:r>
      <w:proofErr w:type="gramEnd"/>
      <w:r w:rsidRPr="003760CF">
        <w:rPr>
          <w:rFonts w:ascii="Times New Roman" w:hAnsi="Times New Roman" w:cs="Times New Roman"/>
          <w:sz w:val="24"/>
          <w:szCs w:val="24"/>
        </w:rPr>
        <w:t>. The temperature, turbidity, DO, BOD, Chloride and Phosphate do not meet the standards in different sampling stations especially in Monsoon. This makes the water unsuitable for drinking purposes without proper treatment. The work confirms the need to take an action for monitoring the river for proper management. Therefore, there is a need of intensive study leading to a contamination zone mapping to river water quality management.</w:t>
      </w:r>
    </w:p>
    <w:p w:rsidR="00447812" w:rsidRDefault="00447812" w:rsidP="003760CF">
      <w:pPr>
        <w:spacing w:line="240" w:lineRule="auto"/>
        <w:contextualSpacing/>
        <w:jc w:val="both"/>
        <w:rPr>
          <w:rFonts w:ascii="Times New Roman" w:hAnsi="Times New Roman" w:cs="Times New Roman"/>
          <w:sz w:val="24"/>
          <w:szCs w:val="24"/>
        </w:rPr>
      </w:pPr>
    </w:p>
    <w:p w:rsidR="003E7468" w:rsidRDefault="00417BA9" w:rsidP="003760CF">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Keyw</w:t>
      </w:r>
      <w:r w:rsidR="003E7468" w:rsidRPr="00417BA9">
        <w:rPr>
          <w:rFonts w:ascii="Times New Roman" w:hAnsi="Times New Roman" w:cs="Times New Roman"/>
          <w:b/>
          <w:sz w:val="24"/>
          <w:szCs w:val="24"/>
        </w:rPr>
        <w:t>ords:</w:t>
      </w:r>
      <w:r w:rsidR="003E7468">
        <w:rPr>
          <w:rFonts w:ascii="Times New Roman" w:hAnsi="Times New Roman" w:cs="Times New Roman"/>
          <w:sz w:val="24"/>
          <w:szCs w:val="24"/>
        </w:rPr>
        <w:t xml:space="preserve"> </w:t>
      </w:r>
      <w:r w:rsidR="003E7468" w:rsidRPr="003760CF">
        <w:rPr>
          <w:rFonts w:ascii="Times New Roman" w:hAnsi="Times New Roman" w:cs="Times New Roman"/>
          <w:sz w:val="24"/>
          <w:szCs w:val="24"/>
        </w:rPr>
        <w:t>Water Qual</w:t>
      </w:r>
      <w:r w:rsidR="003E7468">
        <w:rPr>
          <w:rFonts w:ascii="Times New Roman" w:hAnsi="Times New Roman" w:cs="Times New Roman"/>
          <w:sz w:val="24"/>
          <w:szCs w:val="24"/>
        </w:rPr>
        <w:t>ity Index,</w:t>
      </w:r>
      <w:r w:rsidR="00BA2DC2">
        <w:rPr>
          <w:rFonts w:ascii="Times New Roman" w:hAnsi="Times New Roman" w:cs="Times New Roman"/>
          <w:sz w:val="24"/>
          <w:szCs w:val="24"/>
        </w:rPr>
        <w:t xml:space="preserve"> American Public Health As</w:t>
      </w:r>
      <w:r>
        <w:rPr>
          <w:rFonts w:ascii="Times New Roman" w:hAnsi="Times New Roman" w:cs="Times New Roman"/>
          <w:sz w:val="24"/>
          <w:szCs w:val="24"/>
        </w:rPr>
        <w:t xml:space="preserve">sociation, </w:t>
      </w:r>
      <w:r w:rsidR="00BA2DC2">
        <w:rPr>
          <w:rFonts w:ascii="Times New Roman" w:hAnsi="Times New Roman" w:cs="Times New Roman"/>
          <w:sz w:val="24"/>
          <w:szCs w:val="24"/>
        </w:rPr>
        <w:t>Bureau of Indian Standard</w:t>
      </w:r>
      <w:proofErr w:type="gramStart"/>
      <w:r w:rsidR="00BA2DC2">
        <w:rPr>
          <w:rFonts w:ascii="Times New Roman" w:hAnsi="Times New Roman" w:cs="Times New Roman"/>
          <w:sz w:val="24"/>
          <w:szCs w:val="24"/>
        </w:rPr>
        <w:t xml:space="preserve">, </w:t>
      </w:r>
      <w:r>
        <w:rPr>
          <w:rFonts w:ascii="Times New Roman" w:hAnsi="Times New Roman" w:cs="Times New Roman"/>
          <w:sz w:val="24"/>
          <w:szCs w:val="24"/>
        </w:rPr>
        <w:t xml:space="preserve"> </w:t>
      </w:r>
      <w:r w:rsidR="00D81889">
        <w:rPr>
          <w:rFonts w:ascii="Times New Roman" w:hAnsi="Times New Roman" w:cs="Times New Roman"/>
          <w:sz w:val="24"/>
          <w:szCs w:val="24"/>
        </w:rPr>
        <w:t>Indian</w:t>
      </w:r>
      <w:proofErr w:type="gramEnd"/>
      <w:r w:rsidR="00D81889">
        <w:rPr>
          <w:rFonts w:ascii="Times New Roman" w:hAnsi="Times New Roman" w:cs="Times New Roman"/>
          <w:sz w:val="24"/>
          <w:szCs w:val="24"/>
        </w:rPr>
        <w:t xml:space="preserve"> Council of Medical R</w:t>
      </w:r>
      <w:r w:rsidR="00BA2DC2">
        <w:rPr>
          <w:rFonts w:ascii="Times New Roman" w:hAnsi="Times New Roman" w:cs="Times New Roman"/>
          <w:sz w:val="24"/>
          <w:szCs w:val="24"/>
        </w:rPr>
        <w:t xml:space="preserve">esearch, </w:t>
      </w:r>
      <w:r w:rsidR="00C1315C">
        <w:rPr>
          <w:rFonts w:ascii="Times New Roman" w:hAnsi="Times New Roman" w:cs="Times New Roman"/>
          <w:sz w:val="24"/>
          <w:szCs w:val="24"/>
        </w:rPr>
        <w:t>World Health Organization.</w:t>
      </w:r>
    </w:p>
    <w:p w:rsidR="003E7468" w:rsidRPr="003760CF" w:rsidRDefault="003E7468" w:rsidP="003760CF">
      <w:pPr>
        <w:spacing w:line="240" w:lineRule="auto"/>
        <w:contextualSpacing/>
        <w:jc w:val="both"/>
        <w:rPr>
          <w:rFonts w:ascii="Times New Roman" w:hAnsi="Times New Roman" w:cs="Times New Roman"/>
          <w:sz w:val="24"/>
          <w:szCs w:val="24"/>
        </w:rPr>
      </w:pPr>
    </w:p>
    <w:p w:rsidR="00447812" w:rsidRDefault="00C1315C" w:rsidP="003760C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INTRODUCTION</w:t>
      </w:r>
    </w:p>
    <w:p w:rsidR="001B0635" w:rsidRPr="00C1315C" w:rsidRDefault="001B0635" w:rsidP="003760CF">
      <w:pPr>
        <w:spacing w:line="240" w:lineRule="auto"/>
        <w:contextualSpacing/>
        <w:jc w:val="both"/>
        <w:rPr>
          <w:rFonts w:ascii="Times New Roman" w:hAnsi="Times New Roman" w:cs="Times New Roman"/>
          <w:b/>
          <w:sz w:val="28"/>
          <w:szCs w:val="28"/>
        </w:rPr>
      </w:pPr>
    </w:p>
    <w:p w:rsidR="00447812" w:rsidRPr="003760CF" w:rsidRDefault="00B83734"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F</w:t>
      </w:r>
      <w:r w:rsidR="00447812" w:rsidRPr="003760CF">
        <w:rPr>
          <w:rFonts w:ascii="Times New Roman" w:hAnsi="Times New Roman" w:cs="Times New Roman"/>
          <w:sz w:val="24"/>
          <w:szCs w:val="24"/>
        </w:rPr>
        <w:t>resh</w:t>
      </w:r>
      <w:r w:rsidRPr="003760CF">
        <w:rPr>
          <w:rFonts w:ascii="Times New Roman" w:hAnsi="Times New Roman" w:cs="Times New Roman"/>
          <w:sz w:val="24"/>
          <w:szCs w:val="24"/>
        </w:rPr>
        <w:t xml:space="preserve">water bodies around the world are </w:t>
      </w:r>
      <w:r w:rsidR="00447812" w:rsidRPr="003760CF">
        <w:rPr>
          <w:rFonts w:ascii="Times New Roman" w:hAnsi="Times New Roman" w:cs="Times New Roman"/>
          <w:sz w:val="24"/>
          <w:szCs w:val="24"/>
        </w:rPr>
        <w:t xml:space="preserve">getting </w:t>
      </w:r>
      <w:r w:rsidRPr="003760CF">
        <w:rPr>
          <w:rFonts w:ascii="Times New Roman" w:hAnsi="Times New Roman" w:cs="Times New Roman"/>
          <w:sz w:val="24"/>
          <w:szCs w:val="24"/>
        </w:rPr>
        <w:t xml:space="preserve">increasingly </w:t>
      </w:r>
      <w:r w:rsidR="00447812" w:rsidRPr="003760CF">
        <w:rPr>
          <w:rFonts w:ascii="Times New Roman" w:hAnsi="Times New Roman" w:cs="Times New Roman"/>
          <w:sz w:val="24"/>
          <w:szCs w:val="24"/>
        </w:rPr>
        <w:t>contaminated</w:t>
      </w:r>
      <w:r w:rsidRPr="003760CF">
        <w:rPr>
          <w:rFonts w:ascii="Times New Roman" w:hAnsi="Times New Roman" w:cs="Times New Roman"/>
          <w:sz w:val="24"/>
          <w:szCs w:val="24"/>
        </w:rPr>
        <w:t xml:space="preserve"> day by day</w:t>
      </w:r>
      <w:r w:rsidR="00447812" w:rsidRPr="003760CF">
        <w:rPr>
          <w:rFonts w:ascii="Times New Roman" w:hAnsi="Times New Roman" w:cs="Times New Roman"/>
          <w:sz w:val="24"/>
          <w:szCs w:val="24"/>
        </w:rPr>
        <w:t xml:space="preserve">. Urbanization plays an important role to increase pollution, and decrease the </w:t>
      </w:r>
      <w:proofErr w:type="spellStart"/>
      <w:r w:rsidR="00447812" w:rsidRPr="003760CF">
        <w:rPr>
          <w:rFonts w:ascii="Times New Roman" w:hAnsi="Times New Roman" w:cs="Times New Roman"/>
          <w:sz w:val="24"/>
          <w:szCs w:val="24"/>
        </w:rPr>
        <w:t>potability</w:t>
      </w:r>
      <w:proofErr w:type="spellEnd"/>
      <w:r w:rsidR="00447812" w:rsidRPr="003760CF">
        <w:rPr>
          <w:rFonts w:ascii="Times New Roman" w:hAnsi="Times New Roman" w:cs="Times New Roman"/>
          <w:sz w:val="24"/>
          <w:szCs w:val="24"/>
        </w:rPr>
        <w:t xml:space="preserve"> of water, posing a severe c</w:t>
      </w:r>
      <w:r w:rsidR="00870B48">
        <w:rPr>
          <w:rFonts w:ascii="Times New Roman" w:hAnsi="Times New Roman" w:cs="Times New Roman"/>
          <w:sz w:val="24"/>
          <w:szCs w:val="24"/>
        </w:rPr>
        <w:t xml:space="preserve">oncern for human life </w:t>
      </w:r>
      <w:r w:rsidR="00870B48" w:rsidRPr="00921EE6">
        <w:rPr>
          <w:rFonts w:ascii="Times New Roman" w:hAnsi="Times New Roman" w:cs="Times New Roman"/>
          <w:sz w:val="24"/>
          <w:szCs w:val="24"/>
        </w:rPr>
        <w:t>(Kumar et</w:t>
      </w:r>
      <w:r w:rsidR="00447812" w:rsidRPr="00921EE6">
        <w:rPr>
          <w:rFonts w:ascii="Times New Roman" w:hAnsi="Times New Roman" w:cs="Times New Roman"/>
          <w:sz w:val="24"/>
          <w:szCs w:val="24"/>
        </w:rPr>
        <w:t xml:space="preserve"> al.,</w:t>
      </w:r>
      <w:r w:rsidR="00870B48" w:rsidRPr="00921EE6">
        <w:rPr>
          <w:rFonts w:ascii="Times New Roman" w:hAnsi="Times New Roman" w:cs="Times New Roman"/>
          <w:sz w:val="24"/>
          <w:szCs w:val="24"/>
        </w:rPr>
        <w:t xml:space="preserve"> 2021; Bhatt et</w:t>
      </w:r>
      <w:r w:rsidR="00447812" w:rsidRPr="00921EE6">
        <w:rPr>
          <w:rFonts w:ascii="Times New Roman" w:hAnsi="Times New Roman" w:cs="Times New Roman"/>
          <w:sz w:val="24"/>
          <w:szCs w:val="24"/>
        </w:rPr>
        <w:t xml:space="preserve"> al., 2024). Most of the water bodies are moderately polluted by agricultural waste, sewage, industrial waste and by human intervention</w:t>
      </w:r>
      <w:r w:rsidR="00870B48" w:rsidRPr="00921EE6">
        <w:rPr>
          <w:rFonts w:ascii="Times New Roman" w:hAnsi="Times New Roman" w:cs="Times New Roman"/>
          <w:sz w:val="24"/>
          <w:szCs w:val="24"/>
        </w:rPr>
        <w:t xml:space="preserve"> (</w:t>
      </w:r>
      <w:proofErr w:type="spellStart"/>
      <w:r w:rsidR="00870B48" w:rsidRPr="00921EE6">
        <w:rPr>
          <w:rFonts w:ascii="Times New Roman" w:hAnsi="Times New Roman" w:cs="Times New Roman"/>
          <w:sz w:val="24"/>
          <w:szCs w:val="24"/>
        </w:rPr>
        <w:t>Maji</w:t>
      </w:r>
      <w:proofErr w:type="spellEnd"/>
      <w:r w:rsidR="00870B48" w:rsidRPr="00921EE6">
        <w:rPr>
          <w:rFonts w:ascii="Times New Roman" w:hAnsi="Times New Roman" w:cs="Times New Roman"/>
          <w:sz w:val="24"/>
          <w:szCs w:val="24"/>
        </w:rPr>
        <w:t xml:space="preserve"> et al., 2020; </w:t>
      </w:r>
      <w:proofErr w:type="spellStart"/>
      <w:r w:rsidR="00870B48" w:rsidRPr="00921EE6">
        <w:rPr>
          <w:rFonts w:ascii="Times New Roman" w:hAnsi="Times New Roman" w:cs="Times New Roman"/>
          <w:sz w:val="24"/>
          <w:szCs w:val="24"/>
        </w:rPr>
        <w:t>Mukate</w:t>
      </w:r>
      <w:proofErr w:type="spellEnd"/>
      <w:r w:rsidR="00870B48" w:rsidRPr="00921EE6">
        <w:rPr>
          <w:rFonts w:ascii="Times New Roman" w:hAnsi="Times New Roman" w:cs="Times New Roman"/>
          <w:sz w:val="24"/>
          <w:szCs w:val="24"/>
        </w:rPr>
        <w:t xml:space="preserve"> et</w:t>
      </w:r>
      <w:r w:rsidR="00447812" w:rsidRPr="00921EE6">
        <w:rPr>
          <w:rFonts w:ascii="Times New Roman" w:hAnsi="Times New Roman" w:cs="Times New Roman"/>
          <w:sz w:val="24"/>
          <w:szCs w:val="24"/>
        </w:rPr>
        <w:t xml:space="preserve"> al., 2018) because of population growth and economic development. India is facing a problem of natural resource scarcity, especially that of water (Kumar &amp; </w:t>
      </w:r>
      <w:proofErr w:type="spellStart"/>
      <w:r w:rsidR="00447812" w:rsidRPr="00921EE6">
        <w:rPr>
          <w:rFonts w:ascii="Times New Roman" w:hAnsi="Times New Roman" w:cs="Times New Roman"/>
          <w:sz w:val="24"/>
          <w:szCs w:val="24"/>
        </w:rPr>
        <w:t>Ballabh</w:t>
      </w:r>
      <w:proofErr w:type="spellEnd"/>
      <w:r w:rsidR="00447812" w:rsidRPr="00921EE6">
        <w:rPr>
          <w:rFonts w:ascii="Times New Roman" w:hAnsi="Times New Roman" w:cs="Times New Roman"/>
          <w:sz w:val="24"/>
          <w:szCs w:val="24"/>
        </w:rPr>
        <w:t>, 2000). Water exists in nature in many forms like ocean, river, lake, clouds, rain, snow and fog etc and it is too much important as all life is dependent on it (</w:t>
      </w:r>
      <w:proofErr w:type="spellStart"/>
      <w:r w:rsidR="00447812" w:rsidRPr="00921EE6">
        <w:rPr>
          <w:rFonts w:ascii="Times New Roman" w:hAnsi="Times New Roman" w:cs="Times New Roman"/>
          <w:sz w:val="24"/>
          <w:szCs w:val="24"/>
        </w:rPr>
        <w:t>Chakraborty</w:t>
      </w:r>
      <w:proofErr w:type="spellEnd"/>
      <w:r w:rsidR="00447812" w:rsidRPr="00921EE6">
        <w:rPr>
          <w:rFonts w:ascii="Times New Roman" w:hAnsi="Times New Roman" w:cs="Times New Roman"/>
          <w:sz w:val="24"/>
          <w:szCs w:val="24"/>
        </w:rPr>
        <w:t xml:space="preserve"> &amp; </w:t>
      </w:r>
      <w:proofErr w:type="spellStart"/>
      <w:r w:rsidR="00447812" w:rsidRPr="00921EE6">
        <w:rPr>
          <w:rFonts w:ascii="Times New Roman" w:hAnsi="Times New Roman" w:cs="Times New Roman"/>
          <w:sz w:val="24"/>
          <w:szCs w:val="24"/>
        </w:rPr>
        <w:t>Chakraborty</w:t>
      </w:r>
      <w:proofErr w:type="spellEnd"/>
      <w:r w:rsidR="00447812" w:rsidRPr="00921EE6">
        <w:rPr>
          <w:rFonts w:ascii="Times New Roman" w:hAnsi="Times New Roman" w:cs="Times New Roman"/>
          <w:sz w:val="24"/>
          <w:szCs w:val="24"/>
        </w:rPr>
        <w:t xml:space="preserve">, 2021). </w:t>
      </w:r>
      <w:r w:rsidR="00411822" w:rsidRPr="00921EE6">
        <w:rPr>
          <w:rFonts w:ascii="Times New Roman" w:hAnsi="Times New Roman" w:cs="Times New Roman"/>
          <w:sz w:val="24"/>
          <w:szCs w:val="24"/>
        </w:rPr>
        <w:t>Drinking water sources in India include rivers, streams, lakes, ponds, wells, underground aquifers, reservoirs, and springs. Rivers play a vital role by providing water, food resources, and supporting human livelihoods. However, chemically pure water is generally considered not to exist in nature for any appreciable</w:t>
      </w:r>
      <w:r w:rsidR="00411822" w:rsidRPr="003760CF">
        <w:rPr>
          <w:rFonts w:ascii="Times New Roman" w:hAnsi="Times New Roman" w:cs="Times New Roman"/>
          <w:sz w:val="24"/>
          <w:szCs w:val="24"/>
        </w:rPr>
        <w:t xml:space="preserve"> </w:t>
      </w:r>
      <w:r w:rsidR="00411822" w:rsidRPr="00921EE6">
        <w:rPr>
          <w:rFonts w:ascii="Times New Roman" w:hAnsi="Times New Roman" w:cs="Times New Roman"/>
          <w:sz w:val="24"/>
          <w:szCs w:val="24"/>
        </w:rPr>
        <w:lastRenderedPageBreak/>
        <w:t xml:space="preserve">length of time (Hem, 1970). </w:t>
      </w:r>
      <w:r w:rsidR="00447812" w:rsidRPr="00921EE6">
        <w:rPr>
          <w:rFonts w:ascii="Times New Roman" w:hAnsi="Times New Roman" w:cs="Times New Roman"/>
          <w:sz w:val="24"/>
          <w:szCs w:val="24"/>
        </w:rPr>
        <w:t xml:space="preserve">It is important to monitor the measurement of </w:t>
      </w:r>
      <w:proofErr w:type="spellStart"/>
      <w:r w:rsidR="00447812" w:rsidRPr="00921EE6">
        <w:rPr>
          <w:rFonts w:ascii="Times New Roman" w:hAnsi="Times New Roman" w:cs="Times New Roman"/>
          <w:sz w:val="24"/>
          <w:szCs w:val="24"/>
        </w:rPr>
        <w:t>physico</w:t>
      </w:r>
      <w:proofErr w:type="spellEnd"/>
      <w:r w:rsidR="00447812" w:rsidRPr="00921EE6">
        <w:rPr>
          <w:rFonts w:ascii="Times New Roman" w:hAnsi="Times New Roman" w:cs="Times New Roman"/>
          <w:sz w:val="24"/>
          <w:szCs w:val="24"/>
        </w:rPr>
        <w:t xml:space="preserve">-chemical water quality indicators to get a comprehensive appraisal in the </w:t>
      </w:r>
      <w:proofErr w:type="spellStart"/>
      <w:r w:rsidR="00447812" w:rsidRPr="00921EE6">
        <w:rPr>
          <w:rFonts w:ascii="Times New Roman" w:hAnsi="Times New Roman" w:cs="Times New Roman"/>
          <w:sz w:val="24"/>
          <w:szCs w:val="24"/>
        </w:rPr>
        <w:t>spatio</w:t>
      </w:r>
      <w:proofErr w:type="spellEnd"/>
      <w:r w:rsidR="00447812" w:rsidRPr="00921EE6">
        <w:rPr>
          <w:rFonts w:ascii="Times New Roman" w:hAnsi="Times New Roman" w:cs="Times New Roman"/>
          <w:sz w:val="24"/>
          <w:szCs w:val="24"/>
        </w:rPr>
        <w:t>-temporal variation of surfa</w:t>
      </w:r>
      <w:r w:rsidR="00B35479" w:rsidRPr="00921EE6">
        <w:rPr>
          <w:rFonts w:ascii="Times New Roman" w:hAnsi="Times New Roman" w:cs="Times New Roman"/>
          <w:sz w:val="24"/>
          <w:szCs w:val="24"/>
        </w:rPr>
        <w:t>ce water quality (</w:t>
      </w:r>
      <w:proofErr w:type="spellStart"/>
      <w:r w:rsidR="00B35479" w:rsidRPr="00921EE6">
        <w:rPr>
          <w:rFonts w:ascii="Times New Roman" w:hAnsi="Times New Roman" w:cs="Times New Roman"/>
          <w:sz w:val="24"/>
          <w:szCs w:val="24"/>
        </w:rPr>
        <w:t>Saha</w:t>
      </w:r>
      <w:proofErr w:type="spellEnd"/>
      <w:r w:rsidR="00B35479" w:rsidRPr="00921EE6">
        <w:rPr>
          <w:rFonts w:ascii="Times New Roman" w:hAnsi="Times New Roman" w:cs="Times New Roman"/>
          <w:sz w:val="24"/>
          <w:szCs w:val="24"/>
        </w:rPr>
        <w:t xml:space="preserve"> et</w:t>
      </w:r>
      <w:r w:rsidR="00447812" w:rsidRPr="00921EE6">
        <w:rPr>
          <w:rFonts w:ascii="Times New Roman" w:hAnsi="Times New Roman" w:cs="Times New Roman"/>
          <w:sz w:val="24"/>
          <w:szCs w:val="24"/>
        </w:rPr>
        <w:t xml:space="preserve"> al., 2022). Hence, river water quality is an important environmental concern that must be preserved and monitored (</w:t>
      </w:r>
      <w:proofErr w:type="spellStart"/>
      <w:r w:rsidR="00447812" w:rsidRPr="00921EE6">
        <w:rPr>
          <w:rFonts w:ascii="Times New Roman" w:hAnsi="Times New Roman" w:cs="Times New Roman"/>
          <w:sz w:val="24"/>
          <w:szCs w:val="24"/>
        </w:rPr>
        <w:t>Yeleliere</w:t>
      </w:r>
      <w:proofErr w:type="spellEnd"/>
      <w:r w:rsidR="00447812" w:rsidRPr="00921EE6">
        <w:rPr>
          <w:rFonts w:ascii="Times New Roman" w:hAnsi="Times New Roman" w:cs="Times New Roman"/>
          <w:sz w:val="24"/>
          <w:szCs w:val="24"/>
        </w:rPr>
        <w:t xml:space="preserve"> et al., 2018).  Drinking water quality of surface water may be assessed using </w:t>
      </w:r>
      <w:proofErr w:type="spellStart"/>
      <w:r w:rsidR="00447812" w:rsidRPr="00921EE6">
        <w:rPr>
          <w:rFonts w:ascii="Times New Roman" w:hAnsi="Times New Roman" w:cs="Times New Roman"/>
          <w:sz w:val="24"/>
          <w:szCs w:val="24"/>
        </w:rPr>
        <w:t>physico</w:t>
      </w:r>
      <w:proofErr w:type="spellEnd"/>
      <w:r w:rsidR="00447812" w:rsidRPr="00921EE6">
        <w:rPr>
          <w:rFonts w:ascii="Times New Roman" w:hAnsi="Times New Roman" w:cs="Times New Roman"/>
          <w:sz w:val="24"/>
          <w:szCs w:val="24"/>
        </w:rPr>
        <w:t>-chemical parameters, and their compliance to the water quality standards (</w:t>
      </w:r>
      <w:proofErr w:type="spellStart"/>
      <w:r w:rsidR="00447812" w:rsidRPr="00921EE6">
        <w:rPr>
          <w:rFonts w:ascii="Times New Roman" w:hAnsi="Times New Roman" w:cs="Times New Roman"/>
          <w:sz w:val="24"/>
          <w:szCs w:val="24"/>
        </w:rPr>
        <w:t>Ugbaja</w:t>
      </w:r>
      <w:proofErr w:type="spellEnd"/>
      <w:r w:rsidR="00447812" w:rsidRPr="00921EE6">
        <w:rPr>
          <w:rFonts w:ascii="Times New Roman" w:hAnsi="Times New Roman" w:cs="Times New Roman"/>
          <w:sz w:val="24"/>
          <w:szCs w:val="24"/>
        </w:rPr>
        <w:t xml:space="preserve"> &amp; Ephraim, 2019). </w:t>
      </w:r>
      <w:proofErr w:type="spellStart"/>
      <w:r w:rsidR="00447812" w:rsidRPr="00921EE6">
        <w:rPr>
          <w:rFonts w:ascii="Times New Roman" w:hAnsi="Times New Roman" w:cs="Times New Roman"/>
          <w:sz w:val="24"/>
          <w:szCs w:val="24"/>
        </w:rPr>
        <w:t>Physico</w:t>
      </w:r>
      <w:proofErr w:type="spellEnd"/>
      <w:r w:rsidR="00447812" w:rsidRPr="00921EE6">
        <w:rPr>
          <w:rFonts w:ascii="Times New Roman" w:hAnsi="Times New Roman" w:cs="Times New Roman"/>
          <w:sz w:val="24"/>
          <w:szCs w:val="24"/>
        </w:rPr>
        <w:t xml:space="preserve">-chemical water quality indicators don’t give overall status of surface water. </w:t>
      </w:r>
      <w:r w:rsidR="009543E6" w:rsidRPr="00921EE6">
        <w:rPr>
          <w:rFonts w:ascii="Times New Roman" w:hAnsi="Times New Roman" w:cs="Times New Roman"/>
          <w:sz w:val="24"/>
          <w:szCs w:val="24"/>
        </w:rPr>
        <w:t xml:space="preserve">The Water Quality Index (WQI) is a useful model that converts complex datasets into a single, </w:t>
      </w:r>
      <w:proofErr w:type="spellStart"/>
      <w:r w:rsidR="009543E6" w:rsidRPr="00921EE6">
        <w:rPr>
          <w:rFonts w:ascii="Times New Roman" w:hAnsi="Times New Roman" w:cs="Times New Roman"/>
          <w:sz w:val="24"/>
          <w:szCs w:val="24"/>
        </w:rPr>
        <w:t>unitless</w:t>
      </w:r>
      <w:proofErr w:type="spellEnd"/>
      <w:r w:rsidR="009543E6" w:rsidRPr="00921EE6">
        <w:rPr>
          <w:rFonts w:ascii="Times New Roman" w:hAnsi="Times New Roman" w:cs="Times New Roman"/>
          <w:sz w:val="24"/>
          <w:szCs w:val="24"/>
        </w:rPr>
        <w:t xml:space="preserve"> numerical value representing the overall status of water quality and its suitability for various uses (</w:t>
      </w:r>
      <w:proofErr w:type="spellStart"/>
      <w:r w:rsidR="009543E6" w:rsidRPr="00921EE6">
        <w:rPr>
          <w:rFonts w:ascii="Times New Roman" w:hAnsi="Times New Roman" w:cs="Times New Roman"/>
          <w:sz w:val="24"/>
          <w:szCs w:val="24"/>
        </w:rPr>
        <w:t>Uddin</w:t>
      </w:r>
      <w:proofErr w:type="spellEnd"/>
      <w:r w:rsidR="009543E6" w:rsidRPr="00921EE6">
        <w:rPr>
          <w:rFonts w:ascii="Times New Roman" w:hAnsi="Times New Roman" w:cs="Times New Roman"/>
          <w:sz w:val="24"/>
          <w:szCs w:val="24"/>
        </w:rPr>
        <w:t xml:space="preserve"> et al., 2021; </w:t>
      </w:r>
      <w:proofErr w:type="spellStart"/>
      <w:r w:rsidR="009543E6" w:rsidRPr="00921EE6">
        <w:rPr>
          <w:rFonts w:ascii="Times New Roman" w:hAnsi="Times New Roman" w:cs="Times New Roman"/>
          <w:sz w:val="24"/>
          <w:szCs w:val="24"/>
        </w:rPr>
        <w:t>Katyal</w:t>
      </w:r>
      <w:proofErr w:type="spellEnd"/>
      <w:r w:rsidR="009543E6" w:rsidRPr="00921EE6">
        <w:rPr>
          <w:rFonts w:ascii="Times New Roman" w:hAnsi="Times New Roman" w:cs="Times New Roman"/>
          <w:sz w:val="24"/>
          <w:szCs w:val="24"/>
        </w:rPr>
        <w:t xml:space="preserve">, 2011; Gupta &amp; Gupta, 2021). It provides a single value, which makes it widely used for assessing river water quality in India and other countries as well (Kumar &amp; </w:t>
      </w:r>
      <w:proofErr w:type="spellStart"/>
      <w:r w:rsidR="009543E6" w:rsidRPr="00921EE6">
        <w:rPr>
          <w:rFonts w:ascii="Times New Roman" w:hAnsi="Times New Roman" w:cs="Times New Roman"/>
          <w:sz w:val="24"/>
          <w:szCs w:val="24"/>
        </w:rPr>
        <w:t>Dua</w:t>
      </w:r>
      <w:proofErr w:type="spellEnd"/>
      <w:r w:rsidR="009543E6" w:rsidRPr="00921EE6">
        <w:rPr>
          <w:rFonts w:ascii="Times New Roman" w:hAnsi="Times New Roman" w:cs="Times New Roman"/>
          <w:sz w:val="24"/>
          <w:szCs w:val="24"/>
        </w:rPr>
        <w:t xml:space="preserve">, 2009). </w:t>
      </w:r>
      <w:r w:rsidR="00447812" w:rsidRPr="00921EE6">
        <w:rPr>
          <w:rFonts w:ascii="Times New Roman" w:hAnsi="Times New Roman" w:cs="Times New Roman"/>
          <w:sz w:val="24"/>
          <w:szCs w:val="24"/>
        </w:rPr>
        <w:t xml:space="preserve">Cooch Behar District located in </w:t>
      </w:r>
      <w:proofErr w:type="spellStart"/>
      <w:r w:rsidR="00447812" w:rsidRPr="00921EE6">
        <w:rPr>
          <w:rFonts w:ascii="Times New Roman" w:hAnsi="Times New Roman" w:cs="Times New Roman"/>
          <w:sz w:val="24"/>
          <w:szCs w:val="24"/>
        </w:rPr>
        <w:t>Dooars</w:t>
      </w:r>
      <w:proofErr w:type="spellEnd"/>
      <w:r w:rsidR="00447812" w:rsidRPr="00921EE6">
        <w:rPr>
          <w:rFonts w:ascii="Times New Roman" w:hAnsi="Times New Roman" w:cs="Times New Roman"/>
          <w:sz w:val="24"/>
          <w:szCs w:val="24"/>
        </w:rPr>
        <w:t xml:space="preserve"> Region, A part of India i.e., North of West Bengal abounds in freshwater systems especially the region is blessed with several rivers which are originates from Himalaya and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River is the major river of the district and the river flows by the western side of the Cooch Behar Town (</w:t>
      </w:r>
      <w:proofErr w:type="spellStart"/>
      <w:r w:rsidR="00447812" w:rsidRPr="00921EE6">
        <w:rPr>
          <w:rFonts w:ascii="Times New Roman" w:hAnsi="Times New Roman" w:cs="Times New Roman"/>
          <w:sz w:val="24"/>
          <w:szCs w:val="24"/>
        </w:rPr>
        <w:t>Biswas</w:t>
      </w:r>
      <w:proofErr w:type="spellEnd"/>
      <w:r w:rsidR="00447812" w:rsidRPr="00921EE6">
        <w:rPr>
          <w:rFonts w:ascii="Times New Roman" w:hAnsi="Times New Roman" w:cs="Times New Roman"/>
          <w:sz w:val="24"/>
          <w:szCs w:val="24"/>
        </w:rPr>
        <w:t xml:space="preserve"> &amp; Bhattacharya, 2017).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is an international river traversing four countries – China (Tibet), Bhutan, India and Bangladesh and it is the second largest river of North Bengal as well as in </w:t>
      </w:r>
      <w:proofErr w:type="spellStart"/>
      <w:r w:rsidR="00447812" w:rsidRPr="00921EE6">
        <w:rPr>
          <w:rFonts w:ascii="Times New Roman" w:hAnsi="Times New Roman" w:cs="Times New Roman"/>
          <w:sz w:val="24"/>
          <w:szCs w:val="24"/>
        </w:rPr>
        <w:t>Dooars</w:t>
      </w:r>
      <w:proofErr w:type="spellEnd"/>
      <w:r w:rsidR="00447812" w:rsidRPr="00921EE6">
        <w:rPr>
          <w:rFonts w:ascii="Times New Roman" w:hAnsi="Times New Roman" w:cs="Times New Roman"/>
          <w:sz w:val="24"/>
          <w:szCs w:val="24"/>
        </w:rPr>
        <w:t xml:space="preserve"> Region of West Bengal (</w:t>
      </w:r>
      <w:proofErr w:type="spellStart"/>
      <w:r w:rsidR="00447812" w:rsidRPr="00921EE6">
        <w:rPr>
          <w:rFonts w:ascii="Times New Roman" w:hAnsi="Times New Roman" w:cs="Times New Roman"/>
          <w:sz w:val="24"/>
          <w:szCs w:val="24"/>
        </w:rPr>
        <w:t>Sarkar</w:t>
      </w:r>
      <w:proofErr w:type="spellEnd"/>
      <w:r w:rsidR="00447812" w:rsidRPr="00921EE6">
        <w:rPr>
          <w:rFonts w:ascii="Times New Roman" w:hAnsi="Times New Roman" w:cs="Times New Roman"/>
          <w:sz w:val="24"/>
          <w:szCs w:val="24"/>
        </w:rPr>
        <w:t xml:space="preserve"> &amp; Pal, 2017; </w:t>
      </w:r>
      <w:proofErr w:type="spellStart"/>
      <w:r w:rsidR="00447812" w:rsidRPr="00921EE6">
        <w:rPr>
          <w:rFonts w:ascii="Times New Roman" w:hAnsi="Times New Roman" w:cs="Times New Roman"/>
          <w:sz w:val="24"/>
          <w:szCs w:val="24"/>
        </w:rPr>
        <w:t>Mukherjee</w:t>
      </w:r>
      <w:proofErr w:type="spellEnd"/>
      <w:r w:rsidR="00447812" w:rsidRPr="00921EE6">
        <w:rPr>
          <w:rFonts w:ascii="Times New Roman" w:hAnsi="Times New Roman" w:cs="Times New Roman"/>
          <w:sz w:val="24"/>
          <w:szCs w:val="24"/>
        </w:rPr>
        <w:t xml:space="preserve">, 2020). Rising from </w:t>
      </w:r>
      <w:proofErr w:type="spellStart"/>
      <w:r w:rsidR="00447812" w:rsidRPr="00921EE6">
        <w:rPr>
          <w:rFonts w:ascii="Times New Roman" w:hAnsi="Times New Roman" w:cs="Times New Roman"/>
          <w:sz w:val="24"/>
          <w:szCs w:val="24"/>
        </w:rPr>
        <w:t>Chumbi</w:t>
      </w:r>
      <w:proofErr w:type="spellEnd"/>
      <w:r w:rsidR="00447812" w:rsidRPr="00921EE6">
        <w:rPr>
          <w:rFonts w:ascii="Times New Roman" w:hAnsi="Times New Roman" w:cs="Times New Roman"/>
          <w:sz w:val="24"/>
          <w:szCs w:val="24"/>
        </w:rPr>
        <w:t xml:space="preserve"> Valley in Tibet, China flows through Bhutan. She cuts across in a southeasterly direction and passes by the market town of the </w:t>
      </w:r>
      <w:proofErr w:type="spellStart"/>
      <w:r w:rsidR="00447812" w:rsidRPr="00921EE6">
        <w:rPr>
          <w:rFonts w:ascii="Times New Roman" w:hAnsi="Times New Roman" w:cs="Times New Roman"/>
          <w:sz w:val="24"/>
          <w:szCs w:val="24"/>
        </w:rPr>
        <w:t>Phuntsholing</w:t>
      </w:r>
      <w:proofErr w:type="spellEnd"/>
      <w:r w:rsidR="00447812" w:rsidRPr="00921EE6">
        <w:rPr>
          <w:rFonts w:ascii="Times New Roman" w:hAnsi="Times New Roman" w:cs="Times New Roman"/>
          <w:sz w:val="24"/>
          <w:szCs w:val="24"/>
        </w:rPr>
        <w:t xml:space="preserve"> on the Indo-Bhutan Border and finally merges with the River Brahmaputra i.e., </w:t>
      </w:r>
      <w:proofErr w:type="spellStart"/>
      <w:r w:rsidR="00447812" w:rsidRPr="00921EE6">
        <w:rPr>
          <w:rFonts w:ascii="Times New Roman" w:hAnsi="Times New Roman" w:cs="Times New Roman"/>
          <w:sz w:val="24"/>
          <w:szCs w:val="24"/>
        </w:rPr>
        <w:t>Jamuna</w:t>
      </w:r>
      <w:proofErr w:type="spellEnd"/>
      <w:r w:rsidR="00447812" w:rsidRPr="00921EE6">
        <w:rPr>
          <w:rFonts w:ascii="Times New Roman" w:hAnsi="Times New Roman" w:cs="Times New Roman"/>
          <w:sz w:val="24"/>
          <w:szCs w:val="24"/>
        </w:rPr>
        <w:t xml:space="preserve"> in Bangladesh. The river is named as ‘Machu’ in Tibet, China, </w:t>
      </w:r>
      <w:proofErr w:type="gramStart"/>
      <w:r w:rsidR="00447812" w:rsidRPr="00921EE6">
        <w:rPr>
          <w:rFonts w:ascii="Times New Roman" w:hAnsi="Times New Roman" w:cs="Times New Roman"/>
          <w:sz w:val="24"/>
          <w:szCs w:val="24"/>
        </w:rPr>
        <w:t>‘</w:t>
      </w:r>
      <w:proofErr w:type="spellStart"/>
      <w:r w:rsidR="00447812" w:rsidRPr="00921EE6">
        <w:rPr>
          <w:rFonts w:ascii="Times New Roman" w:hAnsi="Times New Roman" w:cs="Times New Roman"/>
          <w:sz w:val="24"/>
          <w:szCs w:val="24"/>
        </w:rPr>
        <w:t>Amo</w:t>
      </w:r>
      <w:proofErr w:type="spellEnd"/>
      <w:proofErr w:type="gramEnd"/>
      <w:r w:rsidR="00447812" w:rsidRPr="00921EE6">
        <w:rPr>
          <w:rFonts w:ascii="Times New Roman" w:hAnsi="Times New Roman" w:cs="Times New Roman"/>
          <w:sz w:val="24"/>
          <w:szCs w:val="24"/>
        </w:rPr>
        <w:t xml:space="preserve"> - Chu’ in Bhutan and in the plains of North Bengal it is familiar as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w:t>
      </w:r>
      <w:proofErr w:type="spellStart"/>
      <w:r w:rsidR="00447812" w:rsidRPr="00921EE6">
        <w:rPr>
          <w:rFonts w:ascii="Times New Roman" w:hAnsi="Times New Roman" w:cs="Times New Roman"/>
          <w:sz w:val="24"/>
          <w:szCs w:val="24"/>
        </w:rPr>
        <w:t>Mukherjee</w:t>
      </w:r>
      <w:proofErr w:type="spellEnd"/>
      <w:r w:rsidR="00447812" w:rsidRPr="00921EE6">
        <w:rPr>
          <w:rFonts w:ascii="Times New Roman" w:hAnsi="Times New Roman" w:cs="Times New Roman"/>
          <w:sz w:val="24"/>
          <w:szCs w:val="24"/>
        </w:rPr>
        <w:t>, 2020). Once upon a time it is known that the rivers are free flowing with clean water but during the last few decades’ water quality of different freshwater sources are deteriorated gradually (</w:t>
      </w:r>
      <w:proofErr w:type="spellStart"/>
      <w:r w:rsidR="00447812" w:rsidRPr="00921EE6">
        <w:rPr>
          <w:rFonts w:ascii="Times New Roman" w:hAnsi="Times New Roman" w:cs="Times New Roman"/>
          <w:sz w:val="24"/>
          <w:szCs w:val="24"/>
        </w:rPr>
        <w:t>Mishra</w:t>
      </w:r>
      <w:proofErr w:type="spellEnd"/>
      <w:r w:rsidR="00447812" w:rsidRPr="00921EE6">
        <w:rPr>
          <w:rFonts w:ascii="Times New Roman" w:hAnsi="Times New Roman" w:cs="Times New Roman"/>
          <w:sz w:val="24"/>
          <w:szCs w:val="24"/>
        </w:rPr>
        <w:t xml:space="preserve">, 2023). There are a few studies on the status of river water especially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River at Cooch Behar in India. With a total length of about 145 km in India, it travels through a Himalayan foothill terrain and a number of small villages. The villagers</w:t>
      </w:r>
      <w:r w:rsidR="00447812" w:rsidRPr="003760CF">
        <w:rPr>
          <w:rFonts w:ascii="Times New Roman" w:hAnsi="Times New Roman" w:cs="Times New Roman"/>
          <w:sz w:val="24"/>
          <w:szCs w:val="24"/>
        </w:rPr>
        <w:t xml:space="preserve"> as well as the people of the outskirt and town of Cooch Behar are entirely dependent on this river for their livelihood, other domestic uses, and drinking water plant. Hence the evaluation of surface water quality of the river is imperative. Against this backdrop we have analyzed </w:t>
      </w:r>
      <w:proofErr w:type="spellStart"/>
      <w:r w:rsidR="00447812" w:rsidRPr="003760CF">
        <w:rPr>
          <w:rFonts w:ascii="Times New Roman" w:hAnsi="Times New Roman" w:cs="Times New Roman"/>
          <w:sz w:val="24"/>
          <w:szCs w:val="24"/>
        </w:rPr>
        <w:t>physico</w:t>
      </w:r>
      <w:proofErr w:type="spellEnd"/>
      <w:r w:rsidR="00447812" w:rsidRPr="003760CF">
        <w:rPr>
          <w:rFonts w:ascii="Times New Roman" w:hAnsi="Times New Roman" w:cs="Times New Roman"/>
          <w:sz w:val="24"/>
          <w:szCs w:val="24"/>
        </w:rPr>
        <w:t xml:space="preserve">-chemical properties of surface water of the river in different stations and applied CCME WQI for determining the quality of water of </w:t>
      </w:r>
      <w:proofErr w:type="spellStart"/>
      <w:r w:rsidR="00447812" w:rsidRPr="003760CF">
        <w:rPr>
          <w:rFonts w:ascii="Times New Roman" w:hAnsi="Times New Roman" w:cs="Times New Roman"/>
          <w:sz w:val="24"/>
          <w:szCs w:val="24"/>
        </w:rPr>
        <w:t>Torsa</w:t>
      </w:r>
      <w:proofErr w:type="spellEnd"/>
      <w:r w:rsidR="00447812" w:rsidRPr="003760CF">
        <w:rPr>
          <w:rFonts w:ascii="Times New Roman" w:hAnsi="Times New Roman" w:cs="Times New Roman"/>
          <w:sz w:val="24"/>
          <w:szCs w:val="24"/>
        </w:rPr>
        <w:t xml:space="preserve"> River.  The objectives of the work are to assess the </w:t>
      </w:r>
      <w:proofErr w:type="spellStart"/>
      <w:r w:rsidR="00447812" w:rsidRPr="003760CF">
        <w:rPr>
          <w:rFonts w:ascii="Times New Roman" w:hAnsi="Times New Roman" w:cs="Times New Roman"/>
          <w:sz w:val="24"/>
          <w:szCs w:val="24"/>
        </w:rPr>
        <w:t>spatio</w:t>
      </w:r>
      <w:proofErr w:type="spellEnd"/>
      <w:r w:rsidR="00447812" w:rsidRPr="003760CF">
        <w:rPr>
          <w:rFonts w:ascii="Times New Roman" w:hAnsi="Times New Roman" w:cs="Times New Roman"/>
          <w:sz w:val="24"/>
          <w:szCs w:val="24"/>
        </w:rPr>
        <w:t xml:space="preserve">-temporal variation of surface water quality at different stations of </w:t>
      </w:r>
      <w:proofErr w:type="spellStart"/>
      <w:r w:rsidR="00447812" w:rsidRPr="003760CF">
        <w:rPr>
          <w:rFonts w:ascii="Times New Roman" w:hAnsi="Times New Roman" w:cs="Times New Roman"/>
          <w:sz w:val="24"/>
          <w:szCs w:val="24"/>
        </w:rPr>
        <w:t>Torsa</w:t>
      </w:r>
      <w:proofErr w:type="spellEnd"/>
      <w:r w:rsidR="00447812" w:rsidRPr="003760CF">
        <w:rPr>
          <w:rFonts w:ascii="Times New Roman" w:hAnsi="Times New Roman" w:cs="Times New Roman"/>
          <w:sz w:val="24"/>
          <w:szCs w:val="24"/>
        </w:rPr>
        <w:t xml:space="preserve"> River in Cooch Behar Town, its adjacent areas and outskirts, West Bengal, India.</w:t>
      </w:r>
    </w:p>
    <w:p w:rsidR="00447812" w:rsidRPr="003760CF" w:rsidRDefault="00447812" w:rsidP="003760CF">
      <w:pPr>
        <w:spacing w:line="240" w:lineRule="auto"/>
        <w:contextualSpacing/>
        <w:jc w:val="both"/>
        <w:rPr>
          <w:rFonts w:ascii="Times New Roman" w:hAnsi="Times New Roman" w:cs="Times New Roman"/>
          <w:sz w:val="24"/>
          <w:szCs w:val="24"/>
        </w:rPr>
      </w:pPr>
    </w:p>
    <w:p w:rsidR="00447812" w:rsidRPr="00C1315C" w:rsidRDefault="00C1315C" w:rsidP="003760C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MATERIALS AND METHOD</w:t>
      </w:r>
    </w:p>
    <w:p w:rsidR="0052677D" w:rsidRPr="003760CF" w:rsidRDefault="00C1315C" w:rsidP="003760CF">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STUDY AREA</w:t>
      </w:r>
    </w:p>
    <w:p w:rsidR="00447812"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The total length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is 358 </w:t>
      </w:r>
      <w:proofErr w:type="spellStart"/>
      <w:r w:rsidRPr="003760CF">
        <w:rPr>
          <w:rFonts w:ascii="Times New Roman" w:hAnsi="Times New Roman" w:cs="Times New Roman"/>
          <w:sz w:val="24"/>
          <w:szCs w:val="24"/>
        </w:rPr>
        <w:t>kms</w:t>
      </w:r>
      <w:proofErr w:type="spellEnd"/>
      <w:r w:rsidRPr="003760CF">
        <w:rPr>
          <w:rFonts w:ascii="Times New Roman" w:hAnsi="Times New Roman" w:cs="Times New Roman"/>
          <w:sz w:val="24"/>
          <w:szCs w:val="24"/>
        </w:rPr>
        <w:t xml:space="preserve"> and the area of the basin is about 4883 sq km. After travelling 113 km path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entered Bhutan. About 50% of the total flow path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falls in Bhutan and Tibet. In India, it flows for 145 </w:t>
      </w:r>
      <w:proofErr w:type="spellStart"/>
      <w:r w:rsidRPr="003760CF">
        <w:rPr>
          <w:rFonts w:ascii="Times New Roman" w:hAnsi="Times New Roman" w:cs="Times New Roman"/>
          <w:sz w:val="24"/>
          <w:szCs w:val="24"/>
        </w:rPr>
        <w:t>kms</w:t>
      </w:r>
      <w:proofErr w:type="spellEnd"/>
      <w:r w:rsidRPr="003760CF">
        <w:rPr>
          <w:rFonts w:ascii="Times New Roman" w:hAnsi="Times New Roman" w:cs="Times New Roman"/>
          <w:sz w:val="24"/>
          <w:szCs w:val="24"/>
        </w:rPr>
        <w:t xml:space="preserve"> only through two districts of West Bengal i.e., </w:t>
      </w:r>
      <w:proofErr w:type="spellStart"/>
      <w:r w:rsidRPr="003760CF">
        <w:rPr>
          <w:rFonts w:ascii="Times New Roman" w:hAnsi="Times New Roman" w:cs="Times New Roman"/>
          <w:sz w:val="24"/>
          <w:szCs w:val="24"/>
        </w:rPr>
        <w:t>Alipurduar</w:t>
      </w:r>
      <w:proofErr w:type="spellEnd"/>
      <w:r w:rsidRPr="003760CF">
        <w:rPr>
          <w:rFonts w:ascii="Times New Roman" w:hAnsi="Times New Roman" w:cs="Times New Roman"/>
          <w:sz w:val="24"/>
          <w:szCs w:val="24"/>
        </w:rPr>
        <w:t xml:space="preserve"> and Cooch Behar districts (</w:t>
      </w:r>
      <w:proofErr w:type="spellStart"/>
      <w:r w:rsidRPr="003760CF">
        <w:rPr>
          <w:rFonts w:ascii="Times New Roman" w:hAnsi="Times New Roman" w:cs="Times New Roman"/>
          <w:sz w:val="24"/>
          <w:szCs w:val="24"/>
        </w:rPr>
        <w:t>Sarkar</w:t>
      </w:r>
      <w:proofErr w:type="spellEnd"/>
      <w:r w:rsidRPr="003760CF">
        <w:rPr>
          <w:rFonts w:ascii="Times New Roman" w:hAnsi="Times New Roman" w:cs="Times New Roman"/>
          <w:sz w:val="24"/>
          <w:szCs w:val="24"/>
        </w:rPr>
        <w:t xml:space="preserve"> and Pal, 2017; </w:t>
      </w:r>
      <w:proofErr w:type="spellStart"/>
      <w:r w:rsidRPr="003760CF">
        <w:rPr>
          <w:rFonts w:ascii="Times New Roman" w:hAnsi="Times New Roman" w:cs="Times New Roman"/>
          <w:sz w:val="24"/>
          <w:szCs w:val="24"/>
        </w:rPr>
        <w:t>Gautam</w:t>
      </w:r>
      <w:proofErr w:type="spellEnd"/>
      <w:r w:rsidRPr="003760CF">
        <w:rPr>
          <w:rFonts w:ascii="Times New Roman" w:hAnsi="Times New Roman" w:cs="Times New Roman"/>
          <w:sz w:val="24"/>
          <w:szCs w:val="24"/>
        </w:rPr>
        <w:t xml:space="preserve">, 2023). The main tributaries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are </w:t>
      </w:r>
      <w:proofErr w:type="spellStart"/>
      <w:r w:rsidRPr="003760CF">
        <w:rPr>
          <w:rFonts w:ascii="Times New Roman" w:hAnsi="Times New Roman" w:cs="Times New Roman"/>
          <w:sz w:val="24"/>
          <w:szCs w:val="24"/>
        </w:rPr>
        <w:t>Halong</w:t>
      </w:r>
      <w:proofErr w:type="spellEnd"/>
      <w:r w:rsidRPr="003760CF">
        <w:rPr>
          <w:rFonts w:ascii="Times New Roman" w:hAnsi="Times New Roman" w:cs="Times New Roman"/>
          <w:sz w:val="24"/>
          <w:szCs w:val="24"/>
        </w:rPr>
        <w:t xml:space="preserve"> and </w:t>
      </w:r>
      <w:proofErr w:type="spellStart"/>
      <w:r w:rsidRPr="003760CF">
        <w:rPr>
          <w:rFonts w:ascii="Times New Roman" w:hAnsi="Times New Roman" w:cs="Times New Roman"/>
          <w:sz w:val="24"/>
          <w:szCs w:val="24"/>
        </w:rPr>
        <w:t>Kaljani</w:t>
      </w:r>
      <w:proofErr w:type="spellEnd"/>
      <w:r w:rsidRPr="003760CF">
        <w:rPr>
          <w:rFonts w:ascii="Times New Roman" w:hAnsi="Times New Roman" w:cs="Times New Roman"/>
          <w:sz w:val="24"/>
          <w:szCs w:val="24"/>
        </w:rPr>
        <w:t xml:space="preserve"> (</w:t>
      </w:r>
      <w:proofErr w:type="spellStart"/>
      <w:r w:rsidRPr="003760CF">
        <w:rPr>
          <w:rFonts w:ascii="Times New Roman" w:hAnsi="Times New Roman" w:cs="Times New Roman"/>
          <w:sz w:val="24"/>
          <w:szCs w:val="24"/>
        </w:rPr>
        <w:t>Gautam</w:t>
      </w:r>
      <w:proofErr w:type="spellEnd"/>
      <w:r w:rsidRPr="003760CF">
        <w:rPr>
          <w:rFonts w:ascii="Times New Roman" w:hAnsi="Times New Roman" w:cs="Times New Roman"/>
          <w:sz w:val="24"/>
          <w:szCs w:val="24"/>
        </w:rPr>
        <w:t xml:space="preserve">, 2023). The present research covers only the Cooch Behar Municipality, its adjacent areas and outskirts of Cooch Behar district, West Bengal, India. </w:t>
      </w:r>
    </w:p>
    <w:p w:rsidR="00FE137B" w:rsidRPr="003760CF" w:rsidRDefault="00FE137B" w:rsidP="003760CF">
      <w:pPr>
        <w:spacing w:line="240" w:lineRule="auto"/>
        <w:contextualSpacing/>
        <w:jc w:val="both"/>
        <w:rPr>
          <w:rFonts w:ascii="Times New Roman" w:hAnsi="Times New Roman" w:cs="Times New Roman"/>
          <w:sz w:val="24"/>
          <w:szCs w:val="24"/>
        </w:rPr>
      </w:pPr>
    </w:p>
    <w:p w:rsidR="00447812" w:rsidRPr="003760CF" w:rsidRDefault="00447812" w:rsidP="003760CF">
      <w:pPr>
        <w:spacing w:line="240" w:lineRule="auto"/>
        <w:contextualSpacing/>
        <w:jc w:val="both"/>
        <w:rPr>
          <w:rFonts w:ascii="Times New Roman" w:hAnsi="Times New Roman" w:cs="Times New Roman"/>
          <w:sz w:val="24"/>
          <w:szCs w:val="24"/>
        </w:rPr>
      </w:pPr>
      <w:proofErr w:type="gramStart"/>
      <w:r w:rsidRPr="003760CF">
        <w:rPr>
          <w:rFonts w:ascii="Times New Roman" w:hAnsi="Times New Roman" w:cs="Times New Roman"/>
          <w:sz w:val="24"/>
          <w:szCs w:val="24"/>
        </w:rPr>
        <w:t>Table No.1.</w:t>
      </w:r>
      <w:proofErr w:type="gramEnd"/>
      <w:r w:rsidRPr="003760CF">
        <w:rPr>
          <w:rFonts w:ascii="Times New Roman" w:hAnsi="Times New Roman" w:cs="Times New Roman"/>
          <w:sz w:val="24"/>
          <w:szCs w:val="24"/>
        </w:rPr>
        <w:t xml:space="preserve"> </w:t>
      </w:r>
      <w:proofErr w:type="gramStart"/>
      <w:r w:rsidRPr="003760CF">
        <w:rPr>
          <w:rFonts w:ascii="Times New Roman" w:hAnsi="Times New Roman" w:cs="Times New Roman"/>
          <w:sz w:val="24"/>
          <w:szCs w:val="24"/>
        </w:rPr>
        <w:t>Details of sampling locations.</w:t>
      </w:r>
      <w:proofErr w:type="gramEnd"/>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3"/>
        <w:gridCol w:w="2925"/>
        <w:gridCol w:w="3090"/>
        <w:gridCol w:w="1464"/>
        <w:gridCol w:w="2407"/>
      </w:tblGrid>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Station Code</w:t>
            </w:r>
          </w:p>
        </w:tc>
        <w:tc>
          <w:tcPr>
            <w:tcW w:w="1331" w:type="pct"/>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Station Name</w:t>
            </w:r>
          </w:p>
        </w:tc>
        <w:tc>
          <w:tcPr>
            <w:tcW w:w="1406" w:type="pct"/>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Geographical Extension</w:t>
            </w:r>
          </w:p>
        </w:tc>
        <w:tc>
          <w:tcPr>
            <w:tcW w:w="666" w:type="pct"/>
            <w:shd w:val="clear" w:color="auto" w:fill="FFFFFF" w:themeFill="background1"/>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Station Location</w:t>
            </w:r>
          </w:p>
        </w:tc>
        <w:tc>
          <w:tcPr>
            <w:tcW w:w="1095" w:type="pct"/>
            <w:shd w:val="clear" w:color="auto" w:fill="FFFFFF" w:themeFill="background1"/>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Station description</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S1</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Kamrangaguri</w:t>
            </w:r>
            <w:proofErr w:type="spellEnd"/>
            <w:r w:rsidRPr="003760CF">
              <w:rPr>
                <w:rFonts w:ascii="Times New Roman" w:hAnsi="Times New Roman" w:cs="Times New Roman"/>
                <w:sz w:val="24"/>
                <w:szCs w:val="24"/>
              </w:rPr>
              <w:t>, Cooch Behar, 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Lat- 26° 21’08’’</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Long- 89°23’49’’</w:t>
            </w:r>
          </w:p>
        </w:tc>
        <w:tc>
          <w:tcPr>
            <w:tcW w:w="66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b/>
                <w:sz w:val="24"/>
                <w:szCs w:val="24"/>
              </w:rPr>
              <w:t>Outskirt</w:t>
            </w:r>
          </w:p>
        </w:tc>
        <w:tc>
          <w:tcPr>
            <w:tcW w:w="1095" w:type="pct"/>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sz w:val="24"/>
                <w:szCs w:val="24"/>
              </w:rPr>
              <w:t>Domestic waste, bathing</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S2</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Karishal</w:t>
            </w:r>
            <w:proofErr w:type="spellEnd"/>
            <w:r w:rsidRPr="003760CF">
              <w:rPr>
                <w:rFonts w:ascii="Times New Roman" w:hAnsi="Times New Roman" w:cs="Times New Roman"/>
                <w:sz w:val="24"/>
                <w:szCs w:val="24"/>
              </w:rPr>
              <w:t>, Cooch Behar, 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Lat- 26°19’11’’N</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Long- 89°25’39’’E</w:t>
            </w:r>
          </w:p>
        </w:tc>
        <w:tc>
          <w:tcPr>
            <w:tcW w:w="666" w:type="pct"/>
            <w:vAlign w:val="center"/>
          </w:tcPr>
          <w:p w:rsidR="00447812" w:rsidRPr="003760CF" w:rsidRDefault="0050012C" w:rsidP="003760CF">
            <w:pPr>
              <w:contextualSpacing/>
              <w:jc w:val="center"/>
              <w:rPr>
                <w:rFonts w:ascii="Times New Roman" w:hAnsi="Times New Roman" w:cs="Times New Roman"/>
                <w:sz w:val="24"/>
                <w:szCs w:val="24"/>
              </w:rPr>
            </w:pPr>
            <w:r w:rsidRPr="003760CF">
              <w:rPr>
                <w:rFonts w:ascii="Times New Roman" w:hAnsi="Times New Roman" w:cs="Times New Roman"/>
                <w:b/>
                <w:sz w:val="24"/>
                <w:szCs w:val="24"/>
              </w:rPr>
              <w:t xml:space="preserve">Adjacent to </w:t>
            </w:r>
            <w:r w:rsidR="00447812" w:rsidRPr="003760CF">
              <w:rPr>
                <w:rFonts w:ascii="Times New Roman" w:hAnsi="Times New Roman" w:cs="Times New Roman"/>
                <w:b/>
                <w:sz w:val="24"/>
                <w:szCs w:val="24"/>
              </w:rPr>
              <w:t>Urban</w:t>
            </w:r>
          </w:p>
        </w:tc>
        <w:tc>
          <w:tcPr>
            <w:tcW w:w="1095" w:type="pct"/>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sz w:val="24"/>
                <w:szCs w:val="24"/>
              </w:rPr>
              <w:t>Urban sewage, domestic sewage, bathing, fishing</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S3</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Bisarjan</w:t>
            </w:r>
            <w:proofErr w:type="spellEnd"/>
            <w:r w:rsidRPr="003760CF">
              <w:rPr>
                <w:rFonts w:ascii="Times New Roman" w:hAnsi="Times New Roman" w:cs="Times New Roman"/>
                <w:sz w:val="24"/>
                <w:szCs w:val="24"/>
              </w:rPr>
              <w:t xml:space="preserve"> </w:t>
            </w:r>
            <w:proofErr w:type="spellStart"/>
            <w:r w:rsidRPr="003760CF">
              <w:rPr>
                <w:rFonts w:ascii="Times New Roman" w:hAnsi="Times New Roman" w:cs="Times New Roman"/>
                <w:sz w:val="24"/>
                <w:szCs w:val="24"/>
              </w:rPr>
              <w:t>Ghat</w:t>
            </w:r>
            <w:proofErr w:type="spellEnd"/>
            <w:r w:rsidRPr="003760CF">
              <w:rPr>
                <w:rFonts w:ascii="Times New Roman" w:hAnsi="Times New Roman" w:cs="Times New Roman"/>
                <w:sz w:val="24"/>
                <w:szCs w:val="24"/>
              </w:rPr>
              <w:t>, Cooch Behar, 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Lat- 26°18’20’’N</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Long- 89°26’55’’E</w:t>
            </w:r>
          </w:p>
        </w:tc>
        <w:tc>
          <w:tcPr>
            <w:tcW w:w="666" w:type="pct"/>
            <w:vAlign w:val="center"/>
          </w:tcPr>
          <w:p w:rsidR="00447812" w:rsidRPr="003760CF" w:rsidRDefault="00447812" w:rsidP="003760CF">
            <w:pPr>
              <w:spacing w:before="240"/>
              <w:contextualSpacing/>
              <w:jc w:val="center"/>
              <w:rPr>
                <w:rFonts w:ascii="Times New Roman" w:hAnsi="Times New Roman" w:cs="Times New Roman"/>
                <w:sz w:val="24"/>
                <w:szCs w:val="24"/>
              </w:rPr>
            </w:pPr>
            <w:r w:rsidRPr="003760CF">
              <w:rPr>
                <w:rFonts w:ascii="Times New Roman" w:hAnsi="Times New Roman" w:cs="Times New Roman"/>
                <w:b/>
                <w:sz w:val="24"/>
                <w:szCs w:val="24"/>
              </w:rPr>
              <w:t>Urban</w:t>
            </w:r>
          </w:p>
        </w:tc>
        <w:tc>
          <w:tcPr>
            <w:tcW w:w="1095" w:type="pct"/>
          </w:tcPr>
          <w:p w:rsidR="00447812" w:rsidRPr="003760CF" w:rsidRDefault="00447812" w:rsidP="003760CF">
            <w:pPr>
              <w:spacing w:before="240"/>
              <w:contextualSpacing/>
              <w:jc w:val="center"/>
              <w:rPr>
                <w:rFonts w:ascii="Times New Roman" w:hAnsi="Times New Roman" w:cs="Times New Roman"/>
                <w:b/>
                <w:sz w:val="24"/>
                <w:szCs w:val="24"/>
              </w:rPr>
            </w:pPr>
            <w:r w:rsidRPr="003760CF">
              <w:rPr>
                <w:rFonts w:ascii="Times New Roman" w:hAnsi="Times New Roman" w:cs="Times New Roman"/>
                <w:sz w:val="24"/>
                <w:szCs w:val="24"/>
              </w:rPr>
              <w:t>Urban sewage, domestic sewage</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S4</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Guriahati</w:t>
            </w:r>
            <w:proofErr w:type="spellEnd"/>
            <w:r w:rsidRPr="003760CF">
              <w:rPr>
                <w:rFonts w:ascii="Times New Roman" w:hAnsi="Times New Roman" w:cs="Times New Roman"/>
                <w:sz w:val="24"/>
                <w:szCs w:val="24"/>
              </w:rPr>
              <w:t xml:space="preserve">, Cooch Behar, </w:t>
            </w:r>
            <w:r w:rsidRPr="003760CF">
              <w:rPr>
                <w:rFonts w:ascii="Times New Roman" w:hAnsi="Times New Roman" w:cs="Times New Roman"/>
                <w:sz w:val="24"/>
                <w:szCs w:val="24"/>
              </w:rPr>
              <w:lastRenderedPageBreak/>
              <w:t>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lastRenderedPageBreak/>
              <w:t>Lat- 26°18’17’’N</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lastRenderedPageBreak/>
              <w:t>Long- 89°28’42’’E</w:t>
            </w:r>
          </w:p>
        </w:tc>
        <w:tc>
          <w:tcPr>
            <w:tcW w:w="666" w:type="pct"/>
            <w:vAlign w:val="center"/>
          </w:tcPr>
          <w:p w:rsidR="00447812" w:rsidRPr="003760CF" w:rsidRDefault="0050012C" w:rsidP="003760CF">
            <w:pPr>
              <w:contextualSpacing/>
              <w:jc w:val="center"/>
              <w:rPr>
                <w:rFonts w:ascii="Times New Roman" w:hAnsi="Times New Roman" w:cs="Times New Roman"/>
                <w:sz w:val="24"/>
                <w:szCs w:val="24"/>
              </w:rPr>
            </w:pPr>
            <w:r w:rsidRPr="003760CF">
              <w:rPr>
                <w:rFonts w:ascii="Times New Roman" w:hAnsi="Times New Roman" w:cs="Times New Roman"/>
                <w:b/>
                <w:sz w:val="24"/>
                <w:szCs w:val="24"/>
              </w:rPr>
              <w:lastRenderedPageBreak/>
              <w:t xml:space="preserve">Adjacent to </w:t>
            </w:r>
            <w:r w:rsidRPr="003760CF">
              <w:rPr>
                <w:rFonts w:ascii="Times New Roman" w:hAnsi="Times New Roman" w:cs="Times New Roman"/>
                <w:b/>
                <w:sz w:val="24"/>
                <w:szCs w:val="24"/>
              </w:rPr>
              <w:lastRenderedPageBreak/>
              <w:t xml:space="preserve">Urban </w:t>
            </w:r>
          </w:p>
        </w:tc>
        <w:tc>
          <w:tcPr>
            <w:tcW w:w="1095" w:type="pct"/>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sz w:val="24"/>
                <w:szCs w:val="24"/>
              </w:rPr>
              <w:lastRenderedPageBreak/>
              <w:t xml:space="preserve">Municipal waste, </w:t>
            </w:r>
            <w:r w:rsidRPr="003760CF">
              <w:rPr>
                <w:rFonts w:ascii="Times New Roman" w:hAnsi="Times New Roman" w:cs="Times New Roman"/>
                <w:sz w:val="24"/>
                <w:szCs w:val="24"/>
              </w:rPr>
              <w:lastRenderedPageBreak/>
              <w:t>urban sewage, domestic sewage</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lastRenderedPageBreak/>
              <w:t>S5</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Kunidanga</w:t>
            </w:r>
            <w:proofErr w:type="spellEnd"/>
            <w:r w:rsidRPr="003760CF">
              <w:rPr>
                <w:rFonts w:ascii="Times New Roman" w:hAnsi="Times New Roman" w:cs="Times New Roman"/>
                <w:sz w:val="24"/>
                <w:szCs w:val="24"/>
              </w:rPr>
              <w:t>, Cooch Behar, 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Lat- 26°17’56’’N</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Long-89°30’47’’E</w:t>
            </w:r>
          </w:p>
        </w:tc>
        <w:tc>
          <w:tcPr>
            <w:tcW w:w="66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b/>
                <w:sz w:val="24"/>
                <w:szCs w:val="24"/>
              </w:rPr>
              <w:t>Outskirt</w:t>
            </w:r>
          </w:p>
        </w:tc>
        <w:tc>
          <w:tcPr>
            <w:tcW w:w="1095" w:type="pct"/>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sz w:val="24"/>
                <w:szCs w:val="24"/>
              </w:rPr>
              <w:t>Domestic waste, bathing</w:t>
            </w:r>
          </w:p>
        </w:tc>
      </w:tr>
    </w:tbl>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Source: Tabulated by Author.</w:t>
      </w: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 </w:t>
      </w:r>
      <w:r w:rsidRPr="003760CF">
        <w:rPr>
          <w:rFonts w:ascii="Times New Roman" w:hAnsi="Times New Roman" w:cs="Times New Roman"/>
          <w:sz w:val="24"/>
          <w:szCs w:val="24"/>
        </w:rPr>
        <w:tab/>
        <w:t xml:space="preserve"> </w:t>
      </w:r>
    </w:p>
    <w:tbl>
      <w:tblPr>
        <w:tblStyle w:val="TableGrid"/>
        <w:tblW w:w="0" w:type="auto"/>
        <w:tblLook w:val="04A0"/>
      </w:tblPr>
      <w:tblGrid>
        <w:gridCol w:w="4788"/>
        <w:gridCol w:w="5859"/>
      </w:tblGrid>
      <w:tr w:rsidR="00447812" w:rsidRPr="003760CF" w:rsidTr="00915F98">
        <w:tc>
          <w:tcPr>
            <w:tcW w:w="4788" w:type="dxa"/>
          </w:tcPr>
          <w:p w:rsidR="00447812" w:rsidRPr="003760CF" w:rsidRDefault="00447812" w:rsidP="003760CF">
            <w:pPr>
              <w:contextualSpacing/>
              <w:jc w:val="both"/>
              <w:rPr>
                <w:rFonts w:ascii="Times New Roman" w:hAnsi="Times New Roman" w:cs="Times New Roman"/>
                <w:b/>
                <w:bCs/>
                <w:sz w:val="24"/>
                <w:szCs w:val="24"/>
              </w:rPr>
            </w:pPr>
            <w:r w:rsidRPr="003760CF">
              <w:rPr>
                <w:rFonts w:ascii="Times New Roman" w:hAnsi="Times New Roman" w:cs="Times New Roman"/>
                <w:b/>
                <w:bCs/>
                <w:noProof/>
                <w:sz w:val="24"/>
                <w:szCs w:val="24"/>
              </w:rPr>
              <w:drawing>
                <wp:inline distT="0" distB="0" distL="0" distR="0">
                  <wp:extent cx="2106345" cy="2333500"/>
                  <wp:effectExtent l="19050" t="0" r="8205" b="0"/>
                  <wp:docPr id="5" name="Picture 3" descr="F:\1. SANKAR SAHA\2. Paper\2. Map of Study Area COB by Bikas\Project 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 SANKAR SAHA\2. Paper\2. Map of Study Area COB by Bikas\Project India.jpg"/>
                          <pic:cNvPicPr>
                            <a:picLocks noChangeAspect="1" noChangeArrowheads="1"/>
                          </pic:cNvPicPr>
                        </pic:nvPicPr>
                        <pic:blipFill>
                          <a:blip r:embed="rId9" cstate="print"/>
                          <a:srcRect/>
                          <a:stretch>
                            <a:fillRect/>
                          </a:stretch>
                        </pic:blipFill>
                        <pic:spPr bwMode="auto">
                          <a:xfrm>
                            <a:off x="0" y="0"/>
                            <a:ext cx="2107792" cy="2335103"/>
                          </a:xfrm>
                          <a:prstGeom prst="rect">
                            <a:avLst/>
                          </a:prstGeom>
                          <a:noFill/>
                          <a:ln w="9525">
                            <a:noFill/>
                            <a:miter lim="800000"/>
                            <a:headEnd/>
                            <a:tailEnd/>
                          </a:ln>
                        </pic:spPr>
                      </pic:pic>
                    </a:graphicData>
                  </a:graphic>
                </wp:inline>
              </w:drawing>
            </w:r>
          </w:p>
        </w:tc>
        <w:tc>
          <w:tcPr>
            <w:tcW w:w="4788" w:type="dxa"/>
          </w:tcPr>
          <w:p w:rsidR="00447812" w:rsidRPr="003760CF" w:rsidRDefault="00447812" w:rsidP="003760CF">
            <w:pPr>
              <w:contextualSpacing/>
              <w:jc w:val="both"/>
              <w:rPr>
                <w:rFonts w:ascii="Times New Roman" w:hAnsi="Times New Roman" w:cs="Times New Roman"/>
                <w:b/>
                <w:bCs/>
                <w:sz w:val="24"/>
                <w:szCs w:val="24"/>
              </w:rPr>
            </w:pPr>
            <w:r w:rsidRPr="003760CF">
              <w:rPr>
                <w:rFonts w:ascii="Times New Roman" w:hAnsi="Times New Roman" w:cs="Times New Roman"/>
                <w:b/>
                <w:bCs/>
                <w:noProof/>
                <w:sz w:val="24"/>
                <w:szCs w:val="24"/>
              </w:rPr>
              <w:drawing>
                <wp:inline distT="0" distB="0" distL="0" distR="0">
                  <wp:extent cx="3563816" cy="2519856"/>
                  <wp:effectExtent l="19050" t="0" r="0" b="0"/>
                  <wp:docPr id="7" name="Picture 2" descr="F:\1. SANKAR SAHA\2. Paper\2. Map of Study Area COB by Bikas\Cooch Beha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 SANKAR SAHA\2. Paper\2. Map of Study Area COB by Bikas\Cooch Behar - Copy.jpg"/>
                          <pic:cNvPicPr>
                            <a:picLocks noChangeAspect="1" noChangeArrowheads="1"/>
                          </pic:cNvPicPr>
                        </pic:nvPicPr>
                        <pic:blipFill>
                          <a:blip r:embed="rId10" cstate="print"/>
                          <a:srcRect/>
                          <a:stretch>
                            <a:fillRect/>
                          </a:stretch>
                        </pic:blipFill>
                        <pic:spPr bwMode="auto">
                          <a:xfrm>
                            <a:off x="0" y="0"/>
                            <a:ext cx="3564404" cy="2520272"/>
                          </a:xfrm>
                          <a:prstGeom prst="rect">
                            <a:avLst/>
                          </a:prstGeom>
                          <a:noFill/>
                          <a:ln w="9525">
                            <a:noFill/>
                            <a:miter lim="800000"/>
                            <a:headEnd/>
                            <a:tailEnd/>
                          </a:ln>
                        </pic:spPr>
                      </pic:pic>
                    </a:graphicData>
                  </a:graphic>
                </wp:inline>
              </w:drawing>
            </w:r>
          </w:p>
        </w:tc>
      </w:tr>
      <w:tr w:rsidR="00447812" w:rsidRPr="003760CF" w:rsidTr="00915F98">
        <w:tc>
          <w:tcPr>
            <w:tcW w:w="4788" w:type="dxa"/>
          </w:tcPr>
          <w:p w:rsidR="00447812" w:rsidRPr="003760CF" w:rsidRDefault="00447812" w:rsidP="003760CF">
            <w:pPr>
              <w:contextualSpacing/>
              <w:jc w:val="both"/>
              <w:rPr>
                <w:rFonts w:ascii="Times New Roman" w:hAnsi="Times New Roman" w:cs="Times New Roman"/>
                <w:b/>
                <w:bCs/>
                <w:sz w:val="24"/>
                <w:szCs w:val="24"/>
              </w:rPr>
            </w:pPr>
            <w:r w:rsidRPr="003760CF">
              <w:rPr>
                <w:rFonts w:ascii="Times New Roman" w:hAnsi="Times New Roman" w:cs="Times New Roman"/>
                <w:b/>
                <w:bCs/>
                <w:noProof/>
                <w:sz w:val="24"/>
                <w:szCs w:val="24"/>
              </w:rPr>
              <w:drawing>
                <wp:inline distT="0" distB="0" distL="0" distR="0">
                  <wp:extent cx="1844771" cy="2387351"/>
                  <wp:effectExtent l="19050" t="0" r="3079" b="0"/>
                  <wp:docPr id="8" name="Picture 4" descr="F:\1. SANKAR SAHA\2. Paper\2. Map of Study Area COB by Bikas\Project West Bengal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 SANKAR SAHA\2. Paper\2. Map of Study Area COB by Bikas\Project West Bengal 2 (1).jpg"/>
                          <pic:cNvPicPr>
                            <a:picLocks noChangeAspect="1" noChangeArrowheads="1"/>
                          </pic:cNvPicPr>
                        </pic:nvPicPr>
                        <pic:blipFill>
                          <a:blip r:embed="rId11" cstate="print"/>
                          <a:srcRect/>
                          <a:stretch>
                            <a:fillRect/>
                          </a:stretch>
                        </pic:blipFill>
                        <pic:spPr bwMode="auto">
                          <a:xfrm>
                            <a:off x="0" y="0"/>
                            <a:ext cx="1848629" cy="2392343"/>
                          </a:xfrm>
                          <a:prstGeom prst="rect">
                            <a:avLst/>
                          </a:prstGeom>
                          <a:noFill/>
                          <a:ln w="9525">
                            <a:noFill/>
                            <a:miter lim="800000"/>
                            <a:headEnd/>
                            <a:tailEnd/>
                          </a:ln>
                        </pic:spPr>
                      </pic:pic>
                    </a:graphicData>
                  </a:graphic>
                </wp:inline>
              </w:drawing>
            </w:r>
          </w:p>
        </w:tc>
        <w:tc>
          <w:tcPr>
            <w:tcW w:w="4788" w:type="dxa"/>
          </w:tcPr>
          <w:p w:rsidR="00447812" w:rsidRPr="003760CF" w:rsidRDefault="00447812" w:rsidP="003760CF">
            <w:pPr>
              <w:contextualSpacing/>
              <w:jc w:val="both"/>
              <w:rPr>
                <w:rFonts w:ascii="Times New Roman" w:hAnsi="Times New Roman" w:cs="Times New Roman"/>
                <w:b/>
                <w:bCs/>
                <w:sz w:val="24"/>
                <w:szCs w:val="24"/>
              </w:rPr>
            </w:pPr>
            <w:r w:rsidRPr="003760CF">
              <w:rPr>
                <w:rFonts w:ascii="Times New Roman" w:hAnsi="Times New Roman" w:cs="Times New Roman"/>
                <w:b/>
                <w:bCs/>
                <w:noProof/>
                <w:sz w:val="24"/>
                <w:szCs w:val="24"/>
              </w:rPr>
              <w:drawing>
                <wp:inline distT="0" distB="0" distL="0" distR="0">
                  <wp:extent cx="3540370" cy="2503277"/>
                  <wp:effectExtent l="19050" t="0" r="2930" b="0"/>
                  <wp:docPr id="9" name="Picture 1" descr="F:\1. SANKAR SAHA\2. Paper\2. Map of Study Area COB by Bikas\Cob Muni 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SANKAR SAHA\2. Paper\2. Map of Study Area COB by Bikas\Cob Muni 2 - Copy.jpg"/>
                          <pic:cNvPicPr>
                            <a:picLocks noChangeAspect="1" noChangeArrowheads="1"/>
                          </pic:cNvPicPr>
                        </pic:nvPicPr>
                        <pic:blipFill>
                          <a:blip r:embed="rId12" cstate="print"/>
                          <a:srcRect/>
                          <a:stretch>
                            <a:fillRect/>
                          </a:stretch>
                        </pic:blipFill>
                        <pic:spPr bwMode="auto">
                          <a:xfrm>
                            <a:off x="0" y="0"/>
                            <a:ext cx="3539888" cy="2502936"/>
                          </a:xfrm>
                          <a:prstGeom prst="rect">
                            <a:avLst/>
                          </a:prstGeom>
                          <a:noFill/>
                          <a:ln w="9525">
                            <a:noFill/>
                            <a:miter lim="800000"/>
                            <a:headEnd/>
                            <a:tailEnd/>
                          </a:ln>
                        </pic:spPr>
                      </pic:pic>
                    </a:graphicData>
                  </a:graphic>
                </wp:inline>
              </w:drawing>
            </w:r>
          </w:p>
        </w:tc>
      </w:tr>
    </w:tbl>
    <w:p w:rsidR="00447812" w:rsidRPr="003760CF" w:rsidRDefault="00447812" w:rsidP="003760CF">
      <w:pPr>
        <w:spacing w:after="240" w:line="240" w:lineRule="auto"/>
        <w:contextualSpacing/>
        <w:jc w:val="both"/>
        <w:rPr>
          <w:rFonts w:ascii="Times New Roman" w:hAnsi="Times New Roman" w:cs="Times New Roman"/>
          <w:sz w:val="24"/>
          <w:szCs w:val="24"/>
        </w:rPr>
      </w:pPr>
      <w:proofErr w:type="gramStart"/>
      <w:r w:rsidRPr="003760CF">
        <w:rPr>
          <w:rFonts w:ascii="Times New Roman" w:hAnsi="Times New Roman" w:cs="Times New Roman"/>
          <w:sz w:val="24"/>
          <w:szCs w:val="24"/>
        </w:rPr>
        <w:t>Fig.</w:t>
      </w:r>
      <w:proofErr w:type="gramEnd"/>
      <w:r w:rsidRPr="003760CF">
        <w:rPr>
          <w:rFonts w:ascii="Times New Roman" w:hAnsi="Times New Roman" w:cs="Times New Roman"/>
          <w:sz w:val="24"/>
          <w:szCs w:val="24"/>
        </w:rPr>
        <w:t xml:space="preserve"> No. 1: Study area and sampling stations in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w:t>
      </w:r>
    </w:p>
    <w:p w:rsidR="004F2C88" w:rsidRDefault="004F2C88" w:rsidP="003760CF">
      <w:pPr>
        <w:spacing w:line="240" w:lineRule="auto"/>
        <w:contextualSpacing/>
        <w:jc w:val="both"/>
        <w:rPr>
          <w:rFonts w:ascii="Times New Roman" w:hAnsi="Times New Roman" w:cs="Times New Roman"/>
          <w:b/>
          <w:sz w:val="24"/>
          <w:szCs w:val="24"/>
        </w:rPr>
      </w:pPr>
    </w:p>
    <w:p w:rsidR="00447812" w:rsidRPr="00C1315C" w:rsidRDefault="004F2C88" w:rsidP="003760CF">
      <w:pPr>
        <w:spacing w:line="240" w:lineRule="auto"/>
        <w:contextualSpacing/>
        <w:jc w:val="both"/>
        <w:rPr>
          <w:rFonts w:ascii="Times New Roman" w:hAnsi="Times New Roman" w:cs="Times New Roman"/>
          <w:b/>
          <w:sz w:val="28"/>
          <w:szCs w:val="28"/>
        </w:rPr>
      </w:pPr>
      <w:r w:rsidRPr="00C1315C">
        <w:rPr>
          <w:rFonts w:ascii="Times New Roman" w:hAnsi="Times New Roman" w:cs="Times New Roman"/>
          <w:b/>
          <w:sz w:val="28"/>
          <w:szCs w:val="28"/>
        </w:rPr>
        <w:t>WATER SAMPLING AND ANALYSIS</w:t>
      </w:r>
    </w:p>
    <w:p w:rsidR="00447812"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Four different seasons have been selected for the collection of samples namely Pre-Monsoon, Monsoon, Post-Monsoon and </w:t>
      </w:r>
      <w:proofErr w:type="gramStart"/>
      <w:r w:rsidRPr="003760CF">
        <w:rPr>
          <w:rFonts w:ascii="Times New Roman" w:hAnsi="Times New Roman" w:cs="Times New Roman"/>
          <w:sz w:val="24"/>
          <w:szCs w:val="24"/>
        </w:rPr>
        <w:t>Winter</w:t>
      </w:r>
      <w:proofErr w:type="gramEnd"/>
      <w:r w:rsidRPr="003760CF">
        <w:rPr>
          <w:rFonts w:ascii="Times New Roman" w:hAnsi="Times New Roman" w:cs="Times New Roman"/>
          <w:sz w:val="24"/>
          <w:szCs w:val="24"/>
        </w:rPr>
        <w:t xml:space="preserve"> in the year </w:t>
      </w:r>
      <w:r w:rsidRPr="00921EE6">
        <w:rPr>
          <w:rFonts w:ascii="Times New Roman" w:hAnsi="Times New Roman" w:cs="Times New Roman"/>
          <w:sz w:val="24"/>
          <w:szCs w:val="24"/>
        </w:rPr>
        <w:t>of 2022 and 2023 (</w:t>
      </w:r>
      <w:proofErr w:type="spellStart"/>
      <w:r w:rsidRPr="00921EE6">
        <w:rPr>
          <w:rFonts w:ascii="Times New Roman" w:hAnsi="Times New Roman" w:cs="Times New Roman"/>
          <w:sz w:val="24"/>
          <w:szCs w:val="24"/>
        </w:rPr>
        <w:t>Chakravarty</w:t>
      </w:r>
      <w:proofErr w:type="spellEnd"/>
      <w:r w:rsidRPr="00921EE6">
        <w:rPr>
          <w:rFonts w:ascii="Times New Roman" w:hAnsi="Times New Roman" w:cs="Times New Roman"/>
          <w:sz w:val="24"/>
          <w:szCs w:val="24"/>
        </w:rPr>
        <w:t xml:space="preserve"> and Gupta, 2021). Samples were collected from five </w:t>
      </w:r>
      <w:proofErr w:type="spellStart"/>
      <w:r w:rsidRPr="00921EE6">
        <w:rPr>
          <w:rFonts w:ascii="Times New Roman" w:hAnsi="Times New Roman" w:cs="Times New Roman"/>
          <w:sz w:val="24"/>
          <w:szCs w:val="24"/>
        </w:rPr>
        <w:t>predesignated</w:t>
      </w:r>
      <w:proofErr w:type="spellEnd"/>
      <w:r w:rsidRPr="00921EE6">
        <w:rPr>
          <w:rFonts w:ascii="Times New Roman" w:hAnsi="Times New Roman" w:cs="Times New Roman"/>
          <w:sz w:val="24"/>
          <w:szCs w:val="24"/>
        </w:rPr>
        <w:t xml:space="preserve"> stations, one station from Cooch Behar Municipality, two stations from adjacent areas of the town and two stations from rural areas based on equal interval of four kilometers along the river and convenience to the station (Plumb, 1981; </w:t>
      </w:r>
      <w:proofErr w:type="spellStart"/>
      <w:r w:rsidRPr="00921EE6">
        <w:rPr>
          <w:rFonts w:ascii="Times New Roman" w:hAnsi="Times New Roman" w:cs="Times New Roman"/>
          <w:sz w:val="24"/>
          <w:szCs w:val="24"/>
        </w:rPr>
        <w:t>Chatanga</w:t>
      </w:r>
      <w:proofErr w:type="spellEnd"/>
      <w:r w:rsidR="000D1704" w:rsidRPr="00921EE6">
        <w:rPr>
          <w:rFonts w:ascii="Times New Roman" w:hAnsi="Times New Roman" w:cs="Times New Roman"/>
          <w:sz w:val="24"/>
          <w:szCs w:val="24"/>
        </w:rPr>
        <w:t xml:space="preserve"> et al.</w:t>
      </w:r>
      <w:r w:rsidRPr="00921EE6">
        <w:rPr>
          <w:rFonts w:ascii="Times New Roman" w:hAnsi="Times New Roman" w:cs="Times New Roman"/>
          <w:sz w:val="24"/>
          <w:szCs w:val="24"/>
        </w:rPr>
        <w:t xml:space="preserve">, 2019; </w:t>
      </w:r>
      <w:proofErr w:type="spellStart"/>
      <w:r w:rsidRPr="00921EE6">
        <w:rPr>
          <w:rFonts w:ascii="Times New Roman" w:hAnsi="Times New Roman" w:cs="Times New Roman"/>
          <w:sz w:val="24"/>
          <w:szCs w:val="24"/>
        </w:rPr>
        <w:t>Parween</w:t>
      </w:r>
      <w:proofErr w:type="spellEnd"/>
      <w:r w:rsidR="00BA2DC2" w:rsidRPr="00921EE6">
        <w:rPr>
          <w:rFonts w:ascii="Times New Roman" w:hAnsi="Times New Roman" w:cs="Times New Roman"/>
          <w:sz w:val="24"/>
          <w:szCs w:val="24"/>
        </w:rPr>
        <w:t xml:space="preserve"> </w:t>
      </w:r>
      <w:r w:rsidRPr="00921EE6">
        <w:rPr>
          <w:rFonts w:ascii="Times New Roman" w:hAnsi="Times New Roman" w:cs="Times New Roman"/>
          <w:sz w:val="24"/>
          <w:szCs w:val="24"/>
        </w:rPr>
        <w:t>et al., 2022). From each sampling site, three samples were collected by means of a 1.5-liter clean polyethylene bottles from left and right bank and middle of the river at the depth of 15 cm from the surface water through the grab and bucket sampling technique; all three samples were mixed and, were analyzed as single sample. For sampling sterilized water bottle were used. The bottles were opened under water, rinsed thoroughly with the sample water even it was pre – cleaned (</w:t>
      </w:r>
      <w:proofErr w:type="spellStart"/>
      <w:r w:rsidRPr="00921EE6">
        <w:rPr>
          <w:rFonts w:ascii="Times New Roman" w:hAnsi="Times New Roman" w:cs="Times New Roman"/>
          <w:sz w:val="24"/>
          <w:szCs w:val="24"/>
        </w:rPr>
        <w:t>Ahsan</w:t>
      </w:r>
      <w:proofErr w:type="spellEnd"/>
      <w:r w:rsidRPr="00921EE6">
        <w:rPr>
          <w:rFonts w:ascii="Times New Roman" w:hAnsi="Times New Roman" w:cs="Times New Roman"/>
          <w:sz w:val="24"/>
          <w:szCs w:val="24"/>
        </w:rPr>
        <w:t xml:space="preserve"> et al., 2019; </w:t>
      </w:r>
      <w:proofErr w:type="spellStart"/>
      <w:r w:rsidRPr="00921EE6">
        <w:rPr>
          <w:rFonts w:ascii="Times New Roman" w:hAnsi="Times New Roman" w:cs="Times New Roman"/>
          <w:sz w:val="24"/>
          <w:szCs w:val="24"/>
        </w:rPr>
        <w:t>Parween</w:t>
      </w:r>
      <w:proofErr w:type="spellEnd"/>
      <w:r w:rsidRPr="00921EE6">
        <w:rPr>
          <w:rFonts w:ascii="Times New Roman" w:hAnsi="Times New Roman" w:cs="Times New Roman"/>
          <w:sz w:val="24"/>
          <w:szCs w:val="24"/>
        </w:rPr>
        <w:t xml:space="preserve"> et al., 2022; </w:t>
      </w:r>
      <w:proofErr w:type="spellStart"/>
      <w:r w:rsidRPr="00921EE6">
        <w:rPr>
          <w:rFonts w:ascii="Times New Roman" w:hAnsi="Times New Roman" w:cs="Times New Roman"/>
          <w:sz w:val="24"/>
          <w:szCs w:val="24"/>
        </w:rPr>
        <w:t>Saha</w:t>
      </w:r>
      <w:proofErr w:type="spellEnd"/>
      <w:r w:rsidRPr="00921EE6">
        <w:rPr>
          <w:rFonts w:ascii="Times New Roman" w:hAnsi="Times New Roman" w:cs="Times New Roman"/>
          <w:sz w:val="24"/>
          <w:szCs w:val="24"/>
        </w:rPr>
        <w:t xml:space="preserve">, 2014). For the study, thirteen </w:t>
      </w:r>
      <w:proofErr w:type="spellStart"/>
      <w:r w:rsidRPr="00921EE6">
        <w:rPr>
          <w:rFonts w:ascii="Times New Roman" w:hAnsi="Times New Roman" w:cs="Times New Roman"/>
          <w:sz w:val="24"/>
          <w:szCs w:val="24"/>
        </w:rPr>
        <w:t>Physio</w:t>
      </w:r>
      <w:proofErr w:type="spellEnd"/>
      <w:r w:rsidRPr="00921EE6">
        <w:rPr>
          <w:rFonts w:ascii="Times New Roman" w:hAnsi="Times New Roman" w:cs="Times New Roman"/>
          <w:sz w:val="24"/>
          <w:szCs w:val="24"/>
        </w:rPr>
        <w:t>-chemical water parameters were chosen based on both importance and availability of data. The analytical methods of the parameters of which 3 were physical and 10 were chemical parameters summarized in Table 2 (</w:t>
      </w:r>
      <w:proofErr w:type="spellStart"/>
      <w:r w:rsidRPr="00921EE6">
        <w:rPr>
          <w:rFonts w:ascii="Times New Roman" w:hAnsi="Times New Roman" w:cs="Times New Roman"/>
          <w:sz w:val="24"/>
          <w:szCs w:val="24"/>
        </w:rPr>
        <w:t>Parween</w:t>
      </w:r>
      <w:proofErr w:type="spellEnd"/>
      <w:r w:rsidRPr="00921EE6">
        <w:rPr>
          <w:rFonts w:ascii="Times New Roman" w:hAnsi="Times New Roman" w:cs="Times New Roman"/>
          <w:sz w:val="24"/>
          <w:szCs w:val="24"/>
        </w:rPr>
        <w:t xml:space="preserve"> et al., </w:t>
      </w:r>
      <w:r w:rsidRPr="00921EE6">
        <w:rPr>
          <w:rFonts w:ascii="Times New Roman" w:hAnsi="Times New Roman" w:cs="Times New Roman"/>
          <w:sz w:val="24"/>
          <w:szCs w:val="24"/>
        </w:rPr>
        <w:lastRenderedPageBreak/>
        <w:t>2022).  The parameters are Temperature, pH, Conductivity, Turbidity (</w:t>
      </w:r>
      <w:proofErr w:type="spellStart"/>
      <w:r w:rsidRPr="00921EE6">
        <w:rPr>
          <w:rFonts w:ascii="Times New Roman" w:hAnsi="Times New Roman" w:cs="Times New Roman"/>
          <w:sz w:val="24"/>
          <w:szCs w:val="24"/>
        </w:rPr>
        <w:t>Turb</w:t>
      </w:r>
      <w:proofErr w:type="spellEnd"/>
      <w:r w:rsidRPr="00921EE6">
        <w:rPr>
          <w:rFonts w:ascii="Times New Roman" w:hAnsi="Times New Roman" w:cs="Times New Roman"/>
          <w:sz w:val="24"/>
          <w:szCs w:val="24"/>
        </w:rPr>
        <w:t>), Total Hardness (TH), Total Dissolved Solids (TDS), Total Soluble Solids (TSS), Dissolved oxygen (DO), Biological Oxygen Demand (BOD),  Chloride, Ferrous, Nitrate and Phosphate. The samples were collected following the standard guidelines (</w:t>
      </w:r>
      <w:r w:rsidR="00C76253" w:rsidRPr="00921EE6">
        <w:rPr>
          <w:rFonts w:ascii="Times New Roman" w:hAnsi="Times New Roman" w:cs="Times New Roman"/>
          <w:color w:val="000000" w:themeColor="text1"/>
          <w:sz w:val="24"/>
          <w:szCs w:val="24"/>
        </w:rPr>
        <w:t>APHA</w:t>
      </w:r>
      <w:r w:rsidRPr="00921EE6">
        <w:rPr>
          <w:rFonts w:ascii="Times New Roman" w:hAnsi="Times New Roman" w:cs="Times New Roman"/>
          <w:color w:val="000000" w:themeColor="text1"/>
          <w:sz w:val="24"/>
          <w:szCs w:val="24"/>
        </w:rPr>
        <w:t>, 2012</w:t>
      </w:r>
      <w:r w:rsidRPr="00921EE6">
        <w:rPr>
          <w:rFonts w:ascii="Times New Roman" w:hAnsi="Times New Roman" w:cs="Times New Roman"/>
          <w:sz w:val="24"/>
          <w:szCs w:val="24"/>
        </w:rPr>
        <w:t>) and the detailed information of the sampling site has been shown in Table 1. Water temperature was measured on in-situ and other samples were stored at 4 °C and transported to the laboratory immediately after collection (</w:t>
      </w:r>
      <w:proofErr w:type="spellStart"/>
      <w:r w:rsidRPr="00921EE6">
        <w:rPr>
          <w:rFonts w:ascii="Times New Roman" w:hAnsi="Times New Roman" w:cs="Times New Roman"/>
          <w:sz w:val="24"/>
          <w:szCs w:val="24"/>
        </w:rPr>
        <w:t>Parween</w:t>
      </w:r>
      <w:proofErr w:type="spellEnd"/>
      <w:r w:rsidRPr="00921EE6">
        <w:rPr>
          <w:rFonts w:ascii="Times New Roman" w:hAnsi="Times New Roman" w:cs="Times New Roman"/>
          <w:sz w:val="24"/>
          <w:szCs w:val="24"/>
        </w:rPr>
        <w:t xml:space="preserve"> et al., 2022). The WQI was calculated by using the standards of the drinking water quality recommended by the BIS (IS 10500), EPA</w:t>
      </w:r>
      <w:r w:rsidRPr="003760CF">
        <w:rPr>
          <w:rFonts w:ascii="Times New Roman" w:hAnsi="Times New Roman" w:cs="Times New Roman"/>
          <w:sz w:val="24"/>
          <w:szCs w:val="24"/>
        </w:rPr>
        <w:t xml:space="preserve">, CPCB, ICMR and WHO guidelines. CCME WQI was computed based on Microsoft Excel frame to get the overall status of the river water quality. </w:t>
      </w:r>
    </w:p>
    <w:p w:rsidR="004F2C88" w:rsidRPr="003760CF" w:rsidRDefault="004F2C88" w:rsidP="003760CF">
      <w:pPr>
        <w:spacing w:line="240" w:lineRule="auto"/>
        <w:contextualSpacing/>
        <w:jc w:val="both"/>
        <w:rPr>
          <w:rFonts w:ascii="Times New Roman" w:hAnsi="Times New Roman" w:cs="Times New Roman"/>
          <w:sz w:val="24"/>
          <w:szCs w:val="24"/>
        </w:rPr>
      </w:pPr>
    </w:p>
    <w:p w:rsidR="00447812" w:rsidRPr="003760CF" w:rsidRDefault="00447812" w:rsidP="003760CF">
      <w:pPr>
        <w:spacing w:line="240" w:lineRule="auto"/>
        <w:contextualSpacing/>
        <w:jc w:val="both"/>
        <w:rPr>
          <w:rFonts w:ascii="Times New Roman" w:hAnsi="Times New Roman" w:cs="Times New Roman"/>
          <w:sz w:val="24"/>
          <w:szCs w:val="24"/>
        </w:rPr>
      </w:pPr>
      <w:proofErr w:type="gramStart"/>
      <w:r w:rsidRPr="003760CF">
        <w:rPr>
          <w:rFonts w:ascii="Times New Roman" w:hAnsi="Times New Roman" w:cs="Times New Roman"/>
          <w:sz w:val="24"/>
          <w:szCs w:val="24"/>
        </w:rPr>
        <w:t>Table -2.</w:t>
      </w:r>
      <w:proofErr w:type="gramEnd"/>
      <w:r w:rsidRPr="003760CF">
        <w:rPr>
          <w:rFonts w:ascii="Times New Roman" w:hAnsi="Times New Roman" w:cs="Times New Roman"/>
          <w:sz w:val="24"/>
          <w:szCs w:val="24"/>
        </w:rPr>
        <w:t xml:space="preserve"> </w:t>
      </w:r>
      <w:proofErr w:type="spellStart"/>
      <w:r w:rsidRPr="003760CF">
        <w:rPr>
          <w:rFonts w:ascii="Times New Roman" w:hAnsi="Times New Roman" w:cs="Times New Roman"/>
          <w:sz w:val="24"/>
          <w:szCs w:val="24"/>
        </w:rPr>
        <w:t>Physico</w:t>
      </w:r>
      <w:proofErr w:type="spellEnd"/>
      <w:r w:rsidRPr="003760CF">
        <w:rPr>
          <w:rFonts w:ascii="Times New Roman" w:hAnsi="Times New Roman" w:cs="Times New Roman"/>
          <w:sz w:val="24"/>
          <w:szCs w:val="24"/>
        </w:rPr>
        <w:t>-chemical parameters of river water and analytical methods</w:t>
      </w:r>
    </w:p>
    <w:tbl>
      <w:tblPr>
        <w:tblStyle w:val="TableGrid"/>
        <w:tblW w:w="55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9"/>
        <w:gridCol w:w="1952"/>
        <w:gridCol w:w="6016"/>
        <w:gridCol w:w="280"/>
        <w:gridCol w:w="297"/>
        <w:gridCol w:w="338"/>
      </w:tblGrid>
      <w:tr w:rsidR="00C9101A" w:rsidRPr="003760CF" w:rsidTr="00506BAC">
        <w:trPr>
          <w:trHeight w:val="340"/>
        </w:trPr>
        <w:tc>
          <w:tcPr>
            <w:tcW w:w="1378"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sz w:val="24"/>
                <w:szCs w:val="24"/>
              </w:rPr>
            </w:pPr>
            <w:r w:rsidRPr="003760CF">
              <w:rPr>
                <w:rFonts w:ascii="Times New Roman" w:hAnsi="Times New Roman" w:cs="Times New Roman"/>
                <w:b/>
                <w:sz w:val="24"/>
                <w:szCs w:val="24"/>
              </w:rPr>
              <w:t>Water Quality Indicators</w:t>
            </w:r>
          </w:p>
        </w:tc>
        <w:tc>
          <w:tcPr>
            <w:tcW w:w="796"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sz w:val="24"/>
                <w:szCs w:val="24"/>
              </w:rPr>
            </w:pPr>
            <w:r w:rsidRPr="003760CF">
              <w:rPr>
                <w:rFonts w:ascii="Times New Roman" w:hAnsi="Times New Roman" w:cs="Times New Roman"/>
                <w:b/>
                <w:sz w:val="24"/>
                <w:szCs w:val="24"/>
              </w:rPr>
              <w:t>Abbreviation</w:t>
            </w:r>
          </w:p>
        </w:tc>
        <w:tc>
          <w:tcPr>
            <w:tcW w:w="2453" w:type="pct"/>
            <w:tcBorders>
              <w:top w:val="single" w:sz="12" w:space="0" w:color="auto"/>
              <w:bottom w:val="single" w:sz="12" w:space="0" w:color="auto"/>
            </w:tcBorders>
            <w:vAlign w:val="center"/>
          </w:tcPr>
          <w:p w:rsidR="00A841BB" w:rsidRPr="003760CF" w:rsidRDefault="00A841BB" w:rsidP="003760CF">
            <w:pPr>
              <w:contextualSpacing/>
              <w:jc w:val="both"/>
              <w:rPr>
                <w:rFonts w:ascii="Times New Roman" w:hAnsi="Times New Roman" w:cs="Times New Roman"/>
                <w:b/>
                <w:sz w:val="24"/>
                <w:szCs w:val="24"/>
              </w:rPr>
            </w:pPr>
            <w:r w:rsidRPr="003760CF">
              <w:rPr>
                <w:rFonts w:ascii="Times New Roman" w:hAnsi="Times New Roman" w:cs="Times New Roman"/>
                <w:b/>
                <w:sz w:val="24"/>
                <w:szCs w:val="24"/>
              </w:rPr>
              <w:t xml:space="preserve">Analytical </w:t>
            </w:r>
            <w:r w:rsidR="00447812" w:rsidRPr="003760CF">
              <w:rPr>
                <w:rFonts w:ascii="Times New Roman" w:hAnsi="Times New Roman" w:cs="Times New Roman"/>
                <w:b/>
                <w:sz w:val="24"/>
                <w:szCs w:val="24"/>
              </w:rPr>
              <w:t>Instruments/</w:t>
            </w:r>
          </w:p>
          <w:p w:rsidR="00447812" w:rsidRPr="003760CF" w:rsidRDefault="00447812" w:rsidP="003760CF">
            <w:pPr>
              <w:contextualSpacing/>
              <w:jc w:val="both"/>
              <w:rPr>
                <w:rFonts w:ascii="Times New Roman" w:hAnsi="Times New Roman" w:cs="Times New Roman"/>
                <w:b/>
                <w:sz w:val="24"/>
                <w:szCs w:val="24"/>
              </w:rPr>
            </w:pPr>
            <w:r w:rsidRPr="003760CF">
              <w:rPr>
                <w:rFonts w:ascii="Times New Roman" w:hAnsi="Times New Roman" w:cs="Times New Roman"/>
                <w:b/>
                <w:sz w:val="24"/>
                <w:szCs w:val="24"/>
              </w:rPr>
              <w:t>Techniques/Method</w:t>
            </w:r>
          </w:p>
        </w:tc>
        <w:tc>
          <w:tcPr>
            <w:tcW w:w="114"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bCs/>
                <w:sz w:val="24"/>
                <w:szCs w:val="24"/>
              </w:rPr>
            </w:pPr>
          </w:p>
        </w:tc>
        <w:tc>
          <w:tcPr>
            <w:tcW w:w="121"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bCs/>
                <w:sz w:val="24"/>
                <w:szCs w:val="24"/>
              </w:rPr>
            </w:pPr>
          </w:p>
        </w:tc>
        <w:tc>
          <w:tcPr>
            <w:tcW w:w="138"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bCs/>
                <w:sz w:val="24"/>
                <w:szCs w:val="24"/>
              </w:rPr>
            </w:pPr>
          </w:p>
        </w:tc>
      </w:tr>
      <w:tr w:rsidR="00A841BB" w:rsidRPr="003760CF" w:rsidTr="00506BAC">
        <w:trPr>
          <w:gridAfter w:val="3"/>
          <w:wAfter w:w="373" w:type="pct"/>
          <w:trHeight w:val="340"/>
        </w:trPr>
        <w:tc>
          <w:tcPr>
            <w:tcW w:w="1378" w:type="pct"/>
            <w:tcBorders>
              <w:top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Temperature</w:t>
            </w:r>
          </w:p>
        </w:tc>
        <w:tc>
          <w:tcPr>
            <w:tcW w:w="796" w:type="pct"/>
            <w:tcBorders>
              <w:top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Temp.</w:t>
            </w:r>
          </w:p>
        </w:tc>
        <w:tc>
          <w:tcPr>
            <w:tcW w:w="2453" w:type="pct"/>
            <w:tcBorders>
              <w:top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Thermometer</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pH</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pH Meter</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Conductivity</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Cond.</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Conductometer</w:t>
            </w:r>
            <w:proofErr w:type="spellEnd"/>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Turbidity</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Turb</w:t>
            </w:r>
            <w:proofErr w:type="spellEnd"/>
            <w:r w:rsidRPr="003760CF">
              <w:rPr>
                <w:rFonts w:ascii="Times New Roman" w:hAnsi="Times New Roman" w:cs="Times New Roman"/>
                <w:sz w:val="24"/>
                <w:szCs w:val="24"/>
              </w:rPr>
              <w:t>.</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Nephelometer</w:t>
            </w:r>
            <w:proofErr w:type="spellEnd"/>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Total Hardness</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TH</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Titration</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Total Dissolved Solids</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TDS</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Gravimetric Method</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Total Suspended Solid</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TSS</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Gravimetric Method</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Dissolved Oxygen</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DO</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Titration</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Biological Oxygen Demand</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BOD</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Titration</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Chloride</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Cl</w:t>
            </w:r>
            <w:proofErr w:type="spellEnd"/>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Coloration Method</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Ferrous</w:t>
            </w:r>
          </w:p>
        </w:tc>
        <w:tc>
          <w:tcPr>
            <w:tcW w:w="796" w:type="pct"/>
            <w:vAlign w:val="center"/>
          </w:tcPr>
          <w:p w:rsidR="00447812" w:rsidRPr="003760CF" w:rsidRDefault="00447812" w:rsidP="003760CF">
            <w:pPr>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Fe</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Coloration Method</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Nitrate</w:t>
            </w:r>
          </w:p>
        </w:tc>
        <w:tc>
          <w:tcPr>
            <w:tcW w:w="796" w:type="pct"/>
            <w:vAlign w:val="center"/>
          </w:tcPr>
          <w:p w:rsidR="00447812" w:rsidRPr="003760CF" w:rsidRDefault="00447812" w:rsidP="003760CF">
            <w:pPr>
              <w:contextualSpacing/>
              <w:jc w:val="both"/>
              <w:rPr>
                <w:rFonts w:ascii="Times New Roman" w:hAnsi="Times New Roman" w:cs="Times New Roman"/>
                <w:bCs/>
                <w:sz w:val="24"/>
                <w:szCs w:val="24"/>
                <w:vertAlign w:val="superscript"/>
              </w:rPr>
            </w:pPr>
            <w:r w:rsidRPr="003760CF">
              <w:rPr>
                <w:rFonts w:ascii="Times New Roman" w:hAnsi="Times New Roman" w:cs="Times New Roman"/>
                <w:bCs/>
                <w:sz w:val="24"/>
                <w:szCs w:val="24"/>
              </w:rPr>
              <w:t>NO</w:t>
            </w:r>
            <w:r w:rsidRPr="003760CF">
              <w:rPr>
                <w:rFonts w:ascii="Times New Roman" w:hAnsi="Times New Roman" w:cs="Times New Roman"/>
                <w:bCs/>
                <w:sz w:val="24"/>
                <w:szCs w:val="24"/>
                <w:vertAlign w:val="superscript"/>
              </w:rPr>
              <w:t>3-</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Coloration Method</w:t>
            </w:r>
          </w:p>
        </w:tc>
      </w:tr>
      <w:tr w:rsidR="00A841BB" w:rsidRPr="003760CF" w:rsidTr="00506BAC">
        <w:trPr>
          <w:gridAfter w:val="3"/>
          <w:wAfter w:w="373" w:type="pct"/>
          <w:trHeight w:val="340"/>
        </w:trPr>
        <w:tc>
          <w:tcPr>
            <w:tcW w:w="1378"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Phosphate</w:t>
            </w:r>
          </w:p>
        </w:tc>
        <w:tc>
          <w:tcPr>
            <w:tcW w:w="796"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bCs/>
                <w:sz w:val="24"/>
                <w:szCs w:val="24"/>
                <w:vertAlign w:val="subscript"/>
              </w:rPr>
            </w:pPr>
            <w:r w:rsidRPr="003760CF">
              <w:rPr>
                <w:rFonts w:ascii="Times New Roman" w:hAnsi="Times New Roman" w:cs="Times New Roman"/>
                <w:bCs/>
                <w:sz w:val="24"/>
                <w:szCs w:val="24"/>
              </w:rPr>
              <w:t>PO</w:t>
            </w:r>
            <w:r w:rsidRPr="003760CF">
              <w:rPr>
                <w:rFonts w:ascii="Times New Roman" w:hAnsi="Times New Roman" w:cs="Times New Roman"/>
                <w:bCs/>
                <w:sz w:val="24"/>
                <w:szCs w:val="24"/>
                <w:vertAlign w:val="superscript"/>
              </w:rPr>
              <w:t>3</w:t>
            </w:r>
            <w:r w:rsidRPr="003760CF">
              <w:rPr>
                <w:rFonts w:ascii="Times New Roman" w:hAnsi="Times New Roman" w:cs="Times New Roman"/>
                <w:bCs/>
                <w:sz w:val="24"/>
                <w:szCs w:val="24"/>
                <w:vertAlign w:val="subscript"/>
              </w:rPr>
              <w:t>4</w:t>
            </w:r>
            <w:r w:rsidRPr="003760CF">
              <w:rPr>
                <w:rFonts w:ascii="Times New Roman" w:hAnsi="Times New Roman" w:cs="Times New Roman"/>
                <w:bCs/>
                <w:sz w:val="24"/>
                <w:szCs w:val="24"/>
                <w:vertAlign w:val="superscript"/>
              </w:rPr>
              <w:t>-</w:t>
            </w:r>
          </w:p>
        </w:tc>
        <w:tc>
          <w:tcPr>
            <w:tcW w:w="2453"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Coloration Method</w:t>
            </w:r>
          </w:p>
        </w:tc>
      </w:tr>
    </w:tbl>
    <w:p w:rsidR="00447812" w:rsidRPr="003760CF" w:rsidRDefault="00447812" w:rsidP="003760CF">
      <w:pPr>
        <w:spacing w:line="240" w:lineRule="auto"/>
        <w:contextualSpacing/>
        <w:jc w:val="both"/>
        <w:rPr>
          <w:rFonts w:ascii="Times New Roman" w:hAnsi="Times New Roman" w:cs="Times New Roman"/>
          <w:sz w:val="24"/>
          <w:szCs w:val="24"/>
        </w:rPr>
      </w:pP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Table No. 3: Standard of Different Water Quality Parameters</w:t>
      </w:r>
    </w:p>
    <w:tbl>
      <w:tblPr>
        <w:tblW w:w="5000" w:type="pct"/>
        <w:tblCellMar>
          <w:left w:w="30" w:type="dxa"/>
          <w:right w:w="30" w:type="dxa"/>
        </w:tblCellMar>
        <w:tblLook w:val="0000"/>
      </w:tblPr>
      <w:tblGrid>
        <w:gridCol w:w="1286"/>
        <w:gridCol w:w="2047"/>
        <w:gridCol w:w="2379"/>
        <w:gridCol w:w="1644"/>
        <w:gridCol w:w="3477"/>
      </w:tblGrid>
      <w:tr w:rsidR="00447812" w:rsidRPr="003760CF" w:rsidTr="00915F98">
        <w:trPr>
          <w:trHeight w:val="312"/>
        </w:trPr>
        <w:tc>
          <w:tcPr>
            <w:tcW w:w="593"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sz w:val="24"/>
                <w:szCs w:val="24"/>
              </w:rPr>
            </w:pPr>
            <w:r w:rsidRPr="003760CF">
              <w:rPr>
                <w:rFonts w:ascii="Times New Roman" w:hAnsi="Times New Roman" w:cs="Times New Roman"/>
                <w:b/>
                <w:sz w:val="24"/>
                <w:szCs w:val="24"/>
              </w:rPr>
              <w:t>Sl. No.</w:t>
            </w:r>
          </w:p>
        </w:tc>
        <w:tc>
          <w:tcPr>
            <w:tcW w:w="945"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sz w:val="24"/>
                <w:szCs w:val="24"/>
              </w:rPr>
            </w:pPr>
            <w:r w:rsidRPr="003760CF">
              <w:rPr>
                <w:rFonts w:ascii="Times New Roman" w:hAnsi="Times New Roman" w:cs="Times New Roman"/>
                <w:b/>
                <w:sz w:val="24"/>
                <w:szCs w:val="24"/>
              </w:rPr>
              <w:t>Parameters</w:t>
            </w:r>
          </w:p>
        </w:tc>
        <w:tc>
          <w:tcPr>
            <w:tcW w:w="1098"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bCs/>
                <w:sz w:val="24"/>
                <w:szCs w:val="24"/>
              </w:rPr>
            </w:pPr>
            <w:r w:rsidRPr="003760CF">
              <w:rPr>
                <w:rFonts w:ascii="Times New Roman" w:hAnsi="Times New Roman" w:cs="Times New Roman"/>
                <w:b/>
                <w:bCs/>
                <w:sz w:val="24"/>
                <w:szCs w:val="24"/>
              </w:rPr>
              <w:t>Standard Value</w:t>
            </w:r>
          </w:p>
        </w:tc>
        <w:tc>
          <w:tcPr>
            <w:tcW w:w="759"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sz w:val="24"/>
                <w:szCs w:val="24"/>
              </w:rPr>
            </w:pPr>
            <w:r w:rsidRPr="003760CF">
              <w:rPr>
                <w:rFonts w:ascii="Times New Roman" w:hAnsi="Times New Roman" w:cs="Times New Roman"/>
                <w:b/>
                <w:sz w:val="24"/>
                <w:szCs w:val="24"/>
              </w:rPr>
              <w:t>Units</w:t>
            </w:r>
          </w:p>
        </w:tc>
        <w:tc>
          <w:tcPr>
            <w:tcW w:w="1605"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sz w:val="24"/>
                <w:szCs w:val="24"/>
              </w:rPr>
            </w:pPr>
            <w:r w:rsidRPr="003760CF">
              <w:rPr>
                <w:rFonts w:ascii="Times New Roman" w:hAnsi="Times New Roman" w:cs="Times New Roman"/>
                <w:b/>
                <w:sz w:val="24"/>
                <w:szCs w:val="24"/>
              </w:rPr>
              <w:t>Source</w:t>
            </w:r>
          </w:p>
        </w:tc>
      </w:tr>
      <w:tr w:rsidR="00447812" w:rsidRPr="003760CF" w:rsidTr="00915F98">
        <w:trPr>
          <w:trHeight w:val="312"/>
        </w:trPr>
        <w:tc>
          <w:tcPr>
            <w:tcW w:w="593"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w:t>
            </w:r>
          </w:p>
        </w:tc>
        <w:tc>
          <w:tcPr>
            <w:tcW w:w="945"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Temperature</w:t>
            </w:r>
          </w:p>
        </w:tc>
        <w:tc>
          <w:tcPr>
            <w:tcW w:w="1098"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25</w:t>
            </w:r>
          </w:p>
        </w:tc>
        <w:tc>
          <w:tcPr>
            <w:tcW w:w="759"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w:t>
            </w:r>
          </w:p>
        </w:tc>
        <w:tc>
          <w:tcPr>
            <w:tcW w:w="1605"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EPA, Ireland</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2</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pH</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6.5 - 8.5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 &amp; 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3</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Conductivity</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300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μS</w:t>
            </w:r>
            <w:proofErr w:type="spellEnd"/>
            <w:r w:rsidRPr="003760CF">
              <w:rPr>
                <w:rFonts w:ascii="Times New Roman" w:hAnsi="Times New Roman" w:cs="Times New Roman"/>
                <w:sz w:val="24"/>
                <w:szCs w:val="24"/>
              </w:rPr>
              <w:t>/cm</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4</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Turbidity</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NTU</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5</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TH</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300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 &amp; 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6</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 D S</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500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ppm</w:t>
            </w:r>
            <w:proofErr w:type="spellEnd"/>
            <w:r w:rsidRPr="003760CF">
              <w:rPr>
                <w:rFonts w:ascii="Times New Roman" w:hAnsi="Times New Roman" w:cs="Times New Roman"/>
                <w:sz w:val="24"/>
                <w:szCs w:val="24"/>
              </w:rPr>
              <w:t xml:space="preserve"> </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7</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T S </w:t>
            </w:r>
            <w:proofErr w:type="spellStart"/>
            <w:r w:rsidRPr="003760CF">
              <w:rPr>
                <w:rFonts w:ascii="Times New Roman" w:hAnsi="Times New Roman" w:cs="Times New Roman"/>
                <w:sz w:val="24"/>
                <w:szCs w:val="24"/>
              </w:rPr>
              <w:t>S</w:t>
            </w:r>
            <w:proofErr w:type="spellEnd"/>
            <w:r w:rsidRPr="003760CF">
              <w:rPr>
                <w:rFonts w:ascii="Times New Roman" w:hAnsi="Times New Roman" w:cs="Times New Roman"/>
                <w:sz w:val="24"/>
                <w:szCs w:val="24"/>
              </w:rPr>
              <w:t xml:space="preserve"> </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500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ppm</w:t>
            </w:r>
            <w:proofErr w:type="spellEnd"/>
            <w:r w:rsidRPr="003760CF">
              <w:rPr>
                <w:rFonts w:ascii="Times New Roman" w:hAnsi="Times New Roman" w:cs="Times New Roman"/>
                <w:sz w:val="24"/>
                <w:szCs w:val="24"/>
              </w:rPr>
              <w:t xml:space="preserve"> </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WHO</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8</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D O</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9</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 O D</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10</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 Chloride</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250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 &amp; 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11</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Ferrous</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0.3</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BIS </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12</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Nitrate</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45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 &amp; ICMR</w:t>
            </w:r>
          </w:p>
        </w:tc>
      </w:tr>
      <w:tr w:rsidR="00447812" w:rsidRPr="003760CF" w:rsidTr="00915F98">
        <w:trPr>
          <w:trHeight w:val="312"/>
        </w:trPr>
        <w:tc>
          <w:tcPr>
            <w:tcW w:w="593"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13</w:t>
            </w:r>
          </w:p>
        </w:tc>
        <w:tc>
          <w:tcPr>
            <w:tcW w:w="945"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Phosphate</w:t>
            </w:r>
          </w:p>
        </w:tc>
        <w:tc>
          <w:tcPr>
            <w:tcW w:w="1098"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0.1 - 0.3</w:t>
            </w:r>
          </w:p>
        </w:tc>
        <w:tc>
          <w:tcPr>
            <w:tcW w:w="759"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EPA, Ireland</w:t>
            </w:r>
          </w:p>
        </w:tc>
      </w:tr>
    </w:tbl>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EPA: Environmental Protection Agency, Ireland; BIS: Bureau of Indian Standard; ICMR: Indian Council of Medical Research; WHO: World Health Organization.</w:t>
      </w: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Source: Tabulated by Author</w:t>
      </w:r>
    </w:p>
    <w:p w:rsidR="00447812" w:rsidRPr="003760CF" w:rsidRDefault="00447812" w:rsidP="003760CF">
      <w:pPr>
        <w:spacing w:line="240" w:lineRule="auto"/>
        <w:contextualSpacing/>
        <w:jc w:val="both"/>
        <w:rPr>
          <w:rFonts w:ascii="Times New Roman" w:hAnsi="Times New Roman" w:cs="Times New Roman"/>
          <w:sz w:val="24"/>
          <w:szCs w:val="24"/>
        </w:rPr>
      </w:pPr>
    </w:p>
    <w:p w:rsidR="00447812" w:rsidRPr="00C1315C" w:rsidRDefault="004F2C88" w:rsidP="003760CF">
      <w:pPr>
        <w:spacing w:line="240" w:lineRule="auto"/>
        <w:contextualSpacing/>
        <w:jc w:val="both"/>
        <w:rPr>
          <w:rFonts w:ascii="Times New Roman" w:hAnsi="Times New Roman" w:cs="Times New Roman"/>
          <w:b/>
          <w:sz w:val="28"/>
          <w:szCs w:val="28"/>
        </w:rPr>
      </w:pPr>
      <w:r w:rsidRPr="00C1315C">
        <w:rPr>
          <w:rFonts w:ascii="Times New Roman" w:hAnsi="Times New Roman" w:cs="Times New Roman"/>
          <w:b/>
          <w:sz w:val="28"/>
          <w:szCs w:val="28"/>
        </w:rPr>
        <w:lastRenderedPageBreak/>
        <w:t>CONCEPTUAL FRAMEWORK OF CCME WATER QUALITY INDEX</w:t>
      </w:r>
    </w:p>
    <w:p w:rsidR="00C32E0A" w:rsidRPr="003760CF" w:rsidRDefault="00C32E0A"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The Canadian Council of Ministers of the Environment (CCME) introduced a methodology to determine water quality status in the form of an index by considering several water quality parameters (</w:t>
      </w:r>
      <w:r w:rsidRPr="00921EE6">
        <w:rPr>
          <w:rFonts w:ascii="Times New Roman" w:hAnsi="Times New Roman" w:cs="Times New Roman"/>
          <w:sz w:val="24"/>
          <w:szCs w:val="24"/>
        </w:rPr>
        <w:t>Hurley et al., 2012). The CCME Water Quality Index (CCME WQI) was originally developed as the Canadian Water Quality Index (CWQI) by the British Columbia Ministry of Environment, Lands and Parks and was later modified by Alberta Environment. The index incorporates three factors—scope, frequency, and amplitude—to generate a single dimensionless number that represents the overall status of water quality (</w:t>
      </w:r>
      <w:proofErr w:type="spellStart"/>
      <w:r w:rsidRPr="00921EE6">
        <w:rPr>
          <w:rFonts w:ascii="Times New Roman" w:hAnsi="Times New Roman" w:cs="Times New Roman"/>
          <w:sz w:val="24"/>
          <w:szCs w:val="24"/>
        </w:rPr>
        <w:t>Haldar</w:t>
      </w:r>
      <w:proofErr w:type="spellEnd"/>
      <w:r w:rsidRPr="00921EE6">
        <w:rPr>
          <w:rFonts w:ascii="Times New Roman" w:hAnsi="Times New Roman" w:cs="Times New Roman"/>
          <w:sz w:val="24"/>
          <w:szCs w:val="24"/>
        </w:rPr>
        <w:t xml:space="preserve"> et al., 2016).</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b/>
          <w:sz w:val="24"/>
          <w:szCs w:val="24"/>
        </w:rPr>
        <w:t>Factor 1</w:t>
      </w:r>
      <w:r w:rsidRPr="003760CF">
        <w:rPr>
          <w:rFonts w:ascii="Times New Roman" w:hAnsi="Times New Roman" w:cs="Times New Roman"/>
          <w:sz w:val="24"/>
          <w:szCs w:val="24"/>
        </w:rPr>
        <w:t>: F1 (Scope) Scope assesses the extent of water quality guideline non-compliance over the time period of interest, which means the number of parameters whose objective limits are not met. It stands for the percentage by which the variables deviate from their objectives.</w:t>
      </w:r>
    </w:p>
    <w:p w:rsidR="00E02185" w:rsidRPr="003760CF" w:rsidRDefault="00E02185" w:rsidP="0052677D">
      <w:pPr>
        <w:autoSpaceDE w:val="0"/>
        <w:autoSpaceDN w:val="0"/>
        <w:adjustRightInd w:val="0"/>
        <w:spacing w:after="240" w:line="240" w:lineRule="auto"/>
        <w:jc w:val="both"/>
        <w:rPr>
          <w:rFonts w:ascii="Times New Roman" w:hAnsi="Times New Roman" w:cs="Times New Roman"/>
          <w:b/>
          <w:sz w:val="24"/>
          <w:szCs w:val="24"/>
        </w:rPr>
      </w:pPr>
      <w:r w:rsidRPr="003760CF">
        <w:rPr>
          <w:rFonts w:ascii="Times New Roman" w:hAnsi="Times New Roman" w:cs="Times New Roman"/>
          <w:sz w:val="24"/>
          <w:szCs w:val="24"/>
        </w:rPr>
        <w:t>F</w:t>
      </w:r>
      <w:r w:rsidRPr="003760CF">
        <w:rPr>
          <w:rFonts w:ascii="Times New Roman" w:hAnsi="Times New Roman" w:cs="Times New Roman"/>
          <w:sz w:val="24"/>
          <w:szCs w:val="24"/>
          <w:vertAlign w:val="subscript"/>
        </w:rPr>
        <w:t>1</w:t>
      </w:r>
      <w:r w:rsidRPr="003760CF">
        <w:rPr>
          <w:rFonts w:ascii="Times New Roman" w:hAnsi="Times New Roman" w:cs="Times New Roman"/>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b"/>
                  </m:rPr>
                  <w:rPr>
                    <w:rFonts w:ascii="Cambria Math" w:hAnsi="Cambria Math" w:cs="Times New Roman"/>
                    <w:sz w:val="24"/>
                    <w:szCs w:val="24"/>
                  </w:rPr>
                  <m:t>Number of failed variables</m:t>
                </m:r>
              </m:num>
              <m:den>
                <m:r>
                  <m:rPr>
                    <m:sty m:val="b"/>
                  </m:rPr>
                  <w:rPr>
                    <w:rFonts w:ascii="Cambria Math" w:hAnsi="Cambria Math" w:cs="Times New Roman"/>
                    <w:sz w:val="24"/>
                    <w:szCs w:val="24"/>
                  </w:rPr>
                  <m:t>Total number of variables</m:t>
                </m:r>
              </m:den>
            </m:f>
          </m:e>
        </m:d>
      </m:oMath>
      <w:r w:rsidRPr="003760CF">
        <w:rPr>
          <w:rFonts w:ascii="Times New Roman" w:eastAsia="MTSY" w:hAnsi="Times New Roman" w:cs="Times New Roman"/>
          <w:b/>
          <w:sz w:val="24"/>
          <w:szCs w:val="24"/>
        </w:rPr>
        <w:t xml:space="preserve">× </w:t>
      </w:r>
      <w:r w:rsidRPr="003760CF">
        <w:rPr>
          <w:rFonts w:ascii="Times New Roman" w:hAnsi="Times New Roman" w:cs="Times New Roman"/>
          <w:b/>
          <w:sz w:val="24"/>
          <w:szCs w:val="24"/>
        </w:rPr>
        <w:t>100</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b/>
          <w:sz w:val="24"/>
          <w:szCs w:val="24"/>
        </w:rPr>
        <w:t>Factor 2</w:t>
      </w:r>
      <w:r w:rsidRPr="003760CF">
        <w:rPr>
          <w:rFonts w:ascii="Times New Roman" w:hAnsi="Times New Roman" w:cs="Times New Roman"/>
          <w:sz w:val="24"/>
          <w:szCs w:val="24"/>
        </w:rPr>
        <w:t>: F2 (Frequency) It is the percentage of “failed” tests (tests not fulfilling their objectives)</w:t>
      </w:r>
    </w:p>
    <w:p w:rsidR="00E02185" w:rsidRPr="003760CF" w:rsidRDefault="00E02185" w:rsidP="0052677D">
      <w:pPr>
        <w:spacing w:after="240" w:line="240" w:lineRule="auto"/>
        <w:jc w:val="both"/>
        <w:rPr>
          <w:rFonts w:ascii="Times New Roman" w:hAnsi="Times New Roman" w:cs="Times New Roman"/>
          <w:b/>
          <w:sz w:val="24"/>
          <w:szCs w:val="24"/>
        </w:rPr>
      </w:pPr>
      <w:r w:rsidRPr="003760CF">
        <w:rPr>
          <w:rFonts w:ascii="Times New Roman" w:hAnsi="Times New Roman" w:cs="Times New Roman"/>
          <w:iCs/>
          <w:sz w:val="24"/>
          <w:szCs w:val="24"/>
        </w:rPr>
        <w:t>F</w:t>
      </w:r>
      <w:r w:rsidRPr="003760CF">
        <w:rPr>
          <w:rFonts w:ascii="Times New Roman" w:hAnsi="Times New Roman" w:cs="Times New Roman"/>
          <w:iCs/>
          <w:sz w:val="24"/>
          <w:szCs w:val="24"/>
          <w:vertAlign w:val="subscript"/>
        </w:rPr>
        <w:t>2</w:t>
      </w:r>
      <w:r w:rsidRPr="003760CF">
        <w:rPr>
          <w:rFonts w:ascii="Times New Roman" w:hAnsi="Times New Roman" w:cs="Times New Roman"/>
          <w:iCs/>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b"/>
                  </m:rPr>
                  <w:rPr>
                    <w:rFonts w:ascii="Cambria Math" w:hAnsi="Cambria Math" w:cs="Times New Roman"/>
                    <w:sz w:val="24"/>
                    <w:szCs w:val="24"/>
                  </w:rPr>
                  <m:t>Number of failed tests</m:t>
                </m:r>
              </m:num>
              <m:den>
                <m:r>
                  <m:rPr>
                    <m:sty m:val="b"/>
                  </m:rPr>
                  <w:rPr>
                    <w:rFonts w:ascii="Cambria Math" w:hAnsi="Cambria Math" w:cs="Times New Roman"/>
                    <w:sz w:val="24"/>
                    <w:szCs w:val="24"/>
                  </w:rPr>
                  <m:t>Total number of tests</m:t>
                </m:r>
              </m:den>
            </m:f>
          </m:e>
        </m:d>
      </m:oMath>
      <w:r w:rsidRPr="003760CF">
        <w:rPr>
          <w:rFonts w:ascii="Times New Roman" w:eastAsia="MTSY" w:hAnsi="Times New Roman" w:cs="Times New Roman"/>
          <w:b/>
          <w:sz w:val="24"/>
          <w:szCs w:val="24"/>
        </w:rPr>
        <w:t xml:space="preserve">× </w:t>
      </w:r>
      <w:r w:rsidRPr="003760CF">
        <w:rPr>
          <w:rFonts w:ascii="Times New Roman" w:hAnsi="Times New Roman" w:cs="Times New Roman"/>
          <w:b/>
          <w:sz w:val="24"/>
          <w:szCs w:val="24"/>
        </w:rPr>
        <w:t>100</w:t>
      </w:r>
    </w:p>
    <w:p w:rsidR="004F2C88"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b/>
          <w:sz w:val="24"/>
          <w:szCs w:val="24"/>
        </w:rPr>
        <w:t>Factor 3</w:t>
      </w:r>
      <w:r w:rsidRPr="003760CF">
        <w:rPr>
          <w:rFonts w:ascii="Times New Roman" w:hAnsi="Times New Roman" w:cs="Times New Roman"/>
          <w:sz w:val="24"/>
          <w:szCs w:val="24"/>
        </w:rPr>
        <w:t>: F3 (Amplitude) it represents the amount by which failed tests do not meet their objectives. This is calculated in three steps:</w:t>
      </w:r>
    </w:p>
    <w:p w:rsidR="00447812" w:rsidRPr="003760CF" w:rsidRDefault="00447812" w:rsidP="0052677D">
      <w:pPr>
        <w:spacing w:after="240" w:line="240" w:lineRule="auto"/>
        <w:jc w:val="both"/>
        <w:rPr>
          <w:rFonts w:ascii="Times New Roman" w:hAnsi="Times New Roman" w:cs="Times New Roman"/>
          <w:sz w:val="24"/>
          <w:szCs w:val="24"/>
        </w:rPr>
      </w:pPr>
      <w:proofErr w:type="gramStart"/>
      <w:r w:rsidRPr="00506BAC">
        <w:rPr>
          <w:rFonts w:ascii="Times New Roman" w:hAnsi="Times New Roman" w:cs="Times New Roman"/>
          <w:b/>
          <w:i/>
          <w:sz w:val="24"/>
          <w:szCs w:val="24"/>
        </w:rPr>
        <w:t>Step 1</w:t>
      </w:r>
      <w:r w:rsidRPr="003760CF">
        <w:rPr>
          <w:rFonts w:ascii="Times New Roman" w:hAnsi="Times New Roman" w:cs="Times New Roman"/>
          <w:sz w:val="24"/>
          <w:szCs w:val="24"/>
        </w:rPr>
        <w:t>- Calculation of Excursion.</w:t>
      </w:r>
      <w:proofErr w:type="gramEnd"/>
      <w:r w:rsidRPr="003760CF">
        <w:rPr>
          <w:rFonts w:ascii="Times New Roman" w:hAnsi="Times New Roman" w:cs="Times New Roman"/>
          <w:sz w:val="24"/>
          <w:szCs w:val="24"/>
        </w:rPr>
        <w:t xml:space="preserve"> Excursion is the number of times by which an individual concentration is greater than (or less than, when the objective is a minimum) the objective. </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When the test value must not exceed the objective:</w:t>
      </w:r>
    </w:p>
    <w:p w:rsidR="00E02185" w:rsidRPr="003760CF" w:rsidRDefault="00E02185" w:rsidP="0052677D">
      <w:pPr>
        <w:autoSpaceDE w:val="0"/>
        <w:autoSpaceDN w:val="0"/>
        <w:adjustRightInd w:val="0"/>
        <w:spacing w:after="240" w:line="240" w:lineRule="auto"/>
        <w:jc w:val="both"/>
        <w:rPr>
          <w:rFonts w:ascii="Times New Roman" w:eastAsia="MTSY" w:hAnsi="Times New Roman" w:cs="Times New Roman"/>
          <w:b/>
          <w:sz w:val="24"/>
          <w:szCs w:val="24"/>
        </w:rPr>
      </w:pPr>
      <w:r w:rsidRPr="003760CF">
        <w:rPr>
          <w:rFonts w:ascii="Times New Roman" w:hAnsi="Times New Roman" w:cs="Times New Roman"/>
          <w:b/>
          <w:sz w:val="24"/>
          <w:szCs w:val="24"/>
        </w:rPr>
        <w:t>Excursion</w:t>
      </w:r>
      <w:r w:rsidRPr="003760CF">
        <w:rPr>
          <w:rFonts w:ascii="Times New Roman" w:eastAsia="MTSY" w:hAnsi="Times New Roman" w:cs="Times New Roman"/>
          <w:b/>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b"/>
                  </m:rPr>
                  <w:rPr>
                    <w:rFonts w:ascii="Cambria Math" w:hAnsi="Cambria Math" w:cs="Times New Roman"/>
                    <w:sz w:val="24"/>
                    <w:szCs w:val="24"/>
                  </w:rPr>
                  <m:t>Failed Test Value</m:t>
                </m:r>
              </m:num>
              <m:den>
                <m:r>
                  <m:rPr>
                    <m:sty m:val="b"/>
                  </m:rPr>
                  <w:rPr>
                    <w:rFonts w:ascii="Cambria Math" w:hAnsi="Cambria Math" w:cs="Times New Roman"/>
                    <w:sz w:val="24"/>
                    <w:szCs w:val="24"/>
                  </w:rPr>
                  <m:t>Objec</m:t>
                </m:r>
                <m:r>
                  <m:rPr>
                    <m:sty m:val="b"/>
                  </m:rPr>
                  <w:rPr>
                    <w:rFonts w:ascii="Cambria Math" w:hAnsi="Cambria Math" w:cs="Times New Roman"/>
                    <w:sz w:val="24"/>
                    <w:szCs w:val="24"/>
                  </w:rPr>
                  <m:t>tive</m:t>
                </m:r>
              </m:den>
            </m:f>
          </m:e>
        </m:d>
      </m:oMath>
      <w:r w:rsidRPr="003760CF">
        <w:rPr>
          <w:rFonts w:ascii="Times New Roman" w:eastAsia="MTSY" w:hAnsi="Times New Roman" w:cs="Times New Roman"/>
          <w:b/>
          <w:sz w:val="24"/>
          <w:szCs w:val="24"/>
        </w:rPr>
        <w:t xml:space="preserve">- </w:t>
      </w:r>
      <w:r w:rsidRPr="003760CF">
        <w:rPr>
          <w:rFonts w:ascii="Times New Roman" w:hAnsi="Times New Roman" w:cs="Times New Roman"/>
          <w:b/>
          <w:sz w:val="24"/>
          <w:szCs w:val="24"/>
        </w:rPr>
        <w:t>1</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When the test value exceeds the objective or must not fall below the objective:</w:t>
      </w:r>
    </w:p>
    <w:p w:rsidR="004F2C88" w:rsidRPr="0052677D" w:rsidRDefault="00E02185" w:rsidP="0052677D">
      <w:pPr>
        <w:autoSpaceDE w:val="0"/>
        <w:autoSpaceDN w:val="0"/>
        <w:adjustRightInd w:val="0"/>
        <w:spacing w:after="240" w:line="240" w:lineRule="auto"/>
        <w:jc w:val="both"/>
        <w:rPr>
          <w:rFonts w:ascii="Times New Roman" w:hAnsi="Times New Roman" w:cs="Times New Roman"/>
          <w:b/>
          <w:sz w:val="24"/>
          <w:szCs w:val="24"/>
        </w:rPr>
      </w:pPr>
      <w:r w:rsidRPr="003760CF">
        <w:rPr>
          <w:rFonts w:ascii="Times New Roman" w:hAnsi="Times New Roman" w:cs="Times New Roman"/>
          <w:b/>
          <w:sz w:val="24"/>
          <w:szCs w:val="24"/>
        </w:rPr>
        <w:t>Excursion</w:t>
      </w:r>
      <w:r w:rsidRPr="003760CF">
        <w:rPr>
          <w:rFonts w:ascii="Times New Roman" w:eastAsia="MTSY" w:hAnsi="Times New Roman" w:cs="Times New Roman"/>
          <w:b/>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b"/>
                  </m:rPr>
                  <w:rPr>
                    <w:rFonts w:ascii="Cambria Math" w:hAnsi="Cambria Math" w:cs="Times New Roman"/>
                    <w:sz w:val="24"/>
                    <w:szCs w:val="24"/>
                  </w:rPr>
                  <m:t>Objective</m:t>
                </m:r>
              </m:num>
              <m:den>
                <m:r>
                  <m:rPr>
                    <m:sty m:val="b"/>
                  </m:rPr>
                  <w:rPr>
                    <w:rFonts w:ascii="Cambria Math" w:hAnsi="Cambria Math" w:cs="Times New Roman"/>
                    <w:sz w:val="24"/>
                    <w:szCs w:val="24"/>
                  </w:rPr>
                  <m:t>Failed Test Value</m:t>
                </m:r>
              </m:den>
            </m:f>
          </m:e>
        </m:d>
      </m:oMath>
      <w:r w:rsidRPr="003760CF">
        <w:rPr>
          <w:rFonts w:ascii="Times New Roman" w:eastAsia="MTSY" w:hAnsi="Times New Roman" w:cs="Times New Roman"/>
          <w:b/>
          <w:sz w:val="24"/>
          <w:szCs w:val="24"/>
        </w:rPr>
        <w:t xml:space="preserve">- </w:t>
      </w:r>
      <w:r w:rsidRPr="003760CF">
        <w:rPr>
          <w:rFonts w:ascii="Times New Roman" w:hAnsi="Times New Roman" w:cs="Times New Roman"/>
          <w:b/>
          <w:sz w:val="24"/>
          <w:szCs w:val="24"/>
        </w:rPr>
        <w:t>1</w:t>
      </w:r>
    </w:p>
    <w:p w:rsidR="00447812" w:rsidRPr="003760CF" w:rsidRDefault="00447812" w:rsidP="0052677D">
      <w:pPr>
        <w:spacing w:after="240" w:line="240" w:lineRule="auto"/>
        <w:jc w:val="both"/>
        <w:rPr>
          <w:rFonts w:ascii="Times New Roman" w:hAnsi="Times New Roman" w:cs="Times New Roman"/>
          <w:sz w:val="24"/>
          <w:szCs w:val="24"/>
        </w:rPr>
      </w:pPr>
      <w:r w:rsidRPr="00506BAC">
        <w:rPr>
          <w:rFonts w:ascii="Times New Roman" w:hAnsi="Times New Roman" w:cs="Times New Roman"/>
          <w:b/>
          <w:i/>
          <w:sz w:val="24"/>
          <w:szCs w:val="24"/>
        </w:rPr>
        <w:t>Step 2</w:t>
      </w:r>
      <w:r w:rsidRPr="003760CF">
        <w:rPr>
          <w:rFonts w:ascii="Times New Roman" w:hAnsi="Times New Roman" w:cs="Times New Roman"/>
          <w:sz w:val="24"/>
          <w:szCs w:val="24"/>
        </w:rPr>
        <w:t xml:space="preserve">- </w:t>
      </w:r>
      <w:r w:rsidR="00F36F21" w:rsidRPr="003760CF">
        <w:rPr>
          <w:rFonts w:ascii="Times New Roman" w:hAnsi="Times New Roman" w:cs="Times New Roman"/>
          <w:sz w:val="24"/>
          <w:szCs w:val="24"/>
        </w:rPr>
        <w:t>Calculation of the Normalized Sum of Excursions (</w:t>
      </w:r>
      <w:proofErr w:type="spellStart"/>
      <w:proofErr w:type="gramStart"/>
      <w:r w:rsidR="00F36F21" w:rsidRPr="003760CF">
        <w:rPr>
          <w:rFonts w:ascii="Times New Roman" w:hAnsi="Times New Roman" w:cs="Times New Roman"/>
          <w:sz w:val="24"/>
          <w:szCs w:val="24"/>
        </w:rPr>
        <w:t>nse</w:t>
      </w:r>
      <w:proofErr w:type="spellEnd"/>
      <w:proofErr w:type="gramEnd"/>
      <w:r w:rsidR="00F36F21" w:rsidRPr="003760CF">
        <w:rPr>
          <w:rFonts w:ascii="Times New Roman" w:hAnsi="Times New Roman" w:cs="Times New Roman"/>
          <w:sz w:val="24"/>
          <w:szCs w:val="24"/>
        </w:rPr>
        <w:t>): The normalized sum of excursions (</w:t>
      </w:r>
      <w:proofErr w:type="spellStart"/>
      <w:r w:rsidR="00F36F21" w:rsidRPr="003760CF">
        <w:rPr>
          <w:rFonts w:ascii="Times New Roman" w:hAnsi="Times New Roman" w:cs="Times New Roman"/>
          <w:sz w:val="24"/>
          <w:szCs w:val="24"/>
        </w:rPr>
        <w:t>nse</w:t>
      </w:r>
      <w:proofErr w:type="spellEnd"/>
      <w:r w:rsidR="00F36F21" w:rsidRPr="003760CF">
        <w:rPr>
          <w:rFonts w:ascii="Times New Roman" w:hAnsi="Times New Roman" w:cs="Times New Roman"/>
          <w:sz w:val="24"/>
          <w:szCs w:val="24"/>
        </w:rPr>
        <w:t xml:space="preserve">) represents the collective amount by which individual tests fail to comply with their respective objectives. </w:t>
      </w:r>
      <w:r w:rsidRPr="003760CF">
        <w:rPr>
          <w:rFonts w:ascii="Times New Roman" w:hAnsi="Times New Roman" w:cs="Times New Roman"/>
          <w:sz w:val="24"/>
          <w:szCs w:val="24"/>
        </w:rPr>
        <w:t>This is calculated by summing the excursions of individual tests from their objectives and dividing by the total number of tests (both those meeting objectives and those not meeting objectives).</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Normalized sum excursions (</w:t>
      </w:r>
      <w:proofErr w:type="spellStart"/>
      <w:proofErr w:type="gramStart"/>
      <w:r w:rsidRPr="003760CF">
        <w:rPr>
          <w:rFonts w:ascii="Times New Roman" w:hAnsi="Times New Roman" w:cs="Times New Roman"/>
          <w:sz w:val="24"/>
          <w:szCs w:val="24"/>
        </w:rPr>
        <w:t>nse</w:t>
      </w:r>
      <w:proofErr w:type="spellEnd"/>
      <w:proofErr w:type="gramEnd"/>
      <w:r w:rsidRPr="003760CF">
        <w:rPr>
          <w:rFonts w:ascii="Times New Roman" w:hAnsi="Times New Roman" w:cs="Times New Roman"/>
          <w:sz w:val="24"/>
          <w:szCs w:val="24"/>
        </w:rPr>
        <w:t>) is calculated as follows-</w:t>
      </w:r>
    </w:p>
    <w:p w:rsidR="004F2C88" w:rsidRPr="003760CF" w:rsidRDefault="00E02185" w:rsidP="0052677D">
      <w:pPr>
        <w:autoSpaceDE w:val="0"/>
        <w:autoSpaceDN w:val="0"/>
        <w:adjustRightInd w:val="0"/>
        <w:spacing w:after="240" w:line="240" w:lineRule="auto"/>
        <w:jc w:val="both"/>
        <w:rPr>
          <w:rFonts w:ascii="Times New Roman" w:eastAsia="MTSY" w:hAnsi="Times New Roman" w:cs="Times New Roman"/>
          <w:b/>
          <w:sz w:val="24"/>
          <w:szCs w:val="24"/>
        </w:rPr>
      </w:pPr>
      <w:proofErr w:type="spellStart"/>
      <w:proofErr w:type="gramStart"/>
      <w:r w:rsidRPr="003760CF">
        <w:rPr>
          <w:rFonts w:ascii="Times New Roman" w:hAnsi="Times New Roman" w:cs="Times New Roman"/>
          <w:b/>
          <w:sz w:val="24"/>
          <w:szCs w:val="24"/>
        </w:rPr>
        <w:t>nse</w:t>
      </w:r>
      <w:proofErr w:type="spellEnd"/>
      <w:proofErr w:type="gramEnd"/>
      <w:r w:rsidRPr="003760CF">
        <w:rPr>
          <w:rFonts w:ascii="Times New Roman" w:eastAsia="MTSY" w:hAnsi="Times New Roman" w:cs="Times New Roman"/>
          <w:b/>
          <w:sz w:val="24"/>
          <w:szCs w:val="24"/>
        </w:rPr>
        <w:t xml:space="preserve">= </w:t>
      </w:r>
      <m:oMath>
        <m:f>
          <m:fPr>
            <m:ctrlPr>
              <w:rPr>
                <w:rFonts w:ascii="Cambria Math" w:eastAsia="MTSY" w:hAnsi="Times New Roman" w:cs="Times New Roman"/>
                <w:b/>
                <w:i/>
                <w:sz w:val="24"/>
                <w:szCs w:val="24"/>
              </w:rPr>
            </m:ctrlPr>
          </m:fPr>
          <m:num>
            <m:nary>
              <m:naryPr>
                <m:chr m:val="∑"/>
                <m:limLoc m:val="subSup"/>
                <m:ctrlPr>
                  <w:rPr>
                    <w:rFonts w:ascii="Cambria Math" w:eastAsia="MTSY" w:hAnsi="Times New Roman" w:cs="Times New Roman"/>
                    <w:b/>
                    <w:i/>
                    <w:sz w:val="24"/>
                    <w:szCs w:val="24"/>
                  </w:rPr>
                </m:ctrlPr>
              </m:naryPr>
              <m:sub>
                <m:r>
                  <m:rPr>
                    <m:sty m:val="bi"/>
                  </m:rPr>
                  <w:rPr>
                    <w:rFonts w:ascii="Cambria Math" w:eastAsia="MTSY" w:hAnsi="Cambria Math" w:cs="Times New Roman"/>
                    <w:sz w:val="24"/>
                    <w:szCs w:val="24"/>
                  </w:rPr>
                  <m:t>i</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1</m:t>
                </m:r>
              </m:sub>
              <m:sup>
                <m:r>
                  <m:rPr>
                    <m:sty m:val="bi"/>
                  </m:rPr>
                  <w:rPr>
                    <w:rFonts w:ascii="Cambria Math" w:eastAsia="MTSY" w:hAnsi="Cambria Math" w:cs="Times New Roman"/>
                    <w:sz w:val="24"/>
                    <w:szCs w:val="24"/>
                  </w:rPr>
                  <m:t>n</m:t>
                </m:r>
              </m:sup>
              <m:e>
                <m:r>
                  <m:rPr>
                    <m:sty m:val="bi"/>
                  </m:rPr>
                  <w:rPr>
                    <w:rFonts w:ascii="Cambria Math" w:eastAsia="MTSY" w:hAnsi="Cambria Math" w:cs="Times New Roman"/>
                    <w:sz w:val="24"/>
                    <w:szCs w:val="24"/>
                  </w:rPr>
                  <m:t>excursion</m:t>
                </m:r>
              </m:e>
            </m:nary>
          </m:num>
          <m:den>
            <m:r>
              <m:rPr>
                <m:sty m:val="bi"/>
              </m:rPr>
              <w:rPr>
                <w:rFonts w:ascii="Cambria Math" w:eastAsia="MTSY" w:hAnsi="Cambria Math" w:cs="Times New Roman"/>
                <w:sz w:val="24"/>
                <w:szCs w:val="24"/>
              </w:rPr>
              <m:t>Number of tests</m:t>
            </m:r>
          </m:den>
        </m:f>
      </m:oMath>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F3 (</w:t>
      </w:r>
      <w:r w:rsidRPr="003760CF">
        <w:rPr>
          <w:rFonts w:ascii="Cambria Math" w:hAnsi="Cambria Math" w:cs="Times New Roman"/>
          <w:sz w:val="24"/>
          <w:szCs w:val="24"/>
        </w:rPr>
        <w:t>𝐴𝑚𝑝𝑙𝑖𝑡𝑢𝑑𝑒</w:t>
      </w:r>
      <w:r w:rsidRPr="003760CF">
        <w:rPr>
          <w:rFonts w:ascii="Times New Roman" w:hAnsi="Times New Roman" w:cs="Times New Roman"/>
          <w:sz w:val="24"/>
          <w:szCs w:val="24"/>
        </w:rPr>
        <w:t>) is calculated by an asymptotic function that scales the normalized sum of the excursions from objectives to get a range from 0 to 100. Amplitude is computed as follows-</w:t>
      </w:r>
    </w:p>
    <w:p w:rsidR="00E02185" w:rsidRPr="003760CF" w:rsidRDefault="00E02185" w:rsidP="0052677D">
      <w:pPr>
        <w:autoSpaceDE w:val="0"/>
        <w:autoSpaceDN w:val="0"/>
        <w:adjustRightInd w:val="0"/>
        <w:spacing w:after="240" w:line="240" w:lineRule="auto"/>
        <w:jc w:val="both"/>
        <w:rPr>
          <w:rFonts w:ascii="Times New Roman" w:eastAsia="MTSY" w:hAnsi="Times New Roman" w:cs="Times New Roman"/>
          <w:b/>
          <w:sz w:val="24"/>
          <w:szCs w:val="24"/>
        </w:rPr>
      </w:pPr>
      <w:r w:rsidRPr="003760CF">
        <w:rPr>
          <w:rFonts w:ascii="Times New Roman" w:eastAsia="MTSY" w:hAnsi="Times New Roman" w:cs="Times New Roman"/>
          <w:b/>
          <w:sz w:val="24"/>
          <w:szCs w:val="24"/>
        </w:rPr>
        <w:t>F</w:t>
      </w:r>
      <w:r w:rsidRPr="003760CF">
        <w:rPr>
          <w:rFonts w:ascii="Times New Roman" w:eastAsia="MTSY" w:hAnsi="Times New Roman" w:cs="Times New Roman"/>
          <w:b/>
          <w:sz w:val="24"/>
          <w:szCs w:val="24"/>
          <w:vertAlign w:val="subscript"/>
        </w:rPr>
        <w:t>3</w:t>
      </w:r>
      <w:r w:rsidRPr="003760CF">
        <w:rPr>
          <w:rFonts w:ascii="Times New Roman" w:eastAsia="MTSY" w:hAnsi="Times New Roman" w:cs="Times New Roman"/>
          <w:b/>
          <w:sz w:val="24"/>
          <w:szCs w:val="24"/>
        </w:rPr>
        <w:t xml:space="preserve">= </w:t>
      </w:r>
      <m:oMath>
        <m:d>
          <m:dPr>
            <m:ctrlPr>
              <w:rPr>
                <w:rFonts w:ascii="Cambria Math" w:eastAsia="MTSY" w:hAnsi="Times New Roman" w:cs="Times New Roman"/>
                <w:b/>
                <w:i/>
                <w:sz w:val="24"/>
                <w:szCs w:val="24"/>
              </w:rPr>
            </m:ctrlPr>
          </m:dPr>
          <m:e>
            <m:f>
              <m:fPr>
                <m:ctrlPr>
                  <w:rPr>
                    <w:rFonts w:ascii="Cambria Math" w:eastAsia="MTSY" w:hAnsi="Times New Roman" w:cs="Times New Roman"/>
                    <w:b/>
                    <w:i/>
                    <w:sz w:val="24"/>
                    <w:szCs w:val="24"/>
                  </w:rPr>
                </m:ctrlPr>
              </m:fPr>
              <m:num>
                <m:r>
                  <m:rPr>
                    <m:sty m:val="bi"/>
                  </m:rPr>
                  <w:rPr>
                    <w:rFonts w:ascii="Cambria Math" w:eastAsia="MTSY" w:hAnsi="Cambria Math" w:cs="Times New Roman"/>
                    <w:sz w:val="24"/>
                    <w:szCs w:val="24"/>
                  </w:rPr>
                  <m:t>nse</m:t>
                </m:r>
              </m:num>
              <m:den>
                <m:r>
                  <m:rPr>
                    <m:sty m:val="bi"/>
                  </m:rPr>
                  <w:rPr>
                    <w:rFonts w:ascii="Cambria Math" w:eastAsia="MTSY" w:hAnsi="Cambria Math" w:cs="Times New Roman"/>
                    <w:sz w:val="24"/>
                    <w:szCs w:val="24"/>
                  </w:rPr>
                  <m:t>0</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01</m:t>
                </m:r>
                <m:r>
                  <m:rPr>
                    <m:sty m:val="bi"/>
                  </m:rPr>
                  <w:rPr>
                    <w:rFonts w:ascii="Cambria Math" w:eastAsia="MTSY" w:hAnsi="Cambria Math" w:cs="Times New Roman"/>
                    <w:sz w:val="24"/>
                    <w:szCs w:val="24"/>
                  </w:rPr>
                  <m:t>nse</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0</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01</m:t>
                </m:r>
              </m:den>
            </m:f>
          </m:e>
        </m:d>
      </m:oMath>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Finally, the CCME Water Quality Index is determined using the following equation.</w:t>
      </w:r>
    </w:p>
    <w:p w:rsidR="00E02185" w:rsidRPr="0052677D" w:rsidRDefault="00E02185" w:rsidP="0052677D">
      <w:pPr>
        <w:autoSpaceDE w:val="0"/>
        <w:autoSpaceDN w:val="0"/>
        <w:adjustRightInd w:val="0"/>
        <w:spacing w:after="240" w:line="240" w:lineRule="auto"/>
        <w:jc w:val="both"/>
        <w:rPr>
          <w:rFonts w:ascii="Times New Roman" w:eastAsia="MTSY" w:hAnsi="Times New Roman" w:cs="Times New Roman"/>
          <w:b/>
          <w:sz w:val="24"/>
          <w:szCs w:val="24"/>
        </w:rPr>
      </w:pPr>
      <w:r w:rsidRPr="003760CF">
        <w:rPr>
          <w:rFonts w:ascii="Times New Roman" w:eastAsia="MTSY" w:hAnsi="Times New Roman" w:cs="Times New Roman"/>
          <w:b/>
          <w:sz w:val="24"/>
          <w:szCs w:val="24"/>
        </w:rPr>
        <w:lastRenderedPageBreak/>
        <w:t xml:space="preserve">CCME WQI= 100 – </w:t>
      </w:r>
      <m:oMath>
        <m:d>
          <m:dPr>
            <m:ctrlPr>
              <w:rPr>
                <w:rFonts w:ascii="Cambria Math" w:eastAsia="MTSY" w:hAnsi="Times New Roman" w:cs="Times New Roman"/>
                <w:b/>
                <w:i/>
                <w:sz w:val="24"/>
                <w:szCs w:val="24"/>
              </w:rPr>
            </m:ctrlPr>
          </m:dPr>
          <m:e>
            <m:f>
              <m:fPr>
                <m:ctrlPr>
                  <w:rPr>
                    <w:rFonts w:ascii="Cambria Math" w:eastAsia="MTSY" w:hAnsi="Times New Roman" w:cs="Times New Roman"/>
                    <w:b/>
                    <w:i/>
                    <w:sz w:val="24"/>
                    <w:szCs w:val="24"/>
                  </w:rPr>
                </m:ctrlPr>
              </m:fPr>
              <m:num>
                <m:rad>
                  <m:radPr>
                    <m:degHide m:val="on"/>
                    <m:ctrlPr>
                      <w:rPr>
                        <w:rFonts w:ascii="Cambria Math" w:eastAsia="MTSY" w:hAnsi="Times New Roman" w:cs="Times New Roman"/>
                        <w:b/>
                        <w:i/>
                        <w:sz w:val="24"/>
                        <w:szCs w:val="24"/>
                      </w:rPr>
                    </m:ctrlPr>
                  </m:radPr>
                  <m:deg/>
                  <m:e>
                    <m:r>
                      <m:rPr>
                        <m:sty m:val="bi"/>
                      </m:rPr>
                      <w:rPr>
                        <w:rFonts w:ascii="Cambria Math" w:eastAsia="MTSY" w:hAnsi="Cambria Math" w:cs="Times New Roman"/>
                        <w:sz w:val="24"/>
                        <w:szCs w:val="24"/>
                      </w:rPr>
                      <m:t>F</m:t>
                    </m:r>
                    <m:f>
                      <m:fPr>
                        <m:ctrlPr>
                          <w:rPr>
                            <w:rFonts w:ascii="Cambria Math" w:eastAsia="MTSY" w:hAnsi="Times New Roman" w:cs="Times New Roman"/>
                            <w:b/>
                            <w:i/>
                            <w:sz w:val="24"/>
                            <w:szCs w:val="24"/>
                          </w:rPr>
                        </m:ctrlPr>
                      </m:fPr>
                      <m:num>
                        <m:r>
                          <m:rPr>
                            <m:sty m:val="bi"/>
                          </m:rPr>
                          <w:rPr>
                            <w:rFonts w:ascii="Cambria Math" w:eastAsia="MTSY" w:hAnsi="Cambria Math" w:cs="Times New Roman"/>
                            <w:sz w:val="24"/>
                            <w:szCs w:val="24"/>
                          </w:rPr>
                          <m:t>2</m:t>
                        </m:r>
                      </m:num>
                      <m:den>
                        <m:r>
                          <m:rPr>
                            <m:sty m:val="bi"/>
                          </m:rPr>
                          <w:rPr>
                            <w:rFonts w:ascii="Cambria Math" w:eastAsia="MTSY" w:hAnsi="Cambria Math" w:cs="Times New Roman"/>
                            <w:sz w:val="24"/>
                            <w:szCs w:val="24"/>
                          </w:rPr>
                          <m:t>1</m:t>
                        </m:r>
                      </m:den>
                    </m:f>
                    <m:r>
                      <m:rPr>
                        <m:sty m:val="bi"/>
                      </m:rPr>
                      <w:rPr>
                        <w:rFonts w:ascii="Cambria Math" w:eastAsia="MTSY" w:hAnsi="Times New Roman" w:cs="Times New Roman"/>
                        <w:sz w:val="24"/>
                        <w:szCs w:val="24"/>
                      </w:rPr>
                      <m:t xml:space="preserve"> + </m:t>
                    </m:r>
                    <m:r>
                      <m:rPr>
                        <m:sty m:val="bi"/>
                      </m:rPr>
                      <w:rPr>
                        <w:rFonts w:ascii="Cambria Math" w:eastAsia="MTSY" w:hAnsi="Cambria Math" w:cs="Times New Roman"/>
                        <w:sz w:val="24"/>
                        <w:szCs w:val="24"/>
                      </w:rPr>
                      <m:t>F</m:t>
                    </m:r>
                    <m:f>
                      <m:fPr>
                        <m:ctrlPr>
                          <w:rPr>
                            <w:rFonts w:ascii="Cambria Math" w:eastAsia="MTSY" w:hAnsi="Times New Roman" w:cs="Times New Roman"/>
                            <w:b/>
                            <w:i/>
                            <w:sz w:val="24"/>
                            <w:szCs w:val="24"/>
                          </w:rPr>
                        </m:ctrlPr>
                      </m:fPr>
                      <m:num>
                        <m:r>
                          <m:rPr>
                            <m:sty m:val="bi"/>
                          </m:rPr>
                          <w:rPr>
                            <w:rFonts w:ascii="Cambria Math" w:eastAsia="MTSY" w:hAnsi="Cambria Math" w:cs="Times New Roman"/>
                            <w:sz w:val="24"/>
                            <w:szCs w:val="24"/>
                          </w:rPr>
                          <m:t>2</m:t>
                        </m:r>
                      </m:num>
                      <m:den>
                        <m:r>
                          <m:rPr>
                            <m:sty m:val="bi"/>
                          </m:rPr>
                          <w:rPr>
                            <w:rFonts w:ascii="Cambria Math" w:eastAsia="MTSY" w:hAnsi="Cambria Math" w:cs="Times New Roman"/>
                            <w:sz w:val="24"/>
                            <w:szCs w:val="24"/>
                          </w:rPr>
                          <m:t>2</m:t>
                        </m:r>
                      </m:den>
                    </m:f>
                    <m:r>
                      <m:rPr>
                        <m:sty m:val="bi"/>
                      </m:rPr>
                      <w:rPr>
                        <w:rFonts w:ascii="Cambria Math" w:eastAsia="MTSY" w:hAnsi="Times New Roman" w:cs="Times New Roman"/>
                        <w:sz w:val="24"/>
                        <w:szCs w:val="24"/>
                      </w:rPr>
                      <m:t xml:space="preserve"> + </m:t>
                    </m:r>
                    <m:r>
                      <m:rPr>
                        <m:sty m:val="bi"/>
                      </m:rPr>
                      <w:rPr>
                        <w:rFonts w:ascii="Cambria Math" w:eastAsia="MTSY" w:hAnsi="Cambria Math" w:cs="Times New Roman"/>
                        <w:sz w:val="24"/>
                        <w:szCs w:val="24"/>
                      </w:rPr>
                      <m:t>F</m:t>
                    </m:r>
                    <m:f>
                      <m:fPr>
                        <m:ctrlPr>
                          <w:rPr>
                            <w:rFonts w:ascii="Cambria Math" w:eastAsia="MTSY" w:hAnsi="Times New Roman" w:cs="Times New Roman"/>
                            <w:b/>
                            <w:i/>
                            <w:sz w:val="24"/>
                            <w:szCs w:val="24"/>
                          </w:rPr>
                        </m:ctrlPr>
                      </m:fPr>
                      <m:num>
                        <m:r>
                          <m:rPr>
                            <m:sty m:val="bi"/>
                          </m:rPr>
                          <w:rPr>
                            <w:rFonts w:ascii="Cambria Math" w:eastAsia="MTSY" w:hAnsi="Cambria Math" w:cs="Times New Roman"/>
                            <w:sz w:val="24"/>
                            <w:szCs w:val="24"/>
                          </w:rPr>
                          <m:t>2</m:t>
                        </m:r>
                      </m:num>
                      <m:den>
                        <m:r>
                          <m:rPr>
                            <m:sty m:val="bi"/>
                          </m:rPr>
                          <w:rPr>
                            <w:rFonts w:ascii="Cambria Math" w:eastAsia="MTSY" w:hAnsi="Cambria Math" w:cs="Times New Roman"/>
                            <w:sz w:val="24"/>
                            <w:szCs w:val="24"/>
                          </w:rPr>
                          <m:t>3</m:t>
                        </m:r>
                      </m:den>
                    </m:f>
                  </m:e>
                </m:rad>
              </m:num>
              <m:den>
                <m:r>
                  <m:rPr>
                    <m:sty m:val="bi"/>
                  </m:rPr>
                  <w:rPr>
                    <w:rFonts w:ascii="Cambria Math" w:eastAsia="MTSY" w:hAnsi="Cambria Math" w:cs="Times New Roman"/>
                    <w:sz w:val="24"/>
                    <w:szCs w:val="24"/>
                  </w:rPr>
                  <m:t>1</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732</m:t>
                </m:r>
              </m:den>
            </m:f>
          </m:e>
        </m:d>
      </m:oMath>
    </w:p>
    <w:p w:rsidR="00506BAC" w:rsidRPr="0052677D"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The range i.e., 0 - 100 of the CCME WQI is categorized into five categories indicates overall status of water quality like 0 - 44 as Poor (Water quality is not suitable for using purposes at any level), 45 – 64 as Marginal (Water quality is frequently threatened or impaired; conditions often depart from natural or desirable level), 65 – 79 as Fair (Water quality conditions sometimes departs from natural or desirable levels), 80 – 94 as Good (Water quality is departed from natural or desirable limits) and 95 – 1</w:t>
      </w:r>
      <w:r w:rsidR="00A91737" w:rsidRPr="003760CF">
        <w:rPr>
          <w:rFonts w:ascii="Times New Roman" w:hAnsi="Times New Roman" w:cs="Times New Roman"/>
          <w:sz w:val="24"/>
          <w:szCs w:val="24"/>
        </w:rPr>
        <w:t>00</w:t>
      </w:r>
      <w:r w:rsidRPr="003760CF">
        <w:rPr>
          <w:rFonts w:ascii="Times New Roman" w:hAnsi="Times New Roman" w:cs="Times New Roman"/>
          <w:sz w:val="24"/>
          <w:szCs w:val="24"/>
        </w:rPr>
        <w:t xml:space="preserve"> as Excellent (N</w:t>
      </w:r>
      <w:r w:rsidR="00B35479">
        <w:rPr>
          <w:rFonts w:ascii="Times New Roman" w:hAnsi="Times New Roman" w:cs="Times New Roman"/>
          <w:sz w:val="24"/>
          <w:szCs w:val="24"/>
        </w:rPr>
        <w:t>atural water quality) (</w:t>
      </w:r>
      <w:proofErr w:type="spellStart"/>
      <w:r w:rsidR="00B35479">
        <w:rPr>
          <w:rFonts w:ascii="Times New Roman" w:hAnsi="Times New Roman" w:cs="Times New Roman"/>
          <w:sz w:val="24"/>
          <w:szCs w:val="24"/>
        </w:rPr>
        <w:t>Uddin</w:t>
      </w:r>
      <w:proofErr w:type="spellEnd"/>
      <w:r w:rsidR="00B35479">
        <w:rPr>
          <w:rFonts w:ascii="Times New Roman" w:hAnsi="Times New Roman" w:cs="Times New Roman"/>
          <w:sz w:val="24"/>
          <w:szCs w:val="24"/>
        </w:rPr>
        <w:t xml:space="preserve"> et</w:t>
      </w:r>
      <w:r w:rsidRPr="003760CF">
        <w:rPr>
          <w:rFonts w:ascii="Times New Roman" w:hAnsi="Times New Roman" w:cs="Times New Roman"/>
          <w:sz w:val="24"/>
          <w:szCs w:val="24"/>
        </w:rPr>
        <w:t xml:space="preserve"> al., 2021).</w:t>
      </w:r>
    </w:p>
    <w:p w:rsidR="00447812" w:rsidRPr="003760CF" w:rsidRDefault="00C1315C" w:rsidP="0052677D">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447812" w:rsidRPr="003760CF" w:rsidRDefault="008C6176" w:rsidP="0052677D">
      <w:pPr>
        <w:spacing w:after="240"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Temperature is very important parameter and as well as determinant as it plays an important role to manage water quality. </w:t>
      </w:r>
      <w:proofErr w:type="gramStart"/>
      <w:r w:rsidRPr="00921EE6">
        <w:rPr>
          <w:rFonts w:ascii="Times New Roman" w:hAnsi="Times New Roman" w:cs="Times New Roman"/>
          <w:sz w:val="24"/>
          <w:szCs w:val="24"/>
        </w:rPr>
        <w:t>Physicochemical parameters of water changes because of the acti</w:t>
      </w:r>
      <w:r w:rsidR="00B35479" w:rsidRPr="00921EE6">
        <w:rPr>
          <w:rFonts w:ascii="Times New Roman" w:hAnsi="Times New Roman" w:cs="Times New Roman"/>
          <w:sz w:val="24"/>
          <w:szCs w:val="24"/>
        </w:rPr>
        <w:t>on of temperature (</w:t>
      </w:r>
      <w:proofErr w:type="spellStart"/>
      <w:r w:rsidR="00B35479" w:rsidRPr="00921EE6">
        <w:rPr>
          <w:rFonts w:ascii="Times New Roman" w:hAnsi="Times New Roman" w:cs="Times New Roman"/>
          <w:sz w:val="24"/>
          <w:szCs w:val="24"/>
        </w:rPr>
        <w:t>Bojarczuk</w:t>
      </w:r>
      <w:proofErr w:type="spellEnd"/>
      <w:r w:rsidR="00B35479" w:rsidRPr="00921EE6">
        <w:rPr>
          <w:rFonts w:ascii="Times New Roman" w:hAnsi="Times New Roman" w:cs="Times New Roman"/>
          <w:sz w:val="24"/>
          <w:szCs w:val="24"/>
        </w:rPr>
        <w:t xml:space="preserve"> et</w:t>
      </w:r>
      <w:r w:rsidRPr="00921EE6">
        <w:rPr>
          <w:rFonts w:ascii="Times New Roman" w:hAnsi="Times New Roman" w:cs="Times New Roman"/>
          <w:sz w:val="24"/>
          <w:szCs w:val="24"/>
        </w:rPr>
        <w:t xml:space="preserve"> al., 2018).</w:t>
      </w:r>
      <w:proofErr w:type="gramEnd"/>
      <w:r w:rsidRPr="00921EE6">
        <w:rPr>
          <w:rFonts w:ascii="Times New Roman" w:hAnsi="Times New Roman" w:cs="Times New Roman"/>
          <w:sz w:val="24"/>
          <w:szCs w:val="24"/>
        </w:rPr>
        <w:t xml:space="preserve"> </w:t>
      </w:r>
      <w:r w:rsidR="00447812" w:rsidRPr="00921EE6">
        <w:rPr>
          <w:rFonts w:ascii="Times New Roman" w:hAnsi="Times New Roman" w:cs="Times New Roman"/>
          <w:sz w:val="24"/>
          <w:szCs w:val="24"/>
        </w:rPr>
        <w:t>At higher temperature, the rate of chemical reactio</w:t>
      </w:r>
      <w:r w:rsidR="00B35479" w:rsidRPr="00921EE6">
        <w:rPr>
          <w:rFonts w:ascii="Times New Roman" w:hAnsi="Times New Roman" w:cs="Times New Roman"/>
          <w:sz w:val="24"/>
          <w:szCs w:val="24"/>
        </w:rPr>
        <w:t>ns generally increases (</w:t>
      </w:r>
      <w:proofErr w:type="spellStart"/>
      <w:r w:rsidR="00B35479" w:rsidRPr="00921EE6">
        <w:rPr>
          <w:rFonts w:ascii="Times New Roman" w:hAnsi="Times New Roman" w:cs="Times New Roman"/>
          <w:sz w:val="24"/>
          <w:szCs w:val="24"/>
        </w:rPr>
        <w:t>Alam</w:t>
      </w:r>
      <w:proofErr w:type="spellEnd"/>
      <w:r w:rsidR="00B35479" w:rsidRPr="00921EE6">
        <w:rPr>
          <w:rFonts w:ascii="Times New Roman" w:hAnsi="Times New Roman" w:cs="Times New Roman"/>
          <w:sz w:val="24"/>
          <w:szCs w:val="24"/>
        </w:rPr>
        <w:t xml:space="preserve"> et al., 2007; </w:t>
      </w:r>
      <w:proofErr w:type="spellStart"/>
      <w:r w:rsidR="00B35479" w:rsidRPr="00921EE6">
        <w:rPr>
          <w:rFonts w:ascii="Times New Roman" w:hAnsi="Times New Roman" w:cs="Times New Roman"/>
          <w:sz w:val="24"/>
          <w:szCs w:val="24"/>
        </w:rPr>
        <w:t>Uddin</w:t>
      </w:r>
      <w:proofErr w:type="spellEnd"/>
      <w:r w:rsidR="00B35479" w:rsidRPr="00921EE6">
        <w:rPr>
          <w:rFonts w:ascii="Times New Roman" w:hAnsi="Times New Roman" w:cs="Times New Roman"/>
          <w:sz w:val="24"/>
          <w:szCs w:val="24"/>
        </w:rPr>
        <w:t xml:space="preserve"> et</w:t>
      </w:r>
      <w:r w:rsidR="00447812" w:rsidRPr="00921EE6">
        <w:rPr>
          <w:rFonts w:ascii="Times New Roman" w:hAnsi="Times New Roman" w:cs="Times New Roman"/>
          <w:sz w:val="24"/>
          <w:szCs w:val="24"/>
        </w:rPr>
        <w:t xml:space="preserve"> al., 2016). The solubility of oxygen in waters decreases with the increase in temperature (Weiss, 1970). </w:t>
      </w:r>
      <w:r w:rsidR="00915F98" w:rsidRPr="00921EE6">
        <w:rPr>
          <w:rFonts w:ascii="Times New Roman" w:hAnsi="Times New Roman" w:cs="Times New Roman"/>
          <w:sz w:val="24"/>
          <w:szCs w:val="24"/>
        </w:rPr>
        <w:t>Temperature also affects the metabolism, growth, and reproduction of bacteria responsible for the biodegradation of organic matter in water (</w:t>
      </w:r>
      <w:proofErr w:type="spellStart"/>
      <w:r w:rsidR="00915F98" w:rsidRPr="00921EE6">
        <w:rPr>
          <w:rFonts w:ascii="Times New Roman" w:hAnsi="Times New Roman" w:cs="Times New Roman"/>
          <w:sz w:val="24"/>
          <w:szCs w:val="24"/>
        </w:rPr>
        <w:t>Arora</w:t>
      </w:r>
      <w:proofErr w:type="spellEnd"/>
      <w:r w:rsidR="00915F98" w:rsidRPr="00921EE6">
        <w:rPr>
          <w:rFonts w:ascii="Times New Roman" w:hAnsi="Times New Roman" w:cs="Times New Roman"/>
          <w:sz w:val="24"/>
          <w:szCs w:val="24"/>
        </w:rPr>
        <w:t xml:space="preserve"> &amp; </w:t>
      </w:r>
      <w:proofErr w:type="spellStart"/>
      <w:r w:rsidR="00915F98" w:rsidRPr="00921EE6">
        <w:rPr>
          <w:rFonts w:ascii="Times New Roman" w:hAnsi="Times New Roman" w:cs="Times New Roman"/>
          <w:sz w:val="24"/>
          <w:szCs w:val="24"/>
        </w:rPr>
        <w:t>Kazmi</w:t>
      </w:r>
      <w:proofErr w:type="spellEnd"/>
      <w:r w:rsidR="00915F98" w:rsidRPr="00921EE6">
        <w:rPr>
          <w:rFonts w:ascii="Times New Roman" w:hAnsi="Times New Roman" w:cs="Times New Roman"/>
          <w:sz w:val="24"/>
          <w:szCs w:val="24"/>
        </w:rPr>
        <w:t>, 2015). An increase in temperature enhances the rate of biodegradation and overall biological activity, which consequently increases the oxygen demand in water (</w:t>
      </w:r>
      <w:proofErr w:type="spellStart"/>
      <w:r w:rsidR="00915F98" w:rsidRPr="00921EE6">
        <w:rPr>
          <w:rFonts w:ascii="Times New Roman" w:hAnsi="Times New Roman" w:cs="Times New Roman"/>
          <w:sz w:val="24"/>
          <w:szCs w:val="24"/>
        </w:rPr>
        <w:t>Lipczynska-Kochany</w:t>
      </w:r>
      <w:proofErr w:type="spellEnd"/>
      <w:r w:rsidR="00915F98" w:rsidRPr="00921EE6">
        <w:rPr>
          <w:rFonts w:ascii="Times New Roman" w:hAnsi="Times New Roman" w:cs="Times New Roman"/>
          <w:sz w:val="24"/>
          <w:szCs w:val="24"/>
        </w:rPr>
        <w:t xml:space="preserve">, 2018). </w:t>
      </w:r>
      <w:r w:rsidR="00447812" w:rsidRPr="00921EE6">
        <w:rPr>
          <w:rFonts w:ascii="Times New Roman" w:hAnsi="Times New Roman" w:cs="Times New Roman"/>
          <w:sz w:val="24"/>
          <w:szCs w:val="24"/>
        </w:rPr>
        <w:t xml:space="preserve">The highest water temperature was recorded at station 2, 3 and 4 (32°C) during Monsoon and the same temperature (32°C) also recorded at station 5 in Pre-Monsoon and Monsoon seasons respectively and the lowest was recorded at station 1 (21°C) in Winter season. The concentration of hydrogen ion present in the solution is the measurement of pH of that solution (Clayton &amp; Byrne, 1993). The standard range of pH of Drinking water is between 6.5 and 8.5 according to BIS, ICMR. It is considered to be Acidic water if the pH is below 6.5 which </w:t>
      </w:r>
      <w:proofErr w:type="gramStart"/>
      <w:r w:rsidR="00447812" w:rsidRPr="00921EE6">
        <w:rPr>
          <w:rFonts w:ascii="Times New Roman" w:hAnsi="Times New Roman" w:cs="Times New Roman"/>
          <w:sz w:val="24"/>
          <w:szCs w:val="24"/>
        </w:rPr>
        <w:t>is</w:t>
      </w:r>
      <w:proofErr w:type="gramEnd"/>
      <w:r w:rsidR="00447812" w:rsidRPr="00921EE6">
        <w:rPr>
          <w:rFonts w:ascii="Times New Roman" w:hAnsi="Times New Roman" w:cs="Times New Roman"/>
          <w:sz w:val="24"/>
          <w:szCs w:val="24"/>
        </w:rPr>
        <w:t xml:space="preserve"> corrosive to pipes and hand pumps while pH above 8.5 is Alkaline water which may tend to have a bitter or soda-like taste (</w:t>
      </w:r>
      <w:r w:rsidR="00483C3D" w:rsidRPr="00921EE6">
        <w:rPr>
          <w:rFonts w:ascii="Times New Roman" w:hAnsi="Times New Roman" w:cs="Times New Roman"/>
          <w:sz w:val="24"/>
          <w:szCs w:val="24"/>
        </w:rPr>
        <w:t>Goon et al., 19</w:t>
      </w:r>
      <w:r w:rsidR="00447812" w:rsidRPr="00921EE6">
        <w:rPr>
          <w:rFonts w:ascii="Times New Roman" w:hAnsi="Times New Roman" w:cs="Times New Roman"/>
          <w:sz w:val="24"/>
          <w:szCs w:val="24"/>
        </w:rPr>
        <w:t>6</w:t>
      </w:r>
      <w:r w:rsidR="00483C3D" w:rsidRPr="00921EE6">
        <w:rPr>
          <w:rFonts w:ascii="Times New Roman" w:hAnsi="Times New Roman" w:cs="Times New Roman"/>
          <w:sz w:val="24"/>
          <w:szCs w:val="24"/>
        </w:rPr>
        <w:t>8</w:t>
      </w:r>
      <w:r w:rsidR="00447812" w:rsidRPr="00921EE6">
        <w:rPr>
          <w:rFonts w:ascii="Times New Roman" w:hAnsi="Times New Roman" w:cs="Times New Roman"/>
          <w:sz w:val="24"/>
          <w:szCs w:val="24"/>
        </w:rPr>
        <w:t>).</w:t>
      </w:r>
      <w:r w:rsidR="00915F98" w:rsidRPr="00921EE6">
        <w:rPr>
          <w:rFonts w:ascii="Times New Roman" w:hAnsi="Times New Roman" w:cs="Times New Roman"/>
          <w:sz w:val="24"/>
          <w:szCs w:val="24"/>
        </w:rPr>
        <w:t xml:space="preserve"> </w:t>
      </w:r>
      <w:proofErr w:type="gramStart"/>
      <w:r w:rsidR="00915F98" w:rsidRPr="00921EE6">
        <w:rPr>
          <w:rFonts w:ascii="Times New Roman" w:hAnsi="Times New Roman" w:cs="Times New Roman"/>
          <w:sz w:val="24"/>
          <w:szCs w:val="24"/>
        </w:rPr>
        <w:t>pH</w:t>
      </w:r>
      <w:proofErr w:type="gramEnd"/>
      <w:r w:rsidR="00915F98" w:rsidRPr="00921EE6">
        <w:rPr>
          <w:rFonts w:ascii="Times New Roman" w:hAnsi="Times New Roman" w:cs="Times New Roman"/>
          <w:sz w:val="24"/>
          <w:szCs w:val="24"/>
        </w:rPr>
        <w:t xml:space="preserve"> is an important parameter that determines the suitability of water for various purposes and serves as a</w:t>
      </w:r>
      <w:r w:rsidR="00960092" w:rsidRPr="00921EE6">
        <w:rPr>
          <w:rFonts w:ascii="Times New Roman" w:hAnsi="Times New Roman" w:cs="Times New Roman"/>
          <w:sz w:val="24"/>
          <w:szCs w:val="24"/>
        </w:rPr>
        <w:t>n indicator of water pollution</w:t>
      </w:r>
      <w:r w:rsidR="00915F98" w:rsidRPr="00921EE6">
        <w:rPr>
          <w:rFonts w:ascii="Times New Roman" w:hAnsi="Times New Roman" w:cs="Times New Roman"/>
          <w:sz w:val="24"/>
          <w:szCs w:val="24"/>
        </w:rPr>
        <w:t>. Monitoring the pH of surface water is essential because changes in pH can increase the toxicity of many pollutants, thereby adversely affecting water quality (</w:t>
      </w:r>
      <w:proofErr w:type="spellStart"/>
      <w:r w:rsidR="00915F98" w:rsidRPr="00921EE6">
        <w:rPr>
          <w:rFonts w:ascii="Times New Roman" w:hAnsi="Times New Roman" w:cs="Times New Roman"/>
          <w:sz w:val="24"/>
          <w:szCs w:val="24"/>
        </w:rPr>
        <w:t>Bouslah</w:t>
      </w:r>
      <w:proofErr w:type="spellEnd"/>
      <w:r w:rsidR="00915F98" w:rsidRPr="00921EE6">
        <w:rPr>
          <w:rFonts w:ascii="Times New Roman" w:hAnsi="Times New Roman" w:cs="Times New Roman"/>
          <w:sz w:val="24"/>
          <w:szCs w:val="24"/>
        </w:rPr>
        <w:t xml:space="preserve"> et al., 2017).</w:t>
      </w:r>
      <w:r w:rsidR="00447812" w:rsidRPr="00921EE6">
        <w:rPr>
          <w:rFonts w:ascii="Times New Roman" w:hAnsi="Times New Roman" w:cs="Times New Roman"/>
          <w:sz w:val="24"/>
          <w:szCs w:val="24"/>
        </w:rPr>
        <w:t xml:space="preserve"> The result of pH varied from 7.4 - 8.0 in station 1, 8.0 - 8.4 in station 2, 7.9 - 8.4 in station 3, 7.6 – 8.4 in station 4 and 7.6 – 8.1 in station 5 indicating that the water samples are almost neutral to sub-alkaline in nature. The highest pH value was recorded at Station 2, 3 and 4 (8.4) in Monsoon and lowest at station 5 (7.4) during </w:t>
      </w:r>
      <w:proofErr w:type="gramStart"/>
      <w:r w:rsidR="00447812" w:rsidRPr="00921EE6">
        <w:rPr>
          <w:rFonts w:ascii="Times New Roman" w:hAnsi="Times New Roman" w:cs="Times New Roman"/>
          <w:sz w:val="24"/>
          <w:szCs w:val="24"/>
        </w:rPr>
        <w:t>Winter</w:t>
      </w:r>
      <w:proofErr w:type="gramEnd"/>
      <w:r w:rsidR="00447812" w:rsidRPr="00921EE6">
        <w:rPr>
          <w:rFonts w:ascii="Times New Roman" w:hAnsi="Times New Roman" w:cs="Times New Roman"/>
          <w:sz w:val="24"/>
          <w:szCs w:val="24"/>
        </w:rPr>
        <w:t>. The recorded range of pH values in present study were general in accordance with the pH values of fresh waters and were</w:t>
      </w:r>
      <w:r w:rsidR="00B35479" w:rsidRPr="00921EE6">
        <w:rPr>
          <w:rFonts w:ascii="Times New Roman" w:hAnsi="Times New Roman" w:cs="Times New Roman"/>
          <w:sz w:val="24"/>
          <w:szCs w:val="24"/>
        </w:rPr>
        <w:t xml:space="preserve"> in permissible level (</w:t>
      </w:r>
      <w:proofErr w:type="spellStart"/>
      <w:r w:rsidR="00893176" w:rsidRPr="00921EE6">
        <w:rPr>
          <w:rFonts w:ascii="Times New Roman" w:hAnsi="Times New Roman" w:cs="Times New Roman"/>
          <w:sz w:val="24"/>
          <w:szCs w:val="24"/>
        </w:rPr>
        <w:t>Ismaiel</w:t>
      </w:r>
      <w:proofErr w:type="spellEnd"/>
      <w:r w:rsidR="00893176" w:rsidRPr="00921EE6">
        <w:rPr>
          <w:rFonts w:ascii="Times New Roman" w:hAnsi="Times New Roman" w:cs="Times New Roman"/>
          <w:sz w:val="24"/>
          <w:szCs w:val="24"/>
        </w:rPr>
        <w:t>, 2018). </w:t>
      </w:r>
      <w:r w:rsidR="00447812" w:rsidRPr="00921EE6">
        <w:rPr>
          <w:rFonts w:ascii="Times New Roman" w:hAnsi="Times New Roman" w:cs="Times New Roman"/>
          <w:sz w:val="24"/>
          <w:szCs w:val="24"/>
        </w:rPr>
        <w:t>) recommended by the BIS and ICMR for drinking water</w:t>
      </w:r>
      <w:r w:rsidR="005269A6" w:rsidRPr="00921EE6">
        <w:rPr>
          <w:rFonts w:ascii="Times New Roman" w:hAnsi="Times New Roman" w:cs="Times New Roman"/>
          <w:sz w:val="24"/>
          <w:szCs w:val="24"/>
        </w:rPr>
        <w:t xml:space="preserve">. Electrical conductivity (EC) is an important parameter because it reflects the concentration of </w:t>
      </w:r>
      <w:proofErr w:type="spellStart"/>
      <w:r w:rsidR="005269A6" w:rsidRPr="00921EE6">
        <w:rPr>
          <w:rFonts w:ascii="Times New Roman" w:hAnsi="Times New Roman" w:cs="Times New Roman"/>
          <w:sz w:val="24"/>
          <w:szCs w:val="24"/>
        </w:rPr>
        <w:t>cations</w:t>
      </w:r>
      <w:proofErr w:type="spellEnd"/>
      <w:r w:rsidR="005269A6" w:rsidRPr="00921EE6">
        <w:rPr>
          <w:rFonts w:ascii="Times New Roman" w:hAnsi="Times New Roman" w:cs="Times New Roman"/>
          <w:sz w:val="24"/>
          <w:szCs w:val="24"/>
        </w:rPr>
        <w:t xml:space="preserve"> in water, which greatly influence its taste and, consequently, the acceptability of water for potable use (</w:t>
      </w:r>
      <w:proofErr w:type="spellStart"/>
      <w:r w:rsidR="005269A6" w:rsidRPr="00921EE6">
        <w:rPr>
          <w:rFonts w:ascii="Times New Roman" w:hAnsi="Times New Roman" w:cs="Times New Roman"/>
          <w:sz w:val="24"/>
          <w:szCs w:val="24"/>
        </w:rPr>
        <w:t>Pradeep</w:t>
      </w:r>
      <w:proofErr w:type="spellEnd"/>
      <w:r w:rsidR="005269A6" w:rsidRPr="00921EE6">
        <w:rPr>
          <w:rFonts w:ascii="Times New Roman" w:hAnsi="Times New Roman" w:cs="Times New Roman"/>
          <w:sz w:val="24"/>
          <w:szCs w:val="24"/>
        </w:rPr>
        <w:t xml:space="preserve">, 1998; </w:t>
      </w:r>
      <w:proofErr w:type="spellStart"/>
      <w:r w:rsidR="005269A6" w:rsidRPr="00921EE6">
        <w:rPr>
          <w:rFonts w:ascii="Times New Roman" w:hAnsi="Times New Roman" w:cs="Times New Roman"/>
          <w:sz w:val="24"/>
          <w:szCs w:val="24"/>
        </w:rPr>
        <w:t>Bouslah</w:t>
      </w:r>
      <w:proofErr w:type="spellEnd"/>
      <w:r w:rsidR="005269A6" w:rsidRPr="00921EE6">
        <w:rPr>
          <w:rFonts w:ascii="Times New Roman" w:hAnsi="Times New Roman" w:cs="Times New Roman"/>
          <w:sz w:val="24"/>
          <w:szCs w:val="24"/>
        </w:rPr>
        <w:t xml:space="preserve"> et al., 2017). EC also serves as an indirect measure of total dissolved salts in water (</w:t>
      </w:r>
      <w:proofErr w:type="spellStart"/>
      <w:r w:rsidR="005269A6" w:rsidRPr="00921EE6">
        <w:rPr>
          <w:rFonts w:ascii="Times New Roman" w:hAnsi="Times New Roman" w:cs="Times New Roman"/>
          <w:sz w:val="24"/>
          <w:szCs w:val="24"/>
        </w:rPr>
        <w:t>Benjankar</w:t>
      </w:r>
      <w:proofErr w:type="spellEnd"/>
      <w:r w:rsidR="005269A6" w:rsidRPr="00921EE6">
        <w:rPr>
          <w:rFonts w:ascii="Times New Roman" w:hAnsi="Times New Roman" w:cs="Times New Roman"/>
          <w:sz w:val="24"/>
          <w:szCs w:val="24"/>
        </w:rPr>
        <w:t xml:space="preserve"> &amp; </w:t>
      </w:r>
      <w:proofErr w:type="spellStart"/>
      <w:r w:rsidR="005269A6" w:rsidRPr="00921EE6">
        <w:rPr>
          <w:rFonts w:ascii="Times New Roman" w:hAnsi="Times New Roman" w:cs="Times New Roman"/>
          <w:sz w:val="24"/>
          <w:szCs w:val="24"/>
        </w:rPr>
        <w:t>Kafle</w:t>
      </w:r>
      <w:proofErr w:type="spellEnd"/>
      <w:r w:rsidR="005269A6" w:rsidRPr="00921EE6">
        <w:rPr>
          <w:rFonts w:ascii="Times New Roman" w:hAnsi="Times New Roman" w:cs="Times New Roman"/>
          <w:sz w:val="24"/>
          <w:szCs w:val="24"/>
        </w:rPr>
        <w:t>, 2021). The presence of high conductivity in water may result from the natural weathering of sedimentary rocks or from anthropogenic sources such as industrial discharges and sewage effluents. In general, EC represents the ability of an ionic solution to conduct electric current (</w:t>
      </w:r>
      <w:proofErr w:type="spellStart"/>
      <w:r w:rsidR="00960092" w:rsidRPr="00921EE6">
        <w:rPr>
          <w:rFonts w:ascii="Times New Roman" w:hAnsi="Times New Roman" w:cs="Times New Roman"/>
          <w:sz w:val="24"/>
          <w:szCs w:val="24"/>
        </w:rPr>
        <w:t>Haldar</w:t>
      </w:r>
      <w:proofErr w:type="spellEnd"/>
      <w:r w:rsidR="00960092" w:rsidRPr="00921EE6">
        <w:rPr>
          <w:rFonts w:ascii="Times New Roman" w:hAnsi="Times New Roman" w:cs="Times New Roman"/>
          <w:sz w:val="24"/>
          <w:szCs w:val="24"/>
        </w:rPr>
        <w:t xml:space="preserve"> et al., 2016</w:t>
      </w:r>
      <w:r w:rsidR="005269A6" w:rsidRPr="00921EE6">
        <w:rPr>
          <w:rFonts w:ascii="Times New Roman" w:hAnsi="Times New Roman" w:cs="Times New Roman"/>
          <w:sz w:val="24"/>
          <w:szCs w:val="24"/>
        </w:rPr>
        <w:t xml:space="preserve">). </w:t>
      </w:r>
      <w:r w:rsidR="00447812" w:rsidRPr="00921EE6">
        <w:rPr>
          <w:rFonts w:ascii="Times New Roman" w:hAnsi="Times New Roman" w:cs="Times New Roman"/>
          <w:sz w:val="24"/>
          <w:szCs w:val="24"/>
        </w:rPr>
        <w:t xml:space="preserve">The range of electrical conductivity in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River extended from 120 – 180 </w:t>
      </w:r>
      <w:proofErr w:type="spellStart"/>
      <w:r w:rsidR="00447812" w:rsidRPr="00921EE6">
        <w:rPr>
          <w:rFonts w:ascii="Times New Roman" w:hAnsi="Times New Roman" w:cs="Times New Roman"/>
          <w:sz w:val="24"/>
          <w:szCs w:val="24"/>
        </w:rPr>
        <w:t>μs</w:t>
      </w:r>
      <w:proofErr w:type="spellEnd"/>
      <w:r w:rsidR="00447812" w:rsidRPr="00921EE6">
        <w:rPr>
          <w:rFonts w:ascii="Times New Roman" w:hAnsi="Times New Roman" w:cs="Times New Roman"/>
          <w:sz w:val="24"/>
          <w:szCs w:val="24"/>
        </w:rPr>
        <w:t xml:space="preserve">/cm. The highest EC value recorded in station 4 (180μs/cm) but it remained higher at Station 3 and 5 (175 </w:t>
      </w:r>
      <w:proofErr w:type="spellStart"/>
      <w:r w:rsidR="00447812" w:rsidRPr="00921EE6">
        <w:rPr>
          <w:rFonts w:ascii="Times New Roman" w:hAnsi="Times New Roman" w:cs="Times New Roman"/>
          <w:sz w:val="24"/>
          <w:szCs w:val="24"/>
        </w:rPr>
        <w:t>μs</w:t>
      </w:r>
      <w:proofErr w:type="spellEnd"/>
      <w:r w:rsidR="00447812" w:rsidRPr="00921EE6">
        <w:rPr>
          <w:rFonts w:ascii="Times New Roman" w:hAnsi="Times New Roman" w:cs="Times New Roman"/>
          <w:sz w:val="24"/>
          <w:szCs w:val="24"/>
        </w:rPr>
        <w:t xml:space="preserve">/cm and 176μs/cm) in winter. Highest EC value was recorded during the winter when the river flow was lowest. Minimum EC recorded during monsoon (120 </w:t>
      </w:r>
      <w:proofErr w:type="spellStart"/>
      <w:r w:rsidR="00447812" w:rsidRPr="00921EE6">
        <w:rPr>
          <w:rFonts w:ascii="Times New Roman" w:hAnsi="Times New Roman" w:cs="Times New Roman"/>
          <w:sz w:val="24"/>
          <w:szCs w:val="24"/>
        </w:rPr>
        <w:t>μs</w:t>
      </w:r>
      <w:proofErr w:type="spellEnd"/>
      <w:r w:rsidR="00447812" w:rsidRPr="00921EE6">
        <w:rPr>
          <w:rFonts w:ascii="Times New Roman" w:hAnsi="Times New Roman" w:cs="Times New Roman"/>
          <w:sz w:val="24"/>
          <w:szCs w:val="24"/>
        </w:rPr>
        <w:t xml:space="preserve">/cm) probably due to the effects of monsoon precipitation </w:t>
      </w:r>
      <w:r w:rsidR="000C49E0" w:rsidRPr="00921EE6">
        <w:rPr>
          <w:rFonts w:ascii="Times New Roman" w:hAnsi="Times New Roman" w:cs="Times New Roman"/>
          <w:sz w:val="24"/>
          <w:szCs w:val="24"/>
        </w:rPr>
        <w:t>(</w:t>
      </w:r>
      <w:proofErr w:type="spellStart"/>
      <w:proofErr w:type="gramStart"/>
      <w:r w:rsidR="000C49E0" w:rsidRPr="00921EE6">
        <w:rPr>
          <w:rFonts w:ascii="Times New Roman" w:hAnsi="Times New Roman" w:cs="Times New Roman"/>
          <w:sz w:val="24"/>
          <w:szCs w:val="24"/>
        </w:rPr>
        <w:t>Mor</w:t>
      </w:r>
      <w:proofErr w:type="spellEnd"/>
      <w:proofErr w:type="gramEnd"/>
      <w:r w:rsidR="000C49E0" w:rsidRPr="00921EE6">
        <w:rPr>
          <w:rFonts w:ascii="Times New Roman" w:hAnsi="Times New Roman" w:cs="Times New Roman"/>
          <w:sz w:val="24"/>
          <w:szCs w:val="24"/>
        </w:rPr>
        <w:t xml:space="preserve"> et al.2006). </w:t>
      </w:r>
      <w:r w:rsidR="00447812" w:rsidRPr="00921EE6">
        <w:rPr>
          <w:rFonts w:ascii="Times New Roman" w:hAnsi="Times New Roman" w:cs="Times New Roman"/>
          <w:sz w:val="24"/>
          <w:szCs w:val="24"/>
        </w:rPr>
        <w:t xml:space="preserve">EC values change according to the geological settings and amount of precipitation </w:t>
      </w:r>
      <w:r w:rsidR="000C49E0" w:rsidRPr="00921EE6">
        <w:rPr>
          <w:rFonts w:ascii="Times New Roman" w:hAnsi="Times New Roman" w:cs="Times New Roman"/>
          <w:sz w:val="24"/>
          <w:szCs w:val="24"/>
        </w:rPr>
        <w:t>(</w:t>
      </w:r>
      <w:proofErr w:type="spellStart"/>
      <w:r w:rsidR="000C49E0" w:rsidRPr="00921EE6">
        <w:rPr>
          <w:rFonts w:ascii="Times New Roman" w:hAnsi="Times New Roman" w:cs="Times New Roman"/>
          <w:sz w:val="24"/>
          <w:szCs w:val="24"/>
        </w:rPr>
        <w:t>Ustaoğlu</w:t>
      </w:r>
      <w:proofErr w:type="spellEnd"/>
      <w:r w:rsidR="000C49E0" w:rsidRPr="00921EE6">
        <w:rPr>
          <w:rFonts w:ascii="Times New Roman" w:hAnsi="Times New Roman" w:cs="Times New Roman"/>
          <w:sz w:val="24"/>
          <w:szCs w:val="24"/>
        </w:rPr>
        <w:t xml:space="preserve"> et al., 2021). </w:t>
      </w:r>
      <w:r w:rsidR="005269A6" w:rsidRPr="00921EE6">
        <w:rPr>
          <w:rFonts w:ascii="Times New Roman" w:hAnsi="Times New Roman" w:cs="Times New Roman"/>
          <w:sz w:val="24"/>
          <w:szCs w:val="24"/>
        </w:rPr>
        <w:t>Turbidity indicates the cloudiness, murkiness, or clarity of water and is primarily caused by the presence of suspended particles such as clay, silt, organic matter, plankton, and other microscopic organisms (</w:t>
      </w:r>
      <w:proofErr w:type="spellStart"/>
      <w:r w:rsidR="005269A6" w:rsidRPr="00921EE6">
        <w:rPr>
          <w:rFonts w:ascii="Times New Roman" w:hAnsi="Times New Roman" w:cs="Times New Roman"/>
          <w:sz w:val="24"/>
          <w:szCs w:val="24"/>
        </w:rPr>
        <w:t>Bouslah</w:t>
      </w:r>
      <w:proofErr w:type="spellEnd"/>
      <w:r w:rsidR="005269A6" w:rsidRPr="00921EE6">
        <w:rPr>
          <w:rFonts w:ascii="Times New Roman" w:hAnsi="Times New Roman" w:cs="Times New Roman"/>
          <w:sz w:val="24"/>
          <w:szCs w:val="24"/>
        </w:rPr>
        <w:t xml:space="preserve"> et al., 2017). It is also considered an optical property of water that results in the absorption or scattering of light. Turbidity is widely recognized as a significant parameter in assessing drinking water quality (Kothari et al., 2021; </w:t>
      </w:r>
      <w:proofErr w:type="spellStart"/>
      <w:r w:rsidR="005269A6" w:rsidRPr="00921EE6">
        <w:rPr>
          <w:rFonts w:ascii="Times New Roman" w:hAnsi="Times New Roman" w:cs="Times New Roman"/>
          <w:sz w:val="24"/>
          <w:szCs w:val="24"/>
        </w:rPr>
        <w:t>Ghosh</w:t>
      </w:r>
      <w:proofErr w:type="spellEnd"/>
      <w:r w:rsidR="005269A6" w:rsidRPr="00921EE6">
        <w:rPr>
          <w:rFonts w:ascii="Times New Roman" w:hAnsi="Times New Roman" w:cs="Times New Roman"/>
          <w:sz w:val="24"/>
          <w:szCs w:val="24"/>
        </w:rPr>
        <w:t xml:space="preserve"> &amp; </w:t>
      </w:r>
      <w:proofErr w:type="spellStart"/>
      <w:r w:rsidR="005269A6" w:rsidRPr="00921EE6">
        <w:rPr>
          <w:rFonts w:ascii="Times New Roman" w:hAnsi="Times New Roman" w:cs="Times New Roman"/>
          <w:sz w:val="24"/>
          <w:szCs w:val="24"/>
        </w:rPr>
        <w:t>Panigrahi</w:t>
      </w:r>
      <w:proofErr w:type="spellEnd"/>
      <w:r w:rsidR="005269A6" w:rsidRPr="00921EE6">
        <w:rPr>
          <w:rFonts w:ascii="Times New Roman" w:hAnsi="Times New Roman" w:cs="Times New Roman"/>
          <w:sz w:val="24"/>
          <w:szCs w:val="24"/>
        </w:rPr>
        <w:t xml:space="preserve">, 2023). Additionally, turbidity </w:t>
      </w:r>
      <w:r w:rsidR="005269A6" w:rsidRPr="00921EE6">
        <w:rPr>
          <w:rFonts w:ascii="Times New Roman" w:hAnsi="Times New Roman" w:cs="Times New Roman"/>
          <w:sz w:val="24"/>
          <w:szCs w:val="24"/>
        </w:rPr>
        <w:lastRenderedPageBreak/>
        <w:t>influences the temperature of surface waters, as bottom temperatures in turbid waters are generally lower than those in clear waters (</w:t>
      </w:r>
      <w:proofErr w:type="spellStart"/>
      <w:r w:rsidR="005269A6" w:rsidRPr="00921EE6">
        <w:rPr>
          <w:rFonts w:ascii="Times New Roman" w:hAnsi="Times New Roman" w:cs="Times New Roman"/>
          <w:sz w:val="24"/>
          <w:szCs w:val="24"/>
        </w:rPr>
        <w:t>Paaijmans</w:t>
      </w:r>
      <w:proofErr w:type="spellEnd"/>
      <w:r w:rsidR="005269A6" w:rsidRPr="00921EE6">
        <w:rPr>
          <w:rFonts w:ascii="Times New Roman" w:hAnsi="Times New Roman" w:cs="Times New Roman"/>
          <w:sz w:val="24"/>
          <w:szCs w:val="24"/>
        </w:rPr>
        <w:t xml:space="preserve"> et al., 2008). </w:t>
      </w:r>
      <w:r w:rsidR="00447812" w:rsidRPr="00921EE6">
        <w:rPr>
          <w:rFonts w:ascii="Times New Roman" w:hAnsi="Times New Roman" w:cs="Times New Roman"/>
          <w:sz w:val="24"/>
          <w:szCs w:val="24"/>
        </w:rPr>
        <w:t xml:space="preserve">However, the observed value was higher than the standard level recommended by BIS (IS 10500) for drinking water for all seasons in the Stations of 2, 3 and 4. The highest Turbidity (10.9 NTU) was recorded at station 2 in Monsoon and Post-Monsoon, and lowest Turbidity (4.3 NTU) at station 5 in Pre-Monsoon. In the present study, it is found that almost all the stations recorded higher Turbidity value than the standard limit recommended by BIS in Post-Monsoon and Monsoon and is not fit for drinking purposes. It is known that calcium and magnesium ions are the reason of causing hardness in water and all other divalent </w:t>
      </w:r>
      <w:proofErr w:type="spellStart"/>
      <w:r w:rsidR="00447812" w:rsidRPr="00921EE6">
        <w:rPr>
          <w:rFonts w:ascii="Times New Roman" w:hAnsi="Times New Roman" w:cs="Times New Roman"/>
          <w:sz w:val="24"/>
          <w:szCs w:val="24"/>
        </w:rPr>
        <w:t>cations</w:t>
      </w:r>
      <w:proofErr w:type="spellEnd"/>
      <w:r w:rsidR="00447812" w:rsidRPr="00921EE6">
        <w:rPr>
          <w:rFonts w:ascii="Times New Roman" w:hAnsi="Times New Roman" w:cs="Times New Roman"/>
          <w:sz w:val="24"/>
          <w:szCs w:val="24"/>
        </w:rPr>
        <w:t xml:space="preserve"> also contribute to the concentration (</w:t>
      </w:r>
      <w:proofErr w:type="spellStart"/>
      <w:r w:rsidR="002C0C3F" w:rsidRPr="00921EE6">
        <w:rPr>
          <w:rFonts w:ascii="Times New Roman" w:hAnsi="Times New Roman" w:cs="Times New Roman"/>
          <w:sz w:val="24"/>
          <w:szCs w:val="24"/>
        </w:rPr>
        <w:t>Saurina</w:t>
      </w:r>
      <w:proofErr w:type="spellEnd"/>
      <w:r w:rsidR="002C0C3F" w:rsidRPr="00921EE6">
        <w:rPr>
          <w:rFonts w:ascii="Times New Roman" w:hAnsi="Times New Roman" w:cs="Times New Roman"/>
          <w:sz w:val="24"/>
          <w:szCs w:val="24"/>
        </w:rPr>
        <w:t xml:space="preserve"> et</w:t>
      </w:r>
      <w:r w:rsidR="00447812" w:rsidRPr="00921EE6">
        <w:rPr>
          <w:rFonts w:ascii="Times New Roman" w:hAnsi="Times New Roman" w:cs="Times New Roman"/>
          <w:sz w:val="24"/>
          <w:szCs w:val="24"/>
        </w:rPr>
        <w:t xml:space="preserve"> al., 2002). The rocks surrounding the water body is largely the source of hardness, although some industrial wastes and irrigation drainage contribute (</w:t>
      </w:r>
      <w:proofErr w:type="spellStart"/>
      <w:r w:rsidR="00447812" w:rsidRPr="00921EE6">
        <w:rPr>
          <w:rFonts w:ascii="Times New Roman" w:hAnsi="Times New Roman" w:cs="Times New Roman"/>
          <w:sz w:val="24"/>
          <w:szCs w:val="24"/>
        </w:rPr>
        <w:t>Bouslah</w:t>
      </w:r>
      <w:proofErr w:type="spellEnd"/>
      <w:r w:rsidR="00447812" w:rsidRPr="00921EE6">
        <w:rPr>
          <w:rFonts w:ascii="Times New Roman" w:hAnsi="Times New Roman" w:cs="Times New Roman"/>
          <w:sz w:val="24"/>
          <w:szCs w:val="24"/>
        </w:rPr>
        <w:t xml:space="preserve"> et.al, 2017). The higher hardness value in summer season is mainly attributed to rising temperature thereby increasing the solubility of calcium and magnesium salts (</w:t>
      </w:r>
      <w:proofErr w:type="spellStart"/>
      <w:r w:rsidR="00447812" w:rsidRPr="00921EE6">
        <w:rPr>
          <w:rFonts w:ascii="Times New Roman" w:hAnsi="Times New Roman" w:cs="Times New Roman"/>
          <w:sz w:val="24"/>
          <w:szCs w:val="24"/>
        </w:rPr>
        <w:t>Hujare</w:t>
      </w:r>
      <w:proofErr w:type="spellEnd"/>
      <w:r w:rsidR="005269A6" w:rsidRPr="00921EE6">
        <w:rPr>
          <w:rFonts w:ascii="Times New Roman" w:hAnsi="Times New Roman" w:cs="Times New Roman"/>
          <w:sz w:val="24"/>
          <w:szCs w:val="24"/>
        </w:rPr>
        <w:t xml:space="preserve"> </w:t>
      </w:r>
      <w:r w:rsidR="00447812" w:rsidRPr="00921EE6">
        <w:rPr>
          <w:rFonts w:ascii="Times New Roman" w:hAnsi="Times New Roman" w:cs="Times New Roman"/>
          <w:sz w:val="24"/>
          <w:szCs w:val="24"/>
        </w:rPr>
        <w:t>&amp; Mule, 2008). It is suggested that the increase of risks of calcification in arteries, urinary concretions, disease of kidney or bladder or stomach disorder may be the reason of high Total Hardness in drinking water (</w:t>
      </w:r>
      <w:proofErr w:type="spellStart"/>
      <w:r w:rsidR="00447812" w:rsidRPr="00921EE6">
        <w:rPr>
          <w:rFonts w:ascii="Times New Roman" w:hAnsi="Times New Roman" w:cs="Times New Roman"/>
          <w:sz w:val="24"/>
          <w:szCs w:val="24"/>
        </w:rPr>
        <w:t>Garg</w:t>
      </w:r>
      <w:proofErr w:type="spellEnd"/>
      <w:r w:rsidR="00447812" w:rsidRPr="00921EE6">
        <w:rPr>
          <w:rFonts w:ascii="Times New Roman" w:hAnsi="Times New Roman" w:cs="Times New Roman"/>
          <w:sz w:val="24"/>
          <w:szCs w:val="24"/>
        </w:rPr>
        <w:t xml:space="preserve"> et al, 2009). The value of total hardness is maximum in Pre-Monsoon recorded as 52 mg/L at station S4 and minimum in </w:t>
      </w:r>
      <w:proofErr w:type="gramStart"/>
      <w:r w:rsidR="00447812" w:rsidRPr="00921EE6">
        <w:rPr>
          <w:rFonts w:ascii="Times New Roman" w:hAnsi="Times New Roman" w:cs="Times New Roman"/>
          <w:sz w:val="24"/>
          <w:szCs w:val="24"/>
        </w:rPr>
        <w:t>Winter</w:t>
      </w:r>
      <w:proofErr w:type="gramEnd"/>
      <w:r w:rsidR="00447812" w:rsidRPr="00921EE6">
        <w:rPr>
          <w:rFonts w:ascii="Times New Roman" w:hAnsi="Times New Roman" w:cs="Times New Roman"/>
          <w:sz w:val="24"/>
          <w:szCs w:val="24"/>
        </w:rPr>
        <w:t xml:space="preserve"> recorded as 23 at station S1 and S5. </w:t>
      </w:r>
      <w:r w:rsidR="00061659" w:rsidRPr="00921EE6">
        <w:rPr>
          <w:rFonts w:ascii="Times New Roman" w:hAnsi="Times New Roman" w:cs="Times New Roman"/>
          <w:sz w:val="24"/>
          <w:szCs w:val="24"/>
        </w:rPr>
        <w:t xml:space="preserve"> Total dissolved solids (TDS) refer to the inorganic salts and small amounts of organic matter dissolved in water (WHO, 1996; </w:t>
      </w:r>
      <w:proofErr w:type="spellStart"/>
      <w:r w:rsidR="00061659" w:rsidRPr="00921EE6">
        <w:rPr>
          <w:rFonts w:ascii="Times New Roman" w:hAnsi="Times New Roman" w:cs="Times New Roman"/>
          <w:sz w:val="24"/>
          <w:szCs w:val="24"/>
        </w:rPr>
        <w:t>Ndefo</w:t>
      </w:r>
      <w:proofErr w:type="spellEnd"/>
      <w:r w:rsidR="00061659" w:rsidRPr="00921EE6">
        <w:rPr>
          <w:rFonts w:ascii="Times New Roman" w:hAnsi="Times New Roman" w:cs="Times New Roman"/>
          <w:sz w:val="24"/>
          <w:szCs w:val="24"/>
        </w:rPr>
        <w:t xml:space="preserve"> et al., 2011). TDS is considered an important parameter for assessing water quality, as increases in </w:t>
      </w:r>
      <w:proofErr w:type="gramStart"/>
      <w:r w:rsidR="00061659" w:rsidRPr="00921EE6">
        <w:rPr>
          <w:rFonts w:ascii="Times New Roman" w:hAnsi="Times New Roman" w:cs="Times New Roman"/>
          <w:sz w:val="24"/>
          <w:szCs w:val="24"/>
        </w:rPr>
        <w:t>turbidity,</w:t>
      </w:r>
      <w:proofErr w:type="gramEnd"/>
      <w:r w:rsidR="00061659" w:rsidRPr="00921EE6">
        <w:rPr>
          <w:rFonts w:ascii="Times New Roman" w:hAnsi="Times New Roman" w:cs="Times New Roman"/>
          <w:sz w:val="24"/>
          <w:szCs w:val="24"/>
        </w:rPr>
        <w:t xml:space="preserve"> hardness, alkalinity, and electrical conductivity directly influence TDS levels. Water containing high TDS concentrations, particularly above the permissible limit of 300 mg/L, is generally considered unsuitable for drinking purposes (Kothari et al., 2021; </w:t>
      </w:r>
      <w:proofErr w:type="spellStart"/>
      <w:r w:rsidR="00061659" w:rsidRPr="00921EE6">
        <w:rPr>
          <w:rFonts w:ascii="Times New Roman" w:hAnsi="Times New Roman" w:cs="Times New Roman"/>
          <w:sz w:val="24"/>
          <w:szCs w:val="24"/>
        </w:rPr>
        <w:t>Patil</w:t>
      </w:r>
      <w:proofErr w:type="spellEnd"/>
      <w:r w:rsidR="00061659" w:rsidRPr="00921EE6">
        <w:rPr>
          <w:rFonts w:ascii="Times New Roman" w:hAnsi="Times New Roman" w:cs="Times New Roman"/>
          <w:sz w:val="24"/>
          <w:szCs w:val="24"/>
        </w:rPr>
        <w:t xml:space="preserve"> et al., 2012). </w:t>
      </w:r>
      <w:r w:rsidR="00447812" w:rsidRPr="00921EE6">
        <w:rPr>
          <w:rFonts w:ascii="Times New Roman" w:hAnsi="Times New Roman" w:cs="Times New Roman"/>
          <w:sz w:val="24"/>
          <w:szCs w:val="24"/>
        </w:rPr>
        <w:t>In the present study, the value of TDS in the analyzed water samples varied between 180 and 390 mg/l, as shown in Table 3. Highest value of TDS 390 mg/l was observed at station S4 in Pre-Monsoon and the lowest value (180 mg/l) was observed at station 1 in Post-Monsoon. The overall TDS values were found to be within the standard limit (500 mg/l) for all sampling stations recommended by BIS. Hence, the drinking water is safe in case of TDS. The other qualities of water i.e., taste, hardness, etc, are influenced by high TDS (World Health Organization, 2010). Fine clay or silt particles, plankton, organic compounds, inorganic compounds or other microorganisms typ</w:t>
      </w:r>
      <w:r w:rsidR="002C0C3F" w:rsidRPr="00921EE6">
        <w:rPr>
          <w:rFonts w:ascii="Times New Roman" w:hAnsi="Times New Roman" w:cs="Times New Roman"/>
          <w:sz w:val="24"/>
          <w:szCs w:val="24"/>
        </w:rPr>
        <w:t>ically consists TSS (Chapman et</w:t>
      </w:r>
      <w:r w:rsidR="00447812" w:rsidRPr="00921EE6">
        <w:rPr>
          <w:rFonts w:ascii="Times New Roman" w:hAnsi="Times New Roman" w:cs="Times New Roman"/>
          <w:sz w:val="24"/>
          <w:szCs w:val="24"/>
        </w:rPr>
        <w:t xml:space="preserve"> al., 2017; </w:t>
      </w:r>
      <w:proofErr w:type="spellStart"/>
      <w:r w:rsidR="00447812" w:rsidRPr="00921EE6">
        <w:rPr>
          <w:rFonts w:ascii="Times New Roman" w:hAnsi="Times New Roman" w:cs="Times New Roman"/>
          <w:sz w:val="24"/>
          <w:szCs w:val="24"/>
        </w:rPr>
        <w:t>Adjovu</w:t>
      </w:r>
      <w:proofErr w:type="spellEnd"/>
      <w:r w:rsidR="00447812" w:rsidRPr="00921EE6">
        <w:rPr>
          <w:rFonts w:ascii="Times New Roman" w:hAnsi="Times New Roman" w:cs="Times New Roman"/>
          <w:sz w:val="24"/>
          <w:szCs w:val="24"/>
        </w:rPr>
        <w:t>, 2023). The formation of TSS is influenced by different physical processes like aggregation of dissolved organic materials, erosion of stream banks, and surface soils largely controlled by hydrology (</w:t>
      </w:r>
      <w:proofErr w:type="spellStart"/>
      <w:r w:rsidR="00447812" w:rsidRPr="00921EE6">
        <w:rPr>
          <w:rFonts w:ascii="Times New Roman" w:hAnsi="Times New Roman" w:cs="Times New Roman"/>
          <w:sz w:val="24"/>
          <w:szCs w:val="24"/>
        </w:rPr>
        <w:t>Adjovu</w:t>
      </w:r>
      <w:proofErr w:type="spellEnd"/>
      <w:r w:rsidR="00447812" w:rsidRPr="00921EE6">
        <w:rPr>
          <w:rFonts w:ascii="Times New Roman" w:hAnsi="Times New Roman" w:cs="Times New Roman"/>
          <w:sz w:val="24"/>
          <w:szCs w:val="24"/>
        </w:rPr>
        <w:t xml:space="preserve">, 2023). The recorded TSS ranged between 250 – 490 mg/l. The maximum value of TSS (490 mg/l) was observed at Station S3 and S4 during Monsoon and the minimum value (250 mg/l) was recorded at station S2 during </w:t>
      </w:r>
      <w:proofErr w:type="gramStart"/>
      <w:r w:rsidR="00447812" w:rsidRPr="00921EE6">
        <w:rPr>
          <w:rFonts w:ascii="Times New Roman" w:hAnsi="Times New Roman" w:cs="Times New Roman"/>
          <w:sz w:val="24"/>
          <w:szCs w:val="24"/>
        </w:rPr>
        <w:t>Winter</w:t>
      </w:r>
      <w:proofErr w:type="gramEnd"/>
      <w:r w:rsidR="00447812" w:rsidRPr="00921EE6">
        <w:rPr>
          <w:rFonts w:ascii="Times New Roman" w:hAnsi="Times New Roman" w:cs="Times New Roman"/>
          <w:sz w:val="24"/>
          <w:szCs w:val="24"/>
        </w:rPr>
        <w:t>. The both minimum and maximum values are within the WHO standards. It is considered that DO is a direct indicator of water quality and the concentration of DO depends on the physical, chemical and biological characteristics of the water body (</w:t>
      </w:r>
      <w:proofErr w:type="spellStart"/>
      <w:r w:rsidR="00EF1A19" w:rsidRPr="00921EE6">
        <w:rPr>
          <w:rFonts w:ascii="Times New Roman" w:hAnsi="Times New Roman" w:cs="Times New Roman"/>
          <w:sz w:val="24"/>
          <w:szCs w:val="24"/>
        </w:rPr>
        <w:t>Bouslah</w:t>
      </w:r>
      <w:proofErr w:type="spellEnd"/>
      <w:r w:rsidR="00EF1A19" w:rsidRPr="00921EE6">
        <w:rPr>
          <w:rFonts w:ascii="Times New Roman" w:hAnsi="Times New Roman" w:cs="Times New Roman"/>
          <w:sz w:val="24"/>
          <w:szCs w:val="24"/>
        </w:rPr>
        <w:t xml:space="preserve"> et.al, 2017</w:t>
      </w:r>
      <w:r w:rsidR="00447812" w:rsidRPr="00921EE6">
        <w:rPr>
          <w:rFonts w:ascii="Times New Roman" w:hAnsi="Times New Roman" w:cs="Times New Roman"/>
          <w:sz w:val="24"/>
          <w:szCs w:val="24"/>
        </w:rPr>
        <w:t>). Any forms of life cannot sustain without oxygen (Clark, 1924). In order to maintain adequate oxygen level for survival of aerobic life, natural stream purification process is required (</w:t>
      </w:r>
      <w:proofErr w:type="spellStart"/>
      <w:r w:rsidR="00447812" w:rsidRPr="00921EE6">
        <w:rPr>
          <w:rFonts w:ascii="Times New Roman" w:hAnsi="Times New Roman" w:cs="Times New Roman"/>
          <w:sz w:val="24"/>
          <w:szCs w:val="24"/>
        </w:rPr>
        <w:t>Lampert</w:t>
      </w:r>
      <w:proofErr w:type="spellEnd"/>
      <w:r w:rsidR="00447812" w:rsidRPr="00921EE6">
        <w:rPr>
          <w:rFonts w:ascii="Times New Roman" w:hAnsi="Times New Roman" w:cs="Times New Roman"/>
          <w:sz w:val="24"/>
          <w:szCs w:val="24"/>
        </w:rPr>
        <w:t xml:space="preserve">, &amp; </w:t>
      </w:r>
      <w:proofErr w:type="spellStart"/>
      <w:r w:rsidR="00447812" w:rsidRPr="00921EE6">
        <w:rPr>
          <w:rFonts w:ascii="Times New Roman" w:hAnsi="Times New Roman" w:cs="Times New Roman"/>
          <w:sz w:val="24"/>
          <w:szCs w:val="24"/>
        </w:rPr>
        <w:t>Sommer</w:t>
      </w:r>
      <w:proofErr w:type="spellEnd"/>
      <w:r w:rsidR="00447812" w:rsidRPr="00921EE6">
        <w:rPr>
          <w:rFonts w:ascii="Times New Roman" w:hAnsi="Times New Roman" w:cs="Times New Roman"/>
          <w:sz w:val="24"/>
          <w:szCs w:val="24"/>
        </w:rPr>
        <w:t>, 2007).  It is well known that DO in water body has inverse relation with temperature and turbidity while BOD has direct relation. While the temperature or turbidity increases, the rate of DO decreases and BOD inc</w:t>
      </w:r>
      <w:r w:rsidR="002C0C3F" w:rsidRPr="00921EE6">
        <w:rPr>
          <w:rFonts w:ascii="Times New Roman" w:hAnsi="Times New Roman" w:cs="Times New Roman"/>
          <w:sz w:val="24"/>
          <w:szCs w:val="24"/>
        </w:rPr>
        <w:t>reases (Tao et</w:t>
      </w:r>
      <w:r w:rsidR="00447812" w:rsidRPr="00921EE6">
        <w:rPr>
          <w:rFonts w:ascii="Times New Roman" w:hAnsi="Times New Roman" w:cs="Times New Roman"/>
          <w:sz w:val="24"/>
          <w:szCs w:val="24"/>
        </w:rPr>
        <w:t xml:space="preserve"> al., 2019). Warm temperatures reduce the amount of DO a water body can store (Evans et al., 2005). Turbulence, photosynthesis and decrease in temperature increase the concentration of DO in the water (</w:t>
      </w:r>
      <w:proofErr w:type="spellStart"/>
      <w:r w:rsidR="00447812" w:rsidRPr="00921EE6">
        <w:rPr>
          <w:rFonts w:ascii="Times New Roman" w:hAnsi="Times New Roman" w:cs="Times New Roman"/>
          <w:sz w:val="24"/>
          <w:szCs w:val="24"/>
        </w:rPr>
        <w:t>Demars</w:t>
      </w:r>
      <w:proofErr w:type="spellEnd"/>
      <w:r w:rsidR="00447812" w:rsidRPr="00921EE6">
        <w:rPr>
          <w:rFonts w:ascii="Times New Roman" w:hAnsi="Times New Roman" w:cs="Times New Roman"/>
          <w:sz w:val="24"/>
          <w:szCs w:val="24"/>
        </w:rPr>
        <w:t xml:space="preserve"> &amp; Manson, 2013). At S2, S3 and S4 high organic pollution with increased temperature caused a little bit low DO level than the standard limit recommended by ICMR. The maximum DO was observed at Station S5 in Pre-monsoon season (6 mg/l) whereas minimum was observed in the S4 in Monsoon (</w:t>
      </w:r>
      <w:r w:rsidR="00447812" w:rsidRPr="003760CF">
        <w:rPr>
          <w:rFonts w:ascii="Times New Roman" w:hAnsi="Times New Roman" w:cs="Times New Roman"/>
          <w:sz w:val="24"/>
          <w:szCs w:val="24"/>
        </w:rPr>
        <w:t xml:space="preserve">4.7 mg/l). </w:t>
      </w:r>
    </w:p>
    <w:p w:rsidR="00C42AAD" w:rsidRDefault="00C42AAD" w:rsidP="0052677D">
      <w:pPr>
        <w:spacing w:after="240" w:line="240" w:lineRule="auto"/>
        <w:jc w:val="both"/>
        <w:rPr>
          <w:rFonts w:ascii="Times New Roman" w:hAnsi="Times New Roman" w:cs="Times New Roman"/>
          <w:sz w:val="24"/>
          <w:szCs w:val="24"/>
        </w:rPr>
      </w:pPr>
    </w:p>
    <w:p w:rsidR="00506BAC" w:rsidRDefault="00506BAC" w:rsidP="0052677D">
      <w:pPr>
        <w:spacing w:after="240" w:line="240" w:lineRule="auto"/>
        <w:jc w:val="both"/>
        <w:rPr>
          <w:rFonts w:ascii="Times New Roman" w:hAnsi="Times New Roman" w:cs="Times New Roman"/>
          <w:sz w:val="24"/>
          <w:szCs w:val="24"/>
        </w:rPr>
      </w:pPr>
    </w:p>
    <w:p w:rsidR="00506BAC" w:rsidRDefault="00506BAC" w:rsidP="0052677D">
      <w:pPr>
        <w:spacing w:after="240" w:line="240" w:lineRule="auto"/>
        <w:jc w:val="both"/>
        <w:rPr>
          <w:rFonts w:ascii="Times New Roman" w:hAnsi="Times New Roman" w:cs="Times New Roman"/>
          <w:sz w:val="24"/>
          <w:szCs w:val="24"/>
        </w:rPr>
      </w:pPr>
    </w:p>
    <w:p w:rsidR="00506BAC" w:rsidRDefault="00506BAC" w:rsidP="003760CF">
      <w:pPr>
        <w:spacing w:line="240" w:lineRule="auto"/>
        <w:contextualSpacing/>
        <w:jc w:val="both"/>
        <w:rPr>
          <w:rFonts w:ascii="Times New Roman" w:hAnsi="Times New Roman" w:cs="Times New Roman"/>
          <w:sz w:val="24"/>
          <w:szCs w:val="24"/>
        </w:rPr>
      </w:pPr>
    </w:p>
    <w:p w:rsidR="00506BAC" w:rsidRDefault="00506BAC" w:rsidP="003760CF">
      <w:pPr>
        <w:spacing w:line="240" w:lineRule="auto"/>
        <w:contextualSpacing/>
        <w:jc w:val="both"/>
        <w:rPr>
          <w:rFonts w:ascii="Times New Roman" w:hAnsi="Times New Roman" w:cs="Times New Roman"/>
          <w:sz w:val="24"/>
          <w:szCs w:val="24"/>
        </w:rPr>
      </w:pPr>
    </w:p>
    <w:p w:rsidR="00506BAC" w:rsidRPr="003760CF" w:rsidRDefault="00506BAC" w:rsidP="003760CF">
      <w:pPr>
        <w:spacing w:line="240" w:lineRule="auto"/>
        <w:contextualSpacing/>
        <w:jc w:val="both"/>
        <w:rPr>
          <w:rFonts w:ascii="Times New Roman" w:hAnsi="Times New Roman" w:cs="Times New Roman"/>
          <w:sz w:val="24"/>
          <w:szCs w:val="24"/>
        </w:rPr>
        <w:sectPr w:rsidR="00506BAC" w:rsidRPr="003760CF" w:rsidSect="00AB7967">
          <w:headerReference w:type="default" r:id="rId13"/>
          <w:footerReference w:type="default" r:id="rId14"/>
          <w:pgSz w:w="11907" w:h="16839" w:code="9"/>
          <w:pgMar w:top="964" w:right="567" w:bottom="567" w:left="567" w:header="708" w:footer="708" w:gutter="0"/>
          <w:cols w:space="708"/>
          <w:docGrid w:linePitch="360"/>
        </w:sectPr>
      </w:pPr>
    </w:p>
    <w:p w:rsidR="00E17387" w:rsidRPr="003760CF" w:rsidRDefault="00E17387"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lastRenderedPageBreak/>
        <w:t xml:space="preserve">Table no: 4. </w:t>
      </w:r>
      <w:proofErr w:type="spellStart"/>
      <w:r w:rsidRPr="003760CF">
        <w:rPr>
          <w:rFonts w:ascii="Times New Roman" w:hAnsi="Times New Roman" w:cs="Times New Roman"/>
          <w:sz w:val="24"/>
          <w:szCs w:val="24"/>
        </w:rPr>
        <w:t>Physico</w:t>
      </w:r>
      <w:proofErr w:type="spellEnd"/>
      <w:r w:rsidRPr="003760CF">
        <w:rPr>
          <w:rFonts w:ascii="Times New Roman" w:hAnsi="Times New Roman" w:cs="Times New Roman"/>
          <w:sz w:val="24"/>
          <w:szCs w:val="24"/>
        </w:rPr>
        <w:t xml:space="preserve"> – chemical parameters of water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and their testing values of five sampled stations in four water seasons. </w:t>
      </w:r>
    </w:p>
    <w:tbl>
      <w:tblPr>
        <w:tblStyle w:val="GridTableLight"/>
        <w:tblW w:w="48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
        <w:gridCol w:w="855"/>
        <w:gridCol w:w="630"/>
        <w:gridCol w:w="780"/>
        <w:gridCol w:w="780"/>
        <w:gridCol w:w="780"/>
        <w:gridCol w:w="630"/>
        <w:gridCol w:w="780"/>
        <w:gridCol w:w="780"/>
        <w:gridCol w:w="780"/>
        <w:gridCol w:w="630"/>
        <w:gridCol w:w="780"/>
        <w:gridCol w:w="780"/>
        <w:gridCol w:w="780"/>
        <w:gridCol w:w="630"/>
        <w:gridCol w:w="780"/>
        <w:gridCol w:w="780"/>
        <w:gridCol w:w="780"/>
        <w:gridCol w:w="630"/>
        <w:gridCol w:w="780"/>
        <w:gridCol w:w="780"/>
      </w:tblGrid>
      <w:tr w:rsidR="00E17387" w:rsidRPr="0052677D" w:rsidTr="00AB7967">
        <w:trPr>
          <w:trHeight w:val="510"/>
        </w:trPr>
        <w:tc>
          <w:tcPr>
            <w:tcW w:w="305" w:type="pct"/>
            <w:vMerge w:val="restart"/>
            <w:tcBorders>
              <w:top w:val="single" w:sz="12" w:space="0" w:color="auto"/>
            </w:tcBorders>
            <w:vAlign w:val="center"/>
            <w:hideMark/>
          </w:tcPr>
          <w:p w:rsidR="00E17387" w:rsidRPr="0052677D" w:rsidRDefault="00E17387" w:rsidP="003760CF">
            <w:pP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Parameters</w:t>
            </w:r>
          </w:p>
        </w:tc>
        <w:tc>
          <w:tcPr>
            <w:tcW w:w="857" w:type="pct"/>
            <w:gridSpan w:val="4"/>
            <w:tcBorders>
              <w:top w:val="single" w:sz="12" w:space="0" w:color="auto"/>
              <w:bottom w:val="single" w:sz="12" w:space="0" w:color="auto"/>
            </w:tcBorders>
            <w:shd w:val="clear" w:color="auto" w:fill="FFFFFF" w:themeFill="background1"/>
            <w:noWrap/>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shd w:val="clear" w:color="auto" w:fill="FFFFFF" w:themeFill="background1"/>
                <w:lang w:val="en-GB" w:eastAsia="en-GB"/>
              </w:rPr>
              <w:t>Station No:</w:t>
            </w:r>
            <w:r w:rsidRPr="0052677D">
              <w:rPr>
                <w:rFonts w:ascii="Times New Roman" w:eastAsia="Times New Roman" w:hAnsi="Times New Roman" w:cs="Times New Roman"/>
                <w:b/>
                <w:bCs/>
                <w:lang w:val="en-GB" w:eastAsia="en-GB"/>
              </w:rPr>
              <w:t xml:space="preserve"> S1</w:t>
            </w:r>
          </w:p>
        </w:tc>
        <w:tc>
          <w:tcPr>
            <w:tcW w:w="960" w:type="pct"/>
            <w:gridSpan w:val="4"/>
            <w:tcBorders>
              <w:top w:val="single" w:sz="12" w:space="0" w:color="auto"/>
              <w:bottom w:val="single" w:sz="12" w:space="0" w:color="auto"/>
            </w:tcBorders>
            <w:shd w:val="clear" w:color="auto" w:fill="FFFFFF" w:themeFill="background1"/>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Station No:S2</w:t>
            </w:r>
          </w:p>
        </w:tc>
        <w:tc>
          <w:tcPr>
            <w:tcW w:w="959" w:type="pct"/>
            <w:gridSpan w:val="4"/>
            <w:tcBorders>
              <w:top w:val="single" w:sz="12" w:space="0" w:color="auto"/>
              <w:bottom w:val="single" w:sz="12" w:space="0" w:color="auto"/>
            </w:tcBorders>
            <w:shd w:val="clear" w:color="auto" w:fill="FFFFFF" w:themeFill="background1"/>
            <w:noWrap/>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Station No: S3</w:t>
            </w:r>
          </w:p>
        </w:tc>
        <w:tc>
          <w:tcPr>
            <w:tcW w:w="959" w:type="pct"/>
            <w:gridSpan w:val="4"/>
            <w:tcBorders>
              <w:top w:val="single" w:sz="12" w:space="0" w:color="auto"/>
              <w:bottom w:val="single" w:sz="12" w:space="0" w:color="auto"/>
            </w:tcBorders>
            <w:shd w:val="clear" w:color="auto" w:fill="FFFFFF" w:themeFill="background1"/>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Station No: S4</w:t>
            </w:r>
          </w:p>
        </w:tc>
        <w:tc>
          <w:tcPr>
            <w:tcW w:w="959" w:type="pct"/>
            <w:gridSpan w:val="4"/>
            <w:tcBorders>
              <w:top w:val="single" w:sz="12" w:space="0" w:color="auto"/>
              <w:bottom w:val="single" w:sz="12" w:space="0" w:color="auto"/>
            </w:tcBorders>
            <w:shd w:val="clear" w:color="auto" w:fill="FFFFFF" w:themeFill="background1"/>
            <w:noWrap/>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Station No: S5</w:t>
            </w:r>
          </w:p>
        </w:tc>
      </w:tr>
      <w:tr w:rsidR="00AB7967" w:rsidRPr="0052677D" w:rsidTr="00AB7967">
        <w:trPr>
          <w:trHeight w:val="510"/>
        </w:trPr>
        <w:tc>
          <w:tcPr>
            <w:tcW w:w="305" w:type="pct"/>
            <w:vMerge/>
            <w:tcBorders>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p>
        </w:tc>
        <w:tc>
          <w:tcPr>
            <w:tcW w:w="26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2"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50"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126"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c>
          <w:tcPr>
            <w:tcW w:w="250"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2"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1"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1"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1"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r>
      <w:tr w:rsidR="00AB7967" w:rsidRPr="0052677D" w:rsidTr="00AB7967">
        <w:trPr>
          <w:trHeight w:val="510"/>
        </w:trPr>
        <w:tc>
          <w:tcPr>
            <w:tcW w:w="305"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Temperature</w:t>
            </w:r>
          </w:p>
        </w:tc>
        <w:tc>
          <w:tcPr>
            <w:tcW w:w="26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2"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21</w:t>
            </w:r>
          </w:p>
        </w:tc>
        <w:tc>
          <w:tcPr>
            <w:tcW w:w="250"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126"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50"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2"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1"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11"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1"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pH</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7.6</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7.4</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7.5</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8.3</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8.2</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8.2</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8.1</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Conductivity</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152</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158</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145</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120</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167</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132</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142</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169</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145</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Turbidity</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4.9</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4.7</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6.4</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10.9</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9.6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9.8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10.9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6.8</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7.4</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5.43</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5.64</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5.35</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6.1</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TH</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35</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48</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36</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45</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37</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36</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40</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TDS</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200</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290</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210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305</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280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300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318</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219</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257</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 xml:space="preserve">TSS </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315</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310</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290</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380</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250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420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470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490</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420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490</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418</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376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487</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DO</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5.8</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4.7</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4.7</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5.7</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BOD</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3.6</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1.3</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2.6</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 xml:space="preserve"> Chloride</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195</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280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260</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270</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185</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Ferrous</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0.15</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0.325</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Nitrate</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0.25</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0.25</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w:t>
            </w:r>
          </w:p>
        </w:tc>
      </w:tr>
      <w:tr w:rsidR="00AB7967" w:rsidRPr="0052677D" w:rsidTr="00AB7967">
        <w:trPr>
          <w:trHeight w:val="510"/>
        </w:trPr>
        <w:tc>
          <w:tcPr>
            <w:tcW w:w="305"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Phosphate</w:t>
            </w:r>
          </w:p>
        </w:tc>
        <w:tc>
          <w:tcPr>
            <w:tcW w:w="26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2"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50"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126"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50"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2"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1"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0.15</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1"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0.35</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1"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0.3</w:t>
            </w:r>
          </w:p>
        </w:tc>
      </w:tr>
    </w:tbl>
    <w:p w:rsidR="00E17387" w:rsidRPr="0052677D" w:rsidRDefault="00E17387" w:rsidP="003760CF">
      <w:pPr>
        <w:spacing w:line="240" w:lineRule="auto"/>
        <w:contextualSpacing/>
        <w:jc w:val="both"/>
        <w:rPr>
          <w:rFonts w:ascii="Times New Roman" w:hAnsi="Times New Roman" w:cs="Times New Roman"/>
        </w:rPr>
      </w:pPr>
      <w:r w:rsidRPr="0052677D">
        <w:rPr>
          <w:rFonts w:ascii="Times New Roman" w:hAnsi="Times New Roman" w:cs="Times New Roman"/>
        </w:rPr>
        <w:t xml:space="preserve">*Post Monsoon (Oct. – Dec.), </w:t>
      </w:r>
      <w:proofErr w:type="gramStart"/>
      <w:r w:rsidRPr="0052677D">
        <w:rPr>
          <w:rFonts w:ascii="Times New Roman" w:hAnsi="Times New Roman" w:cs="Times New Roman"/>
        </w:rPr>
        <w:t>Winter</w:t>
      </w:r>
      <w:proofErr w:type="gramEnd"/>
      <w:r w:rsidRPr="0052677D">
        <w:rPr>
          <w:rFonts w:ascii="Times New Roman" w:hAnsi="Times New Roman" w:cs="Times New Roman"/>
        </w:rPr>
        <w:t xml:space="preserve"> (Jan. – Feb.), Pre-Monsoon (March - May), Monsoon (June – Sept.)</w:t>
      </w:r>
    </w:p>
    <w:p w:rsidR="00506BAC" w:rsidRDefault="003C4E5F" w:rsidP="00F3594C">
      <w:pPr>
        <w:spacing w:line="240" w:lineRule="auto"/>
        <w:contextualSpacing/>
        <w:rPr>
          <w:rFonts w:ascii="Times New Roman" w:hAnsi="Times New Roman" w:cs="Times New Roman"/>
          <w:sz w:val="24"/>
          <w:szCs w:val="24"/>
        </w:rPr>
        <w:sectPr w:rsidR="00506BAC" w:rsidSect="00AB7967">
          <w:pgSz w:w="16839" w:h="11907" w:orient="landscape" w:code="9"/>
          <w:pgMar w:top="964" w:right="567" w:bottom="567" w:left="567" w:header="709" w:footer="709" w:gutter="0"/>
          <w:cols w:space="708"/>
          <w:docGrid w:linePitch="360"/>
        </w:sectPr>
      </w:pPr>
      <w:r w:rsidRPr="0052677D">
        <w:rPr>
          <w:rFonts w:ascii="Times New Roman" w:hAnsi="Times New Roman" w:cs="Times New Roman"/>
        </w:rPr>
        <w:t>Source: Collected by author.</w:t>
      </w:r>
      <w:r w:rsidR="00F3594C" w:rsidRPr="0052677D">
        <w:rPr>
          <w:rFonts w:ascii="Times New Roman" w:hAnsi="Times New Roman" w:cs="Times New Roman"/>
        </w:rPr>
        <w:t xml:space="preserve"> </w:t>
      </w:r>
    </w:p>
    <w:p w:rsidR="00447812" w:rsidRPr="003760CF" w:rsidRDefault="00447812" w:rsidP="003760CF">
      <w:pPr>
        <w:spacing w:line="240" w:lineRule="auto"/>
        <w:contextualSpacing/>
        <w:jc w:val="both"/>
        <w:rPr>
          <w:rFonts w:ascii="Times New Roman" w:hAnsi="Times New Roman" w:cs="Times New Roman"/>
          <w:sz w:val="24"/>
          <w:szCs w:val="24"/>
        </w:rPr>
      </w:pPr>
    </w:p>
    <w:tbl>
      <w:tblPr>
        <w:tblStyle w:val="TableGrid"/>
        <w:tblW w:w="0" w:type="auto"/>
        <w:tblLook w:val="04A0"/>
      </w:tblPr>
      <w:tblGrid>
        <w:gridCol w:w="5196"/>
        <w:gridCol w:w="5402"/>
      </w:tblGrid>
      <w:tr w:rsidR="00447812" w:rsidRPr="003760CF" w:rsidTr="002F0D71">
        <w:tc>
          <w:tcPr>
            <w:tcW w:w="5196"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3022600" cy="2438400"/>
                  <wp:effectExtent l="19050" t="0" r="25400" b="0"/>
                  <wp:docPr id="1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92E2833-182F-42A6-8B87-3FA1FC68F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402"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3073400" cy="2260600"/>
                  <wp:effectExtent l="19050" t="0" r="12700" b="6350"/>
                  <wp:docPr id="11"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1D5E65C-C111-4AA7-8BF3-BCFC01B4E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447812" w:rsidRPr="003760CF" w:rsidTr="002F0D71">
        <w:tc>
          <w:tcPr>
            <w:tcW w:w="5196"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3124200" cy="1955800"/>
                  <wp:effectExtent l="19050" t="0" r="19050" b="6350"/>
                  <wp:docPr id="12"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F4D48CC-E733-48DD-BFF6-7E81944E9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402"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3054350" cy="1955800"/>
                  <wp:effectExtent l="19050" t="0" r="12700" b="6350"/>
                  <wp:docPr id="13"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82C3B63-047C-4523-8936-8E12ACB6CA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447812" w:rsidRPr="003760CF" w:rsidTr="002F0D71">
        <w:tc>
          <w:tcPr>
            <w:tcW w:w="5196"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2914650" cy="2190750"/>
                  <wp:effectExtent l="19050" t="0" r="19050" b="0"/>
                  <wp:docPr id="14" name="Chart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6677F35-DED7-43A9-A9A3-BA37E064B7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402" w:type="dxa"/>
          </w:tcPr>
          <w:p w:rsidR="00447812" w:rsidRPr="003760CF" w:rsidRDefault="00447812" w:rsidP="003760CF">
            <w:pPr>
              <w:pStyle w:val="Default"/>
              <w:contextualSpacing/>
              <w:jc w:val="both"/>
              <w:rPr>
                <w:b/>
                <w:color w:val="auto"/>
              </w:rPr>
            </w:pPr>
          </w:p>
        </w:tc>
      </w:tr>
    </w:tbl>
    <w:p w:rsidR="00447812" w:rsidRPr="003760CF" w:rsidRDefault="00447812" w:rsidP="003760CF">
      <w:pPr>
        <w:spacing w:line="240" w:lineRule="auto"/>
        <w:contextualSpacing/>
        <w:jc w:val="both"/>
        <w:rPr>
          <w:rFonts w:ascii="Times New Roman" w:hAnsi="Times New Roman" w:cs="Times New Roman"/>
          <w:sz w:val="24"/>
          <w:szCs w:val="24"/>
        </w:rPr>
      </w:pPr>
      <w:proofErr w:type="gramStart"/>
      <w:r w:rsidRPr="003760CF">
        <w:rPr>
          <w:rFonts w:ascii="Times New Roman" w:hAnsi="Times New Roman" w:cs="Times New Roman"/>
          <w:sz w:val="24"/>
          <w:szCs w:val="24"/>
        </w:rPr>
        <w:t>Fig. 2.</w:t>
      </w:r>
      <w:proofErr w:type="gramEnd"/>
      <w:r w:rsidRPr="003760CF">
        <w:rPr>
          <w:rFonts w:ascii="Times New Roman" w:hAnsi="Times New Roman" w:cs="Times New Roman"/>
          <w:sz w:val="24"/>
          <w:szCs w:val="24"/>
        </w:rPr>
        <w:t xml:space="preserve"> </w:t>
      </w:r>
      <w:proofErr w:type="gramStart"/>
      <w:r w:rsidRPr="003760CF">
        <w:rPr>
          <w:rFonts w:ascii="Times New Roman" w:hAnsi="Times New Roman" w:cs="Times New Roman"/>
          <w:sz w:val="24"/>
          <w:szCs w:val="24"/>
        </w:rPr>
        <w:t xml:space="preserve">Variation of water quality parameters using in different sampling stations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w:t>
      </w:r>
      <w:proofErr w:type="gramEnd"/>
    </w:p>
    <w:p w:rsidR="00447812" w:rsidRPr="003760CF" w:rsidRDefault="00447812" w:rsidP="003760CF">
      <w:pPr>
        <w:spacing w:line="240" w:lineRule="auto"/>
        <w:contextualSpacing/>
        <w:jc w:val="both"/>
        <w:rPr>
          <w:rFonts w:ascii="Times New Roman" w:hAnsi="Times New Roman" w:cs="Times New Roman"/>
          <w:sz w:val="24"/>
          <w:szCs w:val="24"/>
        </w:rPr>
      </w:pPr>
    </w:p>
    <w:p w:rsidR="004F2C88" w:rsidRPr="00921EE6" w:rsidRDefault="00447812" w:rsidP="0052677D">
      <w:pPr>
        <w:spacing w:before="100" w:beforeAutospacing="1" w:after="240" w:line="240" w:lineRule="auto"/>
        <w:jc w:val="both"/>
        <w:rPr>
          <w:rFonts w:ascii="Times New Roman" w:hAnsi="Times New Roman" w:cs="Times New Roman"/>
          <w:sz w:val="24"/>
          <w:szCs w:val="24"/>
        </w:rPr>
      </w:pPr>
      <w:r w:rsidRPr="00921EE6">
        <w:rPr>
          <w:rFonts w:ascii="Times New Roman" w:hAnsi="Times New Roman" w:cs="Times New Roman"/>
          <w:sz w:val="24"/>
          <w:szCs w:val="24"/>
        </w:rPr>
        <w:t>BOD measures the biodegradable portion of the o</w:t>
      </w:r>
      <w:r w:rsidR="00BA2DC2" w:rsidRPr="00921EE6">
        <w:rPr>
          <w:rFonts w:ascii="Times New Roman" w:hAnsi="Times New Roman" w:cs="Times New Roman"/>
          <w:sz w:val="24"/>
          <w:szCs w:val="24"/>
        </w:rPr>
        <w:t>rganic pollutants (</w:t>
      </w:r>
      <w:proofErr w:type="spellStart"/>
      <w:r w:rsidR="00BA2DC2" w:rsidRPr="00921EE6">
        <w:rPr>
          <w:rFonts w:ascii="Times New Roman" w:hAnsi="Times New Roman" w:cs="Times New Roman"/>
          <w:sz w:val="24"/>
          <w:szCs w:val="24"/>
        </w:rPr>
        <w:t>Jouanneau</w:t>
      </w:r>
      <w:proofErr w:type="spellEnd"/>
      <w:r w:rsidR="00BA2DC2" w:rsidRPr="00921EE6">
        <w:rPr>
          <w:rFonts w:ascii="Times New Roman" w:hAnsi="Times New Roman" w:cs="Times New Roman"/>
          <w:sz w:val="24"/>
          <w:szCs w:val="24"/>
        </w:rPr>
        <w:t xml:space="preserve"> et</w:t>
      </w:r>
      <w:r w:rsidRPr="00921EE6">
        <w:rPr>
          <w:rFonts w:ascii="Times New Roman" w:hAnsi="Times New Roman" w:cs="Times New Roman"/>
          <w:sz w:val="24"/>
          <w:szCs w:val="24"/>
        </w:rPr>
        <w:t xml:space="preserve"> al</w:t>
      </w:r>
      <w:r w:rsidR="00BA2DC2" w:rsidRPr="00921EE6">
        <w:rPr>
          <w:rFonts w:ascii="Times New Roman" w:hAnsi="Times New Roman" w:cs="Times New Roman"/>
          <w:sz w:val="24"/>
          <w:szCs w:val="24"/>
        </w:rPr>
        <w:t>.</w:t>
      </w:r>
      <w:r w:rsidRPr="00921EE6">
        <w:rPr>
          <w:rFonts w:ascii="Times New Roman" w:hAnsi="Times New Roman" w:cs="Times New Roman"/>
          <w:sz w:val="24"/>
          <w:szCs w:val="24"/>
        </w:rPr>
        <w:t>, 2014). At station S4, high variation was observed in BOD values (2.4 –5.2 mg/l). Highest value of BOD (5.2 mg/l) was reported in monsoon season at Station 4. The DO levels are 4.7 mg/l during this period because of increased oxygen demand at high temperatures in monsoon a</w:t>
      </w:r>
      <w:r w:rsidR="002C0C3F" w:rsidRPr="00921EE6">
        <w:rPr>
          <w:rFonts w:ascii="Times New Roman" w:hAnsi="Times New Roman" w:cs="Times New Roman"/>
          <w:sz w:val="24"/>
          <w:szCs w:val="24"/>
        </w:rPr>
        <w:t>s reported earlier (</w:t>
      </w:r>
      <w:proofErr w:type="spellStart"/>
      <w:r w:rsidR="002C0C3F" w:rsidRPr="00921EE6">
        <w:rPr>
          <w:rFonts w:ascii="Times New Roman" w:hAnsi="Times New Roman" w:cs="Times New Roman"/>
          <w:sz w:val="24"/>
          <w:szCs w:val="24"/>
        </w:rPr>
        <w:t>Jaiswal</w:t>
      </w:r>
      <w:proofErr w:type="spellEnd"/>
      <w:r w:rsidR="002C0C3F" w:rsidRPr="00921EE6">
        <w:rPr>
          <w:rFonts w:ascii="Times New Roman" w:hAnsi="Times New Roman" w:cs="Times New Roman"/>
          <w:sz w:val="24"/>
          <w:szCs w:val="24"/>
        </w:rPr>
        <w:t xml:space="preserve"> et </w:t>
      </w:r>
      <w:r w:rsidRPr="00921EE6">
        <w:rPr>
          <w:rFonts w:ascii="Times New Roman" w:hAnsi="Times New Roman" w:cs="Times New Roman"/>
          <w:sz w:val="24"/>
          <w:szCs w:val="24"/>
        </w:rPr>
        <w:t>al., 2019). Except the Station S4, all the stations have standard level. During the period of monsoon, the sewage treatment plants receive a high amount of sewage which sometimes exceeds their treatment capacity (</w:t>
      </w:r>
      <w:proofErr w:type="gramStart"/>
      <w:r w:rsidRPr="00921EE6">
        <w:rPr>
          <w:rFonts w:ascii="Times New Roman" w:hAnsi="Times New Roman" w:cs="Times New Roman"/>
          <w:sz w:val="24"/>
          <w:szCs w:val="24"/>
        </w:rPr>
        <w:t>Shah &amp;</w:t>
      </w:r>
      <w:proofErr w:type="gramEnd"/>
      <w:r w:rsidRPr="00921EE6">
        <w:rPr>
          <w:rFonts w:ascii="Times New Roman" w:hAnsi="Times New Roman" w:cs="Times New Roman"/>
          <w:sz w:val="24"/>
          <w:szCs w:val="24"/>
        </w:rPr>
        <w:t xml:space="preserve"> Joshi, 2017). So that, untreated or partially treated sewage is discharged into the river which is the reason of increasing BOD values observed at S4 in the mon</w:t>
      </w:r>
      <w:r w:rsidR="007E3851" w:rsidRPr="00921EE6">
        <w:rPr>
          <w:rFonts w:ascii="Times New Roman" w:hAnsi="Times New Roman" w:cs="Times New Roman"/>
          <w:sz w:val="24"/>
          <w:szCs w:val="24"/>
        </w:rPr>
        <w:t>soon periods (</w:t>
      </w:r>
      <w:r w:rsidR="007E3851" w:rsidRPr="00921EE6">
        <w:rPr>
          <w:rFonts w:ascii="Times New Roman" w:hAnsi="Times New Roman" w:cs="Times New Roman"/>
          <w:color w:val="000000" w:themeColor="text1"/>
          <w:sz w:val="24"/>
          <w:szCs w:val="24"/>
        </w:rPr>
        <w:t>Kumar et</w:t>
      </w:r>
      <w:r w:rsidRPr="00921EE6">
        <w:rPr>
          <w:rFonts w:ascii="Times New Roman" w:hAnsi="Times New Roman" w:cs="Times New Roman"/>
          <w:color w:val="000000" w:themeColor="text1"/>
          <w:sz w:val="24"/>
          <w:szCs w:val="24"/>
        </w:rPr>
        <w:t xml:space="preserve"> al., 202</w:t>
      </w:r>
      <w:r w:rsidR="00EF1A19" w:rsidRPr="00921EE6">
        <w:rPr>
          <w:rFonts w:ascii="Times New Roman" w:hAnsi="Times New Roman" w:cs="Times New Roman"/>
          <w:color w:val="000000" w:themeColor="text1"/>
          <w:sz w:val="24"/>
          <w:szCs w:val="24"/>
        </w:rPr>
        <w:t>6</w:t>
      </w:r>
      <w:r w:rsidRPr="00921EE6">
        <w:rPr>
          <w:rFonts w:ascii="Times New Roman" w:hAnsi="Times New Roman" w:cs="Times New Roman"/>
          <w:sz w:val="24"/>
          <w:szCs w:val="24"/>
        </w:rPr>
        <w:t>). The concentration of Iron (Fe) was in standard limit (0.3 mg/l) recommended by the BIS (IS 50100) for drinking water in all the stations except the station 3 (</w:t>
      </w:r>
      <w:proofErr w:type="spellStart"/>
      <w:r w:rsidRPr="00921EE6">
        <w:rPr>
          <w:rFonts w:ascii="Times New Roman" w:hAnsi="Times New Roman" w:cs="Times New Roman"/>
          <w:sz w:val="24"/>
          <w:szCs w:val="24"/>
        </w:rPr>
        <w:t>Bisarjan</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Ghat</w:t>
      </w:r>
      <w:proofErr w:type="spellEnd"/>
      <w:r w:rsidRPr="00921EE6">
        <w:rPr>
          <w:rFonts w:ascii="Times New Roman" w:hAnsi="Times New Roman" w:cs="Times New Roman"/>
          <w:sz w:val="24"/>
          <w:szCs w:val="24"/>
        </w:rPr>
        <w:t xml:space="preserve">, 0.325 mg/L) and it was higher than the standard limit in the season of only monsoon. Nitrate was found on the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in very less quantity. All the stations have zero or below the standard limits (45 mg/l) </w:t>
      </w:r>
      <w:r w:rsidRPr="00921EE6">
        <w:rPr>
          <w:rFonts w:ascii="Times New Roman" w:hAnsi="Times New Roman" w:cs="Times New Roman"/>
          <w:sz w:val="24"/>
          <w:szCs w:val="24"/>
        </w:rPr>
        <w:lastRenderedPageBreak/>
        <w:t>recommended by BIS and ICMR. It varied between 0.2 to 2 mg/l. They are found in surface waters as a result of wastewater discharge, runoff from land application of fertilizers. The nitrate (NO3-N) contents were higher in monsoon and lower in winter (</w:t>
      </w:r>
      <w:proofErr w:type="spellStart"/>
      <w:r w:rsidRPr="00921EE6">
        <w:rPr>
          <w:rFonts w:ascii="Times New Roman" w:hAnsi="Times New Roman" w:cs="Times New Roman"/>
          <w:sz w:val="24"/>
          <w:szCs w:val="24"/>
        </w:rPr>
        <w:t>Hujare</w:t>
      </w:r>
      <w:proofErr w:type="spellEnd"/>
      <w:r w:rsidRPr="00921EE6">
        <w:rPr>
          <w:rFonts w:ascii="Times New Roman" w:hAnsi="Times New Roman" w:cs="Times New Roman"/>
          <w:sz w:val="24"/>
          <w:szCs w:val="24"/>
        </w:rPr>
        <w:t xml:space="preserve"> &amp; Mule, 2008). The station S4 and S5 recorded the values 0.325mg/L and 0.3mg/L respectively only in the season of monsoon. Low level of Phosphates are not toxic to people or animals but they are toxic while present</w:t>
      </w:r>
      <w:r w:rsidR="002C0C3F" w:rsidRPr="00921EE6">
        <w:rPr>
          <w:rFonts w:ascii="Times New Roman" w:hAnsi="Times New Roman" w:cs="Times New Roman"/>
          <w:sz w:val="24"/>
          <w:szCs w:val="24"/>
        </w:rPr>
        <w:t xml:space="preserve"> in very high levels (</w:t>
      </w:r>
      <w:proofErr w:type="spellStart"/>
      <w:r w:rsidR="002C0C3F" w:rsidRPr="00921EE6">
        <w:rPr>
          <w:rFonts w:ascii="Times New Roman" w:hAnsi="Times New Roman" w:cs="Times New Roman"/>
          <w:sz w:val="24"/>
          <w:szCs w:val="24"/>
        </w:rPr>
        <w:t>Nieder</w:t>
      </w:r>
      <w:proofErr w:type="spellEnd"/>
      <w:r w:rsidR="002C0C3F" w:rsidRPr="00921EE6">
        <w:rPr>
          <w:rFonts w:ascii="Times New Roman" w:hAnsi="Times New Roman" w:cs="Times New Roman"/>
          <w:sz w:val="24"/>
          <w:szCs w:val="24"/>
        </w:rPr>
        <w:t xml:space="preserve"> et</w:t>
      </w:r>
      <w:r w:rsidRPr="00921EE6">
        <w:rPr>
          <w:rFonts w:ascii="Times New Roman" w:hAnsi="Times New Roman" w:cs="Times New Roman"/>
          <w:sz w:val="24"/>
          <w:szCs w:val="24"/>
        </w:rPr>
        <w:t xml:space="preserve"> al., 2018). Digestive problem could occur from extremely high level of phosphate (</w:t>
      </w:r>
      <w:proofErr w:type="spellStart"/>
      <w:r w:rsidRPr="00921EE6">
        <w:rPr>
          <w:rFonts w:ascii="Times New Roman" w:hAnsi="Times New Roman" w:cs="Times New Roman"/>
          <w:sz w:val="24"/>
          <w:szCs w:val="24"/>
        </w:rPr>
        <w:t>Komaba</w:t>
      </w:r>
      <w:proofErr w:type="spellEnd"/>
      <w:r w:rsidRPr="00921EE6">
        <w:rPr>
          <w:rFonts w:ascii="Times New Roman" w:hAnsi="Times New Roman" w:cs="Times New Roman"/>
          <w:sz w:val="24"/>
          <w:szCs w:val="24"/>
        </w:rPr>
        <w:t xml:space="preserve"> &amp; </w:t>
      </w:r>
      <w:proofErr w:type="spellStart"/>
      <w:r w:rsidRPr="00921EE6">
        <w:rPr>
          <w:rFonts w:ascii="Times New Roman" w:hAnsi="Times New Roman" w:cs="Times New Roman"/>
          <w:sz w:val="24"/>
          <w:szCs w:val="24"/>
        </w:rPr>
        <w:t>Fukagawa</w:t>
      </w:r>
      <w:proofErr w:type="spellEnd"/>
      <w:r w:rsidRPr="00921EE6">
        <w:rPr>
          <w:rFonts w:ascii="Times New Roman" w:hAnsi="Times New Roman" w:cs="Times New Roman"/>
          <w:sz w:val="24"/>
          <w:szCs w:val="24"/>
        </w:rPr>
        <w:t>, 2016). The presence of phosphate indicates the use of pesticides in the agricultural field (</w:t>
      </w:r>
      <w:proofErr w:type="spellStart"/>
      <w:r w:rsidRPr="00921EE6">
        <w:rPr>
          <w:rFonts w:ascii="Times New Roman" w:hAnsi="Times New Roman" w:cs="Times New Roman"/>
          <w:sz w:val="24"/>
          <w:szCs w:val="24"/>
        </w:rPr>
        <w:t>Jayasumana</w:t>
      </w:r>
      <w:proofErr w:type="spellEnd"/>
      <w:r w:rsidRPr="00921EE6">
        <w:rPr>
          <w:rFonts w:ascii="Times New Roman" w:hAnsi="Times New Roman" w:cs="Times New Roman"/>
          <w:sz w:val="24"/>
          <w:szCs w:val="24"/>
        </w:rPr>
        <w:t xml:space="preserve">, 2015). The drinking water standard and surface water criterion for dissolved chloride is 250 mg/l recommended by BIS and ICMR. In the present study chloride ranged 140 - 270 mg/L among all the stations. During the monsoon period only, Station S4 has the highest value of chlorine amounting 270 mg/l and Station S3 has also high value of 260 mg/l than the standard limit (250 mg/l) of </w:t>
      </w:r>
      <w:proofErr w:type="spellStart"/>
      <w:r w:rsidRPr="00921EE6">
        <w:rPr>
          <w:rFonts w:ascii="Times New Roman" w:hAnsi="Times New Roman" w:cs="Times New Roman"/>
          <w:sz w:val="24"/>
          <w:szCs w:val="24"/>
        </w:rPr>
        <w:t>Cl</w:t>
      </w:r>
      <w:proofErr w:type="spellEnd"/>
      <w:r w:rsidRPr="00921EE6">
        <w:rPr>
          <w:rFonts w:ascii="Times New Roman" w:hAnsi="Times New Roman" w:cs="Times New Roman"/>
          <w:sz w:val="24"/>
          <w:szCs w:val="24"/>
        </w:rPr>
        <w:t xml:space="preserve">- in drinking water. The high amount of </w:t>
      </w:r>
      <w:proofErr w:type="spellStart"/>
      <w:r w:rsidRPr="00921EE6">
        <w:rPr>
          <w:rFonts w:ascii="Times New Roman" w:hAnsi="Times New Roman" w:cs="Times New Roman"/>
          <w:sz w:val="24"/>
          <w:szCs w:val="24"/>
        </w:rPr>
        <w:t>Cl</w:t>
      </w:r>
      <w:proofErr w:type="spellEnd"/>
      <w:r w:rsidRPr="00921EE6">
        <w:rPr>
          <w:rFonts w:ascii="Times New Roman" w:hAnsi="Times New Roman" w:cs="Times New Roman"/>
          <w:sz w:val="24"/>
          <w:szCs w:val="24"/>
        </w:rPr>
        <w:t>- in surface water could be associated with chloride rich minerals and it may origin from pollution sources, e.g., domestic effluents, fertili</w:t>
      </w:r>
      <w:r w:rsidR="002C0C3F" w:rsidRPr="00921EE6">
        <w:rPr>
          <w:rFonts w:ascii="Times New Roman" w:hAnsi="Times New Roman" w:cs="Times New Roman"/>
          <w:sz w:val="24"/>
          <w:szCs w:val="24"/>
        </w:rPr>
        <w:t xml:space="preserve">zers and septic tanks (Lang et </w:t>
      </w:r>
      <w:r w:rsidRPr="00921EE6">
        <w:rPr>
          <w:rFonts w:ascii="Times New Roman" w:hAnsi="Times New Roman" w:cs="Times New Roman"/>
          <w:sz w:val="24"/>
          <w:szCs w:val="24"/>
        </w:rPr>
        <w:t>al., 2006). It indicates that the water in these few stations, were unsuitable for drinking purposes.</w:t>
      </w:r>
    </w:p>
    <w:p w:rsidR="004C4B4E" w:rsidRPr="003760CF" w:rsidRDefault="00447812" w:rsidP="0052677D">
      <w:pPr>
        <w:spacing w:before="100" w:beforeAutospacing="1" w:after="240"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Based on the results obtained from the CCME WQI, the water quality of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for drinking purposes ranged between 71.13 to 90.06 which indicate that river water has </w:t>
      </w:r>
      <w:proofErr w:type="gramStart"/>
      <w:r w:rsidRPr="00921EE6">
        <w:rPr>
          <w:rFonts w:ascii="Times New Roman" w:hAnsi="Times New Roman" w:cs="Times New Roman"/>
          <w:sz w:val="24"/>
          <w:szCs w:val="24"/>
        </w:rPr>
        <w:t>Fair</w:t>
      </w:r>
      <w:proofErr w:type="gramEnd"/>
      <w:r w:rsidRPr="00921EE6">
        <w:rPr>
          <w:rFonts w:ascii="Times New Roman" w:hAnsi="Times New Roman" w:cs="Times New Roman"/>
          <w:sz w:val="24"/>
          <w:szCs w:val="24"/>
        </w:rPr>
        <w:t xml:space="preserve"> to Good quality. The station S1 and S5 are located beyond the town of Cooch Behar and the values of CCME WQIs is 90.06 and 85.56 respectively and the value for the station S2 is 86.34 indicating that water quality for drinking uses can be rated as good for the mentioned three stations. </w:t>
      </w:r>
      <w:r w:rsidR="00826013" w:rsidRPr="00921EE6">
        <w:rPr>
          <w:rFonts w:ascii="Times New Roman" w:hAnsi="Times New Roman" w:cs="Times New Roman"/>
          <w:sz w:val="24"/>
          <w:szCs w:val="24"/>
        </w:rPr>
        <w:t xml:space="preserve"> A significant observation from the analysis is that the CCME WQI values for the outskirts stations (S1 and S5) and the adjacent area station (S2) are nearly similar. This similarity in both the CCME WQI values and water quality categories is expected, as these regions are relatively free</w:t>
      </w:r>
      <w:r w:rsidR="00826013" w:rsidRPr="003760CF">
        <w:rPr>
          <w:rFonts w:ascii="Times New Roman" w:hAnsi="Times New Roman" w:cs="Times New Roman"/>
          <w:sz w:val="24"/>
          <w:szCs w:val="24"/>
        </w:rPr>
        <w:t xml:space="preserve"> from non-point source pollution and other human-induced influences. In contrast, stations S3 and S4 are located within the town and in areas adjacent to the town, where anthropogenic activities are comparatively higher.</w:t>
      </w: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Table No: 5. Water Quality of different stations along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based on CCME WQI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2"/>
        <w:gridCol w:w="1385"/>
        <w:gridCol w:w="1248"/>
        <w:gridCol w:w="1189"/>
        <w:gridCol w:w="1092"/>
        <w:gridCol w:w="1046"/>
        <w:gridCol w:w="1112"/>
        <w:gridCol w:w="1185"/>
        <w:gridCol w:w="1380"/>
      </w:tblGrid>
      <w:tr w:rsidR="00AB7967" w:rsidRPr="003760CF" w:rsidTr="00915F98">
        <w:tc>
          <w:tcPr>
            <w:tcW w:w="615" w:type="pct"/>
            <w:tcBorders>
              <w:top w:val="single" w:sz="12" w:space="0" w:color="auto"/>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Stations</w:t>
            </w:r>
          </w:p>
        </w:tc>
        <w:tc>
          <w:tcPr>
            <w:tcW w:w="630"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Sample size</w:t>
            </w:r>
          </w:p>
          <w:p w:rsidR="00447812" w:rsidRPr="003760CF" w:rsidRDefault="00447812" w:rsidP="003760CF">
            <w:pPr>
              <w:pStyle w:val="Default"/>
              <w:contextualSpacing/>
              <w:jc w:val="both"/>
              <w:rPr>
                <w:color w:val="auto"/>
              </w:rPr>
            </w:pPr>
            <w:r w:rsidRPr="003760CF">
              <w:rPr>
                <w:color w:val="auto"/>
              </w:rPr>
              <w:t>(Total no of variable)</w:t>
            </w:r>
          </w:p>
        </w:tc>
        <w:tc>
          <w:tcPr>
            <w:tcW w:w="568"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Total no of failed Variable</w:t>
            </w:r>
          </w:p>
        </w:tc>
        <w:tc>
          <w:tcPr>
            <w:tcW w:w="541"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 of failed variable</w:t>
            </w:r>
          </w:p>
        </w:tc>
        <w:tc>
          <w:tcPr>
            <w:tcW w:w="497" w:type="pct"/>
            <w:tcBorders>
              <w:top w:val="single" w:sz="12" w:space="0" w:color="auto"/>
              <w:bottom w:val="single" w:sz="12" w:space="0" w:color="auto"/>
            </w:tcBorders>
            <w:vAlign w:val="center"/>
          </w:tcPr>
          <w:p w:rsidR="00447812" w:rsidRPr="003760CF" w:rsidRDefault="00447812" w:rsidP="003760CF">
            <w:pPr>
              <w:pStyle w:val="Default"/>
              <w:contextualSpacing/>
              <w:jc w:val="both"/>
              <w:rPr>
                <w:bCs/>
                <w:color w:val="auto"/>
              </w:rPr>
            </w:pPr>
            <w:r w:rsidRPr="003760CF">
              <w:rPr>
                <w:color w:val="auto"/>
              </w:rPr>
              <w:t>Total no. of tests</w:t>
            </w:r>
          </w:p>
        </w:tc>
        <w:tc>
          <w:tcPr>
            <w:tcW w:w="476"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Total no of failed test</w:t>
            </w:r>
          </w:p>
        </w:tc>
        <w:tc>
          <w:tcPr>
            <w:tcW w:w="506" w:type="pct"/>
            <w:tcBorders>
              <w:top w:val="single" w:sz="12" w:space="0" w:color="auto"/>
              <w:bottom w:val="single" w:sz="12" w:space="0" w:color="auto"/>
            </w:tcBorders>
            <w:vAlign w:val="center"/>
          </w:tcPr>
          <w:p w:rsidR="00447812" w:rsidRPr="003760CF" w:rsidRDefault="00447812" w:rsidP="003760CF">
            <w:pPr>
              <w:pStyle w:val="Default"/>
              <w:contextualSpacing/>
              <w:jc w:val="both"/>
              <w:rPr>
                <w:bCs/>
                <w:color w:val="auto"/>
              </w:rPr>
            </w:pPr>
            <w:r w:rsidRPr="003760CF">
              <w:rPr>
                <w:color w:val="auto"/>
              </w:rPr>
              <w:t>% of failed tests</w:t>
            </w:r>
          </w:p>
        </w:tc>
        <w:tc>
          <w:tcPr>
            <w:tcW w:w="539"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CCME WQI Value</w:t>
            </w:r>
          </w:p>
        </w:tc>
        <w:tc>
          <w:tcPr>
            <w:tcW w:w="629" w:type="pct"/>
            <w:tcBorders>
              <w:top w:val="single" w:sz="12" w:space="0" w:color="auto"/>
              <w:bottom w:val="single" w:sz="12" w:space="0" w:color="auto"/>
            </w:tcBorders>
            <w:vAlign w:val="center"/>
          </w:tcPr>
          <w:p w:rsidR="00447812" w:rsidRPr="003760CF" w:rsidRDefault="00447812" w:rsidP="003760CF">
            <w:pPr>
              <w:pStyle w:val="Default"/>
              <w:contextualSpacing/>
              <w:jc w:val="both"/>
              <w:rPr>
                <w:bCs/>
                <w:color w:val="auto"/>
              </w:rPr>
            </w:pPr>
            <w:r w:rsidRPr="003760CF">
              <w:rPr>
                <w:color w:val="auto"/>
              </w:rPr>
              <w:t>CCME QWI Category</w:t>
            </w:r>
          </w:p>
        </w:tc>
      </w:tr>
      <w:tr w:rsidR="00AB7967" w:rsidRPr="003760CF" w:rsidTr="00915F98">
        <w:tc>
          <w:tcPr>
            <w:tcW w:w="615"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S 1</w:t>
            </w:r>
          </w:p>
        </w:tc>
        <w:tc>
          <w:tcPr>
            <w:tcW w:w="630"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13</w:t>
            </w:r>
          </w:p>
        </w:tc>
        <w:tc>
          <w:tcPr>
            <w:tcW w:w="568"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2</w:t>
            </w:r>
          </w:p>
        </w:tc>
        <w:tc>
          <w:tcPr>
            <w:tcW w:w="541"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13.33</w:t>
            </w:r>
          </w:p>
        </w:tc>
        <w:tc>
          <w:tcPr>
            <w:tcW w:w="497"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4</w:t>
            </w:r>
          </w:p>
        </w:tc>
        <w:tc>
          <w:tcPr>
            <w:tcW w:w="506"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6.66</w:t>
            </w:r>
          </w:p>
        </w:tc>
        <w:tc>
          <w:tcPr>
            <w:tcW w:w="539"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rFonts w:eastAsia="Times New Roman"/>
                <w:bCs/>
                <w:color w:val="auto"/>
              </w:rPr>
              <w:t>90.06</w:t>
            </w:r>
          </w:p>
        </w:tc>
        <w:tc>
          <w:tcPr>
            <w:tcW w:w="629"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Good</w:t>
            </w:r>
          </w:p>
        </w:tc>
      </w:tr>
      <w:tr w:rsidR="00AB7967" w:rsidRPr="003760CF" w:rsidTr="00915F98">
        <w:tc>
          <w:tcPr>
            <w:tcW w:w="615"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S 2</w:t>
            </w:r>
          </w:p>
        </w:tc>
        <w:tc>
          <w:tcPr>
            <w:tcW w:w="630"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13</w:t>
            </w:r>
          </w:p>
        </w:tc>
        <w:tc>
          <w:tcPr>
            <w:tcW w:w="568" w:type="pct"/>
            <w:vAlign w:val="center"/>
          </w:tcPr>
          <w:p w:rsidR="00447812" w:rsidRPr="003760CF" w:rsidRDefault="00447812" w:rsidP="003760CF">
            <w:pPr>
              <w:pStyle w:val="Default"/>
              <w:contextualSpacing/>
              <w:jc w:val="both"/>
              <w:rPr>
                <w:bCs/>
                <w:color w:val="auto"/>
              </w:rPr>
            </w:pPr>
            <w:r w:rsidRPr="003760CF">
              <w:rPr>
                <w:bCs/>
                <w:color w:val="auto"/>
              </w:rPr>
              <w:t>3</w:t>
            </w:r>
          </w:p>
        </w:tc>
        <w:tc>
          <w:tcPr>
            <w:tcW w:w="541" w:type="pct"/>
            <w:vAlign w:val="center"/>
          </w:tcPr>
          <w:p w:rsidR="00447812" w:rsidRPr="003760CF" w:rsidRDefault="00447812" w:rsidP="003760CF">
            <w:pPr>
              <w:pStyle w:val="Default"/>
              <w:contextualSpacing/>
              <w:jc w:val="both"/>
              <w:rPr>
                <w:bCs/>
                <w:color w:val="auto"/>
              </w:rPr>
            </w:pPr>
            <w:r w:rsidRPr="003760CF">
              <w:rPr>
                <w:bCs/>
                <w:color w:val="auto"/>
              </w:rPr>
              <w:t>20</w:t>
            </w:r>
          </w:p>
        </w:tc>
        <w:tc>
          <w:tcPr>
            <w:tcW w:w="497" w:type="pct"/>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vAlign w:val="center"/>
          </w:tcPr>
          <w:p w:rsidR="00447812" w:rsidRPr="003760CF" w:rsidRDefault="00447812" w:rsidP="003760CF">
            <w:pPr>
              <w:pStyle w:val="Default"/>
              <w:contextualSpacing/>
              <w:jc w:val="both"/>
              <w:rPr>
                <w:bCs/>
                <w:color w:val="auto"/>
              </w:rPr>
            </w:pPr>
            <w:r w:rsidRPr="003760CF">
              <w:rPr>
                <w:bCs/>
                <w:color w:val="auto"/>
              </w:rPr>
              <w:t>7</w:t>
            </w:r>
          </w:p>
        </w:tc>
        <w:tc>
          <w:tcPr>
            <w:tcW w:w="506" w:type="pct"/>
            <w:vAlign w:val="center"/>
          </w:tcPr>
          <w:p w:rsidR="00447812" w:rsidRPr="003760CF" w:rsidRDefault="00447812" w:rsidP="003760CF">
            <w:pPr>
              <w:pStyle w:val="Default"/>
              <w:contextualSpacing/>
              <w:jc w:val="both"/>
              <w:rPr>
                <w:bCs/>
                <w:color w:val="auto"/>
              </w:rPr>
            </w:pPr>
            <w:r w:rsidRPr="003760CF">
              <w:rPr>
                <w:bCs/>
                <w:color w:val="auto"/>
              </w:rPr>
              <w:t>11.66</w:t>
            </w:r>
          </w:p>
        </w:tc>
        <w:tc>
          <w:tcPr>
            <w:tcW w:w="539" w:type="pct"/>
            <w:vAlign w:val="center"/>
          </w:tcPr>
          <w:p w:rsidR="00447812" w:rsidRPr="003760CF" w:rsidRDefault="00447812" w:rsidP="003760CF">
            <w:pPr>
              <w:pStyle w:val="Default"/>
              <w:contextualSpacing/>
              <w:jc w:val="both"/>
              <w:rPr>
                <w:bCs/>
                <w:color w:val="auto"/>
              </w:rPr>
            </w:pPr>
            <w:r w:rsidRPr="003760CF">
              <w:rPr>
                <w:rFonts w:eastAsia="Times New Roman"/>
                <w:bCs/>
                <w:color w:val="auto"/>
              </w:rPr>
              <w:t>86.34</w:t>
            </w:r>
          </w:p>
        </w:tc>
        <w:tc>
          <w:tcPr>
            <w:tcW w:w="629" w:type="pct"/>
            <w:vAlign w:val="center"/>
          </w:tcPr>
          <w:p w:rsidR="00447812" w:rsidRPr="003760CF" w:rsidRDefault="00447812" w:rsidP="003760CF">
            <w:pPr>
              <w:pStyle w:val="Default"/>
              <w:contextualSpacing/>
              <w:jc w:val="both"/>
              <w:rPr>
                <w:bCs/>
                <w:color w:val="auto"/>
              </w:rPr>
            </w:pPr>
            <w:r w:rsidRPr="003760CF">
              <w:rPr>
                <w:bCs/>
                <w:color w:val="auto"/>
              </w:rPr>
              <w:t>Good</w:t>
            </w:r>
          </w:p>
        </w:tc>
      </w:tr>
      <w:tr w:rsidR="00AB7967" w:rsidRPr="003760CF" w:rsidTr="00915F98">
        <w:tc>
          <w:tcPr>
            <w:tcW w:w="615"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S 3</w:t>
            </w:r>
          </w:p>
        </w:tc>
        <w:tc>
          <w:tcPr>
            <w:tcW w:w="630"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13</w:t>
            </w:r>
          </w:p>
        </w:tc>
        <w:tc>
          <w:tcPr>
            <w:tcW w:w="568" w:type="pct"/>
            <w:vAlign w:val="center"/>
          </w:tcPr>
          <w:p w:rsidR="00447812" w:rsidRPr="003760CF" w:rsidRDefault="00447812" w:rsidP="003760CF">
            <w:pPr>
              <w:pStyle w:val="Default"/>
              <w:contextualSpacing/>
              <w:jc w:val="both"/>
              <w:rPr>
                <w:bCs/>
                <w:color w:val="auto"/>
              </w:rPr>
            </w:pPr>
            <w:r w:rsidRPr="003760CF">
              <w:rPr>
                <w:bCs/>
                <w:color w:val="auto"/>
              </w:rPr>
              <w:t>5</w:t>
            </w:r>
          </w:p>
        </w:tc>
        <w:tc>
          <w:tcPr>
            <w:tcW w:w="541" w:type="pct"/>
            <w:vAlign w:val="center"/>
          </w:tcPr>
          <w:p w:rsidR="00447812" w:rsidRPr="003760CF" w:rsidRDefault="00447812" w:rsidP="003760CF">
            <w:pPr>
              <w:pStyle w:val="Default"/>
              <w:contextualSpacing/>
              <w:jc w:val="both"/>
              <w:rPr>
                <w:bCs/>
                <w:color w:val="auto"/>
              </w:rPr>
            </w:pPr>
            <w:r w:rsidRPr="003760CF">
              <w:rPr>
                <w:bCs/>
                <w:color w:val="auto"/>
              </w:rPr>
              <w:t>33.33</w:t>
            </w:r>
          </w:p>
        </w:tc>
        <w:tc>
          <w:tcPr>
            <w:tcW w:w="497" w:type="pct"/>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vAlign w:val="center"/>
          </w:tcPr>
          <w:p w:rsidR="00447812" w:rsidRPr="003760CF" w:rsidRDefault="00447812" w:rsidP="003760CF">
            <w:pPr>
              <w:pStyle w:val="Default"/>
              <w:contextualSpacing/>
              <w:jc w:val="both"/>
              <w:rPr>
                <w:bCs/>
                <w:color w:val="auto"/>
              </w:rPr>
            </w:pPr>
            <w:r w:rsidRPr="003760CF">
              <w:rPr>
                <w:bCs/>
                <w:color w:val="auto"/>
              </w:rPr>
              <w:t>9</w:t>
            </w:r>
          </w:p>
        </w:tc>
        <w:tc>
          <w:tcPr>
            <w:tcW w:w="506" w:type="pct"/>
            <w:vAlign w:val="center"/>
          </w:tcPr>
          <w:p w:rsidR="00447812" w:rsidRPr="003760CF" w:rsidRDefault="00447812" w:rsidP="003760CF">
            <w:pPr>
              <w:pStyle w:val="Default"/>
              <w:contextualSpacing/>
              <w:jc w:val="both"/>
              <w:rPr>
                <w:bCs/>
                <w:color w:val="auto"/>
              </w:rPr>
            </w:pPr>
            <w:r w:rsidRPr="003760CF">
              <w:rPr>
                <w:bCs/>
                <w:color w:val="auto"/>
              </w:rPr>
              <w:t>15</w:t>
            </w:r>
          </w:p>
        </w:tc>
        <w:tc>
          <w:tcPr>
            <w:tcW w:w="539" w:type="pct"/>
            <w:vAlign w:val="center"/>
          </w:tcPr>
          <w:p w:rsidR="00447812" w:rsidRPr="003760CF" w:rsidRDefault="00447812" w:rsidP="003760CF">
            <w:pPr>
              <w:pStyle w:val="Default"/>
              <w:contextualSpacing/>
              <w:jc w:val="both"/>
              <w:rPr>
                <w:bCs/>
                <w:color w:val="auto"/>
              </w:rPr>
            </w:pPr>
            <w:r w:rsidRPr="003760CF">
              <w:rPr>
                <w:rFonts w:eastAsia="Times New Roman"/>
                <w:bCs/>
                <w:color w:val="auto"/>
              </w:rPr>
              <w:t>75.64</w:t>
            </w:r>
          </w:p>
        </w:tc>
        <w:tc>
          <w:tcPr>
            <w:tcW w:w="629" w:type="pct"/>
            <w:vAlign w:val="center"/>
          </w:tcPr>
          <w:p w:rsidR="00447812" w:rsidRPr="003760CF" w:rsidRDefault="00447812" w:rsidP="003760CF">
            <w:pPr>
              <w:pStyle w:val="Default"/>
              <w:contextualSpacing/>
              <w:jc w:val="both"/>
              <w:rPr>
                <w:bCs/>
                <w:color w:val="auto"/>
              </w:rPr>
            </w:pPr>
            <w:r w:rsidRPr="003760CF">
              <w:rPr>
                <w:bCs/>
                <w:color w:val="auto"/>
              </w:rPr>
              <w:t>Fair</w:t>
            </w:r>
          </w:p>
        </w:tc>
      </w:tr>
      <w:tr w:rsidR="00AB7967" w:rsidRPr="003760CF" w:rsidTr="00915F98">
        <w:tc>
          <w:tcPr>
            <w:tcW w:w="615"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S 4</w:t>
            </w:r>
          </w:p>
        </w:tc>
        <w:tc>
          <w:tcPr>
            <w:tcW w:w="630"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13</w:t>
            </w:r>
          </w:p>
        </w:tc>
        <w:tc>
          <w:tcPr>
            <w:tcW w:w="568" w:type="pct"/>
            <w:vAlign w:val="center"/>
          </w:tcPr>
          <w:p w:rsidR="00447812" w:rsidRPr="003760CF" w:rsidRDefault="00447812" w:rsidP="003760CF">
            <w:pPr>
              <w:pStyle w:val="Default"/>
              <w:contextualSpacing/>
              <w:jc w:val="both"/>
              <w:rPr>
                <w:bCs/>
                <w:color w:val="auto"/>
              </w:rPr>
            </w:pPr>
            <w:r w:rsidRPr="003760CF">
              <w:rPr>
                <w:bCs/>
                <w:color w:val="auto"/>
              </w:rPr>
              <w:t>6</w:t>
            </w:r>
          </w:p>
        </w:tc>
        <w:tc>
          <w:tcPr>
            <w:tcW w:w="541" w:type="pct"/>
            <w:vAlign w:val="center"/>
          </w:tcPr>
          <w:p w:rsidR="00447812" w:rsidRPr="003760CF" w:rsidRDefault="00447812" w:rsidP="003760CF">
            <w:pPr>
              <w:pStyle w:val="Default"/>
              <w:contextualSpacing/>
              <w:jc w:val="both"/>
              <w:rPr>
                <w:bCs/>
                <w:color w:val="auto"/>
              </w:rPr>
            </w:pPr>
            <w:r w:rsidRPr="003760CF">
              <w:rPr>
                <w:bCs/>
                <w:color w:val="auto"/>
              </w:rPr>
              <w:t>40</w:t>
            </w:r>
          </w:p>
        </w:tc>
        <w:tc>
          <w:tcPr>
            <w:tcW w:w="497" w:type="pct"/>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vAlign w:val="center"/>
          </w:tcPr>
          <w:p w:rsidR="00447812" w:rsidRPr="003760CF" w:rsidRDefault="00447812" w:rsidP="003760CF">
            <w:pPr>
              <w:pStyle w:val="Default"/>
              <w:contextualSpacing/>
              <w:jc w:val="both"/>
              <w:rPr>
                <w:bCs/>
                <w:color w:val="auto"/>
              </w:rPr>
            </w:pPr>
            <w:r w:rsidRPr="003760CF">
              <w:rPr>
                <w:bCs/>
                <w:color w:val="auto"/>
              </w:rPr>
              <w:t>10</w:t>
            </w:r>
          </w:p>
        </w:tc>
        <w:tc>
          <w:tcPr>
            <w:tcW w:w="506" w:type="pct"/>
            <w:vAlign w:val="center"/>
          </w:tcPr>
          <w:p w:rsidR="00447812" w:rsidRPr="003760CF" w:rsidRDefault="00447812" w:rsidP="003760CF">
            <w:pPr>
              <w:pStyle w:val="Default"/>
              <w:contextualSpacing/>
              <w:jc w:val="both"/>
              <w:rPr>
                <w:bCs/>
                <w:color w:val="auto"/>
              </w:rPr>
            </w:pPr>
            <w:r w:rsidRPr="003760CF">
              <w:rPr>
                <w:bCs/>
                <w:color w:val="auto"/>
              </w:rPr>
              <w:t>16.66</w:t>
            </w:r>
          </w:p>
        </w:tc>
        <w:tc>
          <w:tcPr>
            <w:tcW w:w="539" w:type="pct"/>
            <w:vAlign w:val="center"/>
          </w:tcPr>
          <w:p w:rsidR="00447812" w:rsidRPr="003760CF" w:rsidRDefault="00447812" w:rsidP="003760CF">
            <w:pPr>
              <w:pStyle w:val="Default"/>
              <w:contextualSpacing/>
              <w:jc w:val="both"/>
              <w:rPr>
                <w:bCs/>
                <w:color w:val="auto"/>
              </w:rPr>
            </w:pPr>
            <w:r w:rsidRPr="003760CF">
              <w:rPr>
                <w:rFonts w:eastAsia="Times New Roman"/>
                <w:bCs/>
                <w:color w:val="auto"/>
              </w:rPr>
              <w:t>71.13</w:t>
            </w:r>
          </w:p>
        </w:tc>
        <w:tc>
          <w:tcPr>
            <w:tcW w:w="629" w:type="pct"/>
            <w:vAlign w:val="center"/>
          </w:tcPr>
          <w:p w:rsidR="00447812" w:rsidRPr="003760CF" w:rsidRDefault="00447812" w:rsidP="003760CF">
            <w:pPr>
              <w:pStyle w:val="Default"/>
              <w:contextualSpacing/>
              <w:jc w:val="both"/>
              <w:rPr>
                <w:bCs/>
                <w:color w:val="auto"/>
              </w:rPr>
            </w:pPr>
            <w:r w:rsidRPr="003760CF">
              <w:rPr>
                <w:bCs/>
                <w:color w:val="auto"/>
              </w:rPr>
              <w:t>Fair</w:t>
            </w:r>
          </w:p>
        </w:tc>
      </w:tr>
      <w:tr w:rsidR="00AB7967" w:rsidRPr="003760CF" w:rsidTr="00915F98">
        <w:tc>
          <w:tcPr>
            <w:tcW w:w="615"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S 5</w:t>
            </w:r>
          </w:p>
        </w:tc>
        <w:tc>
          <w:tcPr>
            <w:tcW w:w="630"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13</w:t>
            </w:r>
          </w:p>
        </w:tc>
        <w:tc>
          <w:tcPr>
            <w:tcW w:w="568"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3</w:t>
            </w:r>
          </w:p>
        </w:tc>
        <w:tc>
          <w:tcPr>
            <w:tcW w:w="541"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20</w:t>
            </w:r>
          </w:p>
        </w:tc>
        <w:tc>
          <w:tcPr>
            <w:tcW w:w="497"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5</w:t>
            </w:r>
          </w:p>
        </w:tc>
        <w:tc>
          <w:tcPr>
            <w:tcW w:w="506"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8.33</w:t>
            </w:r>
          </w:p>
        </w:tc>
        <w:tc>
          <w:tcPr>
            <w:tcW w:w="539"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rFonts w:eastAsia="Times New Roman"/>
                <w:bCs/>
                <w:color w:val="auto"/>
              </w:rPr>
              <w:t>85.56</w:t>
            </w:r>
          </w:p>
        </w:tc>
        <w:tc>
          <w:tcPr>
            <w:tcW w:w="629"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Good</w:t>
            </w:r>
          </w:p>
        </w:tc>
      </w:tr>
    </w:tbl>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Source: Calculated by Author</w:t>
      </w:r>
    </w:p>
    <w:p w:rsidR="00447812" w:rsidRPr="003760CF" w:rsidRDefault="00E47D51" w:rsidP="003760CF">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314960</wp:posOffset>
            </wp:positionH>
            <wp:positionV relativeFrom="paragraph">
              <wp:posOffset>262890</wp:posOffset>
            </wp:positionV>
            <wp:extent cx="6211570" cy="1927860"/>
            <wp:effectExtent l="19050" t="0" r="17780" b="0"/>
            <wp:wrapTopAndBottom/>
            <wp:docPr id="3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4B03DCC-8BAA-479E-9351-554EB0DEE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3E7468" w:rsidRPr="003760CF" w:rsidRDefault="003E7468" w:rsidP="003760CF">
      <w:pPr>
        <w:spacing w:line="240" w:lineRule="auto"/>
        <w:contextualSpacing/>
        <w:jc w:val="both"/>
        <w:rPr>
          <w:rFonts w:ascii="Times New Roman" w:hAnsi="Times New Roman" w:cs="Times New Roman"/>
          <w:sz w:val="24"/>
          <w:szCs w:val="24"/>
        </w:rPr>
      </w:pPr>
    </w:p>
    <w:p w:rsidR="009213BD" w:rsidRDefault="009213BD"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Fig </w:t>
      </w:r>
      <w:r w:rsidR="00183774">
        <w:rPr>
          <w:rFonts w:ascii="Times New Roman" w:hAnsi="Times New Roman" w:cs="Times New Roman"/>
          <w:sz w:val="24"/>
          <w:szCs w:val="24"/>
        </w:rPr>
        <w:t>No 3: Water Quality of sampled</w:t>
      </w:r>
      <w:r w:rsidRPr="003760CF">
        <w:rPr>
          <w:rFonts w:ascii="Times New Roman" w:hAnsi="Times New Roman" w:cs="Times New Roman"/>
          <w:sz w:val="24"/>
          <w:szCs w:val="24"/>
        </w:rPr>
        <w:t xml:space="preserve"> stations alon</w:t>
      </w:r>
      <w:r>
        <w:rPr>
          <w:rFonts w:ascii="Times New Roman" w:hAnsi="Times New Roman" w:cs="Times New Roman"/>
          <w:sz w:val="24"/>
          <w:szCs w:val="24"/>
        </w:rPr>
        <w:t xml:space="preserve">g </w:t>
      </w:r>
      <w:proofErr w:type="spellStart"/>
      <w:r>
        <w:rPr>
          <w:rFonts w:ascii="Times New Roman" w:hAnsi="Times New Roman" w:cs="Times New Roman"/>
          <w:sz w:val="24"/>
          <w:szCs w:val="24"/>
        </w:rPr>
        <w:t>Torsa</w:t>
      </w:r>
      <w:proofErr w:type="spellEnd"/>
      <w:r>
        <w:rPr>
          <w:rFonts w:ascii="Times New Roman" w:hAnsi="Times New Roman" w:cs="Times New Roman"/>
          <w:sz w:val="24"/>
          <w:szCs w:val="24"/>
        </w:rPr>
        <w:t xml:space="preserve"> River based on CCME WQI</w:t>
      </w:r>
      <w:r w:rsidR="00927817">
        <w:rPr>
          <w:rFonts w:ascii="Times New Roman" w:hAnsi="Times New Roman" w:cs="Times New Roman"/>
          <w:sz w:val="24"/>
          <w:szCs w:val="24"/>
        </w:rPr>
        <w:t>.</w:t>
      </w:r>
    </w:p>
    <w:p w:rsidR="009213BD" w:rsidRDefault="009213BD" w:rsidP="003760CF">
      <w:pPr>
        <w:spacing w:line="240" w:lineRule="auto"/>
        <w:contextualSpacing/>
        <w:jc w:val="both"/>
        <w:rPr>
          <w:rFonts w:ascii="Times New Roman" w:hAnsi="Times New Roman" w:cs="Times New Roman"/>
          <w:sz w:val="24"/>
          <w:szCs w:val="24"/>
        </w:rPr>
      </w:pPr>
    </w:p>
    <w:p w:rsidR="00017A0B" w:rsidRPr="00921EE6"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The water quality is mostly rated as Fair (CCME WQI values range from 71.13 to 75.64) for drinking uses, when evaluated against BIS, ICMR, EPA, CPCB standards. This may reflect the Discharge of pollutants to a </w:t>
      </w:r>
      <w:r w:rsidRPr="003760CF">
        <w:rPr>
          <w:rFonts w:ascii="Times New Roman" w:hAnsi="Times New Roman" w:cs="Times New Roman"/>
          <w:sz w:val="24"/>
          <w:szCs w:val="24"/>
        </w:rPr>
        <w:lastRenderedPageBreak/>
        <w:t xml:space="preserve">water resource system from domestic sewers, agricultural runoff and other sources as today Cooch Behar is experiencing urbanization and is a cultural as well as a financial and commercial hub having impact on water </w:t>
      </w:r>
      <w:r w:rsidRPr="00921EE6">
        <w:rPr>
          <w:rFonts w:ascii="Times New Roman" w:hAnsi="Times New Roman" w:cs="Times New Roman"/>
          <w:sz w:val="24"/>
          <w:szCs w:val="24"/>
        </w:rPr>
        <w:t>quality (</w:t>
      </w:r>
      <w:proofErr w:type="spellStart"/>
      <w:r w:rsidRPr="00921EE6">
        <w:rPr>
          <w:rFonts w:ascii="Times New Roman" w:hAnsi="Times New Roman" w:cs="Times New Roman"/>
          <w:sz w:val="24"/>
          <w:szCs w:val="24"/>
        </w:rPr>
        <w:t>Haque</w:t>
      </w:r>
      <w:proofErr w:type="spellEnd"/>
      <w:r w:rsidRPr="00921EE6">
        <w:rPr>
          <w:rFonts w:ascii="Times New Roman" w:hAnsi="Times New Roman" w:cs="Times New Roman"/>
          <w:sz w:val="24"/>
          <w:szCs w:val="24"/>
        </w:rPr>
        <w:t xml:space="preserve"> &amp; </w:t>
      </w:r>
      <w:proofErr w:type="spellStart"/>
      <w:r w:rsidRPr="00921EE6">
        <w:rPr>
          <w:rFonts w:ascii="Times New Roman" w:hAnsi="Times New Roman" w:cs="Times New Roman"/>
          <w:sz w:val="24"/>
          <w:szCs w:val="24"/>
        </w:rPr>
        <w:t>Talukdar</w:t>
      </w:r>
      <w:proofErr w:type="spellEnd"/>
      <w:r w:rsidRPr="00921EE6">
        <w:rPr>
          <w:rFonts w:ascii="Times New Roman" w:hAnsi="Times New Roman" w:cs="Times New Roman"/>
          <w:sz w:val="24"/>
          <w:szCs w:val="24"/>
        </w:rPr>
        <w:t>, 2021).</w:t>
      </w:r>
    </w:p>
    <w:p w:rsidR="00017A0B" w:rsidRPr="00921EE6" w:rsidRDefault="00017A0B" w:rsidP="003760CF">
      <w:pPr>
        <w:spacing w:line="240" w:lineRule="auto"/>
        <w:contextualSpacing/>
        <w:jc w:val="both"/>
        <w:rPr>
          <w:rFonts w:ascii="Times New Roman" w:hAnsi="Times New Roman" w:cs="Times New Roman"/>
          <w:b/>
          <w:sz w:val="24"/>
          <w:szCs w:val="24"/>
        </w:rPr>
      </w:pPr>
    </w:p>
    <w:p w:rsidR="00447812" w:rsidRPr="00921EE6" w:rsidRDefault="004F2C88" w:rsidP="003760CF">
      <w:pPr>
        <w:spacing w:line="240" w:lineRule="auto"/>
        <w:contextualSpacing/>
        <w:jc w:val="both"/>
        <w:rPr>
          <w:rFonts w:ascii="Times New Roman" w:hAnsi="Times New Roman" w:cs="Times New Roman"/>
          <w:b/>
          <w:sz w:val="28"/>
          <w:szCs w:val="28"/>
        </w:rPr>
      </w:pPr>
      <w:r w:rsidRPr="00921EE6">
        <w:rPr>
          <w:rFonts w:ascii="Times New Roman" w:hAnsi="Times New Roman" w:cs="Times New Roman"/>
          <w:b/>
          <w:sz w:val="28"/>
          <w:szCs w:val="28"/>
        </w:rPr>
        <w:t xml:space="preserve">CONCLUSION </w:t>
      </w:r>
    </w:p>
    <w:p w:rsidR="00447812" w:rsidRPr="003760CF" w:rsidRDefault="00447812" w:rsidP="003760CF">
      <w:pPr>
        <w:spacing w:line="240" w:lineRule="auto"/>
        <w:contextualSpacing/>
        <w:jc w:val="both"/>
        <w:rPr>
          <w:rFonts w:ascii="Times New Roman" w:hAnsi="Times New Roman" w:cs="Times New Roman"/>
          <w:sz w:val="24"/>
          <w:szCs w:val="24"/>
        </w:rPr>
      </w:pPr>
      <w:r w:rsidRPr="00921EE6">
        <w:rPr>
          <w:rFonts w:ascii="Times New Roman" w:hAnsi="Times New Roman" w:cs="Times New Roman"/>
          <w:sz w:val="24"/>
          <w:szCs w:val="24"/>
        </w:rPr>
        <w:t xml:space="preserve">The aim of this research was to assess the </w:t>
      </w:r>
      <w:proofErr w:type="spellStart"/>
      <w:r w:rsidRPr="00921EE6">
        <w:rPr>
          <w:rFonts w:ascii="Times New Roman" w:hAnsi="Times New Roman" w:cs="Times New Roman"/>
          <w:sz w:val="24"/>
          <w:szCs w:val="24"/>
        </w:rPr>
        <w:t>spatio</w:t>
      </w:r>
      <w:proofErr w:type="spellEnd"/>
      <w:r w:rsidRPr="00921EE6">
        <w:rPr>
          <w:rFonts w:ascii="Times New Roman" w:hAnsi="Times New Roman" w:cs="Times New Roman"/>
          <w:sz w:val="24"/>
          <w:szCs w:val="24"/>
        </w:rPr>
        <w:t xml:space="preserve"> – temporal water quality of the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The results of this study revealed that water quality generally changes along the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as it passes by Cooch Behar Town and the urban stresses influenced the river water quality. Cooch Behar town currently is rapidly urbanizing caused environmental issues (</w:t>
      </w:r>
      <w:proofErr w:type="spellStart"/>
      <w:r w:rsidR="004C4AEA" w:rsidRPr="00921EE6">
        <w:rPr>
          <w:rFonts w:ascii="Times New Roman" w:hAnsi="Times New Roman" w:cs="Times New Roman"/>
          <w:sz w:val="24"/>
          <w:szCs w:val="24"/>
        </w:rPr>
        <w:t>Haque</w:t>
      </w:r>
      <w:proofErr w:type="spellEnd"/>
      <w:r w:rsidR="004C4AEA" w:rsidRPr="00921EE6">
        <w:rPr>
          <w:rFonts w:ascii="Times New Roman" w:hAnsi="Times New Roman" w:cs="Times New Roman"/>
          <w:sz w:val="24"/>
          <w:szCs w:val="24"/>
        </w:rPr>
        <w:t xml:space="preserve"> and </w:t>
      </w:r>
      <w:proofErr w:type="spellStart"/>
      <w:r w:rsidR="004C4AEA" w:rsidRPr="00921EE6">
        <w:rPr>
          <w:rFonts w:ascii="Times New Roman" w:hAnsi="Times New Roman" w:cs="Times New Roman"/>
          <w:sz w:val="24"/>
          <w:szCs w:val="24"/>
        </w:rPr>
        <w:t>Talukdar</w:t>
      </w:r>
      <w:proofErr w:type="spellEnd"/>
      <w:r w:rsidR="004C4AEA" w:rsidRPr="00921EE6">
        <w:rPr>
          <w:rFonts w:ascii="Times New Roman" w:hAnsi="Times New Roman" w:cs="Times New Roman"/>
          <w:sz w:val="24"/>
          <w:szCs w:val="24"/>
        </w:rPr>
        <w:t>, 2021</w:t>
      </w:r>
      <w:r w:rsidRPr="00921EE6">
        <w:rPr>
          <w:rFonts w:ascii="Times New Roman" w:hAnsi="Times New Roman" w:cs="Times New Roman"/>
          <w:sz w:val="24"/>
          <w:szCs w:val="24"/>
        </w:rPr>
        <w:t xml:space="preserve">). Water quality status at the outskirts (S1 and S5) and only in one town adjacent area (S2) was found relatively “good” whereas “Fair” water quality was investigated in Cooch Behar Municipality (S3) and adjacent part (S4) during the study period. Anthropogenic activities play an important role to alters the water quality of the river while most of the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 xml:space="preserve"> – chemical water quality parameters of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are under the standard level recommended by BIS (IS 10500), EPA, CPCB, ICMR and WHO guidelines. The temperature, turbidity, DO, BOD, Chloride and Phosphate do not meet the standards in different sampling stations especially in the Monsoon season (June – Sept.) comparing to winter (Jan. – Feb.). </w:t>
      </w:r>
      <w:r w:rsidR="00826013" w:rsidRPr="00921EE6">
        <w:rPr>
          <w:rFonts w:ascii="Times New Roman" w:hAnsi="Times New Roman" w:cs="Times New Roman"/>
          <w:sz w:val="24"/>
          <w:szCs w:val="24"/>
        </w:rPr>
        <w:t xml:space="preserve">Water qualities of dry seasons are better than rainy season i.e., Monsoon season because rainfall carries sediments, pollutants, and other contaminants into water bodies. In many areas, the sewage and </w:t>
      </w:r>
      <w:proofErr w:type="spellStart"/>
      <w:r w:rsidR="00826013" w:rsidRPr="00921EE6">
        <w:rPr>
          <w:rFonts w:ascii="Times New Roman" w:hAnsi="Times New Roman" w:cs="Times New Roman"/>
          <w:sz w:val="24"/>
          <w:szCs w:val="24"/>
        </w:rPr>
        <w:t>stormwater</w:t>
      </w:r>
      <w:proofErr w:type="spellEnd"/>
      <w:r w:rsidR="00826013" w:rsidRPr="00921EE6">
        <w:rPr>
          <w:rFonts w:ascii="Times New Roman" w:hAnsi="Times New Roman" w:cs="Times New Roman"/>
          <w:sz w:val="24"/>
          <w:szCs w:val="24"/>
        </w:rPr>
        <w:t xml:space="preserve"> drainage systems are interconnected; therefore, during heavy rainfall, untreated sewage is often discharged directly into water bodies without proper treatment, leading to deterioration in water quality </w:t>
      </w:r>
      <w:r w:rsidR="002C0C3F" w:rsidRPr="00921EE6">
        <w:rPr>
          <w:rFonts w:ascii="Times New Roman" w:hAnsi="Times New Roman" w:cs="Times New Roman"/>
          <w:sz w:val="24"/>
          <w:szCs w:val="24"/>
        </w:rPr>
        <w:t>(De Andrade Costa et al., 2020; Yu et</w:t>
      </w:r>
      <w:r w:rsidRPr="00921EE6">
        <w:rPr>
          <w:rFonts w:ascii="Times New Roman" w:hAnsi="Times New Roman" w:cs="Times New Roman"/>
          <w:sz w:val="24"/>
          <w:szCs w:val="24"/>
        </w:rPr>
        <w:t xml:space="preserve"> al., 2016; Wu et al., 2017; </w:t>
      </w:r>
      <w:proofErr w:type="spellStart"/>
      <w:r w:rsidRPr="00921EE6">
        <w:rPr>
          <w:rFonts w:ascii="Times New Roman" w:hAnsi="Times New Roman" w:cs="Times New Roman"/>
          <w:sz w:val="24"/>
          <w:szCs w:val="24"/>
        </w:rPr>
        <w:t>Bae</w:t>
      </w:r>
      <w:proofErr w:type="spellEnd"/>
      <w:r w:rsidRPr="00921EE6">
        <w:rPr>
          <w:rFonts w:ascii="Times New Roman" w:hAnsi="Times New Roman" w:cs="Times New Roman"/>
          <w:sz w:val="24"/>
          <w:szCs w:val="24"/>
        </w:rPr>
        <w:t>, 2013). This makes the water unsuitable for drinking purposes without proper treatment specifically in Monsoon season. This work confirms the need to take an effective action for monitoring the river for proper management. Therefore, there is a need of</w:t>
      </w:r>
      <w:r w:rsidRPr="003760CF">
        <w:rPr>
          <w:rFonts w:ascii="Times New Roman" w:hAnsi="Times New Roman" w:cs="Times New Roman"/>
          <w:sz w:val="24"/>
          <w:szCs w:val="24"/>
        </w:rPr>
        <w:t xml:space="preserve"> intensive study leading to a contamination zone mapping to river water quality management.</w:t>
      </w:r>
    </w:p>
    <w:p w:rsidR="00447812" w:rsidRPr="003760CF" w:rsidRDefault="00447812" w:rsidP="003760CF">
      <w:pPr>
        <w:spacing w:line="240" w:lineRule="auto"/>
        <w:contextualSpacing/>
        <w:jc w:val="both"/>
        <w:rPr>
          <w:rFonts w:ascii="Times New Roman" w:hAnsi="Times New Roman" w:cs="Times New Roman"/>
          <w:sz w:val="24"/>
          <w:szCs w:val="24"/>
        </w:rPr>
      </w:pPr>
    </w:p>
    <w:p w:rsidR="00447812" w:rsidRPr="00921EE6" w:rsidRDefault="004F2C88" w:rsidP="003760CF">
      <w:pPr>
        <w:spacing w:line="240" w:lineRule="auto"/>
        <w:contextualSpacing/>
        <w:jc w:val="both"/>
        <w:rPr>
          <w:rFonts w:ascii="Times New Roman" w:hAnsi="Times New Roman" w:cs="Times New Roman"/>
          <w:b/>
          <w:sz w:val="28"/>
          <w:szCs w:val="28"/>
        </w:rPr>
      </w:pPr>
      <w:r w:rsidRPr="00921EE6">
        <w:rPr>
          <w:rFonts w:ascii="Times New Roman" w:hAnsi="Times New Roman" w:cs="Times New Roman"/>
          <w:b/>
          <w:sz w:val="28"/>
          <w:szCs w:val="28"/>
        </w:rPr>
        <w:t>REFERENCES:</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Adjovu</w:t>
      </w:r>
      <w:proofErr w:type="spellEnd"/>
      <w:r w:rsidRPr="00921EE6">
        <w:rPr>
          <w:rFonts w:ascii="Times New Roman" w:hAnsi="Times New Roman" w:cs="Times New Roman"/>
          <w:sz w:val="24"/>
          <w:szCs w:val="24"/>
        </w:rPr>
        <w:t>, G. E., Stephen, H., James, D., &amp; Ahmad, S. (2023). Measurement of total dissolved solids and total suspended solids in water systems: A review of the issues, conventional, and remote sensing techniques. </w:t>
      </w:r>
      <w:r w:rsidRPr="00921EE6">
        <w:rPr>
          <w:rFonts w:ascii="Times New Roman" w:hAnsi="Times New Roman" w:cs="Times New Roman"/>
          <w:i/>
          <w:iCs/>
          <w:sz w:val="24"/>
          <w:szCs w:val="24"/>
        </w:rPr>
        <w:t>Remote Sensing</w:t>
      </w:r>
      <w:r w:rsidRPr="00921EE6">
        <w:rPr>
          <w:rFonts w:ascii="Times New Roman" w:hAnsi="Times New Roman" w:cs="Times New Roman"/>
          <w:sz w:val="24"/>
          <w:szCs w:val="24"/>
        </w:rPr>
        <w:t>, </w:t>
      </w:r>
      <w:r w:rsidRPr="00921EE6">
        <w:rPr>
          <w:rFonts w:ascii="Times New Roman" w:hAnsi="Times New Roman" w:cs="Times New Roman"/>
          <w:i/>
          <w:iCs/>
          <w:sz w:val="24"/>
          <w:szCs w:val="24"/>
        </w:rPr>
        <w:t>15</w:t>
      </w:r>
      <w:r w:rsidRPr="00921EE6">
        <w:rPr>
          <w:rFonts w:ascii="Times New Roman" w:hAnsi="Times New Roman" w:cs="Times New Roman"/>
          <w:sz w:val="24"/>
          <w:szCs w:val="24"/>
        </w:rPr>
        <w:t>(14), 3534.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Ahsan</w:t>
      </w:r>
      <w:proofErr w:type="spellEnd"/>
      <w:r w:rsidRPr="00921EE6">
        <w:rPr>
          <w:rFonts w:ascii="Times New Roman" w:hAnsi="Times New Roman" w:cs="Times New Roman"/>
          <w:sz w:val="24"/>
          <w:szCs w:val="24"/>
        </w:rPr>
        <w:t xml:space="preserve">, M. A., </w:t>
      </w:r>
      <w:proofErr w:type="spellStart"/>
      <w:r w:rsidRPr="00921EE6">
        <w:rPr>
          <w:rFonts w:ascii="Times New Roman" w:hAnsi="Times New Roman" w:cs="Times New Roman"/>
          <w:sz w:val="24"/>
          <w:szCs w:val="24"/>
        </w:rPr>
        <w:t>Satter</w:t>
      </w:r>
      <w:proofErr w:type="spellEnd"/>
      <w:r w:rsidRPr="00921EE6">
        <w:rPr>
          <w:rFonts w:ascii="Times New Roman" w:hAnsi="Times New Roman" w:cs="Times New Roman"/>
          <w:sz w:val="24"/>
          <w:szCs w:val="24"/>
        </w:rPr>
        <w:t xml:space="preserve">, F., </w:t>
      </w:r>
      <w:proofErr w:type="spellStart"/>
      <w:r w:rsidRPr="00921EE6">
        <w:rPr>
          <w:rFonts w:ascii="Times New Roman" w:hAnsi="Times New Roman" w:cs="Times New Roman"/>
          <w:sz w:val="24"/>
          <w:szCs w:val="24"/>
        </w:rPr>
        <w:t>Siddique</w:t>
      </w:r>
      <w:proofErr w:type="spellEnd"/>
      <w:r w:rsidRPr="00921EE6">
        <w:rPr>
          <w:rFonts w:ascii="Times New Roman" w:hAnsi="Times New Roman" w:cs="Times New Roman"/>
          <w:sz w:val="24"/>
          <w:szCs w:val="24"/>
        </w:rPr>
        <w:t xml:space="preserve">, M. A. B., </w:t>
      </w:r>
      <w:proofErr w:type="spellStart"/>
      <w:r w:rsidRPr="00921EE6">
        <w:rPr>
          <w:rFonts w:ascii="Times New Roman" w:hAnsi="Times New Roman" w:cs="Times New Roman"/>
          <w:sz w:val="24"/>
          <w:szCs w:val="24"/>
        </w:rPr>
        <w:t>Akbor</w:t>
      </w:r>
      <w:proofErr w:type="spellEnd"/>
      <w:r w:rsidRPr="00921EE6">
        <w:rPr>
          <w:rFonts w:ascii="Times New Roman" w:hAnsi="Times New Roman" w:cs="Times New Roman"/>
          <w:sz w:val="24"/>
          <w:szCs w:val="24"/>
        </w:rPr>
        <w:t xml:space="preserve">, M. A., Ahmed, S., </w:t>
      </w:r>
      <w:proofErr w:type="spellStart"/>
      <w:r w:rsidRPr="00921EE6">
        <w:rPr>
          <w:rFonts w:ascii="Times New Roman" w:hAnsi="Times New Roman" w:cs="Times New Roman"/>
          <w:sz w:val="24"/>
          <w:szCs w:val="24"/>
        </w:rPr>
        <w:t>Shajahan</w:t>
      </w:r>
      <w:proofErr w:type="spellEnd"/>
      <w:r w:rsidRPr="00921EE6">
        <w:rPr>
          <w:rFonts w:ascii="Times New Roman" w:hAnsi="Times New Roman" w:cs="Times New Roman"/>
          <w:sz w:val="24"/>
          <w:szCs w:val="24"/>
        </w:rPr>
        <w:t>, M., &amp; Khan, R. (2019). Chemical and physicochemical characterization of effluents from the tanning and textile industries in Bangladesh with multivariate statistical approach. Environmental monitoring and assessment, 191, 1-24.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Alam</w:t>
      </w:r>
      <w:proofErr w:type="spellEnd"/>
      <w:r w:rsidRPr="00921EE6">
        <w:rPr>
          <w:rFonts w:ascii="Times New Roman" w:hAnsi="Times New Roman" w:cs="Times New Roman"/>
          <w:sz w:val="24"/>
          <w:szCs w:val="24"/>
        </w:rPr>
        <w:t xml:space="preserve">, M. J., Islam, M. R., </w:t>
      </w:r>
      <w:proofErr w:type="spellStart"/>
      <w:r w:rsidRPr="00921EE6">
        <w:rPr>
          <w:rFonts w:ascii="Times New Roman" w:hAnsi="Times New Roman" w:cs="Times New Roman"/>
          <w:sz w:val="24"/>
          <w:szCs w:val="24"/>
        </w:rPr>
        <w:t>Muyen</w:t>
      </w:r>
      <w:proofErr w:type="spellEnd"/>
      <w:r w:rsidRPr="00921EE6">
        <w:rPr>
          <w:rFonts w:ascii="Times New Roman" w:hAnsi="Times New Roman" w:cs="Times New Roman"/>
          <w:sz w:val="24"/>
          <w:szCs w:val="24"/>
        </w:rPr>
        <w:t xml:space="preserve">, Z., </w:t>
      </w:r>
      <w:proofErr w:type="spellStart"/>
      <w:r w:rsidRPr="00921EE6">
        <w:rPr>
          <w:rFonts w:ascii="Times New Roman" w:hAnsi="Times New Roman" w:cs="Times New Roman"/>
          <w:sz w:val="24"/>
          <w:szCs w:val="24"/>
        </w:rPr>
        <w:t>Mamun</w:t>
      </w:r>
      <w:proofErr w:type="spellEnd"/>
      <w:r w:rsidRPr="00921EE6">
        <w:rPr>
          <w:rFonts w:ascii="Times New Roman" w:hAnsi="Times New Roman" w:cs="Times New Roman"/>
          <w:sz w:val="24"/>
          <w:szCs w:val="24"/>
        </w:rPr>
        <w:t>, M., &amp; Islam, S. (2007). Water quality parameters along rivers. International Journal of Environmental Science &amp; Technology, 4, 159-167.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APHA (2012) Standard Methods for the Examination of Water and Waste Water. 22nd Edition, American Public Health Association, American Water Works Association, Water Environment Federation.</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Arora</w:t>
      </w:r>
      <w:proofErr w:type="spellEnd"/>
      <w:r w:rsidRPr="00921EE6">
        <w:rPr>
          <w:rFonts w:ascii="Times New Roman" w:hAnsi="Times New Roman" w:cs="Times New Roman"/>
          <w:sz w:val="24"/>
          <w:szCs w:val="24"/>
        </w:rPr>
        <w:t xml:space="preserve">, S., &amp; </w:t>
      </w:r>
      <w:proofErr w:type="spellStart"/>
      <w:r w:rsidRPr="00921EE6">
        <w:rPr>
          <w:rFonts w:ascii="Times New Roman" w:hAnsi="Times New Roman" w:cs="Times New Roman"/>
          <w:sz w:val="24"/>
          <w:szCs w:val="24"/>
        </w:rPr>
        <w:t>Kazmi</w:t>
      </w:r>
      <w:proofErr w:type="spellEnd"/>
      <w:r w:rsidRPr="00921EE6">
        <w:rPr>
          <w:rFonts w:ascii="Times New Roman" w:hAnsi="Times New Roman" w:cs="Times New Roman"/>
          <w:sz w:val="24"/>
          <w:szCs w:val="24"/>
        </w:rPr>
        <w:t xml:space="preserve">, A. A. (2015). The effect of seasonal temperature on pathogen removal efficacy of </w:t>
      </w:r>
      <w:proofErr w:type="spellStart"/>
      <w:r w:rsidRPr="00921EE6">
        <w:rPr>
          <w:rFonts w:ascii="Times New Roman" w:hAnsi="Times New Roman" w:cs="Times New Roman"/>
          <w:sz w:val="24"/>
          <w:szCs w:val="24"/>
        </w:rPr>
        <w:t>vermifilter</w:t>
      </w:r>
      <w:proofErr w:type="spellEnd"/>
      <w:r w:rsidRPr="00921EE6">
        <w:rPr>
          <w:rFonts w:ascii="Times New Roman" w:hAnsi="Times New Roman" w:cs="Times New Roman"/>
          <w:sz w:val="24"/>
          <w:szCs w:val="24"/>
        </w:rPr>
        <w:t xml:space="preserve"> for wastewater treatment. Water research, 74, 88-99.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Bae</w:t>
      </w:r>
      <w:proofErr w:type="spellEnd"/>
      <w:r w:rsidRPr="00921EE6">
        <w:rPr>
          <w:rFonts w:ascii="Times New Roman" w:hAnsi="Times New Roman" w:cs="Times New Roman"/>
          <w:sz w:val="24"/>
          <w:szCs w:val="24"/>
        </w:rPr>
        <w:t>, H. K. (2013). Changes of river’s water quality responded to rainfall events. Environment and Ecology Research, 1(1), 21-25.</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Benjankar</w:t>
      </w:r>
      <w:proofErr w:type="spellEnd"/>
      <w:r w:rsidRPr="00921EE6">
        <w:rPr>
          <w:rFonts w:ascii="Times New Roman" w:hAnsi="Times New Roman" w:cs="Times New Roman"/>
          <w:sz w:val="24"/>
          <w:szCs w:val="24"/>
        </w:rPr>
        <w:t>, R., &amp;</w:t>
      </w:r>
      <w:proofErr w:type="spellStart"/>
      <w:r w:rsidRPr="00921EE6">
        <w:rPr>
          <w:rFonts w:ascii="Times New Roman" w:hAnsi="Times New Roman" w:cs="Times New Roman"/>
          <w:sz w:val="24"/>
          <w:szCs w:val="24"/>
        </w:rPr>
        <w:t>Kafle</w:t>
      </w:r>
      <w:proofErr w:type="spellEnd"/>
      <w:r w:rsidRPr="00921EE6">
        <w:rPr>
          <w:rFonts w:ascii="Times New Roman" w:hAnsi="Times New Roman" w:cs="Times New Roman"/>
          <w:sz w:val="24"/>
          <w:szCs w:val="24"/>
        </w:rPr>
        <w:t>, R. (2021). Salt concentration measurement using re-usable electric conductivity–based sensors. Water, Air, &amp; Soil Pollution, 232, 1-16.</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Bhatt, S., </w:t>
      </w:r>
      <w:proofErr w:type="spellStart"/>
      <w:r w:rsidRPr="00921EE6">
        <w:rPr>
          <w:rFonts w:ascii="Times New Roman" w:hAnsi="Times New Roman" w:cs="Times New Roman"/>
          <w:sz w:val="24"/>
          <w:szCs w:val="24"/>
        </w:rPr>
        <w:t>Mishra</w:t>
      </w:r>
      <w:proofErr w:type="spellEnd"/>
      <w:r w:rsidRPr="00921EE6">
        <w:rPr>
          <w:rFonts w:ascii="Times New Roman" w:hAnsi="Times New Roman" w:cs="Times New Roman"/>
          <w:sz w:val="24"/>
          <w:szCs w:val="24"/>
        </w:rPr>
        <w:t xml:space="preserve">, A. P., Chandra, N., </w:t>
      </w:r>
      <w:proofErr w:type="spellStart"/>
      <w:r w:rsidRPr="00921EE6">
        <w:rPr>
          <w:rFonts w:ascii="Times New Roman" w:hAnsi="Times New Roman" w:cs="Times New Roman"/>
          <w:sz w:val="24"/>
          <w:szCs w:val="24"/>
        </w:rPr>
        <w:t>Sahu</w:t>
      </w:r>
      <w:proofErr w:type="spellEnd"/>
      <w:r w:rsidRPr="00921EE6">
        <w:rPr>
          <w:rFonts w:ascii="Times New Roman" w:hAnsi="Times New Roman" w:cs="Times New Roman"/>
          <w:sz w:val="24"/>
          <w:szCs w:val="24"/>
        </w:rPr>
        <w:t xml:space="preserve">, H., </w:t>
      </w:r>
      <w:proofErr w:type="spellStart"/>
      <w:r w:rsidRPr="00921EE6">
        <w:rPr>
          <w:rFonts w:ascii="Times New Roman" w:hAnsi="Times New Roman" w:cs="Times New Roman"/>
          <w:sz w:val="24"/>
          <w:szCs w:val="24"/>
        </w:rPr>
        <w:t>Chaurasia</w:t>
      </w:r>
      <w:proofErr w:type="spellEnd"/>
      <w:r w:rsidRPr="00921EE6">
        <w:rPr>
          <w:rFonts w:ascii="Times New Roman" w:hAnsi="Times New Roman" w:cs="Times New Roman"/>
          <w:sz w:val="24"/>
          <w:szCs w:val="24"/>
        </w:rPr>
        <w:t xml:space="preserve">, S. K., </w:t>
      </w:r>
      <w:proofErr w:type="spellStart"/>
      <w:r w:rsidRPr="00921EE6">
        <w:rPr>
          <w:rFonts w:ascii="Times New Roman" w:hAnsi="Times New Roman" w:cs="Times New Roman"/>
          <w:sz w:val="24"/>
          <w:szCs w:val="24"/>
        </w:rPr>
        <w:t>Pande</w:t>
      </w:r>
      <w:proofErr w:type="spellEnd"/>
      <w:r w:rsidRPr="00921EE6">
        <w:rPr>
          <w:rFonts w:ascii="Times New Roman" w:hAnsi="Times New Roman" w:cs="Times New Roman"/>
          <w:sz w:val="24"/>
          <w:szCs w:val="24"/>
        </w:rPr>
        <w:t xml:space="preserve">, C. B., ... &amp; Hunt, J. (2024). Characterizing seasonal, environmental and human-induced factors influencing the dynamics of </w:t>
      </w:r>
      <w:proofErr w:type="spellStart"/>
      <w:r w:rsidRPr="00921EE6">
        <w:rPr>
          <w:rFonts w:ascii="Times New Roman" w:hAnsi="Times New Roman" w:cs="Times New Roman"/>
          <w:sz w:val="24"/>
          <w:szCs w:val="24"/>
        </w:rPr>
        <w:t>Rispana</w:t>
      </w:r>
      <w:proofErr w:type="spellEnd"/>
      <w:r w:rsidRPr="00921EE6">
        <w:rPr>
          <w:rFonts w:ascii="Times New Roman" w:hAnsi="Times New Roman" w:cs="Times New Roman"/>
          <w:sz w:val="24"/>
          <w:szCs w:val="24"/>
        </w:rPr>
        <w:t xml:space="preserve"> River's water quality: Implications for sustainable river management. Results in engineering, 22, 102007.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Biswas</w:t>
      </w:r>
      <w:proofErr w:type="spellEnd"/>
      <w:r w:rsidRPr="00921EE6">
        <w:rPr>
          <w:rFonts w:ascii="Times New Roman" w:hAnsi="Times New Roman" w:cs="Times New Roman"/>
          <w:sz w:val="24"/>
          <w:szCs w:val="24"/>
        </w:rPr>
        <w:t>, S., &amp; Bhattacharya, S. K. (2017). Urbanization and sustainable development: an environmental study in Cooch Behar Town, West Bengal, India.</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Bojarczuk</w:t>
      </w:r>
      <w:proofErr w:type="spellEnd"/>
      <w:r w:rsidRPr="00921EE6">
        <w:rPr>
          <w:rFonts w:ascii="Times New Roman" w:hAnsi="Times New Roman" w:cs="Times New Roman"/>
          <w:sz w:val="24"/>
          <w:szCs w:val="24"/>
        </w:rPr>
        <w:t xml:space="preserve">, A., </w:t>
      </w:r>
      <w:proofErr w:type="spellStart"/>
      <w:r w:rsidRPr="00921EE6">
        <w:rPr>
          <w:rFonts w:ascii="Times New Roman" w:hAnsi="Times New Roman" w:cs="Times New Roman"/>
          <w:sz w:val="24"/>
          <w:szCs w:val="24"/>
        </w:rPr>
        <w:t>Jelonkiewicz</w:t>
      </w:r>
      <w:proofErr w:type="spellEnd"/>
      <w:r w:rsidRPr="00921EE6">
        <w:rPr>
          <w:rFonts w:ascii="Times New Roman" w:hAnsi="Times New Roman" w:cs="Times New Roman"/>
          <w:sz w:val="24"/>
          <w:szCs w:val="24"/>
        </w:rPr>
        <w:t>, Ł., &amp;</w:t>
      </w:r>
      <w:proofErr w:type="spellStart"/>
      <w:r w:rsidRPr="00921EE6">
        <w:rPr>
          <w:rFonts w:ascii="Times New Roman" w:hAnsi="Times New Roman" w:cs="Times New Roman"/>
          <w:sz w:val="24"/>
          <w:szCs w:val="24"/>
        </w:rPr>
        <w:t>Lenart-Boroń</w:t>
      </w:r>
      <w:proofErr w:type="spellEnd"/>
      <w:r w:rsidRPr="00921EE6">
        <w:rPr>
          <w:rFonts w:ascii="Times New Roman" w:hAnsi="Times New Roman" w:cs="Times New Roman"/>
          <w:sz w:val="24"/>
          <w:szCs w:val="24"/>
        </w:rPr>
        <w:t xml:space="preserve">, A. (2018). The effect of anthropogenic and natural factors on the prevalence of physicochemical parameters of water and bacterial water quality indicators along the river </w:t>
      </w:r>
      <w:proofErr w:type="spellStart"/>
      <w:r w:rsidRPr="00921EE6">
        <w:rPr>
          <w:rFonts w:ascii="Times New Roman" w:hAnsi="Times New Roman" w:cs="Times New Roman"/>
          <w:sz w:val="24"/>
          <w:szCs w:val="24"/>
        </w:rPr>
        <w:t>Białka</w:t>
      </w:r>
      <w:proofErr w:type="spellEnd"/>
      <w:r w:rsidRPr="00921EE6">
        <w:rPr>
          <w:rFonts w:ascii="Times New Roman" w:hAnsi="Times New Roman" w:cs="Times New Roman"/>
          <w:sz w:val="24"/>
          <w:szCs w:val="24"/>
        </w:rPr>
        <w:t>, southern Poland. Environmental Science and Pollution Research, 25, 10102-10114.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Bouslah</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Djemili</w:t>
      </w:r>
      <w:proofErr w:type="spellEnd"/>
      <w:r w:rsidRPr="00921EE6">
        <w:rPr>
          <w:rFonts w:ascii="Times New Roman" w:hAnsi="Times New Roman" w:cs="Times New Roman"/>
          <w:sz w:val="24"/>
          <w:szCs w:val="24"/>
        </w:rPr>
        <w:t>, L., &amp;</w:t>
      </w:r>
      <w:proofErr w:type="spellStart"/>
      <w:r w:rsidRPr="00921EE6">
        <w:rPr>
          <w:rFonts w:ascii="Times New Roman" w:hAnsi="Times New Roman" w:cs="Times New Roman"/>
          <w:sz w:val="24"/>
          <w:szCs w:val="24"/>
        </w:rPr>
        <w:t>Houichi</w:t>
      </w:r>
      <w:proofErr w:type="spellEnd"/>
      <w:r w:rsidRPr="00921EE6">
        <w:rPr>
          <w:rFonts w:ascii="Times New Roman" w:hAnsi="Times New Roman" w:cs="Times New Roman"/>
          <w:sz w:val="24"/>
          <w:szCs w:val="24"/>
        </w:rPr>
        <w:t xml:space="preserve">, L. (2017). Water quality index assessment of </w:t>
      </w:r>
      <w:proofErr w:type="spellStart"/>
      <w:r w:rsidRPr="00921EE6">
        <w:rPr>
          <w:rFonts w:ascii="Times New Roman" w:hAnsi="Times New Roman" w:cs="Times New Roman"/>
          <w:sz w:val="24"/>
          <w:szCs w:val="24"/>
        </w:rPr>
        <w:t>KoudiatMedouar</w:t>
      </w:r>
      <w:proofErr w:type="spellEnd"/>
      <w:r w:rsidRPr="00921EE6">
        <w:rPr>
          <w:rFonts w:ascii="Times New Roman" w:hAnsi="Times New Roman" w:cs="Times New Roman"/>
          <w:sz w:val="24"/>
          <w:szCs w:val="24"/>
        </w:rPr>
        <w:t xml:space="preserve"> Reservoir, northeast Algeria using weighted arithmetic index method. Journal of water and land development, 35(1), 221.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lastRenderedPageBreak/>
        <w:t>Chakraborty</w:t>
      </w:r>
      <w:proofErr w:type="spellEnd"/>
      <w:r w:rsidRPr="00921EE6">
        <w:rPr>
          <w:rFonts w:ascii="Times New Roman" w:hAnsi="Times New Roman" w:cs="Times New Roman"/>
          <w:sz w:val="24"/>
          <w:szCs w:val="24"/>
        </w:rPr>
        <w:t xml:space="preserve">, S. K., &amp; </w:t>
      </w:r>
      <w:proofErr w:type="spellStart"/>
      <w:r w:rsidRPr="00921EE6">
        <w:rPr>
          <w:rFonts w:ascii="Times New Roman" w:hAnsi="Times New Roman" w:cs="Times New Roman"/>
          <w:sz w:val="24"/>
          <w:szCs w:val="24"/>
        </w:rPr>
        <w:t>Chakraborty</w:t>
      </w:r>
      <w:proofErr w:type="spellEnd"/>
      <w:r w:rsidRPr="00921EE6">
        <w:rPr>
          <w:rFonts w:ascii="Times New Roman" w:hAnsi="Times New Roman" w:cs="Times New Roman"/>
          <w:sz w:val="24"/>
          <w:szCs w:val="24"/>
        </w:rPr>
        <w:t xml:space="preserve">, S. K. (2021). Water: Its properties, distribution, and significance. </w:t>
      </w:r>
      <w:proofErr w:type="spellStart"/>
      <w:r w:rsidRPr="00921EE6">
        <w:rPr>
          <w:rFonts w:ascii="Times New Roman" w:hAnsi="Times New Roman" w:cs="Times New Roman"/>
          <w:sz w:val="24"/>
          <w:szCs w:val="24"/>
        </w:rPr>
        <w:t>Riverine</w:t>
      </w:r>
      <w:proofErr w:type="spellEnd"/>
      <w:r w:rsidRPr="00921EE6">
        <w:rPr>
          <w:rFonts w:ascii="Times New Roman" w:hAnsi="Times New Roman" w:cs="Times New Roman"/>
          <w:sz w:val="24"/>
          <w:szCs w:val="24"/>
        </w:rPr>
        <w:t xml:space="preserve"> Ecology Volume 1: Eco-functionality of the Physical Environment of Rivers, 23-55.</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Chakravarty</w:t>
      </w:r>
      <w:proofErr w:type="spellEnd"/>
      <w:r w:rsidRPr="00921EE6">
        <w:rPr>
          <w:rFonts w:ascii="Times New Roman" w:hAnsi="Times New Roman" w:cs="Times New Roman"/>
          <w:sz w:val="24"/>
          <w:szCs w:val="24"/>
        </w:rPr>
        <w:t>, T., &amp; Gupta, S. (2021). Assessment of water quality of a hilly river of south Assam, north east India using water quality index and multivariate statistical analysis. Environmental Challenges, 5, 100392.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Chapman, P. M., Hayward, A., &amp; Faithful, J. (2017). Total suspended solids effects on freshwater lake biota other than fish. Bulletin of environmental contamination and toxicology, 99, 423-427.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Chatanga</w:t>
      </w:r>
      <w:proofErr w:type="spellEnd"/>
      <w:r w:rsidRPr="00921EE6">
        <w:rPr>
          <w:rFonts w:ascii="Times New Roman" w:hAnsi="Times New Roman" w:cs="Times New Roman"/>
          <w:sz w:val="24"/>
          <w:szCs w:val="24"/>
        </w:rPr>
        <w:t xml:space="preserve">, P., </w:t>
      </w:r>
      <w:proofErr w:type="spellStart"/>
      <w:r w:rsidRPr="00921EE6">
        <w:rPr>
          <w:rFonts w:ascii="Times New Roman" w:hAnsi="Times New Roman" w:cs="Times New Roman"/>
          <w:sz w:val="24"/>
          <w:szCs w:val="24"/>
        </w:rPr>
        <w:t>Ntuli</w:t>
      </w:r>
      <w:proofErr w:type="spellEnd"/>
      <w:r w:rsidRPr="00921EE6">
        <w:rPr>
          <w:rFonts w:ascii="Times New Roman" w:hAnsi="Times New Roman" w:cs="Times New Roman"/>
          <w:sz w:val="24"/>
          <w:szCs w:val="24"/>
        </w:rPr>
        <w:t xml:space="preserve">, V., </w:t>
      </w:r>
      <w:proofErr w:type="spellStart"/>
      <w:r w:rsidRPr="00921EE6">
        <w:rPr>
          <w:rFonts w:ascii="Times New Roman" w:hAnsi="Times New Roman" w:cs="Times New Roman"/>
          <w:sz w:val="24"/>
          <w:szCs w:val="24"/>
        </w:rPr>
        <w:t>Mugomeri</w:t>
      </w:r>
      <w:proofErr w:type="spellEnd"/>
      <w:r w:rsidRPr="00921EE6">
        <w:rPr>
          <w:rFonts w:ascii="Times New Roman" w:hAnsi="Times New Roman" w:cs="Times New Roman"/>
          <w:sz w:val="24"/>
          <w:szCs w:val="24"/>
        </w:rPr>
        <w:t xml:space="preserve">, E., </w:t>
      </w:r>
      <w:proofErr w:type="spellStart"/>
      <w:r w:rsidRPr="00921EE6">
        <w:rPr>
          <w:rFonts w:ascii="Times New Roman" w:hAnsi="Times New Roman" w:cs="Times New Roman"/>
          <w:sz w:val="24"/>
          <w:szCs w:val="24"/>
        </w:rPr>
        <w:t>Keketsi</w:t>
      </w:r>
      <w:proofErr w:type="spellEnd"/>
      <w:r w:rsidRPr="00921EE6">
        <w:rPr>
          <w:rFonts w:ascii="Times New Roman" w:hAnsi="Times New Roman" w:cs="Times New Roman"/>
          <w:sz w:val="24"/>
          <w:szCs w:val="24"/>
        </w:rPr>
        <w:t xml:space="preserve">, T., &amp; </w:t>
      </w:r>
      <w:proofErr w:type="spellStart"/>
      <w:r w:rsidRPr="00921EE6">
        <w:rPr>
          <w:rFonts w:ascii="Times New Roman" w:hAnsi="Times New Roman" w:cs="Times New Roman"/>
          <w:sz w:val="24"/>
          <w:szCs w:val="24"/>
        </w:rPr>
        <w:t>Chikowore</w:t>
      </w:r>
      <w:proofErr w:type="spellEnd"/>
      <w:r w:rsidRPr="00921EE6">
        <w:rPr>
          <w:rFonts w:ascii="Times New Roman" w:hAnsi="Times New Roman" w:cs="Times New Roman"/>
          <w:sz w:val="24"/>
          <w:szCs w:val="24"/>
        </w:rPr>
        <w:t xml:space="preserve">, N. V. (2019). Situational analysis of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 xml:space="preserve">-chemical, biochemical and microbiological quality of water along </w:t>
      </w:r>
      <w:proofErr w:type="spellStart"/>
      <w:r w:rsidRPr="00921EE6">
        <w:rPr>
          <w:rFonts w:ascii="Times New Roman" w:hAnsi="Times New Roman" w:cs="Times New Roman"/>
          <w:sz w:val="24"/>
          <w:szCs w:val="24"/>
        </w:rPr>
        <w:t>Mohokare</w:t>
      </w:r>
      <w:proofErr w:type="spellEnd"/>
      <w:r w:rsidRPr="00921EE6">
        <w:rPr>
          <w:rFonts w:ascii="Times New Roman" w:hAnsi="Times New Roman" w:cs="Times New Roman"/>
          <w:sz w:val="24"/>
          <w:szCs w:val="24"/>
        </w:rPr>
        <w:t xml:space="preserve"> River, Lesotho. The Egyptian Journal of Aquatic Research, 45(1), 45-51.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Clark, W. M. (1924). Life without oxygen. Journal of the Washington Academy of Sciences, 14(6), 123-138.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Clayton, T. D., &amp; Byrne, R. H. (1993). </w:t>
      </w:r>
      <w:proofErr w:type="spellStart"/>
      <w:r w:rsidRPr="00921EE6">
        <w:rPr>
          <w:rFonts w:ascii="Times New Roman" w:hAnsi="Times New Roman" w:cs="Times New Roman"/>
          <w:sz w:val="24"/>
          <w:szCs w:val="24"/>
        </w:rPr>
        <w:t>Spectrophotometric</w:t>
      </w:r>
      <w:proofErr w:type="spellEnd"/>
      <w:r w:rsidRPr="00921EE6">
        <w:rPr>
          <w:rFonts w:ascii="Times New Roman" w:hAnsi="Times New Roman" w:cs="Times New Roman"/>
          <w:sz w:val="24"/>
          <w:szCs w:val="24"/>
        </w:rPr>
        <w:t xml:space="preserve"> seawater pH measurements: total hydrogen ion concentration scale calibration of m-cresol purple and at-sea results. Deep Sea Research Part I: Oceanographic Research Papers, 40(10), 2115-2129.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De Andrade Costa, D., </w:t>
      </w:r>
      <w:proofErr w:type="spellStart"/>
      <w:r w:rsidRPr="00921EE6">
        <w:rPr>
          <w:rFonts w:ascii="Times New Roman" w:hAnsi="Times New Roman" w:cs="Times New Roman"/>
          <w:sz w:val="24"/>
          <w:szCs w:val="24"/>
        </w:rPr>
        <w:t>Soares</w:t>
      </w:r>
      <w:proofErr w:type="spellEnd"/>
      <w:r w:rsidRPr="00921EE6">
        <w:rPr>
          <w:rFonts w:ascii="Times New Roman" w:hAnsi="Times New Roman" w:cs="Times New Roman"/>
          <w:sz w:val="24"/>
          <w:szCs w:val="24"/>
        </w:rPr>
        <w:t xml:space="preserve"> de </w:t>
      </w:r>
      <w:proofErr w:type="spellStart"/>
      <w:r w:rsidRPr="00921EE6">
        <w:rPr>
          <w:rFonts w:ascii="Times New Roman" w:hAnsi="Times New Roman" w:cs="Times New Roman"/>
          <w:sz w:val="24"/>
          <w:szCs w:val="24"/>
        </w:rPr>
        <w:t>Azevedo</w:t>
      </w:r>
      <w:proofErr w:type="spellEnd"/>
      <w:r w:rsidRPr="00921EE6">
        <w:rPr>
          <w:rFonts w:ascii="Times New Roman" w:hAnsi="Times New Roman" w:cs="Times New Roman"/>
          <w:sz w:val="24"/>
          <w:szCs w:val="24"/>
        </w:rPr>
        <w:t xml:space="preserve">, J. P., Dos Santos, M. A., &amp; dos Santos </w:t>
      </w:r>
      <w:proofErr w:type="spellStart"/>
      <w:r w:rsidRPr="00921EE6">
        <w:rPr>
          <w:rFonts w:ascii="Times New Roman" w:hAnsi="Times New Roman" w:cs="Times New Roman"/>
          <w:sz w:val="24"/>
          <w:szCs w:val="24"/>
        </w:rPr>
        <w:t>Facchetti</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Vinhaes</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Assumpção</w:t>
      </w:r>
      <w:proofErr w:type="spellEnd"/>
      <w:r w:rsidRPr="00921EE6">
        <w:rPr>
          <w:rFonts w:ascii="Times New Roman" w:hAnsi="Times New Roman" w:cs="Times New Roman"/>
          <w:sz w:val="24"/>
          <w:szCs w:val="24"/>
        </w:rPr>
        <w:t>, R. (2020). Water quality assessment based on multivariate statistics and water quality index of a strategic river in the Brazilian Atlantic Forest. Scientific reports, 10(1), 22038.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Demars</w:t>
      </w:r>
      <w:proofErr w:type="spellEnd"/>
      <w:r w:rsidRPr="00921EE6">
        <w:rPr>
          <w:rFonts w:ascii="Times New Roman" w:hAnsi="Times New Roman" w:cs="Times New Roman"/>
          <w:sz w:val="24"/>
          <w:szCs w:val="24"/>
        </w:rPr>
        <w:t>, B. O. L., &amp; Manson, J. R. (2013). Temperature dependence of stream aeration coefficients and the effect of water turbulence: A critical review. Water Research, 47(1), 1-15.</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Evans, C. D., </w:t>
      </w:r>
      <w:proofErr w:type="spellStart"/>
      <w:r w:rsidRPr="00921EE6">
        <w:rPr>
          <w:rFonts w:ascii="Times New Roman" w:hAnsi="Times New Roman" w:cs="Times New Roman"/>
          <w:sz w:val="24"/>
          <w:szCs w:val="24"/>
        </w:rPr>
        <w:t>Monteith</w:t>
      </w:r>
      <w:proofErr w:type="spellEnd"/>
      <w:r w:rsidRPr="00921EE6">
        <w:rPr>
          <w:rFonts w:ascii="Times New Roman" w:hAnsi="Times New Roman" w:cs="Times New Roman"/>
          <w:sz w:val="24"/>
          <w:szCs w:val="24"/>
        </w:rPr>
        <w:t>, D. T., &amp; Cooper, D. M. (2005). Long-term increases in surface water dissolved organic carbon: observations, possible causes and environmental impacts. Environmental pollution, 137(1), 55-71.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Garg</w:t>
      </w:r>
      <w:proofErr w:type="spellEnd"/>
      <w:r w:rsidRPr="00921EE6">
        <w:rPr>
          <w:rFonts w:ascii="Times New Roman" w:hAnsi="Times New Roman" w:cs="Times New Roman"/>
          <w:sz w:val="24"/>
          <w:szCs w:val="24"/>
        </w:rPr>
        <w:t xml:space="preserve">, V. K., </w:t>
      </w:r>
      <w:proofErr w:type="spellStart"/>
      <w:r w:rsidRPr="00921EE6">
        <w:rPr>
          <w:rFonts w:ascii="Times New Roman" w:hAnsi="Times New Roman" w:cs="Times New Roman"/>
          <w:sz w:val="24"/>
          <w:szCs w:val="24"/>
        </w:rPr>
        <w:t>Suthar</w:t>
      </w:r>
      <w:proofErr w:type="spellEnd"/>
      <w:r w:rsidRPr="00921EE6">
        <w:rPr>
          <w:rFonts w:ascii="Times New Roman" w:hAnsi="Times New Roman" w:cs="Times New Roman"/>
          <w:sz w:val="24"/>
          <w:szCs w:val="24"/>
        </w:rPr>
        <w:t xml:space="preserve">, S., Singh, S., </w:t>
      </w:r>
      <w:proofErr w:type="spellStart"/>
      <w:r w:rsidRPr="00921EE6">
        <w:rPr>
          <w:rFonts w:ascii="Times New Roman" w:hAnsi="Times New Roman" w:cs="Times New Roman"/>
          <w:sz w:val="24"/>
          <w:szCs w:val="24"/>
        </w:rPr>
        <w:t>Sheoran</w:t>
      </w:r>
      <w:proofErr w:type="spellEnd"/>
      <w:r w:rsidRPr="00921EE6">
        <w:rPr>
          <w:rFonts w:ascii="Times New Roman" w:hAnsi="Times New Roman" w:cs="Times New Roman"/>
          <w:sz w:val="24"/>
          <w:szCs w:val="24"/>
        </w:rPr>
        <w:t xml:space="preserve">, A., </w:t>
      </w:r>
      <w:proofErr w:type="spellStart"/>
      <w:r w:rsidRPr="00921EE6">
        <w:rPr>
          <w:rFonts w:ascii="Times New Roman" w:hAnsi="Times New Roman" w:cs="Times New Roman"/>
          <w:sz w:val="24"/>
          <w:szCs w:val="24"/>
        </w:rPr>
        <w:t>Garima</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Meenakshi</w:t>
      </w:r>
      <w:proofErr w:type="spellEnd"/>
      <w:r w:rsidRPr="00921EE6">
        <w:rPr>
          <w:rFonts w:ascii="Times New Roman" w:hAnsi="Times New Roman" w:cs="Times New Roman"/>
          <w:sz w:val="24"/>
          <w:szCs w:val="24"/>
        </w:rPr>
        <w:t>, &amp; Jain, S. (2009). Drinking water quality in villages of southwestern Haryana, India: assessing human health risks associated with hydrochemistry. Environmental Geology, 58, 1329-1340.</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Ghosh</w:t>
      </w:r>
      <w:proofErr w:type="spellEnd"/>
      <w:r w:rsidRPr="00921EE6">
        <w:rPr>
          <w:rFonts w:ascii="Times New Roman" w:hAnsi="Times New Roman" w:cs="Times New Roman"/>
          <w:sz w:val="24"/>
          <w:szCs w:val="24"/>
        </w:rPr>
        <w:t xml:space="preserve">, P., &amp; </w:t>
      </w:r>
      <w:proofErr w:type="spellStart"/>
      <w:r w:rsidRPr="00921EE6">
        <w:rPr>
          <w:rFonts w:ascii="Times New Roman" w:hAnsi="Times New Roman" w:cs="Times New Roman"/>
          <w:sz w:val="24"/>
          <w:szCs w:val="24"/>
        </w:rPr>
        <w:t>Panigrahi</w:t>
      </w:r>
      <w:proofErr w:type="spellEnd"/>
      <w:r w:rsidRPr="00921EE6">
        <w:rPr>
          <w:rFonts w:ascii="Times New Roman" w:hAnsi="Times New Roman" w:cs="Times New Roman"/>
          <w:sz w:val="24"/>
          <w:szCs w:val="24"/>
        </w:rPr>
        <w:t xml:space="preserve">, A. K. (2023). Evaluation of water quality of </w:t>
      </w:r>
      <w:proofErr w:type="spellStart"/>
      <w:r w:rsidRPr="00921EE6">
        <w:rPr>
          <w:rFonts w:ascii="Times New Roman" w:hAnsi="Times New Roman" w:cs="Times New Roman"/>
          <w:sz w:val="24"/>
          <w:szCs w:val="24"/>
        </w:rPr>
        <w:t>Mundeswari</w:t>
      </w:r>
      <w:proofErr w:type="spellEnd"/>
      <w:r w:rsidRPr="00921EE6">
        <w:rPr>
          <w:rFonts w:ascii="Times New Roman" w:hAnsi="Times New Roman" w:cs="Times New Roman"/>
          <w:sz w:val="24"/>
          <w:szCs w:val="24"/>
        </w:rPr>
        <w:t xml:space="preserve"> River in eastern India: a water quality index (WQI) based approach. Journal of Applied and Natural Science, 15(1), 379-390.</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Goon, A. M., Gupta, M. K., &amp; </w:t>
      </w:r>
      <w:proofErr w:type="spellStart"/>
      <w:r w:rsidRPr="00921EE6">
        <w:rPr>
          <w:rFonts w:ascii="Times New Roman" w:hAnsi="Times New Roman" w:cs="Times New Roman"/>
          <w:sz w:val="24"/>
          <w:szCs w:val="24"/>
        </w:rPr>
        <w:t>Dasgupta</w:t>
      </w:r>
      <w:proofErr w:type="spellEnd"/>
      <w:r w:rsidRPr="00921EE6">
        <w:rPr>
          <w:rFonts w:ascii="Times New Roman" w:hAnsi="Times New Roman" w:cs="Times New Roman"/>
          <w:sz w:val="24"/>
          <w:szCs w:val="24"/>
        </w:rPr>
        <w:t>, B. (1968). Fundamentals of Statistics, Volume 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Gupta, S., &amp; Gupta, S. K. (2021). A critical review on water quality index tool: Genesis, evolution and future directions. Ecological Informatics, 63, 101299.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Haldar</w:t>
      </w:r>
      <w:proofErr w:type="spellEnd"/>
      <w:r w:rsidRPr="00921EE6">
        <w:rPr>
          <w:rFonts w:ascii="Times New Roman" w:hAnsi="Times New Roman" w:cs="Times New Roman"/>
          <w:sz w:val="24"/>
          <w:szCs w:val="24"/>
        </w:rPr>
        <w:t xml:space="preserve">, D., </w:t>
      </w:r>
      <w:proofErr w:type="spellStart"/>
      <w:r w:rsidRPr="00921EE6">
        <w:rPr>
          <w:rFonts w:ascii="Times New Roman" w:hAnsi="Times New Roman" w:cs="Times New Roman"/>
          <w:sz w:val="24"/>
          <w:szCs w:val="24"/>
        </w:rPr>
        <w:t>Halder</w:t>
      </w:r>
      <w:proofErr w:type="spellEnd"/>
      <w:r w:rsidRPr="00921EE6">
        <w:rPr>
          <w:rFonts w:ascii="Times New Roman" w:hAnsi="Times New Roman" w:cs="Times New Roman"/>
          <w:sz w:val="24"/>
          <w:szCs w:val="24"/>
        </w:rPr>
        <w:t xml:space="preserve">, S., Das, P., &amp; </w:t>
      </w:r>
      <w:proofErr w:type="spellStart"/>
      <w:r w:rsidRPr="00921EE6">
        <w:rPr>
          <w:rFonts w:ascii="Times New Roman" w:hAnsi="Times New Roman" w:cs="Times New Roman"/>
          <w:sz w:val="24"/>
          <w:szCs w:val="24"/>
        </w:rPr>
        <w:t>Halder</w:t>
      </w:r>
      <w:proofErr w:type="spellEnd"/>
      <w:r w:rsidRPr="00921EE6">
        <w:rPr>
          <w:rFonts w:ascii="Times New Roman" w:hAnsi="Times New Roman" w:cs="Times New Roman"/>
          <w:sz w:val="24"/>
          <w:szCs w:val="24"/>
        </w:rPr>
        <w:t xml:space="preserve">, G. (2016). Assessment of water quality of </w:t>
      </w:r>
      <w:proofErr w:type="spellStart"/>
      <w:r w:rsidRPr="00921EE6">
        <w:rPr>
          <w:rFonts w:ascii="Times New Roman" w:hAnsi="Times New Roman" w:cs="Times New Roman"/>
          <w:sz w:val="24"/>
          <w:szCs w:val="24"/>
        </w:rPr>
        <w:t>Damodar</w:t>
      </w:r>
      <w:proofErr w:type="spellEnd"/>
      <w:r w:rsidRPr="00921EE6">
        <w:rPr>
          <w:rFonts w:ascii="Times New Roman" w:hAnsi="Times New Roman" w:cs="Times New Roman"/>
          <w:sz w:val="24"/>
          <w:szCs w:val="24"/>
        </w:rPr>
        <w:t xml:space="preserve"> River in South Bengal region of India by Canadian Council of Ministers of Environment (CCME) Water Quality Index: a case study. Desalination and Water Treatment, 57(8), 3489-3502.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Haque</w:t>
      </w:r>
      <w:proofErr w:type="spellEnd"/>
      <w:r w:rsidRPr="00921EE6">
        <w:rPr>
          <w:rFonts w:ascii="Times New Roman" w:hAnsi="Times New Roman" w:cs="Times New Roman"/>
          <w:sz w:val="24"/>
          <w:szCs w:val="24"/>
        </w:rPr>
        <w:t xml:space="preserve">, M., &amp; </w:t>
      </w:r>
      <w:proofErr w:type="spellStart"/>
      <w:r w:rsidRPr="00921EE6">
        <w:rPr>
          <w:rFonts w:ascii="Times New Roman" w:hAnsi="Times New Roman" w:cs="Times New Roman"/>
          <w:sz w:val="24"/>
          <w:szCs w:val="24"/>
        </w:rPr>
        <w:t>Talukdar</w:t>
      </w:r>
      <w:proofErr w:type="spellEnd"/>
      <w:r w:rsidRPr="00921EE6">
        <w:rPr>
          <w:rFonts w:ascii="Times New Roman" w:hAnsi="Times New Roman" w:cs="Times New Roman"/>
          <w:sz w:val="24"/>
          <w:szCs w:val="24"/>
        </w:rPr>
        <w:t xml:space="preserve">, D. B. </w:t>
      </w:r>
      <w:proofErr w:type="spellStart"/>
      <w:r w:rsidRPr="00921EE6">
        <w:rPr>
          <w:rFonts w:ascii="Times New Roman" w:hAnsi="Times New Roman" w:cs="Times New Roman"/>
          <w:sz w:val="24"/>
          <w:szCs w:val="24"/>
        </w:rPr>
        <w:t>Coochbehar</w:t>
      </w:r>
      <w:proofErr w:type="spellEnd"/>
      <w:r w:rsidRPr="00921EE6">
        <w:rPr>
          <w:rFonts w:ascii="Times New Roman" w:hAnsi="Times New Roman" w:cs="Times New Roman"/>
          <w:sz w:val="24"/>
          <w:szCs w:val="24"/>
        </w:rPr>
        <w:t xml:space="preserve"> in West Bengal and its Evolving Transformation. </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 Hem, J. D. (1970). Study and interpretation of the chemical characteristics of natural water (No. 1473). US Government Printing Office.</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Hujare</w:t>
      </w:r>
      <w:proofErr w:type="spellEnd"/>
      <w:r w:rsidRPr="00921EE6">
        <w:rPr>
          <w:rFonts w:ascii="Times New Roman" w:hAnsi="Times New Roman" w:cs="Times New Roman"/>
          <w:sz w:val="24"/>
          <w:szCs w:val="24"/>
        </w:rPr>
        <w:t xml:space="preserve">, M. S., &amp; Mule, M. B. (2008). Seasonal variations of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 xml:space="preserve">-chemical parameters in the perennial tank of </w:t>
      </w:r>
      <w:proofErr w:type="spellStart"/>
      <w:r w:rsidRPr="00921EE6">
        <w:rPr>
          <w:rFonts w:ascii="Times New Roman" w:hAnsi="Times New Roman" w:cs="Times New Roman"/>
          <w:sz w:val="24"/>
          <w:szCs w:val="24"/>
        </w:rPr>
        <w:t>Talsande</w:t>
      </w:r>
      <w:proofErr w:type="spellEnd"/>
      <w:r w:rsidRPr="00921EE6">
        <w:rPr>
          <w:rFonts w:ascii="Times New Roman" w:hAnsi="Times New Roman" w:cs="Times New Roman"/>
          <w:sz w:val="24"/>
          <w:szCs w:val="24"/>
        </w:rPr>
        <w:t>, Maharashtra.</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Hurley, T., </w:t>
      </w:r>
      <w:proofErr w:type="spellStart"/>
      <w:r w:rsidRPr="00921EE6">
        <w:rPr>
          <w:rFonts w:ascii="Times New Roman" w:hAnsi="Times New Roman" w:cs="Times New Roman"/>
          <w:sz w:val="24"/>
          <w:szCs w:val="24"/>
        </w:rPr>
        <w:t>Sadiq</w:t>
      </w:r>
      <w:proofErr w:type="spellEnd"/>
      <w:r w:rsidRPr="00921EE6">
        <w:rPr>
          <w:rFonts w:ascii="Times New Roman" w:hAnsi="Times New Roman" w:cs="Times New Roman"/>
          <w:sz w:val="24"/>
          <w:szCs w:val="24"/>
        </w:rPr>
        <w:t>, R., &amp;</w:t>
      </w:r>
      <w:proofErr w:type="spellStart"/>
      <w:r w:rsidRPr="00921EE6">
        <w:rPr>
          <w:rFonts w:ascii="Times New Roman" w:hAnsi="Times New Roman" w:cs="Times New Roman"/>
          <w:sz w:val="24"/>
          <w:szCs w:val="24"/>
        </w:rPr>
        <w:t>Mazumder</w:t>
      </w:r>
      <w:proofErr w:type="spellEnd"/>
      <w:r w:rsidRPr="00921EE6">
        <w:rPr>
          <w:rFonts w:ascii="Times New Roman" w:hAnsi="Times New Roman" w:cs="Times New Roman"/>
          <w:sz w:val="24"/>
          <w:szCs w:val="24"/>
        </w:rPr>
        <w:t>, A. (2012). Adaptation and evaluation of the Canadian Council of Ministers of the Environment Water Quality Index (CCME WQI) for use as an effective tool to characterize drinking source water quality. Water research, 46(11), 3544-3552.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Ismaiel</w:t>
      </w:r>
      <w:proofErr w:type="spellEnd"/>
      <w:r w:rsidRPr="00921EE6">
        <w:rPr>
          <w:rFonts w:ascii="Times New Roman" w:hAnsi="Times New Roman" w:cs="Times New Roman"/>
          <w:sz w:val="24"/>
          <w:szCs w:val="24"/>
        </w:rPr>
        <w:t>, I. A. (2018). </w:t>
      </w:r>
      <w:r w:rsidRPr="00921EE6">
        <w:rPr>
          <w:rFonts w:ascii="Times New Roman" w:hAnsi="Times New Roman" w:cs="Times New Roman"/>
          <w:i/>
          <w:iCs/>
          <w:sz w:val="24"/>
          <w:szCs w:val="24"/>
        </w:rPr>
        <w:t xml:space="preserve">Assessment of surface water quality and quantity in Great </w:t>
      </w:r>
      <w:proofErr w:type="spellStart"/>
      <w:r w:rsidRPr="00921EE6">
        <w:rPr>
          <w:rFonts w:ascii="Times New Roman" w:hAnsi="Times New Roman" w:cs="Times New Roman"/>
          <w:i/>
          <w:iCs/>
          <w:sz w:val="24"/>
          <w:szCs w:val="24"/>
        </w:rPr>
        <w:t>Zab</w:t>
      </w:r>
      <w:proofErr w:type="spellEnd"/>
      <w:r w:rsidRPr="00921EE6">
        <w:rPr>
          <w:rFonts w:ascii="Times New Roman" w:hAnsi="Times New Roman" w:cs="Times New Roman"/>
          <w:i/>
          <w:iCs/>
          <w:sz w:val="24"/>
          <w:szCs w:val="24"/>
        </w:rPr>
        <w:t xml:space="preserve"> river catchment, in the Kurdish region of Iraq</w:t>
      </w:r>
      <w:r w:rsidRPr="00921EE6">
        <w:rPr>
          <w:rFonts w:ascii="Times New Roman" w:hAnsi="Times New Roman" w:cs="Times New Roman"/>
          <w:sz w:val="24"/>
          <w:szCs w:val="24"/>
        </w:rPr>
        <w:t>. Bangor University (United Kingdom).</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Jaiswal</w:t>
      </w:r>
      <w:proofErr w:type="spellEnd"/>
      <w:r w:rsidRPr="00921EE6">
        <w:rPr>
          <w:rFonts w:ascii="Times New Roman" w:hAnsi="Times New Roman" w:cs="Times New Roman"/>
          <w:sz w:val="24"/>
          <w:szCs w:val="24"/>
        </w:rPr>
        <w:t xml:space="preserve">, M., </w:t>
      </w:r>
      <w:proofErr w:type="spellStart"/>
      <w:r w:rsidRPr="00921EE6">
        <w:rPr>
          <w:rFonts w:ascii="Times New Roman" w:hAnsi="Times New Roman" w:cs="Times New Roman"/>
          <w:sz w:val="24"/>
          <w:szCs w:val="24"/>
        </w:rPr>
        <w:t>Hussain</w:t>
      </w:r>
      <w:proofErr w:type="spellEnd"/>
      <w:r w:rsidRPr="00921EE6">
        <w:rPr>
          <w:rFonts w:ascii="Times New Roman" w:hAnsi="Times New Roman" w:cs="Times New Roman"/>
          <w:sz w:val="24"/>
          <w:szCs w:val="24"/>
        </w:rPr>
        <w:t>, J., Gupta, S. K., Nasr, M., &amp;</w:t>
      </w:r>
      <w:proofErr w:type="spellStart"/>
      <w:r w:rsidRPr="00921EE6">
        <w:rPr>
          <w:rFonts w:ascii="Times New Roman" w:hAnsi="Times New Roman" w:cs="Times New Roman"/>
          <w:sz w:val="24"/>
          <w:szCs w:val="24"/>
        </w:rPr>
        <w:t>Nema</w:t>
      </w:r>
      <w:proofErr w:type="spellEnd"/>
      <w:r w:rsidRPr="00921EE6">
        <w:rPr>
          <w:rFonts w:ascii="Times New Roman" w:hAnsi="Times New Roman" w:cs="Times New Roman"/>
          <w:sz w:val="24"/>
          <w:szCs w:val="24"/>
        </w:rPr>
        <w:t>, A. K. (2019). Comprehensive evaluation of water quality status for entire stretch of Yamuna River, India. Environmental monitoring and assessment, 191(4), 208.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Jayasumana</w:t>
      </w:r>
      <w:proofErr w:type="spellEnd"/>
      <w:r w:rsidRPr="00921EE6">
        <w:rPr>
          <w:rFonts w:ascii="Times New Roman" w:hAnsi="Times New Roman" w:cs="Times New Roman"/>
          <w:sz w:val="24"/>
          <w:szCs w:val="24"/>
        </w:rPr>
        <w:t xml:space="preserve">, C., </w:t>
      </w:r>
      <w:proofErr w:type="spellStart"/>
      <w:r w:rsidRPr="00921EE6">
        <w:rPr>
          <w:rFonts w:ascii="Times New Roman" w:hAnsi="Times New Roman" w:cs="Times New Roman"/>
          <w:sz w:val="24"/>
          <w:szCs w:val="24"/>
        </w:rPr>
        <w:t>Fonseka</w:t>
      </w:r>
      <w:proofErr w:type="spellEnd"/>
      <w:r w:rsidRPr="00921EE6">
        <w:rPr>
          <w:rFonts w:ascii="Times New Roman" w:hAnsi="Times New Roman" w:cs="Times New Roman"/>
          <w:sz w:val="24"/>
          <w:szCs w:val="24"/>
        </w:rPr>
        <w:t xml:space="preserve">, S., Fernando, A., </w:t>
      </w:r>
      <w:proofErr w:type="spellStart"/>
      <w:r w:rsidRPr="00921EE6">
        <w:rPr>
          <w:rFonts w:ascii="Times New Roman" w:hAnsi="Times New Roman" w:cs="Times New Roman"/>
          <w:sz w:val="24"/>
          <w:szCs w:val="24"/>
        </w:rPr>
        <w:t>Jayalath</w:t>
      </w:r>
      <w:proofErr w:type="spellEnd"/>
      <w:r w:rsidRPr="00921EE6">
        <w:rPr>
          <w:rFonts w:ascii="Times New Roman" w:hAnsi="Times New Roman" w:cs="Times New Roman"/>
          <w:sz w:val="24"/>
          <w:szCs w:val="24"/>
        </w:rPr>
        <w:t xml:space="preserve">, K., </w:t>
      </w:r>
      <w:proofErr w:type="spellStart"/>
      <w:r w:rsidRPr="00921EE6">
        <w:rPr>
          <w:rFonts w:ascii="Times New Roman" w:hAnsi="Times New Roman" w:cs="Times New Roman"/>
          <w:sz w:val="24"/>
          <w:szCs w:val="24"/>
        </w:rPr>
        <w:t>Amarasinghe</w:t>
      </w:r>
      <w:proofErr w:type="spellEnd"/>
      <w:r w:rsidRPr="00921EE6">
        <w:rPr>
          <w:rFonts w:ascii="Times New Roman" w:hAnsi="Times New Roman" w:cs="Times New Roman"/>
          <w:sz w:val="24"/>
          <w:szCs w:val="24"/>
        </w:rPr>
        <w:t xml:space="preserve">, M., </w:t>
      </w:r>
      <w:proofErr w:type="spellStart"/>
      <w:r w:rsidRPr="00921EE6">
        <w:rPr>
          <w:rFonts w:ascii="Times New Roman" w:hAnsi="Times New Roman" w:cs="Times New Roman"/>
          <w:sz w:val="24"/>
          <w:szCs w:val="24"/>
        </w:rPr>
        <w:t>Siribaddana</w:t>
      </w:r>
      <w:proofErr w:type="spellEnd"/>
      <w:r w:rsidRPr="00921EE6">
        <w:rPr>
          <w:rFonts w:ascii="Times New Roman" w:hAnsi="Times New Roman" w:cs="Times New Roman"/>
          <w:sz w:val="24"/>
          <w:szCs w:val="24"/>
        </w:rPr>
        <w:t>, S</w:t>
      </w:r>
      <w:proofErr w:type="gramStart"/>
      <w:r w:rsidRPr="00921EE6">
        <w:rPr>
          <w:rFonts w:ascii="Times New Roman" w:hAnsi="Times New Roman" w:cs="Times New Roman"/>
          <w:sz w:val="24"/>
          <w:szCs w:val="24"/>
        </w:rPr>
        <w:t>., ...</w:t>
      </w:r>
      <w:proofErr w:type="gramEnd"/>
      <w:r w:rsidRPr="00921EE6">
        <w:rPr>
          <w:rFonts w:ascii="Times New Roman" w:hAnsi="Times New Roman" w:cs="Times New Roman"/>
          <w:sz w:val="24"/>
          <w:szCs w:val="24"/>
        </w:rPr>
        <w:t xml:space="preserve"> &amp; </w:t>
      </w:r>
      <w:proofErr w:type="spellStart"/>
      <w:r w:rsidRPr="00921EE6">
        <w:rPr>
          <w:rFonts w:ascii="Times New Roman" w:hAnsi="Times New Roman" w:cs="Times New Roman"/>
          <w:sz w:val="24"/>
          <w:szCs w:val="24"/>
        </w:rPr>
        <w:t>Paranagama</w:t>
      </w:r>
      <w:proofErr w:type="spellEnd"/>
      <w:r w:rsidRPr="00921EE6">
        <w:rPr>
          <w:rFonts w:ascii="Times New Roman" w:hAnsi="Times New Roman" w:cs="Times New Roman"/>
          <w:sz w:val="24"/>
          <w:szCs w:val="24"/>
        </w:rPr>
        <w:t>, P. (2015). Phosphate fertilizer is a main source of arsenic in areas affected with chronic kidney disease of unknown etiology in Sri Lanka. </w:t>
      </w:r>
      <w:proofErr w:type="spellStart"/>
      <w:r w:rsidRPr="00921EE6">
        <w:rPr>
          <w:rFonts w:ascii="Times New Roman" w:hAnsi="Times New Roman" w:cs="Times New Roman"/>
          <w:i/>
          <w:iCs/>
          <w:sz w:val="24"/>
          <w:szCs w:val="24"/>
        </w:rPr>
        <w:t>SpringerPlus</w:t>
      </w:r>
      <w:proofErr w:type="spellEnd"/>
      <w:r w:rsidRPr="00921EE6">
        <w:rPr>
          <w:rFonts w:ascii="Times New Roman" w:hAnsi="Times New Roman" w:cs="Times New Roman"/>
          <w:sz w:val="24"/>
          <w:szCs w:val="24"/>
        </w:rPr>
        <w:t>, </w:t>
      </w:r>
      <w:r w:rsidRPr="00921EE6">
        <w:rPr>
          <w:rFonts w:ascii="Times New Roman" w:hAnsi="Times New Roman" w:cs="Times New Roman"/>
          <w:i/>
          <w:iCs/>
          <w:sz w:val="24"/>
          <w:szCs w:val="24"/>
        </w:rPr>
        <w:t>4</w:t>
      </w:r>
      <w:r w:rsidRPr="00921EE6">
        <w:rPr>
          <w:rFonts w:ascii="Times New Roman" w:hAnsi="Times New Roman" w:cs="Times New Roman"/>
          <w:sz w:val="24"/>
          <w:szCs w:val="24"/>
        </w:rPr>
        <w:t>(1), 90.</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Jouanneau</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Recoules</w:t>
      </w:r>
      <w:proofErr w:type="spellEnd"/>
      <w:r w:rsidRPr="00921EE6">
        <w:rPr>
          <w:rFonts w:ascii="Times New Roman" w:hAnsi="Times New Roman" w:cs="Times New Roman"/>
          <w:sz w:val="24"/>
          <w:szCs w:val="24"/>
        </w:rPr>
        <w:t xml:space="preserve">, L., Durand, M. J., </w:t>
      </w:r>
      <w:proofErr w:type="spellStart"/>
      <w:r w:rsidRPr="00921EE6">
        <w:rPr>
          <w:rFonts w:ascii="Times New Roman" w:hAnsi="Times New Roman" w:cs="Times New Roman"/>
          <w:sz w:val="24"/>
          <w:szCs w:val="24"/>
        </w:rPr>
        <w:t>Boukabache</w:t>
      </w:r>
      <w:proofErr w:type="spellEnd"/>
      <w:r w:rsidRPr="00921EE6">
        <w:rPr>
          <w:rFonts w:ascii="Times New Roman" w:hAnsi="Times New Roman" w:cs="Times New Roman"/>
          <w:sz w:val="24"/>
          <w:szCs w:val="24"/>
        </w:rPr>
        <w:t xml:space="preserve">, A., Picot, V., </w:t>
      </w:r>
      <w:proofErr w:type="spellStart"/>
      <w:r w:rsidRPr="00921EE6">
        <w:rPr>
          <w:rFonts w:ascii="Times New Roman" w:hAnsi="Times New Roman" w:cs="Times New Roman"/>
          <w:sz w:val="24"/>
          <w:szCs w:val="24"/>
        </w:rPr>
        <w:t>Primault</w:t>
      </w:r>
      <w:proofErr w:type="spellEnd"/>
      <w:r w:rsidRPr="00921EE6">
        <w:rPr>
          <w:rFonts w:ascii="Times New Roman" w:hAnsi="Times New Roman" w:cs="Times New Roman"/>
          <w:sz w:val="24"/>
          <w:szCs w:val="24"/>
        </w:rPr>
        <w:t>, Y</w:t>
      </w:r>
      <w:proofErr w:type="gramStart"/>
      <w:r w:rsidRPr="00921EE6">
        <w:rPr>
          <w:rFonts w:ascii="Times New Roman" w:hAnsi="Times New Roman" w:cs="Times New Roman"/>
          <w:sz w:val="24"/>
          <w:szCs w:val="24"/>
        </w:rPr>
        <w:t>., ...</w:t>
      </w:r>
      <w:proofErr w:type="gramEnd"/>
      <w:r w:rsidRPr="00921EE6">
        <w:rPr>
          <w:rFonts w:ascii="Times New Roman" w:hAnsi="Times New Roman" w:cs="Times New Roman"/>
          <w:sz w:val="24"/>
          <w:szCs w:val="24"/>
        </w:rPr>
        <w:t xml:space="preserve"> &amp; </w:t>
      </w:r>
      <w:proofErr w:type="spellStart"/>
      <w:r w:rsidRPr="00921EE6">
        <w:rPr>
          <w:rFonts w:ascii="Times New Roman" w:hAnsi="Times New Roman" w:cs="Times New Roman"/>
          <w:sz w:val="24"/>
          <w:szCs w:val="24"/>
        </w:rPr>
        <w:t>Thouand</w:t>
      </w:r>
      <w:proofErr w:type="spellEnd"/>
      <w:r w:rsidRPr="00921EE6">
        <w:rPr>
          <w:rFonts w:ascii="Times New Roman" w:hAnsi="Times New Roman" w:cs="Times New Roman"/>
          <w:sz w:val="24"/>
          <w:szCs w:val="24"/>
        </w:rPr>
        <w:t>, G. (2014). Methods for assessing biochemical oxygen demand (BOD): A review. Water research, 49, 62-82.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Katyal</w:t>
      </w:r>
      <w:proofErr w:type="spellEnd"/>
      <w:r w:rsidRPr="00921EE6">
        <w:rPr>
          <w:rFonts w:ascii="Times New Roman" w:hAnsi="Times New Roman" w:cs="Times New Roman"/>
          <w:sz w:val="24"/>
          <w:szCs w:val="24"/>
        </w:rPr>
        <w:t>, D. (2011). Water quality indices used for surface water vulnerability assessment. International journal of environmental sciences, 2(1).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lastRenderedPageBreak/>
        <w:t>Komaba</w:t>
      </w:r>
      <w:proofErr w:type="spellEnd"/>
      <w:r w:rsidRPr="00921EE6">
        <w:rPr>
          <w:rFonts w:ascii="Times New Roman" w:hAnsi="Times New Roman" w:cs="Times New Roman"/>
          <w:sz w:val="24"/>
          <w:szCs w:val="24"/>
        </w:rPr>
        <w:t>, H., &amp;</w:t>
      </w:r>
      <w:proofErr w:type="spellStart"/>
      <w:r w:rsidRPr="00921EE6">
        <w:rPr>
          <w:rFonts w:ascii="Times New Roman" w:hAnsi="Times New Roman" w:cs="Times New Roman"/>
          <w:sz w:val="24"/>
          <w:szCs w:val="24"/>
        </w:rPr>
        <w:t>Fukagawa</w:t>
      </w:r>
      <w:proofErr w:type="spellEnd"/>
      <w:r w:rsidRPr="00921EE6">
        <w:rPr>
          <w:rFonts w:ascii="Times New Roman" w:hAnsi="Times New Roman" w:cs="Times New Roman"/>
          <w:sz w:val="24"/>
          <w:szCs w:val="24"/>
        </w:rPr>
        <w:t>, M. (2016). Phosphate—a poison for humans</w:t>
      </w:r>
      <w:proofErr w:type="gramStart"/>
      <w:r w:rsidRPr="00921EE6">
        <w:rPr>
          <w:rFonts w:ascii="Times New Roman" w:hAnsi="Times New Roman" w:cs="Times New Roman"/>
          <w:sz w:val="24"/>
          <w:szCs w:val="24"/>
        </w:rPr>
        <w:t>?.</w:t>
      </w:r>
      <w:proofErr w:type="gramEnd"/>
      <w:r w:rsidRPr="00921EE6">
        <w:rPr>
          <w:rFonts w:ascii="Times New Roman" w:hAnsi="Times New Roman" w:cs="Times New Roman"/>
          <w:sz w:val="24"/>
          <w:szCs w:val="24"/>
        </w:rPr>
        <w:t xml:space="preserve"> Kidney international, 90(4), 753-763.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Kothari, V., </w:t>
      </w:r>
      <w:proofErr w:type="spellStart"/>
      <w:r w:rsidRPr="00921EE6">
        <w:rPr>
          <w:rFonts w:ascii="Times New Roman" w:hAnsi="Times New Roman" w:cs="Times New Roman"/>
          <w:sz w:val="24"/>
          <w:szCs w:val="24"/>
        </w:rPr>
        <w:t>Vij</w:t>
      </w:r>
      <w:proofErr w:type="spellEnd"/>
      <w:r w:rsidRPr="00921EE6">
        <w:rPr>
          <w:rFonts w:ascii="Times New Roman" w:hAnsi="Times New Roman" w:cs="Times New Roman"/>
          <w:sz w:val="24"/>
          <w:szCs w:val="24"/>
        </w:rPr>
        <w:t xml:space="preserve">, S., Sharma, S., &amp; Gupta, N. (2021). Correlation of various water quality parameters and water quality index of districts of </w:t>
      </w:r>
      <w:proofErr w:type="spellStart"/>
      <w:r w:rsidRPr="00921EE6">
        <w:rPr>
          <w:rFonts w:ascii="Times New Roman" w:hAnsi="Times New Roman" w:cs="Times New Roman"/>
          <w:sz w:val="24"/>
          <w:szCs w:val="24"/>
        </w:rPr>
        <w:t>Uttarakhand</w:t>
      </w:r>
      <w:proofErr w:type="spellEnd"/>
      <w:r w:rsidRPr="00921EE6">
        <w:rPr>
          <w:rFonts w:ascii="Times New Roman" w:hAnsi="Times New Roman" w:cs="Times New Roman"/>
          <w:sz w:val="24"/>
          <w:szCs w:val="24"/>
        </w:rPr>
        <w:t>. Environmental and Sustainability Indicators, 9, 100093.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Kumar, A., &amp; </w:t>
      </w:r>
      <w:proofErr w:type="spellStart"/>
      <w:r w:rsidRPr="00921EE6">
        <w:rPr>
          <w:rFonts w:ascii="Times New Roman" w:hAnsi="Times New Roman" w:cs="Times New Roman"/>
          <w:sz w:val="24"/>
          <w:szCs w:val="24"/>
        </w:rPr>
        <w:t>Dua</w:t>
      </w:r>
      <w:proofErr w:type="spellEnd"/>
      <w:r w:rsidRPr="00921EE6">
        <w:rPr>
          <w:rFonts w:ascii="Times New Roman" w:hAnsi="Times New Roman" w:cs="Times New Roman"/>
          <w:sz w:val="24"/>
          <w:szCs w:val="24"/>
        </w:rPr>
        <w:t xml:space="preserve">, A. (2009). Water quality index for assessment of water quality of river Ravi at </w:t>
      </w:r>
      <w:proofErr w:type="spellStart"/>
      <w:r w:rsidRPr="00921EE6">
        <w:rPr>
          <w:rFonts w:ascii="Times New Roman" w:hAnsi="Times New Roman" w:cs="Times New Roman"/>
          <w:sz w:val="24"/>
          <w:szCs w:val="24"/>
        </w:rPr>
        <w:t>Madhopur</w:t>
      </w:r>
      <w:proofErr w:type="spellEnd"/>
      <w:r w:rsidRPr="00921EE6">
        <w:rPr>
          <w:rFonts w:ascii="Times New Roman" w:hAnsi="Times New Roman" w:cs="Times New Roman"/>
          <w:sz w:val="24"/>
          <w:szCs w:val="24"/>
        </w:rPr>
        <w:t xml:space="preserve"> (India). Global journal of environmental sciences, 8(1).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Kumar, A., </w:t>
      </w:r>
      <w:proofErr w:type="spellStart"/>
      <w:r w:rsidRPr="00921EE6">
        <w:rPr>
          <w:rFonts w:ascii="Times New Roman" w:hAnsi="Times New Roman" w:cs="Times New Roman"/>
          <w:sz w:val="24"/>
          <w:szCs w:val="24"/>
        </w:rPr>
        <w:t>Matta</w:t>
      </w:r>
      <w:proofErr w:type="spellEnd"/>
      <w:r w:rsidRPr="00921EE6">
        <w:rPr>
          <w:rFonts w:ascii="Times New Roman" w:hAnsi="Times New Roman" w:cs="Times New Roman"/>
          <w:sz w:val="24"/>
          <w:szCs w:val="24"/>
        </w:rPr>
        <w:t xml:space="preserve">, G., &amp; </w:t>
      </w:r>
      <w:proofErr w:type="spellStart"/>
      <w:r w:rsidRPr="00921EE6">
        <w:rPr>
          <w:rFonts w:ascii="Times New Roman" w:hAnsi="Times New Roman" w:cs="Times New Roman"/>
          <w:sz w:val="24"/>
          <w:szCs w:val="24"/>
        </w:rPr>
        <w:t>Bhatnagar</w:t>
      </w:r>
      <w:proofErr w:type="spellEnd"/>
      <w:r w:rsidRPr="00921EE6">
        <w:rPr>
          <w:rFonts w:ascii="Times New Roman" w:hAnsi="Times New Roman" w:cs="Times New Roman"/>
          <w:sz w:val="24"/>
          <w:szCs w:val="24"/>
        </w:rPr>
        <w:t xml:space="preserve">, S. (2021). A coherent approach of Water Quality Indices and Multivariate Statistical Models to estimate the water quality and pollution source apportionment of River </w:t>
      </w:r>
      <w:proofErr w:type="spellStart"/>
      <w:r w:rsidRPr="00921EE6">
        <w:rPr>
          <w:rFonts w:ascii="Times New Roman" w:hAnsi="Times New Roman" w:cs="Times New Roman"/>
          <w:sz w:val="24"/>
          <w:szCs w:val="24"/>
        </w:rPr>
        <w:t>Ganga</w:t>
      </w:r>
      <w:proofErr w:type="spellEnd"/>
      <w:r w:rsidRPr="00921EE6">
        <w:rPr>
          <w:rFonts w:ascii="Times New Roman" w:hAnsi="Times New Roman" w:cs="Times New Roman"/>
          <w:sz w:val="24"/>
          <w:szCs w:val="24"/>
        </w:rPr>
        <w:t xml:space="preserve"> System in Himalayan region, </w:t>
      </w:r>
      <w:proofErr w:type="spellStart"/>
      <w:r w:rsidRPr="00921EE6">
        <w:rPr>
          <w:rFonts w:ascii="Times New Roman" w:hAnsi="Times New Roman" w:cs="Times New Roman"/>
          <w:sz w:val="24"/>
          <w:szCs w:val="24"/>
        </w:rPr>
        <w:t>Uttarakhand</w:t>
      </w:r>
      <w:proofErr w:type="spellEnd"/>
      <w:r w:rsidRPr="00921EE6">
        <w:rPr>
          <w:rFonts w:ascii="Times New Roman" w:hAnsi="Times New Roman" w:cs="Times New Roman"/>
          <w:sz w:val="24"/>
          <w:szCs w:val="24"/>
        </w:rPr>
        <w:t>, India. Environmental Science and Pollution Research, 28, 42837-42852.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Kumar, D., </w:t>
      </w:r>
      <w:proofErr w:type="spellStart"/>
      <w:r w:rsidRPr="00921EE6">
        <w:rPr>
          <w:rFonts w:ascii="Times New Roman" w:hAnsi="Times New Roman" w:cs="Times New Roman"/>
          <w:sz w:val="24"/>
          <w:szCs w:val="24"/>
        </w:rPr>
        <w:t>Bhardwaj</w:t>
      </w:r>
      <w:proofErr w:type="spellEnd"/>
      <w:r w:rsidRPr="00921EE6">
        <w:rPr>
          <w:rFonts w:ascii="Times New Roman" w:hAnsi="Times New Roman" w:cs="Times New Roman"/>
          <w:sz w:val="24"/>
          <w:szCs w:val="24"/>
        </w:rPr>
        <w:t xml:space="preserve">, L. K., </w:t>
      </w:r>
      <w:proofErr w:type="spellStart"/>
      <w:r w:rsidRPr="00921EE6">
        <w:rPr>
          <w:rFonts w:ascii="Times New Roman" w:hAnsi="Times New Roman" w:cs="Times New Roman"/>
          <w:sz w:val="24"/>
          <w:szCs w:val="24"/>
        </w:rPr>
        <w:t>Tyagi</w:t>
      </w:r>
      <w:proofErr w:type="spellEnd"/>
      <w:r w:rsidRPr="00921EE6">
        <w:rPr>
          <w:rFonts w:ascii="Times New Roman" w:hAnsi="Times New Roman" w:cs="Times New Roman"/>
          <w:sz w:val="24"/>
          <w:szCs w:val="24"/>
        </w:rPr>
        <w:t xml:space="preserve">, H., </w:t>
      </w:r>
      <w:proofErr w:type="spellStart"/>
      <w:r w:rsidRPr="00921EE6">
        <w:rPr>
          <w:rFonts w:ascii="Times New Roman" w:hAnsi="Times New Roman" w:cs="Times New Roman"/>
          <w:sz w:val="24"/>
          <w:szCs w:val="24"/>
        </w:rPr>
        <w:t>Rai</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Dwivedi</w:t>
      </w:r>
      <w:proofErr w:type="spellEnd"/>
      <w:r w:rsidRPr="00921EE6">
        <w:rPr>
          <w:rFonts w:ascii="Times New Roman" w:hAnsi="Times New Roman" w:cs="Times New Roman"/>
          <w:sz w:val="24"/>
          <w:szCs w:val="24"/>
        </w:rPr>
        <w:t xml:space="preserve">, K., &amp; Sharma, A. K. (2026). Seasonal assessment of water pollution in the </w:t>
      </w:r>
      <w:proofErr w:type="spellStart"/>
      <w:r w:rsidRPr="00921EE6">
        <w:rPr>
          <w:rFonts w:ascii="Times New Roman" w:hAnsi="Times New Roman" w:cs="Times New Roman"/>
          <w:sz w:val="24"/>
          <w:szCs w:val="24"/>
        </w:rPr>
        <w:t>Hindon</w:t>
      </w:r>
      <w:proofErr w:type="spellEnd"/>
      <w:r w:rsidRPr="00921EE6">
        <w:rPr>
          <w:rFonts w:ascii="Times New Roman" w:hAnsi="Times New Roman" w:cs="Times New Roman"/>
          <w:sz w:val="24"/>
          <w:szCs w:val="24"/>
        </w:rPr>
        <w:t xml:space="preserve"> River with reference to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-chemical, microbial and Heavy metal contamination. </w:t>
      </w:r>
      <w:r w:rsidRPr="00921EE6">
        <w:rPr>
          <w:rFonts w:ascii="Times New Roman" w:hAnsi="Times New Roman" w:cs="Times New Roman"/>
          <w:i/>
          <w:iCs/>
          <w:sz w:val="24"/>
          <w:szCs w:val="24"/>
        </w:rPr>
        <w:t>Environment Conservation Journal</w:t>
      </w:r>
      <w:r w:rsidRPr="00921EE6">
        <w:rPr>
          <w:rFonts w:ascii="Times New Roman" w:hAnsi="Times New Roman" w:cs="Times New Roman"/>
          <w:sz w:val="24"/>
          <w:szCs w:val="24"/>
        </w:rPr>
        <w:t>, </w:t>
      </w:r>
      <w:r w:rsidRPr="00921EE6">
        <w:rPr>
          <w:rFonts w:ascii="Times New Roman" w:hAnsi="Times New Roman" w:cs="Times New Roman"/>
          <w:i/>
          <w:iCs/>
          <w:sz w:val="24"/>
          <w:szCs w:val="24"/>
        </w:rPr>
        <w:t>27</w:t>
      </w:r>
      <w:r w:rsidRPr="00921EE6">
        <w:rPr>
          <w:rFonts w:ascii="Times New Roman" w:hAnsi="Times New Roman" w:cs="Times New Roman"/>
          <w:sz w:val="24"/>
          <w:szCs w:val="24"/>
        </w:rPr>
        <w:t>(1), 238-249.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Kumar, M. D., &amp; </w:t>
      </w:r>
      <w:proofErr w:type="spellStart"/>
      <w:r w:rsidRPr="00921EE6">
        <w:rPr>
          <w:rFonts w:ascii="Times New Roman" w:hAnsi="Times New Roman" w:cs="Times New Roman"/>
          <w:sz w:val="24"/>
          <w:szCs w:val="24"/>
        </w:rPr>
        <w:t>Ballabh</w:t>
      </w:r>
      <w:proofErr w:type="spellEnd"/>
      <w:r w:rsidRPr="00921EE6">
        <w:rPr>
          <w:rFonts w:ascii="Times New Roman" w:hAnsi="Times New Roman" w:cs="Times New Roman"/>
          <w:sz w:val="24"/>
          <w:szCs w:val="24"/>
        </w:rPr>
        <w:t>, V. (2000). Water management problems and challenges in India: an analytical review.</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Lampert</w:t>
      </w:r>
      <w:proofErr w:type="spellEnd"/>
      <w:r w:rsidRPr="00921EE6">
        <w:rPr>
          <w:rFonts w:ascii="Times New Roman" w:hAnsi="Times New Roman" w:cs="Times New Roman"/>
          <w:sz w:val="24"/>
          <w:szCs w:val="24"/>
        </w:rPr>
        <w:t xml:space="preserve">, W., &amp; </w:t>
      </w:r>
      <w:proofErr w:type="spellStart"/>
      <w:r w:rsidRPr="00921EE6">
        <w:rPr>
          <w:rFonts w:ascii="Times New Roman" w:hAnsi="Times New Roman" w:cs="Times New Roman"/>
          <w:sz w:val="24"/>
          <w:szCs w:val="24"/>
        </w:rPr>
        <w:t>Sommer</w:t>
      </w:r>
      <w:proofErr w:type="spellEnd"/>
      <w:r w:rsidRPr="00921EE6">
        <w:rPr>
          <w:rFonts w:ascii="Times New Roman" w:hAnsi="Times New Roman" w:cs="Times New Roman"/>
          <w:sz w:val="24"/>
          <w:szCs w:val="24"/>
        </w:rPr>
        <w:t xml:space="preserve">, U. (2007). </w:t>
      </w:r>
      <w:proofErr w:type="spellStart"/>
      <w:r w:rsidRPr="00921EE6">
        <w:rPr>
          <w:rFonts w:ascii="Times New Roman" w:hAnsi="Times New Roman" w:cs="Times New Roman"/>
          <w:sz w:val="24"/>
          <w:szCs w:val="24"/>
        </w:rPr>
        <w:t>Limnoecology</w:t>
      </w:r>
      <w:proofErr w:type="spellEnd"/>
      <w:r w:rsidRPr="00921EE6">
        <w:rPr>
          <w:rFonts w:ascii="Times New Roman" w:hAnsi="Times New Roman" w:cs="Times New Roman"/>
          <w:sz w:val="24"/>
          <w:szCs w:val="24"/>
        </w:rPr>
        <w:t>: the ecology of lakes and streams. Oxford University Press, USA.</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Lang, Y. C., Liu, C. Q., Zhao, Z. Q., Li, S. L., &amp; Han, G. L. (2006). Geochemistry of surface and ground water in Guiyang, China: water/rock interaction and pollution in a </w:t>
      </w:r>
      <w:proofErr w:type="spellStart"/>
      <w:r w:rsidRPr="00921EE6">
        <w:rPr>
          <w:rFonts w:ascii="Times New Roman" w:hAnsi="Times New Roman" w:cs="Times New Roman"/>
          <w:sz w:val="24"/>
          <w:szCs w:val="24"/>
        </w:rPr>
        <w:t>karst</w:t>
      </w:r>
      <w:proofErr w:type="spellEnd"/>
      <w:r w:rsidRPr="00921EE6">
        <w:rPr>
          <w:rFonts w:ascii="Times New Roman" w:hAnsi="Times New Roman" w:cs="Times New Roman"/>
          <w:sz w:val="24"/>
          <w:szCs w:val="24"/>
        </w:rPr>
        <w:t xml:space="preserve"> hydrological system. Applied geochemistry, 21(6), 887-903.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Lipczynska-Kochany</w:t>
      </w:r>
      <w:proofErr w:type="spellEnd"/>
      <w:r w:rsidRPr="00921EE6">
        <w:rPr>
          <w:rFonts w:ascii="Times New Roman" w:hAnsi="Times New Roman" w:cs="Times New Roman"/>
          <w:sz w:val="24"/>
          <w:szCs w:val="24"/>
        </w:rPr>
        <w:t xml:space="preserve">, E. (2018). </w:t>
      </w:r>
      <w:proofErr w:type="spellStart"/>
      <w:r w:rsidRPr="00921EE6">
        <w:rPr>
          <w:rFonts w:ascii="Times New Roman" w:hAnsi="Times New Roman" w:cs="Times New Roman"/>
          <w:sz w:val="24"/>
          <w:szCs w:val="24"/>
        </w:rPr>
        <w:t>Humic</w:t>
      </w:r>
      <w:proofErr w:type="spellEnd"/>
      <w:r w:rsidRPr="00921EE6">
        <w:rPr>
          <w:rFonts w:ascii="Times New Roman" w:hAnsi="Times New Roman" w:cs="Times New Roman"/>
          <w:sz w:val="24"/>
          <w:szCs w:val="24"/>
        </w:rPr>
        <w:t xml:space="preserve"> substances, their microbial interactions and effects on biological transformations of organic pollutants in water and soil: A review. Chemosphere, 202, 420-437.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Maji</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Dwivedi</w:t>
      </w:r>
      <w:proofErr w:type="spellEnd"/>
      <w:r w:rsidRPr="00921EE6">
        <w:rPr>
          <w:rFonts w:ascii="Times New Roman" w:hAnsi="Times New Roman" w:cs="Times New Roman"/>
          <w:sz w:val="24"/>
          <w:szCs w:val="24"/>
        </w:rPr>
        <w:t xml:space="preserve">, D. H., Singh, N., </w:t>
      </w:r>
      <w:proofErr w:type="spellStart"/>
      <w:r w:rsidRPr="00921EE6">
        <w:rPr>
          <w:rFonts w:ascii="Times New Roman" w:hAnsi="Times New Roman" w:cs="Times New Roman"/>
          <w:sz w:val="24"/>
          <w:szCs w:val="24"/>
        </w:rPr>
        <w:t>Kishor</w:t>
      </w:r>
      <w:proofErr w:type="spellEnd"/>
      <w:r w:rsidRPr="00921EE6">
        <w:rPr>
          <w:rFonts w:ascii="Times New Roman" w:hAnsi="Times New Roman" w:cs="Times New Roman"/>
          <w:sz w:val="24"/>
          <w:szCs w:val="24"/>
        </w:rPr>
        <w:t xml:space="preserve">, S., &amp; </w:t>
      </w:r>
      <w:proofErr w:type="spellStart"/>
      <w:r w:rsidRPr="00921EE6">
        <w:rPr>
          <w:rFonts w:ascii="Times New Roman" w:hAnsi="Times New Roman" w:cs="Times New Roman"/>
          <w:sz w:val="24"/>
          <w:szCs w:val="24"/>
        </w:rPr>
        <w:t>Gond</w:t>
      </w:r>
      <w:proofErr w:type="spellEnd"/>
      <w:r w:rsidRPr="00921EE6">
        <w:rPr>
          <w:rFonts w:ascii="Times New Roman" w:hAnsi="Times New Roman" w:cs="Times New Roman"/>
          <w:sz w:val="24"/>
          <w:szCs w:val="24"/>
        </w:rPr>
        <w:t>, M. (2020). Agricultural waste: Its impact on environment and management approaches. Emerging eco-friendly green technologies for wastewater treatment, 329-351.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Mishra</w:t>
      </w:r>
      <w:proofErr w:type="spellEnd"/>
      <w:r w:rsidRPr="00921EE6">
        <w:rPr>
          <w:rFonts w:ascii="Times New Roman" w:hAnsi="Times New Roman" w:cs="Times New Roman"/>
          <w:sz w:val="24"/>
          <w:szCs w:val="24"/>
        </w:rPr>
        <w:t>, R. K. (2023). Fresh water availability and its global challenge. British Journal of Multidisciplinary and Advanced Studies, 4(3), 1-78.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proofErr w:type="gramStart"/>
      <w:r w:rsidRPr="00921EE6">
        <w:rPr>
          <w:rFonts w:ascii="Times New Roman" w:hAnsi="Times New Roman" w:cs="Times New Roman"/>
          <w:sz w:val="24"/>
          <w:szCs w:val="24"/>
        </w:rPr>
        <w:t>Mor</w:t>
      </w:r>
      <w:proofErr w:type="spellEnd"/>
      <w:proofErr w:type="gram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Ravindra</w:t>
      </w:r>
      <w:proofErr w:type="spellEnd"/>
      <w:r w:rsidRPr="00921EE6">
        <w:rPr>
          <w:rFonts w:ascii="Times New Roman" w:hAnsi="Times New Roman" w:cs="Times New Roman"/>
          <w:sz w:val="24"/>
          <w:szCs w:val="24"/>
        </w:rPr>
        <w:t xml:space="preserve">, K., </w:t>
      </w:r>
      <w:proofErr w:type="spellStart"/>
      <w:r w:rsidRPr="00921EE6">
        <w:rPr>
          <w:rFonts w:ascii="Times New Roman" w:hAnsi="Times New Roman" w:cs="Times New Roman"/>
          <w:sz w:val="24"/>
          <w:szCs w:val="24"/>
        </w:rPr>
        <w:t>Dahiya</w:t>
      </w:r>
      <w:proofErr w:type="spellEnd"/>
      <w:r w:rsidRPr="00921EE6">
        <w:rPr>
          <w:rFonts w:ascii="Times New Roman" w:hAnsi="Times New Roman" w:cs="Times New Roman"/>
          <w:sz w:val="24"/>
          <w:szCs w:val="24"/>
        </w:rPr>
        <w:t xml:space="preserve">, R. P., &amp; Chandra, A. (2006). </w:t>
      </w:r>
      <w:proofErr w:type="spellStart"/>
      <w:r w:rsidRPr="00921EE6">
        <w:rPr>
          <w:rFonts w:ascii="Times New Roman" w:hAnsi="Times New Roman" w:cs="Times New Roman"/>
          <w:sz w:val="24"/>
          <w:szCs w:val="24"/>
        </w:rPr>
        <w:t>Leachate</w:t>
      </w:r>
      <w:proofErr w:type="spellEnd"/>
      <w:r w:rsidRPr="00921EE6">
        <w:rPr>
          <w:rFonts w:ascii="Times New Roman" w:hAnsi="Times New Roman" w:cs="Times New Roman"/>
          <w:sz w:val="24"/>
          <w:szCs w:val="24"/>
        </w:rPr>
        <w:t xml:space="preserve"> characterization and assessment of groundwater pollution near municipal solid waste landfill site. </w:t>
      </w:r>
      <w:r w:rsidRPr="00921EE6">
        <w:rPr>
          <w:rFonts w:ascii="Times New Roman" w:hAnsi="Times New Roman" w:cs="Times New Roman"/>
          <w:i/>
          <w:iCs/>
          <w:sz w:val="24"/>
          <w:szCs w:val="24"/>
        </w:rPr>
        <w:t>Environmental monitoring and assessment</w:t>
      </w:r>
      <w:r w:rsidRPr="00921EE6">
        <w:rPr>
          <w:rFonts w:ascii="Times New Roman" w:hAnsi="Times New Roman" w:cs="Times New Roman"/>
          <w:sz w:val="24"/>
          <w:szCs w:val="24"/>
        </w:rPr>
        <w:t>, </w:t>
      </w:r>
      <w:r w:rsidRPr="00921EE6">
        <w:rPr>
          <w:rFonts w:ascii="Times New Roman" w:hAnsi="Times New Roman" w:cs="Times New Roman"/>
          <w:i/>
          <w:iCs/>
          <w:sz w:val="24"/>
          <w:szCs w:val="24"/>
        </w:rPr>
        <w:t>118</w:t>
      </w:r>
      <w:r w:rsidRPr="00921EE6">
        <w:rPr>
          <w:rFonts w:ascii="Times New Roman" w:hAnsi="Times New Roman" w:cs="Times New Roman"/>
          <w:sz w:val="24"/>
          <w:szCs w:val="24"/>
        </w:rPr>
        <w:t>(1), 435-456.</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Mukate</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Panaskar</w:t>
      </w:r>
      <w:proofErr w:type="spellEnd"/>
      <w:r w:rsidRPr="00921EE6">
        <w:rPr>
          <w:rFonts w:ascii="Times New Roman" w:hAnsi="Times New Roman" w:cs="Times New Roman"/>
          <w:sz w:val="24"/>
          <w:szCs w:val="24"/>
        </w:rPr>
        <w:t xml:space="preserve">, D., </w:t>
      </w:r>
      <w:proofErr w:type="spellStart"/>
      <w:r w:rsidRPr="00921EE6">
        <w:rPr>
          <w:rFonts w:ascii="Times New Roman" w:hAnsi="Times New Roman" w:cs="Times New Roman"/>
          <w:sz w:val="24"/>
          <w:szCs w:val="24"/>
        </w:rPr>
        <w:t>Wagh</w:t>
      </w:r>
      <w:proofErr w:type="spellEnd"/>
      <w:r w:rsidRPr="00921EE6">
        <w:rPr>
          <w:rFonts w:ascii="Times New Roman" w:hAnsi="Times New Roman" w:cs="Times New Roman"/>
          <w:sz w:val="24"/>
          <w:szCs w:val="24"/>
        </w:rPr>
        <w:t xml:space="preserve">, V., </w:t>
      </w:r>
      <w:proofErr w:type="spellStart"/>
      <w:r w:rsidRPr="00921EE6">
        <w:rPr>
          <w:rFonts w:ascii="Times New Roman" w:hAnsi="Times New Roman" w:cs="Times New Roman"/>
          <w:sz w:val="24"/>
          <w:szCs w:val="24"/>
        </w:rPr>
        <w:t>Muley</w:t>
      </w:r>
      <w:proofErr w:type="spellEnd"/>
      <w:r w:rsidRPr="00921EE6">
        <w:rPr>
          <w:rFonts w:ascii="Times New Roman" w:hAnsi="Times New Roman" w:cs="Times New Roman"/>
          <w:sz w:val="24"/>
          <w:szCs w:val="24"/>
        </w:rPr>
        <w:t xml:space="preserve">, A., </w:t>
      </w:r>
      <w:proofErr w:type="spellStart"/>
      <w:r w:rsidRPr="00921EE6">
        <w:rPr>
          <w:rFonts w:ascii="Times New Roman" w:hAnsi="Times New Roman" w:cs="Times New Roman"/>
          <w:sz w:val="24"/>
          <w:szCs w:val="24"/>
        </w:rPr>
        <w:t>Jangam</w:t>
      </w:r>
      <w:proofErr w:type="spellEnd"/>
      <w:r w:rsidRPr="00921EE6">
        <w:rPr>
          <w:rFonts w:ascii="Times New Roman" w:hAnsi="Times New Roman" w:cs="Times New Roman"/>
          <w:sz w:val="24"/>
          <w:szCs w:val="24"/>
        </w:rPr>
        <w:t xml:space="preserve">, C., &amp; </w:t>
      </w:r>
      <w:proofErr w:type="spellStart"/>
      <w:r w:rsidRPr="00921EE6">
        <w:rPr>
          <w:rFonts w:ascii="Times New Roman" w:hAnsi="Times New Roman" w:cs="Times New Roman"/>
          <w:sz w:val="24"/>
          <w:szCs w:val="24"/>
        </w:rPr>
        <w:t>Pawar</w:t>
      </w:r>
      <w:proofErr w:type="spellEnd"/>
      <w:r w:rsidRPr="00921EE6">
        <w:rPr>
          <w:rFonts w:ascii="Times New Roman" w:hAnsi="Times New Roman" w:cs="Times New Roman"/>
          <w:sz w:val="24"/>
          <w:szCs w:val="24"/>
        </w:rPr>
        <w:t xml:space="preserve">, R. (2018). Impact of anthropogenic inputs on water quality in </w:t>
      </w:r>
      <w:proofErr w:type="spellStart"/>
      <w:r w:rsidRPr="00921EE6">
        <w:rPr>
          <w:rFonts w:ascii="Times New Roman" w:hAnsi="Times New Roman" w:cs="Times New Roman"/>
          <w:sz w:val="24"/>
          <w:szCs w:val="24"/>
        </w:rPr>
        <w:t>Chincholi</w:t>
      </w:r>
      <w:proofErr w:type="spellEnd"/>
      <w:r w:rsidRPr="00921EE6">
        <w:rPr>
          <w:rFonts w:ascii="Times New Roman" w:hAnsi="Times New Roman" w:cs="Times New Roman"/>
          <w:sz w:val="24"/>
          <w:szCs w:val="24"/>
        </w:rPr>
        <w:t xml:space="preserve"> industrial area of </w:t>
      </w:r>
      <w:proofErr w:type="spellStart"/>
      <w:r w:rsidRPr="00921EE6">
        <w:rPr>
          <w:rFonts w:ascii="Times New Roman" w:hAnsi="Times New Roman" w:cs="Times New Roman"/>
          <w:sz w:val="24"/>
          <w:szCs w:val="24"/>
        </w:rPr>
        <w:t>Solapur</w:t>
      </w:r>
      <w:proofErr w:type="spellEnd"/>
      <w:r w:rsidRPr="00921EE6">
        <w:rPr>
          <w:rFonts w:ascii="Times New Roman" w:hAnsi="Times New Roman" w:cs="Times New Roman"/>
          <w:sz w:val="24"/>
          <w:szCs w:val="24"/>
        </w:rPr>
        <w:t>, Maharashtra, India. Groundwater for Sustainable Development, 7, 359-371.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Mukherjee</w:t>
      </w:r>
      <w:proofErr w:type="spellEnd"/>
      <w:r w:rsidRPr="00921EE6">
        <w:rPr>
          <w:rFonts w:ascii="Times New Roman" w:hAnsi="Times New Roman" w:cs="Times New Roman"/>
          <w:sz w:val="24"/>
          <w:szCs w:val="24"/>
        </w:rPr>
        <w:t xml:space="preserve">, S. (2020). Microbiological Study of </w:t>
      </w:r>
      <w:proofErr w:type="gramStart"/>
      <w:r w:rsidRPr="00921EE6">
        <w:rPr>
          <w:rFonts w:ascii="Times New Roman" w:hAnsi="Times New Roman" w:cs="Times New Roman"/>
          <w:sz w:val="24"/>
          <w:szCs w:val="24"/>
        </w:rPr>
        <w:t>The</w:t>
      </w:r>
      <w:proofErr w:type="gram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River-A Maiden Research. </w:t>
      </w:r>
      <w:proofErr w:type="spellStart"/>
      <w:r w:rsidRPr="00921EE6">
        <w:rPr>
          <w:rFonts w:ascii="Times New Roman" w:hAnsi="Times New Roman" w:cs="Times New Roman"/>
          <w:sz w:val="24"/>
          <w:szCs w:val="24"/>
        </w:rPr>
        <w:t>OrangeBooks</w:t>
      </w:r>
      <w:proofErr w:type="spellEnd"/>
      <w:r w:rsidRPr="00921EE6">
        <w:rPr>
          <w:rFonts w:ascii="Times New Roman" w:hAnsi="Times New Roman" w:cs="Times New Roman"/>
          <w:sz w:val="24"/>
          <w:szCs w:val="24"/>
        </w:rPr>
        <w:t xml:space="preserve"> Publication.</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Ndefo</w:t>
      </w:r>
      <w:proofErr w:type="spellEnd"/>
      <w:r w:rsidRPr="00921EE6">
        <w:rPr>
          <w:rFonts w:ascii="Times New Roman" w:hAnsi="Times New Roman" w:cs="Times New Roman"/>
          <w:sz w:val="24"/>
          <w:szCs w:val="24"/>
        </w:rPr>
        <w:t xml:space="preserve">, C. J., </w:t>
      </w:r>
      <w:proofErr w:type="spellStart"/>
      <w:r w:rsidRPr="00921EE6">
        <w:rPr>
          <w:rFonts w:ascii="Times New Roman" w:hAnsi="Times New Roman" w:cs="Times New Roman"/>
          <w:sz w:val="24"/>
          <w:szCs w:val="24"/>
        </w:rPr>
        <w:t>Alumanah</w:t>
      </w:r>
      <w:proofErr w:type="spellEnd"/>
      <w:r w:rsidRPr="00921EE6">
        <w:rPr>
          <w:rFonts w:ascii="Times New Roman" w:hAnsi="Times New Roman" w:cs="Times New Roman"/>
          <w:sz w:val="24"/>
          <w:szCs w:val="24"/>
        </w:rPr>
        <w:t>, E. O., Joshua, P. E., &amp;</w:t>
      </w:r>
      <w:proofErr w:type="spellStart"/>
      <w:r w:rsidRPr="00921EE6">
        <w:rPr>
          <w:rFonts w:ascii="Times New Roman" w:hAnsi="Times New Roman" w:cs="Times New Roman"/>
          <w:sz w:val="24"/>
          <w:szCs w:val="24"/>
        </w:rPr>
        <w:t>Onwurah</w:t>
      </w:r>
      <w:proofErr w:type="spellEnd"/>
      <w:r w:rsidRPr="00921EE6">
        <w:rPr>
          <w:rFonts w:ascii="Times New Roman" w:hAnsi="Times New Roman" w:cs="Times New Roman"/>
          <w:sz w:val="24"/>
          <w:szCs w:val="24"/>
        </w:rPr>
        <w:t xml:space="preserve">, I. N. E. (2011). Physicochemical Evaluation of the Effects of Total Suspended Solids, Total Dissolved Solids and Total Hardness Concentrations on the Water Samples in </w:t>
      </w:r>
      <w:proofErr w:type="spellStart"/>
      <w:r w:rsidRPr="00921EE6">
        <w:rPr>
          <w:rFonts w:ascii="Times New Roman" w:hAnsi="Times New Roman" w:cs="Times New Roman"/>
          <w:sz w:val="24"/>
          <w:szCs w:val="24"/>
        </w:rPr>
        <w:t>Nsukka</w:t>
      </w:r>
      <w:proofErr w:type="spellEnd"/>
      <w:r w:rsidRPr="00921EE6">
        <w:rPr>
          <w:rFonts w:ascii="Times New Roman" w:hAnsi="Times New Roman" w:cs="Times New Roman"/>
          <w:sz w:val="24"/>
          <w:szCs w:val="24"/>
        </w:rPr>
        <w:t xml:space="preserve"> Town, Enugu State of Nigeria. Journal of American Science, 7(5), 827-836.</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Nieder</w:t>
      </w:r>
      <w:proofErr w:type="spellEnd"/>
      <w:r w:rsidRPr="00921EE6">
        <w:rPr>
          <w:rFonts w:ascii="Times New Roman" w:hAnsi="Times New Roman" w:cs="Times New Roman"/>
          <w:sz w:val="24"/>
          <w:szCs w:val="24"/>
        </w:rPr>
        <w:t xml:space="preserve">, R., </w:t>
      </w:r>
      <w:proofErr w:type="spellStart"/>
      <w:r w:rsidRPr="00921EE6">
        <w:rPr>
          <w:rFonts w:ascii="Times New Roman" w:hAnsi="Times New Roman" w:cs="Times New Roman"/>
          <w:sz w:val="24"/>
          <w:szCs w:val="24"/>
        </w:rPr>
        <w:t>Benbi</w:t>
      </w:r>
      <w:proofErr w:type="spellEnd"/>
      <w:r w:rsidRPr="00921EE6">
        <w:rPr>
          <w:rFonts w:ascii="Times New Roman" w:hAnsi="Times New Roman" w:cs="Times New Roman"/>
          <w:sz w:val="24"/>
          <w:szCs w:val="24"/>
        </w:rPr>
        <w:t xml:space="preserve">, D. K., </w:t>
      </w:r>
      <w:proofErr w:type="spellStart"/>
      <w:r w:rsidRPr="00921EE6">
        <w:rPr>
          <w:rFonts w:ascii="Times New Roman" w:hAnsi="Times New Roman" w:cs="Times New Roman"/>
          <w:sz w:val="24"/>
          <w:szCs w:val="24"/>
        </w:rPr>
        <w:t>Reichl</w:t>
      </w:r>
      <w:proofErr w:type="spellEnd"/>
      <w:r w:rsidRPr="00921EE6">
        <w:rPr>
          <w:rFonts w:ascii="Times New Roman" w:hAnsi="Times New Roman" w:cs="Times New Roman"/>
          <w:sz w:val="24"/>
          <w:szCs w:val="24"/>
        </w:rPr>
        <w:t xml:space="preserve">, F. X., </w:t>
      </w:r>
      <w:proofErr w:type="spellStart"/>
      <w:r w:rsidRPr="00921EE6">
        <w:rPr>
          <w:rFonts w:ascii="Times New Roman" w:hAnsi="Times New Roman" w:cs="Times New Roman"/>
          <w:sz w:val="24"/>
          <w:szCs w:val="24"/>
        </w:rPr>
        <w:t>Nieder</w:t>
      </w:r>
      <w:proofErr w:type="spellEnd"/>
      <w:r w:rsidRPr="00921EE6">
        <w:rPr>
          <w:rFonts w:ascii="Times New Roman" w:hAnsi="Times New Roman" w:cs="Times New Roman"/>
          <w:sz w:val="24"/>
          <w:szCs w:val="24"/>
        </w:rPr>
        <w:t xml:space="preserve">, R., </w:t>
      </w:r>
      <w:proofErr w:type="spellStart"/>
      <w:r w:rsidRPr="00921EE6">
        <w:rPr>
          <w:rFonts w:ascii="Times New Roman" w:hAnsi="Times New Roman" w:cs="Times New Roman"/>
          <w:sz w:val="24"/>
          <w:szCs w:val="24"/>
        </w:rPr>
        <w:t>Benbi</w:t>
      </w:r>
      <w:proofErr w:type="spellEnd"/>
      <w:r w:rsidRPr="00921EE6">
        <w:rPr>
          <w:rFonts w:ascii="Times New Roman" w:hAnsi="Times New Roman" w:cs="Times New Roman"/>
          <w:sz w:val="24"/>
          <w:szCs w:val="24"/>
        </w:rPr>
        <w:t>, D. K., &amp;</w:t>
      </w:r>
      <w:proofErr w:type="spellStart"/>
      <w:r w:rsidRPr="00921EE6">
        <w:rPr>
          <w:rFonts w:ascii="Times New Roman" w:hAnsi="Times New Roman" w:cs="Times New Roman"/>
          <w:sz w:val="24"/>
          <w:szCs w:val="24"/>
        </w:rPr>
        <w:t>Reichl</w:t>
      </w:r>
      <w:proofErr w:type="spellEnd"/>
      <w:r w:rsidRPr="00921EE6">
        <w:rPr>
          <w:rFonts w:ascii="Times New Roman" w:hAnsi="Times New Roman" w:cs="Times New Roman"/>
          <w:sz w:val="24"/>
          <w:szCs w:val="24"/>
        </w:rPr>
        <w:t>, F. X. (2018). Reactive water-soluble forms of nitrogen and phosphorus and their impacts on environment and human health. Soil components and human health, 223-255.</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Paaijmans</w:t>
      </w:r>
      <w:proofErr w:type="spellEnd"/>
      <w:r w:rsidRPr="00921EE6">
        <w:rPr>
          <w:rFonts w:ascii="Times New Roman" w:hAnsi="Times New Roman" w:cs="Times New Roman"/>
          <w:sz w:val="24"/>
          <w:szCs w:val="24"/>
        </w:rPr>
        <w:t xml:space="preserve">, K. P., </w:t>
      </w:r>
      <w:proofErr w:type="spellStart"/>
      <w:r w:rsidRPr="00921EE6">
        <w:rPr>
          <w:rFonts w:ascii="Times New Roman" w:hAnsi="Times New Roman" w:cs="Times New Roman"/>
          <w:sz w:val="24"/>
          <w:szCs w:val="24"/>
        </w:rPr>
        <w:t>Takken</w:t>
      </w:r>
      <w:proofErr w:type="spellEnd"/>
      <w:r w:rsidRPr="00921EE6">
        <w:rPr>
          <w:rFonts w:ascii="Times New Roman" w:hAnsi="Times New Roman" w:cs="Times New Roman"/>
          <w:sz w:val="24"/>
          <w:szCs w:val="24"/>
        </w:rPr>
        <w:t xml:space="preserve">, W., </w:t>
      </w:r>
      <w:proofErr w:type="spellStart"/>
      <w:r w:rsidRPr="00921EE6">
        <w:rPr>
          <w:rFonts w:ascii="Times New Roman" w:hAnsi="Times New Roman" w:cs="Times New Roman"/>
          <w:sz w:val="24"/>
          <w:szCs w:val="24"/>
        </w:rPr>
        <w:t>Githeko</w:t>
      </w:r>
      <w:proofErr w:type="spellEnd"/>
      <w:r w:rsidRPr="00921EE6">
        <w:rPr>
          <w:rFonts w:ascii="Times New Roman" w:hAnsi="Times New Roman" w:cs="Times New Roman"/>
          <w:sz w:val="24"/>
          <w:szCs w:val="24"/>
        </w:rPr>
        <w:t xml:space="preserve">, A. K., &amp; Jacobs, A. F. G. (2008). The effect of water turbidity on the near-surface water temperature of larval habitats of the malaria mosquito Anopheles </w:t>
      </w:r>
      <w:proofErr w:type="spellStart"/>
      <w:r w:rsidRPr="00921EE6">
        <w:rPr>
          <w:rFonts w:ascii="Times New Roman" w:hAnsi="Times New Roman" w:cs="Times New Roman"/>
          <w:sz w:val="24"/>
          <w:szCs w:val="24"/>
        </w:rPr>
        <w:t>gambiae</w:t>
      </w:r>
      <w:proofErr w:type="spellEnd"/>
      <w:r w:rsidRPr="00921EE6">
        <w:rPr>
          <w:rFonts w:ascii="Times New Roman" w:hAnsi="Times New Roman" w:cs="Times New Roman"/>
          <w:sz w:val="24"/>
          <w:szCs w:val="24"/>
        </w:rPr>
        <w:t>. International journal of biometeorology, 52, 747-753.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Parween</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Siddique</w:t>
      </w:r>
      <w:proofErr w:type="spellEnd"/>
      <w:r w:rsidRPr="00921EE6">
        <w:rPr>
          <w:rFonts w:ascii="Times New Roman" w:hAnsi="Times New Roman" w:cs="Times New Roman"/>
          <w:sz w:val="24"/>
          <w:szCs w:val="24"/>
        </w:rPr>
        <w:t xml:space="preserve">, N. A., </w:t>
      </w:r>
      <w:proofErr w:type="spellStart"/>
      <w:r w:rsidRPr="00921EE6">
        <w:rPr>
          <w:rFonts w:ascii="Times New Roman" w:hAnsi="Times New Roman" w:cs="Times New Roman"/>
          <w:sz w:val="24"/>
          <w:szCs w:val="24"/>
        </w:rPr>
        <w:t>Diganta</w:t>
      </w:r>
      <w:proofErr w:type="spellEnd"/>
      <w:r w:rsidRPr="00921EE6">
        <w:rPr>
          <w:rFonts w:ascii="Times New Roman" w:hAnsi="Times New Roman" w:cs="Times New Roman"/>
          <w:sz w:val="24"/>
          <w:szCs w:val="24"/>
        </w:rPr>
        <w:t xml:space="preserve">, M. T. M., </w:t>
      </w:r>
      <w:proofErr w:type="spellStart"/>
      <w:r w:rsidRPr="00921EE6">
        <w:rPr>
          <w:rFonts w:ascii="Times New Roman" w:hAnsi="Times New Roman" w:cs="Times New Roman"/>
          <w:sz w:val="24"/>
          <w:szCs w:val="24"/>
        </w:rPr>
        <w:t>Olbert</w:t>
      </w:r>
      <w:proofErr w:type="spellEnd"/>
      <w:r w:rsidRPr="00921EE6">
        <w:rPr>
          <w:rFonts w:ascii="Times New Roman" w:hAnsi="Times New Roman" w:cs="Times New Roman"/>
          <w:sz w:val="24"/>
          <w:szCs w:val="24"/>
        </w:rPr>
        <w:t xml:space="preserve">, A. I., &amp; </w:t>
      </w:r>
      <w:proofErr w:type="spellStart"/>
      <w:r w:rsidRPr="00921EE6">
        <w:rPr>
          <w:rFonts w:ascii="Times New Roman" w:hAnsi="Times New Roman" w:cs="Times New Roman"/>
          <w:sz w:val="24"/>
          <w:szCs w:val="24"/>
        </w:rPr>
        <w:t>Uddin</w:t>
      </w:r>
      <w:proofErr w:type="spellEnd"/>
      <w:r w:rsidRPr="00921EE6">
        <w:rPr>
          <w:rFonts w:ascii="Times New Roman" w:hAnsi="Times New Roman" w:cs="Times New Roman"/>
          <w:sz w:val="24"/>
          <w:szCs w:val="24"/>
        </w:rPr>
        <w:t xml:space="preserve">, M. G. (2022). Assessment of urban river water quality using modified NSF water quality index model at </w:t>
      </w:r>
      <w:proofErr w:type="spellStart"/>
      <w:r w:rsidRPr="00921EE6">
        <w:rPr>
          <w:rFonts w:ascii="Times New Roman" w:hAnsi="Times New Roman" w:cs="Times New Roman"/>
          <w:sz w:val="24"/>
          <w:szCs w:val="24"/>
        </w:rPr>
        <w:t>Siliguri</w:t>
      </w:r>
      <w:proofErr w:type="spellEnd"/>
      <w:r w:rsidRPr="00921EE6">
        <w:rPr>
          <w:rFonts w:ascii="Times New Roman" w:hAnsi="Times New Roman" w:cs="Times New Roman"/>
          <w:sz w:val="24"/>
          <w:szCs w:val="24"/>
        </w:rPr>
        <w:t xml:space="preserve"> city, West Bengal, India. Environmental and Sustainability Indicators, 16, 100202.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Patil</w:t>
      </w:r>
      <w:proofErr w:type="spellEnd"/>
      <w:r w:rsidRPr="00921EE6">
        <w:rPr>
          <w:rFonts w:ascii="Times New Roman" w:hAnsi="Times New Roman" w:cs="Times New Roman"/>
          <w:sz w:val="24"/>
          <w:szCs w:val="24"/>
        </w:rPr>
        <w:t xml:space="preserve">, P. N., </w:t>
      </w:r>
      <w:proofErr w:type="spellStart"/>
      <w:r w:rsidRPr="00921EE6">
        <w:rPr>
          <w:rFonts w:ascii="Times New Roman" w:hAnsi="Times New Roman" w:cs="Times New Roman"/>
          <w:sz w:val="24"/>
          <w:szCs w:val="24"/>
        </w:rPr>
        <w:t>Sawant</w:t>
      </w:r>
      <w:proofErr w:type="spellEnd"/>
      <w:r w:rsidRPr="00921EE6">
        <w:rPr>
          <w:rFonts w:ascii="Times New Roman" w:hAnsi="Times New Roman" w:cs="Times New Roman"/>
          <w:sz w:val="24"/>
          <w:szCs w:val="24"/>
        </w:rPr>
        <w:t xml:space="preserve">, D. V., &amp; </w:t>
      </w:r>
      <w:proofErr w:type="spellStart"/>
      <w:r w:rsidRPr="00921EE6">
        <w:rPr>
          <w:rFonts w:ascii="Times New Roman" w:hAnsi="Times New Roman" w:cs="Times New Roman"/>
          <w:sz w:val="24"/>
          <w:szCs w:val="24"/>
        </w:rPr>
        <w:t>Deshmukh</w:t>
      </w:r>
      <w:proofErr w:type="spellEnd"/>
      <w:r w:rsidRPr="00921EE6">
        <w:rPr>
          <w:rFonts w:ascii="Times New Roman" w:hAnsi="Times New Roman" w:cs="Times New Roman"/>
          <w:sz w:val="24"/>
          <w:szCs w:val="24"/>
        </w:rPr>
        <w:t xml:space="preserve">, R. N. (2012).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-chemical parameters for testing of water–A review. International journal of environmental sciences, 3(3), 1194-1207.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Plumb, R. H. (1981). Procedures for handling and chemical analysis of sediment and water samples (p. 0501). Vicksburg, MS: US Army Engineer Waterways Experiment Station.</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Pradeep</w:t>
      </w:r>
      <w:proofErr w:type="spellEnd"/>
      <w:r w:rsidRPr="00921EE6">
        <w:rPr>
          <w:rFonts w:ascii="Times New Roman" w:hAnsi="Times New Roman" w:cs="Times New Roman"/>
          <w:sz w:val="24"/>
          <w:szCs w:val="24"/>
        </w:rPr>
        <w:t xml:space="preserve">, J. K. (1998). Hydrogeology and quality of ground water around </w:t>
      </w:r>
      <w:proofErr w:type="spellStart"/>
      <w:r w:rsidRPr="00921EE6">
        <w:rPr>
          <w:rFonts w:ascii="Times New Roman" w:hAnsi="Times New Roman" w:cs="Times New Roman"/>
          <w:sz w:val="24"/>
          <w:szCs w:val="24"/>
        </w:rPr>
        <w:t>Hirapur</w:t>
      </w:r>
      <w:proofErr w:type="spellEnd"/>
      <w:r w:rsidRPr="00921EE6">
        <w:rPr>
          <w:rFonts w:ascii="Times New Roman" w:hAnsi="Times New Roman" w:cs="Times New Roman"/>
          <w:sz w:val="24"/>
          <w:szCs w:val="24"/>
        </w:rPr>
        <w:t xml:space="preserve">, District </w:t>
      </w:r>
      <w:proofErr w:type="spellStart"/>
      <w:r w:rsidRPr="00921EE6">
        <w:rPr>
          <w:rFonts w:ascii="Times New Roman" w:hAnsi="Times New Roman" w:cs="Times New Roman"/>
          <w:sz w:val="24"/>
          <w:szCs w:val="24"/>
        </w:rPr>
        <w:t>Sagar</w:t>
      </w:r>
      <w:proofErr w:type="spellEnd"/>
      <w:r w:rsidRPr="00921EE6">
        <w:rPr>
          <w:rFonts w:ascii="Times New Roman" w:hAnsi="Times New Roman" w:cs="Times New Roman"/>
          <w:sz w:val="24"/>
          <w:szCs w:val="24"/>
        </w:rPr>
        <w:t xml:space="preserve"> (MP). Pollution Research, 17(1), 91-94.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lastRenderedPageBreak/>
        <w:t>Saha</w:t>
      </w:r>
      <w:proofErr w:type="spellEnd"/>
      <w:r w:rsidRPr="00921EE6">
        <w:rPr>
          <w:rFonts w:ascii="Times New Roman" w:hAnsi="Times New Roman" w:cs="Times New Roman"/>
          <w:sz w:val="24"/>
          <w:szCs w:val="24"/>
        </w:rPr>
        <w:t xml:space="preserve">, A. (2014).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 xml:space="preserve">-chemical properties in relation to water quality at different locations along the </w:t>
      </w:r>
      <w:proofErr w:type="spellStart"/>
      <w:r w:rsidRPr="00921EE6">
        <w:rPr>
          <w:rFonts w:ascii="Times New Roman" w:hAnsi="Times New Roman" w:cs="Times New Roman"/>
          <w:sz w:val="24"/>
          <w:szCs w:val="24"/>
        </w:rPr>
        <w:t>Shutanga</w:t>
      </w:r>
      <w:proofErr w:type="spellEnd"/>
      <w:r w:rsidRPr="00921EE6">
        <w:rPr>
          <w:rFonts w:ascii="Times New Roman" w:hAnsi="Times New Roman" w:cs="Times New Roman"/>
          <w:sz w:val="24"/>
          <w:szCs w:val="24"/>
        </w:rPr>
        <w:t xml:space="preserve"> River, life-line of </w:t>
      </w:r>
      <w:proofErr w:type="spellStart"/>
      <w:r w:rsidRPr="00921EE6">
        <w:rPr>
          <w:rFonts w:ascii="Times New Roman" w:hAnsi="Times New Roman" w:cs="Times New Roman"/>
          <w:sz w:val="24"/>
          <w:szCs w:val="24"/>
        </w:rPr>
        <w:t>Mathabhanga</w:t>
      </w:r>
      <w:proofErr w:type="spellEnd"/>
      <w:r w:rsidRPr="00921EE6">
        <w:rPr>
          <w:rFonts w:ascii="Times New Roman" w:hAnsi="Times New Roman" w:cs="Times New Roman"/>
          <w:sz w:val="24"/>
          <w:szCs w:val="24"/>
        </w:rPr>
        <w:t xml:space="preserve"> subdivision town of </w:t>
      </w:r>
      <w:proofErr w:type="spellStart"/>
      <w:r w:rsidRPr="00921EE6">
        <w:rPr>
          <w:rFonts w:ascii="Times New Roman" w:hAnsi="Times New Roman" w:cs="Times New Roman"/>
          <w:sz w:val="24"/>
          <w:szCs w:val="24"/>
        </w:rPr>
        <w:t>Coochbehar</w:t>
      </w:r>
      <w:proofErr w:type="spellEnd"/>
      <w:r w:rsidRPr="00921EE6">
        <w:rPr>
          <w:rFonts w:ascii="Times New Roman" w:hAnsi="Times New Roman" w:cs="Times New Roman"/>
          <w:sz w:val="24"/>
          <w:szCs w:val="24"/>
        </w:rPr>
        <w:t xml:space="preserve"> district, West Bengal, India. International Journal of Pharmaceutics and Drug Analysis, 510-519.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Saha</w:t>
      </w:r>
      <w:proofErr w:type="spellEnd"/>
      <w:r w:rsidRPr="00921EE6">
        <w:rPr>
          <w:rFonts w:ascii="Times New Roman" w:hAnsi="Times New Roman" w:cs="Times New Roman"/>
          <w:sz w:val="24"/>
          <w:szCs w:val="24"/>
        </w:rPr>
        <w:t xml:space="preserve">, A., Paul, T. T., </w:t>
      </w:r>
      <w:proofErr w:type="spellStart"/>
      <w:r w:rsidRPr="00921EE6">
        <w:rPr>
          <w:rFonts w:ascii="Times New Roman" w:hAnsi="Times New Roman" w:cs="Times New Roman"/>
          <w:sz w:val="24"/>
          <w:szCs w:val="24"/>
        </w:rPr>
        <w:t>Sudheesan</w:t>
      </w:r>
      <w:proofErr w:type="spellEnd"/>
      <w:r w:rsidRPr="00921EE6">
        <w:rPr>
          <w:rFonts w:ascii="Times New Roman" w:hAnsi="Times New Roman" w:cs="Times New Roman"/>
          <w:sz w:val="24"/>
          <w:szCs w:val="24"/>
        </w:rPr>
        <w:t>, D., Sharma, S. K., Suresh, V. R., Das, B. K., ... &amp; Jana, C. (2022). Assessment of spatial and temporal changes in water quality of a Tropical River in Southern Western Ghats, Kerala, India, using physicochemical quality indices and multivariate analysis. Natural Resources Research, 31(3), 1375-1401.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Sarkar</w:t>
      </w:r>
      <w:proofErr w:type="spellEnd"/>
      <w:r w:rsidRPr="00921EE6">
        <w:rPr>
          <w:rFonts w:ascii="Times New Roman" w:hAnsi="Times New Roman" w:cs="Times New Roman"/>
          <w:sz w:val="24"/>
          <w:szCs w:val="24"/>
        </w:rPr>
        <w:t xml:space="preserve">, T., &amp; Pal, J. (2017). Diversity and distribution pattern of zooplankton of River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West Bengal. Iconic research and Engineering Journal, 1(7), 42-46.</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Saurina</w:t>
      </w:r>
      <w:proofErr w:type="spellEnd"/>
      <w:r w:rsidRPr="00921EE6">
        <w:rPr>
          <w:rFonts w:ascii="Times New Roman" w:hAnsi="Times New Roman" w:cs="Times New Roman"/>
          <w:sz w:val="24"/>
          <w:szCs w:val="24"/>
        </w:rPr>
        <w:t xml:space="preserve">, J., </w:t>
      </w:r>
      <w:proofErr w:type="spellStart"/>
      <w:r w:rsidRPr="00921EE6">
        <w:rPr>
          <w:rFonts w:ascii="Times New Roman" w:hAnsi="Times New Roman" w:cs="Times New Roman"/>
          <w:sz w:val="24"/>
          <w:szCs w:val="24"/>
        </w:rPr>
        <w:t>López</w:t>
      </w:r>
      <w:proofErr w:type="spellEnd"/>
      <w:r w:rsidRPr="00921EE6">
        <w:rPr>
          <w:rFonts w:ascii="Times New Roman" w:hAnsi="Times New Roman" w:cs="Times New Roman"/>
          <w:sz w:val="24"/>
          <w:szCs w:val="24"/>
        </w:rPr>
        <w:t xml:space="preserve">-Aviles, E., Le </w:t>
      </w:r>
      <w:proofErr w:type="spellStart"/>
      <w:r w:rsidRPr="00921EE6">
        <w:rPr>
          <w:rFonts w:ascii="Times New Roman" w:hAnsi="Times New Roman" w:cs="Times New Roman"/>
          <w:sz w:val="24"/>
          <w:szCs w:val="24"/>
        </w:rPr>
        <w:t>Moal</w:t>
      </w:r>
      <w:proofErr w:type="spellEnd"/>
      <w:r w:rsidRPr="00921EE6">
        <w:rPr>
          <w:rFonts w:ascii="Times New Roman" w:hAnsi="Times New Roman" w:cs="Times New Roman"/>
          <w:sz w:val="24"/>
          <w:szCs w:val="24"/>
        </w:rPr>
        <w:t xml:space="preserve">, A., &amp; </w:t>
      </w:r>
      <w:proofErr w:type="spellStart"/>
      <w:r w:rsidRPr="00921EE6">
        <w:rPr>
          <w:rFonts w:ascii="Times New Roman" w:hAnsi="Times New Roman" w:cs="Times New Roman"/>
          <w:sz w:val="24"/>
          <w:szCs w:val="24"/>
        </w:rPr>
        <w:t>Hernández-Cassou</w:t>
      </w:r>
      <w:proofErr w:type="spellEnd"/>
      <w:r w:rsidRPr="00921EE6">
        <w:rPr>
          <w:rFonts w:ascii="Times New Roman" w:hAnsi="Times New Roman" w:cs="Times New Roman"/>
          <w:sz w:val="24"/>
          <w:szCs w:val="24"/>
        </w:rPr>
        <w:t xml:space="preserve">, S. (2002). Determination of calcium and total hardness in natural waters using a </w:t>
      </w:r>
      <w:proofErr w:type="spellStart"/>
      <w:r w:rsidRPr="00921EE6">
        <w:rPr>
          <w:rFonts w:ascii="Times New Roman" w:hAnsi="Times New Roman" w:cs="Times New Roman"/>
          <w:sz w:val="24"/>
          <w:szCs w:val="24"/>
        </w:rPr>
        <w:t>potentiometric</w:t>
      </w:r>
      <w:proofErr w:type="spellEnd"/>
      <w:r w:rsidRPr="00921EE6">
        <w:rPr>
          <w:rFonts w:ascii="Times New Roman" w:hAnsi="Times New Roman" w:cs="Times New Roman"/>
          <w:sz w:val="24"/>
          <w:szCs w:val="24"/>
        </w:rPr>
        <w:t xml:space="preserve"> sensor array. </w:t>
      </w:r>
      <w:proofErr w:type="spellStart"/>
      <w:r w:rsidRPr="00921EE6">
        <w:rPr>
          <w:rFonts w:ascii="Times New Roman" w:hAnsi="Times New Roman" w:cs="Times New Roman"/>
          <w:sz w:val="24"/>
          <w:szCs w:val="24"/>
        </w:rPr>
        <w:t>Analytica</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Chimica</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Acta</w:t>
      </w:r>
      <w:proofErr w:type="spellEnd"/>
      <w:r w:rsidRPr="00921EE6">
        <w:rPr>
          <w:rFonts w:ascii="Times New Roman" w:hAnsi="Times New Roman" w:cs="Times New Roman"/>
          <w:sz w:val="24"/>
          <w:szCs w:val="24"/>
        </w:rPr>
        <w:t>, 464(1), 89-98.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Shah, K. A., &amp; Joshi, G. S. (2017). Evaluation of water quality index for River Sabarmati, Gujarat, India. Applied Water Science, 7, 1349-1358.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Tao, H., </w:t>
      </w:r>
      <w:proofErr w:type="spellStart"/>
      <w:r w:rsidRPr="00921EE6">
        <w:rPr>
          <w:rFonts w:ascii="Times New Roman" w:hAnsi="Times New Roman" w:cs="Times New Roman"/>
          <w:sz w:val="24"/>
          <w:szCs w:val="24"/>
        </w:rPr>
        <w:t>Bobaker</w:t>
      </w:r>
      <w:proofErr w:type="spellEnd"/>
      <w:r w:rsidRPr="00921EE6">
        <w:rPr>
          <w:rFonts w:ascii="Times New Roman" w:hAnsi="Times New Roman" w:cs="Times New Roman"/>
          <w:sz w:val="24"/>
          <w:szCs w:val="24"/>
        </w:rPr>
        <w:t xml:space="preserve">, A. M., </w:t>
      </w:r>
      <w:proofErr w:type="spellStart"/>
      <w:r w:rsidRPr="00921EE6">
        <w:rPr>
          <w:rFonts w:ascii="Times New Roman" w:hAnsi="Times New Roman" w:cs="Times New Roman"/>
          <w:sz w:val="24"/>
          <w:szCs w:val="24"/>
        </w:rPr>
        <w:t>Ramal</w:t>
      </w:r>
      <w:proofErr w:type="spellEnd"/>
      <w:r w:rsidRPr="00921EE6">
        <w:rPr>
          <w:rFonts w:ascii="Times New Roman" w:hAnsi="Times New Roman" w:cs="Times New Roman"/>
          <w:sz w:val="24"/>
          <w:szCs w:val="24"/>
        </w:rPr>
        <w:t xml:space="preserve">, M. M., </w:t>
      </w:r>
      <w:proofErr w:type="spellStart"/>
      <w:r w:rsidRPr="00921EE6">
        <w:rPr>
          <w:rFonts w:ascii="Times New Roman" w:hAnsi="Times New Roman" w:cs="Times New Roman"/>
          <w:sz w:val="24"/>
          <w:szCs w:val="24"/>
        </w:rPr>
        <w:t>Yaseen</w:t>
      </w:r>
      <w:proofErr w:type="spellEnd"/>
      <w:r w:rsidRPr="00921EE6">
        <w:rPr>
          <w:rFonts w:ascii="Times New Roman" w:hAnsi="Times New Roman" w:cs="Times New Roman"/>
          <w:sz w:val="24"/>
          <w:szCs w:val="24"/>
        </w:rPr>
        <w:t xml:space="preserve">, Z. M., </w:t>
      </w:r>
      <w:proofErr w:type="spellStart"/>
      <w:r w:rsidRPr="00921EE6">
        <w:rPr>
          <w:rFonts w:ascii="Times New Roman" w:hAnsi="Times New Roman" w:cs="Times New Roman"/>
          <w:sz w:val="24"/>
          <w:szCs w:val="24"/>
        </w:rPr>
        <w:t>Hossain</w:t>
      </w:r>
      <w:proofErr w:type="spellEnd"/>
      <w:r w:rsidRPr="00921EE6">
        <w:rPr>
          <w:rFonts w:ascii="Times New Roman" w:hAnsi="Times New Roman" w:cs="Times New Roman"/>
          <w:sz w:val="24"/>
          <w:szCs w:val="24"/>
        </w:rPr>
        <w:t xml:space="preserve">, M. S., &amp; </w:t>
      </w:r>
      <w:proofErr w:type="spellStart"/>
      <w:r w:rsidRPr="00921EE6">
        <w:rPr>
          <w:rFonts w:ascii="Times New Roman" w:hAnsi="Times New Roman" w:cs="Times New Roman"/>
          <w:sz w:val="24"/>
          <w:szCs w:val="24"/>
        </w:rPr>
        <w:t>Shahid</w:t>
      </w:r>
      <w:proofErr w:type="spellEnd"/>
      <w:r w:rsidRPr="00921EE6">
        <w:rPr>
          <w:rFonts w:ascii="Times New Roman" w:hAnsi="Times New Roman" w:cs="Times New Roman"/>
          <w:sz w:val="24"/>
          <w:szCs w:val="24"/>
        </w:rPr>
        <w:t>, S. (2019). Determination of biochemical oxygen demand and dissolved oxygen for semi-arid river environment: application of soft computing models. Environmental Science and Pollution Research, 26, 923-937.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Uddin</w:t>
      </w:r>
      <w:proofErr w:type="spellEnd"/>
      <w:r w:rsidRPr="00921EE6">
        <w:rPr>
          <w:rFonts w:ascii="Times New Roman" w:hAnsi="Times New Roman" w:cs="Times New Roman"/>
          <w:sz w:val="24"/>
          <w:szCs w:val="24"/>
        </w:rPr>
        <w:t xml:space="preserve">, M. G., </w:t>
      </w:r>
      <w:proofErr w:type="spellStart"/>
      <w:r w:rsidRPr="00921EE6">
        <w:rPr>
          <w:rFonts w:ascii="Times New Roman" w:hAnsi="Times New Roman" w:cs="Times New Roman"/>
          <w:sz w:val="24"/>
          <w:szCs w:val="24"/>
        </w:rPr>
        <w:t>Moniruzzaman</w:t>
      </w:r>
      <w:proofErr w:type="spellEnd"/>
      <w:r w:rsidRPr="00921EE6">
        <w:rPr>
          <w:rFonts w:ascii="Times New Roman" w:hAnsi="Times New Roman" w:cs="Times New Roman"/>
          <w:sz w:val="24"/>
          <w:szCs w:val="24"/>
        </w:rPr>
        <w:t xml:space="preserve">, M., </w:t>
      </w:r>
      <w:proofErr w:type="spellStart"/>
      <w:r w:rsidRPr="00921EE6">
        <w:rPr>
          <w:rFonts w:ascii="Times New Roman" w:hAnsi="Times New Roman" w:cs="Times New Roman"/>
          <w:sz w:val="24"/>
          <w:szCs w:val="24"/>
        </w:rPr>
        <w:t>Hoque</w:t>
      </w:r>
      <w:proofErr w:type="spellEnd"/>
      <w:r w:rsidRPr="00921EE6">
        <w:rPr>
          <w:rFonts w:ascii="Times New Roman" w:hAnsi="Times New Roman" w:cs="Times New Roman"/>
          <w:sz w:val="24"/>
          <w:szCs w:val="24"/>
        </w:rPr>
        <w:t xml:space="preserve">, M. A. A., </w:t>
      </w:r>
      <w:proofErr w:type="spellStart"/>
      <w:r w:rsidRPr="00921EE6">
        <w:rPr>
          <w:rFonts w:ascii="Times New Roman" w:hAnsi="Times New Roman" w:cs="Times New Roman"/>
          <w:sz w:val="24"/>
          <w:szCs w:val="24"/>
        </w:rPr>
        <w:t>Hasan</w:t>
      </w:r>
      <w:proofErr w:type="spellEnd"/>
      <w:r w:rsidRPr="00921EE6">
        <w:rPr>
          <w:rFonts w:ascii="Times New Roman" w:hAnsi="Times New Roman" w:cs="Times New Roman"/>
          <w:sz w:val="24"/>
          <w:szCs w:val="24"/>
        </w:rPr>
        <w:t xml:space="preserve">, M. A., &amp; Khan, M. (2016). Seasonal variation of physicochemical properties of water in the </w:t>
      </w:r>
      <w:proofErr w:type="spellStart"/>
      <w:r w:rsidRPr="00921EE6">
        <w:rPr>
          <w:rFonts w:ascii="Times New Roman" w:hAnsi="Times New Roman" w:cs="Times New Roman"/>
          <w:sz w:val="24"/>
          <w:szCs w:val="24"/>
        </w:rPr>
        <w:t>Buriganga</w:t>
      </w:r>
      <w:proofErr w:type="spellEnd"/>
      <w:r w:rsidRPr="00921EE6">
        <w:rPr>
          <w:rFonts w:ascii="Times New Roman" w:hAnsi="Times New Roman" w:cs="Times New Roman"/>
          <w:sz w:val="24"/>
          <w:szCs w:val="24"/>
        </w:rPr>
        <w:t xml:space="preserve"> River, Bangladesh. World Applied Sciences Journal, 34(1), 24-34.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Uddin</w:t>
      </w:r>
      <w:proofErr w:type="spellEnd"/>
      <w:r w:rsidRPr="00921EE6">
        <w:rPr>
          <w:rFonts w:ascii="Times New Roman" w:hAnsi="Times New Roman" w:cs="Times New Roman"/>
          <w:sz w:val="24"/>
          <w:szCs w:val="24"/>
        </w:rPr>
        <w:t xml:space="preserve">, M. G., Nash, S., &amp; </w:t>
      </w:r>
      <w:proofErr w:type="spellStart"/>
      <w:r w:rsidRPr="00921EE6">
        <w:rPr>
          <w:rFonts w:ascii="Times New Roman" w:hAnsi="Times New Roman" w:cs="Times New Roman"/>
          <w:sz w:val="24"/>
          <w:szCs w:val="24"/>
        </w:rPr>
        <w:t>Olbert</w:t>
      </w:r>
      <w:proofErr w:type="spellEnd"/>
      <w:r w:rsidRPr="00921EE6">
        <w:rPr>
          <w:rFonts w:ascii="Times New Roman" w:hAnsi="Times New Roman" w:cs="Times New Roman"/>
          <w:sz w:val="24"/>
          <w:szCs w:val="24"/>
        </w:rPr>
        <w:t>, A. I. (2021). A review of water quality index models and their use for assessing surface water quality. Ecological Indicators, 122, 107218.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Ugbaja</w:t>
      </w:r>
      <w:proofErr w:type="spellEnd"/>
      <w:r w:rsidRPr="00921EE6">
        <w:rPr>
          <w:rFonts w:ascii="Times New Roman" w:hAnsi="Times New Roman" w:cs="Times New Roman"/>
          <w:sz w:val="24"/>
          <w:szCs w:val="24"/>
        </w:rPr>
        <w:t>, A. N., &amp; Ephraim, B. E. (2019). Physicochemical and bacteriological parameters of surface water quality in part of Oban Massif, Nigeria. Global Journal of Geological Sciences, 17, 13-24.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Ustaoğlu</w:t>
      </w:r>
      <w:proofErr w:type="spellEnd"/>
      <w:r w:rsidRPr="00921EE6">
        <w:rPr>
          <w:rFonts w:ascii="Times New Roman" w:hAnsi="Times New Roman" w:cs="Times New Roman"/>
          <w:sz w:val="24"/>
          <w:szCs w:val="24"/>
        </w:rPr>
        <w:t xml:space="preserve">, F., </w:t>
      </w:r>
      <w:proofErr w:type="spellStart"/>
      <w:r w:rsidRPr="00921EE6">
        <w:rPr>
          <w:rFonts w:ascii="Times New Roman" w:hAnsi="Times New Roman" w:cs="Times New Roman"/>
          <w:sz w:val="24"/>
          <w:szCs w:val="24"/>
        </w:rPr>
        <w:t>Taş</w:t>
      </w:r>
      <w:proofErr w:type="spellEnd"/>
      <w:r w:rsidRPr="00921EE6">
        <w:rPr>
          <w:rFonts w:ascii="Times New Roman" w:hAnsi="Times New Roman" w:cs="Times New Roman"/>
          <w:sz w:val="24"/>
          <w:szCs w:val="24"/>
        </w:rPr>
        <w:t xml:space="preserve">, B., </w:t>
      </w:r>
      <w:proofErr w:type="spellStart"/>
      <w:r w:rsidRPr="00921EE6">
        <w:rPr>
          <w:rFonts w:ascii="Times New Roman" w:hAnsi="Times New Roman" w:cs="Times New Roman"/>
          <w:sz w:val="24"/>
          <w:szCs w:val="24"/>
        </w:rPr>
        <w:t>Tepe</w:t>
      </w:r>
      <w:proofErr w:type="spellEnd"/>
      <w:r w:rsidRPr="00921EE6">
        <w:rPr>
          <w:rFonts w:ascii="Times New Roman" w:hAnsi="Times New Roman" w:cs="Times New Roman"/>
          <w:sz w:val="24"/>
          <w:szCs w:val="24"/>
        </w:rPr>
        <w:t xml:space="preserve">, Y., &amp; </w:t>
      </w:r>
      <w:proofErr w:type="spellStart"/>
      <w:r w:rsidRPr="00921EE6">
        <w:rPr>
          <w:rFonts w:ascii="Times New Roman" w:hAnsi="Times New Roman" w:cs="Times New Roman"/>
          <w:sz w:val="24"/>
          <w:szCs w:val="24"/>
        </w:rPr>
        <w:t>Topaldemir</w:t>
      </w:r>
      <w:proofErr w:type="spellEnd"/>
      <w:r w:rsidRPr="00921EE6">
        <w:rPr>
          <w:rFonts w:ascii="Times New Roman" w:hAnsi="Times New Roman" w:cs="Times New Roman"/>
          <w:sz w:val="24"/>
          <w:szCs w:val="24"/>
        </w:rPr>
        <w:t xml:space="preserve">, H. (2021). Comprehensive assessment of water quality and associated health risk by using physicochemical quality indices and multivariate analysis in </w:t>
      </w:r>
      <w:proofErr w:type="spellStart"/>
      <w:r w:rsidRPr="00921EE6">
        <w:rPr>
          <w:rFonts w:ascii="Times New Roman" w:hAnsi="Times New Roman" w:cs="Times New Roman"/>
          <w:sz w:val="24"/>
          <w:szCs w:val="24"/>
        </w:rPr>
        <w:t>Terme</w:t>
      </w:r>
      <w:proofErr w:type="spellEnd"/>
      <w:r w:rsidRPr="00921EE6">
        <w:rPr>
          <w:rFonts w:ascii="Times New Roman" w:hAnsi="Times New Roman" w:cs="Times New Roman"/>
          <w:sz w:val="24"/>
          <w:szCs w:val="24"/>
        </w:rPr>
        <w:t xml:space="preserve"> River, Turkey. </w:t>
      </w:r>
      <w:r w:rsidRPr="00921EE6">
        <w:rPr>
          <w:rFonts w:ascii="Times New Roman" w:hAnsi="Times New Roman" w:cs="Times New Roman"/>
          <w:i/>
          <w:iCs/>
          <w:sz w:val="24"/>
          <w:szCs w:val="24"/>
        </w:rPr>
        <w:t>Environmental science and pollution research</w:t>
      </w:r>
      <w:r w:rsidRPr="00921EE6">
        <w:rPr>
          <w:rFonts w:ascii="Times New Roman" w:hAnsi="Times New Roman" w:cs="Times New Roman"/>
          <w:sz w:val="24"/>
          <w:szCs w:val="24"/>
        </w:rPr>
        <w:t>, </w:t>
      </w:r>
      <w:r w:rsidRPr="00921EE6">
        <w:rPr>
          <w:rFonts w:ascii="Times New Roman" w:hAnsi="Times New Roman" w:cs="Times New Roman"/>
          <w:i/>
          <w:iCs/>
          <w:sz w:val="24"/>
          <w:szCs w:val="24"/>
        </w:rPr>
        <w:t>28</w:t>
      </w:r>
      <w:r w:rsidRPr="00921EE6">
        <w:rPr>
          <w:rFonts w:ascii="Times New Roman" w:hAnsi="Times New Roman" w:cs="Times New Roman"/>
          <w:sz w:val="24"/>
          <w:szCs w:val="24"/>
        </w:rPr>
        <w:t>(44), 62736-62754.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Weiss, R. F. (1970, August). The solubility of nitrogen, oxygen and argon in water and seawater. In Deep sea research and oceanographic abstracts (Vol. 17, No. 4, pp. 721-735). Elsevier.</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World Health Organization. (1996). Health criteria and other supporting information. Guidelines for drinking-water quality, 2, 796-803.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World Health Organization. (2010). Hardness in drinking-water: background document for development of WHO guidelines for drinking-water quality (No. WHO/HSE/WSH/10.01/10). World Health Organization.</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Wu, Z., Zhang, D., </w:t>
      </w:r>
      <w:proofErr w:type="spellStart"/>
      <w:proofErr w:type="gramStart"/>
      <w:r w:rsidRPr="00921EE6">
        <w:rPr>
          <w:rFonts w:ascii="Times New Roman" w:hAnsi="Times New Roman" w:cs="Times New Roman"/>
          <w:sz w:val="24"/>
          <w:szCs w:val="24"/>
        </w:rPr>
        <w:t>Cai</w:t>
      </w:r>
      <w:proofErr w:type="spellEnd"/>
      <w:proofErr w:type="gramEnd"/>
      <w:r w:rsidRPr="00921EE6">
        <w:rPr>
          <w:rFonts w:ascii="Times New Roman" w:hAnsi="Times New Roman" w:cs="Times New Roman"/>
          <w:sz w:val="24"/>
          <w:szCs w:val="24"/>
        </w:rPr>
        <w:t xml:space="preserve">, Y., Wang, X., Zhang, L., &amp; Chen, Y. (2017). Water quality assessment based on the water quality index method in Lake Poyang: the largest freshwater lake in China. </w:t>
      </w:r>
      <w:proofErr w:type="spellStart"/>
      <w:r w:rsidRPr="00921EE6">
        <w:rPr>
          <w:rFonts w:ascii="Times New Roman" w:hAnsi="Times New Roman" w:cs="Times New Roman"/>
          <w:sz w:val="24"/>
          <w:szCs w:val="24"/>
        </w:rPr>
        <w:t>Sci</w:t>
      </w:r>
      <w:proofErr w:type="spellEnd"/>
      <w:r w:rsidRPr="00921EE6">
        <w:rPr>
          <w:rFonts w:ascii="Times New Roman" w:hAnsi="Times New Roman" w:cs="Times New Roman"/>
          <w:sz w:val="24"/>
          <w:szCs w:val="24"/>
        </w:rPr>
        <w:t xml:space="preserve"> Rep 7: 17999.</w:t>
      </w:r>
    </w:p>
    <w:p w:rsidR="008D3ACC" w:rsidRPr="00921EE6" w:rsidRDefault="008D3ACC" w:rsidP="000C49E0">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Yu, S., </w:t>
      </w:r>
      <w:proofErr w:type="spellStart"/>
      <w:r w:rsidRPr="00921EE6">
        <w:rPr>
          <w:rFonts w:ascii="Times New Roman" w:hAnsi="Times New Roman" w:cs="Times New Roman"/>
          <w:sz w:val="24"/>
          <w:szCs w:val="24"/>
        </w:rPr>
        <w:t>Xu</w:t>
      </w:r>
      <w:proofErr w:type="spellEnd"/>
      <w:r w:rsidRPr="00921EE6">
        <w:rPr>
          <w:rFonts w:ascii="Times New Roman" w:hAnsi="Times New Roman" w:cs="Times New Roman"/>
          <w:sz w:val="24"/>
          <w:szCs w:val="24"/>
        </w:rPr>
        <w:t xml:space="preserve">, Z., Wu, W., &amp; </w:t>
      </w:r>
      <w:proofErr w:type="spellStart"/>
      <w:r w:rsidRPr="00921EE6">
        <w:rPr>
          <w:rFonts w:ascii="Times New Roman" w:hAnsi="Times New Roman" w:cs="Times New Roman"/>
          <w:sz w:val="24"/>
          <w:szCs w:val="24"/>
        </w:rPr>
        <w:t>Zuo</w:t>
      </w:r>
      <w:proofErr w:type="spellEnd"/>
      <w:r w:rsidRPr="00921EE6">
        <w:rPr>
          <w:rFonts w:ascii="Times New Roman" w:hAnsi="Times New Roman" w:cs="Times New Roman"/>
          <w:sz w:val="24"/>
          <w:szCs w:val="24"/>
        </w:rPr>
        <w:t>, D. (2016). Effect of land use types on stream water quality under seasonal variation and topographic characteristics in the Wei River basin, China. Ecological Indicators, 60, 202-212.</w:t>
      </w:r>
    </w:p>
    <w:p w:rsidR="00447812" w:rsidRPr="003760CF" w:rsidRDefault="00447812" w:rsidP="003760CF">
      <w:pPr>
        <w:spacing w:line="240" w:lineRule="auto"/>
        <w:contextualSpacing/>
        <w:jc w:val="both"/>
        <w:rPr>
          <w:rFonts w:ascii="Times New Roman" w:hAnsi="Times New Roman" w:cs="Times New Roman"/>
          <w:sz w:val="24"/>
          <w:szCs w:val="24"/>
        </w:rPr>
      </w:pPr>
    </w:p>
    <w:sectPr w:rsidR="00447812" w:rsidRPr="003760CF" w:rsidSect="00AB7967">
      <w:pgSz w:w="11907" w:h="16839" w:code="9"/>
      <w:pgMar w:top="964" w:right="567" w:bottom="567" w:left="567"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AC6" w:rsidRDefault="00132AC6" w:rsidP="00E17387">
      <w:pPr>
        <w:spacing w:after="0" w:line="240" w:lineRule="auto"/>
      </w:pPr>
      <w:r>
        <w:separator/>
      </w:r>
    </w:p>
  </w:endnote>
  <w:endnote w:type="continuationSeparator" w:id="1">
    <w:p w:rsidR="00132AC6" w:rsidRDefault="00132AC6" w:rsidP="00E17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27921"/>
      <w:docPartObj>
        <w:docPartGallery w:val="Page Numbers (Bottom of Page)"/>
        <w:docPartUnique/>
      </w:docPartObj>
    </w:sdtPr>
    <w:sdtEndPr>
      <w:rPr>
        <w:color w:val="7F7F7F" w:themeColor="background1" w:themeShade="7F"/>
        <w:spacing w:val="60"/>
      </w:rPr>
    </w:sdtEndPr>
    <w:sdtContent>
      <w:p w:rsidR="00132AC6" w:rsidRDefault="00BC17D5">
        <w:pPr>
          <w:pStyle w:val="Footer"/>
          <w:pBdr>
            <w:top w:val="single" w:sz="4" w:space="1" w:color="D9D9D9" w:themeColor="background1" w:themeShade="D9"/>
          </w:pBdr>
          <w:rPr>
            <w:b/>
          </w:rPr>
        </w:pPr>
        <w:fldSimple w:instr=" PAGE   \* MERGEFORMAT ">
          <w:r w:rsidR="00D81889" w:rsidRPr="00D81889">
            <w:rPr>
              <w:b/>
              <w:noProof/>
            </w:rPr>
            <w:t>1</w:t>
          </w:r>
        </w:fldSimple>
        <w:r w:rsidR="00132AC6">
          <w:rPr>
            <w:b/>
          </w:rPr>
          <w:t xml:space="preserve"> | </w:t>
        </w:r>
        <w:r w:rsidR="00132AC6">
          <w:rPr>
            <w:color w:val="7F7F7F" w:themeColor="background1" w:themeShade="7F"/>
            <w:spacing w:val="60"/>
          </w:rPr>
          <w:t>Page</w:t>
        </w:r>
      </w:p>
    </w:sdtContent>
  </w:sdt>
  <w:p w:rsidR="00132AC6" w:rsidRDefault="00132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AC6" w:rsidRDefault="00132AC6" w:rsidP="00E17387">
      <w:pPr>
        <w:spacing w:after="0" w:line="240" w:lineRule="auto"/>
      </w:pPr>
      <w:r>
        <w:separator/>
      </w:r>
    </w:p>
  </w:footnote>
  <w:footnote w:type="continuationSeparator" w:id="1">
    <w:p w:rsidR="00132AC6" w:rsidRDefault="00132AC6" w:rsidP="00E17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464"/>
      <w:gridCol w:w="1539"/>
    </w:tblGrid>
    <w:tr w:rsidR="00132AC6">
      <w:trPr>
        <w:trHeight w:val="288"/>
      </w:trPr>
      <w:sdt>
        <w:sdtPr>
          <w:rPr>
            <w:rFonts w:asciiTheme="majorHAnsi" w:eastAsiaTheme="majorEastAsia" w:hAnsiTheme="majorHAnsi" w:cstheme="majorBidi"/>
            <w:sz w:val="36"/>
            <w:szCs w:val="36"/>
          </w:rPr>
          <w:alias w:val="Title"/>
          <w:id w:val="77761602"/>
          <w:placeholder>
            <w:docPart w:val="F3BE59E4FCFB42CE9C55ED78CDFFBBC6"/>
          </w:placeholder>
          <w:showingPlcHd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32AC6" w:rsidRDefault="00132AC6">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[Type the document title]</w:t>
              </w:r>
            </w:p>
          </w:tc>
        </w:sdtContent>
      </w:sdt>
      <w:sdt>
        <w:sdtPr>
          <w:rPr>
            <w:rFonts w:asciiTheme="majorHAnsi" w:eastAsiaTheme="majorEastAsia" w:hAnsiTheme="majorHAnsi" w:cstheme="majorBidi"/>
            <w:b/>
            <w:bCs/>
            <w:color w:val="4F81BD" w:themeColor="accent1"/>
            <w:sz w:val="36"/>
            <w:szCs w:val="36"/>
          </w:rPr>
          <w:alias w:val="Year"/>
          <w:id w:val="77761609"/>
          <w:placeholder>
            <w:docPart w:val="EDE730EF89DE47D3809DEF8974FC139D"/>
          </w:placeholder>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132AC6" w:rsidRDefault="00132AC6">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[Year]</w:t>
              </w:r>
            </w:p>
          </w:tc>
        </w:sdtContent>
      </w:sdt>
    </w:tr>
  </w:tbl>
  <w:p w:rsidR="00132AC6" w:rsidRDefault="00132A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A17AA"/>
    <w:multiLevelType w:val="hybridMultilevel"/>
    <w:tmpl w:val="F76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401653"/>
    <w:multiLevelType w:val="hybridMultilevel"/>
    <w:tmpl w:val="2AFEA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7812"/>
    <w:rsid w:val="00010F20"/>
    <w:rsid w:val="00017A0B"/>
    <w:rsid w:val="00061659"/>
    <w:rsid w:val="000652FE"/>
    <w:rsid w:val="00076788"/>
    <w:rsid w:val="00082EA1"/>
    <w:rsid w:val="000C49E0"/>
    <w:rsid w:val="000D1704"/>
    <w:rsid w:val="000E525A"/>
    <w:rsid w:val="001166E8"/>
    <w:rsid w:val="00132AC6"/>
    <w:rsid w:val="00183774"/>
    <w:rsid w:val="001B0635"/>
    <w:rsid w:val="002C0C3F"/>
    <w:rsid w:val="002D11FD"/>
    <w:rsid w:val="002F0D71"/>
    <w:rsid w:val="00327EC3"/>
    <w:rsid w:val="003760CF"/>
    <w:rsid w:val="003974C6"/>
    <w:rsid w:val="003C4E5F"/>
    <w:rsid w:val="003E7468"/>
    <w:rsid w:val="00411822"/>
    <w:rsid w:val="00417BA9"/>
    <w:rsid w:val="00440529"/>
    <w:rsid w:val="00447812"/>
    <w:rsid w:val="00483C3D"/>
    <w:rsid w:val="004B0D6B"/>
    <w:rsid w:val="004C4AEA"/>
    <w:rsid w:val="004C4B4E"/>
    <w:rsid w:val="004D09F9"/>
    <w:rsid w:val="004F2C88"/>
    <w:rsid w:val="0050012C"/>
    <w:rsid w:val="00506BAC"/>
    <w:rsid w:val="0052677D"/>
    <w:rsid w:val="005269A6"/>
    <w:rsid w:val="00591D5E"/>
    <w:rsid w:val="0060322E"/>
    <w:rsid w:val="0066755F"/>
    <w:rsid w:val="006A0DC6"/>
    <w:rsid w:val="0073460A"/>
    <w:rsid w:val="00775EE5"/>
    <w:rsid w:val="00795FF6"/>
    <w:rsid w:val="007E3851"/>
    <w:rsid w:val="00826013"/>
    <w:rsid w:val="00870B48"/>
    <w:rsid w:val="00893176"/>
    <w:rsid w:val="008A0672"/>
    <w:rsid w:val="008C6176"/>
    <w:rsid w:val="008D3ACC"/>
    <w:rsid w:val="00915F98"/>
    <w:rsid w:val="009213BD"/>
    <w:rsid w:val="00921EE6"/>
    <w:rsid w:val="00927817"/>
    <w:rsid w:val="009543E6"/>
    <w:rsid w:val="00960092"/>
    <w:rsid w:val="00A04F53"/>
    <w:rsid w:val="00A06E79"/>
    <w:rsid w:val="00A31904"/>
    <w:rsid w:val="00A841BB"/>
    <w:rsid w:val="00A91737"/>
    <w:rsid w:val="00AB6C88"/>
    <w:rsid w:val="00AB7967"/>
    <w:rsid w:val="00AD5A37"/>
    <w:rsid w:val="00B35479"/>
    <w:rsid w:val="00B83734"/>
    <w:rsid w:val="00BA2DC2"/>
    <w:rsid w:val="00BC17D5"/>
    <w:rsid w:val="00C07F86"/>
    <w:rsid w:val="00C1315C"/>
    <w:rsid w:val="00C32E0A"/>
    <w:rsid w:val="00C42AAD"/>
    <w:rsid w:val="00C76253"/>
    <w:rsid w:val="00C768D5"/>
    <w:rsid w:val="00C9101A"/>
    <w:rsid w:val="00CE0EF9"/>
    <w:rsid w:val="00CF1A43"/>
    <w:rsid w:val="00D81889"/>
    <w:rsid w:val="00E02185"/>
    <w:rsid w:val="00E17387"/>
    <w:rsid w:val="00E47D51"/>
    <w:rsid w:val="00EF1A19"/>
    <w:rsid w:val="00F238CF"/>
    <w:rsid w:val="00F3594C"/>
    <w:rsid w:val="00F36F21"/>
    <w:rsid w:val="00FA1C1F"/>
    <w:rsid w:val="00FE1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12"/>
    <w:rPr>
      <w:rFonts w:ascii="Tahoma" w:hAnsi="Tahoma" w:cs="Tahoma"/>
      <w:sz w:val="16"/>
      <w:szCs w:val="16"/>
    </w:rPr>
  </w:style>
  <w:style w:type="table" w:customStyle="1" w:styleId="GridTableLight">
    <w:name w:val="Grid Table Light"/>
    <w:basedOn w:val="TableNormal"/>
    <w:uiPriority w:val="40"/>
    <w:rsid w:val="0044781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4478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7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387"/>
  </w:style>
  <w:style w:type="paragraph" w:styleId="Footer">
    <w:name w:val="footer"/>
    <w:basedOn w:val="Normal"/>
    <w:link w:val="FooterChar"/>
    <w:uiPriority w:val="99"/>
    <w:unhideWhenUsed/>
    <w:rsid w:val="00E17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387"/>
  </w:style>
  <w:style w:type="paragraph" w:styleId="ListParagraph">
    <w:name w:val="List Paragraph"/>
    <w:basedOn w:val="Normal"/>
    <w:uiPriority w:val="34"/>
    <w:qFormat/>
    <w:rsid w:val="00E17387"/>
    <w:pPr>
      <w:ind w:left="720"/>
      <w:contextualSpacing/>
    </w:pPr>
  </w:style>
  <w:style w:type="character" w:styleId="Hyperlink">
    <w:name w:val="Hyperlink"/>
    <w:basedOn w:val="DefaultParagraphFont"/>
    <w:uiPriority w:val="99"/>
    <w:unhideWhenUsed/>
    <w:rsid w:val="00A06E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luroy@yahoo.co.in" TargetMode="External"/><Relationship Id="rId13" Type="http://schemas.openxmlformats.org/officeDocument/2006/relationships/header" Target="header1.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nks.geo@gmail.com" TargetMode="External"/><Relationship Id="rId12" Type="http://schemas.openxmlformats.org/officeDocument/2006/relationships/image" Target="media/image4.jpe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GB"/>
              <a:t>S1</a:t>
            </a:r>
          </a:p>
        </c:rich>
      </c:tx>
      <c:spPr>
        <a:noFill/>
        <a:ln>
          <a:noFill/>
        </a:ln>
        <a:effectLst/>
      </c:spPr>
    </c:title>
    <c:plotArea>
      <c:layout/>
      <c:barChart>
        <c:barDir val="col"/>
        <c:grouping val="clustered"/>
        <c:ser>
          <c:idx val="0"/>
          <c:order val="0"/>
          <c:tx>
            <c:strRef>
              <c:f>Sheet2!$C$4</c:f>
              <c:strCache>
                <c:ptCount val="1"/>
                <c:pt idx="0">
                  <c:v>Post Monsoon</c:v>
                </c:pt>
              </c:strCache>
            </c:strRef>
          </c:tx>
          <c:spPr>
            <a:solidFill>
              <a:schemeClr val="accent1"/>
            </a:solidFill>
            <a:ln>
              <a:noFill/>
            </a:ln>
            <a:effectLst/>
          </c:spPr>
          <c:cat>
            <c:strRef>
              <c:f>Sheet2!$B$5:$B$17</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Sheet2!$C$5:$C$17</c:f>
              <c:numCache>
                <c:formatCode>General</c:formatCode>
                <c:ptCount val="13"/>
                <c:pt idx="0">
                  <c:v>24</c:v>
                </c:pt>
                <c:pt idx="1">
                  <c:v>7.6</c:v>
                </c:pt>
                <c:pt idx="2">
                  <c:v>152</c:v>
                </c:pt>
                <c:pt idx="3">
                  <c:v>5.2</c:v>
                </c:pt>
                <c:pt idx="4">
                  <c:v>35</c:v>
                </c:pt>
                <c:pt idx="5">
                  <c:v>180</c:v>
                </c:pt>
                <c:pt idx="6">
                  <c:v>315</c:v>
                </c:pt>
                <c:pt idx="7">
                  <c:v>5.0999999999999996</c:v>
                </c:pt>
                <c:pt idx="8">
                  <c:v>1.7000000000000033</c:v>
                </c:pt>
                <c:pt idx="9">
                  <c:v>160</c:v>
                </c:pt>
                <c:pt idx="10">
                  <c:v>0</c:v>
                </c:pt>
                <c:pt idx="11">
                  <c:v>0.5</c:v>
                </c:pt>
                <c:pt idx="12">
                  <c:v>0</c:v>
                </c:pt>
              </c:numCache>
            </c:numRef>
          </c:val>
          <c:extLst xmlns:c16r2="http://schemas.microsoft.com/office/drawing/2015/06/chart">
            <c:ext xmlns:c16="http://schemas.microsoft.com/office/drawing/2014/chart" uri="{C3380CC4-5D6E-409C-BE32-E72D297353CC}">
              <c16:uniqueId val="{00000000-9924-4B13-8C91-38DEA90EAF69}"/>
            </c:ext>
          </c:extLst>
        </c:ser>
        <c:ser>
          <c:idx val="1"/>
          <c:order val="1"/>
          <c:tx>
            <c:strRef>
              <c:f>Sheet2!$D$4</c:f>
              <c:strCache>
                <c:ptCount val="1"/>
                <c:pt idx="0">
                  <c:v>Winter </c:v>
                </c:pt>
              </c:strCache>
            </c:strRef>
          </c:tx>
          <c:spPr>
            <a:solidFill>
              <a:schemeClr val="accent2"/>
            </a:solidFill>
            <a:ln>
              <a:noFill/>
            </a:ln>
            <a:effectLst/>
          </c:spPr>
          <c:cat>
            <c:strRef>
              <c:f>Sheet2!$B$5:$B$17</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Sheet2!$D$5:$D$17</c:f>
              <c:numCache>
                <c:formatCode>General</c:formatCode>
                <c:ptCount val="13"/>
                <c:pt idx="0">
                  <c:v>21</c:v>
                </c:pt>
                <c:pt idx="1">
                  <c:v>7.4</c:v>
                </c:pt>
                <c:pt idx="2">
                  <c:v>158</c:v>
                </c:pt>
                <c:pt idx="3">
                  <c:v>4.9000000000000004</c:v>
                </c:pt>
                <c:pt idx="4">
                  <c:v>23</c:v>
                </c:pt>
                <c:pt idx="5">
                  <c:v>200</c:v>
                </c:pt>
                <c:pt idx="6">
                  <c:v>310</c:v>
                </c:pt>
                <c:pt idx="7">
                  <c:v>5</c:v>
                </c:pt>
                <c:pt idx="8">
                  <c:v>1.9</c:v>
                </c:pt>
                <c:pt idx="9">
                  <c:v>190</c:v>
                </c:pt>
                <c:pt idx="10">
                  <c:v>0.1</c:v>
                </c:pt>
                <c:pt idx="11">
                  <c:v>0.25</c:v>
                </c:pt>
                <c:pt idx="12">
                  <c:v>0</c:v>
                </c:pt>
              </c:numCache>
            </c:numRef>
          </c:val>
          <c:extLst xmlns:c16r2="http://schemas.microsoft.com/office/drawing/2015/06/chart">
            <c:ext xmlns:c16="http://schemas.microsoft.com/office/drawing/2014/chart" uri="{C3380CC4-5D6E-409C-BE32-E72D297353CC}">
              <c16:uniqueId val="{00000001-9924-4B13-8C91-38DEA90EAF69}"/>
            </c:ext>
          </c:extLst>
        </c:ser>
        <c:ser>
          <c:idx val="2"/>
          <c:order val="2"/>
          <c:tx>
            <c:strRef>
              <c:f>Sheet2!$E$4</c:f>
              <c:strCache>
                <c:ptCount val="1"/>
                <c:pt idx="0">
                  <c:v>Pre-Monsoon</c:v>
                </c:pt>
              </c:strCache>
            </c:strRef>
          </c:tx>
          <c:spPr>
            <a:solidFill>
              <a:schemeClr val="accent3"/>
            </a:solidFill>
            <a:ln>
              <a:noFill/>
            </a:ln>
            <a:effectLst/>
          </c:spPr>
          <c:cat>
            <c:strRef>
              <c:f>Sheet2!$B$5:$B$17</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Sheet2!$E$5:$E$17</c:f>
              <c:numCache>
                <c:formatCode>General</c:formatCode>
                <c:ptCount val="13"/>
                <c:pt idx="0">
                  <c:v>31</c:v>
                </c:pt>
                <c:pt idx="1">
                  <c:v>7.5</c:v>
                </c:pt>
                <c:pt idx="2">
                  <c:v>145</c:v>
                </c:pt>
                <c:pt idx="3">
                  <c:v>4.7</c:v>
                </c:pt>
                <c:pt idx="4">
                  <c:v>48</c:v>
                </c:pt>
                <c:pt idx="5">
                  <c:v>290</c:v>
                </c:pt>
                <c:pt idx="6">
                  <c:v>290</c:v>
                </c:pt>
                <c:pt idx="7">
                  <c:v>5.2</c:v>
                </c:pt>
                <c:pt idx="8">
                  <c:v>3.6</c:v>
                </c:pt>
                <c:pt idx="9">
                  <c:v>180</c:v>
                </c:pt>
                <c:pt idx="10">
                  <c:v>0.1</c:v>
                </c:pt>
                <c:pt idx="11">
                  <c:v>0.5</c:v>
                </c:pt>
                <c:pt idx="12">
                  <c:v>0.1</c:v>
                </c:pt>
              </c:numCache>
            </c:numRef>
          </c:val>
          <c:extLst xmlns:c16r2="http://schemas.microsoft.com/office/drawing/2015/06/chart">
            <c:ext xmlns:c16="http://schemas.microsoft.com/office/drawing/2014/chart" uri="{C3380CC4-5D6E-409C-BE32-E72D297353CC}">
              <c16:uniqueId val="{00000002-9924-4B13-8C91-38DEA90EAF69}"/>
            </c:ext>
          </c:extLst>
        </c:ser>
        <c:ser>
          <c:idx val="3"/>
          <c:order val="3"/>
          <c:tx>
            <c:strRef>
              <c:f>Sheet2!$F$4</c:f>
              <c:strCache>
                <c:ptCount val="1"/>
                <c:pt idx="0">
                  <c:v>Monsoon</c:v>
                </c:pt>
              </c:strCache>
            </c:strRef>
          </c:tx>
          <c:spPr>
            <a:solidFill>
              <a:schemeClr val="accent4"/>
            </a:solidFill>
            <a:ln>
              <a:noFill/>
            </a:ln>
            <a:effectLst/>
          </c:spPr>
          <c:cat>
            <c:strRef>
              <c:f>Sheet2!$B$5:$B$17</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Sheet2!$F$5:$F$17</c:f>
              <c:numCache>
                <c:formatCode>General</c:formatCode>
                <c:ptCount val="13"/>
                <c:pt idx="0">
                  <c:v>31</c:v>
                </c:pt>
                <c:pt idx="1">
                  <c:v>8</c:v>
                </c:pt>
                <c:pt idx="2">
                  <c:v>120</c:v>
                </c:pt>
                <c:pt idx="3">
                  <c:v>6.4</c:v>
                </c:pt>
                <c:pt idx="4">
                  <c:v>32</c:v>
                </c:pt>
                <c:pt idx="5">
                  <c:v>190</c:v>
                </c:pt>
                <c:pt idx="6">
                  <c:v>380</c:v>
                </c:pt>
                <c:pt idx="7">
                  <c:v>5.8</c:v>
                </c:pt>
                <c:pt idx="8">
                  <c:v>1.3</c:v>
                </c:pt>
                <c:pt idx="9">
                  <c:v>195</c:v>
                </c:pt>
                <c:pt idx="10">
                  <c:v>0.15000000000000024</c:v>
                </c:pt>
                <c:pt idx="11">
                  <c:v>1</c:v>
                </c:pt>
                <c:pt idx="12">
                  <c:v>0.2</c:v>
                </c:pt>
              </c:numCache>
            </c:numRef>
          </c:val>
          <c:extLst xmlns:c16r2="http://schemas.microsoft.com/office/drawing/2015/06/chart">
            <c:ext xmlns:c16="http://schemas.microsoft.com/office/drawing/2014/chart" uri="{C3380CC4-5D6E-409C-BE32-E72D297353CC}">
              <c16:uniqueId val="{00000003-9924-4B13-8C91-38DEA90EAF69}"/>
            </c:ext>
          </c:extLst>
        </c:ser>
        <c:gapWidth val="219"/>
        <c:overlap val="-27"/>
        <c:axId val="109726720"/>
        <c:axId val="109736704"/>
      </c:barChart>
      <c:catAx>
        <c:axId val="109726720"/>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9736704"/>
        <c:crosses val="autoZero"/>
        <c:auto val="1"/>
        <c:lblAlgn val="ctr"/>
        <c:lblOffset val="100"/>
      </c:catAx>
      <c:valAx>
        <c:axId val="109736704"/>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97267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a:t>S2</a:t>
            </a:r>
          </a:p>
        </c:rich>
      </c:tx>
      <c:spPr>
        <a:noFill/>
        <a:ln>
          <a:noFill/>
        </a:ln>
        <a:effectLst/>
      </c:spPr>
    </c:title>
    <c:plotArea>
      <c:layout>
        <c:manualLayout>
          <c:layoutTarget val="inner"/>
          <c:xMode val="edge"/>
          <c:yMode val="edge"/>
          <c:x val="9.2148075240594943E-2"/>
          <c:y val="0.17175925925925925"/>
          <c:w val="0.87729636920384968"/>
          <c:h val="0.43598071308502612"/>
        </c:manualLayout>
      </c:layout>
      <c:barChart>
        <c:barDir val="col"/>
        <c:grouping val="clustered"/>
        <c:ser>
          <c:idx val="0"/>
          <c:order val="0"/>
          <c:tx>
            <c:strRef>
              <c:f>Sheet2!$C$22</c:f>
              <c:strCache>
                <c:ptCount val="1"/>
                <c:pt idx="0">
                  <c:v>Post Monsoon</c:v>
                </c:pt>
              </c:strCache>
            </c:strRef>
          </c:tx>
          <c:spPr>
            <a:solidFill>
              <a:schemeClr val="accent1"/>
            </a:solidFill>
            <a:ln>
              <a:noFill/>
            </a:ln>
            <a:effectLst/>
          </c:spPr>
          <c:cat>
            <c:strRef>
              <c:f>Sheet2!$B$23:$B$35</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Sheet2!$C$23:$C$35</c:f>
              <c:numCache>
                <c:formatCode>General</c:formatCode>
                <c:ptCount val="13"/>
                <c:pt idx="0">
                  <c:v>24</c:v>
                </c:pt>
                <c:pt idx="1">
                  <c:v>8.3000000000000007</c:v>
                </c:pt>
                <c:pt idx="2">
                  <c:v>167</c:v>
                </c:pt>
                <c:pt idx="3">
                  <c:v>10.9</c:v>
                </c:pt>
                <c:pt idx="4">
                  <c:v>36</c:v>
                </c:pt>
                <c:pt idx="5">
                  <c:v>180</c:v>
                </c:pt>
                <c:pt idx="6">
                  <c:v>410</c:v>
                </c:pt>
                <c:pt idx="7">
                  <c:v>5.2</c:v>
                </c:pt>
                <c:pt idx="8">
                  <c:v>1.6</c:v>
                </c:pt>
                <c:pt idx="9">
                  <c:v>160</c:v>
                </c:pt>
                <c:pt idx="10">
                  <c:v>0.1</c:v>
                </c:pt>
                <c:pt idx="11">
                  <c:v>0.25</c:v>
                </c:pt>
                <c:pt idx="12">
                  <c:v>0</c:v>
                </c:pt>
              </c:numCache>
            </c:numRef>
          </c:val>
          <c:extLst xmlns:c16r2="http://schemas.microsoft.com/office/drawing/2015/06/chart">
            <c:ext xmlns:c16="http://schemas.microsoft.com/office/drawing/2014/chart" uri="{C3380CC4-5D6E-409C-BE32-E72D297353CC}">
              <c16:uniqueId val="{00000000-9DBF-4EED-A72B-BFBC36792F86}"/>
            </c:ext>
          </c:extLst>
        </c:ser>
        <c:ser>
          <c:idx val="1"/>
          <c:order val="1"/>
          <c:tx>
            <c:strRef>
              <c:f>Sheet2!$D$22</c:f>
              <c:strCache>
                <c:ptCount val="1"/>
                <c:pt idx="0">
                  <c:v>Winter </c:v>
                </c:pt>
              </c:strCache>
            </c:strRef>
          </c:tx>
          <c:spPr>
            <a:solidFill>
              <a:schemeClr val="accent2"/>
            </a:solidFill>
            <a:ln>
              <a:noFill/>
            </a:ln>
            <a:effectLst/>
          </c:spPr>
          <c:cat>
            <c:strRef>
              <c:f>Sheet2!$B$23:$B$35</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Sheet2!$D$23:$D$35</c:f>
              <c:numCache>
                <c:formatCode>General</c:formatCode>
                <c:ptCount val="13"/>
                <c:pt idx="0">
                  <c:v>23</c:v>
                </c:pt>
                <c:pt idx="1">
                  <c:v>8.2000000000000011</c:v>
                </c:pt>
                <c:pt idx="2">
                  <c:v>170</c:v>
                </c:pt>
                <c:pt idx="3">
                  <c:v>9.6</c:v>
                </c:pt>
                <c:pt idx="4">
                  <c:v>31</c:v>
                </c:pt>
                <c:pt idx="5">
                  <c:v>190</c:v>
                </c:pt>
                <c:pt idx="6">
                  <c:v>250</c:v>
                </c:pt>
                <c:pt idx="7">
                  <c:v>5.0999999999999996</c:v>
                </c:pt>
                <c:pt idx="8">
                  <c:v>1.9000000000000001</c:v>
                </c:pt>
                <c:pt idx="9">
                  <c:v>140</c:v>
                </c:pt>
                <c:pt idx="10">
                  <c:v>0</c:v>
                </c:pt>
                <c:pt idx="11">
                  <c:v>0.2</c:v>
                </c:pt>
                <c:pt idx="12">
                  <c:v>0</c:v>
                </c:pt>
              </c:numCache>
            </c:numRef>
          </c:val>
          <c:extLst xmlns:c16r2="http://schemas.microsoft.com/office/drawing/2015/06/chart">
            <c:ext xmlns:c16="http://schemas.microsoft.com/office/drawing/2014/chart" uri="{C3380CC4-5D6E-409C-BE32-E72D297353CC}">
              <c16:uniqueId val="{00000001-9DBF-4EED-A72B-BFBC36792F86}"/>
            </c:ext>
          </c:extLst>
        </c:ser>
        <c:ser>
          <c:idx val="2"/>
          <c:order val="2"/>
          <c:tx>
            <c:strRef>
              <c:f>Sheet2!$E$22</c:f>
              <c:strCache>
                <c:ptCount val="1"/>
                <c:pt idx="0">
                  <c:v>Pre-Monsoon</c:v>
                </c:pt>
              </c:strCache>
            </c:strRef>
          </c:tx>
          <c:spPr>
            <a:solidFill>
              <a:schemeClr val="accent3"/>
            </a:solidFill>
            <a:ln>
              <a:noFill/>
            </a:ln>
            <a:effectLst/>
          </c:spPr>
          <c:cat>
            <c:strRef>
              <c:f>Sheet2!$B$23:$B$35</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Sheet2!$E$23:$E$35</c:f>
              <c:numCache>
                <c:formatCode>General</c:formatCode>
                <c:ptCount val="13"/>
                <c:pt idx="0">
                  <c:v>31</c:v>
                </c:pt>
                <c:pt idx="1">
                  <c:v>8</c:v>
                </c:pt>
                <c:pt idx="2">
                  <c:v>165</c:v>
                </c:pt>
                <c:pt idx="3">
                  <c:v>9.8000000000000007</c:v>
                </c:pt>
                <c:pt idx="4">
                  <c:v>46</c:v>
                </c:pt>
                <c:pt idx="5">
                  <c:v>210</c:v>
                </c:pt>
                <c:pt idx="6">
                  <c:v>290</c:v>
                </c:pt>
                <c:pt idx="7">
                  <c:v>5</c:v>
                </c:pt>
                <c:pt idx="8">
                  <c:v>3.3</c:v>
                </c:pt>
                <c:pt idx="9">
                  <c:v>140</c:v>
                </c:pt>
                <c:pt idx="10">
                  <c:v>0.1</c:v>
                </c:pt>
                <c:pt idx="11">
                  <c:v>0.30000000000000032</c:v>
                </c:pt>
                <c:pt idx="12">
                  <c:v>0.2</c:v>
                </c:pt>
              </c:numCache>
            </c:numRef>
          </c:val>
          <c:extLst xmlns:c16r2="http://schemas.microsoft.com/office/drawing/2015/06/chart">
            <c:ext xmlns:c16="http://schemas.microsoft.com/office/drawing/2014/chart" uri="{C3380CC4-5D6E-409C-BE32-E72D297353CC}">
              <c16:uniqueId val="{00000002-9DBF-4EED-A72B-BFBC36792F86}"/>
            </c:ext>
          </c:extLst>
        </c:ser>
        <c:ser>
          <c:idx val="3"/>
          <c:order val="3"/>
          <c:tx>
            <c:strRef>
              <c:f>Sheet2!$F$22</c:f>
              <c:strCache>
                <c:ptCount val="1"/>
                <c:pt idx="0">
                  <c:v>Monsoon</c:v>
                </c:pt>
              </c:strCache>
            </c:strRef>
          </c:tx>
          <c:spPr>
            <a:solidFill>
              <a:schemeClr val="accent4"/>
            </a:solidFill>
            <a:ln>
              <a:noFill/>
            </a:ln>
            <a:effectLst/>
          </c:spPr>
          <c:cat>
            <c:strRef>
              <c:f>Sheet2!$B$23:$B$35</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Sheet2!$F$23:$F$35</c:f>
              <c:numCache>
                <c:formatCode>General</c:formatCode>
                <c:ptCount val="13"/>
                <c:pt idx="0">
                  <c:v>32</c:v>
                </c:pt>
                <c:pt idx="1">
                  <c:v>8.4</c:v>
                </c:pt>
                <c:pt idx="2">
                  <c:v>143</c:v>
                </c:pt>
                <c:pt idx="3">
                  <c:v>10.9</c:v>
                </c:pt>
                <c:pt idx="4">
                  <c:v>45</c:v>
                </c:pt>
                <c:pt idx="5">
                  <c:v>190</c:v>
                </c:pt>
                <c:pt idx="6">
                  <c:v>420</c:v>
                </c:pt>
                <c:pt idx="7">
                  <c:v>4.8</c:v>
                </c:pt>
                <c:pt idx="8">
                  <c:v>2.1</c:v>
                </c:pt>
                <c:pt idx="9">
                  <c:v>180</c:v>
                </c:pt>
                <c:pt idx="10">
                  <c:v>0.2</c:v>
                </c:pt>
                <c:pt idx="11">
                  <c:v>0.5</c:v>
                </c:pt>
                <c:pt idx="12">
                  <c:v>0.2</c:v>
                </c:pt>
              </c:numCache>
            </c:numRef>
          </c:val>
          <c:extLst xmlns:c16r2="http://schemas.microsoft.com/office/drawing/2015/06/chart">
            <c:ext xmlns:c16="http://schemas.microsoft.com/office/drawing/2014/chart" uri="{C3380CC4-5D6E-409C-BE32-E72D297353CC}">
              <c16:uniqueId val="{00000003-9DBF-4EED-A72B-BFBC36792F86}"/>
            </c:ext>
          </c:extLst>
        </c:ser>
        <c:gapWidth val="219"/>
        <c:overlap val="-27"/>
        <c:axId val="109317504"/>
        <c:axId val="109323392"/>
      </c:barChart>
      <c:catAx>
        <c:axId val="109317504"/>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323392"/>
        <c:crosses val="autoZero"/>
        <c:auto val="1"/>
        <c:lblAlgn val="ctr"/>
        <c:lblOffset val="100"/>
      </c:catAx>
      <c:valAx>
        <c:axId val="109323392"/>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3175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a:t>S3</a:t>
            </a:r>
          </a:p>
        </c:rich>
      </c:tx>
      <c:layout>
        <c:manualLayout>
          <c:xMode val="edge"/>
          <c:yMode val="edge"/>
          <c:x val="0.47401414762179117"/>
          <c:y val="3.896103896103896E-2"/>
        </c:manualLayout>
      </c:layout>
      <c:spPr>
        <a:noFill/>
        <a:ln>
          <a:noFill/>
        </a:ln>
        <a:effectLst/>
      </c:spPr>
    </c:title>
    <c:plotArea>
      <c:layout/>
      <c:barChart>
        <c:barDir val="col"/>
        <c:grouping val="clustered"/>
        <c:ser>
          <c:idx val="0"/>
          <c:order val="0"/>
          <c:tx>
            <c:strRef>
              <c:f>Sheet2!$C$40</c:f>
              <c:strCache>
                <c:ptCount val="1"/>
                <c:pt idx="0">
                  <c:v>Post Monsoon</c:v>
                </c:pt>
              </c:strCache>
            </c:strRef>
          </c:tx>
          <c:spPr>
            <a:solidFill>
              <a:schemeClr val="accent1"/>
            </a:solidFill>
            <a:ln>
              <a:noFill/>
            </a:ln>
            <a:effectLst/>
          </c:spPr>
          <c:cat>
            <c:strRef>
              <c:f>Sheet2!$B$41:$B$53</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Sheet2!$C$41:$C$53</c:f>
              <c:numCache>
                <c:formatCode>General</c:formatCode>
                <c:ptCount val="13"/>
                <c:pt idx="0">
                  <c:v>24</c:v>
                </c:pt>
                <c:pt idx="1">
                  <c:v>8.2000000000000011</c:v>
                </c:pt>
                <c:pt idx="2">
                  <c:v>160</c:v>
                </c:pt>
                <c:pt idx="3">
                  <c:v>6.8</c:v>
                </c:pt>
                <c:pt idx="4">
                  <c:v>45</c:v>
                </c:pt>
                <c:pt idx="5">
                  <c:v>190</c:v>
                </c:pt>
                <c:pt idx="6">
                  <c:v>470</c:v>
                </c:pt>
                <c:pt idx="7">
                  <c:v>5.0999999999999996</c:v>
                </c:pt>
                <c:pt idx="8">
                  <c:v>2.6</c:v>
                </c:pt>
                <c:pt idx="9">
                  <c:v>280</c:v>
                </c:pt>
                <c:pt idx="10">
                  <c:v>0.1</c:v>
                </c:pt>
                <c:pt idx="11">
                  <c:v>0.5</c:v>
                </c:pt>
                <c:pt idx="12">
                  <c:v>0</c:v>
                </c:pt>
              </c:numCache>
            </c:numRef>
          </c:val>
          <c:extLst xmlns:c16r2="http://schemas.microsoft.com/office/drawing/2015/06/chart">
            <c:ext xmlns:c16="http://schemas.microsoft.com/office/drawing/2014/chart" uri="{C3380CC4-5D6E-409C-BE32-E72D297353CC}">
              <c16:uniqueId val="{00000000-D58B-4E27-8580-6BE7AA9EAB40}"/>
            </c:ext>
          </c:extLst>
        </c:ser>
        <c:ser>
          <c:idx val="1"/>
          <c:order val="1"/>
          <c:tx>
            <c:strRef>
              <c:f>Sheet2!$D$40</c:f>
              <c:strCache>
                <c:ptCount val="1"/>
                <c:pt idx="0">
                  <c:v>Winter </c:v>
                </c:pt>
              </c:strCache>
            </c:strRef>
          </c:tx>
          <c:spPr>
            <a:solidFill>
              <a:schemeClr val="accent2"/>
            </a:solidFill>
            <a:ln>
              <a:noFill/>
            </a:ln>
            <a:effectLst/>
          </c:spPr>
          <c:cat>
            <c:strRef>
              <c:f>Sheet2!$B$41:$B$53</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Sheet2!$D$41:$D$53</c:f>
              <c:numCache>
                <c:formatCode>General</c:formatCode>
                <c:ptCount val="13"/>
                <c:pt idx="0">
                  <c:v>23</c:v>
                </c:pt>
                <c:pt idx="1">
                  <c:v>8.1</c:v>
                </c:pt>
                <c:pt idx="2">
                  <c:v>175</c:v>
                </c:pt>
                <c:pt idx="3">
                  <c:v>5.9</c:v>
                </c:pt>
                <c:pt idx="4">
                  <c:v>34</c:v>
                </c:pt>
                <c:pt idx="5">
                  <c:v>280</c:v>
                </c:pt>
                <c:pt idx="6">
                  <c:v>390</c:v>
                </c:pt>
                <c:pt idx="7">
                  <c:v>5</c:v>
                </c:pt>
                <c:pt idx="8">
                  <c:v>2.9</c:v>
                </c:pt>
                <c:pt idx="9">
                  <c:v>150</c:v>
                </c:pt>
                <c:pt idx="10">
                  <c:v>0.1</c:v>
                </c:pt>
                <c:pt idx="11">
                  <c:v>0.25</c:v>
                </c:pt>
                <c:pt idx="12">
                  <c:v>0</c:v>
                </c:pt>
              </c:numCache>
            </c:numRef>
          </c:val>
          <c:extLst xmlns:c16r2="http://schemas.microsoft.com/office/drawing/2015/06/chart">
            <c:ext xmlns:c16="http://schemas.microsoft.com/office/drawing/2014/chart" uri="{C3380CC4-5D6E-409C-BE32-E72D297353CC}">
              <c16:uniqueId val="{00000001-D58B-4E27-8580-6BE7AA9EAB40}"/>
            </c:ext>
          </c:extLst>
        </c:ser>
        <c:ser>
          <c:idx val="2"/>
          <c:order val="2"/>
          <c:tx>
            <c:strRef>
              <c:f>Sheet2!$E$40</c:f>
              <c:strCache>
                <c:ptCount val="1"/>
                <c:pt idx="0">
                  <c:v>Pre-Monsoon</c:v>
                </c:pt>
              </c:strCache>
            </c:strRef>
          </c:tx>
          <c:spPr>
            <a:solidFill>
              <a:schemeClr val="accent3"/>
            </a:solidFill>
            <a:ln>
              <a:noFill/>
            </a:ln>
            <a:effectLst/>
          </c:spPr>
          <c:cat>
            <c:strRef>
              <c:f>Sheet2!$B$41:$B$53</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Sheet2!$E$41:$E$53</c:f>
              <c:numCache>
                <c:formatCode>General</c:formatCode>
                <c:ptCount val="13"/>
                <c:pt idx="0">
                  <c:v>31</c:v>
                </c:pt>
                <c:pt idx="1">
                  <c:v>7.9</c:v>
                </c:pt>
                <c:pt idx="2">
                  <c:v>0</c:v>
                </c:pt>
                <c:pt idx="3">
                  <c:v>6.1</c:v>
                </c:pt>
                <c:pt idx="4">
                  <c:v>49</c:v>
                </c:pt>
                <c:pt idx="5">
                  <c:v>320</c:v>
                </c:pt>
                <c:pt idx="6">
                  <c:v>380</c:v>
                </c:pt>
                <c:pt idx="7">
                  <c:v>5.2</c:v>
                </c:pt>
                <c:pt idx="8">
                  <c:v>2.4499999999999997</c:v>
                </c:pt>
                <c:pt idx="9">
                  <c:v>180</c:v>
                </c:pt>
                <c:pt idx="10">
                  <c:v>0.15000000000000024</c:v>
                </c:pt>
                <c:pt idx="11">
                  <c:v>0.5</c:v>
                </c:pt>
                <c:pt idx="12">
                  <c:v>0.15000000000000024</c:v>
                </c:pt>
              </c:numCache>
            </c:numRef>
          </c:val>
          <c:extLst xmlns:c16r2="http://schemas.microsoft.com/office/drawing/2015/06/chart">
            <c:ext xmlns:c16="http://schemas.microsoft.com/office/drawing/2014/chart" uri="{C3380CC4-5D6E-409C-BE32-E72D297353CC}">
              <c16:uniqueId val="{00000002-D58B-4E27-8580-6BE7AA9EAB40}"/>
            </c:ext>
          </c:extLst>
        </c:ser>
        <c:ser>
          <c:idx val="3"/>
          <c:order val="3"/>
          <c:tx>
            <c:strRef>
              <c:f>Sheet2!$F$40</c:f>
              <c:strCache>
                <c:ptCount val="1"/>
                <c:pt idx="0">
                  <c:v>Monsoon</c:v>
                </c:pt>
              </c:strCache>
            </c:strRef>
          </c:tx>
          <c:spPr>
            <a:solidFill>
              <a:schemeClr val="accent4"/>
            </a:solidFill>
            <a:ln>
              <a:noFill/>
            </a:ln>
            <a:effectLst/>
          </c:spPr>
          <c:cat>
            <c:strRef>
              <c:f>Sheet2!$B$41:$B$53</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Sheet2!$F$41:$F$53</c:f>
              <c:numCache>
                <c:formatCode>General</c:formatCode>
                <c:ptCount val="13"/>
                <c:pt idx="0">
                  <c:v>32</c:v>
                </c:pt>
                <c:pt idx="1">
                  <c:v>8.4</c:v>
                </c:pt>
                <c:pt idx="2">
                  <c:v>132</c:v>
                </c:pt>
                <c:pt idx="3">
                  <c:v>7.4</c:v>
                </c:pt>
                <c:pt idx="4">
                  <c:v>41</c:v>
                </c:pt>
                <c:pt idx="5">
                  <c:v>305</c:v>
                </c:pt>
                <c:pt idx="6">
                  <c:v>490</c:v>
                </c:pt>
                <c:pt idx="7">
                  <c:v>4.7</c:v>
                </c:pt>
                <c:pt idx="8">
                  <c:v>4.0999999999999996</c:v>
                </c:pt>
                <c:pt idx="9">
                  <c:v>260</c:v>
                </c:pt>
                <c:pt idx="10">
                  <c:v>0.32500000000000295</c:v>
                </c:pt>
                <c:pt idx="11">
                  <c:v>0.5</c:v>
                </c:pt>
                <c:pt idx="12">
                  <c:v>0.2</c:v>
                </c:pt>
              </c:numCache>
            </c:numRef>
          </c:val>
          <c:extLst xmlns:c16r2="http://schemas.microsoft.com/office/drawing/2015/06/chart">
            <c:ext xmlns:c16="http://schemas.microsoft.com/office/drawing/2014/chart" uri="{C3380CC4-5D6E-409C-BE32-E72D297353CC}">
              <c16:uniqueId val="{00000003-D58B-4E27-8580-6BE7AA9EAB40}"/>
            </c:ext>
          </c:extLst>
        </c:ser>
        <c:gapWidth val="219"/>
        <c:overlap val="-27"/>
        <c:axId val="109366656"/>
        <c:axId val="109376640"/>
      </c:barChart>
      <c:catAx>
        <c:axId val="109366656"/>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376640"/>
        <c:crosses val="autoZero"/>
        <c:auto val="1"/>
        <c:lblAlgn val="ctr"/>
        <c:lblOffset val="100"/>
      </c:catAx>
      <c:valAx>
        <c:axId val="109376640"/>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3666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a:t>S4</a:t>
            </a:r>
          </a:p>
        </c:rich>
      </c:tx>
      <c:spPr>
        <a:noFill/>
        <a:ln>
          <a:noFill/>
        </a:ln>
        <a:effectLst/>
      </c:spPr>
    </c:title>
    <c:plotArea>
      <c:layout/>
      <c:barChart>
        <c:barDir val="col"/>
        <c:grouping val="clustered"/>
        <c:ser>
          <c:idx val="0"/>
          <c:order val="0"/>
          <c:tx>
            <c:strRef>
              <c:f>Sheet2!$C$58</c:f>
              <c:strCache>
                <c:ptCount val="1"/>
                <c:pt idx="0">
                  <c:v>Post Monsoon</c:v>
                </c:pt>
              </c:strCache>
            </c:strRef>
          </c:tx>
          <c:spPr>
            <a:solidFill>
              <a:schemeClr val="accent1"/>
            </a:solidFill>
            <a:ln>
              <a:noFill/>
            </a:ln>
            <a:effectLst/>
          </c:spPr>
          <c:cat>
            <c:strRef>
              <c:f>Sheet2!$B$59:$B$71</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Sheet2!$C$59:$C$71</c:f>
              <c:numCache>
                <c:formatCode>General</c:formatCode>
                <c:ptCount val="13"/>
                <c:pt idx="0">
                  <c:v>23</c:v>
                </c:pt>
                <c:pt idx="1">
                  <c:v>8.2000000000000011</c:v>
                </c:pt>
                <c:pt idx="2">
                  <c:v>171</c:v>
                </c:pt>
                <c:pt idx="3">
                  <c:v>5.4300000000000024</c:v>
                </c:pt>
                <c:pt idx="4">
                  <c:v>40</c:v>
                </c:pt>
                <c:pt idx="5">
                  <c:v>280</c:v>
                </c:pt>
                <c:pt idx="6">
                  <c:v>410</c:v>
                </c:pt>
                <c:pt idx="7">
                  <c:v>5.0999999999999996</c:v>
                </c:pt>
                <c:pt idx="8">
                  <c:v>2.4</c:v>
                </c:pt>
                <c:pt idx="9">
                  <c:v>170</c:v>
                </c:pt>
                <c:pt idx="10">
                  <c:v>0.1</c:v>
                </c:pt>
                <c:pt idx="11">
                  <c:v>0.5</c:v>
                </c:pt>
                <c:pt idx="12">
                  <c:v>0</c:v>
                </c:pt>
              </c:numCache>
            </c:numRef>
          </c:val>
          <c:extLst xmlns:c16r2="http://schemas.microsoft.com/office/drawing/2015/06/chart">
            <c:ext xmlns:c16="http://schemas.microsoft.com/office/drawing/2014/chart" uri="{C3380CC4-5D6E-409C-BE32-E72D297353CC}">
              <c16:uniqueId val="{00000000-C731-4147-857B-3D1AC4E6696B}"/>
            </c:ext>
          </c:extLst>
        </c:ser>
        <c:ser>
          <c:idx val="1"/>
          <c:order val="1"/>
          <c:tx>
            <c:strRef>
              <c:f>Sheet2!$D$58</c:f>
              <c:strCache>
                <c:ptCount val="1"/>
                <c:pt idx="0">
                  <c:v>Winter </c:v>
                </c:pt>
              </c:strCache>
            </c:strRef>
          </c:tx>
          <c:spPr>
            <a:solidFill>
              <a:schemeClr val="accent2"/>
            </a:solidFill>
            <a:ln>
              <a:noFill/>
            </a:ln>
            <a:effectLst/>
          </c:spPr>
          <c:cat>
            <c:strRef>
              <c:f>Sheet2!$B$59:$B$71</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Sheet2!$D$59:$D$71</c:f>
              <c:numCache>
                <c:formatCode>General</c:formatCode>
                <c:ptCount val="13"/>
                <c:pt idx="0">
                  <c:v>22</c:v>
                </c:pt>
                <c:pt idx="1">
                  <c:v>8.1</c:v>
                </c:pt>
                <c:pt idx="2">
                  <c:v>180</c:v>
                </c:pt>
                <c:pt idx="3">
                  <c:v>5.0999999999999996</c:v>
                </c:pt>
                <c:pt idx="4">
                  <c:v>37</c:v>
                </c:pt>
                <c:pt idx="5">
                  <c:v>300</c:v>
                </c:pt>
                <c:pt idx="6">
                  <c:v>420</c:v>
                </c:pt>
                <c:pt idx="7">
                  <c:v>5.5</c:v>
                </c:pt>
                <c:pt idx="8">
                  <c:v>3.6</c:v>
                </c:pt>
                <c:pt idx="9">
                  <c:v>180</c:v>
                </c:pt>
                <c:pt idx="10">
                  <c:v>0</c:v>
                </c:pt>
                <c:pt idx="11">
                  <c:v>0.5</c:v>
                </c:pt>
                <c:pt idx="12">
                  <c:v>0</c:v>
                </c:pt>
              </c:numCache>
            </c:numRef>
          </c:val>
          <c:extLst xmlns:c16r2="http://schemas.microsoft.com/office/drawing/2015/06/chart">
            <c:ext xmlns:c16="http://schemas.microsoft.com/office/drawing/2014/chart" uri="{C3380CC4-5D6E-409C-BE32-E72D297353CC}">
              <c16:uniqueId val="{00000001-C731-4147-857B-3D1AC4E6696B}"/>
            </c:ext>
          </c:extLst>
        </c:ser>
        <c:ser>
          <c:idx val="2"/>
          <c:order val="2"/>
          <c:tx>
            <c:strRef>
              <c:f>Sheet2!$E$58</c:f>
              <c:strCache>
                <c:ptCount val="1"/>
                <c:pt idx="0">
                  <c:v>Pre-Monsoon</c:v>
                </c:pt>
              </c:strCache>
            </c:strRef>
          </c:tx>
          <c:spPr>
            <a:solidFill>
              <a:schemeClr val="accent3"/>
            </a:solidFill>
            <a:ln>
              <a:noFill/>
            </a:ln>
            <a:effectLst/>
          </c:spPr>
          <c:cat>
            <c:strRef>
              <c:f>Sheet2!$B$59:$B$71</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Sheet2!$E$59:$E$71</c:f>
              <c:numCache>
                <c:formatCode>General</c:formatCode>
                <c:ptCount val="13"/>
                <c:pt idx="0">
                  <c:v>31</c:v>
                </c:pt>
                <c:pt idx="1">
                  <c:v>7.6</c:v>
                </c:pt>
                <c:pt idx="2">
                  <c:v>158</c:v>
                </c:pt>
                <c:pt idx="3">
                  <c:v>5.2</c:v>
                </c:pt>
                <c:pt idx="4">
                  <c:v>52</c:v>
                </c:pt>
                <c:pt idx="5">
                  <c:v>390</c:v>
                </c:pt>
                <c:pt idx="6">
                  <c:v>390</c:v>
                </c:pt>
                <c:pt idx="7">
                  <c:v>5.2</c:v>
                </c:pt>
                <c:pt idx="8">
                  <c:v>2.9</c:v>
                </c:pt>
                <c:pt idx="9">
                  <c:v>150</c:v>
                </c:pt>
                <c:pt idx="10">
                  <c:v>0</c:v>
                </c:pt>
                <c:pt idx="11">
                  <c:v>0.5</c:v>
                </c:pt>
                <c:pt idx="12">
                  <c:v>0.2</c:v>
                </c:pt>
              </c:numCache>
            </c:numRef>
          </c:val>
          <c:extLst xmlns:c16r2="http://schemas.microsoft.com/office/drawing/2015/06/chart">
            <c:ext xmlns:c16="http://schemas.microsoft.com/office/drawing/2014/chart" uri="{C3380CC4-5D6E-409C-BE32-E72D297353CC}">
              <c16:uniqueId val="{00000002-C731-4147-857B-3D1AC4E6696B}"/>
            </c:ext>
          </c:extLst>
        </c:ser>
        <c:ser>
          <c:idx val="3"/>
          <c:order val="3"/>
          <c:tx>
            <c:strRef>
              <c:f>Sheet2!$F$58</c:f>
              <c:strCache>
                <c:ptCount val="1"/>
                <c:pt idx="0">
                  <c:v>Monsoon</c:v>
                </c:pt>
              </c:strCache>
            </c:strRef>
          </c:tx>
          <c:spPr>
            <a:solidFill>
              <a:schemeClr val="accent4"/>
            </a:solidFill>
            <a:ln>
              <a:noFill/>
            </a:ln>
            <a:effectLst/>
          </c:spPr>
          <c:cat>
            <c:strRef>
              <c:f>Sheet2!$B$59:$B$71</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Sheet2!$F$59:$F$71</c:f>
              <c:numCache>
                <c:formatCode>General</c:formatCode>
                <c:ptCount val="13"/>
                <c:pt idx="0">
                  <c:v>32</c:v>
                </c:pt>
                <c:pt idx="1">
                  <c:v>8.4</c:v>
                </c:pt>
                <c:pt idx="2">
                  <c:v>142</c:v>
                </c:pt>
                <c:pt idx="3">
                  <c:v>5.64</c:v>
                </c:pt>
                <c:pt idx="4">
                  <c:v>41</c:v>
                </c:pt>
                <c:pt idx="5">
                  <c:v>318</c:v>
                </c:pt>
                <c:pt idx="6">
                  <c:v>490</c:v>
                </c:pt>
                <c:pt idx="7">
                  <c:v>4.7</c:v>
                </c:pt>
                <c:pt idx="8">
                  <c:v>5.2</c:v>
                </c:pt>
                <c:pt idx="9">
                  <c:v>270</c:v>
                </c:pt>
                <c:pt idx="10">
                  <c:v>0.1</c:v>
                </c:pt>
                <c:pt idx="11">
                  <c:v>1</c:v>
                </c:pt>
                <c:pt idx="12">
                  <c:v>0.35000000000000031</c:v>
                </c:pt>
              </c:numCache>
            </c:numRef>
          </c:val>
          <c:extLst xmlns:c16r2="http://schemas.microsoft.com/office/drawing/2015/06/chart">
            <c:ext xmlns:c16="http://schemas.microsoft.com/office/drawing/2014/chart" uri="{C3380CC4-5D6E-409C-BE32-E72D297353CC}">
              <c16:uniqueId val="{00000003-C731-4147-857B-3D1AC4E6696B}"/>
            </c:ext>
          </c:extLst>
        </c:ser>
        <c:gapWidth val="219"/>
        <c:overlap val="-27"/>
        <c:axId val="110075264"/>
        <c:axId val="110085248"/>
      </c:barChart>
      <c:catAx>
        <c:axId val="110075264"/>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085248"/>
        <c:crosses val="autoZero"/>
        <c:auto val="1"/>
        <c:lblAlgn val="ctr"/>
        <c:lblOffset val="100"/>
      </c:catAx>
      <c:valAx>
        <c:axId val="110085248"/>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0752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a:t>S5</a:t>
            </a:r>
          </a:p>
        </c:rich>
      </c:tx>
      <c:spPr>
        <a:noFill/>
        <a:ln>
          <a:noFill/>
        </a:ln>
        <a:effectLst/>
      </c:spPr>
    </c:title>
    <c:plotArea>
      <c:layout>
        <c:manualLayout>
          <c:layoutTarget val="inner"/>
          <c:xMode val="edge"/>
          <c:yMode val="edge"/>
          <c:x val="9.4925853018373932E-2"/>
          <c:y val="0.16712962962962816"/>
          <c:w val="0.87729636920384968"/>
          <c:h val="0.45283464566929132"/>
        </c:manualLayout>
      </c:layout>
      <c:barChart>
        <c:barDir val="col"/>
        <c:grouping val="clustered"/>
        <c:ser>
          <c:idx val="0"/>
          <c:order val="0"/>
          <c:tx>
            <c:strRef>
              <c:f>Sheet2!$C$76</c:f>
              <c:strCache>
                <c:ptCount val="1"/>
                <c:pt idx="0">
                  <c:v>Post Monsoon</c:v>
                </c:pt>
              </c:strCache>
            </c:strRef>
          </c:tx>
          <c:spPr>
            <a:solidFill>
              <a:schemeClr val="accent1"/>
            </a:solidFill>
            <a:ln>
              <a:noFill/>
            </a:ln>
            <a:effectLst/>
          </c:spPr>
          <c:cat>
            <c:strRef>
              <c:f>Sheet2!$B$77:$B$89</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Sheet2!$C$77:$C$89</c:f>
              <c:numCache>
                <c:formatCode>General</c:formatCode>
                <c:ptCount val="13"/>
                <c:pt idx="0">
                  <c:v>24</c:v>
                </c:pt>
                <c:pt idx="1">
                  <c:v>8</c:v>
                </c:pt>
                <c:pt idx="2">
                  <c:v>169</c:v>
                </c:pt>
                <c:pt idx="3">
                  <c:v>5.35</c:v>
                </c:pt>
                <c:pt idx="4">
                  <c:v>36</c:v>
                </c:pt>
                <c:pt idx="5">
                  <c:v>219</c:v>
                </c:pt>
                <c:pt idx="6">
                  <c:v>418</c:v>
                </c:pt>
                <c:pt idx="7">
                  <c:v>5.7</c:v>
                </c:pt>
                <c:pt idx="8">
                  <c:v>2.9</c:v>
                </c:pt>
                <c:pt idx="9">
                  <c:v>150</c:v>
                </c:pt>
                <c:pt idx="10">
                  <c:v>0.1</c:v>
                </c:pt>
                <c:pt idx="11">
                  <c:v>0.2</c:v>
                </c:pt>
                <c:pt idx="12">
                  <c:v>0</c:v>
                </c:pt>
              </c:numCache>
            </c:numRef>
          </c:val>
          <c:extLst xmlns:c16r2="http://schemas.microsoft.com/office/drawing/2015/06/chart">
            <c:ext xmlns:c16="http://schemas.microsoft.com/office/drawing/2014/chart" uri="{C3380CC4-5D6E-409C-BE32-E72D297353CC}">
              <c16:uniqueId val="{00000000-4BC2-46E9-B72D-016F9A57DD9C}"/>
            </c:ext>
          </c:extLst>
        </c:ser>
        <c:ser>
          <c:idx val="1"/>
          <c:order val="1"/>
          <c:tx>
            <c:strRef>
              <c:f>Sheet2!$D$76</c:f>
              <c:strCache>
                <c:ptCount val="1"/>
                <c:pt idx="0">
                  <c:v>Winter </c:v>
                </c:pt>
              </c:strCache>
            </c:strRef>
          </c:tx>
          <c:spPr>
            <a:solidFill>
              <a:schemeClr val="accent2"/>
            </a:solidFill>
            <a:ln>
              <a:noFill/>
            </a:ln>
            <a:effectLst/>
          </c:spPr>
          <c:cat>
            <c:strRef>
              <c:f>Sheet2!$B$77:$B$89</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Sheet2!$D$77:$D$89</c:f>
              <c:numCache>
                <c:formatCode>General</c:formatCode>
                <c:ptCount val="13"/>
                <c:pt idx="0">
                  <c:v>22</c:v>
                </c:pt>
                <c:pt idx="1">
                  <c:v>7.8</c:v>
                </c:pt>
                <c:pt idx="2">
                  <c:v>176</c:v>
                </c:pt>
                <c:pt idx="3">
                  <c:v>4.5999999999999996</c:v>
                </c:pt>
                <c:pt idx="4">
                  <c:v>23</c:v>
                </c:pt>
                <c:pt idx="5">
                  <c:v>230</c:v>
                </c:pt>
                <c:pt idx="6">
                  <c:v>380</c:v>
                </c:pt>
                <c:pt idx="7">
                  <c:v>5.6</c:v>
                </c:pt>
                <c:pt idx="8">
                  <c:v>1.85</c:v>
                </c:pt>
                <c:pt idx="9">
                  <c:v>145</c:v>
                </c:pt>
                <c:pt idx="10">
                  <c:v>0</c:v>
                </c:pt>
                <c:pt idx="11">
                  <c:v>0.2</c:v>
                </c:pt>
                <c:pt idx="12">
                  <c:v>0</c:v>
                </c:pt>
              </c:numCache>
            </c:numRef>
          </c:val>
          <c:extLst xmlns:c16r2="http://schemas.microsoft.com/office/drawing/2015/06/chart">
            <c:ext xmlns:c16="http://schemas.microsoft.com/office/drawing/2014/chart" uri="{C3380CC4-5D6E-409C-BE32-E72D297353CC}">
              <c16:uniqueId val="{00000001-4BC2-46E9-B72D-016F9A57DD9C}"/>
            </c:ext>
          </c:extLst>
        </c:ser>
        <c:ser>
          <c:idx val="2"/>
          <c:order val="2"/>
          <c:tx>
            <c:strRef>
              <c:f>Sheet2!$E$76</c:f>
              <c:strCache>
                <c:ptCount val="1"/>
                <c:pt idx="0">
                  <c:v>Pre-Monsoon</c:v>
                </c:pt>
              </c:strCache>
            </c:strRef>
          </c:tx>
          <c:spPr>
            <a:solidFill>
              <a:schemeClr val="accent3"/>
            </a:solidFill>
            <a:ln>
              <a:noFill/>
            </a:ln>
            <a:effectLst/>
          </c:spPr>
          <c:cat>
            <c:strRef>
              <c:f>Sheet2!$B$77:$B$89</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Sheet2!$E$77:$E$89</c:f>
              <c:numCache>
                <c:formatCode>General</c:formatCode>
                <c:ptCount val="13"/>
                <c:pt idx="0">
                  <c:v>32</c:v>
                </c:pt>
                <c:pt idx="1">
                  <c:v>7.6</c:v>
                </c:pt>
                <c:pt idx="2">
                  <c:v>172</c:v>
                </c:pt>
                <c:pt idx="3">
                  <c:v>4.3</c:v>
                </c:pt>
                <c:pt idx="4">
                  <c:v>43</c:v>
                </c:pt>
                <c:pt idx="5">
                  <c:v>324</c:v>
                </c:pt>
                <c:pt idx="6">
                  <c:v>376</c:v>
                </c:pt>
                <c:pt idx="7">
                  <c:v>6</c:v>
                </c:pt>
                <c:pt idx="8">
                  <c:v>3.2</c:v>
                </c:pt>
                <c:pt idx="9">
                  <c:v>140</c:v>
                </c:pt>
                <c:pt idx="10">
                  <c:v>0</c:v>
                </c:pt>
                <c:pt idx="11">
                  <c:v>0.1</c:v>
                </c:pt>
                <c:pt idx="12">
                  <c:v>0.2</c:v>
                </c:pt>
              </c:numCache>
            </c:numRef>
          </c:val>
          <c:extLst xmlns:c16r2="http://schemas.microsoft.com/office/drawing/2015/06/chart">
            <c:ext xmlns:c16="http://schemas.microsoft.com/office/drawing/2014/chart" uri="{C3380CC4-5D6E-409C-BE32-E72D297353CC}">
              <c16:uniqueId val="{00000002-4BC2-46E9-B72D-016F9A57DD9C}"/>
            </c:ext>
          </c:extLst>
        </c:ser>
        <c:ser>
          <c:idx val="3"/>
          <c:order val="3"/>
          <c:tx>
            <c:strRef>
              <c:f>Sheet2!$F$76</c:f>
              <c:strCache>
                <c:ptCount val="1"/>
                <c:pt idx="0">
                  <c:v>Monsoon</c:v>
                </c:pt>
              </c:strCache>
            </c:strRef>
          </c:tx>
          <c:spPr>
            <a:solidFill>
              <a:schemeClr val="accent4"/>
            </a:solidFill>
            <a:ln>
              <a:noFill/>
            </a:ln>
            <a:effectLst/>
          </c:spPr>
          <c:cat>
            <c:strRef>
              <c:f>Sheet2!$B$77:$B$89</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Sheet2!$F$77:$F$89</c:f>
              <c:numCache>
                <c:formatCode>General</c:formatCode>
                <c:ptCount val="13"/>
                <c:pt idx="0">
                  <c:v>32</c:v>
                </c:pt>
                <c:pt idx="1">
                  <c:v>8.1</c:v>
                </c:pt>
                <c:pt idx="2">
                  <c:v>145</c:v>
                </c:pt>
                <c:pt idx="3">
                  <c:v>6.1</c:v>
                </c:pt>
                <c:pt idx="4">
                  <c:v>40</c:v>
                </c:pt>
                <c:pt idx="5">
                  <c:v>257</c:v>
                </c:pt>
                <c:pt idx="6">
                  <c:v>487</c:v>
                </c:pt>
                <c:pt idx="7">
                  <c:v>5.0999999999999996</c:v>
                </c:pt>
                <c:pt idx="8">
                  <c:v>1.9000000000000001</c:v>
                </c:pt>
                <c:pt idx="9">
                  <c:v>185</c:v>
                </c:pt>
                <c:pt idx="10">
                  <c:v>0.1</c:v>
                </c:pt>
                <c:pt idx="11">
                  <c:v>2</c:v>
                </c:pt>
                <c:pt idx="12">
                  <c:v>0.30000000000000032</c:v>
                </c:pt>
              </c:numCache>
            </c:numRef>
          </c:val>
          <c:extLst xmlns:c16r2="http://schemas.microsoft.com/office/drawing/2015/06/chart">
            <c:ext xmlns:c16="http://schemas.microsoft.com/office/drawing/2014/chart" uri="{C3380CC4-5D6E-409C-BE32-E72D297353CC}">
              <c16:uniqueId val="{00000003-4BC2-46E9-B72D-016F9A57DD9C}"/>
            </c:ext>
          </c:extLst>
        </c:ser>
        <c:gapWidth val="219"/>
        <c:overlap val="-27"/>
        <c:axId val="110198144"/>
        <c:axId val="110216320"/>
      </c:barChart>
      <c:catAx>
        <c:axId val="110198144"/>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216320"/>
        <c:crosses val="autoZero"/>
        <c:auto val="1"/>
        <c:lblAlgn val="ctr"/>
        <c:lblOffset val="100"/>
      </c:catAx>
      <c:valAx>
        <c:axId val="110216320"/>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1981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2381974283474285E-2"/>
          <c:y val="0.12621352172875608"/>
          <c:w val="0.89553746792886846"/>
          <c:h val="0.67953392774432608"/>
        </c:manualLayout>
      </c:layout>
      <c:barChart>
        <c:barDir val="col"/>
        <c:grouping val="clustered"/>
        <c:ser>
          <c:idx val="0"/>
          <c:order val="0"/>
          <c:tx>
            <c:strRef>
              <c:f>Sheet1!$H$76</c:f>
              <c:strCache>
                <c:ptCount val="1"/>
                <c:pt idx="0">
                  <c:v>CCME WQI Value</c:v>
                </c:pt>
              </c:strCache>
            </c:strRef>
          </c:tx>
          <c:cat>
            <c:strRef>
              <c:f>Sheet1!$G$77:$G$81</c:f>
              <c:strCache>
                <c:ptCount val="5"/>
                <c:pt idx="0">
                  <c:v>S 1</c:v>
                </c:pt>
                <c:pt idx="1">
                  <c:v>S 2</c:v>
                </c:pt>
                <c:pt idx="2">
                  <c:v>S 3</c:v>
                </c:pt>
                <c:pt idx="3">
                  <c:v>S 4</c:v>
                </c:pt>
                <c:pt idx="4">
                  <c:v>S 5</c:v>
                </c:pt>
              </c:strCache>
            </c:strRef>
          </c:cat>
          <c:val>
            <c:numRef>
              <c:f>Sheet1!$H$77:$H$81</c:f>
              <c:numCache>
                <c:formatCode>General</c:formatCode>
                <c:ptCount val="5"/>
                <c:pt idx="0">
                  <c:v>90.06</c:v>
                </c:pt>
                <c:pt idx="1">
                  <c:v>86.34</c:v>
                </c:pt>
                <c:pt idx="2">
                  <c:v>75.64</c:v>
                </c:pt>
                <c:pt idx="3">
                  <c:v>71.13</c:v>
                </c:pt>
                <c:pt idx="4">
                  <c:v>85.56</c:v>
                </c:pt>
              </c:numCache>
            </c:numRef>
          </c:val>
          <c:extLst xmlns:c16r2="http://schemas.microsoft.com/office/drawing/2015/06/chart">
            <c:ext xmlns:c16="http://schemas.microsoft.com/office/drawing/2014/chart" uri="{C3380CC4-5D6E-409C-BE32-E72D297353CC}">
              <c16:uniqueId val="{00000000-D65B-4DC2-A52B-5F8A051C9524}"/>
            </c:ext>
          </c:extLst>
        </c:ser>
        <c:gapWidth val="219"/>
        <c:overlap val="-27"/>
        <c:axId val="110100864"/>
        <c:axId val="110102400"/>
      </c:barChart>
      <c:catAx>
        <c:axId val="110100864"/>
        <c:scaling>
          <c:orientation val="minMax"/>
        </c:scaling>
        <c:axPos val="b"/>
        <c:numFmt formatCode="General" sourceLinked="1"/>
        <c:majorTickMark val="none"/>
        <c:tickLblPos val="nextTo"/>
        <c:txPr>
          <a:bodyPr rot="-60000000" vert="horz"/>
          <a:lstStyle/>
          <a:p>
            <a:pPr>
              <a:defRPr/>
            </a:pPr>
            <a:endParaRPr lang="en-US"/>
          </a:p>
        </c:txPr>
        <c:crossAx val="110102400"/>
        <c:crosses val="autoZero"/>
        <c:auto val="1"/>
        <c:lblAlgn val="ctr"/>
        <c:lblOffset val="100"/>
      </c:catAx>
      <c:valAx>
        <c:axId val="110102400"/>
        <c:scaling>
          <c:orientation val="minMax"/>
        </c:scaling>
        <c:axPos val="l"/>
        <c:numFmt formatCode="General" sourceLinked="1"/>
        <c:majorTickMark val="none"/>
        <c:tickLblPos val="nextTo"/>
        <c:txPr>
          <a:bodyPr rot="-60000000" vert="horz"/>
          <a:lstStyle/>
          <a:p>
            <a:pPr>
              <a:defRPr/>
            </a:pPr>
            <a:endParaRPr lang="en-US"/>
          </a:p>
        </c:txPr>
        <c:crossAx val="110100864"/>
        <c:crosses val="autoZero"/>
        <c:crossBetween val="between"/>
      </c:valAx>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BE59E4FCFB42CE9C55ED78CDFFBBC6"/>
        <w:category>
          <w:name w:val="General"/>
          <w:gallery w:val="placeholder"/>
        </w:category>
        <w:types>
          <w:type w:val="bbPlcHdr"/>
        </w:types>
        <w:behaviors>
          <w:behavior w:val="content"/>
        </w:behaviors>
        <w:guid w:val="{3CD4DDE0-6223-4374-A977-6FDB62C7B22B}"/>
      </w:docPartPr>
      <w:docPartBody>
        <w:p w:rsidR="00A008EF" w:rsidRDefault="00952872" w:rsidP="00952872">
          <w:pPr>
            <w:pStyle w:val="F3BE59E4FCFB42CE9C55ED78CDFFBBC6"/>
          </w:pPr>
          <w:r>
            <w:rPr>
              <w:rFonts w:asciiTheme="majorHAnsi" w:eastAsiaTheme="majorEastAsia" w:hAnsiTheme="majorHAnsi" w:cstheme="majorBidi"/>
              <w:sz w:val="36"/>
              <w:szCs w:val="36"/>
            </w:rPr>
            <w:t>[Type the document title]</w:t>
          </w:r>
        </w:p>
      </w:docPartBody>
    </w:docPart>
    <w:docPart>
      <w:docPartPr>
        <w:name w:val="EDE730EF89DE47D3809DEF8974FC139D"/>
        <w:category>
          <w:name w:val="General"/>
          <w:gallery w:val="placeholder"/>
        </w:category>
        <w:types>
          <w:type w:val="bbPlcHdr"/>
        </w:types>
        <w:behaviors>
          <w:behavior w:val="content"/>
        </w:behaviors>
        <w:guid w:val="{2DC586AF-7D0E-4022-AF19-61D757473F93}"/>
      </w:docPartPr>
      <w:docPartBody>
        <w:p w:rsidR="00A008EF" w:rsidRDefault="00952872" w:rsidP="00952872">
          <w:pPr>
            <w:pStyle w:val="EDE730EF89DE47D3809DEF8974FC139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52872"/>
    <w:rsid w:val="0015589B"/>
    <w:rsid w:val="002241EE"/>
    <w:rsid w:val="00760173"/>
    <w:rsid w:val="00952872"/>
    <w:rsid w:val="00A008EF"/>
    <w:rsid w:val="00E76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26D65BF15047FDB6484A9D44A2E256">
    <w:name w:val="CF26D65BF15047FDB6484A9D44A2E256"/>
    <w:rsid w:val="00952872"/>
  </w:style>
  <w:style w:type="paragraph" w:customStyle="1" w:styleId="A440D7FBC7254BE38FEAF4004BFA6C12">
    <w:name w:val="A440D7FBC7254BE38FEAF4004BFA6C12"/>
    <w:rsid w:val="00952872"/>
  </w:style>
  <w:style w:type="paragraph" w:customStyle="1" w:styleId="2788162CDDB54AB490445B766D9F67BB">
    <w:name w:val="2788162CDDB54AB490445B766D9F67BB"/>
    <w:rsid w:val="00952872"/>
  </w:style>
  <w:style w:type="paragraph" w:customStyle="1" w:styleId="98A8AA3D792C47DFA324B4FD721D44E0">
    <w:name w:val="98A8AA3D792C47DFA324B4FD721D44E0"/>
    <w:rsid w:val="00952872"/>
  </w:style>
  <w:style w:type="paragraph" w:customStyle="1" w:styleId="83BC9937C1C14F40884615113EFF5BCB">
    <w:name w:val="83BC9937C1C14F40884615113EFF5BCB"/>
    <w:rsid w:val="00952872"/>
  </w:style>
  <w:style w:type="paragraph" w:customStyle="1" w:styleId="CDBBD51C22AD411983EB11B487F2E723">
    <w:name w:val="CDBBD51C22AD411983EB11B487F2E723"/>
    <w:rsid w:val="00952872"/>
  </w:style>
  <w:style w:type="paragraph" w:customStyle="1" w:styleId="7E3DE73FA63C4109B6197B3487DD65D5">
    <w:name w:val="7E3DE73FA63C4109B6197B3487DD65D5"/>
    <w:rsid w:val="00952872"/>
  </w:style>
  <w:style w:type="paragraph" w:customStyle="1" w:styleId="3FC6D98AA8E64F7BB7ED60B1F898D7BE">
    <w:name w:val="3FC6D98AA8E64F7BB7ED60B1F898D7BE"/>
    <w:rsid w:val="00952872"/>
  </w:style>
  <w:style w:type="paragraph" w:customStyle="1" w:styleId="61992D6311D34E31960B2BF59015E927">
    <w:name w:val="61992D6311D34E31960B2BF59015E927"/>
    <w:rsid w:val="00952872"/>
  </w:style>
  <w:style w:type="paragraph" w:customStyle="1" w:styleId="F3BE59E4FCFB42CE9C55ED78CDFFBBC6">
    <w:name w:val="F3BE59E4FCFB42CE9C55ED78CDFFBBC6"/>
    <w:rsid w:val="00952872"/>
  </w:style>
  <w:style w:type="paragraph" w:customStyle="1" w:styleId="EDE730EF89DE47D3809DEF8974FC139D">
    <w:name w:val="EDE730EF89DE47D3809DEF8974FC139D"/>
    <w:rsid w:val="00952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1071</TotalTime>
  <Pages>14</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66</cp:revision>
  <dcterms:created xsi:type="dcterms:W3CDTF">2026-05-27T02:36:00Z</dcterms:created>
  <dcterms:modified xsi:type="dcterms:W3CDTF">2026-05-30T08:30:00Z</dcterms:modified>
</cp:coreProperties>
</file>