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B573" w14:textId="038F5F04" w:rsidR="008D3C52" w:rsidRPr="001030B1" w:rsidRDefault="006A24BA" w:rsidP="00191073">
      <w:pPr>
        <w:spacing w:after="0" w:line="240" w:lineRule="auto"/>
        <w:jc w:val="center"/>
        <w:rPr>
          <w:rFonts w:ascii="Times New Roman" w:hAnsi="Times New Roman" w:cs="Times New Roman"/>
          <w:b/>
          <w:bCs/>
          <w:sz w:val="24"/>
          <w:szCs w:val="24"/>
        </w:rPr>
      </w:pPr>
      <w:r w:rsidRPr="001030B1">
        <w:rPr>
          <w:rFonts w:ascii="Times New Roman" w:hAnsi="Times New Roman" w:cs="Times New Roman"/>
          <w:b/>
          <w:bCs/>
          <w:sz w:val="24"/>
          <w:szCs w:val="24"/>
        </w:rPr>
        <w:t>Bio-</w:t>
      </w:r>
      <w:r w:rsidR="00331BCF" w:rsidRPr="001030B1">
        <w:rPr>
          <w:rFonts w:ascii="Times New Roman" w:hAnsi="Times New Roman" w:cs="Times New Roman"/>
          <w:b/>
          <w:bCs/>
          <w:sz w:val="24"/>
          <w:szCs w:val="24"/>
        </w:rPr>
        <w:t xml:space="preserve">Cultural Regenerative Food </w:t>
      </w:r>
      <w:r w:rsidR="00566F5D" w:rsidRPr="001030B1">
        <w:rPr>
          <w:rFonts w:ascii="Times New Roman" w:hAnsi="Times New Roman" w:cs="Times New Roman"/>
          <w:b/>
          <w:bCs/>
          <w:sz w:val="24"/>
          <w:szCs w:val="24"/>
        </w:rPr>
        <w:t xml:space="preserve">and Beverages </w:t>
      </w:r>
      <w:r w:rsidR="00DC55DB" w:rsidRPr="001030B1">
        <w:rPr>
          <w:rFonts w:ascii="Times New Roman" w:hAnsi="Times New Roman" w:cs="Times New Roman"/>
          <w:b/>
          <w:bCs/>
          <w:sz w:val="24"/>
          <w:szCs w:val="24"/>
        </w:rPr>
        <w:t>System</w:t>
      </w:r>
      <w:r w:rsidR="00527901" w:rsidRPr="001030B1">
        <w:rPr>
          <w:rFonts w:ascii="Times New Roman" w:hAnsi="Times New Roman" w:cs="Times New Roman"/>
          <w:b/>
          <w:bCs/>
          <w:sz w:val="24"/>
          <w:szCs w:val="24"/>
        </w:rPr>
        <w:t xml:space="preserve"> among the Indigenous Communities </w:t>
      </w:r>
      <w:r w:rsidR="007A3CD6" w:rsidRPr="001030B1">
        <w:rPr>
          <w:rFonts w:ascii="Times New Roman" w:hAnsi="Times New Roman" w:cs="Times New Roman"/>
          <w:b/>
          <w:bCs/>
          <w:sz w:val="24"/>
          <w:szCs w:val="24"/>
        </w:rPr>
        <w:t xml:space="preserve">in Assam Vis-à-vis </w:t>
      </w:r>
      <w:r w:rsidR="00DC55DB" w:rsidRPr="001030B1">
        <w:rPr>
          <w:rFonts w:ascii="Times New Roman" w:hAnsi="Times New Roman" w:cs="Times New Roman"/>
          <w:b/>
          <w:bCs/>
          <w:sz w:val="24"/>
          <w:szCs w:val="24"/>
        </w:rPr>
        <w:t>South-East Asian Nations</w:t>
      </w:r>
    </w:p>
    <w:p w14:paraId="700542F0" w14:textId="6148B575" w:rsidR="00191073" w:rsidRDefault="006A3E1E" w:rsidP="00F75923">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4D2DBD3C" w14:textId="33EF083D" w:rsidR="00B020C5" w:rsidRPr="00DC366D" w:rsidRDefault="00FC38F8" w:rsidP="00F75923">
      <w:pPr>
        <w:spacing w:after="0" w:line="240" w:lineRule="auto"/>
        <w:jc w:val="center"/>
        <w:rPr>
          <w:rFonts w:ascii="Times New Roman" w:hAnsi="Times New Roman" w:cs="Times New Roman"/>
          <w:b/>
          <w:bCs/>
          <w:sz w:val="20"/>
          <w:szCs w:val="20"/>
          <w:vertAlign w:val="superscript"/>
        </w:rPr>
      </w:pPr>
      <w:r>
        <w:rPr>
          <w:rFonts w:ascii="Times New Roman" w:hAnsi="Times New Roman" w:cs="Times New Roman"/>
          <w:b/>
          <w:bCs/>
          <w:sz w:val="20"/>
          <w:szCs w:val="20"/>
          <w:vertAlign w:val="superscript"/>
        </w:rPr>
        <w:t/>
      </w:r>
      <w:r w:rsidR="00B020C5" w:rsidRPr="00DC366D">
        <w:rPr>
          <w:rFonts w:ascii="Times New Roman" w:hAnsi="Times New Roman" w:cs="Times New Roman"/>
          <w:b/>
          <w:bCs/>
          <w:sz w:val="20"/>
          <w:szCs w:val="20"/>
        </w:rPr>
        <w:t xml:space="preserve"/>
      </w:r>
      <w:proofErr w:type="gramStart"/>
      <w:r w:rsidR="00B020C5" w:rsidRPr="00DC366D">
        <w:rPr>
          <w:rFonts w:ascii="Times New Roman" w:hAnsi="Times New Roman" w:cs="Times New Roman"/>
          <w:b/>
          <w:bCs/>
          <w:sz w:val="20"/>
          <w:szCs w:val="20"/>
        </w:rPr>
        <w:t/>
      </w:r>
      <w:r w:rsidR="00DC366D" w:rsidRPr="00DC366D">
        <w:rPr>
          <w:rFonts w:ascii="Times New Roman" w:hAnsi="Times New Roman" w:cs="Times New Roman"/>
          <w:b/>
          <w:bCs/>
          <w:sz w:val="20"/>
          <w:szCs w:val="20"/>
        </w:rPr>
        <w:t xml:space="preserve"/>
      </w:r>
      <w:r w:rsidR="00DC366D" w:rsidRPr="00DC366D">
        <w:rPr>
          <w:rFonts w:ascii="Times New Roman" w:hAnsi="Times New Roman" w:cs="Times New Roman"/>
          <w:b/>
          <w:bCs/>
          <w:sz w:val="20"/>
          <w:szCs w:val="20"/>
          <w:vertAlign w:val="superscript"/>
        </w:rPr>
        <w:t xml:space="preserve"/>
      </w:r>
      <w:r>
        <w:rPr>
          <w:rFonts w:ascii="Times New Roman" w:hAnsi="Times New Roman" w:cs="Times New Roman"/>
          <w:b/>
          <w:bCs/>
          <w:sz w:val="20"/>
          <w:szCs w:val="20"/>
          <w:vertAlign w:val="superscript"/>
        </w:rPr>
        <w:t/>
      </w:r>
      <w:proofErr w:type="gramEnd"/>
      <w:r w:rsidR="00B020C5" w:rsidRPr="00DC366D">
        <w:rPr>
          <w:rFonts w:ascii="Times New Roman" w:hAnsi="Times New Roman" w:cs="Times New Roman"/>
          <w:b/>
          <w:bCs/>
          <w:sz w:val="20"/>
          <w:szCs w:val="20"/>
        </w:rPr>
        <w:t xml:space="preserve"/>
      </w:r>
      <w:proofErr w:type="spellStart"/>
      <w:r w:rsidR="00B020C5" w:rsidRPr="00DC366D">
        <w:rPr>
          <w:rFonts w:ascii="Times New Roman" w:hAnsi="Times New Roman" w:cs="Times New Roman"/>
          <w:b/>
          <w:bCs/>
          <w:sz w:val="20"/>
          <w:szCs w:val="20"/>
        </w:rPr>
        <w:t/>
      </w:r>
      <w:proofErr w:type="spellEnd"/>
      <w:r w:rsidR="00DC366D" w:rsidRPr="00DC366D">
        <w:rPr>
          <w:rFonts w:ascii="Times New Roman" w:hAnsi="Times New Roman" w:cs="Times New Roman"/>
          <w:b/>
          <w:bCs/>
          <w:sz w:val="20"/>
          <w:szCs w:val="20"/>
        </w:rPr>
        <w:t xml:space="preserve"/>
      </w:r>
      <w:r w:rsidR="0072105B">
        <w:rPr>
          <w:rFonts w:ascii="Times New Roman" w:hAnsi="Times New Roman" w:cs="Times New Roman"/>
          <w:b/>
          <w:bCs/>
          <w:sz w:val="20"/>
          <w:szCs w:val="20"/>
          <w:vertAlign w:val="superscript"/>
        </w:rPr>
        <w:t/>
      </w:r>
      <w:r w:rsidR="00EF5909" w:rsidRPr="00DC366D">
        <w:rPr>
          <w:rFonts w:ascii="Times New Roman" w:hAnsi="Times New Roman" w:cs="Times New Roman"/>
          <w:b/>
          <w:bCs/>
          <w:sz w:val="20"/>
          <w:szCs w:val="20"/>
        </w:rPr>
        <w:t/>
      </w:r>
      <w:r w:rsidR="006A3E1E" w:rsidRPr="00DC366D">
        <w:rPr>
          <w:rFonts w:ascii="Times New Roman" w:hAnsi="Times New Roman" w:cs="Times New Roman"/>
          <w:b/>
          <w:bCs/>
          <w:sz w:val="20"/>
          <w:szCs w:val="20"/>
        </w:rPr>
        <w:t/>
      </w:r>
      <w:r w:rsidR="00EF5909" w:rsidRPr="00DC366D">
        <w:rPr>
          <w:rFonts w:ascii="Times New Roman" w:hAnsi="Times New Roman" w:cs="Times New Roman"/>
          <w:b/>
          <w:bCs/>
          <w:sz w:val="20"/>
          <w:szCs w:val="20"/>
        </w:rPr>
        <w:t/>
      </w:r>
    </w:p>
    <w:p w14:paraId="71000153" w14:textId="54A7A30A" w:rsidR="00F75923" w:rsidRDefault="00F75923" w:rsidP="00F75923">
      <w:pPr>
        <w:spacing w:line="240" w:lineRule="auto"/>
        <w:jc w:val="center"/>
        <w:rPr>
          <w:rFonts w:ascii="Times New Roman" w:hAnsi="Times New Roman" w:cs="Times New Roman"/>
          <w:i/>
          <w:iCs/>
          <w:sz w:val="16"/>
          <w:szCs w:val="16"/>
        </w:rPr>
      </w:pPr>
      <w:r w:rsidRPr="00F75923">
        <w:rPr>
          <w:rFonts w:ascii="Times New Roman" w:hAnsi="Times New Roman" w:cs="Times New Roman"/>
          <w:i/>
          <w:iCs/>
          <w:sz w:val="16"/>
          <w:szCs w:val="16"/>
          <w:vertAlign w:val="superscript"/>
        </w:rPr>
        <w:t/>
      </w:r>
      <w:r w:rsidRPr="00F75923">
        <w:rPr>
          <w:rFonts w:ascii="Times New Roman" w:hAnsi="Times New Roman" w:cs="Times New Roman"/>
          <w:i/>
          <w:iCs/>
          <w:sz w:val="16"/>
          <w:szCs w:val="16"/>
        </w:rPr>
        <w:t xml:space="preserve"/>
      </w:r>
      <w:proofErr w:type="spellStart"/>
      <w:proofErr w:type="gramStart"/>
      <w:r w:rsidRPr="00F75923">
        <w:rPr>
          <w:rFonts w:ascii="Times New Roman" w:hAnsi="Times New Roman" w:cs="Times New Roman"/>
          <w:i/>
          <w:iCs/>
          <w:sz w:val="16"/>
          <w:szCs w:val="16"/>
        </w:rPr>
        <w:t/>
      </w:r>
      <w:proofErr w:type="spellEnd"/>
      <w:r w:rsidRPr="00F75923">
        <w:rPr>
          <w:rFonts w:ascii="Times New Roman" w:hAnsi="Times New Roman" w:cs="Times New Roman"/>
          <w:i/>
          <w:iCs/>
          <w:sz w:val="16"/>
          <w:szCs w:val="16"/>
        </w:rPr>
        <w:t/>
      </w:r>
      <w:proofErr w:type="gramEnd"/>
      <w:r w:rsidRPr="00F75923">
        <w:rPr>
          <w:rFonts w:ascii="Times New Roman" w:hAnsi="Times New Roman" w:cs="Times New Roman"/>
          <w:i/>
          <w:iCs/>
          <w:sz w:val="16"/>
          <w:szCs w:val="16"/>
        </w:rPr>
        <w:t xml:space="preserve"/>
      </w:r>
      <w:r w:rsidRPr="00F75923">
        <w:rPr>
          <w:rFonts w:ascii="Times New Roman" w:hAnsi="Times New Roman" w:cs="Times New Roman"/>
          <w:i/>
          <w:iCs/>
          <w:sz w:val="16"/>
          <w:szCs w:val="16"/>
          <w:vertAlign w:val="superscript"/>
        </w:rPr>
        <w:t/>
      </w:r>
      <w:r w:rsidRPr="00F75923">
        <w:rPr>
          <w:rFonts w:ascii="Times New Roman" w:hAnsi="Times New Roman" w:cs="Times New Roman"/>
          <w:i/>
          <w:iCs/>
          <w:sz w:val="16"/>
          <w:szCs w:val="16"/>
        </w:rPr>
        <w:t xml:space="preserve"/>
      </w:r>
      <w:proofErr w:type="spellStart"/>
      <w:r w:rsidRPr="00F75923">
        <w:rPr>
          <w:rFonts w:ascii="Times New Roman" w:hAnsi="Times New Roman" w:cs="Times New Roman"/>
          <w:i/>
          <w:iCs/>
          <w:sz w:val="16"/>
          <w:szCs w:val="16"/>
        </w:rPr>
        <w:t/>
      </w:r>
      <w:proofErr w:type="spellEnd"/>
      <w:r w:rsidRPr="00F75923">
        <w:rPr>
          <w:rFonts w:ascii="Times New Roman" w:hAnsi="Times New Roman" w:cs="Times New Roman"/>
          <w:i/>
          <w:iCs/>
          <w:sz w:val="16"/>
          <w:szCs w:val="16"/>
        </w:rPr>
        <w:t xml:space="preserve"/>
      </w:r>
      <w:r w:rsidRPr="00F75923">
        <w:rPr>
          <w:rFonts w:ascii="Times New Roman" w:hAnsi="Times New Roman" w:cs="Times New Roman"/>
          <w:i/>
          <w:iCs/>
          <w:sz w:val="16"/>
          <w:szCs w:val="16"/>
          <w:vertAlign w:val="superscript"/>
        </w:rPr>
        <w:t/>
      </w:r>
      <w:r w:rsidRPr="00F75923">
        <w:rPr>
          <w:rFonts w:ascii="Times New Roman" w:hAnsi="Times New Roman" w:cs="Times New Roman"/>
          <w:i/>
          <w:iCs/>
          <w:sz w:val="16"/>
          <w:szCs w:val="16"/>
        </w:rPr>
        <w:t xml:space="preserve"/>
      </w:r>
      <w:proofErr w:type="spellStart"/>
      <w:r w:rsidRPr="00F75923">
        <w:rPr>
          <w:rFonts w:ascii="Times New Roman" w:hAnsi="Times New Roman" w:cs="Times New Roman"/>
          <w:i/>
          <w:iCs/>
          <w:sz w:val="16"/>
          <w:szCs w:val="16"/>
        </w:rPr>
        <w:t/>
      </w:r>
      <w:proofErr w:type="spellEnd"/>
      <w:r w:rsidRPr="00F75923">
        <w:rPr>
          <w:rFonts w:ascii="Times New Roman" w:hAnsi="Times New Roman" w:cs="Times New Roman"/>
          <w:i/>
          <w:iCs/>
          <w:sz w:val="16"/>
          <w:szCs w:val="16"/>
        </w:rPr>
        <w:t xml:space="preserve"/>
      </w:r>
    </w:p>
    <w:p w14:paraId="566EF6BF" w14:textId="77777777" w:rsidR="00DC366D" w:rsidRPr="00DC366D" w:rsidRDefault="005243D0" w:rsidP="00DC366D">
      <w:pPr>
        <w:spacing w:after="0" w:line="240" w:lineRule="auto"/>
        <w:jc w:val="center"/>
        <w:rPr>
          <w:rFonts w:ascii="Times New Roman" w:hAnsi="Times New Roman" w:cs="Times New Roman"/>
          <w:b/>
          <w:bCs/>
          <w:i/>
          <w:iCs/>
          <w:sz w:val="16"/>
          <w:szCs w:val="16"/>
        </w:rPr>
      </w:pPr>
      <w:r w:rsidRPr="00DC366D">
        <w:rPr>
          <w:rFonts w:ascii="Times New Roman" w:hAnsi="Times New Roman" w:cs="Times New Roman"/>
          <w:b/>
          <w:bCs/>
          <w:i/>
          <w:iCs/>
          <w:sz w:val="16"/>
          <w:szCs w:val="16"/>
          <w:vertAlign w:val="superscript"/>
        </w:rPr>
        <w:t/>
      </w:r>
      <w:r w:rsidR="00F75923" w:rsidRPr="00DC366D">
        <w:rPr>
          <w:rFonts w:ascii="Times New Roman" w:hAnsi="Times New Roman" w:cs="Times New Roman"/>
          <w:b/>
          <w:bCs/>
          <w:i/>
          <w:iCs/>
          <w:sz w:val="16"/>
          <w:szCs w:val="16"/>
        </w:rPr>
        <w:t xml:space="preserve"/>
      </w:r>
      <w:r w:rsidRPr="00DC366D">
        <w:rPr>
          <w:rFonts w:ascii="Times New Roman" w:hAnsi="Times New Roman" w:cs="Times New Roman"/>
          <w:b/>
          <w:bCs/>
          <w:i/>
          <w:iCs/>
          <w:sz w:val="16"/>
          <w:szCs w:val="16"/>
        </w:rPr>
        <w:t/>
      </w:r>
      <w:r w:rsidR="00AB23BF" w:rsidRPr="00DC366D">
        <w:rPr>
          <w:rFonts w:ascii="Times New Roman" w:hAnsi="Times New Roman" w:cs="Times New Roman"/>
          <w:b/>
          <w:bCs/>
          <w:i/>
          <w:iCs/>
          <w:sz w:val="16"/>
          <w:szCs w:val="16"/>
        </w:rPr>
        <w:t xml:space="preserve"/>
      </w:r>
      <w:r w:rsidR="00DC366D" w:rsidRPr="00DC366D">
        <w:rPr>
          <w:rFonts w:ascii="Times New Roman" w:hAnsi="Times New Roman" w:cs="Times New Roman"/>
          <w:b/>
          <w:bCs/>
          <w:i/>
          <w:iCs/>
          <w:sz w:val="16"/>
          <w:szCs w:val="16"/>
          <w:vertAlign w:val="superscript"/>
        </w:rPr>
        <w:t/>
      </w:r>
      <w:r w:rsidR="00AB23BF" w:rsidRPr="00DC366D">
        <w:rPr>
          <w:rFonts w:ascii="Times New Roman" w:hAnsi="Times New Roman" w:cs="Times New Roman"/>
          <w:b/>
          <w:bCs/>
          <w:i/>
          <w:iCs/>
          <w:sz w:val="16"/>
          <w:szCs w:val="16"/>
        </w:rPr>
        <w:t xml:space="preserve"/>
      </w:r>
      <w:r w:rsidR="00DC366D" w:rsidRPr="00DC366D">
        <w:rPr>
          <w:rFonts w:ascii="Times New Roman" w:hAnsi="Times New Roman" w:cs="Times New Roman"/>
          <w:b/>
          <w:bCs/>
          <w:i/>
          <w:iCs/>
          <w:sz w:val="16"/>
          <w:szCs w:val="16"/>
        </w:rPr>
        <w:t xml:space="preserve"/>
      </w:r>
    </w:p>
    <w:p w14:paraId="1BA007D9" w14:textId="4FAB88F9" w:rsidR="00F75923" w:rsidRDefault="00DC366D" w:rsidP="00DC366D">
      <w:pPr>
        <w:spacing w:after="0" w:line="240" w:lineRule="auto"/>
        <w:jc w:val="center"/>
        <w:rPr>
          <w:rFonts w:ascii="Times New Roman" w:hAnsi="Times New Roman" w:cs="Times New Roman"/>
          <w:b/>
          <w:bCs/>
          <w:i/>
          <w:iCs/>
          <w:sz w:val="16"/>
          <w:szCs w:val="16"/>
        </w:rPr>
      </w:pPr>
      <w:r>
        <w:rPr>
          <w:rFonts w:ascii="Times New Roman" w:hAnsi="Times New Roman" w:cs="Times New Roman"/>
          <w:b/>
          <w:bCs/>
          <w:i/>
          <w:iCs/>
          <w:sz w:val="16"/>
          <w:szCs w:val="16"/>
          <w:vertAlign w:val="superscript"/>
        </w:rPr>
        <w:t/>
      </w:r>
      <w:r w:rsidRPr="00DC366D">
        <w:rPr>
          <w:rFonts w:ascii="Times New Roman" w:hAnsi="Times New Roman" w:cs="Times New Roman"/>
          <w:b/>
          <w:bCs/>
          <w:i/>
          <w:iCs/>
          <w:sz w:val="16"/>
          <w:szCs w:val="16"/>
        </w:rPr>
        <w:t/>
      </w:r>
    </w:p>
    <w:p w14:paraId="28799FCC" w14:textId="77777777" w:rsidR="00FC38F8" w:rsidRDefault="00DC366D" w:rsidP="00DC366D">
      <w:pPr>
        <w:spacing w:after="0" w:line="240" w:lineRule="auto"/>
        <w:jc w:val="center"/>
        <w:rPr>
          <w:rFonts w:ascii="Times New Roman" w:hAnsi="Times New Roman" w:cs="Times New Roman"/>
          <w:b/>
          <w:bCs/>
          <w:i/>
          <w:iCs/>
          <w:sz w:val="16"/>
          <w:szCs w:val="16"/>
        </w:rPr>
      </w:pPr>
      <w:r>
        <w:rPr>
          <w:rFonts w:ascii="Times New Roman" w:hAnsi="Times New Roman" w:cs="Times New Roman"/>
          <w:b/>
          <w:bCs/>
          <w:i/>
          <w:iCs/>
          <w:sz w:val="16"/>
          <w:szCs w:val="16"/>
        </w:rPr>
        <w:t xml:space="preserve"/>
      </w:r>
      <w:r>
        <w:rPr>
          <w:rFonts w:ascii="Times New Roman" w:hAnsi="Times New Roman" w:cs="Times New Roman"/>
          <w:b/>
          <w:bCs/>
          <w:i/>
          <w:iCs/>
          <w:sz w:val="16"/>
          <w:szCs w:val="16"/>
          <w:vertAlign w:val="superscript"/>
        </w:rPr>
        <w:t/>
      </w:r>
      <w:r>
        <w:rPr>
          <w:rFonts w:ascii="Times New Roman" w:hAnsi="Times New Roman" w:cs="Times New Roman"/>
          <w:b/>
          <w:bCs/>
          <w:i/>
          <w:iCs/>
          <w:sz w:val="16"/>
          <w:szCs w:val="16"/>
        </w:rPr>
        <w:t xml:space="preserve"/>
      </w:r>
      <w:r>
        <w:rPr>
          <w:rFonts w:ascii="Times New Roman" w:hAnsi="Times New Roman" w:cs="Times New Roman"/>
          <w:b/>
          <w:bCs/>
          <w:i/>
          <w:iCs/>
          <w:sz w:val="16"/>
          <w:szCs w:val="16"/>
          <w:vertAlign w:val="superscript"/>
        </w:rPr>
        <w:t/>
      </w:r>
      <w:r w:rsidR="00FC38F8">
        <w:rPr>
          <w:rFonts w:ascii="Times New Roman" w:hAnsi="Times New Roman" w:cs="Times New Roman"/>
          <w:b/>
          <w:bCs/>
          <w:i/>
          <w:iCs/>
          <w:sz w:val="16"/>
          <w:szCs w:val="16"/>
        </w:rPr>
        <w:t xml:space="preserve"/>
      </w:r>
    </w:p>
    <w:p w14:paraId="190D6EFD" w14:textId="44A27BF1" w:rsidR="00DC366D" w:rsidRPr="00FC38F8" w:rsidRDefault="00FC38F8" w:rsidP="00DC366D">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16"/>
          <w:szCs w:val="16"/>
          <w:vertAlign w:val="superscript"/>
        </w:rPr>
        <w:t/>
      </w:r>
      <w:r>
        <w:rPr>
          <w:rFonts w:ascii="Times New Roman" w:hAnsi="Times New Roman" w:cs="Times New Roman"/>
          <w:b/>
          <w:bCs/>
          <w:i/>
          <w:iCs/>
          <w:sz w:val="16"/>
          <w:szCs w:val="16"/>
        </w:rPr>
        <w:t/>
      </w:r>
    </w:p>
    <w:p w14:paraId="09884917" w14:textId="77777777" w:rsidR="00CF573F" w:rsidRPr="00FC38F8" w:rsidRDefault="00CF573F" w:rsidP="00B351D7">
      <w:pPr>
        <w:spacing w:after="0" w:line="240" w:lineRule="auto"/>
        <w:jc w:val="both"/>
        <w:rPr>
          <w:rFonts w:ascii="Times New Roman" w:hAnsi="Times New Roman" w:cs="Times New Roman"/>
          <w:b/>
          <w:bCs/>
          <w:sz w:val="24"/>
          <w:szCs w:val="24"/>
        </w:rPr>
      </w:pPr>
      <w:r w:rsidRPr="00CF573F">
        <w:rPr>
          <w:rFonts w:ascii="Times New Roman" w:hAnsi="Times New Roman" w:cs="Times New Roman"/>
          <w:b/>
          <w:bCs/>
          <w:sz w:val="24"/>
          <w:szCs w:val="24"/>
        </w:rPr>
        <w:t>Abstract</w:t>
      </w:r>
    </w:p>
    <w:p w14:paraId="14074FF0" w14:textId="11EC9BC9" w:rsidR="00CF573F" w:rsidRPr="00F75923" w:rsidRDefault="00CF573F" w:rsidP="00B351D7">
      <w:pPr>
        <w:spacing w:after="0" w:line="240" w:lineRule="auto"/>
        <w:jc w:val="both"/>
        <w:rPr>
          <w:rFonts w:ascii="Times New Roman" w:hAnsi="Times New Roman" w:cs="Times New Roman"/>
          <w:i/>
          <w:iCs/>
          <w:sz w:val="20"/>
          <w:szCs w:val="20"/>
        </w:rPr>
      </w:pPr>
      <w:r w:rsidRPr="00F75923">
        <w:rPr>
          <w:rFonts w:ascii="Times New Roman" w:hAnsi="Times New Roman" w:cs="Times New Roman"/>
          <w:i/>
          <w:iCs/>
          <w:sz w:val="20"/>
          <w:szCs w:val="20"/>
        </w:rPr>
        <w:t xml:space="preserve">This study investigates the bio-cultural regenerative food and beverage systems of indigenous communities in Assam, comparing them with those of Southeast Asian nations, utilising a secondary, evidence-based meta-synthesis framework. By integrating ethnobotanical, microbiological, and socio-ecological datasets, the research analyses traditional fermentation systems, including </w:t>
      </w:r>
      <w:proofErr w:type="spellStart"/>
      <w:r w:rsidRPr="00F75923">
        <w:rPr>
          <w:rFonts w:ascii="Times New Roman" w:hAnsi="Times New Roman" w:cs="Times New Roman"/>
          <w:i/>
          <w:iCs/>
          <w:sz w:val="20"/>
          <w:szCs w:val="20"/>
        </w:rPr>
        <w:t>Xaj-pani</w:t>
      </w:r>
      <w:proofErr w:type="spellEnd"/>
      <w:r w:rsidRPr="00F75923">
        <w:rPr>
          <w:rFonts w:ascii="Times New Roman" w:hAnsi="Times New Roman" w:cs="Times New Roman"/>
          <w:i/>
          <w:iCs/>
          <w:sz w:val="20"/>
          <w:szCs w:val="20"/>
        </w:rPr>
        <w:t xml:space="preserve">, Jou, </w:t>
      </w:r>
      <w:proofErr w:type="spellStart"/>
      <w:r w:rsidRPr="00F75923">
        <w:rPr>
          <w:rFonts w:ascii="Times New Roman" w:hAnsi="Times New Roman" w:cs="Times New Roman"/>
          <w:i/>
          <w:iCs/>
          <w:sz w:val="20"/>
          <w:szCs w:val="20"/>
        </w:rPr>
        <w:t>Judima</w:t>
      </w:r>
      <w:proofErr w:type="spellEnd"/>
      <w:r w:rsidRPr="00F75923">
        <w:rPr>
          <w:rFonts w:ascii="Times New Roman" w:hAnsi="Times New Roman" w:cs="Times New Roman"/>
          <w:i/>
          <w:iCs/>
          <w:sz w:val="20"/>
          <w:szCs w:val="20"/>
        </w:rPr>
        <w:t>, Apong, Tapai, Tapuy, and Look-pang, as dynamic regenerative models rooted in local ecological knowledge systems. The results indicate substantial evolutionary convergence across the Assam–Southeast Asia bio-cultural corridor, particularly in the prevalence of functional microbial phyla, such as Firmicutes, and in the incorporation of wild edible plants into fermentation starter cultures. These systems enhance food security, microbial diversity, nutraceutical health, and community resilience, while maintaining local agrobiodiversity through low-energy traditional biotechnology. Nevertheless, rapid marketisation, monocultural agriculture, environmental change, and the decline of Traditional Ecological Knowledge (TEK) pose significant threats to their persistence. The study contends that indigenous fermentation systems constitute decentralised, regenerative sustainability models with considerable relevance for post-2030 ecological restoration, food sovereignty, and community-driven bioeconomy.</w:t>
      </w:r>
    </w:p>
    <w:p w14:paraId="779267A0" w14:textId="77777777" w:rsidR="00CF573F" w:rsidRPr="00F75923" w:rsidRDefault="00CF573F" w:rsidP="00B351D7">
      <w:pPr>
        <w:spacing w:line="240" w:lineRule="auto"/>
        <w:jc w:val="both"/>
        <w:rPr>
          <w:rFonts w:ascii="Times New Roman" w:hAnsi="Times New Roman" w:cs="Times New Roman"/>
          <w:i/>
          <w:iCs/>
          <w:sz w:val="20"/>
          <w:szCs w:val="20"/>
        </w:rPr>
      </w:pPr>
    </w:p>
    <w:p w14:paraId="469E633B" w14:textId="48C9C5CC" w:rsidR="00CF573F" w:rsidRPr="00F75923" w:rsidRDefault="00CF573F" w:rsidP="00B351D7">
      <w:pPr>
        <w:spacing w:line="240" w:lineRule="auto"/>
        <w:jc w:val="both"/>
        <w:rPr>
          <w:rFonts w:ascii="Times New Roman" w:hAnsi="Times New Roman" w:cs="Times New Roman"/>
          <w:sz w:val="20"/>
          <w:szCs w:val="20"/>
        </w:rPr>
      </w:pPr>
      <w:r w:rsidRPr="00CF573F">
        <w:rPr>
          <w:rFonts w:ascii="Times New Roman" w:hAnsi="Times New Roman" w:cs="Times New Roman"/>
          <w:b/>
          <w:bCs/>
          <w:sz w:val="24"/>
          <w:szCs w:val="24"/>
        </w:rPr>
        <w:t>Keywords:</w:t>
      </w:r>
      <w:r w:rsidRPr="00CF573F">
        <w:rPr>
          <w:rFonts w:ascii="Times New Roman" w:hAnsi="Times New Roman" w:cs="Times New Roman"/>
          <w:sz w:val="24"/>
          <w:szCs w:val="24"/>
        </w:rPr>
        <w:t xml:space="preserve"> </w:t>
      </w:r>
      <w:r w:rsidRPr="00F75923">
        <w:rPr>
          <w:rFonts w:ascii="Times New Roman" w:hAnsi="Times New Roman" w:cs="Times New Roman"/>
          <w:sz w:val="20"/>
          <w:szCs w:val="20"/>
        </w:rPr>
        <w:t>Bio-cultural regeneration</w:t>
      </w:r>
      <w:r w:rsidR="00530BE3" w:rsidRPr="00F75923">
        <w:rPr>
          <w:rFonts w:ascii="Times New Roman" w:hAnsi="Times New Roman" w:cs="Times New Roman"/>
          <w:sz w:val="20"/>
          <w:szCs w:val="20"/>
        </w:rPr>
        <w:t>,</w:t>
      </w:r>
      <w:r w:rsidRPr="00F75923">
        <w:rPr>
          <w:rFonts w:ascii="Times New Roman" w:hAnsi="Times New Roman" w:cs="Times New Roman"/>
          <w:sz w:val="20"/>
          <w:szCs w:val="20"/>
        </w:rPr>
        <w:t xml:space="preserve"> Indigenous fermentation</w:t>
      </w:r>
      <w:r w:rsidR="00530BE3" w:rsidRPr="00F75923">
        <w:rPr>
          <w:rFonts w:ascii="Times New Roman" w:hAnsi="Times New Roman" w:cs="Times New Roman"/>
          <w:sz w:val="20"/>
          <w:szCs w:val="20"/>
        </w:rPr>
        <w:t xml:space="preserve">, </w:t>
      </w:r>
      <w:r w:rsidRPr="00F75923">
        <w:rPr>
          <w:rFonts w:ascii="Times New Roman" w:hAnsi="Times New Roman" w:cs="Times New Roman"/>
          <w:sz w:val="20"/>
          <w:szCs w:val="20"/>
        </w:rPr>
        <w:t>Traditional Ecological Knowledge</w:t>
      </w:r>
      <w:r w:rsidR="00530BE3" w:rsidRPr="00F75923">
        <w:rPr>
          <w:rFonts w:ascii="Times New Roman" w:hAnsi="Times New Roman" w:cs="Times New Roman"/>
          <w:sz w:val="20"/>
          <w:szCs w:val="20"/>
        </w:rPr>
        <w:t xml:space="preserve"> </w:t>
      </w:r>
      <w:r w:rsidRPr="00F75923">
        <w:rPr>
          <w:rFonts w:ascii="Times New Roman" w:hAnsi="Times New Roman" w:cs="Times New Roman"/>
          <w:sz w:val="20"/>
          <w:szCs w:val="20"/>
        </w:rPr>
        <w:t>(TEK)</w:t>
      </w:r>
      <w:r w:rsidR="00530BE3" w:rsidRPr="00F75923">
        <w:rPr>
          <w:rFonts w:ascii="Times New Roman" w:hAnsi="Times New Roman" w:cs="Times New Roman"/>
          <w:sz w:val="20"/>
          <w:szCs w:val="20"/>
        </w:rPr>
        <w:t>,</w:t>
      </w:r>
      <w:r w:rsidRPr="00F75923">
        <w:rPr>
          <w:rFonts w:ascii="Times New Roman" w:hAnsi="Times New Roman" w:cs="Times New Roman"/>
          <w:sz w:val="20"/>
          <w:szCs w:val="20"/>
        </w:rPr>
        <w:t xml:space="preserve"> Regenerative sustainability</w:t>
      </w:r>
      <w:r w:rsidR="00530BE3" w:rsidRPr="00F75923">
        <w:rPr>
          <w:rFonts w:ascii="Times New Roman" w:hAnsi="Times New Roman" w:cs="Times New Roman"/>
          <w:sz w:val="20"/>
          <w:szCs w:val="20"/>
        </w:rPr>
        <w:t>,</w:t>
      </w:r>
      <w:r w:rsidRPr="00F75923">
        <w:rPr>
          <w:rFonts w:ascii="Times New Roman" w:hAnsi="Times New Roman" w:cs="Times New Roman"/>
          <w:sz w:val="20"/>
          <w:szCs w:val="20"/>
        </w:rPr>
        <w:t xml:space="preserve"> Ethnobotany</w:t>
      </w:r>
      <w:r w:rsidR="00530BE3" w:rsidRPr="00F75923">
        <w:rPr>
          <w:rFonts w:ascii="Times New Roman" w:hAnsi="Times New Roman" w:cs="Times New Roman"/>
          <w:sz w:val="20"/>
          <w:szCs w:val="20"/>
        </w:rPr>
        <w:t>,</w:t>
      </w:r>
      <w:r w:rsidRPr="00F75923">
        <w:rPr>
          <w:rFonts w:ascii="Times New Roman" w:hAnsi="Times New Roman" w:cs="Times New Roman"/>
          <w:sz w:val="20"/>
          <w:szCs w:val="20"/>
        </w:rPr>
        <w:t xml:space="preserve"> Microbial diversity</w:t>
      </w:r>
      <w:r w:rsidR="00530BE3" w:rsidRPr="00F75923">
        <w:rPr>
          <w:rFonts w:ascii="Times New Roman" w:hAnsi="Times New Roman" w:cs="Times New Roman"/>
          <w:sz w:val="20"/>
          <w:szCs w:val="20"/>
        </w:rPr>
        <w:t>,</w:t>
      </w:r>
      <w:r w:rsidRPr="00F75923">
        <w:rPr>
          <w:rFonts w:ascii="Times New Roman" w:hAnsi="Times New Roman" w:cs="Times New Roman"/>
          <w:sz w:val="20"/>
          <w:szCs w:val="20"/>
        </w:rPr>
        <w:t xml:space="preserve"> Food sovereignty</w:t>
      </w:r>
      <w:r w:rsidR="00530BE3" w:rsidRPr="00F75923">
        <w:rPr>
          <w:rFonts w:ascii="Times New Roman" w:hAnsi="Times New Roman" w:cs="Times New Roman"/>
          <w:sz w:val="20"/>
          <w:szCs w:val="20"/>
        </w:rPr>
        <w:t>,</w:t>
      </w:r>
      <w:r w:rsidRPr="00F75923">
        <w:rPr>
          <w:rFonts w:ascii="Times New Roman" w:hAnsi="Times New Roman" w:cs="Times New Roman"/>
          <w:sz w:val="20"/>
          <w:szCs w:val="20"/>
        </w:rPr>
        <w:t xml:space="preserve"> Traditional biotechnology</w:t>
      </w:r>
    </w:p>
    <w:p w14:paraId="087DF922" w14:textId="77777777" w:rsidR="00B351D7" w:rsidRDefault="00B351D7" w:rsidP="00B351D7">
      <w:pPr>
        <w:spacing w:after="0" w:line="240" w:lineRule="auto"/>
        <w:jc w:val="both"/>
        <w:rPr>
          <w:rFonts w:ascii="Times New Roman" w:hAnsi="Times New Roman" w:cs="Times New Roman"/>
          <w:b/>
          <w:bCs/>
          <w:sz w:val="28"/>
          <w:szCs w:val="28"/>
        </w:rPr>
      </w:pPr>
    </w:p>
    <w:p w14:paraId="62A55EDF" w14:textId="20F595BB" w:rsidR="003E46D6" w:rsidRDefault="009C0132" w:rsidP="00B351D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926EA1">
        <w:rPr>
          <w:rFonts w:ascii="Times New Roman" w:hAnsi="Times New Roman" w:cs="Times New Roman"/>
          <w:b/>
          <w:bCs/>
          <w:sz w:val="28"/>
          <w:szCs w:val="28"/>
        </w:rPr>
        <w:t xml:space="preserve"> </w:t>
      </w:r>
      <w:r w:rsidR="003E46D6" w:rsidRPr="003E46D6">
        <w:rPr>
          <w:rFonts w:ascii="Times New Roman" w:hAnsi="Times New Roman" w:cs="Times New Roman"/>
          <w:b/>
          <w:bCs/>
          <w:sz w:val="28"/>
          <w:szCs w:val="28"/>
        </w:rPr>
        <w:t>Introduction</w:t>
      </w:r>
    </w:p>
    <w:p w14:paraId="5C1FC28A" w14:textId="6FBAB748" w:rsidR="00926EA1" w:rsidRPr="00DF0A6E" w:rsidRDefault="00926EA1" w:rsidP="00B351D7">
      <w:pPr>
        <w:spacing w:after="0" w:line="240" w:lineRule="auto"/>
        <w:jc w:val="both"/>
        <w:rPr>
          <w:rFonts w:ascii="Times New Roman" w:hAnsi="Times New Roman" w:cs="Times New Roman"/>
          <w:sz w:val="20"/>
          <w:szCs w:val="20"/>
        </w:rPr>
      </w:pPr>
      <w:r w:rsidRPr="00DF0A6E">
        <w:rPr>
          <w:rFonts w:ascii="Times New Roman" w:hAnsi="Times New Roman" w:cs="Times New Roman"/>
          <w:sz w:val="20"/>
          <w:szCs w:val="20"/>
        </w:rPr>
        <w:t>Tribal food worldwide represents a sophisticated bio-cultural knowledge system in which food, beverages, medicines, ecology, and community health are deeply interlinked (</w:t>
      </w:r>
      <w:proofErr w:type="spellStart"/>
      <w:r w:rsidRPr="00DF0A6E">
        <w:rPr>
          <w:rFonts w:ascii="Times New Roman" w:hAnsi="Times New Roman" w:cs="Times New Roman"/>
          <w:sz w:val="20"/>
          <w:szCs w:val="20"/>
        </w:rPr>
        <w:t>Kuhnlein</w:t>
      </w:r>
      <w:proofErr w:type="spellEnd"/>
      <w:r w:rsidRPr="00DF0A6E">
        <w:rPr>
          <w:rFonts w:ascii="Times New Roman" w:hAnsi="Times New Roman" w:cs="Times New Roman"/>
          <w:sz w:val="20"/>
          <w:szCs w:val="20"/>
        </w:rPr>
        <w:t xml:space="preserve"> &amp; Receveur, 1996; Toledo &amp; Burlingame, 2006</w:t>
      </w:r>
      <w:r w:rsidR="0072105B" w:rsidRPr="00DF0A6E">
        <w:rPr>
          <w:rFonts w:ascii="Times New Roman" w:hAnsi="Times New Roman" w:cs="Times New Roman"/>
          <w:sz w:val="20"/>
          <w:szCs w:val="20"/>
        </w:rPr>
        <w:t>; Barman, 2011</w:t>
      </w:r>
      <w:r w:rsidRPr="00DF0A6E">
        <w:rPr>
          <w:rFonts w:ascii="Times New Roman" w:hAnsi="Times New Roman" w:cs="Times New Roman"/>
          <w:sz w:val="20"/>
          <w:szCs w:val="20"/>
        </w:rPr>
        <w:t xml:space="preserve">). Within the geographical outlines of Northeast India, Assam serves as a crucial epicentre for this biocultural continuum. The Brahmaputra and Barak river basins, combined with the surrounding terrain, provide a distinct, rich tapestry of ethnic groups, including the </w:t>
      </w:r>
      <w:proofErr w:type="spellStart"/>
      <w:r w:rsidRPr="00DF0A6E">
        <w:rPr>
          <w:rFonts w:ascii="Times New Roman" w:hAnsi="Times New Roman" w:cs="Times New Roman"/>
          <w:sz w:val="20"/>
          <w:szCs w:val="20"/>
        </w:rPr>
        <w:t>Deoris</w:t>
      </w:r>
      <w:proofErr w:type="spellEnd"/>
      <w:r w:rsidRPr="00DF0A6E">
        <w:rPr>
          <w:rFonts w:ascii="Times New Roman" w:hAnsi="Times New Roman" w:cs="Times New Roman"/>
          <w:sz w:val="20"/>
          <w:szCs w:val="20"/>
        </w:rPr>
        <w:t xml:space="preserve">, </w:t>
      </w:r>
      <w:proofErr w:type="spellStart"/>
      <w:r w:rsidRPr="00DF0A6E">
        <w:rPr>
          <w:rFonts w:ascii="Times New Roman" w:hAnsi="Times New Roman" w:cs="Times New Roman"/>
          <w:sz w:val="20"/>
          <w:szCs w:val="20"/>
        </w:rPr>
        <w:t>Bodos</w:t>
      </w:r>
      <w:proofErr w:type="spellEnd"/>
      <w:r w:rsidRPr="00DF0A6E">
        <w:rPr>
          <w:rFonts w:ascii="Times New Roman" w:hAnsi="Times New Roman" w:cs="Times New Roman"/>
          <w:sz w:val="20"/>
          <w:szCs w:val="20"/>
        </w:rPr>
        <w:t xml:space="preserve">, </w:t>
      </w:r>
      <w:proofErr w:type="spellStart"/>
      <w:r w:rsidRPr="00DF0A6E">
        <w:rPr>
          <w:rFonts w:ascii="Times New Roman" w:hAnsi="Times New Roman" w:cs="Times New Roman"/>
          <w:sz w:val="20"/>
          <w:szCs w:val="20"/>
        </w:rPr>
        <w:t>Mising</w:t>
      </w:r>
      <w:proofErr w:type="spellEnd"/>
      <w:r w:rsidRPr="00DF0A6E">
        <w:rPr>
          <w:rFonts w:ascii="Times New Roman" w:hAnsi="Times New Roman" w:cs="Times New Roman"/>
          <w:sz w:val="20"/>
          <w:szCs w:val="20"/>
        </w:rPr>
        <w:t xml:space="preserve">, </w:t>
      </w:r>
      <w:proofErr w:type="spellStart"/>
      <w:r w:rsidRPr="00DF0A6E">
        <w:rPr>
          <w:rFonts w:ascii="Times New Roman" w:hAnsi="Times New Roman" w:cs="Times New Roman"/>
          <w:sz w:val="20"/>
          <w:szCs w:val="20"/>
        </w:rPr>
        <w:t>Dimasas</w:t>
      </w:r>
      <w:proofErr w:type="spellEnd"/>
      <w:r w:rsidRPr="00DF0A6E">
        <w:rPr>
          <w:rFonts w:ascii="Times New Roman" w:hAnsi="Times New Roman" w:cs="Times New Roman"/>
          <w:sz w:val="20"/>
          <w:szCs w:val="20"/>
        </w:rPr>
        <w:t xml:space="preserve">, </w:t>
      </w:r>
      <w:proofErr w:type="spellStart"/>
      <w:r w:rsidRPr="00DF0A6E">
        <w:rPr>
          <w:rFonts w:ascii="Times New Roman" w:hAnsi="Times New Roman" w:cs="Times New Roman"/>
          <w:sz w:val="20"/>
          <w:szCs w:val="20"/>
        </w:rPr>
        <w:t>Karbis</w:t>
      </w:r>
      <w:proofErr w:type="spellEnd"/>
      <w:r w:rsidRPr="00DF0A6E">
        <w:rPr>
          <w:rFonts w:ascii="Times New Roman" w:hAnsi="Times New Roman" w:cs="Times New Roman"/>
          <w:sz w:val="20"/>
          <w:szCs w:val="20"/>
        </w:rPr>
        <w:t xml:space="preserve"> and Rabhas. Each tribal community possesses highly evolved traditional ecological knowledge (Bhattacharya &amp; Deka, 2023; Das et al., 2016).</w:t>
      </w:r>
    </w:p>
    <w:p w14:paraId="1F03B63E" w14:textId="77777777" w:rsidR="00C360DE" w:rsidRPr="003E470F" w:rsidRDefault="00C360DE" w:rsidP="00B351D7">
      <w:pPr>
        <w:spacing w:after="0" w:line="240" w:lineRule="auto"/>
        <w:jc w:val="both"/>
        <w:rPr>
          <w:rFonts w:ascii="Times New Roman" w:hAnsi="Times New Roman" w:cs="Times New Roman"/>
        </w:rPr>
      </w:pPr>
    </w:p>
    <w:p w14:paraId="1826DCD2" w14:textId="0DA7DF5A" w:rsidR="00926EA1" w:rsidRPr="00DF0A6E" w:rsidRDefault="00926EA1" w:rsidP="00B351D7">
      <w:pPr>
        <w:spacing w:after="0" w:line="240" w:lineRule="auto"/>
        <w:jc w:val="both"/>
        <w:rPr>
          <w:rFonts w:ascii="Times New Roman" w:hAnsi="Times New Roman" w:cs="Times New Roman"/>
          <w:sz w:val="20"/>
          <w:szCs w:val="20"/>
        </w:rPr>
      </w:pPr>
      <w:r w:rsidRPr="00DF0A6E">
        <w:rPr>
          <w:rFonts w:ascii="Times New Roman" w:hAnsi="Times New Roman" w:cs="Times New Roman"/>
          <w:sz w:val="20"/>
          <w:szCs w:val="20"/>
        </w:rPr>
        <w:t>The neighbouring Southeast Asian region is part of a contiguous biocultural corridor characterised by extraordinary ethnic, linguistic and biological diversity (</w:t>
      </w:r>
      <w:r w:rsidR="00DF0A6E" w:rsidRPr="00DF0A6E">
        <w:rPr>
          <w:rFonts w:ascii="Times New Roman" w:hAnsi="Times New Roman" w:cs="Times New Roman"/>
          <w:sz w:val="20"/>
          <w:szCs w:val="20"/>
        </w:rPr>
        <w:t xml:space="preserve">Barman, 2012; </w:t>
      </w:r>
      <w:r w:rsidRPr="00DF0A6E">
        <w:rPr>
          <w:rFonts w:ascii="Times New Roman" w:hAnsi="Times New Roman" w:cs="Times New Roman"/>
          <w:sz w:val="20"/>
          <w:szCs w:val="20"/>
        </w:rPr>
        <w:t xml:space="preserve">Bhattacharya &amp; Deka, 2023; Das et al., 2016). Historically connected through migratory paths, shared geoclimatic conditions, and trade networks, these regions </w:t>
      </w:r>
      <w:r w:rsidR="00B351D7" w:rsidRPr="00DF0A6E">
        <w:rPr>
          <w:rFonts w:ascii="Times New Roman" w:hAnsi="Times New Roman" w:cs="Times New Roman"/>
          <w:sz w:val="20"/>
          <w:szCs w:val="20"/>
        </w:rPr>
        <w:t>are hotspots of</w:t>
      </w:r>
      <w:r w:rsidRPr="00DF0A6E">
        <w:rPr>
          <w:rFonts w:ascii="Times New Roman" w:hAnsi="Times New Roman" w:cs="Times New Roman"/>
          <w:sz w:val="20"/>
          <w:szCs w:val="20"/>
        </w:rPr>
        <w:t xml:space="preserve"> agrobiodiversity and ancient ethno-dietary practices (Bhattacharya &amp; Deka, 2023; Ray, 2025). Furthermore, traditional resource management strategies such as the rotational shifting or fallow-based cultivation systems in the highlands, alongside integrated fish-rice agricultural systems in the floodplains, parallel practices found throughout both South and Southeast Asia (Gonsalves, 2025; Goodridge, 2025).</w:t>
      </w:r>
    </w:p>
    <w:p w14:paraId="50CA2A7B" w14:textId="77777777" w:rsidR="00016011" w:rsidRDefault="00016011" w:rsidP="00B351D7">
      <w:pPr>
        <w:spacing w:after="0" w:line="240" w:lineRule="auto"/>
        <w:jc w:val="both"/>
        <w:rPr>
          <w:rFonts w:ascii="Times New Roman" w:hAnsi="Times New Roman" w:cs="Times New Roman"/>
        </w:rPr>
      </w:pPr>
    </w:p>
    <w:p w14:paraId="32E5BDAD" w14:textId="2B03EDE5" w:rsidR="00EA2E24" w:rsidRPr="00DF0A6E" w:rsidRDefault="00EA2E24" w:rsidP="00B351D7">
      <w:pPr>
        <w:spacing w:after="0" w:line="240" w:lineRule="auto"/>
        <w:jc w:val="both"/>
        <w:rPr>
          <w:rFonts w:ascii="Times New Roman" w:hAnsi="Times New Roman" w:cs="Times New Roman"/>
          <w:sz w:val="20"/>
          <w:szCs w:val="20"/>
        </w:rPr>
      </w:pPr>
      <w:r w:rsidRPr="00DF0A6E">
        <w:rPr>
          <w:rFonts w:ascii="Times New Roman" w:hAnsi="Times New Roman" w:cs="Times New Roman"/>
          <w:sz w:val="20"/>
          <w:szCs w:val="20"/>
        </w:rPr>
        <w:t xml:space="preserve">The term “regenerative” here refers to the restoration and maintenance of human psychological health, microbial diversity, </w:t>
      </w:r>
      <w:r w:rsidR="00B351D7" w:rsidRPr="00DF0A6E">
        <w:rPr>
          <w:rFonts w:ascii="Times New Roman" w:hAnsi="Times New Roman" w:cs="Times New Roman"/>
          <w:sz w:val="20"/>
          <w:szCs w:val="20"/>
        </w:rPr>
        <w:t>ecological balance, and</w:t>
      </w:r>
      <w:r w:rsidRPr="00DF0A6E">
        <w:rPr>
          <w:rFonts w:ascii="Times New Roman" w:hAnsi="Times New Roman" w:cs="Times New Roman"/>
          <w:sz w:val="20"/>
          <w:szCs w:val="20"/>
        </w:rPr>
        <w:t xml:space="preserve"> environmental sustainability. The indigenous food system is grounded in profound ecological knowledge and </w:t>
      </w:r>
      <w:r w:rsidR="00B351D7" w:rsidRPr="00DF0A6E">
        <w:rPr>
          <w:rFonts w:ascii="Times New Roman" w:hAnsi="Times New Roman" w:cs="Times New Roman"/>
          <w:sz w:val="20"/>
          <w:szCs w:val="20"/>
        </w:rPr>
        <w:t>embodies holistic models in which land, water, humans, and spiritual rituals are inextricably</w:t>
      </w:r>
      <w:r w:rsidRPr="00DF0A6E">
        <w:rPr>
          <w:rFonts w:ascii="Times New Roman" w:hAnsi="Times New Roman" w:cs="Times New Roman"/>
          <w:sz w:val="20"/>
          <w:szCs w:val="20"/>
        </w:rPr>
        <w:t xml:space="preserve"> intertwined (Goodridge, 2025; Sangha, 2026). However, these systems also operate on active biocultural regeneration, balancing food production with the structural maintenance of ecosystem services (Gonsalves, 2025; Sangha, 2026).</w:t>
      </w:r>
    </w:p>
    <w:p w14:paraId="19EB9C4F" w14:textId="77777777" w:rsidR="00C360DE" w:rsidRPr="00DF0A6E" w:rsidRDefault="00C360DE" w:rsidP="00B351D7">
      <w:pPr>
        <w:spacing w:after="0" w:line="240" w:lineRule="auto"/>
        <w:jc w:val="both"/>
        <w:rPr>
          <w:rFonts w:ascii="Times New Roman" w:hAnsi="Times New Roman" w:cs="Times New Roman"/>
          <w:sz w:val="20"/>
          <w:szCs w:val="20"/>
        </w:rPr>
      </w:pPr>
    </w:p>
    <w:p w14:paraId="4D18E0CD" w14:textId="6C732F54" w:rsidR="00EA2E24" w:rsidRPr="00DF0A6E" w:rsidRDefault="00EA2E24" w:rsidP="00B351D7">
      <w:pPr>
        <w:spacing w:after="0" w:line="240" w:lineRule="auto"/>
        <w:jc w:val="both"/>
        <w:rPr>
          <w:rFonts w:ascii="Times New Roman" w:hAnsi="Times New Roman" w:cs="Times New Roman"/>
          <w:sz w:val="20"/>
          <w:szCs w:val="20"/>
        </w:rPr>
      </w:pPr>
      <w:r w:rsidRPr="00DF0A6E">
        <w:rPr>
          <w:rFonts w:ascii="Times New Roman" w:hAnsi="Times New Roman" w:cs="Times New Roman"/>
          <w:sz w:val="20"/>
          <w:szCs w:val="20"/>
        </w:rPr>
        <w:t>Agriculture and natural resource extraction in these communities operate as deeply integrated social institutions rather than purely economic activities; this is exemplified by adaptive practices such as flood-resilient paddy cultivation, rotational forest fallows, and seasonal community-led resource harvesting in local floodplain wetlands (</w:t>
      </w:r>
      <w:proofErr w:type="spellStart"/>
      <w:r w:rsidRPr="00DF0A6E">
        <w:rPr>
          <w:rFonts w:ascii="Times New Roman" w:hAnsi="Times New Roman" w:cs="Times New Roman"/>
          <w:sz w:val="20"/>
          <w:szCs w:val="20"/>
        </w:rPr>
        <w:t>beels</w:t>
      </w:r>
      <w:proofErr w:type="spellEnd"/>
      <w:r w:rsidRPr="00DF0A6E">
        <w:rPr>
          <w:rFonts w:ascii="Times New Roman" w:hAnsi="Times New Roman" w:cs="Times New Roman"/>
          <w:sz w:val="20"/>
          <w:szCs w:val="20"/>
        </w:rPr>
        <w:t>) (Das et al., 2016).</w:t>
      </w:r>
      <w:r w:rsidR="00B351D7" w:rsidRPr="00DF0A6E">
        <w:rPr>
          <w:rFonts w:ascii="Times New Roman" w:hAnsi="Times New Roman" w:cs="Times New Roman"/>
          <w:sz w:val="20"/>
          <w:szCs w:val="20"/>
        </w:rPr>
        <w:t xml:space="preserve"> </w:t>
      </w:r>
      <w:r w:rsidRPr="00DF0A6E">
        <w:rPr>
          <w:rFonts w:ascii="Times New Roman" w:hAnsi="Times New Roman" w:cs="Times New Roman"/>
          <w:sz w:val="20"/>
          <w:szCs w:val="20"/>
        </w:rPr>
        <w:t xml:space="preserve">Central to this localised adaptive framework is the widespread practice of traditional biotechnology, particularly the production of rice-based fermented beverages like </w:t>
      </w:r>
      <w:proofErr w:type="spellStart"/>
      <w:r w:rsidRPr="00DF0A6E">
        <w:rPr>
          <w:rFonts w:ascii="Times New Roman" w:hAnsi="Times New Roman" w:cs="Times New Roman"/>
          <w:sz w:val="20"/>
          <w:szCs w:val="20"/>
        </w:rPr>
        <w:t>Xaj-pani</w:t>
      </w:r>
      <w:proofErr w:type="spellEnd"/>
      <w:r w:rsidRPr="00DF0A6E">
        <w:rPr>
          <w:rFonts w:ascii="Times New Roman" w:hAnsi="Times New Roman" w:cs="Times New Roman"/>
          <w:sz w:val="20"/>
          <w:szCs w:val="20"/>
        </w:rPr>
        <w:t xml:space="preserve">, Jou, </w:t>
      </w:r>
      <w:proofErr w:type="spellStart"/>
      <w:r w:rsidRPr="00DF0A6E">
        <w:rPr>
          <w:rFonts w:ascii="Times New Roman" w:hAnsi="Times New Roman" w:cs="Times New Roman"/>
          <w:sz w:val="20"/>
          <w:szCs w:val="20"/>
        </w:rPr>
        <w:t>Judima</w:t>
      </w:r>
      <w:proofErr w:type="spellEnd"/>
      <w:r w:rsidRPr="00DF0A6E">
        <w:rPr>
          <w:rFonts w:ascii="Times New Roman" w:hAnsi="Times New Roman" w:cs="Times New Roman"/>
          <w:sz w:val="20"/>
          <w:szCs w:val="20"/>
        </w:rPr>
        <w:t xml:space="preserve">, and </w:t>
      </w:r>
      <w:r w:rsidRPr="00DF0A6E">
        <w:rPr>
          <w:rFonts w:ascii="Times New Roman" w:hAnsi="Times New Roman" w:cs="Times New Roman"/>
          <w:sz w:val="20"/>
          <w:szCs w:val="20"/>
        </w:rPr>
        <w:lastRenderedPageBreak/>
        <w:t xml:space="preserve">Nogin, </w:t>
      </w:r>
      <w:proofErr w:type="spellStart"/>
      <w:r w:rsidRPr="00DF0A6E">
        <w:rPr>
          <w:rFonts w:ascii="Times New Roman" w:hAnsi="Times New Roman" w:cs="Times New Roman"/>
          <w:sz w:val="20"/>
          <w:szCs w:val="20"/>
        </w:rPr>
        <w:t>Sujen</w:t>
      </w:r>
      <w:proofErr w:type="spellEnd"/>
      <w:r w:rsidRPr="00DF0A6E">
        <w:rPr>
          <w:rFonts w:ascii="Times New Roman" w:hAnsi="Times New Roman" w:cs="Times New Roman"/>
          <w:sz w:val="20"/>
          <w:szCs w:val="20"/>
        </w:rPr>
        <w:t xml:space="preserve"> and Apong, which are prepared using complex starter cakes infused with a vast array of wild edible plants (WEPs) (Bhattacharya &amp; Deka, 2023; </w:t>
      </w:r>
      <w:proofErr w:type="spellStart"/>
      <w:r w:rsidRPr="00DF0A6E">
        <w:rPr>
          <w:rFonts w:ascii="Times New Roman" w:hAnsi="Times New Roman" w:cs="Times New Roman"/>
          <w:sz w:val="20"/>
          <w:szCs w:val="20"/>
        </w:rPr>
        <w:t>Yumnam</w:t>
      </w:r>
      <w:proofErr w:type="spellEnd"/>
      <w:r w:rsidRPr="00DF0A6E">
        <w:rPr>
          <w:rFonts w:ascii="Times New Roman" w:hAnsi="Times New Roman" w:cs="Times New Roman"/>
          <w:sz w:val="20"/>
          <w:szCs w:val="20"/>
        </w:rPr>
        <w:t xml:space="preserve"> et al., 2024). These botanically enriched beverage systems provide critical household food security, deliver distinct probiotic and nutraceutical benefits, and fortify community cohesion during major socio-religious festivals (Bhattacharya &amp; Deka, 2023; </w:t>
      </w:r>
      <w:proofErr w:type="spellStart"/>
      <w:r w:rsidRPr="00DF0A6E">
        <w:rPr>
          <w:rFonts w:ascii="Times New Roman" w:hAnsi="Times New Roman" w:cs="Times New Roman"/>
          <w:sz w:val="20"/>
          <w:szCs w:val="20"/>
        </w:rPr>
        <w:t>Yumnam</w:t>
      </w:r>
      <w:proofErr w:type="spellEnd"/>
      <w:r w:rsidRPr="00DF0A6E">
        <w:rPr>
          <w:rFonts w:ascii="Times New Roman" w:hAnsi="Times New Roman" w:cs="Times New Roman"/>
          <w:sz w:val="20"/>
          <w:szCs w:val="20"/>
        </w:rPr>
        <w:t xml:space="preserve"> et al., 2024). By addressing these limitations, this study aims to examine the bio-cultural regenerative food and beverage systems among indigenous communities in Assam, vis-à-vis those in Southeast Asian nations, to map their shared functional properties and resource management mechanisms.</w:t>
      </w:r>
    </w:p>
    <w:p w14:paraId="49359BEA" w14:textId="77777777" w:rsidR="00C360DE" w:rsidRPr="00DF0A6E" w:rsidRDefault="00C360DE" w:rsidP="00B351D7">
      <w:pPr>
        <w:spacing w:after="0" w:line="240" w:lineRule="auto"/>
        <w:jc w:val="both"/>
        <w:rPr>
          <w:rFonts w:ascii="Times New Roman" w:hAnsi="Times New Roman" w:cs="Times New Roman"/>
          <w:sz w:val="20"/>
          <w:szCs w:val="20"/>
        </w:rPr>
      </w:pPr>
    </w:p>
    <w:p w14:paraId="3971E6F2" w14:textId="7ED840A9" w:rsidR="00EA2E24" w:rsidRPr="00DF0A6E" w:rsidRDefault="00EA2E24" w:rsidP="00B351D7">
      <w:pPr>
        <w:spacing w:after="0" w:line="240" w:lineRule="auto"/>
        <w:jc w:val="both"/>
        <w:rPr>
          <w:rFonts w:ascii="Times New Roman" w:hAnsi="Times New Roman" w:cs="Times New Roman"/>
          <w:sz w:val="20"/>
          <w:szCs w:val="20"/>
        </w:rPr>
      </w:pPr>
      <w:r w:rsidRPr="00DF0A6E">
        <w:rPr>
          <w:rFonts w:ascii="Times New Roman" w:hAnsi="Times New Roman" w:cs="Times New Roman"/>
          <w:sz w:val="20"/>
          <w:szCs w:val="20"/>
        </w:rPr>
        <w:t xml:space="preserve">By linking micro-level traditional ecological assets to </w:t>
      </w:r>
      <w:r w:rsidR="00B351D7" w:rsidRPr="00DF0A6E">
        <w:rPr>
          <w:rFonts w:ascii="Times New Roman" w:hAnsi="Times New Roman" w:cs="Times New Roman"/>
          <w:sz w:val="20"/>
          <w:szCs w:val="20"/>
        </w:rPr>
        <w:t>macro-level sustainability needs, this research provides an empirical framework to guide policy and intervention strategies for food sovereignty and biocultural</w:t>
      </w:r>
      <w:r w:rsidRPr="00DF0A6E">
        <w:rPr>
          <w:rFonts w:ascii="Times New Roman" w:hAnsi="Times New Roman" w:cs="Times New Roman"/>
          <w:sz w:val="20"/>
          <w:szCs w:val="20"/>
        </w:rPr>
        <w:t xml:space="preserve"> preservation from 2030 onwards.</w:t>
      </w:r>
    </w:p>
    <w:p w14:paraId="687980B4" w14:textId="77777777" w:rsidR="00C360DE" w:rsidRPr="00DF0A6E" w:rsidRDefault="00C360DE" w:rsidP="00B351D7">
      <w:pPr>
        <w:spacing w:after="0" w:line="240" w:lineRule="auto"/>
        <w:jc w:val="both"/>
        <w:rPr>
          <w:rFonts w:ascii="Times New Roman" w:hAnsi="Times New Roman" w:cs="Times New Roman"/>
          <w:b/>
          <w:bCs/>
          <w:sz w:val="20"/>
          <w:szCs w:val="20"/>
        </w:rPr>
      </w:pPr>
    </w:p>
    <w:p w14:paraId="0A08F2E8" w14:textId="7A995C5E" w:rsidR="009C0132" w:rsidRDefault="0040556C" w:rsidP="00B351D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A31B67">
        <w:rPr>
          <w:rFonts w:ascii="Times New Roman" w:hAnsi="Times New Roman" w:cs="Times New Roman"/>
          <w:b/>
          <w:bCs/>
          <w:sz w:val="28"/>
          <w:szCs w:val="28"/>
        </w:rPr>
        <w:t>1</w:t>
      </w:r>
      <w:r w:rsidR="00491F14">
        <w:rPr>
          <w:rFonts w:ascii="Times New Roman" w:hAnsi="Times New Roman" w:cs="Times New Roman"/>
          <w:b/>
          <w:bCs/>
          <w:sz w:val="28"/>
          <w:szCs w:val="28"/>
        </w:rPr>
        <w:t xml:space="preserve">. </w:t>
      </w:r>
      <w:r w:rsidR="009C0132" w:rsidRPr="00491F14">
        <w:rPr>
          <w:rFonts w:ascii="Times New Roman" w:hAnsi="Times New Roman" w:cs="Times New Roman"/>
          <w:b/>
          <w:bCs/>
          <w:sz w:val="28"/>
          <w:szCs w:val="28"/>
        </w:rPr>
        <w:t xml:space="preserve">Statement of </w:t>
      </w:r>
      <w:r w:rsidR="00555086" w:rsidRPr="00491F14">
        <w:rPr>
          <w:rFonts w:ascii="Times New Roman" w:hAnsi="Times New Roman" w:cs="Times New Roman"/>
          <w:b/>
          <w:bCs/>
          <w:sz w:val="28"/>
          <w:szCs w:val="28"/>
        </w:rPr>
        <w:t xml:space="preserve">the </w:t>
      </w:r>
      <w:r w:rsidR="00491F14" w:rsidRPr="00491F14">
        <w:rPr>
          <w:rFonts w:ascii="Times New Roman" w:hAnsi="Times New Roman" w:cs="Times New Roman"/>
          <w:b/>
          <w:bCs/>
          <w:sz w:val="28"/>
          <w:szCs w:val="28"/>
        </w:rPr>
        <w:t>problem</w:t>
      </w:r>
    </w:p>
    <w:p w14:paraId="258FC015" w14:textId="3426157E" w:rsidR="00491F14" w:rsidRPr="003E470F" w:rsidRDefault="00010164"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Despite </w:t>
      </w:r>
      <w:r w:rsidR="00AD1FFB" w:rsidRPr="003E470F">
        <w:rPr>
          <w:rFonts w:ascii="Times New Roman" w:hAnsi="Times New Roman" w:cs="Times New Roman"/>
          <w:sz w:val="20"/>
          <w:szCs w:val="20"/>
        </w:rPr>
        <w:t>ecological resilience</w:t>
      </w:r>
      <w:r w:rsidR="00B4556B" w:rsidRPr="003E470F">
        <w:rPr>
          <w:rFonts w:ascii="Times New Roman" w:hAnsi="Times New Roman" w:cs="Times New Roman"/>
          <w:sz w:val="20"/>
          <w:szCs w:val="20"/>
        </w:rPr>
        <w:t xml:space="preserve"> and socio-cultural values</w:t>
      </w:r>
      <w:r w:rsidR="003F4D77" w:rsidRPr="003E470F">
        <w:rPr>
          <w:rFonts w:ascii="Times New Roman" w:hAnsi="Times New Roman" w:cs="Times New Roman"/>
          <w:sz w:val="20"/>
          <w:szCs w:val="20"/>
        </w:rPr>
        <w:t>, the</w:t>
      </w:r>
      <w:r w:rsidR="00B4556B" w:rsidRPr="003E470F">
        <w:rPr>
          <w:rFonts w:ascii="Times New Roman" w:hAnsi="Times New Roman" w:cs="Times New Roman"/>
          <w:sz w:val="20"/>
          <w:szCs w:val="20"/>
        </w:rPr>
        <w:t xml:space="preserve"> indigenous </w:t>
      </w:r>
      <w:r w:rsidR="00881511" w:rsidRPr="003E470F">
        <w:rPr>
          <w:rFonts w:ascii="Times New Roman" w:hAnsi="Times New Roman" w:cs="Times New Roman"/>
          <w:sz w:val="20"/>
          <w:szCs w:val="20"/>
        </w:rPr>
        <w:t xml:space="preserve">biocultural food and </w:t>
      </w:r>
      <w:r w:rsidR="00FB67FB" w:rsidRPr="003E470F">
        <w:rPr>
          <w:rFonts w:ascii="Times New Roman" w:hAnsi="Times New Roman" w:cs="Times New Roman"/>
          <w:sz w:val="20"/>
          <w:szCs w:val="20"/>
        </w:rPr>
        <w:t>beverage system faces an unprecedented crisis of genetic erosion, cultural marginalisation</w:t>
      </w:r>
      <w:r w:rsidR="00E53FF2" w:rsidRPr="003E470F">
        <w:rPr>
          <w:rFonts w:ascii="Times New Roman" w:hAnsi="Times New Roman" w:cs="Times New Roman"/>
          <w:sz w:val="20"/>
          <w:szCs w:val="20"/>
        </w:rPr>
        <w:t xml:space="preserve"> and disruption </w:t>
      </w:r>
      <w:r w:rsidR="003F4D77" w:rsidRPr="003E470F">
        <w:rPr>
          <w:rFonts w:ascii="Times New Roman" w:hAnsi="Times New Roman" w:cs="Times New Roman"/>
          <w:sz w:val="20"/>
          <w:szCs w:val="20"/>
        </w:rPr>
        <w:t xml:space="preserve">(Jaggi et al., 2024; Ray, 2025). </w:t>
      </w:r>
      <w:r w:rsidR="003B37AF" w:rsidRPr="003E470F">
        <w:rPr>
          <w:rFonts w:ascii="Times New Roman" w:hAnsi="Times New Roman" w:cs="Times New Roman"/>
          <w:sz w:val="20"/>
          <w:szCs w:val="20"/>
        </w:rPr>
        <w:t xml:space="preserve">The centralised market structure </w:t>
      </w:r>
      <w:r w:rsidR="002D2250" w:rsidRPr="003E470F">
        <w:rPr>
          <w:rFonts w:ascii="Times New Roman" w:hAnsi="Times New Roman" w:cs="Times New Roman"/>
          <w:sz w:val="20"/>
          <w:szCs w:val="20"/>
        </w:rPr>
        <w:t xml:space="preserve">and </w:t>
      </w:r>
      <w:r w:rsidR="00B11D8B" w:rsidRPr="003E470F">
        <w:rPr>
          <w:rFonts w:ascii="Times New Roman" w:hAnsi="Times New Roman" w:cs="Times New Roman"/>
          <w:sz w:val="20"/>
          <w:szCs w:val="20"/>
        </w:rPr>
        <w:t>agrochemical-dependent monocultures dominate the</w:t>
      </w:r>
      <w:r w:rsidR="000D0AE3" w:rsidRPr="003E470F">
        <w:rPr>
          <w:rFonts w:ascii="Times New Roman" w:hAnsi="Times New Roman" w:cs="Times New Roman"/>
          <w:sz w:val="20"/>
          <w:szCs w:val="20"/>
        </w:rPr>
        <w:t xml:space="preserve"> </w:t>
      </w:r>
      <w:r w:rsidR="00B11D8B" w:rsidRPr="003E470F">
        <w:rPr>
          <w:rFonts w:ascii="Times New Roman" w:hAnsi="Times New Roman" w:cs="Times New Roman"/>
          <w:sz w:val="20"/>
          <w:szCs w:val="20"/>
        </w:rPr>
        <w:t>modern globalised food chain</w:t>
      </w:r>
      <w:r w:rsidR="00C1667A" w:rsidRPr="003E470F">
        <w:rPr>
          <w:rFonts w:ascii="Times New Roman" w:hAnsi="Times New Roman" w:cs="Times New Roman"/>
          <w:sz w:val="20"/>
          <w:szCs w:val="20"/>
        </w:rPr>
        <w:t xml:space="preserve">. They have </w:t>
      </w:r>
      <w:r w:rsidR="002F6340" w:rsidRPr="003E470F">
        <w:rPr>
          <w:rFonts w:ascii="Times New Roman" w:hAnsi="Times New Roman" w:cs="Times New Roman"/>
          <w:sz w:val="20"/>
          <w:szCs w:val="20"/>
        </w:rPr>
        <w:t xml:space="preserve">systematically undermined </w:t>
      </w:r>
      <w:r w:rsidR="005A44D2" w:rsidRPr="003E470F">
        <w:rPr>
          <w:rFonts w:ascii="Times New Roman" w:hAnsi="Times New Roman" w:cs="Times New Roman"/>
          <w:sz w:val="20"/>
          <w:szCs w:val="20"/>
        </w:rPr>
        <w:t>the local ecological knowledge</w:t>
      </w:r>
      <w:r w:rsidR="001B5C8A" w:rsidRPr="003E470F">
        <w:rPr>
          <w:rFonts w:ascii="Times New Roman" w:hAnsi="Times New Roman" w:cs="Times New Roman"/>
          <w:sz w:val="20"/>
          <w:szCs w:val="20"/>
        </w:rPr>
        <w:t xml:space="preserve"> across the Northeast and </w:t>
      </w:r>
      <w:r w:rsidR="00C05F08" w:rsidRPr="003E470F">
        <w:rPr>
          <w:rFonts w:ascii="Times New Roman" w:hAnsi="Times New Roman" w:cs="Times New Roman"/>
          <w:sz w:val="20"/>
          <w:szCs w:val="20"/>
        </w:rPr>
        <w:t>Southeast</w:t>
      </w:r>
      <w:r w:rsidR="001B5C8A" w:rsidRPr="003E470F">
        <w:rPr>
          <w:rFonts w:ascii="Times New Roman" w:hAnsi="Times New Roman" w:cs="Times New Roman"/>
          <w:sz w:val="20"/>
          <w:szCs w:val="20"/>
        </w:rPr>
        <w:t xml:space="preserve"> Asian countries</w:t>
      </w:r>
      <w:r w:rsidR="00B423F9" w:rsidRPr="003E470F">
        <w:rPr>
          <w:rFonts w:ascii="Times New Roman" w:hAnsi="Times New Roman" w:cs="Times New Roman"/>
          <w:sz w:val="20"/>
          <w:szCs w:val="20"/>
        </w:rPr>
        <w:t xml:space="preserve"> </w:t>
      </w:r>
      <w:r w:rsidR="00C05F08" w:rsidRPr="003E470F">
        <w:rPr>
          <w:rFonts w:ascii="Times New Roman" w:hAnsi="Times New Roman" w:cs="Times New Roman"/>
          <w:sz w:val="20"/>
          <w:szCs w:val="20"/>
        </w:rPr>
        <w:t>(</w:t>
      </w:r>
      <w:r w:rsidR="00B423F9" w:rsidRPr="003E470F">
        <w:rPr>
          <w:rFonts w:ascii="Times New Roman" w:hAnsi="Times New Roman" w:cs="Times New Roman"/>
          <w:sz w:val="20"/>
          <w:szCs w:val="20"/>
        </w:rPr>
        <w:t>Bhattacharya &amp; Deka, 2023; Gonsalves, 2025</w:t>
      </w:r>
      <w:r w:rsidR="00C05F08" w:rsidRPr="003E470F">
        <w:rPr>
          <w:rFonts w:ascii="Times New Roman" w:hAnsi="Times New Roman" w:cs="Times New Roman"/>
          <w:sz w:val="20"/>
          <w:szCs w:val="20"/>
        </w:rPr>
        <w:t>)</w:t>
      </w:r>
      <w:r w:rsidR="001B5C8A" w:rsidRPr="003E470F">
        <w:rPr>
          <w:rFonts w:ascii="Times New Roman" w:hAnsi="Times New Roman" w:cs="Times New Roman"/>
          <w:sz w:val="20"/>
          <w:szCs w:val="20"/>
        </w:rPr>
        <w:t xml:space="preserve">. </w:t>
      </w:r>
      <w:r w:rsidR="002F6340" w:rsidRPr="003E470F">
        <w:rPr>
          <w:rFonts w:ascii="Times New Roman" w:hAnsi="Times New Roman" w:cs="Times New Roman"/>
          <w:sz w:val="20"/>
          <w:szCs w:val="20"/>
        </w:rPr>
        <w:t xml:space="preserve"> </w:t>
      </w:r>
    </w:p>
    <w:p w14:paraId="02F13560" w14:textId="77777777" w:rsidR="00C360DE" w:rsidRPr="003E470F" w:rsidRDefault="00C360DE" w:rsidP="00B351D7">
      <w:pPr>
        <w:spacing w:after="0" w:line="240" w:lineRule="auto"/>
        <w:jc w:val="both"/>
        <w:rPr>
          <w:rFonts w:ascii="Times New Roman" w:hAnsi="Times New Roman" w:cs="Times New Roman"/>
          <w:sz w:val="20"/>
          <w:szCs w:val="20"/>
        </w:rPr>
      </w:pPr>
    </w:p>
    <w:p w14:paraId="29DFC463" w14:textId="34525D27" w:rsidR="00491F14" w:rsidRPr="003E470F" w:rsidRDefault="00035EF5"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The </w:t>
      </w:r>
      <w:r w:rsidR="00B10FA4" w:rsidRPr="003E470F">
        <w:rPr>
          <w:rFonts w:ascii="Times New Roman" w:hAnsi="Times New Roman" w:cs="Times New Roman"/>
          <w:sz w:val="20"/>
          <w:szCs w:val="20"/>
        </w:rPr>
        <w:t xml:space="preserve">fluctuating riverine dynamics and </w:t>
      </w:r>
      <w:r w:rsidR="00634F53" w:rsidRPr="003E470F">
        <w:rPr>
          <w:rFonts w:ascii="Times New Roman" w:hAnsi="Times New Roman" w:cs="Times New Roman"/>
          <w:sz w:val="20"/>
          <w:szCs w:val="20"/>
        </w:rPr>
        <w:t xml:space="preserve">top-down agricultural </w:t>
      </w:r>
      <w:r w:rsidR="00804FC0" w:rsidRPr="003E470F">
        <w:rPr>
          <w:rFonts w:ascii="Times New Roman" w:hAnsi="Times New Roman" w:cs="Times New Roman"/>
          <w:sz w:val="20"/>
          <w:szCs w:val="20"/>
        </w:rPr>
        <w:t xml:space="preserve">transitions threaten the </w:t>
      </w:r>
      <w:r w:rsidR="00071B93" w:rsidRPr="003E470F">
        <w:rPr>
          <w:rFonts w:ascii="Times New Roman" w:hAnsi="Times New Roman" w:cs="Times New Roman"/>
          <w:sz w:val="20"/>
          <w:szCs w:val="20"/>
        </w:rPr>
        <w:t xml:space="preserve">seasonal resources </w:t>
      </w:r>
      <w:r w:rsidR="004B4A5C" w:rsidRPr="003E470F">
        <w:rPr>
          <w:rFonts w:ascii="Times New Roman" w:hAnsi="Times New Roman" w:cs="Times New Roman"/>
          <w:sz w:val="20"/>
          <w:szCs w:val="20"/>
        </w:rPr>
        <w:t xml:space="preserve">on which indigenous resource management </w:t>
      </w:r>
      <w:r w:rsidR="00FA3C2B" w:rsidRPr="003E470F">
        <w:rPr>
          <w:rFonts w:ascii="Times New Roman" w:hAnsi="Times New Roman" w:cs="Times New Roman"/>
          <w:sz w:val="20"/>
          <w:szCs w:val="20"/>
        </w:rPr>
        <w:t>in Assam</w:t>
      </w:r>
      <w:r w:rsidR="00071D0B" w:rsidRPr="003E470F">
        <w:rPr>
          <w:rFonts w:ascii="Times New Roman" w:hAnsi="Times New Roman" w:cs="Times New Roman"/>
          <w:sz w:val="20"/>
          <w:szCs w:val="20"/>
        </w:rPr>
        <w:t xml:space="preserve"> is based</w:t>
      </w:r>
      <w:r w:rsidR="0049774D" w:rsidRPr="003E470F">
        <w:rPr>
          <w:rFonts w:ascii="Times New Roman" w:hAnsi="Times New Roman" w:cs="Times New Roman"/>
          <w:sz w:val="20"/>
          <w:szCs w:val="20"/>
        </w:rPr>
        <w:t xml:space="preserve">, displacing </w:t>
      </w:r>
      <w:r w:rsidR="00071D0B" w:rsidRPr="003E470F">
        <w:rPr>
          <w:rFonts w:ascii="Times New Roman" w:hAnsi="Times New Roman" w:cs="Times New Roman"/>
          <w:sz w:val="20"/>
          <w:szCs w:val="20"/>
        </w:rPr>
        <w:t xml:space="preserve">native crops </w:t>
      </w:r>
      <w:r w:rsidR="00CE0F05" w:rsidRPr="003E470F">
        <w:rPr>
          <w:rFonts w:ascii="Times New Roman" w:hAnsi="Times New Roman" w:cs="Times New Roman"/>
          <w:sz w:val="20"/>
          <w:szCs w:val="20"/>
        </w:rPr>
        <w:t xml:space="preserve">and traditional land practices </w:t>
      </w:r>
      <w:r w:rsidR="00A458EF" w:rsidRPr="003E470F">
        <w:rPr>
          <w:rFonts w:ascii="Times New Roman" w:hAnsi="Times New Roman" w:cs="Times New Roman"/>
          <w:sz w:val="20"/>
          <w:szCs w:val="20"/>
        </w:rPr>
        <w:t>(</w:t>
      </w:r>
      <w:r w:rsidR="00263017" w:rsidRPr="003E470F">
        <w:rPr>
          <w:rFonts w:ascii="Times New Roman" w:hAnsi="Times New Roman" w:cs="Times New Roman"/>
          <w:sz w:val="20"/>
          <w:szCs w:val="20"/>
        </w:rPr>
        <w:t>Das et al., 2016</w:t>
      </w:r>
      <w:r w:rsidR="00A458EF" w:rsidRPr="003E470F">
        <w:rPr>
          <w:rFonts w:ascii="Times New Roman" w:hAnsi="Times New Roman" w:cs="Times New Roman"/>
          <w:sz w:val="20"/>
          <w:szCs w:val="20"/>
        </w:rPr>
        <w:t>)</w:t>
      </w:r>
      <w:r w:rsidR="00CE0F05" w:rsidRPr="003E470F">
        <w:rPr>
          <w:rFonts w:ascii="Times New Roman" w:hAnsi="Times New Roman" w:cs="Times New Roman"/>
          <w:sz w:val="20"/>
          <w:szCs w:val="20"/>
        </w:rPr>
        <w:t xml:space="preserve">. </w:t>
      </w:r>
      <w:r w:rsidR="00A8619D" w:rsidRPr="003E470F">
        <w:rPr>
          <w:rFonts w:ascii="Times New Roman" w:hAnsi="Times New Roman" w:cs="Times New Roman"/>
          <w:sz w:val="20"/>
          <w:szCs w:val="20"/>
        </w:rPr>
        <w:t>Furthermore</w:t>
      </w:r>
      <w:r w:rsidR="00D04642" w:rsidRPr="003E470F">
        <w:rPr>
          <w:rFonts w:ascii="Times New Roman" w:hAnsi="Times New Roman" w:cs="Times New Roman"/>
          <w:sz w:val="20"/>
          <w:szCs w:val="20"/>
        </w:rPr>
        <w:t xml:space="preserve">, </w:t>
      </w:r>
      <w:r w:rsidR="00672DC6" w:rsidRPr="003E470F">
        <w:rPr>
          <w:rFonts w:ascii="Times New Roman" w:hAnsi="Times New Roman" w:cs="Times New Roman"/>
          <w:sz w:val="20"/>
          <w:szCs w:val="20"/>
        </w:rPr>
        <w:t>formulating</w:t>
      </w:r>
      <w:r w:rsidR="00D04642" w:rsidRPr="003E470F">
        <w:rPr>
          <w:rFonts w:ascii="Times New Roman" w:hAnsi="Times New Roman" w:cs="Times New Roman"/>
          <w:sz w:val="20"/>
          <w:szCs w:val="20"/>
        </w:rPr>
        <w:t xml:space="preserve"> </w:t>
      </w:r>
      <w:r w:rsidR="003E470F">
        <w:rPr>
          <w:rFonts w:ascii="Times New Roman" w:hAnsi="Times New Roman" w:cs="Times New Roman"/>
          <w:sz w:val="20"/>
          <w:szCs w:val="20"/>
        </w:rPr>
        <w:t>traditional fermented cakes</w:t>
      </w:r>
      <w:r w:rsidR="00D612E9" w:rsidRPr="003E470F">
        <w:rPr>
          <w:rFonts w:ascii="Times New Roman" w:hAnsi="Times New Roman" w:cs="Times New Roman"/>
          <w:sz w:val="20"/>
          <w:szCs w:val="20"/>
        </w:rPr>
        <w:t xml:space="preserve"> requires</w:t>
      </w:r>
      <w:r w:rsidR="00087C1B" w:rsidRPr="003E470F">
        <w:rPr>
          <w:rFonts w:ascii="Times New Roman" w:hAnsi="Times New Roman" w:cs="Times New Roman"/>
          <w:sz w:val="20"/>
          <w:szCs w:val="20"/>
        </w:rPr>
        <w:t xml:space="preserve"> </w:t>
      </w:r>
      <w:r w:rsidR="004161F5" w:rsidRPr="003E470F">
        <w:rPr>
          <w:rFonts w:ascii="Times New Roman" w:hAnsi="Times New Roman" w:cs="Times New Roman"/>
          <w:sz w:val="20"/>
          <w:szCs w:val="20"/>
        </w:rPr>
        <w:t>complex ethnobotanical knowledge</w:t>
      </w:r>
      <w:r w:rsidR="00DB2F25" w:rsidRPr="003E470F">
        <w:rPr>
          <w:rFonts w:ascii="Times New Roman" w:hAnsi="Times New Roman" w:cs="Times New Roman"/>
          <w:sz w:val="20"/>
          <w:szCs w:val="20"/>
        </w:rPr>
        <w:t xml:space="preserve">, </w:t>
      </w:r>
      <w:r w:rsidR="00C360DE" w:rsidRPr="003E470F">
        <w:rPr>
          <w:rFonts w:ascii="Times New Roman" w:hAnsi="Times New Roman" w:cs="Times New Roman"/>
          <w:sz w:val="20"/>
          <w:szCs w:val="20"/>
        </w:rPr>
        <w:t xml:space="preserve">as </w:t>
      </w:r>
      <w:r w:rsidR="00DB2F25" w:rsidRPr="003E470F">
        <w:rPr>
          <w:rFonts w:ascii="Times New Roman" w:hAnsi="Times New Roman" w:cs="Times New Roman"/>
          <w:sz w:val="20"/>
          <w:szCs w:val="20"/>
        </w:rPr>
        <w:t xml:space="preserve">in </w:t>
      </w:r>
      <w:proofErr w:type="spellStart"/>
      <w:r w:rsidR="00DB2F25" w:rsidRPr="003E470F">
        <w:rPr>
          <w:rFonts w:ascii="Times New Roman" w:hAnsi="Times New Roman" w:cs="Times New Roman"/>
          <w:sz w:val="20"/>
          <w:szCs w:val="20"/>
        </w:rPr>
        <w:t>Xaj-pani</w:t>
      </w:r>
      <w:proofErr w:type="spellEnd"/>
      <w:r w:rsidR="00DB2F25" w:rsidRPr="003E470F">
        <w:rPr>
          <w:rFonts w:ascii="Times New Roman" w:hAnsi="Times New Roman" w:cs="Times New Roman"/>
          <w:sz w:val="20"/>
          <w:szCs w:val="20"/>
        </w:rPr>
        <w:t xml:space="preserve">, Jou, </w:t>
      </w:r>
      <w:proofErr w:type="spellStart"/>
      <w:r w:rsidR="00DB2F25" w:rsidRPr="003E470F">
        <w:rPr>
          <w:rFonts w:ascii="Times New Roman" w:hAnsi="Times New Roman" w:cs="Times New Roman"/>
          <w:sz w:val="20"/>
          <w:szCs w:val="20"/>
        </w:rPr>
        <w:t>Judima</w:t>
      </w:r>
      <w:proofErr w:type="spellEnd"/>
      <w:r w:rsidR="00DB2F25" w:rsidRPr="003E470F">
        <w:rPr>
          <w:rFonts w:ascii="Times New Roman" w:hAnsi="Times New Roman" w:cs="Times New Roman"/>
          <w:sz w:val="20"/>
          <w:szCs w:val="20"/>
        </w:rPr>
        <w:t xml:space="preserve">, </w:t>
      </w:r>
      <w:proofErr w:type="spellStart"/>
      <w:r w:rsidR="00DB2F25" w:rsidRPr="003E470F">
        <w:rPr>
          <w:rFonts w:ascii="Times New Roman" w:hAnsi="Times New Roman" w:cs="Times New Roman"/>
          <w:sz w:val="20"/>
          <w:szCs w:val="20"/>
        </w:rPr>
        <w:t>Sujen</w:t>
      </w:r>
      <w:proofErr w:type="spellEnd"/>
      <w:r w:rsidR="00B351D7" w:rsidRPr="003E470F">
        <w:rPr>
          <w:rFonts w:ascii="Times New Roman" w:hAnsi="Times New Roman" w:cs="Times New Roman"/>
          <w:sz w:val="20"/>
          <w:szCs w:val="20"/>
        </w:rPr>
        <w:t>, and Apong, which is rapidly declining among</w:t>
      </w:r>
      <w:r w:rsidR="00DB2F25" w:rsidRPr="003E470F">
        <w:rPr>
          <w:rFonts w:ascii="Times New Roman" w:hAnsi="Times New Roman" w:cs="Times New Roman"/>
          <w:sz w:val="20"/>
          <w:szCs w:val="20"/>
        </w:rPr>
        <w:t xml:space="preserve"> younger generations due to demographic shifts and rapid rural-urban migration (</w:t>
      </w:r>
      <w:proofErr w:type="spellStart"/>
      <w:r w:rsidR="00DB2F25" w:rsidRPr="003E470F">
        <w:rPr>
          <w:rFonts w:ascii="Times New Roman" w:hAnsi="Times New Roman" w:cs="Times New Roman"/>
          <w:sz w:val="20"/>
          <w:szCs w:val="20"/>
        </w:rPr>
        <w:t>Yumnam</w:t>
      </w:r>
      <w:proofErr w:type="spellEnd"/>
      <w:r w:rsidR="00DB2F25" w:rsidRPr="003E470F">
        <w:rPr>
          <w:rFonts w:ascii="Times New Roman" w:hAnsi="Times New Roman" w:cs="Times New Roman"/>
          <w:sz w:val="20"/>
          <w:szCs w:val="20"/>
        </w:rPr>
        <w:t xml:space="preserve"> et al., 2024). </w:t>
      </w:r>
    </w:p>
    <w:p w14:paraId="3A1B648F" w14:textId="77777777" w:rsidR="00C360DE" w:rsidRPr="003E470F" w:rsidRDefault="00C360DE" w:rsidP="00C360DE">
      <w:pPr>
        <w:spacing w:after="0" w:line="240" w:lineRule="auto"/>
        <w:jc w:val="both"/>
        <w:rPr>
          <w:rFonts w:ascii="Times New Roman" w:hAnsi="Times New Roman" w:cs="Times New Roman"/>
          <w:sz w:val="20"/>
          <w:szCs w:val="20"/>
        </w:rPr>
      </w:pPr>
    </w:p>
    <w:p w14:paraId="5C74773A" w14:textId="0B619846" w:rsidR="00491F14" w:rsidRPr="003E470F" w:rsidRDefault="008C0370" w:rsidP="00C360DE">
      <w:pPr>
        <w:spacing w:after="0" w:line="240" w:lineRule="auto"/>
        <w:jc w:val="both"/>
        <w:rPr>
          <w:rFonts w:ascii="Times New Roman" w:hAnsi="Times New Roman" w:cs="Times New Roman"/>
          <w:b/>
          <w:bCs/>
        </w:rPr>
      </w:pPr>
      <w:r w:rsidRPr="003E470F">
        <w:rPr>
          <w:rFonts w:ascii="Times New Roman" w:hAnsi="Times New Roman" w:cs="Times New Roman"/>
          <w:sz w:val="20"/>
          <w:szCs w:val="20"/>
        </w:rPr>
        <w:t>Looking at global environmental governance after 2030, biocultural vulnerability stands out as a major concern. As the world reaches the 2030 deadline for the United Nations Sustainable Development Goals (SDGs), both international policy and sustainability science show that traditional approaches to 'sustainable mitigation'—which focus on reducing harm or maintaining a weakened status quo—are not enough to address the growing climate shocks and ecosystem collapses expected by mid-century (Abrahams, 2026; Edgar-</w:t>
      </w:r>
      <w:proofErr w:type="spellStart"/>
      <w:r w:rsidRPr="003E470F">
        <w:rPr>
          <w:rFonts w:ascii="Times New Roman" w:hAnsi="Times New Roman" w:cs="Times New Roman"/>
          <w:sz w:val="20"/>
          <w:szCs w:val="20"/>
        </w:rPr>
        <w:t>Webkamigad</w:t>
      </w:r>
      <w:proofErr w:type="spellEnd"/>
      <w:r w:rsidRPr="003E470F">
        <w:rPr>
          <w:rFonts w:ascii="Times New Roman" w:hAnsi="Times New Roman" w:cs="Times New Roman"/>
          <w:sz w:val="20"/>
          <w:szCs w:val="20"/>
        </w:rPr>
        <w:t>, 2026).</w:t>
      </w:r>
    </w:p>
    <w:p w14:paraId="338834E2" w14:textId="77777777" w:rsidR="00C360DE" w:rsidRPr="003E470F" w:rsidRDefault="00C360DE" w:rsidP="00C360DE">
      <w:pPr>
        <w:spacing w:after="0" w:line="240" w:lineRule="auto"/>
        <w:jc w:val="both"/>
        <w:rPr>
          <w:rFonts w:ascii="Times New Roman" w:hAnsi="Times New Roman" w:cs="Times New Roman"/>
          <w:sz w:val="20"/>
          <w:szCs w:val="20"/>
        </w:rPr>
      </w:pPr>
    </w:p>
    <w:p w14:paraId="17B7DC88" w14:textId="3F26188A" w:rsidR="0040556C" w:rsidRPr="003E470F" w:rsidRDefault="0040556C" w:rsidP="00C360DE">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Contemporary sustainability discourse increasingly advocates for both conceptual and practical shifts toward regenerative sustainability in the post-2030 era (Abrahams, 2026; Toner et al., 2023). Rather than focusing exclusively on minimising environmental damage, this paradigm emphasises the active restoration and renewal of ecological systems. It promotes resource management strategies that leverage localised ecological relationships to rebuild soil health, enhance biodiversity, restore functional microbiomes, and establish resilient, self-sustaining cycles of interaction between human communities and their environments (Abrahams, 2026; Arp, 2026; Toner et al., 2023).</w:t>
      </w:r>
    </w:p>
    <w:p w14:paraId="7D0EE2F7" w14:textId="77777777" w:rsidR="00C360DE" w:rsidRPr="003E470F" w:rsidRDefault="00C360DE" w:rsidP="00B351D7">
      <w:pPr>
        <w:spacing w:after="0" w:line="240" w:lineRule="auto"/>
        <w:jc w:val="both"/>
        <w:rPr>
          <w:rFonts w:ascii="Times New Roman" w:hAnsi="Times New Roman" w:cs="Times New Roman"/>
          <w:sz w:val="20"/>
          <w:szCs w:val="20"/>
        </w:rPr>
      </w:pPr>
    </w:p>
    <w:p w14:paraId="63FAA158" w14:textId="5BE50C1F" w:rsidR="0040556C" w:rsidRPr="003E470F" w:rsidRDefault="0040556C"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Indigenous food and beverage systems reflect many key ideas of regenerative sustainability. They are based on deep ecological knowledge, community stewardship, and flexible relationships with local environments. However, these systems are still not widely used or fully recognised in most agricultural, economic, and sustainability policies (Edgar-</w:t>
      </w:r>
      <w:proofErr w:type="spellStart"/>
      <w:r w:rsidRPr="003E470F">
        <w:rPr>
          <w:rFonts w:ascii="Times New Roman" w:hAnsi="Times New Roman" w:cs="Times New Roman"/>
          <w:sz w:val="20"/>
          <w:szCs w:val="20"/>
        </w:rPr>
        <w:t>Webkamigad</w:t>
      </w:r>
      <w:proofErr w:type="spellEnd"/>
      <w:r w:rsidRPr="003E470F">
        <w:rPr>
          <w:rFonts w:ascii="Times New Roman" w:hAnsi="Times New Roman" w:cs="Times New Roman"/>
          <w:sz w:val="20"/>
          <w:szCs w:val="20"/>
        </w:rPr>
        <w:t>, 2026). Most research to date has focused on describing the plants used in traditional foods (Das et al., 2016) and on studying the microbes involved in ethnic fermentation (</w:t>
      </w:r>
      <w:proofErr w:type="spellStart"/>
      <w:r w:rsidRPr="003E470F">
        <w:rPr>
          <w:rFonts w:ascii="Times New Roman" w:hAnsi="Times New Roman" w:cs="Times New Roman"/>
          <w:sz w:val="20"/>
          <w:szCs w:val="20"/>
        </w:rPr>
        <w:t>Yumnam</w:t>
      </w:r>
      <w:proofErr w:type="spellEnd"/>
      <w:r w:rsidRPr="003E470F">
        <w:rPr>
          <w:rFonts w:ascii="Times New Roman" w:hAnsi="Times New Roman" w:cs="Times New Roman"/>
          <w:sz w:val="20"/>
          <w:szCs w:val="20"/>
        </w:rPr>
        <w:t xml:space="preserve"> et al., 2024). Still, there is a major gap in research </w:t>
      </w:r>
      <w:r w:rsidR="00B351D7" w:rsidRPr="003E470F">
        <w:rPr>
          <w:rFonts w:ascii="Times New Roman" w:hAnsi="Times New Roman" w:cs="Times New Roman"/>
          <w:sz w:val="20"/>
          <w:szCs w:val="20"/>
        </w:rPr>
        <w:t>connecting these local indigenous practices to the broader goals of regenerative sustainability beyond</w:t>
      </w:r>
      <w:r w:rsidRPr="003E470F">
        <w:rPr>
          <w:rFonts w:ascii="Times New Roman" w:hAnsi="Times New Roman" w:cs="Times New Roman"/>
          <w:sz w:val="20"/>
          <w:szCs w:val="20"/>
        </w:rPr>
        <w:t xml:space="preserve"> 2030.</w:t>
      </w:r>
    </w:p>
    <w:p w14:paraId="20A7AEAE" w14:textId="77777777" w:rsidR="00C360DE" w:rsidRPr="003E470F" w:rsidRDefault="00C360DE" w:rsidP="00B351D7">
      <w:pPr>
        <w:spacing w:after="0" w:line="240" w:lineRule="auto"/>
        <w:jc w:val="both"/>
        <w:rPr>
          <w:rFonts w:ascii="Times New Roman" w:hAnsi="Times New Roman" w:cs="Times New Roman"/>
          <w:sz w:val="20"/>
          <w:szCs w:val="20"/>
        </w:rPr>
      </w:pPr>
    </w:p>
    <w:p w14:paraId="7B0C48CE" w14:textId="3D9BE4DC" w:rsidR="0040556C" w:rsidRPr="003E470F" w:rsidRDefault="0040556C"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Many current climate adaptation and sustainability policies do not account for the institutions, spiritual beliefs, and food traditions that shape indigenous food systems in places like Assam and Southeast Asia (Edgar-</w:t>
      </w:r>
      <w:proofErr w:type="spellStart"/>
      <w:r w:rsidRPr="003E470F">
        <w:rPr>
          <w:rFonts w:ascii="Times New Roman" w:hAnsi="Times New Roman" w:cs="Times New Roman"/>
          <w:sz w:val="20"/>
          <w:szCs w:val="20"/>
        </w:rPr>
        <w:t>Webkamigad</w:t>
      </w:r>
      <w:proofErr w:type="spellEnd"/>
      <w:r w:rsidRPr="003E470F">
        <w:rPr>
          <w:rFonts w:ascii="Times New Roman" w:hAnsi="Times New Roman" w:cs="Times New Roman"/>
          <w:sz w:val="20"/>
          <w:szCs w:val="20"/>
        </w:rPr>
        <w:t>, 2026). Often, food production is viewed separately from cultural traditions, community strength, and microbiome health, which limits a more complete understanding of sustainability.</w:t>
      </w:r>
    </w:p>
    <w:p w14:paraId="2F2871A0" w14:textId="77777777" w:rsidR="00C360DE" w:rsidRPr="003E470F" w:rsidRDefault="00C360DE" w:rsidP="00B351D7">
      <w:pPr>
        <w:spacing w:after="0" w:line="240" w:lineRule="auto"/>
        <w:jc w:val="both"/>
        <w:rPr>
          <w:rFonts w:ascii="Times New Roman" w:hAnsi="Times New Roman" w:cs="Times New Roman"/>
          <w:sz w:val="20"/>
          <w:szCs w:val="20"/>
        </w:rPr>
      </w:pPr>
    </w:p>
    <w:p w14:paraId="046603CF" w14:textId="7A266CCA" w:rsidR="00491F14" w:rsidRPr="0040556C" w:rsidRDefault="0040556C" w:rsidP="00B351D7">
      <w:pPr>
        <w:spacing w:after="0" w:line="240" w:lineRule="auto"/>
        <w:jc w:val="both"/>
        <w:rPr>
          <w:rFonts w:ascii="Times New Roman" w:hAnsi="Times New Roman" w:cs="Times New Roman"/>
          <w:sz w:val="24"/>
          <w:szCs w:val="24"/>
        </w:rPr>
      </w:pPr>
      <w:r w:rsidRPr="003E470F">
        <w:rPr>
          <w:rFonts w:ascii="Times New Roman" w:hAnsi="Times New Roman" w:cs="Times New Roman"/>
          <w:sz w:val="20"/>
          <w:szCs w:val="20"/>
        </w:rPr>
        <w:t xml:space="preserve">If we do not have a clear way to compare the different types of value in these systems, such as natural, human, social, and microbial capital, we will not fully understand the wider regenerative potential of indigenous practices. As a result, their usefulness as flexible models for sustainability </w:t>
      </w:r>
      <w:r w:rsidR="0057327E" w:rsidRPr="003E470F">
        <w:rPr>
          <w:rFonts w:ascii="Times New Roman" w:hAnsi="Times New Roman" w:cs="Times New Roman"/>
          <w:sz w:val="20"/>
          <w:szCs w:val="20"/>
        </w:rPr>
        <w:t>beyond 2030 may continue to be overlooked, potentially leaving</w:t>
      </w:r>
      <w:r w:rsidRPr="003E470F">
        <w:rPr>
          <w:rFonts w:ascii="Times New Roman" w:hAnsi="Times New Roman" w:cs="Times New Roman"/>
          <w:sz w:val="20"/>
          <w:szCs w:val="20"/>
        </w:rPr>
        <w:t xml:space="preserve"> indigenous communities more vulnerable to cultural loss, environmental problems, and climate risks.</w:t>
      </w:r>
    </w:p>
    <w:p w14:paraId="12C0666F" w14:textId="77777777" w:rsidR="00C360DE" w:rsidRDefault="00C360DE" w:rsidP="00B351D7">
      <w:pPr>
        <w:spacing w:after="0" w:line="240" w:lineRule="auto"/>
        <w:jc w:val="both"/>
        <w:rPr>
          <w:rFonts w:ascii="Times New Roman" w:hAnsi="Times New Roman" w:cs="Times New Roman"/>
          <w:b/>
          <w:bCs/>
          <w:sz w:val="28"/>
          <w:szCs w:val="28"/>
        </w:rPr>
      </w:pPr>
    </w:p>
    <w:p w14:paraId="4696F4EB" w14:textId="096F6D4A" w:rsidR="00491F14" w:rsidRDefault="0040556C" w:rsidP="00B351D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EC72FE">
        <w:rPr>
          <w:rFonts w:ascii="Times New Roman" w:hAnsi="Times New Roman" w:cs="Times New Roman"/>
          <w:b/>
          <w:bCs/>
          <w:sz w:val="28"/>
          <w:szCs w:val="28"/>
        </w:rPr>
        <w:t xml:space="preserve">. Review of </w:t>
      </w:r>
      <w:r w:rsidR="00E802B8">
        <w:rPr>
          <w:rFonts w:ascii="Times New Roman" w:hAnsi="Times New Roman" w:cs="Times New Roman"/>
          <w:b/>
          <w:bCs/>
          <w:sz w:val="28"/>
          <w:szCs w:val="28"/>
        </w:rPr>
        <w:t xml:space="preserve">Literature </w:t>
      </w:r>
    </w:p>
    <w:p w14:paraId="2C67CAEC" w14:textId="1545B4D1" w:rsidR="0052441F" w:rsidRPr="003E470F" w:rsidRDefault="0052441F"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lastRenderedPageBreak/>
        <w:t xml:space="preserve">This review </w:t>
      </w:r>
      <w:r w:rsidR="006B05FC" w:rsidRPr="003E470F">
        <w:rPr>
          <w:rFonts w:ascii="Times New Roman" w:hAnsi="Times New Roman" w:cs="Times New Roman"/>
          <w:sz w:val="20"/>
          <w:szCs w:val="20"/>
        </w:rPr>
        <w:t>focuses mainly</w:t>
      </w:r>
      <w:r w:rsidRPr="003E470F">
        <w:rPr>
          <w:rFonts w:ascii="Times New Roman" w:hAnsi="Times New Roman" w:cs="Times New Roman"/>
          <w:sz w:val="20"/>
          <w:szCs w:val="20"/>
        </w:rPr>
        <w:t xml:space="preserve"> </w:t>
      </w:r>
      <w:r w:rsidR="006B05FC" w:rsidRPr="003E470F">
        <w:rPr>
          <w:rFonts w:ascii="Times New Roman" w:hAnsi="Times New Roman" w:cs="Times New Roman"/>
          <w:sz w:val="20"/>
          <w:szCs w:val="20"/>
        </w:rPr>
        <w:t>on</w:t>
      </w:r>
      <w:r w:rsidRPr="003E470F">
        <w:rPr>
          <w:rFonts w:ascii="Times New Roman" w:hAnsi="Times New Roman" w:cs="Times New Roman"/>
          <w:sz w:val="20"/>
          <w:szCs w:val="20"/>
        </w:rPr>
        <w:t xml:space="preserve"> three areas related to this study. First, it identifies regenerative food and beverage practices native to Southeast Asia. Next, it explores the biochemical and ecological principles that support their sustainability</w:t>
      </w:r>
      <w:r w:rsidR="001E7FAF" w:rsidRPr="003E470F">
        <w:rPr>
          <w:rFonts w:ascii="Times New Roman" w:hAnsi="Times New Roman" w:cs="Times New Roman"/>
          <w:sz w:val="20"/>
          <w:szCs w:val="20"/>
        </w:rPr>
        <w:t xml:space="preserve"> in Assam</w:t>
      </w:r>
      <w:r w:rsidRPr="003E470F">
        <w:rPr>
          <w:rFonts w:ascii="Times New Roman" w:hAnsi="Times New Roman" w:cs="Times New Roman"/>
          <w:sz w:val="20"/>
          <w:szCs w:val="20"/>
        </w:rPr>
        <w:t>. Finally, it points out gaps in current research that this study will address.</w:t>
      </w:r>
    </w:p>
    <w:p w14:paraId="6565B220" w14:textId="77777777" w:rsidR="00C360DE" w:rsidRDefault="00C360DE" w:rsidP="00B351D7">
      <w:pPr>
        <w:spacing w:after="0" w:line="240" w:lineRule="auto"/>
        <w:jc w:val="both"/>
        <w:rPr>
          <w:rFonts w:ascii="Times New Roman" w:hAnsi="Times New Roman" w:cs="Times New Roman"/>
          <w:b/>
          <w:bCs/>
          <w:sz w:val="28"/>
          <w:szCs w:val="28"/>
        </w:rPr>
      </w:pPr>
    </w:p>
    <w:p w14:paraId="29582048" w14:textId="40F72C27" w:rsidR="00327C53" w:rsidRPr="00A33435" w:rsidRDefault="00CD205A"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 xml:space="preserve">2.1 Identification </w:t>
      </w:r>
      <w:r w:rsidR="00E04257" w:rsidRPr="00A33435">
        <w:rPr>
          <w:rFonts w:ascii="Times New Roman" w:hAnsi="Times New Roman" w:cs="Times New Roman"/>
          <w:b/>
          <w:bCs/>
          <w:sz w:val="20"/>
          <w:szCs w:val="20"/>
        </w:rPr>
        <w:t>of regenerative</w:t>
      </w:r>
      <w:r w:rsidR="00370137" w:rsidRPr="00A33435">
        <w:rPr>
          <w:rFonts w:ascii="Times New Roman" w:hAnsi="Times New Roman" w:cs="Times New Roman"/>
          <w:b/>
          <w:bCs/>
          <w:sz w:val="20"/>
          <w:szCs w:val="20"/>
        </w:rPr>
        <w:t xml:space="preserve"> </w:t>
      </w:r>
      <w:r w:rsidRPr="00A33435">
        <w:rPr>
          <w:rFonts w:ascii="Times New Roman" w:hAnsi="Times New Roman" w:cs="Times New Roman"/>
          <w:b/>
          <w:bCs/>
          <w:sz w:val="20"/>
          <w:szCs w:val="20"/>
        </w:rPr>
        <w:t>food and beverages</w:t>
      </w:r>
      <w:r w:rsidR="00370137" w:rsidRPr="00A33435">
        <w:rPr>
          <w:rFonts w:ascii="Times New Roman" w:hAnsi="Times New Roman" w:cs="Times New Roman"/>
          <w:b/>
          <w:bCs/>
          <w:sz w:val="20"/>
          <w:szCs w:val="20"/>
        </w:rPr>
        <w:t xml:space="preserve"> in Southeast Asia</w:t>
      </w:r>
    </w:p>
    <w:p w14:paraId="01B9C7C4" w14:textId="77777777" w:rsidR="00276311" w:rsidRPr="003E470F" w:rsidRDefault="006673D7"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The traditional</w:t>
      </w:r>
      <w:r w:rsidR="00E04257" w:rsidRPr="003E470F">
        <w:rPr>
          <w:rFonts w:ascii="Times New Roman" w:hAnsi="Times New Roman" w:cs="Times New Roman"/>
          <w:sz w:val="20"/>
          <w:szCs w:val="20"/>
        </w:rPr>
        <w:t xml:space="preserve"> food and beverage system </w:t>
      </w:r>
      <w:r w:rsidRPr="003E470F">
        <w:rPr>
          <w:rFonts w:ascii="Times New Roman" w:hAnsi="Times New Roman" w:cs="Times New Roman"/>
          <w:sz w:val="20"/>
          <w:szCs w:val="20"/>
        </w:rPr>
        <w:t xml:space="preserve">represents a highly </w:t>
      </w:r>
      <w:r w:rsidR="0098459E" w:rsidRPr="003E470F">
        <w:rPr>
          <w:rFonts w:ascii="Times New Roman" w:hAnsi="Times New Roman" w:cs="Times New Roman"/>
          <w:sz w:val="20"/>
          <w:szCs w:val="20"/>
        </w:rPr>
        <w:t xml:space="preserve">evolved adaptation to </w:t>
      </w:r>
      <w:r w:rsidR="00783E2A" w:rsidRPr="003E470F">
        <w:rPr>
          <w:rFonts w:ascii="Times New Roman" w:hAnsi="Times New Roman" w:cs="Times New Roman"/>
          <w:sz w:val="20"/>
          <w:szCs w:val="20"/>
        </w:rPr>
        <w:t>Southeast Asia's geoclimatic conditions</w:t>
      </w:r>
      <w:r w:rsidR="00796D62" w:rsidRPr="003E470F">
        <w:rPr>
          <w:rFonts w:ascii="Times New Roman" w:hAnsi="Times New Roman" w:cs="Times New Roman"/>
          <w:sz w:val="20"/>
          <w:szCs w:val="20"/>
        </w:rPr>
        <w:t xml:space="preserve">, </w:t>
      </w:r>
      <w:r w:rsidR="00F65E91" w:rsidRPr="003E470F">
        <w:rPr>
          <w:rFonts w:ascii="Times New Roman" w:hAnsi="Times New Roman" w:cs="Times New Roman"/>
          <w:sz w:val="20"/>
          <w:szCs w:val="20"/>
        </w:rPr>
        <w:t>specifically designed to balance resource fluctuations and sustain</w:t>
      </w:r>
      <w:r w:rsidR="00D74EB8" w:rsidRPr="003E470F">
        <w:rPr>
          <w:rFonts w:ascii="Times New Roman" w:hAnsi="Times New Roman" w:cs="Times New Roman"/>
          <w:sz w:val="20"/>
          <w:szCs w:val="20"/>
        </w:rPr>
        <w:t xml:space="preserve"> the environment </w:t>
      </w:r>
      <w:r w:rsidR="00E930E5" w:rsidRPr="003E470F">
        <w:rPr>
          <w:rFonts w:ascii="Times New Roman" w:hAnsi="Times New Roman" w:cs="Times New Roman"/>
          <w:sz w:val="20"/>
          <w:szCs w:val="20"/>
        </w:rPr>
        <w:t>(Holzapfel, 2000; Owens et al., 2014)</w:t>
      </w:r>
      <w:r w:rsidR="00F65E91" w:rsidRPr="003E470F">
        <w:rPr>
          <w:rFonts w:ascii="Times New Roman" w:hAnsi="Times New Roman" w:cs="Times New Roman"/>
          <w:sz w:val="20"/>
          <w:szCs w:val="20"/>
        </w:rPr>
        <w:t xml:space="preserve">. </w:t>
      </w:r>
      <w:r w:rsidR="00284E83" w:rsidRPr="003E470F">
        <w:rPr>
          <w:rFonts w:ascii="Times New Roman" w:hAnsi="Times New Roman" w:cs="Times New Roman"/>
          <w:sz w:val="20"/>
          <w:szCs w:val="20"/>
        </w:rPr>
        <w:t>The existing literature indicates that carbohydrates and legume-based fermentation form the foundation of indigenous diets in Thailand, Vietnam, Indonesia, Cambodia,</w:t>
      </w:r>
      <w:r w:rsidR="00265FEB" w:rsidRPr="003E470F">
        <w:rPr>
          <w:rFonts w:ascii="Times New Roman" w:hAnsi="Times New Roman" w:cs="Times New Roman"/>
          <w:sz w:val="20"/>
          <w:szCs w:val="20"/>
        </w:rPr>
        <w:t xml:space="preserve"> and </w:t>
      </w:r>
      <w:r w:rsidR="00284E83" w:rsidRPr="003E470F">
        <w:rPr>
          <w:rFonts w:ascii="Times New Roman" w:hAnsi="Times New Roman" w:cs="Times New Roman"/>
          <w:sz w:val="20"/>
          <w:szCs w:val="20"/>
        </w:rPr>
        <w:t xml:space="preserve">the </w:t>
      </w:r>
      <w:r w:rsidR="00265FEB" w:rsidRPr="003E470F">
        <w:rPr>
          <w:rFonts w:ascii="Times New Roman" w:hAnsi="Times New Roman" w:cs="Times New Roman"/>
          <w:sz w:val="20"/>
          <w:szCs w:val="20"/>
        </w:rPr>
        <w:t>Philippines</w:t>
      </w:r>
      <w:r w:rsidR="00284E83" w:rsidRPr="003E470F">
        <w:rPr>
          <w:rFonts w:ascii="Times New Roman" w:hAnsi="Times New Roman" w:cs="Times New Roman"/>
          <w:sz w:val="20"/>
          <w:szCs w:val="20"/>
        </w:rPr>
        <w:t xml:space="preserve"> (</w:t>
      </w:r>
      <w:proofErr w:type="spellStart"/>
      <w:r w:rsidR="00284E83" w:rsidRPr="003E470F">
        <w:rPr>
          <w:rFonts w:ascii="Times New Roman" w:hAnsi="Times New Roman" w:cs="Times New Roman"/>
          <w:sz w:val="20"/>
          <w:szCs w:val="20"/>
        </w:rPr>
        <w:t>Gandjar</w:t>
      </w:r>
      <w:proofErr w:type="spellEnd"/>
      <w:r w:rsidR="00284E83" w:rsidRPr="003E470F">
        <w:rPr>
          <w:rFonts w:ascii="Times New Roman" w:hAnsi="Times New Roman" w:cs="Times New Roman"/>
          <w:sz w:val="20"/>
          <w:szCs w:val="20"/>
        </w:rPr>
        <w:t>, 2003; Surya, 2024)</w:t>
      </w:r>
      <w:r w:rsidR="007C4BB2" w:rsidRPr="003E470F">
        <w:rPr>
          <w:rFonts w:ascii="Times New Roman" w:hAnsi="Times New Roman" w:cs="Times New Roman"/>
          <w:sz w:val="20"/>
          <w:szCs w:val="20"/>
        </w:rPr>
        <w:t xml:space="preserve">. </w:t>
      </w:r>
      <w:r w:rsidR="00265FEB" w:rsidRPr="003E470F">
        <w:rPr>
          <w:rFonts w:ascii="Times New Roman" w:hAnsi="Times New Roman" w:cs="Times New Roman"/>
          <w:sz w:val="20"/>
          <w:szCs w:val="20"/>
        </w:rPr>
        <w:t xml:space="preserve"> </w:t>
      </w:r>
      <w:r w:rsidR="001A6EAA" w:rsidRPr="003E470F">
        <w:rPr>
          <w:rFonts w:ascii="Times New Roman" w:hAnsi="Times New Roman" w:cs="Times New Roman"/>
          <w:sz w:val="20"/>
          <w:szCs w:val="20"/>
        </w:rPr>
        <w:t>Research</w:t>
      </w:r>
      <w:r w:rsidR="00D60F90" w:rsidRPr="003E470F">
        <w:rPr>
          <w:rFonts w:ascii="Times New Roman" w:hAnsi="Times New Roman" w:cs="Times New Roman"/>
          <w:sz w:val="20"/>
          <w:szCs w:val="20"/>
        </w:rPr>
        <w:t xml:space="preserve"> identifies </w:t>
      </w:r>
      <w:r w:rsidR="008B4748" w:rsidRPr="003E470F">
        <w:rPr>
          <w:rFonts w:ascii="Times New Roman" w:hAnsi="Times New Roman" w:cs="Times New Roman"/>
          <w:sz w:val="20"/>
          <w:szCs w:val="20"/>
        </w:rPr>
        <w:t xml:space="preserve">complex </w:t>
      </w:r>
      <w:r w:rsidR="00755A79" w:rsidRPr="003E470F">
        <w:rPr>
          <w:rFonts w:ascii="Times New Roman" w:hAnsi="Times New Roman" w:cs="Times New Roman"/>
          <w:sz w:val="20"/>
          <w:szCs w:val="20"/>
        </w:rPr>
        <w:t>solid-substrate</w:t>
      </w:r>
      <w:r w:rsidR="001A6EAA" w:rsidRPr="003E470F">
        <w:rPr>
          <w:rFonts w:ascii="Times New Roman" w:hAnsi="Times New Roman" w:cs="Times New Roman"/>
          <w:sz w:val="20"/>
          <w:szCs w:val="20"/>
        </w:rPr>
        <w:t xml:space="preserve"> fungal and </w:t>
      </w:r>
      <w:r w:rsidR="00755A79" w:rsidRPr="003E470F">
        <w:rPr>
          <w:rFonts w:ascii="Times New Roman" w:hAnsi="Times New Roman" w:cs="Times New Roman"/>
          <w:sz w:val="20"/>
          <w:szCs w:val="20"/>
        </w:rPr>
        <w:t xml:space="preserve">lactic </w:t>
      </w:r>
      <w:r w:rsidR="00363A18" w:rsidRPr="003E470F">
        <w:rPr>
          <w:rFonts w:ascii="Times New Roman" w:hAnsi="Times New Roman" w:cs="Times New Roman"/>
          <w:sz w:val="20"/>
          <w:szCs w:val="20"/>
        </w:rPr>
        <w:t>acid-based</w:t>
      </w:r>
      <w:r w:rsidR="00755A79" w:rsidRPr="003E470F">
        <w:rPr>
          <w:rFonts w:ascii="Times New Roman" w:hAnsi="Times New Roman" w:cs="Times New Roman"/>
          <w:sz w:val="20"/>
          <w:szCs w:val="20"/>
        </w:rPr>
        <w:t xml:space="preserve"> bac</w:t>
      </w:r>
      <w:r w:rsidR="001F6B79" w:rsidRPr="003E470F">
        <w:rPr>
          <w:rFonts w:ascii="Times New Roman" w:hAnsi="Times New Roman" w:cs="Times New Roman"/>
          <w:sz w:val="20"/>
          <w:szCs w:val="20"/>
        </w:rPr>
        <w:t>terial fermentations</w:t>
      </w:r>
      <w:r w:rsidR="00363A18" w:rsidRPr="003E470F">
        <w:rPr>
          <w:rFonts w:ascii="Times New Roman" w:hAnsi="Times New Roman" w:cs="Times New Roman"/>
          <w:sz w:val="20"/>
          <w:szCs w:val="20"/>
        </w:rPr>
        <w:t xml:space="preserve">, including </w:t>
      </w:r>
      <w:r w:rsidR="0057327E" w:rsidRPr="003E470F">
        <w:rPr>
          <w:rFonts w:ascii="Times New Roman" w:hAnsi="Times New Roman" w:cs="Times New Roman"/>
          <w:sz w:val="20"/>
          <w:szCs w:val="20"/>
        </w:rPr>
        <w:t>Indonesian ‘</w:t>
      </w:r>
      <w:r w:rsidR="0057327E" w:rsidRPr="003E470F">
        <w:rPr>
          <w:rFonts w:ascii="Times New Roman" w:hAnsi="Times New Roman" w:cs="Times New Roman"/>
          <w:i/>
          <w:iCs/>
          <w:sz w:val="20"/>
          <w:szCs w:val="20"/>
        </w:rPr>
        <w:t>Tempe</w:t>
      </w:r>
      <w:r w:rsidR="0057327E" w:rsidRPr="003E470F">
        <w:rPr>
          <w:rFonts w:ascii="Times New Roman" w:hAnsi="Times New Roman" w:cs="Times New Roman"/>
          <w:sz w:val="20"/>
          <w:szCs w:val="20"/>
        </w:rPr>
        <w:t>’</w:t>
      </w:r>
      <w:r w:rsidR="00282D81" w:rsidRPr="003E470F">
        <w:rPr>
          <w:rFonts w:ascii="Times New Roman" w:hAnsi="Times New Roman" w:cs="Times New Roman"/>
          <w:sz w:val="20"/>
          <w:szCs w:val="20"/>
        </w:rPr>
        <w:t>, Malaysian ‘</w:t>
      </w:r>
      <w:proofErr w:type="spellStart"/>
      <w:r w:rsidR="00282D81" w:rsidRPr="003E470F">
        <w:rPr>
          <w:rFonts w:ascii="Times New Roman" w:hAnsi="Times New Roman" w:cs="Times New Roman"/>
          <w:i/>
          <w:iCs/>
          <w:sz w:val="20"/>
          <w:szCs w:val="20"/>
        </w:rPr>
        <w:t>Tapei</w:t>
      </w:r>
      <w:proofErr w:type="spellEnd"/>
      <w:r w:rsidR="00282D81" w:rsidRPr="003E470F">
        <w:rPr>
          <w:rFonts w:ascii="Times New Roman" w:hAnsi="Times New Roman" w:cs="Times New Roman"/>
          <w:sz w:val="20"/>
          <w:szCs w:val="20"/>
        </w:rPr>
        <w:t xml:space="preserve">’ </w:t>
      </w:r>
      <w:r w:rsidR="00A65F77" w:rsidRPr="003E470F">
        <w:rPr>
          <w:rFonts w:ascii="Times New Roman" w:hAnsi="Times New Roman" w:cs="Times New Roman"/>
          <w:sz w:val="20"/>
          <w:szCs w:val="20"/>
        </w:rPr>
        <w:t xml:space="preserve">and Philippine </w:t>
      </w:r>
      <w:r w:rsidR="00E34F8C" w:rsidRPr="003E470F">
        <w:rPr>
          <w:rFonts w:ascii="Times New Roman" w:hAnsi="Times New Roman" w:cs="Times New Roman"/>
          <w:sz w:val="20"/>
          <w:szCs w:val="20"/>
        </w:rPr>
        <w:t>‘</w:t>
      </w:r>
      <w:r w:rsidR="00E34F8C" w:rsidRPr="003E470F">
        <w:rPr>
          <w:rFonts w:ascii="Times New Roman" w:hAnsi="Times New Roman" w:cs="Times New Roman"/>
          <w:i/>
          <w:iCs/>
          <w:sz w:val="20"/>
          <w:szCs w:val="20"/>
        </w:rPr>
        <w:t>Tapuy</w:t>
      </w:r>
      <w:r w:rsidR="00E34F8C" w:rsidRPr="003E470F">
        <w:rPr>
          <w:rFonts w:ascii="Times New Roman" w:hAnsi="Times New Roman" w:cs="Times New Roman"/>
          <w:sz w:val="20"/>
          <w:szCs w:val="20"/>
        </w:rPr>
        <w:t>’</w:t>
      </w:r>
      <w:r w:rsidR="00A65F77" w:rsidRPr="003E470F">
        <w:rPr>
          <w:rFonts w:ascii="Times New Roman" w:hAnsi="Times New Roman" w:cs="Times New Roman"/>
          <w:sz w:val="20"/>
          <w:szCs w:val="20"/>
        </w:rPr>
        <w:t xml:space="preserve"> </w:t>
      </w:r>
      <w:r w:rsidR="000B3769" w:rsidRPr="003E470F">
        <w:rPr>
          <w:rFonts w:ascii="Times New Roman" w:hAnsi="Times New Roman" w:cs="Times New Roman"/>
          <w:sz w:val="20"/>
          <w:szCs w:val="20"/>
        </w:rPr>
        <w:t>(</w:t>
      </w:r>
      <w:r w:rsidR="003A4693" w:rsidRPr="003E470F">
        <w:rPr>
          <w:rFonts w:ascii="Times New Roman" w:hAnsi="Times New Roman" w:cs="Times New Roman"/>
          <w:sz w:val="20"/>
          <w:szCs w:val="20"/>
        </w:rPr>
        <w:t xml:space="preserve">Dung et al., 2007; </w:t>
      </w:r>
      <w:proofErr w:type="spellStart"/>
      <w:r w:rsidR="003A4693" w:rsidRPr="003E470F">
        <w:rPr>
          <w:rFonts w:ascii="Times New Roman" w:hAnsi="Times New Roman" w:cs="Times New Roman"/>
          <w:sz w:val="20"/>
          <w:szCs w:val="20"/>
        </w:rPr>
        <w:t>Kozaki</w:t>
      </w:r>
      <w:proofErr w:type="spellEnd"/>
      <w:r w:rsidR="003A4693" w:rsidRPr="003E470F">
        <w:rPr>
          <w:rFonts w:ascii="Times New Roman" w:hAnsi="Times New Roman" w:cs="Times New Roman"/>
          <w:sz w:val="20"/>
          <w:szCs w:val="20"/>
        </w:rPr>
        <w:t xml:space="preserve"> &amp; Uchimura, 1990</w:t>
      </w:r>
      <w:r w:rsidR="000B3769" w:rsidRPr="003E470F">
        <w:rPr>
          <w:rFonts w:ascii="Times New Roman" w:hAnsi="Times New Roman" w:cs="Times New Roman"/>
          <w:sz w:val="20"/>
          <w:szCs w:val="20"/>
        </w:rPr>
        <w:t>).</w:t>
      </w:r>
      <w:r w:rsidR="0007659B" w:rsidRPr="003E470F">
        <w:rPr>
          <w:rFonts w:ascii="Times New Roman" w:hAnsi="Times New Roman" w:cs="Times New Roman"/>
          <w:sz w:val="20"/>
          <w:szCs w:val="20"/>
        </w:rPr>
        <w:t xml:space="preserve"> </w:t>
      </w:r>
      <w:r w:rsidR="00425DA0" w:rsidRPr="003E470F">
        <w:rPr>
          <w:rFonts w:ascii="Times New Roman" w:hAnsi="Times New Roman" w:cs="Times New Roman"/>
          <w:sz w:val="20"/>
          <w:szCs w:val="20"/>
        </w:rPr>
        <w:t>These are considered ‘regenerative’ as they optimise locally harvested, climate-resilient raw materials (cassava landraces, glutinous rice varieties, and wild palm saps) via non-extractive, cottage-scale technologies that preserve localised biochemical and cultural structures (Surya, 2024).</w:t>
      </w:r>
      <w:r w:rsidR="00276311" w:rsidRPr="003E470F">
        <w:rPr>
          <w:rFonts w:ascii="Times New Roman" w:hAnsi="Times New Roman" w:cs="Times New Roman"/>
          <w:sz w:val="20"/>
          <w:szCs w:val="20"/>
        </w:rPr>
        <w:t xml:space="preserve">  Furthermore, microbial profiling of these indigenous systems supports distinct consortia of functional microflora that mitigate food spoilage under ambient tropical conditions without requiring energy-intensive cold chains (Holzapfel, 2000).</w:t>
      </w:r>
    </w:p>
    <w:p w14:paraId="617E2FA8" w14:textId="77777777" w:rsidR="00C360DE" w:rsidRPr="001030B1" w:rsidRDefault="00C360DE" w:rsidP="00B351D7">
      <w:pPr>
        <w:spacing w:after="0" w:line="240" w:lineRule="auto"/>
        <w:jc w:val="both"/>
        <w:rPr>
          <w:rFonts w:ascii="Times New Roman" w:hAnsi="Times New Roman" w:cs="Times New Roman"/>
          <w:b/>
          <w:bCs/>
          <w:sz w:val="20"/>
          <w:szCs w:val="20"/>
        </w:rPr>
      </w:pPr>
    </w:p>
    <w:p w14:paraId="35FD9D59" w14:textId="6E12C78C" w:rsidR="00276311" w:rsidRPr="00A33435" w:rsidRDefault="00276311"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2.2 The Regenerative Components of Food and Beverages in Assam</w:t>
      </w:r>
    </w:p>
    <w:p w14:paraId="49AD4DE3" w14:textId="0172D75A" w:rsidR="00276311" w:rsidRPr="003E470F" w:rsidRDefault="00276311"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In Northeast India, indigenous communities use traditional food and beverage practices as holistic health systems closely tied to the local environment (Das et al., 2016). Studies on groups such as the </w:t>
      </w:r>
      <w:proofErr w:type="spellStart"/>
      <w:r w:rsidRPr="003E470F">
        <w:rPr>
          <w:rFonts w:ascii="Times New Roman" w:hAnsi="Times New Roman" w:cs="Times New Roman"/>
          <w:sz w:val="20"/>
          <w:szCs w:val="20"/>
        </w:rPr>
        <w:t>Deoris</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Bodos</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Mising</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Dimasas</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Karbis</w:t>
      </w:r>
      <w:proofErr w:type="spellEnd"/>
      <w:r w:rsidRPr="003E470F">
        <w:rPr>
          <w:rFonts w:ascii="Times New Roman" w:hAnsi="Times New Roman" w:cs="Times New Roman"/>
          <w:sz w:val="20"/>
          <w:szCs w:val="20"/>
        </w:rPr>
        <w:t xml:space="preserve">, and Rabhas show that their food systems </w:t>
      </w:r>
      <w:r w:rsidR="00B351D7" w:rsidRPr="003E470F">
        <w:rPr>
          <w:rFonts w:ascii="Times New Roman" w:hAnsi="Times New Roman" w:cs="Times New Roman"/>
          <w:sz w:val="20"/>
          <w:szCs w:val="20"/>
        </w:rPr>
        <w:t>extend beyond basic nutrition and support biocultural</w:t>
      </w:r>
      <w:r w:rsidRPr="003E470F">
        <w:rPr>
          <w:rFonts w:ascii="Times New Roman" w:hAnsi="Times New Roman" w:cs="Times New Roman"/>
          <w:sz w:val="20"/>
          <w:szCs w:val="20"/>
        </w:rPr>
        <w:t xml:space="preserve"> regeneration (Das et al., 2025; </w:t>
      </w:r>
      <w:proofErr w:type="spellStart"/>
      <w:r w:rsidRPr="003E470F">
        <w:rPr>
          <w:rFonts w:ascii="Times New Roman" w:hAnsi="Times New Roman" w:cs="Times New Roman"/>
          <w:sz w:val="20"/>
          <w:szCs w:val="20"/>
        </w:rPr>
        <w:t>Yumnam</w:t>
      </w:r>
      <w:proofErr w:type="spellEnd"/>
      <w:r w:rsidRPr="003E470F">
        <w:rPr>
          <w:rFonts w:ascii="Times New Roman" w:hAnsi="Times New Roman" w:cs="Times New Roman"/>
          <w:sz w:val="20"/>
          <w:szCs w:val="20"/>
        </w:rPr>
        <w:t xml:space="preserve"> et al., 2024). These regenerative qualities stem from traditional biotechnology, particularly the use of complex fermentation starter cakes such as </w:t>
      </w:r>
      <w:r w:rsidR="00974230" w:rsidRPr="003E470F">
        <w:rPr>
          <w:rFonts w:ascii="Times New Roman" w:hAnsi="Times New Roman" w:cs="Times New Roman"/>
          <w:sz w:val="20"/>
          <w:szCs w:val="20"/>
        </w:rPr>
        <w:t xml:space="preserve">Mod </w:t>
      </w:r>
      <w:proofErr w:type="spellStart"/>
      <w:r w:rsidR="00974230" w:rsidRPr="003E470F">
        <w:rPr>
          <w:rFonts w:ascii="Times New Roman" w:hAnsi="Times New Roman" w:cs="Times New Roman"/>
          <w:sz w:val="20"/>
          <w:szCs w:val="20"/>
        </w:rPr>
        <w:t>Pitha</w:t>
      </w:r>
      <w:proofErr w:type="spellEnd"/>
      <w:r w:rsidR="00974230"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Humao</w:t>
      </w:r>
      <w:proofErr w:type="spellEnd"/>
      <w:r w:rsidRPr="003E470F">
        <w:rPr>
          <w:rFonts w:ascii="Times New Roman" w:hAnsi="Times New Roman" w:cs="Times New Roman"/>
          <w:sz w:val="20"/>
          <w:szCs w:val="20"/>
        </w:rPr>
        <w:t xml:space="preserve">, Amao, </w:t>
      </w:r>
      <w:proofErr w:type="spellStart"/>
      <w:r w:rsidRPr="003E470F">
        <w:rPr>
          <w:rFonts w:ascii="Times New Roman" w:hAnsi="Times New Roman" w:cs="Times New Roman"/>
          <w:sz w:val="20"/>
          <w:szCs w:val="20"/>
        </w:rPr>
        <w:t>Bakhor</w:t>
      </w:r>
      <w:proofErr w:type="spellEnd"/>
      <w:r w:rsidRPr="003E470F">
        <w:rPr>
          <w:rFonts w:ascii="Times New Roman" w:hAnsi="Times New Roman" w:cs="Times New Roman"/>
          <w:sz w:val="20"/>
          <w:szCs w:val="20"/>
        </w:rPr>
        <w:t xml:space="preserve">, and </w:t>
      </w:r>
      <w:proofErr w:type="spellStart"/>
      <w:r w:rsidRPr="003E470F">
        <w:rPr>
          <w:rFonts w:ascii="Times New Roman" w:hAnsi="Times New Roman" w:cs="Times New Roman"/>
          <w:sz w:val="20"/>
          <w:szCs w:val="20"/>
        </w:rPr>
        <w:t>Apop</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Pitha</w:t>
      </w:r>
      <w:proofErr w:type="spellEnd"/>
      <w:r w:rsidRPr="003E470F">
        <w:rPr>
          <w:rFonts w:ascii="Times New Roman" w:hAnsi="Times New Roman" w:cs="Times New Roman"/>
          <w:sz w:val="20"/>
          <w:szCs w:val="20"/>
        </w:rPr>
        <w:t xml:space="preserve"> (Das et al., 2024; Deka et al., 2016).</w:t>
      </w:r>
    </w:p>
    <w:p w14:paraId="1FED4F95" w14:textId="77777777" w:rsidR="00C360DE" w:rsidRPr="003E470F" w:rsidRDefault="00C360DE" w:rsidP="00C360DE">
      <w:pPr>
        <w:spacing w:after="0" w:line="240" w:lineRule="auto"/>
        <w:jc w:val="both"/>
        <w:rPr>
          <w:rFonts w:ascii="Times New Roman" w:hAnsi="Times New Roman" w:cs="Times New Roman"/>
          <w:sz w:val="20"/>
          <w:szCs w:val="20"/>
        </w:rPr>
      </w:pPr>
    </w:p>
    <w:p w14:paraId="7C30D6D5" w14:textId="0F508AE6" w:rsidR="00E04257" w:rsidRPr="003E470F" w:rsidRDefault="00276311" w:rsidP="00C360DE">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Biochemical studies show that these starter systems produce low-alcohol, nutrient-rich drinks like </w:t>
      </w:r>
      <w:proofErr w:type="spellStart"/>
      <w:r w:rsidRPr="003E470F">
        <w:rPr>
          <w:rFonts w:ascii="Times New Roman" w:hAnsi="Times New Roman" w:cs="Times New Roman"/>
          <w:sz w:val="20"/>
          <w:szCs w:val="20"/>
        </w:rPr>
        <w:t>Xaj-pani</w:t>
      </w:r>
      <w:proofErr w:type="spellEnd"/>
      <w:r w:rsidRPr="003E470F">
        <w:rPr>
          <w:rFonts w:ascii="Times New Roman" w:hAnsi="Times New Roman" w:cs="Times New Roman"/>
          <w:sz w:val="20"/>
          <w:szCs w:val="20"/>
        </w:rPr>
        <w:t xml:space="preserve">, Jou, </w:t>
      </w:r>
      <w:proofErr w:type="spellStart"/>
      <w:r w:rsidRPr="003E470F">
        <w:rPr>
          <w:rFonts w:ascii="Times New Roman" w:hAnsi="Times New Roman" w:cs="Times New Roman"/>
          <w:sz w:val="20"/>
          <w:szCs w:val="20"/>
        </w:rPr>
        <w:t>Judima</w:t>
      </w:r>
      <w:proofErr w:type="spellEnd"/>
      <w:r w:rsidRPr="003E470F">
        <w:rPr>
          <w:rFonts w:ascii="Times New Roman" w:hAnsi="Times New Roman" w:cs="Times New Roman"/>
          <w:sz w:val="20"/>
          <w:szCs w:val="20"/>
        </w:rPr>
        <w:t xml:space="preserve">, Nogin, </w:t>
      </w:r>
      <w:proofErr w:type="spellStart"/>
      <w:r w:rsidRPr="003E470F">
        <w:rPr>
          <w:rFonts w:ascii="Times New Roman" w:hAnsi="Times New Roman" w:cs="Times New Roman"/>
          <w:sz w:val="20"/>
          <w:szCs w:val="20"/>
        </w:rPr>
        <w:t>Sujen</w:t>
      </w:r>
      <w:proofErr w:type="spellEnd"/>
      <w:r w:rsidRPr="003E470F">
        <w:rPr>
          <w:rFonts w:ascii="Times New Roman" w:hAnsi="Times New Roman" w:cs="Times New Roman"/>
          <w:sz w:val="20"/>
          <w:szCs w:val="20"/>
        </w:rPr>
        <w:t>, and Apong. These drinks are high in calories</w:t>
      </w:r>
      <w:r w:rsidR="006E322E" w:rsidRPr="003E470F">
        <w:rPr>
          <w:rFonts w:ascii="Times New Roman" w:hAnsi="Times New Roman" w:cs="Times New Roman"/>
          <w:sz w:val="20"/>
          <w:szCs w:val="20"/>
        </w:rPr>
        <w:t xml:space="preserve"> and antioxidants</w:t>
      </w:r>
      <w:r w:rsidRPr="003E470F">
        <w:rPr>
          <w:rFonts w:ascii="Times New Roman" w:hAnsi="Times New Roman" w:cs="Times New Roman"/>
          <w:sz w:val="20"/>
          <w:szCs w:val="20"/>
        </w:rPr>
        <w:t xml:space="preserve"> and offer gastroprotective benefits (</w:t>
      </w:r>
      <w:proofErr w:type="spellStart"/>
      <w:r w:rsidRPr="003E470F">
        <w:rPr>
          <w:rFonts w:ascii="Times New Roman" w:hAnsi="Times New Roman" w:cs="Times New Roman"/>
          <w:sz w:val="20"/>
          <w:szCs w:val="20"/>
        </w:rPr>
        <w:t>Tonchaiyaphum</w:t>
      </w:r>
      <w:proofErr w:type="spellEnd"/>
      <w:r w:rsidRPr="003E470F">
        <w:rPr>
          <w:rFonts w:ascii="Times New Roman" w:hAnsi="Times New Roman" w:cs="Times New Roman"/>
          <w:sz w:val="20"/>
          <w:szCs w:val="20"/>
        </w:rPr>
        <w:t xml:space="preserve"> et al., 2024). They help maintain community health by providing energy during demanding farm work and by strengthening social ties during regular religious festivals (Bhattacharya &amp; Deka, 2023).</w:t>
      </w:r>
    </w:p>
    <w:p w14:paraId="06A62408" w14:textId="521C1738" w:rsidR="00EA4681" w:rsidRPr="00A33435" w:rsidRDefault="00EA4681"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2.3 Scientific Distinctions in Food and Beverage Systems Across the Comparative Corridor</w:t>
      </w:r>
    </w:p>
    <w:p w14:paraId="37ACF679" w14:textId="15CFB38D" w:rsidR="00EA4681" w:rsidRPr="003E470F" w:rsidRDefault="00B351D7"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The literature identifies a continuous biocultural and geoclimatic connection between the Assam floodplains</w:t>
      </w:r>
      <w:r w:rsidR="00EA4681" w:rsidRPr="003E470F">
        <w:rPr>
          <w:rFonts w:ascii="Times New Roman" w:hAnsi="Times New Roman" w:cs="Times New Roman"/>
          <w:sz w:val="20"/>
          <w:szCs w:val="20"/>
        </w:rPr>
        <w:t xml:space="preserve"> and the tropical ecosystems of Southeast Asia, both of which rely on ethnobotanical diversity and microbial engineering (Gonsalves, 2025). A key scientific distinction of these trans-border systems is the intentional incorporation of wild edible plants (WEPs) and medicinal herbs into fermentation processes (Deka et al., 2016; Owens et al., 2014). For example, the Rabha community in Assam uses Scoparia dulcis (</w:t>
      </w:r>
      <w:proofErr w:type="spellStart"/>
      <w:r w:rsidR="00EA4681" w:rsidRPr="003E470F">
        <w:rPr>
          <w:rFonts w:ascii="Times New Roman" w:hAnsi="Times New Roman" w:cs="Times New Roman"/>
          <w:sz w:val="20"/>
          <w:szCs w:val="20"/>
        </w:rPr>
        <w:t>Bakhor</w:t>
      </w:r>
      <w:proofErr w:type="spellEnd"/>
      <w:r w:rsidR="00EA4681" w:rsidRPr="003E470F">
        <w:rPr>
          <w:rFonts w:ascii="Times New Roman" w:hAnsi="Times New Roman" w:cs="Times New Roman"/>
          <w:sz w:val="20"/>
          <w:szCs w:val="20"/>
        </w:rPr>
        <w:t xml:space="preserve"> </w:t>
      </w:r>
      <w:proofErr w:type="spellStart"/>
      <w:r w:rsidR="00EA4681" w:rsidRPr="003E470F">
        <w:rPr>
          <w:rFonts w:ascii="Times New Roman" w:hAnsi="Times New Roman" w:cs="Times New Roman"/>
          <w:sz w:val="20"/>
          <w:szCs w:val="20"/>
        </w:rPr>
        <w:t>jibra</w:t>
      </w:r>
      <w:proofErr w:type="spellEnd"/>
      <w:r w:rsidR="00EA4681" w:rsidRPr="003E470F">
        <w:rPr>
          <w:rFonts w:ascii="Times New Roman" w:hAnsi="Times New Roman" w:cs="Times New Roman"/>
          <w:sz w:val="20"/>
          <w:szCs w:val="20"/>
        </w:rPr>
        <w:t xml:space="preserve">), while the Dimasa employ the bark of the </w:t>
      </w:r>
      <w:r w:rsidR="00873628" w:rsidRPr="003E470F">
        <w:rPr>
          <w:rFonts w:ascii="Times New Roman" w:hAnsi="Times New Roman" w:cs="Times New Roman"/>
          <w:sz w:val="20"/>
          <w:szCs w:val="20"/>
        </w:rPr>
        <w:t>‘</w:t>
      </w:r>
      <w:proofErr w:type="spellStart"/>
      <w:r w:rsidR="00EA4681" w:rsidRPr="003E470F">
        <w:rPr>
          <w:rFonts w:ascii="Times New Roman" w:hAnsi="Times New Roman" w:cs="Times New Roman"/>
          <w:i/>
          <w:iCs/>
          <w:sz w:val="20"/>
          <w:szCs w:val="20"/>
        </w:rPr>
        <w:t>Thempra</w:t>
      </w:r>
      <w:proofErr w:type="spellEnd"/>
      <w:r w:rsidR="00873628" w:rsidRPr="003E470F">
        <w:rPr>
          <w:rFonts w:ascii="Times New Roman" w:hAnsi="Times New Roman" w:cs="Times New Roman"/>
          <w:i/>
          <w:iCs/>
          <w:sz w:val="20"/>
          <w:szCs w:val="20"/>
        </w:rPr>
        <w:t>’</w:t>
      </w:r>
      <w:r w:rsidR="00EA4681" w:rsidRPr="003E470F">
        <w:rPr>
          <w:rFonts w:ascii="Times New Roman" w:hAnsi="Times New Roman" w:cs="Times New Roman"/>
          <w:i/>
          <w:iCs/>
          <w:sz w:val="20"/>
          <w:szCs w:val="20"/>
        </w:rPr>
        <w:t xml:space="preserve"> </w:t>
      </w:r>
      <w:r w:rsidR="00EA4681" w:rsidRPr="003E470F">
        <w:rPr>
          <w:rFonts w:ascii="Times New Roman" w:hAnsi="Times New Roman" w:cs="Times New Roman"/>
          <w:sz w:val="20"/>
          <w:szCs w:val="20"/>
        </w:rPr>
        <w:t xml:space="preserve">plant. These practices parallel those in Southeast Asia, where local botanicals are used to regulate acidity, inhibit pathogenic vectors, and introduce specific bioactive secondary metabolites (Das et al., 2024; Deka et al., 2016; Lilis &amp; </w:t>
      </w:r>
      <w:proofErr w:type="spellStart"/>
      <w:r w:rsidR="00EA4681" w:rsidRPr="003E470F">
        <w:rPr>
          <w:rFonts w:ascii="Times New Roman" w:hAnsi="Times New Roman" w:cs="Times New Roman"/>
          <w:sz w:val="20"/>
          <w:szCs w:val="20"/>
        </w:rPr>
        <w:t>Warawut</w:t>
      </w:r>
      <w:proofErr w:type="spellEnd"/>
      <w:r w:rsidR="00EA4681" w:rsidRPr="003E470F">
        <w:rPr>
          <w:rFonts w:ascii="Times New Roman" w:hAnsi="Times New Roman" w:cs="Times New Roman"/>
          <w:sz w:val="20"/>
          <w:szCs w:val="20"/>
        </w:rPr>
        <w:t>, 2014).</w:t>
      </w:r>
    </w:p>
    <w:p w14:paraId="61F7FE9D" w14:textId="77777777" w:rsidR="00191073" w:rsidRDefault="00191073" w:rsidP="00B351D7">
      <w:pPr>
        <w:spacing w:after="0" w:line="240" w:lineRule="auto"/>
        <w:jc w:val="both"/>
        <w:rPr>
          <w:rFonts w:ascii="Times New Roman" w:hAnsi="Times New Roman" w:cs="Times New Roman"/>
          <w:sz w:val="20"/>
          <w:szCs w:val="20"/>
        </w:rPr>
      </w:pPr>
    </w:p>
    <w:p w14:paraId="5F03F855" w14:textId="20CFE103" w:rsidR="00873628" w:rsidRPr="003E470F" w:rsidRDefault="00873628"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The river valleys and hills of Assam, shaped by the Brahmaputra and Barak rivers, share many geoclimatic and landscape features with Southeast Asia’s tropical and subtropical regions, including the Mekong, Irrawaddy, and Chao Phraya basins (Gonsalves, 2025). Research in these fields shows that </w:t>
      </w:r>
      <w:r w:rsidR="00B351D7" w:rsidRPr="003E470F">
        <w:rPr>
          <w:rFonts w:ascii="Times New Roman" w:hAnsi="Times New Roman" w:cs="Times New Roman"/>
          <w:sz w:val="20"/>
          <w:szCs w:val="20"/>
        </w:rPr>
        <w:t>shared environments have led to the development of similar traditional resource management practices</w:t>
      </w:r>
      <w:r w:rsidRPr="003E470F">
        <w:rPr>
          <w:rFonts w:ascii="Times New Roman" w:hAnsi="Times New Roman" w:cs="Times New Roman"/>
          <w:sz w:val="20"/>
          <w:szCs w:val="20"/>
        </w:rPr>
        <w:t xml:space="preserve"> (Das et al., 2016; Goodridge, 2025). In the highlands, the rotational shifting or fallow-based farming used by Assam’s hill tribes, like the </w:t>
      </w:r>
      <w:proofErr w:type="spellStart"/>
      <w:r w:rsidRPr="003E470F">
        <w:rPr>
          <w:rFonts w:ascii="Times New Roman" w:hAnsi="Times New Roman" w:cs="Times New Roman"/>
          <w:sz w:val="20"/>
          <w:szCs w:val="20"/>
        </w:rPr>
        <w:t>Karbis</w:t>
      </w:r>
      <w:proofErr w:type="spellEnd"/>
      <w:r w:rsidRPr="003E470F">
        <w:rPr>
          <w:rFonts w:ascii="Times New Roman" w:hAnsi="Times New Roman" w:cs="Times New Roman"/>
          <w:sz w:val="20"/>
          <w:szCs w:val="20"/>
        </w:rPr>
        <w:t xml:space="preserve"> and </w:t>
      </w:r>
      <w:proofErr w:type="spellStart"/>
      <w:r w:rsidRPr="003E470F">
        <w:rPr>
          <w:rFonts w:ascii="Times New Roman" w:hAnsi="Times New Roman" w:cs="Times New Roman"/>
          <w:sz w:val="20"/>
          <w:szCs w:val="20"/>
        </w:rPr>
        <w:t>Dimasas</w:t>
      </w:r>
      <w:proofErr w:type="spellEnd"/>
      <w:r w:rsidRPr="003E470F">
        <w:rPr>
          <w:rFonts w:ascii="Times New Roman" w:hAnsi="Times New Roman" w:cs="Times New Roman"/>
          <w:sz w:val="20"/>
          <w:szCs w:val="20"/>
        </w:rPr>
        <w:t xml:space="preserve">, closely resembles the shifting agriculture (Jhum), (swidden or </w:t>
      </w:r>
      <w:proofErr w:type="spellStart"/>
      <w:r w:rsidRPr="003E470F">
        <w:rPr>
          <w:rFonts w:ascii="Times New Roman" w:hAnsi="Times New Roman" w:cs="Times New Roman"/>
          <w:sz w:val="20"/>
          <w:szCs w:val="20"/>
        </w:rPr>
        <w:t>hai</w:t>
      </w:r>
      <w:proofErr w:type="spellEnd"/>
      <w:r w:rsidRPr="003E470F">
        <w:rPr>
          <w:rFonts w:ascii="Times New Roman" w:hAnsi="Times New Roman" w:cs="Times New Roman"/>
          <w:sz w:val="20"/>
          <w:szCs w:val="20"/>
        </w:rPr>
        <w:t>) practised by indigenous upland groups in northern Thailand, Laos, and Vietnam (Gonsalves, 2025).</w:t>
      </w:r>
    </w:p>
    <w:p w14:paraId="005D1DE5" w14:textId="77777777" w:rsidR="00C360DE" w:rsidRDefault="00C360DE" w:rsidP="00B351D7">
      <w:pPr>
        <w:spacing w:after="0" w:line="240" w:lineRule="auto"/>
        <w:jc w:val="both"/>
        <w:rPr>
          <w:rFonts w:ascii="Times New Roman" w:hAnsi="Times New Roman" w:cs="Times New Roman"/>
          <w:b/>
          <w:bCs/>
          <w:sz w:val="28"/>
          <w:szCs w:val="28"/>
        </w:rPr>
      </w:pPr>
    </w:p>
    <w:p w14:paraId="642FEAF9" w14:textId="2AC91CA8" w:rsidR="000D70D3" w:rsidRPr="00A33435" w:rsidRDefault="000D70D3" w:rsidP="00B351D7">
      <w:pPr>
        <w:spacing w:after="0" w:line="240" w:lineRule="auto"/>
        <w:jc w:val="both"/>
        <w:rPr>
          <w:rFonts w:ascii="Times New Roman" w:hAnsi="Times New Roman" w:cs="Times New Roman"/>
          <w:b/>
          <w:bCs/>
        </w:rPr>
      </w:pPr>
      <w:r w:rsidRPr="00A33435">
        <w:rPr>
          <w:rFonts w:ascii="Times New Roman" w:hAnsi="Times New Roman" w:cs="Times New Roman"/>
          <w:b/>
          <w:bCs/>
          <w:sz w:val="20"/>
          <w:szCs w:val="20"/>
        </w:rPr>
        <w:t>2.3.1 Traditional Biotechnology and Indigenous Fermentation Systems</w:t>
      </w:r>
    </w:p>
    <w:p w14:paraId="065872DD" w14:textId="5AD7A438" w:rsidR="000D70D3" w:rsidRPr="003E470F" w:rsidRDefault="00044BBD"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In Assam and Southeast Asia, traditional, solid-state microbiological fermentation is commonly used </w:t>
      </w:r>
      <w:r w:rsidR="000D70D3" w:rsidRPr="003E470F">
        <w:rPr>
          <w:rFonts w:ascii="Times New Roman" w:hAnsi="Times New Roman" w:cs="Times New Roman"/>
          <w:sz w:val="20"/>
          <w:szCs w:val="20"/>
        </w:rPr>
        <w:t xml:space="preserve">(Das et al., 2016; Surya, 2024). Indigenous communities in both regions have developed their own starch-based and carbohydrate-focused biotechnologies to preserve perishable foods and improve nutritional safety in hot, humid climates (Holzapfel, 2000; </w:t>
      </w:r>
      <w:proofErr w:type="spellStart"/>
      <w:r w:rsidR="000D70D3" w:rsidRPr="003E470F">
        <w:rPr>
          <w:rFonts w:ascii="Times New Roman" w:hAnsi="Times New Roman" w:cs="Times New Roman"/>
          <w:sz w:val="20"/>
          <w:szCs w:val="20"/>
        </w:rPr>
        <w:t>Yumnam</w:t>
      </w:r>
      <w:proofErr w:type="spellEnd"/>
      <w:r w:rsidR="000D70D3" w:rsidRPr="003E470F">
        <w:rPr>
          <w:rFonts w:ascii="Times New Roman" w:hAnsi="Times New Roman" w:cs="Times New Roman"/>
          <w:sz w:val="20"/>
          <w:szCs w:val="20"/>
        </w:rPr>
        <w:t xml:space="preserve"> et al., 2024).</w:t>
      </w:r>
    </w:p>
    <w:p w14:paraId="2D9971C5" w14:textId="77777777" w:rsidR="003E470F" w:rsidRDefault="003E470F" w:rsidP="00B351D7">
      <w:pPr>
        <w:spacing w:after="0" w:line="240" w:lineRule="auto"/>
        <w:jc w:val="both"/>
        <w:rPr>
          <w:rFonts w:ascii="Times New Roman" w:hAnsi="Times New Roman" w:cs="Times New Roman"/>
          <w:b/>
          <w:bCs/>
          <w:sz w:val="20"/>
          <w:szCs w:val="20"/>
        </w:rPr>
      </w:pPr>
    </w:p>
    <w:p w14:paraId="2831A843" w14:textId="2DBC586F" w:rsidR="000D70D3" w:rsidRPr="003E470F" w:rsidRDefault="000D70D3" w:rsidP="003E470F">
      <w:pPr>
        <w:spacing w:after="0" w:line="240" w:lineRule="auto"/>
        <w:jc w:val="center"/>
        <w:rPr>
          <w:rFonts w:ascii="Times New Roman" w:hAnsi="Times New Roman" w:cs="Times New Roman"/>
          <w:b/>
          <w:bCs/>
          <w:sz w:val="20"/>
          <w:szCs w:val="20"/>
        </w:rPr>
      </w:pPr>
      <w:r w:rsidRPr="003E470F">
        <w:rPr>
          <w:rFonts w:ascii="Times New Roman" w:hAnsi="Times New Roman" w:cs="Times New Roman"/>
          <w:b/>
          <w:bCs/>
          <w:sz w:val="20"/>
          <w:szCs w:val="20"/>
        </w:rPr>
        <w:t>Table 1 Comparative Structural, Ethnobotanical, and Microbiological Profiles of Indigenous Fermentation Systems in Assam and Southeast Asian Nations</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80"/>
      </w:tblGrid>
      <w:tr w:rsidR="000D70D3" w:rsidRPr="003E470F" w14:paraId="39FD2F8E" w14:textId="77777777" w:rsidTr="00044BBD">
        <w:tc>
          <w:tcPr>
            <w:tcW w:w="1980" w:type="dxa"/>
            <w:tcBorders>
              <w:top w:val="single" w:sz="4" w:space="0" w:color="auto"/>
              <w:bottom w:val="single" w:sz="4" w:space="0" w:color="auto"/>
            </w:tcBorders>
          </w:tcPr>
          <w:p w14:paraId="2AACDF0F" w14:textId="720D6632" w:rsidR="000D70D3" w:rsidRPr="003E470F" w:rsidRDefault="000D70D3" w:rsidP="00B351D7">
            <w:pPr>
              <w:jc w:val="center"/>
              <w:rPr>
                <w:rFonts w:ascii="Times New Roman" w:hAnsi="Times New Roman" w:cs="Times New Roman"/>
                <w:b/>
                <w:bCs/>
                <w:sz w:val="20"/>
                <w:szCs w:val="20"/>
              </w:rPr>
            </w:pPr>
            <w:r w:rsidRPr="003E470F">
              <w:rPr>
                <w:rFonts w:ascii="Times New Roman" w:hAnsi="Times New Roman" w:cs="Times New Roman"/>
                <w:b/>
                <w:bCs/>
                <w:sz w:val="20"/>
                <w:szCs w:val="20"/>
              </w:rPr>
              <w:t>Indicators</w:t>
            </w:r>
          </w:p>
        </w:tc>
        <w:tc>
          <w:tcPr>
            <w:tcW w:w="4030" w:type="dxa"/>
            <w:tcBorders>
              <w:top w:val="single" w:sz="4" w:space="0" w:color="auto"/>
              <w:bottom w:val="single" w:sz="4" w:space="0" w:color="auto"/>
            </w:tcBorders>
          </w:tcPr>
          <w:p w14:paraId="44F5FC5E" w14:textId="071671FF" w:rsidR="000D70D3" w:rsidRPr="003E470F" w:rsidRDefault="000D70D3" w:rsidP="00B351D7">
            <w:pPr>
              <w:jc w:val="center"/>
              <w:rPr>
                <w:rFonts w:ascii="Times New Roman" w:hAnsi="Times New Roman" w:cs="Times New Roman"/>
                <w:b/>
                <w:bCs/>
                <w:sz w:val="20"/>
                <w:szCs w:val="20"/>
              </w:rPr>
            </w:pPr>
            <w:r w:rsidRPr="003E470F">
              <w:rPr>
                <w:rFonts w:ascii="Times New Roman" w:hAnsi="Times New Roman" w:cs="Times New Roman"/>
                <w:b/>
                <w:bCs/>
                <w:sz w:val="20"/>
                <w:szCs w:val="20"/>
              </w:rPr>
              <w:t xml:space="preserve">Assam Indigenous </w:t>
            </w:r>
            <w:r w:rsidR="00044BBD" w:rsidRPr="003E470F">
              <w:rPr>
                <w:rFonts w:ascii="Times New Roman" w:hAnsi="Times New Roman" w:cs="Times New Roman"/>
                <w:b/>
                <w:bCs/>
                <w:sz w:val="20"/>
                <w:szCs w:val="20"/>
              </w:rPr>
              <w:t>System</w:t>
            </w:r>
          </w:p>
        </w:tc>
        <w:tc>
          <w:tcPr>
            <w:tcW w:w="3080" w:type="dxa"/>
            <w:tcBorders>
              <w:top w:val="single" w:sz="4" w:space="0" w:color="auto"/>
              <w:bottom w:val="single" w:sz="4" w:space="0" w:color="auto"/>
            </w:tcBorders>
          </w:tcPr>
          <w:p w14:paraId="2BDF8BA6" w14:textId="031FF16C" w:rsidR="000D70D3" w:rsidRPr="003E470F" w:rsidRDefault="00044BBD" w:rsidP="00B351D7">
            <w:pPr>
              <w:jc w:val="center"/>
              <w:rPr>
                <w:rFonts w:ascii="Times New Roman" w:hAnsi="Times New Roman" w:cs="Times New Roman"/>
                <w:b/>
                <w:bCs/>
                <w:sz w:val="20"/>
                <w:szCs w:val="20"/>
              </w:rPr>
            </w:pPr>
            <w:r w:rsidRPr="003E470F">
              <w:rPr>
                <w:rFonts w:ascii="Times New Roman" w:hAnsi="Times New Roman" w:cs="Times New Roman"/>
                <w:b/>
                <w:bCs/>
                <w:sz w:val="20"/>
                <w:szCs w:val="20"/>
              </w:rPr>
              <w:t>South- East Asia</w:t>
            </w:r>
          </w:p>
        </w:tc>
      </w:tr>
      <w:tr w:rsidR="000D70D3" w:rsidRPr="003E470F" w14:paraId="38C229AD" w14:textId="77777777" w:rsidTr="00044BBD">
        <w:tc>
          <w:tcPr>
            <w:tcW w:w="1980" w:type="dxa"/>
            <w:tcBorders>
              <w:top w:val="single" w:sz="4" w:space="0" w:color="auto"/>
            </w:tcBorders>
          </w:tcPr>
          <w:p w14:paraId="411622AB" w14:textId="616139BA" w:rsidR="000D70D3" w:rsidRPr="003E470F" w:rsidRDefault="00044BBD" w:rsidP="00B351D7">
            <w:pPr>
              <w:jc w:val="both"/>
              <w:rPr>
                <w:rFonts w:ascii="Times New Roman" w:hAnsi="Times New Roman" w:cs="Times New Roman"/>
                <w:b/>
                <w:bCs/>
                <w:sz w:val="20"/>
                <w:szCs w:val="20"/>
              </w:rPr>
            </w:pPr>
            <w:r w:rsidRPr="003E470F">
              <w:rPr>
                <w:rFonts w:ascii="Times New Roman" w:hAnsi="Times New Roman" w:cs="Times New Roman"/>
                <w:b/>
                <w:bCs/>
                <w:sz w:val="20"/>
                <w:szCs w:val="20"/>
              </w:rPr>
              <w:t xml:space="preserve">Primary </w:t>
            </w:r>
            <w:r w:rsidR="00884857" w:rsidRPr="003E470F">
              <w:rPr>
                <w:rFonts w:ascii="Times New Roman" w:hAnsi="Times New Roman" w:cs="Times New Roman"/>
                <w:b/>
                <w:bCs/>
                <w:sz w:val="20"/>
                <w:szCs w:val="20"/>
              </w:rPr>
              <w:t>indicators</w:t>
            </w:r>
          </w:p>
        </w:tc>
        <w:tc>
          <w:tcPr>
            <w:tcW w:w="4030" w:type="dxa"/>
            <w:tcBorders>
              <w:top w:val="single" w:sz="4" w:space="0" w:color="auto"/>
            </w:tcBorders>
          </w:tcPr>
          <w:p w14:paraId="093CC9EC" w14:textId="72C0A8EB" w:rsidR="000D70D3" w:rsidRPr="003E470F" w:rsidRDefault="00044BBD" w:rsidP="00B351D7">
            <w:pPr>
              <w:jc w:val="both"/>
              <w:rPr>
                <w:rFonts w:ascii="Times New Roman" w:hAnsi="Times New Roman" w:cs="Times New Roman"/>
                <w:sz w:val="20"/>
                <w:szCs w:val="20"/>
              </w:rPr>
            </w:pPr>
            <w:r w:rsidRPr="003E470F">
              <w:rPr>
                <w:rFonts w:ascii="Times New Roman" w:hAnsi="Times New Roman" w:cs="Times New Roman"/>
                <w:sz w:val="20"/>
                <w:szCs w:val="20"/>
              </w:rPr>
              <w:t>Rice-based starter cakes (</w:t>
            </w:r>
            <w:proofErr w:type="spellStart"/>
            <w:r w:rsidRPr="003E470F">
              <w:rPr>
                <w:rFonts w:ascii="Times New Roman" w:hAnsi="Times New Roman" w:cs="Times New Roman"/>
                <w:sz w:val="20"/>
                <w:szCs w:val="20"/>
              </w:rPr>
              <w:t>Humao</w:t>
            </w:r>
            <w:proofErr w:type="spellEnd"/>
            <w:r w:rsidRPr="003E470F">
              <w:rPr>
                <w:rFonts w:ascii="Times New Roman" w:hAnsi="Times New Roman" w:cs="Times New Roman"/>
                <w:sz w:val="20"/>
                <w:szCs w:val="20"/>
              </w:rPr>
              <w:t xml:space="preserve">, Amao, </w:t>
            </w:r>
            <w:proofErr w:type="spellStart"/>
            <w:r w:rsidRPr="003E470F">
              <w:rPr>
                <w:rFonts w:ascii="Times New Roman" w:hAnsi="Times New Roman" w:cs="Times New Roman"/>
                <w:sz w:val="20"/>
                <w:szCs w:val="20"/>
              </w:rPr>
              <w:t>Bakhor</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Apop</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Pitha</w:t>
            </w:r>
            <w:proofErr w:type="spellEnd"/>
            <w:r w:rsidRPr="003E470F">
              <w:rPr>
                <w:rFonts w:ascii="Times New Roman" w:hAnsi="Times New Roman" w:cs="Times New Roman"/>
                <w:sz w:val="20"/>
                <w:szCs w:val="20"/>
              </w:rPr>
              <w:t xml:space="preserve">) </w:t>
            </w:r>
            <w:r w:rsidR="001228DF" w:rsidRPr="003E470F">
              <w:rPr>
                <w:rFonts w:ascii="Times New Roman" w:hAnsi="Times New Roman" w:cs="Times New Roman"/>
                <w:sz w:val="20"/>
                <w:szCs w:val="20"/>
              </w:rPr>
              <w:t xml:space="preserve">are used </w:t>
            </w:r>
            <w:r w:rsidR="00B351D7" w:rsidRPr="003E470F">
              <w:rPr>
                <w:rFonts w:ascii="Times New Roman" w:hAnsi="Times New Roman" w:cs="Times New Roman"/>
                <w:sz w:val="20"/>
                <w:szCs w:val="20"/>
              </w:rPr>
              <w:t xml:space="preserve">to make beverages </w:t>
            </w:r>
            <w:r w:rsidR="00B351D7" w:rsidRPr="003E470F">
              <w:rPr>
                <w:rFonts w:ascii="Times New Roman" w:hAnsi="Times New Roman" w:cs="Times New Roman"/>
                <w:sz w:val="20"/>
                <w:szCs w:val="20"/>
              </w:rPr>
              <w:lastRenderedPageBreak/>
              <w:t>such as</w:t>
            </w:r>
            <w:r w:rsidR="001228DF" w:rsidRPr="003E470F">
              <w:rPr>
                <w:rFonts w:ascii="Times New Roman" w:hAnsi="Times New Roman" w:cs="Times New Roman"/>
                <w:sz w:val="20"/>
                <w:szCs w:val="20"/>
              </w:rPr>
              <w:t xml:space="preserve"> </w:t>
            </w:r>
            <w:proofErr w:type="spellStart"/>
            <w:r w:rsidR="001228DF" w:rsidRPr="003E470F">
              <w:rPr>
                <w:rFonts w:ascii="Times New Roman" w:hAnsi="Times New Roman" w:cs="Times New Roman"/>
                <w:sz w:val="20"/>
                <w:szCs w:val="20"/>
              </w:rPr>
              <w:t>Xaj-pani</w:t>
            </w:r>
            <w:proofErr w:type="spellEnd"/>
            <w:r w:rsidR="001228DF" w:rsidRPr="003E470F">
              <w:rPr>
                <w:rFonts w:ascii="Times New Roman" w:hAnsi="Times New Roman" w:cs="Times New Roman"/>
                <w:sz w:val="20"/>
                <w:szCs w:val="20"/>
              </w:rPr>
              <w:t xml:space="preserve">, Jou, </w:t>
            </w:r>
            <w:proofErr w:type="spellStart"/>
            <w:r w:rsidR="001228DF" w:rsidRPr="003E470F">
              <w:rPr>
                <w:rFonts w:ascii="Times New Roman" w:hAnsi="Times New Roman" w:cs="Times New Roman"/>
                <w:sz w:val="20"/>
                <w:szCs w:val="20"/>
              </w:rPr>
              <w:t>Judima</w:t>
            </w:r>
            <w:proofErr w:type="spellEnd"/>
            <w:r w:rsidR="001228DF" w:rsidRPr="003E470F">
              <w:rPr>
                <w:rFonts w:ascii="Times New Roman" w:hAnsi="Times New Roman" w:cs="Times New Roman"/>
                <w:sz w:val="20"/>
                <w:szCs w:val="20"/>
              </w:rPr>
              <w:t xml:space="preserve">, Nogin, </w:t>
            </w:r>
            <w:proofErr w:type="spellStart"/>
            <w:r w:rsidR="001228DF" w:rsidRPr="003E470F">
              <w:rPr>
                <w:rFonts w:ascii="Times New Roman" w:hAnsi="Times New Roman" w:cs="Times New Roman"/>
                <w:sz w:val="20"/>
                <w:szCs w:val="20"/>
              </w:rPr>
              <w:t>Sujen</w:t>
            </w:r>
            <w:proofErr w:type="spellEnd"/>
            <w:r w:rsidR="001228DF" w:rsidRPr="003E470F">
              <w:rPr>
                <w:rFonts w:ascii="Times New Roman" w:hAnsi="Times New Roman" w:cs="Times New Roman"/>
                <w:sz w:val="20"/>
                <w:szCs w:val="20"/>
              </w:rPr>
              <w:t xml:space="preserve">, and </w:t>
            </w:r>
            <w:r w:rsidRPr="003E470F">
              <w:rPr>
                <w:rFonts w:ascii="Times New Roman" w:hAnsi="Times New Roman" w:cs="Times New Roman"/>
                <w:sz w:val="20"/>
                <w:szCs w:val="20"/>
              </w:rPr>
              <w:t>Apong (Bhattacharya &amp; Deka, 2023).</w:t>
            </w:r>
          </w:p>
        </w:tc>
        <w:tc>
          <w:tcPr>
            <w:tcW w:w="3080" w:type="dxa"/>
            <w:tcBorders>
              <w:top w:val="single" w:sz="4" w:space="0" w:color="auto"/>
            </w:tcBorders>
          </w:tcPr>
          <w:p w14:paraId="7C1B275E" w14:textId="02F76C57" w:rsidR="000D70D3" w:rsidRPr="003E470F" w:rsidRDefault="00044BBD" w:rsidP="00B351D7">
            <w:pPr>
              <w:jc w:val="both"/>
              <w:rPr>
                <w:rFonts w:ascii="Times New Roman" w:hAnsi="Times New Roman" w:cs="Times New Roman"/>
                <w:sz w:val="20"/>
                <w:szCs w:val="20"/>
              </w:rPr>
            </w:pPr>
            <w:r w:rsidRPr="003E470F">
              <w:rPr>
                <w:rFonts w:ascii="Times New Roman" w:hAnsi="Times New Roman" w:cs="Times New Roman"/>
                <w:sz w:val="20"/>
                <w:szCs w:val="20"/>
              </w:rPr>
              <w:lastRenderedPageBreak/>
              <w:t xml:space="preserve">Rice, cassava, and palm starters (Ragi </w:t>
            </w:r>
            <w:proofErr w:type="spellStart"/>
            <w:r w:rsidRPr="003E470F">
              <w:rPr>
                <w:rFonts w:ascii="Times New Roman" w:hAnsi="Times New Roman" w:cs="Times New Roman"/>
                <w:sz w:val="20"/>
                <w:szCs w:val="20"/>
              </w:rPr>
              <w:t>tapai</w:t>
            </w:r>
            <w:proofErr w:type="spellEnd"/>
            <w:r w:rsidRPr="003E470F">
              <w:rPr>
                <w:rFonts w:ascii="Times New Roman" w:hAnsi="Times New Roman" w:cs="Times New Roman"/>
                <w:sz w:val="20"/>
                <w:szCs w:val="20"/>
              </w:rPr>
              <w:t xml:space="preserve">, Look-pang, </w:t>
            </w:r>
            <w:proofErr w:type="spellStart"/>
            <w:r w:rsidRPr="003E470F">
              <w:rPr>
                <w:rFonts w:ascii="Times New Roman" w:hAnsi="Times New Roman" w:cs="Times New Roman"/>
                <w:sz w:val="20"/>
                <w:szCs w:val="20"/>
              </w:rPr>
              <w:t>Bubod</w:t>
            </w:r>
            <w:proofErr w:type="spellEnd"/>
            <w:r w:rsidRPr="003E470F">
              <w:rPr>
                <w:rFonts w:ascii="Times New Roman" w:hAnsi="Times New Roman" w:cs="Times New Roman"/>
                <w:sz w:val="20"/>
                <w:szCs w:val="20"/>
              </w:rPr>
              <w:t xml:space="preserve">) </w:t>
            </w:r>
            <w:r w:rsidR="00B351D7" w:rsidRPr="003E470F">
              <w:rPr>
                <w:rFonts w:ascii="Times New Roman" w:hAnsi="Times New Roman" w:cs="Times New Roman"/>
                <w:sz w:val="20"/>
                <w:szCs w:val="20"/>
              </w:rPr>
              <w:t xml:space="preserve">are </w:t>
            </w:r>
            <w:r w:rsidR="00B351D7" w:rsidRPr="003E470F">
              <w:rPr>
                <w:rFonts w:ascii="Times New Roman" w:hAnsi="Times New Roman" w:cs="Times New Roman"/>
                <w:sz w:val="20"/>
                <w:szCs w:val="20"/>
              </w:rPr>
              <w:lastRenderedPageBreak/>
              <w:t>used to make beverages and foods</w:t>
            </w:r>
            <w:r w:rsidR="00191073">
              <w:rPr>
                <w:rFonts w:ascii="Times New Roman" w:hAnsi="Times New Roman" w:cs="Times New Roman"/>
                <w:sz w:val="20"/>
                <w:szCs w:val="20"/>
              </w:rPr>
              <w:t>, including</w:t>
            </w:r>
            <w:r w:rsidR="00B351D7" w:rsidRPr="003E470F">
              <w:rPr>
                <w:rFonts w:ascii="Times New Roman" w:hAnsi="Times New Roman" w:cs="Times New Roman"/>
                <w:sz w:val="20"/>
                <w:szCs w:val="20"/>
              </w:rPr>
              <w:t xml:space="preserve"> Tapai, Tapuy, and </w:t>
            </w:r>
            <w:r w:rsidRPr="003E470F">
              <w:rPr>
                <w:rFonts w:ascii="Times New Roman" w:hAnsi="Times New Roman" w:cs="Times New Roman"/>
                <w:sz w:val="20"/>
                <w:szCs w:val="20"/>
              </w:rPr>
              <w:t>Brem (Surya, 2024).</w:t>
            </w:r>
          </w:p>
        </w:tc>
      </w:tr>
      <w:tr w:rsidR="000D70D3" w:rsidRPr="003E470F" w14:paraId="3C3956C6" w14:textId="77777777" w:rsidTr="00044BBD">
        <w:tc>
          <w:tcPr>
            <w:tcW w:w="1980" w:type="dxa"/>
          </w:tcPr>
          <w:p w14:paraId="0BC59450" w14:textId="0BE8DE1E" w:rsidR="000D70D3" w:rsidRPr="003E470F" w:rsidRDefault="00044BBD" w:rsidP="00B351D7">
            <w:pPr>
              <w:jc w:val="both"/>
              <w:rPr>
                <w:rFonts w:ascii="Times New Roman" w:hAnsi="Times New Roman" w:cs="Times New Roman"/>
                <w:b/>
                <w:bCs/>
                <w:sz w:val="20"/>
                <w:szCs w:val="20"/>
              </w:rPr>
            </w:pPr>
            <w:r w:rsidRPr="003E470F">
              <w:rPr>
                <w:rFonts w:ascii="Times New Roman" w:hAnsi="Times New Roman" w:cs="Times New Roman"/>
                <w:b/>
                <w:bCs/>
                <w:sz w:val="20"/>
                <w:szCs w:val="20"/>
              </w:rPr>
              <w:lastRenderedPageBreak/>
              <w:t xml:space="preserve">Ethno-botanical practice </w:t>
            </w:r>
          </w:p>
        </w:tc>
        <w:tc>
          <w:tcPr>
            <w:tcW w:w="4030" w:type="dxa"/>
          </w:tcPr>
          <w:p w14:paraId="35D778F6" w14:textId="3FA96085" w:rsidR="000D70D3" w:rsidRPr="003E470F" w:rsidRDefault="00044BBD" w:rsidP="00B351D7">
            <w:pPr>
              <w:jc w:val="both"/>
              <w:rPr>
                <w:rFonts w:ascii="Times New Roman" w:hAnsi="Times New Roman" w:cs="Times New Roman"/>
                <w:sz w:val="20"/>
                <w:szCs w:val="20"/>
              </w:rPr>
            </w:pPr>
            <w:r w:rsidRPr="003E470F">
              <w:rPr>
                <w:rFonts w:ascii="Times New Roman" w:hAnsi="Times New Roman" w:cs="Times New Roman"/>
                <w:sz w:val="20"/>
                <w:szCs w:val="20"/>
              </w:rPr>
              <w:t xml:space="preserve">Deliberate integration of wild edible plants (WEPs) like Scoparia dulcis and </w:t>
            </w:r>
            <w:proofErr w:type="spellStart"/>
            <w:r w:rsidRPr="003E470F">
              <w:rPr>
                <w:rFonts w:ascii="Times New Roman" w:hAnsi="Times New Roman" w:cs="Times New Roman"/>
                <w:sz w:val="20"/>
                <w:szCs w:val="20"/>
              </w:rPr>
              <w:t>Oldenlandia</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corymbosa</w:t>
            </w:r>
            <w:proofErr w:type="spellEnd"/>
            <w:r w:rsidRPr="003E470F">
              <w:rPr>
                <w:rFonts w:ascii="Times New Roman" w:hAnsi="Times New Roman" w:cs="Times New Roman"/>
                <w:sz w:val="20"/>
                <w:szCs w:val="20"/>
              </w:rPr>
              <w:t xml:space="preserve"> to regulate acidity and introduce bioactive compounds (Deka et al., 2016).</w:t>
            </w:r>
          </w:p>
        </w:tc>
        <w:tc>
          <w:tcPr>
            <w:tcW w:w="3080" w:type="dxa"/>
          </w:tcPr>
          <w:p w14:paraId="26483C2D" w14:textId="758C4B92" w:rsidR="000D70D3" w:rsidRPr="003E470F" w:rsidRDefault="00044BBD" w:rsidP="00B351D7">
            <w:pPr>
              <w:jc w:val="both"/>
              <w:rPr>
                <w:rFonts w:ascii="Times New Roman" w:hAnsi="Times New Roman" w:cs="Times New Roman"/>
                <w:sz w:val="20"/>
                <w:szCs w:val="20"/>
              </w:rPr>
            </w:pPr>
            <w:r w:rsidRPr="003E470F">
              <w:rPr>
                <w:rFonts w:ascii="Times New Roman" w:hAnsi="Times New Roman" w:cs="Times New Roman"/>
                <w:sz w:val="20"/>
                <w:szCs w:val="20"/>
              </w:rPr>
              <w:t>Inclusion of local functional herbs, spices, and barks (Piper betle, Alpinia galanga) to act as natural antimicrobials and sensory modifiers (Owens et al., 2014).</w:t>
            </w:r>
          </w:p>
        </w:tc>
      </w:tr>
      <w:tr w:rsidR="000D70D3" w:rsidRPr="003E470F" w14:paraId="5E0D9293" w14:textId="77777777" w:rsidTr="00044BBD">
        <w:trPr>
          <w:trHeight w:val="1341"/>
        </w:trPr>
        <w:tc>
          <w:tcPr>
            <w:tcW w:w="1980" w:type="dxa"/>
          </w:tcPr>
          <w:p w14:paraId="7EC2CE41" w14:textId="5088F711" w:rsidR="000D70D3" w:rsidRPr="003E470F" w:rsidRDefault="00044BBD" w:rsidP="00B351D7">
            <w:pPr>
              <w:jc w:val="both"/>
              <w:rPr>
                <w:rFonts w:ascii="Times New Roman" w:hAnsi="Times New Roman" w:cs="Times New Roman"/>
                <w:b/>
                <w:bCs/>
                <w:sz w:val="20"/>
                <w:szCs w:val="20"/>
              </w:rPr>
            </w:pPr>
            <w:r w:rsidRPr="003E470F">
              <w:rPr>
                <w:rFonts w:ascii="Times New Roman" w:hAnsi="Times New Roman" w:cs="Times New Roman"/>
                <w:b/>
                <w:bCs/>
                <w:sz w:val="20"/>
                <w:szCs w:val="20"/>
              </w:rPr>
              <w:t xml:space="preserve">Dominant Microflora </w:t>
            </w:r>
          </w:p>
        </w:tc>
        <w:tc>
          <w:tcPr>
            <w:tcW w:w="4030" w:type="dxa"/>
          </w:tcPr>
          <w:p w14:paraId="46F80C93" w14:textId="77777777" w:rsidR="00044BBD" w:rsidRPr="003E470F" w:rsidRDefault="00044BBD" w:rsidP="00B351D7">
            <w:pPr>
              <w:jc w:val="both"/>
              <w:rPr>
                <w:rFonts w:ascii="Times New Roman" w:hAnsi="Times New Roman" w:cs="Times New Roman"/>
                <w:sz w:val="20"/>
                <w:szCs w:val="20"/>
              </w:rPr>
            </w:pPr>
            <w:r w:rsidRPr="003E470F">
              <w:rPr>
                <w:rFonts w:ascii="Times New Roman" w:hAnsi="Times New Roman" w:cs="Times New Roman"/>
                <w:b/>
                <w:bCs/>
                <w:sz w:val="20"/>
                <w:szCs w:val="20"/>
              </w:rPr>
              <w:t>Phyla:</w:t>
            </w:r>
            <w:r w:rsidRPr="003E470F">
              <w:rPr>
                <w:rFonts w:ascii="Times New Roman" w:hAnsi="Times New Roman" w:cs="Times New Roman"/>
                <w:sz w:val="20"/>
                <w:szCs w:val="20"/>
              </w:rPr>
              <w:t xml:space="preserve"> Firmicutes, Bacteroidetes, Proteobacteria</w:t>
            </w:r>
          </w:p>
          <w:p w14:paraId="126F9C23" w14:textId="3672DBD0" w:rsidR="000D70D3" w:rsidRPr="003E470F" w:rsidRDefault="00044BBD" w:rsidP="00B351D7">
            <w:pPr>
              <w:jc w:val="both"/>
              <w:rPr>
                <w:rFonts w:ascii="Times New Roman" w:hAnsi="Times New Roman" w:cs="Times New Roman"/>
                <w:sz w:val="20"/>
                <w:szCs w:val="20"/>
              </w:rPr>
            </w:pPr>
            <w:r w:rsidRPr="003E470F">
              <w:rPr>
                <w:rFonts w:ascii="Times New Roman" w:hAnsi="Times New Roman" w:cs="Times New Roman"/>
                <w:b/>
                <w:bCs/>
                <w:sz w:val="20"/>
                <w:szCs w:val="20"/>
              </w:rPr>
              <w:t>Genera:</w:t>
            </w:r>
            <w:r w:rsidRPr="003E470F">
              <w:rPr>
                <w:rFonts w:ascii="Times New Roman" w:hAnsi="Times New Roman" w:cs="Times New Roman"/>
                <w:sz w:val="20"/>
                <w:szCs w:val="20"/>
              </w:rPr>
              <w:t xml:space="preserve"> Lactobacillus, </w:t>
            </w:r>
            <w:proofErr w:type="spellStart"/>
            <w:r w:rsidRPr="003E470F">
              <w:rPr>
                <w:rFonts w:ascii="Times New Roman" w:hAnsi="Times New Roman" w:cs="Times New Roman"/>
                <w:sz w:val="20"/>
                <w:szCs w:val="20"/>
              </w:rPr>
              <w:t>Pediococcus</w:t>
            </w:r>
            <w:proofErr w:type="spellEnd"/>
            <w:r w:rsidRPr="003E470F">
              <w:rPr>
                <w:rFonts w:ascii="Times New Roman" w:hAnsi="Times New Roman" w:cs="Times New Roman"/>
                <w:sz w:val="20"/>
                <w:szCs w:val="20"/>
              </w:rPr>
              <w:t>, Saccharomyces (</w:t>
            </w:r>
            <w:proofErr w:type="spellStart"/>
            <w:r w:rsidRPr="003E470F">
              <w:rPr>
                <w:rFonts w:ascii="Times New Roman" w:hAnsi="Times New Roman" w:cs="Times New Roman"/>
                <w:sz w:val="20"/>
                <w:szCs w:val="20"/>
              </w:rPr>
              <w:t>Yumnam</w:t>
            </w:r>
            <w:proofErr w:type="spellEnd"/>
            <w:r w:rsidRPr="003E470F">
              <w:rPr>
                <w:rFonts w:ascii="Times New Roman" w:hAnsi="Times New Roman" w:cs="Times New Roman"/>
                <w:sz w:val="20"/>
                <w:szCs w:val="20"/>
              </w:rPr>
              <w:t xml:space="preserve"> et al., 2024).</w:t>
            </w:r>
          </w:p>
        </w:tc>
        <w:tc>
          <w:tcPr>
            <w:tcW w:w="3080" w:type="dxa"/>
          </w:tcPr>
          <w:p w14:paraId="25D8FF1C" w14:textId="5442DABB" w:rsidR="00044BBD" w:rsidRPr="003E470F" w:rsidRDefault="00044BBD" w:rsidP="00B351D7">
            <w:pPr>
              <w:jc w:val="both"/>
              <w:rPr>
                <w:rFonts w:ascii="Times New Roman" w:hAnsi="Times New Roman" w:cs="Times New Roman"/>
                <w:sz w:val="20"/>
                <w:szCs w:val="20"/>
              </w:rPr>
            </w:pPr>
            <w:r w:rsidRPr="003E470F">
              <w:rPr>
                <w:rFonts w:ascii="Times New Roman" w:hAnsi="Times New Roman" w:cs="Times New Roman"/>
                <w:b/>
                <w:bCs/>
                <w:sz w:val="20"/>
                <w:szCs w:val="20"/>
              </w:rPr>
              <w:t>Phyla:</w:t>
            </w:r>
            <w:r w:rsidRPr="003E470F">
              <w:rPr>
                <w:rFonts w:ascii="Times New Roman" w:hAnsi="Times New Roman" w:cs="Times New Roman"/>
                <w:sz w:val="20"/>
                <w:szCs w:val="20"/>
              </w:rPr>
              <w:t xml:space="preserve"> Firmicutes, Ascomycota</w:t>
            </w:r>
          </w:p>
          <w:p w14:paraId="5EC59C64" w14:textId="10BF9E9B" w:rsidR="000D70D3" w:rsidRPr="003E470F" w:rsidRDefault="00044BBD" w:rsidP="00B351D7">
            <w:pPr>
              <w:jc w:val="both"/>
              <w:rPr>
                <w:rFonts w:ascii="Times New Roman" w:hAnsi="Times New Roman" w:cs="Times New Roman"/>
                <w:sz w:val="20"/>
                <w:szCs w:val="20"/>
              </w:rPr>
            </w:pPr>
            <w:r w:rsidRPr="003E470F">
              <w:rPr>
                <w:rFonts w:ascii="Times New Roman" w:hAnsi="Times New Roman" w:cs="Times New Roman"/>
                <w:b/>
                <w:bCs/>
                <w:sz w:val="20"/>
                <w:szCs w:val="20"/>
              </w:rPr>
              <w:t>Genera:</w:t>
            </w:r>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Leuconostoc</w:t>
            </w:r>
            <w:proofErr w:type="spellEnd"/>
            <w:r w:rsidRPr="003E470F">
              <w:rPr>
                <w:rFonts w:ascii="Times New Roman" w:hAnsi="Times New Roman" w:cs="Times New Roman"/>
                <w:sz w:val="20"/>
                <w:szCs w:val="20"/>
              </w:rPr>
              <w:t xml:space="preserve">, Aspergillus, </w:t>
            </w:r>
            <w:proofErr w:type="spellStart"/>
            <w:r w:rsidRPr="003E470F">
              <w:rPr>
                <w:rFonts w:ascii="Times New Roman" w:hAnsi="Times New Roman" w:cs="Times New Roman"/>
                <w:sz w:val="20"/>
                <w:szCs w:val="20"/>
              </w:rPr>
              <w:t>Amylomyces</w:t>
            </w:r>
            <w:proofErr w:type="spellEnd"/>
            <w:r w:rsidRPr="003E470F">
              <w:rPr>
                <w:rFonts w:ascii="Times New Roman" w:hAnsi="Times New Roman" w:cs="Times New Roman"/>
                <w:sz w:val="20"/>
                <w:szCs w:val="20"/>
              </w:rPr>
              <w:t>, Candida (</w:t>
            </w:r>
            <w:proofErr w:type="spellStart"/>
            <w:r w:rsidRPr="003E470F">
              <w:rPr>
                <w:rFonts w:ascii="Times New Roman" w:hAnsi="Times New Roman" w:cs="Times New Roman"/>
                <w:sz w:val="20"/>
                <w:szCs w:val="20"/>
              </w:rPr>
              <w:t>Kozaki</w:t>
            </w:r>
            <w:proofErr w:type="spellEnd"/>
            <w:r w:rsidRPr="003E470F">
              <w:rPr>
                <w:rFonts w:ascii="Times New Roman" w:hAnsi="Times New Roman" w:cs="Times New Roman"/>
                <w:sz w:val="20"/>
                <w:szCs w:val="20"/>
              </w:rPr>
              <w:t xml:space="preserve"> &amp; Uchimura, 1990).</w:t>
            </w:r>
          </w:p>
        </w:tc>
      </w:tr>
    </w:tbl>
    <w:p w14:paraId="0A3B4235" w14:textId="53093F3F" w:rsidR="000D70D3" w:rsidRPr="00345718" w:rsidRDefault="00044BBD" w:rsidP="00B351D7">
      <w:pPr>
        <w:spacing w:after="0" w:line="240" w:lineRule="auto"/>
        <w:jc w:val="both"/>
        <w:rPr>
          <w:rFonts w:ascii="Times New Roman" w:hAnsi="Times New Roman" w:cs="Times New Roman"/>
          <w:b/>
          <w:bCs/>
          <w:sz w:val="20"/>
          <w:szCs w:val="20"/>
        </w:rPr>
      </w:pPr>
      <w:r w:rsidRPr="00345718">
        <w:rPr>
          <w:rFonts w:ascii="Times New Roman" w:hAnsi="Times New Roman" w:cs="Times New Roman"/>
          <w:b/>
          <w:bCs/>
          <w:sz w:val="20"/>
          <w:szCs w:val="20"/>
        </w:rPr>
        <w:t>Source:</w:t>
      </w:r>
      <w:r w:rsidR="00757AF4" w:rsidRPr="00345718">
        <w:rPr>
          <w:rFonts w:ascii="Times New Roman" w:hAnsi="Times New Roman" w:cs="Times New Roman"/>
          <w:b/>
          <w:bCs/>
          <w:sz w:val="20"/>
          <w:szCs w:val="20"/>
        </w:rPr>
        <w:t xml:space="preserve"> </w:t>
      </w:r>
      <w:r w:rsidR="00757AF4" w:rsidRPr="00345718">
        <w:rPr>
          <w:rFonts w:ascii="Times New Roman" w:hAnsi="Times New Roman" w:cs="Times New Roman"/>
          <w:i/>
          <w:iCs/>
          <w:sz w:val="20"/>
          <w:szCs w:val="20"/>
        </w:rPr>
        <w:t xml:space="preserve">Data compiled and adapted from </w:t>
      </w:r>
      <w:proofErr w:type="spellStart"/>
      <w:r w:rsidR="00757AF4" w:rsidRPr="00345718">
        <w:rPr>
          <w:rFonts w:ascii="Times New Roman" w:hAnsi="Times New Roman" w:cs="Times New Roman"/>
          <w:i/>
          <w:iCs/>
          <w:sz w:val="20"/>
          <w:szCs w:val="20"/>
        </w:rPr>
        <w:t>Kozaki</w:t>
      </w:r>
      <w:proofErr w:type="spellEnd"/>
      <w:r w:rsidR="00757AF4" w:rsidRPr="00345718">
        <w:rPr>
          <w:rFonts w:ascii="Times New Roman" w:hAnsi="Times New Roman" w:cs="Times New Roman"/>
          <w:i/>
          <w:iCs/>
          <w:sz w:val="20"/>
          <w:szCs w:val="20"/>
        </w:rPr>
        <w:t xml:space="preserve"> &amp; Uchimura (1990), Owens et al. (2014), Deka et al. (2016), Bhattacharya &amp; Deka (2023), Surya (2024), and </w:t>
      </w:r>
      <w:proofErr w:type="spellStart"/>
      <w:r w:rsidR="00757AF4" w:rsidRPr="00345718">
        <w:rPr>
          <w:rFonts w:ascii="Times New Roman" w:hAnsi="Times New Roman" w:cs="Times New Roman"/>
          <w:i/>
          <w:iCs/>
          <w:sz w:val="20"/>
          <w:szCs w:val="20"/>
        </w:rPr>
        <w:t>Yumnam</w:t>
      </w:r>
      <w:proofErr w:type="spellEnd"/>
      <w:r w:rsidR="00757AF4" w:rsidRPr="00345718">
        <w:rPr>
          <w:rFonts w:ascii="Times New Roman" w:hAnsi="Times New Roman" w:cs="Times New Roman"/>
          <w:i/>
          <w:iCs/>
          <w:sz w:val="20"/>
          <w:szCs w:val="20"/>
        </w:rPr>
        <w:t xml:space="preserve"> et al. (2024).</w:t>
      </w:r>
    </w:p>
    <w:p w14:paraId="3C306C41" w14:textId="77777777" w:rsidR="00345718" w:rsidRPr="001030B1" w:rsidRDefault="00345718" w:rsidP="00B351D7">
      <w:pPr>
        <w:spacing w:after="0" w:line="240" w:lineRule="auto"/>
        <w:jc w:val="both"/>
        <w:rPr>
          <w:rFonts w:ascii="Times New Roman" w:hAnsi="Times New Roman" w:cs="Times New Roman"/>
          <w:b/>
          <w:bCs/>
          <w:sz w:val="20"/>
          <w:szCs w:val="20"/>
        </w:rPr>
      </w:pPr>
    </w:p>
    <w:p w14:paraId="226BFF0A" w14:textId="5D6664A8" w:rsidR="000D70D3" w:rsidRDefault="00757AF4" w:rsidP="00B351D7">
      <w:pPr>
        <w:spacing w:after="0" w:line="240" w:lineRule="auto"/>
        <w:jc w:val="both"/>
        <w:rPr>
          <w:rFonts w:ascii="Times New Roman" w:hAnsi="Times New Roman" w:cs="Times New Roman"/>
          <w:b/>
          <w:bCs/>
          <w:sz w:val="28"/>
          <w:szCs w:val="28"/>
        </w:rPr>
      </w:pPr>
      <w:r w:rsidRPr="001030B1">
        <w:rPr>
          <w:rFonts w:ascii="Times New Roman" w:hAnsi="Times New Roman" w:cs="Times New Roman"/>
          <w:b/>
          <w:bCs/>
        </w:rPr>
        <w:t>2.4 Research Gap</w:t>
      </w:r>
    </w:p>
    <w:p w14:paraId="0A9DEE74" w14:textId="77777777" w:rsidR="00217C0A" w:rsidRPr="003E470F" w:rsidRDefault="00217C0A"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Despite clear historical, geographic, and biotechnological similarities, current research remains fragmented. This fragmentation highlights a significant research gap that the present study seeks to address.</w:t>
      </w:r>
    </w:p>
    <w:p w14:paraId="6D6D17FD" w14:textId="75660042" w:rsidR="00217C0A" w:rsidRPr="003E470F" w:rsidRDefault="00217C0A"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Methodological Isolation</w:t>
      </w:r>
      <w:r w:rsidRPr="00780FEA">
        <w:rPr>
          <w:rFonts w:ascii="Times New Roman" w:hAnsi="Times New Roman" w:cs="Times New Roman"/>
          <w:b/>
          <w:bCs/>
          <w:sz w:val="24"/>
          <w:szCs w:val="24"/>
        </w:rPr>
        <w:t>:</w:t>
      </w:r>
      <w:r w:rsidRPr="00217C0A">
        <w:rPr>
          <w:rFonts w:ascii="Times New Roman" w:hAnsi="Times New Roman" w:cs="Times New Roman"/>
          <w:sz w:val="24"/>
          <w:szCs w:val="24"/>
        </w:rPr>
        <w:t xml:space="preserve"> </w:t>
      </w:r>
      <w:r w:rsidRPr="003E470F">
        <w:rPr>
          <w:rFonts w:ascii="Times New Roman" w:hAnsi="Times New Roman" w:cs="Times New Roman"/>
          <w:sz w:val="20"/>
          <w:szCs w:val="20"/>
        </w:rPr>
        <w:t xml:space="preserve">Most existing research is confined to country-specific ethnobotanical </w:t>
      </w:r>
      <w:r w:rsidR="00780FEA" w:rsidRPr="003E470F">
        <w:rPr>
          <w:rFonts w:ascii="Times New Roman" w:hAnsi="Times New Roman" w:cs="Times New Roman"/>
          <w:sz w:val="20"/>
          <w:szCs w:val="20"/>
        </w:rPr>
        <w:t>catalogues or highly localised</w:t>
      </w:r>
      <w:r w:rsidRPr="003E470F">
        <w:rPr>
          <w:rFonts w:ascii="Times New Roman" w:hAnsi="Times New Roman" w:cs="Times New Roman"/>
          <w:sz w:val="20"/>
          <w:szCs w:val="20"/>
        </w:rPr>
        <w:t xml:space="preserve"> microbial sequencing studies. A unified, cross-border framework that </w:t>
      </w:r>
      <w:r w:rsidR="00780FEA" w:rsidRPr="003E470F">
        <w:rPr>
          <w:rFonts w:ascii="Times New Roman" w:hAnsi="Times New Roman" w:cs="Times New Roman"/>
          <w:sz w:val="20"/>
          <w:szCs w:val="20"/>
        </w:rPr>
        <w:t>conceptualises</w:t>
      </w:r>
      <w:r w:rsidRPr="003E470F">
        <w:rPr>
          <w:rFonts w:ascii="Times New Roman" w:hAnsi="Times New Roman" w:cs="Times New Roman"/>
          <w:sz w:val="20"/>
          <w:szCs w:val="20"/>
        </w:rPr>
        <w:t xml:space="preserve"> Assam and Southeast Asia as a single, interconnected bio-cultural region is currently lacking.</w:t>
      </w:r>
    </w:p>
    <w:p w14:paraId="0D3E42CB" w14:textId="28B5D0AF" w:rsidR="00217C0A" w:rsidRPr="003E470F" w:rsidRDefault="00217C0A"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The Post-2030 Regenerative Blindspot</w:t>
      </w:r>
      <w:r w:rsidRPr="00780FEA">
        <w:rPr>
          <w:rFonts w:ascii="Times New Roman" w:hAnsi="Times New Roman" w:cs="Times New Roman"/>
          <w:b/>
          <w:bCs/>
          <w:sz w:val="24"/>
          <w:szCs w:val="24"/>
        </w:rPr>
        <w:t>:</w:t>
      </w:r>
      <w:r w:rsidRPr="00217C0A">
        <w:rPr>
          <w:rFonts w:ascii="Times New Roman" w:hAnsi="Times New Roman" w:cs="Times New Roman"/>
          <w:sz w:val="24"/>
          <w:szCs w:val="24"/>
        </w:rPr>
        <w:t xml:space="preserve"> </w:t>
      </w:r>
      <w:r w:rsidRPr="003E470F">
        <w:rPr>
          <w:rFonts w:ascii="Times New Roman" w:hAnsi="Times New Roman" w:cs="Times New Roman"/>
          <w:sz w:val="20"/>
          <w:szCs w:val="20"/>
        </w:rPr>
        <w:t xml:space="preserve">Past studies have </w:t>
      </w:r>
      <w:r w:rsidR="00780FEA" w:rsidRPr="003E470F">
        <w:rPr>
          <w:rFonts w:ascii="Times New Roman" w:hAnsi="Times New Roman" w:cs="Times New Roman"/>
          <w:sz w:val="20"/>
          <w:szCs w:val="20"/>
        </w:rPr>
        <w:t xml:space="preserve">mainly viewed these traditional systems </w:t>
      </w:r>
      <w:r w:rsidRPr="003E470F">
        <w:rPr>
          <w:rFonts w:ascii="Times New Roman" w:hAnsi="Times New Roman" w:cs="Times New Roman"/>
          <w:sz w:val="20"/>
          <w:szCs w:val="20"/>
        </w:rPr>
        <w:t>as examples of heritage preservation or basic sustainability. However, no research has systematically examined how these indigenous systems fit with global goals for regenerative sustainability after 2030 (Abrahams, 2026; Toner et al., 2023). Their potential to restore soils, protect microflora, and help buffer climate shocks has not been explored in theory.</w:t>
      </w:r>
    </w:p>
    <w:p w14:paraId="28951F38" w14:textId="0CB2FAE4" w:rsidR="00217C0A" w:rsidRPr="003E470F" w:rsidRDefault="00217C0A"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Policy and Governance Disconnect</w:t>
      </w:r>
      <w:r w:rsidRPr="00780FEA">
        <w:rPr>
          <w:rFonts w:ascii="Times New Roman" w:hAnsi="Times New Roman" w:cs="Times New Roman"/>
          <w:b/>
          <w:bCs/>
          <w:sz w:val="24"/>
          <w:szCs w:val="24"/>
        </w:rPr>
        <w:t>:</w:t>
      </w:r>
      <w:r w:rsidRPr="00217C0A">
        <w:rPr>
          <w:rFonts w:ascii="Times New Roman" w:hAnsi="Times New Roman" w:cs="Times New Roman"/>
          <w:sz w:val="24"/>
          <w:szCs w:val="24"/>
        </w:rPr>
        <w:t xml:space="preserve"> </w:t>
      </w:r>
      <w:r w:rsidRPr="003E470F">
        <w:rPr>
          <w:rFonts w:ascii="Times New Roman" w:hAnsi="Times New Roman" w:cs="Times New Roman"/>
          <w:sz w:val="20"/>
          <w:szCs w:val="20"/>
        </w:rPr>
        <w:t xml:space="preserve">No empirical research framework currently links the protection strategies of Assamese tribal councils (including the </w:t>
      </w:r>
      <w:proofErr w:type="spellStart"/>
      <w:r w:rsidRPr="003E470F">
        <w:rPr>
          <w:rFonts w:ascii="Times New Roman" w:hAnsi="Times New Roman" w:cs="Times New Roman"/>
          <w:sz w:val="20"/>
          <w:szCs w:val="20"/>
        </w:rPr>
        <w:t>Deoris</w:t>
      </w:r>
      <w:proofErr w:type="spellEnd"/>
      <w:r w:rsidRPr="003E470F">
        <w:rPr>
          <w:rFonts w:ascii="Times New Roman" w:hAnsi="Times New Roman" w:cs="Times New Roman"/>
          <w:sz w:val="20"/>
          <w:szCs w:val="20"/>
        </w:rPr>
        <w:t xml:space="preserve">, </w:t>
      </w:r>
      <w:proofErr w:type="spellStart"/>
      <w:r w:rsidRPr="003E470F">
        <w:rPr>
          <w:rFonts w:ascii="Times New Roman" w:hAnsi="Times New Roman" w:cs="Times New Roman"/>
          <w:sz w:val="20"/>
          <w:szCs w:val="20"/>
        </w:rPr>
        <w:t>Bodos</w:t>
      </w:r>
      <w:proofErr w:type="spellEnd"/>
      <w:r w:rsidRPr="003E470F">
        <w:rPr>
          <w:rFonts w:ascii="Times New Roman" w:hAnsi="Times New Roman" w:cs="Times New Roman"/>
          <w:sz w:val="20"/>
          <w:szCs w:val="20"/>
        </w:rPr>
        <w:t xml:space="preserve">, and </w:t>
      </w:r>
      <w:proofErr w:type="spellStart"/>
      <w:r w:rsidRPr="003E470F">
        <w:rPr>
          <w:rFonts w:ascii="Times New Roman" w:hAnsi="Times New Roman" w:cs="Times New Roman"/>
          <w:sz w:val="20"/>
          <w:szCs w:val="20"/>
        </w:rPr>
        <w:t>Misings</w:t>
      </w:r>
      <w:proofErr w:type="spellEnd"/>
      <w:r w:rsidRPr="003E470F">
        <w:rPr>
          <w:rFonts w:ascii="Times New Roman" w:hAnsi="Times New Roman" w:cs="Times New Roman"/>
          <w:sz w:val="20"/>
          <w:szCs w:val="20"/>
        </w:rPr>
        <w:t>) with community-led food sovereignty initiatives in Southeast Asia. Consequently, these systems are frequently excluded from global economic and public health policies, increasing their vulnerability to commercial loss and disappearance.</w:t>
      </w:r>
    </w:p>
    <w:p w14:paraId="0D10D63F" w14:textId="3D6A9B64" w:rsidR="00BD3F0B" w:rsidRPr="00A33435" w:rsidRDefault="00042B3E"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Limited Empirical Research and Disrupted Biocultural Knowledge Transmission</w:t>
      </w:r>
      <w:r>
        <w:rPr>
          <w:rFonts w:ascii="Times New Roman" w:hAnsi="Times New Roman" w:cs="Times New Roman"/>
          <w:b/>
          <w:bCs/>
          <w:sz w:val="24"/>
          <w:szCs w:val="24"/>
        </w:rPr>
        <w:t xml:space="preserve">: </w:t>
      </w:r>
      <w:r w:rsidR="00BD3F0B" w:rsidRPr="00A33435">
        <w:rPr>
          <w:rFonts w:ascii="Times New Roman" w:hAnsi="Times New Roman" w:cs="Times New Roman"/>
          <w:sz w:val="20"/>
          <w:szCs w:val="20"/>
        </w:rPr>
        <w:t>A significant limitation in the current literature is the scarcity of comprehensive, evidence-based studies examining the relationship between traditional biotechnology and regenerative sustainability in this region (Abrahams, 2026; Edgar-</w:t>
      </w:r>
      <w:proofErr w:type="spellStart"/>
      <w:r w:rsidR="00BD3F0B" w:rsidRPr="00A33435">
        <w:rPr>
          <w:rFonts w:ascii="Times New Roman" w:hAnsi="Times New Roman" w:cs="Times New Roman"/>
          <w:sz w:val="20"/>
          <w:szCs w:val="20"/>
        </w:rPr>
        <w:t>Webkamigad</w:t>
      </w:r>
      <w:proofErr w:type="spellEnd"/>
      <w:r w:rsidR="00BD3F0B" w:rsidRPr="00A33435">
        <w:rPr>
          <w:rFonts w:ascii="Times New Roman" w:hAnsi="Times New Roman" w:cs="Times New Roman"/>
          <w:sz w:val="20"/>
          <w:szCs w:val="20"/>
        </w:rPr>
        <w:t>, 2026). While some descriptive accounts exist, detailed comparative analyses of indigenous food systems within global agricultural and public health contexts remain rare</w:t>
      </w:r>
      <w:r w:rsidR="00571A67" w:rsidRPr="00A33435">
        <w:rPr>
          <w:rFonts w:ascii="Times New Roman" w:hAnsi="Times New Roman" w:cs="Times New Roman"/>
          <w:sz w:val="20"/>
          <w:szCs w:val="20"/>
        </w:rPr>
        <w:t xml:space="preserve">, especially in Northeast India and Southeast Asia </w:t>
      </w:r>
      <w:r w:rsidR="00BD3F0B" w:rsidRPr="00A33435">
        <w:rPr>
          <w:rFonts w:ascii="Times New Roman" w:hAnsi="Times New Roman" w:cs="Times New Roman"/>
          <w:sz w:val="20"/>
          <w:szCs w:val="20"/>
        </w:rPr>
        <w:t>(Edgar-</w:t>
      </w:r>
      <w:proofErr w:type="spellStart"/>
      <w:r w:rsidR="00BD3F0B" w:rsidRPr="00A33435">
        <w:rPr>
          <w:rFonts w:ascii="Times New Roman" w:hAnsi="Times New Roman" w:cs="Times New Roman"/>
          <w:sz w:val="20"/>
          <w:szCs w:val="20"/>
        </w:rPr>
        <w:t>Webkamigad</w:t>
      </w:r>
      <w:proofErr w:type="spellEnd"/>
      <w:r w:rsidR="00BD3F0B" w:rsidRPr="00A33435">
        <w:rPr>
          <w:rFonts w:ascii="Times New Roman" w:hAnsi="Times New Roman" w:cs="Times New Roman"/>
          <w:sz w:val="20"/>
          <w:szCs w:val="20"/>
        </w:rPr>
        <w:t>, 2026; Sangha, 2026).</w:t>
      </w:r>
    </w:p>
    <w:p w14:paraId="2112E900" w14:textId="77777777" w:rsidR="00345718" w:rsidRDefault="00345718" w:rsidP="00345718">
      <w:pPr>
        <w:spacing w:after="0" w:line="240" w:lineRule="auto"/>
        <w:jc w:val="both"/>
        <w:rPr>
          <w:rFonts w:ascii="Times New Roman" w:hAnsi="Times New Roman" w:cs="Times New Roman"/>
          <w:sz w:val="24"/>
          <w:szCs w:val="24"/>
        </w:rPr>
      </w:pPr>
    </w:p>
    <w:p w14:paraId="4C73DE3C" w14:textId="62137F99" w:rsidR="00F937FB" w:rsidRPr="003E470F" w:rsidRDefault="00BD3F0B" w:rsidP="00345718">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There is a notable absence of research evaluating how the rapid loss of traditional ecological knowledge (TEK) among younger generations contributes to the decline of local microbial ecosystems. The selection of starter microflora, such as Firmicutes and Bacteroidetes, is guided by ethnobotanical practices </w:t>
      </w:r>
      <w:r w:rsidR="00B351D7" w:rsidRPr="003E470F">
        <w:rPr>
          <w:rFonts w:ascii="Times New Roman" w:hAnsi="Times New Roman" w:cs="Times New Roman"/>
          <w:sz w:val="20"/>
          <w:szCs w:val="20"/>
        </w:rPr>
        <w:t>passed down through</w:t>
      </w:r>
      <w:r w:rsidRPr="003E470F">
        <w:rPr>
          <w:rFonts w:ascii="Times New Roman" w:hAnsi="Times New Roman" w:cs="Times New Roman"/>
          <w:sz w:val="20"/>
          <w:szCs w:val="20"/>
        </w:rPr>
        <w:t xml:space="preserve"> generations. The recent disruption in this knowledge transmission remains unexamined, resulting in a significant diagnostic gap regarding strategies to safeguard the metabolic and environmental resources of these indigenous communities beyond 2030 (Jaggi et al., 2024; </w:t>
      </w:r>
      <w:proofErr w:type="spellStart"/>
      <w:r w:rsidRPr="003E470F">
        <w:rPr>
          <w:rFonts w:ascii="Times New Roman" w:hAnsi="Times New Roman" w:cs="Times New Roman"/>
          <w:sz w:val="20"/>
          <w:szCs w:val="20"/>
        </w:rPr>
        <w:t>Yumnam</w:t>
      </w:r>
      <w:proofErr w:type="spellEnd"/>
      <w:r w:rsidRPr="003E470F">
        <w:rPr>
          <w:rFonts w:ascii="Times New Roman" w:hAnsi="Times New Roman" w:cs="Times New Roman"/>
          <w:sz w:val="20"/>
          <w:szCs w:val="20"/>
        </w:rPr>
        <w:t xml:space="preserve"> et al., 2024).</w:t>
      </w:r>
    </w:p>
    <w:p w14:paraId="29D9C2D2" w14:textId="54703F7A" w:rsidR="0052581E" w:rsidRPr="003E470F" w:rsidRDefault="0052581E"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Systematic cross‑regional comparisons of specific starter plant species, fermentation parameters, and socio‑economic outcomes are not provided in the supplied literature; therefore, further comparative research is required to </w:t>
      </w:r>
      <w:r w:rsidR="00F75923">
        <w:rPr>
          <w:rFonts w:ascii="Times New Roman" w:hAnsi="Times New Roman" w:cs="Times New Roman"/>
          <w:sz w:val="20"/>
          <w:szCs w:val="20"/>
        </w:rPr>
        <w:t xml:space="preserve">decipher </w:t>
      </w:r>
      <w:r w:rsidRPr="003E470F">
        <w:rPr>
          <w:rFonts w:ascii="Times New Roman" w:hAnsi="Times New Roman" w:cs="Times New Roman"/>
          <w:sz w:val="20"/>
          <w:szCs w:val="20"/>
        </w:rPr>
        <w:t>precise similarities and differences</w:t>
      </w:r>
      <w:r w:rsidR="005D4BDD" w:rsidRPr="003E470F">
        <w:rPr>
          <w:rFonts w:ascii="Times New Roman" w:hAnsi="Times New Roman" w:cs="Times New Roman"/>
          <w:sz w:val="20"/>
          <w:szCs w:val="20"/>
        </w:rPr>
        <w:t xml:space="preserve"> </w:t>
      </w:r>
      <w:r w:rsidR="00A90276" w:rsidRPr="003E470F">
        <w:rPr>
          <w:rFonts w:ascii="Times New Roman" w:hAnsi="Times New Roman" w:cs="Times New Roman"/>
          <w:sz w:val="20"/>
          <w:szCs w:val="20"/>
        </w:rPr>
        <w:t>(</w:t>
      </w:r>
      <w:r w:rsidR="005D4BDD" w:rsidRPr="003E470F">
        <w:rPr>
          <w:rFonts w:ascii="Times New Roman" w:hAnsi="Times New Roman" w:cs="Times New Roman"/>
          <w:sz w:val="20"/>
          <w:szCs w:val="20"/>
        </w:rPr>
        <w:t xml:space="preserve">Anupma et al., 2018; Gogoi, 2021; He et al., 2019; Hong et al., 2015; Mili &amp; </w:t>
      </w:r>
      <w:proofErr w:type="spellStart"/>
      <w:r w:rsidR="005D4BDD" w:rsidRPr="003E470F">
        <w:rPr>
          <w:rFonts w:ascii="Times New Roman" w:hAnsi="Times New Roman" w:cs="Times New Roman"/>
          <w:sz w:val="20"/>
          <w:szCs w:val="20"/>
        </w:rPr>
        <w:t>Sundriyal</w:t>
      </w:r>
      <w:proofErr w:type="spellEnd"/>
      <w:r w:rsidR="005D4BDD" w:rsidRPr="003E470F">
        <w:rPr>
          <w:rFonts w:ascii="Times New Roman" w:hAnsi="Times New Roman" w:cs="Times New Roman"/>
          <w:sz w:val="20"/>
          <w:szCs w:val="20"/>
        </w:rPr>
        <w:t xml:space="preserve">, 2023; Sota &amp; Tetsuo, 2011; </w:t>
      </w:r>
      <w:proofErr w:type="spellStart"/>
      <w:r w:rsidR="005D4BDD" w:rsidRPr="003E470F">
        <w:rPr>
          <w:rFonts w:ascii="Times New Roman" w:hAnsi="Times New Roman" w:cs="Times New Roman"/>
          <w:sz w:val="20"/>
          <w:szCs w:val="20"/>
        </w:rPr>
        <w:t>Yein</w:t>
      </w:r>
      <w:proofErr w:type="spellEnd"/>
      <w:r w:rsidR="005D4BDD" w:rsidRPr="003E470F">
        <w:rPr>
          <w:rFonts w:ascii="Times New Roman" w:hAnsi="Times New Roman" w:cs="Times New Roman"/>
          <w:sz w:val="20"/>
          <w:szCs w:val="20"/>
        </w:rPr>
        <w:t xml:space="preserve"> et al., 2022).</w:t>
      </w:r>
    </w:p>
    <w:p w14:paraId="6B401896" w14:textId="77777777" w:rsidR="00B351D7" w:rsidRDefault="00B351D7" w:rsidP="00B351D7">
      <w:pPr>
        <w:spacing w:after="0" w:line="240" w:lineRule="auto"/>
        <w:jc w:val="both"/>
        <w:rPr>
          <w:rFonts w:ascii="Times New Roman" w:hAnsi="Times New Roman" w:cs="Times New Roman"/>
          <w:b/>
          <w:bCs/>
          <w:sz w:val="28"/>
          <w:szCs w:val="28"/>
        </w:rPr>
      </w:pPr>
    </w:p>
    <w:p w14:paraId="52FB843E" w14:textId="4BED576F" w:rsidR="00284BE4" w:rsidRPr="001030B1" w:rsidRDefault="00E56548" w:rsidP="00B351D7">
      <w:pPr>
        <w:spacing w:after="0" w:line="240" w:lineRule="auto"/>
        <w:jc w:val="both"/>
        <w:rPr>
          <w:rFonts w:ascii="Times New Roman" w:hAnsi="Times New Roman" w:cs="Times New Roman"/>
          <w:b/>
          <w:bCs/>
          <w:sz w:val="24"/>
          <w:szCs w:val="24"/>
        </w:rPr>
      </w:pPr>
      <w:r w:rsidRPr="001030B1">
        <w:rPr>
          <w:rFonts w:ascii="Times New Roman" w:hAnsi="Times New Roman" w:cs="Times New Roman"/>
          <w:b/>
          <w:bCs/>
          <w:sz w:val="24"/>
          <w:szCs w:val="24"/>
        </w:rPr>
        <w:t>2.5</w:t>
      </w:r>
      <w:r w:rsidR="00284BE4" w:rsidRPr="001030B1">
        <w:rPr>
          <w:rFonts w:ascii="Times New Roman" w:hAnsi="Times New Roman" w:cs="Times New Roman"/>
          <w:b/>
          <w:bCs/>
          <w:sz w:val="24"/>
          <w:szCs w:val="24"/>
        </w:rPr>
        <w:t xml:space="preserve">. </w:t>
      </w:r>
      <w:r w:rsidR="00651BCC" w:rsidRPr="001030B1">
        <w:rPr>
          <w:rFonts w:ascii="Times New Roman" w:hAnsi="Times New Roman" w:cs="Times New Roman"/>
          <w:b/>
          <w:bCs/>
          <w:sz w:val="24"/>
          <w:szCs w:val="24"/>
        </w:rPr>
        <w:t>O</w:t>
      </w:r>
      <w:r w:rsidR="00954490" w:rsidRPr="001030B1">
        <w:rPr>
          <w:rFonts w:ascii="Times New Roman" w:hAnsi="Times New Roman" w:cs="Times New Roman"/>
          <w:b/>
          <w:bCs/>
          <w:sz w:val="24"/>
          <w:szCs w:val="24"/>
        </w:rPr>
        <w:t>bjectives:</w:t>
      </w:r>
    </w:p>
    <w:p w14:paraId="12060198" w14:textId="6D81655C" w:rsidR="00D10F31" w:rsidRPr="003E470F" w:rsidRDefault="00D10F31" w:rsidP="00B351D7">
      <w:pPr>
        <w:pStyle w:val="ListParagraph"/>
        <w:numPr>
          <w:ilvl w:val="0"/>
          <w:numId w:val="2"/>
        </w:num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To identify regenerative food and drinks in Southeast Asian countries</w:t>
      </w:r>
      <w:r w:rsidR="00345718" w:rsidRPr="003E470F">
        <w:rPr>
          <w:rFonts w:ascii="Times New Roman" w:hAnsi="Times New Roman" w:cs="Times New Roman"/>
          <w:sz w:val="20"/>
          <w:szCs w:val="20"/>
        </w:rPr>
        <w:t>,</w:t>
      </w:r>
    </w:p>
    <w:p w14:paraId="54739646" w14:textId="181A7BC0" w:rsidR="00D10F31" w:rsidRPr="003E470F" w:rsidRDefault="00D10F31" w:rsidP="00B351D7">
      <w:pPr>
        <w:pStyle w:val="ListParagraph"/>
        <w:numPr>
          <w:ilvl w:val="0"/>
          <w:numId w:val="2"/>
        </w:num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To analyse the regenerative component of the food and beverages in Assam</w:t>
      </w:r>
      <w:r w:rsidR="00345718" w:rsidRPr="003E470F">
        <w:rPr>
          <w:rFonts w:ascii="Times New Roman" w:hAnsi="Times New Roman" w:cs="Times New Roman"/>
          <w:sz w:val="20"/>
          <w:szCs w:val="20"/>
        </w:rPr>
        <w:t>,</w:t>
      </w:r>
    </w:p>
    <w:p w14:paraId="3A14DC3F" w14:textId="77777777" w:rsidR="008D70FB" w:rsidRPr="003E470F" w:rsidRDefault="00D10F31" w:rsidP="00B351D7">
      <w:pPr>
        <w:pStyle w:val="ListParagraph"/>
        <w:numPr>
          <w:ilvl w:val="0"/>
          <w:numId w:val="2"/>
        </w:numPr>
        <w:spacing w:after="0" w:line="240" w:lineRule="auto"/>
        <w:jc w:val="both"/>
        <w:rPr>
          <w:rFonts w:ascii="Times New Roman" w:hAnsi="Times New Roman" w:cs="Times New Roman"/>
          <w:b/>
          <w:bCs/>
        </w:rPr>
      </w:pPr>
      <w:r w:rsidRPr="003E470F">
        <w:rPr>
          <w:rFonts w:ascii="Times New Roman" w:hAnsi="Times New Roman" w:cs="Times New Roman"/>
          <w:sz w:val="20"/>
          <w:szCs w:val="20"/>
        </w:rPr>
        <w:t xml:space="preserve">To examine the distinct scientific characteristics of the food and beverage systems of </w:t>
      </w:r>
    </w:p>
    <w:p w14:paraId="7C38CA29" w14:textId="2FE9B5E7" w:rsidR="00D10F31" w:rsidRPr="003E470F" w:rsidRDefault="00D10F31" w:rsidP="00B351D7">
      <w:pPr>
        <w:pStyle w:val="ListParagraph"/>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Assam, along with those of </w:t>
      </w:r>
      <w:r w:rsidR="00345718" w:rsidRPr="003E470F">
        <w:rPr>
          <w:rFonts w:ascii="Times New Roman" w:hAnsi="Times New Roman" w:cs="Times New Roman"/>
          <w:sz w:val="20"/>
          <w:szCs w:val="20"/>
        </w:rPr>
        <w:t xml:space="preserve">other </w:t>
      </w:r>
      <w:r w:rsidR="003E470F" w:rsidRPr="003E470F">
        <w:rPr>
          <w:rFonts w:ascii="Times New Roman" w:hAnsi="Times New Roman" w:cs="Times New Roman"/>
          <w:sz w:val="20"/>
          <w:szCs w:val="20"/>
        </w:rPr>
        <w:t>Southeast Asian countries</w:t>
      </w:r>
      <w:r w:rsidR="00345718" w:rsidRPr="003E470F">
        <w:rPr>
          <w:rFonts w:ascii="Times New Roman" w:hAnsi="Times New Roman" w:cs="Times New Roman"/>
          <w:sz w:val="20"/>
          <w:szCs w:val="20"/>
        </w:rPr>
        <w:t>.</w:t>
      </w:r>
    </w:p>
    <w:p w14:paraId="166834B2" w14:textId="77777777" w:rsidR="00C728FF" w:rsidRDefault="00C728FF" w:rsidP="00B351D7">
      <w:pPr>
        <w:spacing w:after="0" w:line="240" w:lineRule="auto"/>
        <w:jc w:val="both"/>
        <w:rPr>
          <w:rFonts w:ascii="Times New Roman" w:hAnsi="Times New Roman" w:cs="Times New Roman"/>
          <w:b/>
          <w:bCs/>
          <w:sz w:val="24"/>
          <w:szCs w:val="24"/>
        </w:rPr>
      </w:pPr>
    </w:p>
    <w:p w14:paraId="4610CB39" w14:textId="77777777" w:rsidR="00A33435" w:rsidRDefault="00A33435" w:rsidP="00A33435">
      <w:pPr>
        <w:spacing w:after="0" w:line="240" w:lineRule="auto"/>
        <w:jc w:val="center"/>
        <w:rPr>
          <w:rFonts w:ascii="Times New Roman" w:hAnsi="Times New Roman" w:cs="Times New Roman"/>
          <w:b/>
          <w:bCs/>
          <w:sz w:val="20"/>
          <w:szCs w:val="20"/>
        </w:rPr>
      </w:pPr>
    </w:p>
    <w:p w14:paraId="7DAAD992" w14:textId="77777777" w:rsidR="00A33435" w:rsidRDefault="00A33435" w:rsidP="00A33435">
      <w:pPr>
        <w:spacing w:after="0" w:line="240" w:lineRule="auto"/>
        <w:jc w:val="center"/>
        <w:rPr>
          <w:rFonts w:ascii="Times New Roman" w:hAnsi="Times New Roman" w:cs="Times New Roman"/>
          <w:b/>
          <w:bCs/>
          <w:sz w:val="20"/>
          <w:szCs w:val="20"/>
        </w:rPr>
      </w:pPr>
    </w:p>
    <w:p w14:paraId="246FCD23" w14:textId="0D512952" w:rsidR="009A44CF" w:rsidRPr="00A33435" w:rsidRDefault="009A44CF" w:rsidP="00A33435">
      <w:pPr>
        <w:spacing w:after="0" w:line="240" w:lineRule="auto"/>
        <w:jc w:val="center"/>
        <w:rPr>
          <w:rFonts w:ascii="Times New Roman" w:hAnsi="Times New Roman" w:cs="Times New Roman"/>
          <w:b/>
          <w:bCs/>
        </w:rPr>
      </w:pPr>
      <w:r w:rsidRPr="00A33435">
        <w:rPr>
          <w:rFonts w:ascii="Times New Roman" w:hAnsi="Times New Roman" w:cs="Times New Roman"/>
          <w:b/>
          <w:bCs/>
          <w:sz w:val="20"/>
          <w:szCs w:val="20"/>
        </w:rPr>
        <w:lastRenderedPageBreak/>
        <w:t xml:space="preserve">Table 2 </w:t>
      </w:r>
      <w:r w:rsidR="00E95CD8" w:rsidRPr="00A33435">
        <w:rPr>
          <w:rFonts w:ascii="Times New Roman" w:hAnsi="Times New Roman" w:cs="Times New Roman"/>
          <w:b/>
          <w:bCs/>
          <w:sz w:val="20"/>
          <w:szCs w:val="20"/>
        </w:rPr>
        <w:t>Structural Matrix of Research Objectives, Focus Areas, and Geographic Scope</w:t>
      </w:r>
    </w:p>
    <w:tbl>
      <w:tblPr>
        <w:tblStyle w:val="TableGrid"/>
        <w:tblW w:w="9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440"/>
        <w:gridCol w:w="2939"/>
        <w:gridCol w:w="1653"/>
        <w:gridCol w:w="1708"/>
      </w:tblGrid>
      <w:tr w:rsidR="00A16CD2" w:rsidRPr="00345718" w14:paraId="6540FC03" w14:textId="40F5B66C" w:rsidTr="00651BCC">
        <w:tc>
          <w:tcPr>
            <w:tcW w:w="1440" w:type="dxa"/>
            <w:tcBorders>
              <w:top w:val="single" w:sz="4" w:space="0" w:color="auto"/>
              <w:bottom w:val="single" w:sz="4" w:space="0" w:color="auto"/>
            </w:tcBorders>
          </w:tcPr>
          <w:p w14:paraId="248D0A5F" w14:textId="77777777" w:rsidR="00A16CD2" w:rsidRPr="00345718" w:rsidRDefault="00A16CD2" w:rsidP="00B351D7">
            <w:pPr>
              <w:jc w:val="center"/>
              <w:rPr>
                <w:rFonts w:ascii="Times New Roman" w:hAnsi="Times New Roman" w:cs="Times New Roman"/>
                <w:b/>
                <w:bCs/>
                <w:sz w:val="20"/>
                <w:szCs w:val="20"/>
              </w:rPr>
            </w:pPr>
            <w:r w:rsidRPr="00345718">
              <w:rPr>
                <w:rFonts w:ascii="Times New Roman" w:hAnsi="Times New Roman" w:cs="Times New Roman"/>
                <w:b/>
                <w:bCs/>
                <w:sz w:val="20"/>
                <w:szCs w:val="20"/>
              </w:rPr>
              <w:t>Objective No.</w:t>
            </w:r>
          </w:p>
        </w:tc>
        <w:tc>
          <w:tcPr>
            <w:tcW w:w="1440" w:type="dxa"/>
            <w:tcBorders>
              <w:top w:val="single" w:sz="4" w:space="0" w:color="auto"/>
              <w:bottom w:val="single" w:sz="4" w:space="0" w:color="auto"/>
            </w:tcBorders>
          </w:tcPr>
          <w:p w14:paraId="51D3AEFC" w14:textId="77777777" w:rsidR="00A16CD2" w:rsidRPr="00345718" w:rsidRDefault="00A16CD2" w:rsidP="00B351D7">
            <w:pPr>
              <w:jc w:val="center"/>
              <w:rPr>
                <w:rFonts w:ascii="Times New Roman" w:hAnsi="Times New Roman" w:cs="Times New Roman"/>
                <w:b/>
                <w:bCs/>
                <w:sz w:val="20"/>
                <w:szCs w:val="20"/>
              </w:rPr>
            </w:pPr>
            <w:r w:rsidRPr="00345718">
              <w:rPr>
                <w:rFonts w:ascii="Times New Roman" w:hAnsi="Times New Roman" w:cs="Times New Roman"/>
                <w:b/>
                <w:bCs/>
                <w:sz w:val="20"/>
                <w:szCs w:val="20"/>
              </w:rPr>
              <w:t>Objective Type</w:t>
            </w:r>
          </w:p>
        </w:tc>
        <w:tc>
          <w:tcPr>
            <w:tcW w:w="2939" w:type="dxa"/>
            <w:tcBorders>
              <w:top w:val="single" w:sz="4" w:space="0" w:color="auto"/>
              <w:bottom w:val="single" w:sz="4" w:space="0" w:color="auto"/>
            </w:tcBorders>
          </w:tcPr>
          <w:p w14:paraId="40ECD688" w14:textId="77777777" w:rsidR="00A16CD2" w:rsidRPr="00345718" w:rsidRDefault="00A16CD2" w:rsidP="00B351D7">
            <w:pPr>
              <w:jc w:val="center"/>
              <w:rPr>
                <w:rFonts w:ascii="Times New Roman" w:hAnsi="Times New Roman" w:cs="Times New Roman"/>
                <w:b/>
                <w:bCs/>
                <w:sz w:val="20"/>
                <w:szCs w:val="20"/>
              </w:rPr>
            </w:pPr>
            <w:r w:rsidRPr="00345718">
              <w:rPr>
                <w:rFonts w:ascii="Times New Roman" w:hAnsi="Times New Roman" w:cs="Times New Roman"/>
                <w:b/>
                <w:bCs/>
                <w:sz w:val="20"/>
                <w:szCs w:val="20"/>
              </w:rPr>
              <w:t>Statement</w:t>
            </w:r>
          </w:p>
        </w:tc>
        <w:tc>
          <w:tcPr>
            <w:tcW w:w="1653" w:type="dxa"/>
            <w:tcBorders>
              <w:top w:val="single" w:sz="4" w:space="0" w:color="auto"/>
              <w:bottom w:val="single" w:sz="4" w:space="0" w:color="auto"/>
            </w:tcBorders>
          </w:tcPr>
          <w:p w14:paraId="58EF0934" w14:textId="77777777" w:rsidR="00A16CD2" w:rsidRPr="00345718" w:rsidRDefault="00A16CD2" w:rsidP="00B351D7">
            <w:pPr>
              <w:jc w:val="center"/>
              <w:rPr>
                <w:rFonts w:ascii="Times New Roman" w:hAnsi="Times New Roman" w:cs="Times New Roman"/>
                <w:b/>
                <w:bCs/>
                <w:sz w:val="20"/>
                <w:szCs w:val="20"/>
              </w:rPr>
            </w:pPr>
            <w:r w:rsidRPr="00345718">
              <w:rPr>
                <w:rFonts w:ascii="Times New Roman" w:hAnsi="Times New Roman" w:cs="Times New Roman"/>
                <w:b/>
                <w:bCs/>
                <w:sz w:val="20"/>
                <w:szCs w:val="20"/>
              </w:rPr>
              <w:t>Focus area</w:t>
            </w:r>
          </w:p>
        </w:tc>
        <w:tc>
          <w:tcPr>
            <w:tcW w:w="1708" w:type="dxa"/>
            <w:tcBorders>
              <w:top w:val="single" w:sz="4" w:space="0" w:color="auto"/>
              <w:bottom w:val="single" w:sz="4" w:space="0" w:color="auto"/>
            </w:tcBorders>
          </w:tcPr>
          <w:p w14:paraId="2D64213B" w14:textId="208B6468" w:rsidR="00A16CD2" w:rsidRPr="00345718" w:rsidRDefault="00A16CD2" w:rsidP="00B351D7">
            <w:pPr>
              <w:jc w:val="center"/>
              <w:rPr>
                <w:rFonts w:ascii="Times New Roman" w:hAnsi="Times New Roman" w:cs="Times New Roman"/>
                <w:b/>
                <w:bCs/>
                <w:sz w:val="20"/>
                <w:szCs w:val="20"/>
              </w:rPr>
            </w:pPr>
            <w:r w:rsidRPr="00345718">
              <w:rPr>
                <w:rFonts w:ascii="Times New Roman" w:hAnsi="Times New Roman" w:cs="Times New Roman"/>
                <w:b/>
                <w:bCs/>
                <w:sz w:val="20"/>
                <w:szCs w:val="20"/>
              </w:rPr>
              <w:t>Geog</w:t>
            </w:r>
            <w:r w:rsidR="00651BCC" w:rsidRPr="00345718">
              <w:rPr>
                <w:rFonts w:ascii="Times New Roman" w:hAnsi="Times New Roman" w:cs="Times New Roman"/>
                <w:b/>
                <w:bCs/>
                <w:sz w:val="20"/>
                <w:szCs w:val="20"/>
              </w:rPr>
              <w:t>raphy</w:t>
            </w:r>
          </w:p>
        </w:tc>
      </w:tr>
      <w:tr w:rsidR="00A16CD2" w:rsidRPr="00345718" w14:paraId="1FAB704D" w14:textId="47E478F2" w:rsidTr="00651BCC">
        <w:tc>
          <w:tcPr>
            <w:tcW w:w="1440" w:type="dxa"/>
            <w:tcBorders>
              <w:top w:val="single" w:sz="4" w:space="0" w:color="auto"/>
            </w:tcBorders>
          </w:tcPr>
          <w:p w14:paraId="0910DD0E" w14:textId="77777777" w:rsidR="00A16CD2" w:rsidRPr="00345718" w:rsidRDefault="00A16CD2" w:rsidP="00B351D7">
            <w:pPr>
              <w:jc w:val="center"/>
              <w:rPr>
                <w:rFonts w:ascii="Times New Roman" w:hAnsi="Times New Roman" w:cs="Times New Roman"/>
                <w:b/>
                <w:bCs/>
                <w:sz w:val="20"/>
                <w:szCs w:val="20"/>
              </w:rPr>
            </w:pPr>
            <w:r w:rsidRPr="00345718">
              <w:rPr>
                <w:rFonts w:ascii="Times New Roman" w:hAnsi="Times New Roman" w:cs="Times New Roman"/>
                <w:b/>
                <w:bCs/>
                <w:sz w:val="20"/>
                <w:szCs w:val="20"/>
              </w:rPr>
              <w:t>1</w:t>
            </w:r>
          </w:p>
        </w:tc>
        <w:tc>
          <w:tcPr>
            <w:tcW w:w="1440" w:type="dxa"/>
            <w:tcBorders>
              <w:top w:val="single" w:sz="4" w:space="0" w:color="auto"/>
            </w:tcBorders>
          </w:tcPr>
          <w:p w14:paraId="66FD0D05" w14:textId="77777777" w:rsidR="00A16CD2" w:rsidRPr="00345718" w:rsidRDefault="00A16CD2" w:rsidP="00B351D7">
            <w:pPr>
              <w:jc w:val="both"/>
              <w:rPr>
                <w:rFonts w:ascii="Times New Roman" w:hAnsi="Times New Roman" w:cs="Times New Roman"/>
                <w:b/>
                <w:bCs/>
                <w:sz w:val="20"/>
                <w:szCs w:val="20"/>
              </w:rPr>
            </w:pPr>
            <w:r w:rsidRPr="00345718">
              <w:rPr>
                <w:rFonts w:ascii="Times New Roman" w:hAnsi="Times New Roman" w:cs="Times New Roman"/>
                <w:sz w:val="20"/>
                <w:szCs w:val="20"/>
              </w:rPr>
              <w:t>Identify</w:t>
            </w:r>
          </w:p>
        </w:tc>
        <w:tc>
          <w:tcPr>
            <w:tcW w:w="2939" w:type="dxa"/>
            <w:tcBorders>
              <w:top w:val="single" w:sz="4" w:space="0" w:color="auto"/>
            </w:tcBorders>
          </w:tcPr>
          <w:p w14:paraId="14E955BB" w14:textId="77777777" w:rsidR="00A16CD2" w:rsidRPr="00345718" w:rsidRDefault="00A16CD2" w:rsidP="00B351D7">
            <w:pPr>
              <w:jc w:val="both"/>
              <w:rPr>
                <w:rFonts w:ascii="Times New Roman" w:hAnsi="Times New Roman" w:cs="Times New Roman"/>
                <w:sz w:val="20"/>
                <w:szCs w:val="20"/>
              </w:rPr>
            </w:pPr>
            <w:r w:rsidRPr="00345718">
              <w:rPr>
                <w:rFonts w:ascii="Times New Roman" w:hAnsi="Times New Roman" w:cs="Times New Roman"/>
                <w:sz w:val="20"/>
                <w:szCs w:val="20"/>
              </w:rPr>
              <w:t>To identify regenerative food and drinks in Southeast Asian countries</w:t>
            </w:r>
          </w:p>
        </w:tc>
        <w:tc>
          <w:tcPr>
            <w:tcW w:w="1653" w:type="dxa"/>
            <w:tcBorders>
              <w:top w:val="single" w:sz="4" w:space="0" w:color="auto"/>
            </w:tcBorders>
          </w:tcPr>
          <w:p w14:paraId="568AA366" w14:textId="513B6975" w:rsidR="00A16CD2" w:rsidRPr="00345718" w:rsidRDefault="00A16CD2" w:rsidP="00B351D7">
            <w:pPr>
              <w:jc w:val="both"/>
              <w:rPr>
                <w:rFonts w:ascii="Times New Roman" w:hAnsi="Times New Roman" w:cs="Times New Roman"/>
                <w:b/>
                <w:bCs/>
                <w:sz w:val="20"/>
                <w:szCs w:val="20"/>
              </w:rPr>
            </w:pPr>
            <w:r w:rsidRPr="00345718">
              <w:rPr>
                <w:rFonts w:ascii="Times New Roman" w:hAnsi="Times New Roman" w:cs="Times New Roman"/>
                <w:sz w:val="20"/>
                <w:szCs w:val="20"/>
              </w:rPr>
              <w:t>Regenerative food and drinks</w:t>
            </w:r>
          </w:p>
        </w:tc>
        <w:tc>
          <w:tcPr>
            <w:tcW w:w="1708" w:type="dxa"/>
            <w:tcBorders>
              <w:top w:val="single" w:sz="4" w:space="0" w:color="auto"/>
            </w:tcBorders>
          </w:tcPr>
          <w:p w14:paraId="2300AFC3" w14:textId="4169FC40" w:rsidR="00A16CD2" w:rsidRPr="00345718" w:rsidRDefault="00651BCC" w:rsidP="00B351D7">
            <w:pPr>
              <w:jc w:val="both"/>
              <w:rPr>
                <w:rFonts w:ascii="Times New Roman" w:hAnsi="Times New Roman" w:cs="Times New Roman"/>
                <w:sz w:val="20"/>
                <w:szCs w:val="20"/>
              </w:rPr>
            </w:pPr>
            <w:r w:rsidRPr="00345718">
              <w:rPr>
                <w:rFonts w:ascii="Times New Roman" w:hAnsi="Times New Roman" w:cs="Times New Roman"/>
                <w:sz w:val="20"/>
                <w:szCs w:val="20"/>
              </w:rPr>
              <w:t>Southeast Asia</w:t>
            </w:r>
          </w:p>
        </w:tc>
      </w:tr>
      <w:tr w:rsidR="00A16CD2" w:rsidRPr="00345718" w14:paraId="53187F09" w14:textId="65698039" w:rsidTr="00651BCC">
        <w:tc>
          <w:tcPr>
            <w:tcW w:w="1440" w:type="dxa"/>
          </w:tcPr>
          <w:p w14:paraId="0EFFF133" w14:textId="77777777" w:rsidR="00A16CD2" w:rsidRPr="00345718" w:rsidRDefault="00A16CD2" w:rsidP="00B351D7">
            <w:pPr>
              <w:jc w:val="center"/>
              <w:rPr>
                <w:rFonts w:ascii="Times New Roman" w:hAnsi="Times New Roman" w:cs="Times New Roman"/>
                <w:b/>
                <w:bCs/>
                <w:sz w:val="20"/>
                <w:szCs w:val="20"/>
              </w:rPr>
            </w:pPr>
            <w:r w:rsidRPr="00345718">
              <w:rPr>
                <w:rFonts w:ascii="Times New Roman" w:hAnsi="Times New Roman" w:cs="Times New Roman"/>
                <w:b/>
                <w:bCs/>
                <w:sz w:val="20"/>
                <w:szCs w:val="20"/>
              </w:rPr>
              <w:t>2</w:t>
            </w:r>
          </w:p>
        </w:tc>
        <w:tc>
          <w:tcPr>
            <w:tcW w:w="1440" w:type="dxa"/>
          </w:tcPr>
          <w:p w14:paraId="0BD4DFFD" w14:textId="77777777" w:rsidR="00A16CD2" w:rsidRPr="00345718" w:rsidRDefault="00A16CD2" w:rsidP="00B351D7">
            <w:pPr>
              <w:jc w:val="both"/>
              <w:rPr>
                <w:rFonts w:ascii="Times New Roman" w:hAnsi="Times New Roman" w:cs="Times New Roman"/>
                <w:sz w:val="20"/>
                <w:szCs w:val="20"/>
              </w:rPr>
            </w:pPr>
            <w:r w:rsidRPr="00345718">
              <w:rPr>
                <w:rFonts w:ascii="Times New Roman" w:hAnsi="Times New Roman" w:cs="Times New Roman"/>
                <w:sz w:val="20"/>
                <w:szCs w:val="20"/>
              </w:rPr>
              <w:t>Analysis</w:t>
            </w:r>
          </w:p>
        </w:tc>
        <w:tc>
          <w:tcPr>
            <w:tcW w:w="2939" w:type="dxa"/>
          </w:tcPr>
          <w:p w14:paraId="00A191B4" w14:textId="1CED7CF3" w:rsidR="00A16CD2" w:rsidRPr="00345718" w:rsidRDefault="00A16CD2" w:rsidP="00B351D7">
            <w:pPr>
              <w:jc w:val="both"/>
              <w:rPr>
                <w:rFonts w:ascii="Times New Roman" w:hAnsi="Times New Roman" w:cs="Times New Roman"/>
                <w:sz w:val="20"/>
                <w:szCs w:val="20"/>
              </w:rPr>
            </w:pPr>
            <w:r w:rsidRPr="00345718">
              <w:rPr>
                <w:rFonts w:ascii="Times New Roman" w:hAnsi="Times New Roman" w:cs="Times New Roman"/>
                <w:sz w:val="20"/>
                <w:szCs w:val="20"/>
              </w:rPr>
              <w:t>To analyse the regenerative component of the food and beverages in Assam</w:t>
            </w:r>
          </w:p>
        </w:tc>
        <w:tc>
          <w:tcPr>
            <w:tcW w:w="1653" w:type="dxa"/>
          </w:tcPr>
          <w:p w14:paraId="515F60FC" w14:textId="3305290F" w:rsidR="00A16CD2" w:rsidRPr="00345718" w:rsidRDefault="00A16CD2" w:rsidP="00B351D7">
            <w:pPr>
              <w:jc w:val="both"/>
              <w:rPr>
                <w:rFonts w:ascii="Times New Roman" w:hAnsi="Times New Roman" w:cs="Times New Roman"/>
                <w:b/>
                <w:bCs/>
                <w:sz w:val="20"/>
                <w:szCs w:val="20"/>
              </w:rPr>
            </w:pPr>
            <w:r w:rsidRPr="00345718">
              <w:rPr>
                <w:rFonts w:ascii="Times New Roman" w:hAnsi="Times New Roman" w:cs="Times New Roman"/>
                <w:sz w:val="20"/>
                <w:szCs w:val="20"/>
              </w:rPr>
              <w:t>Regenerative component</w:t>
            </w:r>
          </w:p>
        </w:tc>
        <w:tc>
          <w:tcPr>
            <w:tcW w:w="1708" w:type="dxa"/>
          </w:tcPr>
          <w:p w14:paraId="1B68EA9E" w14:textId="71D7160F" w:rsidR="00A16CD2" w:rsidRPr="00345718" w:rsidRDefault="00651BCC" w:rsidP="00B351D7">
            <w:pPr>
              <w:jc w:val="both"/>
              <w:rPr>
                <w:rFonts w:ascii="Times New Roman" w:hAnsi="Times New Roman" w:cs="Times New Roman"/>
                <w:sz w:val="20"/>
                <w:szCs w:val="20"/>
              </w:rPr>
            </w:pPr>
            <w:r w:rsidRPr="00345718">
              <w:rPr>
                <w:rFonts w:ascii="Times New Roman" w:hAnsi="Times New Roman" w:cs="Times New Roman"/>
                <w:sz w:val="20"/>
                <w:szCs w:val="20"/>
              </w:rPr>
              <w:t>Assam</w:t>
            </w:r>
          </w:p>
        </w:tc>
      </w:tr>
      <w:tr w:rsidR="00A16CD2" w:rsidRPr="00345718" w14:paraId="5251350E" w14:textId="4C5072C2" w:rsidTr="00651BCC">
        <w:tc>
          <w:tcPr>
            <w:tcW w:w="1440" w:type="dxa"/>
          </w:tcPr>
          <w:p w14:paraId="6DCE5941" w14:textId="77777777" w:rsidR="00A16CD2" w:rsidRPr="00345718" w:rsidRDefault="00A16CD2" w:rsidP="00B351D7">
            <w:pPr>
              <w:jc w:val="center"/>
              <w:rPr>
                <w:rFonts w:ascii="Times New Roman" w:hAnsi="Times New Roman" w:cs="Times New Roman"/>
                <w:b/>
                <w:bCs/>
                <w:sz w:val="20"/>
                <w:szCs w:val="20"/>
              </w:rPr>
            </w:pPr>
            <w:r w:rsidRPr="00345718">
              <w:rPr>
                <w:rFonts w:ascii="Times New Roman" w:hAnsi="Times New Roman" w:cs="Times New Roman"/>
                <w:b/>
                <w:bCs/>
                <w:sz w:val="20"/>
                <w:szCs w:val="20"/>
              </w:rPr>
              <w:t>3</w:t>
            </w:r>
          </w:p>
        </w:tc>
        <w:tc>
          <w:tcPr>
            <w:tcW w:w="1440" w:type="dxa"/>
          </w:tcPr>
          <w:p w14:paraId="2042FC6A" w14:textId="77777777" w:rsidR="00A16CD2" w:rsidRPr="00345718" w:rsidRDefault="00A16CD2" w:rsidP="00B351D7">
            <w:pPr>
              <w:jc w:val="both"/>
              <w:rPr>
                <w:rFonts w:ascii="Times New Roman" w:hAnsi="Times New Roman" w:cs="Times New Roman"/>
                <w:sz w:val="20"/>
                <w:szCs w:val="20"/>
              </w:rPr>
            </w:pPr>
            <w:r w:rsidRPr="00345718">
              <w:rPr>
                <w:rFonts w:ascii="Times New Roman" w:hAnsi="Times New Roman" w:cs="Times New Roman"/>
                <w:sz w:val="20"/>
                <w:szCs w:val="20"/>
              </w:rPr>
              <w:t>Examination</w:t>
            </w:r>
          </w:p>
        </w:tc>
        <w:tc>
          <w:tcPr>
            <w:tcW w:w="2939" w:type="dxa"/>
          </w:tcPr>
          <w:p w14:paraId="44DA3444" w14:textId="77777777" w:rsidR="00A16CD2" w:rsidRPr="00345718" w:rsidRDefault="00A16CD2" w:rsidP="00B351D7">
            <w:pPr>
              <w:jc w:val="both"/>
              <w:rPr>
                <w:rFonts w:ascii="Times New Roman" w:hAnsi="Times New Roman" w:cs="Times New Roman"/>
                <w:sz w:val="20"/>
                <w:szCs w:val="20"/>
              </w:rPr>
            </w:pPr>
            <w:r w:rsidRPr="00345718">
              <w:rPr>
                <w:rFonts w:ascii="Times New Roman" w:hAnsi="Times New Roman" w:cs="Times New Roman"/>
                <w:sz w:val="20"/>
                <w:szCs w:val="20"/>
              </w:rPr>
              <w:t>To examine the distinct scientific characteristics of the food and beverage systems of Assam, along with those of the different countries of Southeast Asia</w:t>
            </w:r>
          </w:p>
        </w:tc>
        <w:tc>
          <w:tcPr>
            <w:tcW w:w="1653" w:type="dxa"/>
          </w:tcPr>
          <w:p w14:paraId="0213F2AB" w14:textId="6DDB856C" w:rsidR="00A16CD2" w:rsidRPr="00345718" w:rsidRDefault="00A16CD2" w:rsidP="00B351D7">
            <w:pPr>
              <w:jc w:val="both"/>
              <w:rPr>
                <w:rFonts w:ascii="Times New Roman" w:hAnsi="Times New Roman" w:cs="Times New Roman"/>
                <w:b/>
                <w:bCs/>
                <w:sz w:val="20"/>
                <w:szCs w:val="20"/>
              </w:rPr>
            </w:pPr>
            <w:r w:rsidRPr="00345718">
              <w:rPr>
                <w:rFonts w:ascii="Times New Roman" w:hAnsi="Times New Roman" w:cs="Times New Roman"/>
                <w:sz w:val="20"/>
                <w:szCs w:val="20"/>
              </w:rPr>
              <w:t>Scientific characteristics</w:t>
            </w:r>
          </w:p>
        </w:tc>
        <w:tc>
          <w:tcPr>
            <w:tcW w:w="1708" w:type="dxa"/>
          </w:tcPr>
          <w:p w14:paraId="454F5DF5" w14:textId="0BB64222" w:rsidR="00A16CD2" w:rsidRPr="00345718" w:rsidRDefault="00651BCC" w:rsidP="00B351D7">
            <w:pPr>
              <w:jc w:val="both"/>
              <w:rPr>
                <w:rFonts w:ascii="Times New Roman" w:hAnsi="Times New Roman" w:cs="Times New Roman"/>
                <w:sz w:val="20"/>
                <w:szCs w:val="20"/>
              </w:rPr>
            </w:pPr>
            <w:r w:rsidRPr="00345718">
              <w:rPr>
                <w:rFonts w:ascii="Times New Roman" w:hAnsi="Times New Roman" w:cs="Times New Roman"/>
                <w:sz w:val="20"/>
                <w:szCs w:val="20"/>
              </w:rPr>
              <w:t>Assam</w:t>
            </w:r>
            <w:r w:rsidR="00CC6BB6" w:rsidRPr="00345718">
              <w:rPr>
                <w:rFonts w:ascii="Times New Roman" w:hAnsi="Times New Roman" w:cs="Times New Roman"/>
                <w:sz w:val="20"/>
                <w:szCs w:val="20"/>
              </w:rPr>
              <w:t xml:space="preserve"> </w:t>
            </w:r>
            <w:r w:rsidRPr="00345718">
              <w:rPr>
                <w:rFonts w:ascii="Times New Roman" w:hAnsi="Times New Roman" w:cs="Times New Roman"/>
                <w:sz w:val="20"/>
                <w:szCs w:val="20"/>
              </w:rPr>
              <w:t>and Southeast Asia</w:t>
            </w:r>
          </w:p>
        </w:tc>
      </w:tr>
    </w:tbl>
    <w:p w14:paraId="1012DDD4" w14:textId="1ADC82F9" w:rsidR="009346DA" w:rsidRDefault="005043C5" w:rsidP="00B351D7">
      <w:pPr>
        <w:spacing w:after="0" w:line="240" w:lineRule="auto"/>
        <w:jc w:val="both"/>
        <w:rPr>
          <w:rFonts w:ascii="Times New Roman" w:hAnsi="Times New Roman" w:cs="Times New Roman"/>
          <w:sz w:val="24"/>
          <w:szCs w:val="24"/>
        </w:rPr>
      </w:pPr>
      <w:r w:rsidRPr="00E95CD8">
        <w:rPr>
          <w:rFonts w:ascii="Times New Roman" w:hAnsi="Times New Roman" w:cs="Times New Roman"/>
          <w:b/>
          <w:bCs/>
          <w:sz w:val="24"/>
          <w:szCs w:val="24"/>
        </w:rPr>
        <w:t>Source:</w:t>
      </w:r>
      <w:r w:rsidR="00AE4830">
        <w:rPr>
          <w:rFonts w:ascii="Times New Roman" w:hAnsi="Times New Roman" w:cs="Times New Roman"/>
          <w:b/>
          <w:bCs/>
          <w:sz w:val="24"/>
          <w:szCs w:val="24"/>
        </w:rPr>
        <w:t xml:space="preserve"> </w:t>
      </w:r>
      <w:r w:rsidR="00AE4830" w:rsidRPr="00685DB6">
        <w:rPr>
          <w:rFonts w:ascii="Times New Roman" w:hAnsi="Times New Roman" w:cs="Times New Roman"/>
          <w:sz w:val="24"/>
          <w:szCs w:val="24"/>
        </w:rPr>
        <w:t>Primary</w:t>
      </w:r>
      <w:r w:rsidR="00685DB6" w:rsidRPr="00685DB6">
        <w:rPr>
          <w:rFonts w:ascii="Times New Roman" w:hAnsi="Times New Roman" w:cs="Times New Roman"/>
          <w:sz w:val="24"/>
          <w:szCs w:val="24"/>
        </w:rPr>
        <w:t xml:space="preserve"> research f</w:t>
      </w:r>
      <w:r w:rsidR="00AE4830" w:rsidRPr="00685DB6">
        <w:rPr>
          <w:rFonts w:ascii="Times New Roman" w:hAnsi="Times New Roman" w:cs="Times New Roman"/>
          <w:sz w:val="24"/>
          <w:szCs w:val="24"/>
        </w:rPr>
        <w:t>ramework designed and compiled by the author</w:t>
      </w:r>
    </w:p>
    <w:p w14:paraId="161C09A2" w14:textId="77777777" w:rsidR="003E470F" w:rsidRDefault="003E470F" w:rsidP="00B351D7">
      <w:pPr>
        <w:spacing w:after="0" w:line="240" w:lineRule="auto"/>
        <w:jc w:val="both"/>
        <w:rPr>
          <w:rFonts w:ascii="Times New Roman" w:hAnsi="Times New Roman" w:cs="Times New Roman"/>
          <w:sz w:val="24"/>
          <w:szCs w:val="24"/>
        </w:rPr>
      </w:pPr>
    </w:p>
    <w:p w14:paraId="4AAA62D5" w14:textId="3CE41C3C" w:rsidR="00873B48" w:rsidRPr="003E470F" w:rsidRDefault="005A37B6"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 xml:space="preserve">In Objective 1, the framework sets broad guidelines by identifying basic regenerative food systems across Southeast Asia’s biocultural landscape. Objective 2 </w:t>
      </w:r>
      <w:r w:rsidR="00237156" w:rsidRPr="003E470F">
        <w:rPr>
          <w:rFonts w:ascii="Times New Roman" w:hAnsi="Times New Roman" w:cs="Times New Roman"/>
          <w:sz w:val="20"/>
          <w:szCs w:val="20"/>
        </w:rPr>
        <w:t xml:space="preserve">of the study </w:t>
      </w:r>
      <w:r w:rsidRPr="003E470F">
        <w:rPr>
          <w:rFonts w:ascii="Times New Roman" w:hAnsi="Times New Roman" w:cs="Times New Roman"/>
          <w:sz w:val="20"/>
          <w:szCs w:val="20"/>
        </w:rPr>
        <w:t xml:space="preserve">examines fermentation practices </w:t>
      </w:r>
      <w:r w:rsidR="005362DA" w:rsidRPr="003E470F">
        <w:rPr>
          <w:rFonts w:ascii="Times New Roman" w:hAnsi="Times New Roman" w:cs="Times New Roman"/>
          <w:sz w:val="20"/>
          <w:szCs w:val="20"/>
        </w:rPr>
        <w:t>unique to</w:t>
      </w:r>
      <w:r w:rsidRPr="003E470F">
        <w:rPr>
          <w:rFonts w:ascii="Times New Roman" w:hAnsi="Times New Roman" w:cs="Times New Roman"/>
          <w:sz w:val="20"/>
          <w:szCs w:val="20"/>
        </w:rPr>
        <w:t xml:space="preserve"> </w:t>
      </w:r>
      <w:r w:rsidR="00237156" w:rsidRPr="003E470F">
        <w:rPr>
          <w:rFonts w:ascii="Times New Roman" w:hAnsi="Times New Roman" w:cs="Times New Roman"/>
          <w:sz w:val="20"/>
          <w:szCs w:val="20"/>
        </w:rPr>
        <w:t>Assam's diverse riverine floodplains</w:t>
      </w:r>
      <w:r w:rsidRPr="003E470F">
        <w:rPr>
          <w:rFonts w:ascii="Times New Roman" w:hAnsi="Times New Roman" w:cs="Times New Roman"/>
          <w:sz w:val="20"/>
          <w:szCs w:val="20"/>
        </w:rPr>
        <w:t>. Finally, Objective 3 brings these findings together for a cross-border comparison.</w:t>
      </w:r>
    </w:p>
    <w:p w14:paraId="3C20D61C" w14:textId="77777777" w:rsidR="003E470F" w:rsidRDefault="003E470F" w:rsidP="00B351D7">
      <w:pPr>
        <w:spacing w:after="0" w:line="240" w:lineRule="auto"/>
        <w:jc w:val="both"/>
        <w:rPr>
          <w:rFonts w:ascii="Times New Roman" w:hAnsi="Times New Roman" w:cs="Times New Roman"/>
          <w:b/>
          <w:bCs/>
          <w:sz w:val="24"/>
          <w:szCs w:val="24"/>
        </w:rPr>
      </w:pPr>
    </w:p>
    <w:p w14:paraId="2FF99C81" w14:textId="4CAA4B8A" w:rsidR="00237156" w:rsidRDefault="00314D7B" w:rsidP="00B351D7">
      <w:pPr>
        <w:spacing w:after="0" w:line="240" w:lineRule="auto"/>
        <w:jc w:val="both"/>
        <w:rPr>
          <w:rFonts w:ascii="Times New Roman" w:hAnsi="Times New Roman" w:cs="Times New Roman"/>
          <w:b/>
          <w:bCs/>
          <w:sz w:val="24"/>
          <w:szCs w:val="24"/>
        </w:rPr>
      </w:pPr>
      <w:r w:rsidRPr="00314D7B">
        <w:rPr>
          <w:rFonts w:ascii="Times New Roman" w:hAnsi="Times New Roman" w:cs="Times New Roman"/>
          <w:b/>
          <w:bCs/>
          <w:sz w:val="24"/>
          <w:szCs w:val="24"/>
        </w:rPr>
        <w:t>3. Methodology</w:t>
      </w:r>
    </w:p>
    <w:p w14:paraId="2FDEE41B" w14:textId="1B856D5B" w:rsidR="004E3D20" w:rsidRPr="003E470F" w:rsidRDefault="00CB570D" w:rsidP="00B351D7">
      <w:pPr>
        <w:spacing w:after="0" w:line="240" w:lineRule="auto"/>
        <w:jc w:val="both"/>
        <w:rPr>
          <w:rFonts w:ascii="Times New Roman" w:hAnsi="Times New Roman" w:cs="Times New Roman"/>
        </w:rPr>
      </w:pPr>
      <w:r w:rsidRPr="003E470F">
        <w:rPr>
          <w:rFonts w:ascii="Times New Roman" w:hAnsi="Times New Roman" w:cs="Times New Roman"/>
        </w:rPr>
        <w:t>This study utilises a secondary, evidence-based research design, utilising a Systematic Review and Quantitative-Qualitative Meta-Synthesis Workflow (Gough et al., 2017).</w:t>
      </w:r>
    </w:p>
    <w:p w14:paraId="0C49563A" w14:textId="308B26B7" w:rsidR="00CB570D" w:rsidRDefault="00CE78A9" w:rsidP="00B351D7">
      <w:pPr>
        <w:spacing w:after="0" w:line="240" w:lineRule="auto"/>
        <w:jc w:val="both"/>
        <w:rPr>
          <w:rFonts w:ascii="Times New Roman" w:hAnsi="Times New Roman" w:cs="Times New Roman"/>
          <w:b/>
          <w:bCs/>
          <w:sz w:val="24"/>
          <w:szCs w:val="24"/>
        </w:rPr>
      </w:pPr>
      <w:r w:rsidRPr="00A33435">
        <w:rPr>
          <w:rFonts w:ascii="Times New Roman" w:hAnsi="Times New Roman" w:cs="Times New Roman"/>
          <w:b/>
          <w:bCs/>
          <w:sz w:val="20"/>
          <w:szCs w:val="20"/>
        </w:rPr>
        <w:t>3.1 Research design and Framework</w:t>
      </w:r>
    </w:p>
    <w:p w14:paraId="224883AD" w14:textId="53F37E48" w:rsidR="00CE78A9" w:rsidRPr="003E470F" w:rsidRDefault="00E31624"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The current methodology scientifically extracts, harmonises, and synthesises published empirical data across a contiguous bio-cultural corridor. The analytical lens system is grounded in The Economics of Ecosystems and Biodiversity (TEEB) for Agriculture and Food framework, evaluating historical and contemporary secondary datasets available across a multi-capital matrix: natural capital (agrobiodiversity data), human capital (nutraceutical and physiological metrics), social capital (institutional governance structures), and produced capital (traditional biotechnological fermentation yields) (UN Environment, 2018).</w:t>
      </w:r>
    </w:p>
    <w:p w14:paraId="44DA0785" w14:textId="77777777" w:rsidR="00EB7992" w:rsidRDefault="00EB7992" w:rsidP="00B351D7">
      <w:pPr>
        <w:spacing w:after="0" w:line="240" w:lineRule="auto"/>
        <w:jc w:val="both"/>
        <w:rPr>
          <w:rFonts w:ascii="Times New Roman" w:hAnsi="Times New Roman" w:cs="Times New Roman"/>
          <w:sz w:val="24"/>
          <w:szCs w:val="24"/>
        </w:rPr>
      </w:pPr>
    </w:p>
    <w:p w14:paraId="1513EB24" w14:textId="0C6D81C7" w:rsidR="004156D4" w:rsidRDefault="00EB7992" w:rsidP="00A33435">
      <w:pPr>
        <w:spacing w:after="0" w:line="240" w:lineRule="auto"/>
        <w:jc w:val="center"/>
        <w:rPr>
          <w:rFonts w:ascii="Times New Roman" w:hAnsi="Times New Roman" w:cs="Times New Roman"/>
          <w:b/>
          <w:bCs/>
          <w:sz w:val="24"/>
          <w:szCs w:val="24"/>
        </w:rPr>
      </w:pPr>
      <w:r w:rsidRPr="00A33435">
        <w:rPr>
          <w:rFonts w:ascii="Times New Roman" w:hAnsi="Times New Roman" w:cs="Times New Roman"/>
          <w:b/>
          <w:bCs/>
          <w:sz w:val="20"/>
          <w:szCs w:val="20"/>
        </w:rPr>
        <w:t>Figure 1</w:t>
      </w:r>
      <w:r w:rsidR="00DD243E" w:rsidRPr="00A33435">
        <w:rPr>
          <w:rFonts w:ascii="Times New Roman" w:hAnsi="Times New Roman" w:cs="Times New Roman"/>
          <w:b/>
          <w:bCs/>
          <w:sz w:val="20"/>
          <w:szCs w:val="20"/>
        </w:rPr>
        <w:t xml:space="preserve"> Methodological Flowchart of the Secondary Evidence-Based Meta-Synthesis Framework for Trans-Border Bio-Cultural Analysis</w:t>
      </w:r>
      <w:r w:rsidR="00DD243E" w:rsidRPr="00DD243E">
        <w:rPr>
          <w:rFonts w:ascii="Times New Roman" w:hAnsi="Times New Roman" w:cs="Times New Roman"/>
          <w:b/>
          <w:bCs/>
          <w:sz w:val="24"/>
          <w:szCs w:val="24"/>
        </w:rPr>
        <w:t>.</w:t>
      </w:r>
    </w:p>
    <w:p w14:paraId="10E23A5F" w14:textId="3650554B" w:rsidR="00DD243E" w:rsidRDefault="004156D4" w:rsidP="00B351D7">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2E4F23E" wp14:editId="284E0FB7">
            <wp:extent cx="5808345" cy="522605"/>
            <wp:effectExtent l="0" t="0" r="20955" b="10795"/>
            <wp:docPr id="78767421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00C912A6">
        <w:rPr>
          <w:rFonts w:ascii="Times New Roman" w:hAnsi="Times New Roman" w:cs="Times New Roman"/>
          <w:b/>
          <w:bCs/>
          <w:noProof/>
          <w:sz w:val="24"/>
          <w:szCs w:val="24"/>
        </w:rPr>
        <w:drawing>
          <wp:inline distT="0" distB="0" distL="0" distR="0" wp14:anchorId="2E10B330" wp14:editId="2060093D">
            <wp:extent cx="5770685" cy="1065335"/>
            <wp:effectExtent l="38100" t="19050" r="20955" b="40005"/>
            <wp:docPr id="17070577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12A333F" w14:textId="5C0B7C90" w:rsidR="009856E5" w:rsidRPr="003E470F" w:rsidRDefault="00117F71" w:rsidP="00B351D7">
      <w:pPr>
        <w:spacing w:after="0" w:line="240" w:lineRule="auto"/>
        <w:jc w:val="center"/>
        <w:rPr>
          <w:rFonts w:ascii="Times New Roman" w:hAnsi="Times New Roman" w:cs="Times New Roman"/>
          <w:sz w:val="20"/>
          <w:szCs w:val="20"/>
        </w:rPr>
      </w:pPr>
      <w:r w:rsidRPr="003E470F">
        <w:rPr>
          <w:rFonts w:ascii="Times New Roman" w:hAnsi="Times New Roman" w:cs="Times New Roman"/>
          <w:b/>
          <w:bCs/>
          <w:sz w:val="20"/>
          <w:szCs w:val="20"/>
        </w:rPr>
        <w:t xml:space="preserve">Source: </w:t>
      </w:r>
      <w:r w:rsidR="000D511C" w:rsidRPr="003E470F">
        <w:rPr>
          <w:rFonts w:ascii="Times New Roman" w:hAnsi="Times New Roman" w:cs="Times New Roman"/>
          <w:i/>
          <w:iCs/>
          <w:sz w:val="20"/>
          <w:szCs w:val="20"/>
        </w:rPr>
        <w:t>C</w:t>
      </w:r>
      <w:r w:rsidR="00E231DB" w:rsidRPr="003E470F">
        <w:rPr>
          <w:rFonts w:ascii="Times New Roman" w:hAnsi="Times New Roman" w:cs="Times New Roman"/>
          <w:i/>
          <w:iCs/>
          <w:sz w:val="20"/>
          <w:szCs w:val="20"/>
        </w:rPr>
        <w:t xml:space="preserve">reated by the researcher </w:t>
      </w:r>
      <w:r w:rsidR="000D511C" w:rsidRPr="003E470F">
        <w:rPr>
          <w:rFonts w:ascii="Times New Roman" w:hAnsi="Times New Roman" w:cs="Times New Roman"/>
          <w:i/>
          <w:iCs/>
          <w:sz w:val="20"/>
          <w:szCs w:val="20"/>
        </w:rPr>
        <w:t>based on objectives (2026)</w:t>
      </w:r>
    </w:p>
    <w:p w14:paraId="2DDE8A68" w14:textId="77777777" w:rsidR="00B351D7" w:rsidRDefault="00B351D7" w:rsidP="00B351D7">
      <w:pPr>
        <w:spacing w:after="0" w:line="240" w:lineRule="auto"/>
        <w:jc w:val="both"/>
        <w:rPr>
          <w:rFonts w:ascii="Times New Roman" w:hAnsi="Times New Roman" w:cs="Times New Roman"/>
          <w:sz w:val="24"/>
          <w:szCs w:val="24"/>
        </w:rPr>
      </w:pPr>
    </w:p>
    <w:p w14:paraId="0FCD00F7" w14:textId="1635ED55" w:rsidR="00337054" w:rsidRPr="003E470F" w:rsidRDefault="00337054"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The secondary evidence-based framework is structured into three sequential phases to ensure internal structural validity and to transform raw historical datasets into an integrated policy model. Phase 1 establishes objective data boundaries via a strict PRISMA (</w:t>
      </w:r>
      <w:r w:rsidR="005004E8" w:rsidRPr="003E470F">
        <w:rPr>
          <w:rFonts w:ascii="Times New Roman" w:hAnsi="Times New Roman" w:cs="Times New Roman"/>
          <w:sz w:val="20"/>
          <w:szCs w:val="20"/>
        </w:rPr>
        <w:t xml:space="preserve">Preferred Reporting Items for Systematic Reviews and Meta-Analyses) </w:t>
      </w:r>
      <w:r w:rsidRPr="003E470F">
        <w:rPr>
          <w:rFonts w:ascii="Times New Roman" w:hAnsi="Times New Roman" w:cs="Times New Roman"/>
          <w:sz w:val="20"/>
          <w:szCs w:val="20"/>
        </w:rPr>
        <w:t>guided search across global and regional databases, eliminating selection bias by screening exclusively for verified metagenomic, ethnobotanical, and socio-ecological records. Phase 2 serves as a vital calibration mechanism, extracting and mapping disparate qualitative ethnographic text and quantitative microflora percentages from Assam and Southeast Asia onto standardised variables to resolve historical reporting inconsistencies. Finally, Phase 3 drives the analytical synthesis by processing these harmonised datasets through non-parametric statistical checks and qualitative meta-ethnography.</w:t>
      </w:r>
    </w:p>
    <w:p w14:paraId="0D8977FB" w14:textId="77777777" w:rsidR="003E470F" w:rsidRDefault="003E470F" w:rsidP="00B351D7">
      <w:pPr>
        <w:spacing w:after="0" w:line="240" w:lineRule="auto"/>
        <w:jc w:val="both"/>
        <w:rPr>
          <w:rFonts w:ascii="Times New Roman" w:hAnsi="Times New Roman" w:cs="Times New Roman"/>
          <w:b/>
          <w:bCs/>
          <w:sz w:val="24"/>
          <w:szCs w:val="24"/>
        </w:rPr>
      </w:pPr>
    </w:p>
    <w:p w14:paraId="1BFC803E" w14:textId="1508CC11" w:rsidR="00F3209B" w:rsidRPr="00A33435" w:rsidRDefault="00F3209B"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3.2 Protocol for Systematic Identification and Inclusion Criteria (Phase 1)</w:t>
      </w:r>
    </w:p>
    <w:p w14:paraId="40D07B4D" w14:textId="2F6B1031" w:rsidR="00F3209B" w:rsidRPr="00F3209B" w:rsidRDefault="00F3209B" w:rsidP="00B351D7">
      <w:pPr>
        <w:spacing w:after="0" w:line="240" w:lineRule="auto"/>
        <w:jc w:val="both"/>
        <w:rPr>
          <w:rFonts w:ascii="Times New Roman" w:hAnsi="Times New Roman" w:cs="Times New Roman"/>
          <w:sz w:val="24"/>
          <w:szCs w:val="24"/>
        </w:rPr>
      </w:pPr>
      <w:r w:rsidRPr="003E470F">
        <w:rPr>
          <w:rFonts w:ascii="Times New Roman" w:hAnsi="Times New Roman" w:cs="Times New Roman"/>
          <w:sz w:val="20"/>
          <w:szCs w:val="20"/>
        </w:rPr>
        <w:lastRenderedPageBreak/>
        <w:t>To operationalise Phase 1, the systematic search strategy must be bound by explicit string mechanics and strict eligibility criteria to eliminate selection bias.</w:t>
      </w:r>
    </w:p>
    <w:p w14:paraId="26A696D0" w14:textId="77777777" w:rsidR="00F3209B" w:rsidRPr="00F3209B" w:rsidRDefault="00F3209B" w:rsidP="00B351D7">
      <w:pPr>
        <w:spacing w:after="0" w:line="240" w:lineRule="auto"/>
        <w:jc w:val="both"/>
        <w:rPr>
          <w:rFonts w:ascii="Times New Roman" w:hAnsi="Times New Roman" w:cs="Times New Roman"/>
          <w:b/>
          <w:bCs/>
          <w:sz w:val="24"/>
          <w:szCs w:val="24"/>
        </w:rPr>
      </w:pPr>
      <w:r w:rsidRPr="00A33435">
        <w:rPr>
          <w:rFonts w:ascii="Times New Roman" w:hAnsi="Times New Roman" w:cs="Times New Roman"/>
          <w:b/>
          <w:bCs/>
          <w:sz w:val="20"/>
          <w:szCs w:val="20"/>
        </w:rPr>
        <w:t>3.2.1 Search Strategy and Database Matrices</w:t>
      </w:r>
    </w:p>
    <w:p w14:paraId="5FF46A4D" w14:textId="226DE938" w:rsidR="00F3209B" w:rsidRPr="003E470F" w:rsidRDefault="00F3209B" w:rsidP="00B351D7">
      <w:pPr>
        <w:spacing w:after="0" w:line="240" w:lineRule="auto"/>
        <w:jc w:val="both"/>
        <w:rPr>
          <w:rFonts w:ascii="Times New Roman" w:hAnsi="Times New Roman" w:cs="Times New Roman"/>
          <w:sz w:val="20"/>
          <w:szCs w:val="20"/>
        </w:rPr>
      </w:pPr>
      <w:r w:rsidRPr="003E470F">
        <w:rPr>
          <w:rFonts w:ascii="Times New Roman" w:hAnsi="Times New Roman" w:cs="Times New Roman"/>
          <w:sz w:val="20"/>
          <w:szCs w:val="20"/>
        </w:rPr>
        <w:t>Electronic searches will be executed across primary international databases (PubMed, ScienceDirect, Wiley Online Library) and specialised regional repositories (</w:t>
      </w:r>
      <w:proofErr w:type="spellStart"/>
      <w:r w:rsidRPr="003E470F">
        <w:rPr>
          <w:rFonts w:ascii="Times New Roman" w:hAnsi="Times New Roman" w:cs="Times New Roman"/>
          <w:sz w:val="20"/>
          <w:szCs w:val="20"/>
        </w:rPr>
        <w:t>Shodhganga</w:t>
      </w:r>
      <w:proofErr w:type="spellEnd"/>
      <w:r w:rsidRPr="003E470F">
        <w:rPr>
          <w:rFonts w:ascii="Times New Roman" w:hAnsi="Times New Roman" w:cs="Times New Roman"/>
          <w:sz w:val="20"/>
          <w:szCs w:val="20"/>
        </w:rPr>
        <w:t xml:space="preserve"> for localised Indian doctoral research, and </w:t>
      </w:r>
      <w:proofErr w:type="spellStart"/>
      <w:r w:rsidRPr="003E470F">
        <w:rPr>
          <w:rFonts w:ascii="Times New Roman" w:hAnsi="Times New Roman" w:cs="Times New Roman"/>
          <w:sz w:val="20"/>
          <w:szCs w:val="20"/>
        </w:rPr>
        <w:t>CGSpace</w:t>
      </w:r>
      <w:proofErr w:type="spellEnd"/>
      <w:r w:rsidRPr="003E470F">
        <w:rPr>
          <w:rFonts w:ascii="Times New Roman" w:hAnsi="Times New Roman" w:cs="Times New Roman"/>
          <w:sz w:val="20"/>
          <w:szCs w:val="20"/>
        </w:rPr>
        <w:t xml:space="preserve"> for Southeast Asian agricultural monographs). Boolean logic search strings will be deployed to capture the intersection of traditional biotechnology and geography:</w:t>
      </w:r>
    </w:p>
    <w:p w14:paraId="7087325F" w14:textId="77777777" w:rsidR="00F3209B" w:rsidRPr="003E470F" w:rsidRDefault="00F3209B"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String A (Assam Corridor):</w:t>
      </w:r>
      <w:r w:rsidRPr="00F3209B">
        <w:rPr>
          <w:rFonts w:ascii="Times New Roman" w:hAnsi="Times New Roman" w:cs="Times New Roman"/>
          <w:sz w:val="24"/>
          <w:szCs w:val="24"/>
        </w:rPr>
        <w:t xml:space="preserve"> </w:t>
      </w:r>
      <w:r w:rsidRPr="003E470F">
        <w:rPr>
          <w:rFonts w:ascii="Times New Roman" w:hAnsi="Times New Roman" w:cs="Times New Roman"/>
          <w:sz w:val="20"/>
          <w:szCs w:val="20"/>
        </w:rPr>
        <w:t>("Assam" OR "Northeast India") AND ("fermented beverage" OR "starter cake" OR "ethnobotany" OR "ethnic food")</w:t>
      </w:r>
    </w:p>
    <w:p w14:paraId="73B8323F" w14:textId="77777777" w:rsidR="00F3209B" w:rsidRPr="003E470F" w:rsidRDefault="00F3209B"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String B (Southeast Asian Corridor):</w:t>
      </w:r>
      <w:r w:rsidRPr="00A33435">
        <w:rPr>
          <w:rFonts w:ascii="Times New Roman" w:hAnsi="Times New Roman" w:cs="Times New Roman"/>
          <w:sz w:val="20"/>
          <w:szCs w:val="20"/>
        </w:rPr>
        <w:t xml:space="preserve"> </w:t>
      </w:r>
      <w:r w:rsidRPr="003E470F">
        <w:rPr>
          <w:rFonts w:ascii="Times New Roman" w:hAnsi="Times New Roman" w:cs="Times New Roman"/>
          <w:sz w:val="20"/>
          <w:szCs w:val="20"/>
        </w:rPr>
        <w:t>("Southeast Asia" OR "Thailand" OR "Indonesia" OR "Malaysia" OR "Philippines") AND ("Ragi" OR "Look-pang" OR "</w:t>
      </w:r>
      <w:proofErr w:type="spellStart"/>
      <w:r w:rsidRPr="003E470F">
        <w:rPr>
          <w:rFonts w:ascii="Times New Roman" w:hAnsi="Times New Roman" w:cs="Times New Roman"/>
          <w:sz w:val="20"/>
          <w:szCs w:val="20"/>
        </w:rPr>
        <w:t>Bubod</w:t>
      </w:r>
      <w:proofErr w:type="spellEnd"/>
      <w:r w:rsidRPr="003E470F">
        <w:rPr>
          <w:rFonts w:ascii="Times New Roman" w:hAnsi="Times New Roman" w:cs="Times New Roman"/>
          <w:sz w:val="20"/>
          <w:szCs w:val="20"/>
        </w:rPr>
        <w:t>" OR "starter culture")</w:t>
      </w:r>
    </w:p>
    <w:p w14:paraId="5B5BA0F6" w14:textId="77777777" w:rsidR="003E470F" w:rsidRDefault="003E470F" w:rsidP="00B351D7">
      <w:pPr>
        <w:spacing w:after="0" w:line="240" w:lineRule="auto"/>
        <w:jc w:val="both"/>
        <w:rPr>
          <w:rFonts w:ascii="Times New Roman" w:hAnsi="Times New Roman" w:cs="Times New Roman"/>
          <w:b/>
          <w:bCs/>
          <w:sz w:val="24"/>
          <w:szCs w:val="24"/>
        </w:rPr>
      </w:pPr>
    </w:p>
    <w:p w14:paraId="6C198373" w14:textId="6DCC8D75" w:rsidR="00F3209B" w:rsidRPr="00F3209B" w:rsidRDefault="00F3209B" w:rsidP="00B351D7">
      <w:pPr>
        <w:spacing w:after="0" w:line="240" w:lineRule="auto"/>
        <w:jc w:val="both"/>
        <w:rPr>
          <w:rFonts w:ascii="Times New Roman" w:hAnsi="Times New Roman" w:cs="Times New Roman"/>
          <w:b/>
          <w:bCs/>
          <w:sz w:val="24"/>
          <w:szCs w:val="24"/>
        </w:rPr>
      </w:pPr>
      <w:r w:rsidRPr="00F3209B">
        <w:rPr>
          <w:rFonts w:ascii="Times New Roman" w:hAnsi="Times New Roman" w:cs="Times New Roman"/>
          <w:b/>
          <w:bCs/>
          <w:sz w:val="24"/>
          <w:szCs w:val="24"/>
        </w:rPr>
        <w:t>3.2.2 Inclusion and Exclusion Criteria</w:t>
      </w:r>
    </w:p>
    <w:p w14:paraId="6292513E" w14:textId="7900ADBE" w:rsidR="00F3209B" w:rsidRPr="00443744" w:rsidRDefault="00F3209B"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To be eligible for meta-synthesis, a study must meet the following strict criteri</w:t>
      </w:r>
      <w:r w:rsidR="003E470F" w:rsidRPr="00443744">
        <w:rPr>
          <w:rFonts w:ascii="Times New Roman" w:hAnsi="Times New Roman" w:cs="Times New Roman"/>
          <w:sz w:val="20"/>
          <w:szCs w:val="20"/>
        </w:rPr>
        <w:t>on</w:t>
      </w:r>
      <w:r w:rsidR="00443744" w:rsidRPr="00443744">
        <w:rPr>
          <w:rFonts w:ascii="Times New Roman" w:hAnsi="Times New Roman" w:cs="Times New Roman"/>
          <w:sz w:val="20"/>
          <w:szCs w:val="20"/>
        </w:rPr>
        <w:t>, they are as follows-</w:t>
      </w:r>
    </w:p>
    <w:p w14:paraId="1745F647" w14:textId="61F5768B" w:rsidR="00F3209B" w:rsidRPr="00F3209B" w:rsidRDefault="00F3209B" w:rsidP="00B351D7">
      <w:pPr>
        <w:spacing w:after="0" w:line="240" w:lineRule="auto"/>
        <w:jc w:val="both"/>
        <w:rPr>
          <w:rFonts w:ascii="Times New Roman" w:hAnsi="Times New Roman" w:cs="Times New Roman"/>
          <w:sz w:val="24"/>
          <w:szCs w:val="24"/>
        </w:rPr>
      </w:pPr>
      <w:r w:rsidRPr="00A33435">
        <w:rPr>
          <w:rFonts w:ascii="Times New Roman" w:hAnsi="Times New Roman" w:cs="Times New Roman"/>
          <w:b/>
          <w:bCs/>
          <w:sz w:val="20"/>
          <w:szCs w:val="20"/>
        </w:rPr>
        <w:t>Inclusion Criteria</w:t>
      </w:r>
      <w:r w:rsidRPr="00F3209B">
        <w:rPr>
          <w:rFonts w:ascii="Times New Roman" w:hAnsi="Times New Roman" w:cs="Times New Roman"/>
          <w:b/>
          <w:bCs/>
          <w:sz w:val="24"/>
          <w:szCs w:val="24"/>
        </w:rPr>
        <w:t xml:space="preserve">: </w:t>
      </w:r>
      <w:r w:rsidRPr="00443744">
        <w:rPr>
          <w:rFonts w:ascii="Times New Roman" w:hAnsi="Times New Roman" w:cs="Times New Roman"/>
          <w:sz w:val="20"/>
          <w:szCs w:val="20"/>
        </w:rPr>
        <w:t xml:space="preserve">(1) Peer-reviewed journal articles, book chapters, or doctoral dissertations published up to the current horizon; (2) Studies reporting explicit quantitative relative abundances (%) of microflora at the phylum, family, or genus level; (3) Studies containing descriptive ethnobotanical or institutional data regarding the </w:t>
      </w:r>
      <w:proofErr w:type="spellStart"/>
      <w:r w:rsidRPr="00443744">
        <w:rPr>
          <w:rFonts w:ascii="Times New Roman" w:hAnsi="Times New Roman" w:cs="Times New Roman"/>
          <w:sz w:val="20"/>
          <w:szCs w:val="20"/>
        </w:rPr>
        <w:t>Deori</w:t>
      </w:r>
      <w:proofErr w:type="spellEnd"/>
      <w:r w:rsidRPr="00443744">
        <w:rPr>
          <w:rFonts w:ascii="Times New Roman" w:hAnsi="Times New Roman" w:cs="Times New Roman"/>
          <w:sz w:val="20"/>
          <w:szCs w:val="20"/>
        </w:rPr>
        <w:t xml:space="preserve">, Bodo, </w:t>
      </w:r>
      <w:proofErr w:type="spellStart"/>
      <w:r w:rsidRPr="00443744">
        <w:rPr>
          <w:rFonts w:ascii="Times New Roman" w:hAnsi="Times New Roman" w:cs="Times New Roman"/>
          <w:sz w:val="20"/>
          <w:szCs w:val="20"/>
        </w:rPr>
        <w:t>Mising</w:t>
      </w:r>
      <w:proofErr w:type="spellEnd"/>
      <w:r w:rsidRPr="00443744">
        <w:rPr>
          <w:rFonts w:ascii="Times New Roman" w:hAnsi="Times New Roman" w:cs="Times New Roman"/>
          <w:sz w:val="20"/>
          <w:szCs w:val="20"/>
        </w:rPr>
        <w:t>, Dimasa, Karbi, or Rabha communities in Assam, or corresponding indigenous groups in Southeast Asia.</w:t>
      </w:r>
    </w:p>
    <w:p w14:paraId="7205B172" w14:textId="77777777" w:rsidR="00F3209B" w:rsidRPr="00443744" w:rsidRDefault="00F3209B"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Exclusion Criteria:</w:t>
      </w:r>
      <w:r w:rsidRPr="00A33435">
        <w:rPr>
          <w:rFonts w:ascii="Times New Roman" w:hAnsi="Times New Roman" w:cs="Times New Roman"/>
          <w:sz w:val="20"/>
          <w:szCs w:val="20"/>
        </w:rPr>
        <w:t xml:space="preserve"> </w:t>
      </w:r>
      <w:r w:rsidRPr="00F3209B">
        <w:rPr>
          <w:rFonts w:ascii="Times New Roman" w:hAnsi="Times New Roman" w:cs="Times New Roman"/>
          <w:sz w:val="24"/>
          <w:szCs w:val="24"/>
        </w:rPr>
        <w:t>(</w:t>
      </w:r>
      <w:r w:rsidRPr="00443744">
        <w:rPr>
          <w:rFonts w:ascii="Times New Roman" w:hAnsi="Times New Roman" w:cs="Times New Roman"/>
          <w:sz w:val="20"/>
          <w:szCs w:val="20"/>
        </w:rPr>
        <w:t>1) Studies focusing purely on commercial, large-scale industrial fermentations; (2) Review articles lacking original secondary datasets or explicit ethnographic context.</w:t>
      </w:r>
    </w:p>
    <w:p w14:paraId="36FE19FE" w14:textId="77777777" w:rsidR="00443744" w:rsidRDefault="00443744" w:rsidP="00B351D7">
      <w:pPr>
        <w:spacing w:after="0" w:line="240" w:lineRule="auto"/>
        <w:jc w:val="both"/>
        <w:rPr>
          <w:rFonts w:ascii="Times New Roman" w:hAnsi="Times New Roman" w:cs="Times New Roman"/>
          <w:b/>
          <w:bCs/>
          <w:sz w:val="24"/>
          <w:szCs w:val="24"/>
        </w:rPr>
      </w:pPr>
    </w:p>
    <w:p w14:paraId="3297B8B4" w14:textId="2A165D18" w:rsidR="00F3209B" w:rsidRPr="00C535EF" w:rsidRDefault="00F3209B" w:rsidP="00B351D7">
      <w:pPr>
        <w:spacing w:after="0" w:line="240" w:lineRule="auto"/>
        <w:jc w:val="both"/>
        <w:rPr>
          <w:rFonts w:ascii="Times New Roman" w:hAnsi="Times New Roman" w:cs="Times New Roman"/>
          <w:b/>
          <w:bCs/>
          <w:sz w:val="24"/>
          <w:szCs w:val="24"/>
        </w:rPr>
      </w:pPr>
      <w:r w:rsidRPr="00A33435">
        <w:rPr>
          <w:rFonts w:ascii="Times New Roman" w:hAnsi="Times New Roman" w:cs="Times New Roman"/>
          <w:b/>
          <w:bCs/>
          <w:sz w:val="20"/>
          <w:szCs w:val="20"/>
        </w:rPr>
        <w:t xml:space="preserve">3.3 Data Extraction and </w:t>
      </w:r>
      <w:r w:rsidR="00C535EF" w:rsidRPr="00A33435">
        <w:rPr>
          <w:rFonts w:ascii="Times New Roman" w:hAnsi="Times New Roman" w:cs="Times New Roman"/>
          <w:b/>
          <w:bCs/>
          <w:sz w:val="20"/>
          <w:szCs w:val="20"/>
        </w:rPr>
        <w:t>Harmonisation</w:t>
      </w:r>
      <w:r w:rsidRPr="00A33435">
        <w:rPr>
          <w:rFonts w:ascii="Times New Roman" w:hAnsi="Times New Roman" w:cs="Times New Roman"/>
          <w:b/>
          <w:bCs/>
          <w:sz w:val="20"/>
          <w:szCs w:val="20"/>
        </w:rPr>
        <w:t xml:space="preserve"> Protocols (Phase 2)</w:t>
      </w:r>
    </w:p>
    <w:p w14:paraId="0195937B" w14:textId="7AEDA06E" w:rsidR="00F3209B" w:rsidRPr="00443744" w:rsidRDefault="00F3209B"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To </w:t>
      </w:r>
      <w:r w:rsidR="00C535EF" w:rsidRPr="00443744">
        <w:rPr>
          <w:rFonts w:ascii="Times New Roman" w:hAnsi="Times New Roman" w:cs="Times New Roman"/>
          <w:sz w:val="20"/>
          <w:szCs w:val="20"/>
        </w:rPr>
        <w:t>operationalise Phase 2, a standardised</w:t>
      </w:r>
      <w:r w:rsidRPr="00443744">
        <w:rPr>
          <w:rFonts w:ascii="Times New Roman" w:hAnsi="Times New Roman" w:cs="Times New Roman"/>
          <w:sz w:val="20"/>
          <w:szCs w:val="20"/>
        </w:rPr>
        <w:t xml:space="preserve"> extraction protocol is required to resolve reporting inconsistencies across disparate historical datasets.</w:t>
      </w:r>
    </w:p>
    <w:p w14:paraId="6E966DDB" w14:textId="55BDB0DA" w:rsidR="00F3209B" w:rsidRPr="00A33435" w:rsidRDefault="00F3209B"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3.3.1 Quantitative Data Extraction</w:t>
      </w:r>
    </w:p>
    <w:p w14:paraId="1C0166F1" w14:textId="106DDCF0" w:rsidR="00F3209B" w:rsidRPr="00443744" w:rsidRDefault="00F3209B"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For biochemical and microbiological profiles, relative abundance percentages and nutraceutical yield values will be extracted directly from primary text tables or </w:t>
      </w:r>
      <w:r w:rsidR="00640E09" w:rsidRPr="00443744">
        <w:rPr>
          <w:rFonts w:ascii="Times New Roman" w:hAnsi="Times New Roman" w:cs="Times New Roman"/>
          <w:sz w:val="20"/>
          <w:szCs w:val="20"/>
        </w:rPr>
        <w:t>digitised</w:t>
      </w:r>
      <w:r w:rsidRPr="00443744">
        <w:rPr>
          <w:rFonts w:ascii="Times New Roman" w:hAnsi="Times New Roman" w:cs="Times New Roman"/>
          <w:sz w:val="20"/>
          <w:szCs w:val="20"/>
        </w:rPr>
        <w:t xml:space="preserve"> using graphical extraction software. To achieve </w:t>
      </w:r>
      <w:r w:rsidR="00640E09" w:rsidRPr="00443744">
        <w:rPr>
          <w:rFonts w:ascii="Times New Roman" w:hAnsi="Times New Roman" w:cs="Times New Roman"/>
          <w:sz w:val="20"/>
          <w:szCs w:val="20"/>
        </w:rPr>
        <w:t>standardisation, microbial taxonomies will be remapped</w:t>
      </w:r>
      <w:r w:rsidRPr="00443744">
        <w:rPr>
          <w:rFonts w:ascii="Times New Roman" w:hAnsi="Times New Roman" w:cs="Times New Roman"/>
          <w:sz w:val="20"/>
          <w:szCs w:val="20"/>
        </w:rPr>
        <w:t xml:space="preserve"> to a unified taxonomic index </w:t>
      </w:r>
      <w:r w:rsidR="00640E09" w:rsidRPr="00443744">
        <w:rPr>
          <w:rFonts w:ascii="Times New Roman" w:hAnsi="Times New Roman" w:cs="Times New Roman"/>
          <w:sz w:val="20"/>
          <w:szCs w:val="20"/>
        </w:rPr>
        <w:t xml:space="preserve">that </w:t>
      </w:r>
      <w:r w:rsidR="00B351D7" w:rsidRPr="00443744">
        <w:rPr>
          <w:rFonts w:ascii="Times New Roman" w:hAnsi="Times New Roman" w:cs="Times New Roman"/>
          <w:sz w:val="20"/>
          <w:szCs w:val="20"/>
        </w:rPr>
        <w:t xml:space="preserve">aligns with current classifications, thereby </w:t>
      </w:r>
      <w:r w:rsidR="00640E09" w:rsidRPr="00443744">
        <w:rPr>
          <w:rFonts w:ascii="Times New Roman" w:hAnsi="Times New Roman" w:cs="Times New Roman"/>
          <w:sz w:val="20"/>
          <w:szCs w:val="20"/>
        </w:rPr>
        <w:t>controlling for differences in sequencing depth</w:t>
      </w:r>
      <w:r w:rsidRPr="00443744">
        <w:rPr>
          <w:rFonts w:ascii="Times New Roman" w:hAnsi="Times New Roman" w:cs="Times New Roman"/>
          <w:sz w:val="20"/>
          <w:szCs w:val="20"/>
        </w:rPr>
        <w:t xml:space="preserve"> across historical publications.</w:t>
      </w:r>
    </w:p>
    <w:p w14:paraId="5D393E8E" w14:textId="6ECD68B1" w:rsidR="00F3209B" w:rsidRPr="00A33435" w:rsidRDefault="00F3209B"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3.3.2 Qualitative Data Extraction</w:t>
      </w:r>
    </w:p>
    <w:p w14:paraId="7821AF37" w14:textId="77777777" w:rsidR="00F3209B" w:rsidRPr="00443744" w:rsidRDefault="00F3209B"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For socio-ecological and institutional variables, text segments detailing traditional ecological knowledge (TEK), wild edible plant (WEP) selections, ancestral transmission lines, and tribal council governance mechanisms will be compiled into text blocks. These blocks will serve as the raw data units for qualitative secondary analysis.</w:t>
      </w:r>
    </w:p>
    <w:p w14:paraId="58CA7F3C" w14:textId="77777777" w:rsidR="00F3209B" w:rsidRPr="009621BD" w:rsidRDefault="00F3209B" w:rsidP="00B351D7">
      <w:pPr>
        <w:spacing w:after="0" w:line="240" w:lineRule="auto"/>
        <w:jc w:val="both"/>
        <w:rPr>
          <w:rFonts w:ascii="Times New Roman" w:hAnsi="Times New Roman" w:cs="Times New Roman"/>
          <w:b/>
          <w:bCs/>
          <w:sz w:val="24"/>
          <w:szCs w:val="24"/>
        </w:rPr>
      </w:pPr>
      <w:r w:rsidRPr="00A33435">
        <w:rPr>
          <w:rFonts w:ascii="Times New Roman" w:hAnsi="Times New Roman" w:cs="Times New Roman"/>
          <w:b/>
          <w:bCs/>
          <w:sz w:val="20"/>
          <w:szCs w:val="20"/>
        </w:rPr>
        <w:t>3.4 Secondary Data Analysis and Synthesis Models (Phase 3)</w:t>
      </w:r>
    </w:p>
    <w:p w14:paraId="6B7FFD8E" w14:textId="77777777" w:rsidR="00F3209B" w:rsidRPr="00443744" w:rsidRDefault="00F3209B"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Phase 3 converts the calibrated data into an integrated policy model by executing twin statistical and interpretive syntheses.</w:t>
      </w:r>
    </w:p>
    <w:p w14:paraId="34B1CFAB" w14:textId="77777777" w:rsidR="00F3209B" w:rsidRPr="00A33435" w:rsidRDefault="00F3209B"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3.4.1 Qualitative Meta-Synthesis (Meta-Ethnography)</w:t>
      </w:r>
    </w:p>
    <w:p w14:paraId="7B4240D6" w14:textId="6AB5DA9C" w:rsidR="00FF3D62" w:rsidRPr="00443744" w:rsidRDefault="00F3209B"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The qualitative text blocks compiled in Phase 2 will be imported into NVivo for open and axial coding. </w:t>
      </w:r>
      <w:r w:rsidR="009621BD" w:rsidRPr="00443744">
        <w:rPr>
          <w:rFonts w:ascii="Times New Roman" w:hAnsi="Times New Roman" w:cs="Times New Roman"/>
          <w:sz w:val="20"/>
          <w:szCs w:val="20"/>
        </w:rPr>
        <w:t>Utilising</w:t>
      </w:r>
      <w:r w:rsidRPr="00443744">
        <w:rPr>
          <w:rFonts w:ascii="Times New Roman" w:hAnsi="Times New Roman" w:cs="Times New Roman"/>
          <w:sz w:val="20"/>
          <w:szCs w:val="20"/>
        </w:rPr>
        <w:t xml:space="preserve"> a reciprocal translation strategy, the descriptive institutional practices of Assamese tribal councils will be systematically cross-compared with community-led food sovereignty frameworks in Southeast Asia to isolate shared vulnerabilities</w:t>
      </w:r>
      <w:r w:rsidR="00443744">
        <w:rPr>
          <w:rFonts w:ascii="Times New Roman" w:hAnsi="Times New Roman" w:cs="Times New Roman"/>
          <w:sz w:val="20"/>
          <w:szCs w:val="20"/>
        </w:rPr>
        <w:t>.</w:t>
      </w:r>
      <w:r w:rsidRPr="00443744">
        <w:rPr>
          <w:rFonts w:ascii="Times New Roman" w:hAnsi="Times New Roman" w:cs="Times New Roman"/>
          <w:sz w:val="20"/>
          <w:szCs w:val="20"/>
        </w:rPr>
        <w:t xml:space="preserve"> </w:t>
      </w:r>
    </w:p>
    <w:p w14:paraId="08F3CC16" w14:textId="77777777" w:rsidR="00191073" w:rsidRDefault="00191073" w:rsidP="00B351D7">
      <w:pPr>
        <w:spacing w:after="0" w:line="240" w:lineRule="auto"/>
        <w:jc w:val="both"/>
        <w:rPr>
          <w:rFonts w:ascii="Times New Roman" w:hAnsi="Times New Roman" w:cs="Times New Roman"/>
          <w:b/>
          <w:bCs/>
          <w:sz w:val="24"/>
          <w:szCs w:val="24"/>
        </w:rPr>
      </w:pPr>
    </w:p>
    <w:p w14:paraId="5D26AEFA" w14:textId="70B91F54" w:rsidR="00FE3677" w:rsidRPr="00FF3D62" w:rsidRDefault="00FE3677" w:rsidP="00B351D7">
      <w:pPr>
        <w:spacing w:after="0" w:line="240" w:lineRule="auto"/>
        <w:jc w:val="both"/>
        <w:rPr>
          <w:rFonts w:ascii="Times New Roman" w:hAnsi="Times New Roman" w:cs="Times New Roman"/>
          <w:b/>
          <w:bCs/>
          <w:sz w:val="24"/>
          <w:szCs w:val="24"/>
        </w:rPr>
      </w:pPr>
      <w:r w:rsidRPr="00FF3D62">
        <w:rPr>
          <w:rFonts w:ascii="Times New Roman" w:hAnsi="Times New Roman" w:cs="Times New Roman"/>
          <w:b/>
          <w:bCs/>
          <w:sz w:val="24"/>
          <w:szCs w:val="24"/>
        </w:rPr>
        <w:t xml:space="preserve">4. </w:t>
      </w:r>
      <w:r w:rsidR="00FF3D62" w:rsidRPr="00FF3D62">
        <w:rPr>
          <w:rFonts w:ascii="Times New Roman" w:hAnsi="Times New Roman" w:cs="Times New Roman"/>
          <w:b/>
          <w:bCs/>
          <w:sz w:val="24"/>
          <w:szCs w:val="24"/>
        </w:rPr>
        <w:t xml:space="preserve">Results and Empirical </w:t>
      </w:r>
      <w:r w:rsidR="00FF3D62">
        <w:rPr>
          <w:rFonts w:ascii="Times New Roman" w:hAnsi="Times New Roman" w:cs="Times New Roman"/>
          <w:b/>
          <w:bCs/>
          <w:sz w:val="24"/>
          <w:szCs w:val="24"/>
        </w:rPr>
        <w:t>Synthesis</w:t>
      </w:r>
      <w:r w:rsidR="00FF3D62" w:rsidRPr="00FF3D62">
        <w:rPr>
          <w:rFonts w:ascii="Times New Roman" w:hAnsi="Times New Roman" w:cs="Times New Roman"/>
          <w:b/>
          <w:bCs/>
          <w:sz w:val="24"/>
          <w:szCs w:val="24"/>
        </w:rPr>
        <w:t xml:space="preserve"> </w:t>
      </w:r>
    </w:p>
    <w:p w14:paraId="7881945F" w14:textId="79CE2599" w:rsidR="001A185C" w:rsidRPr="00443744" w:rsidRDefault="00C136E7" w:rsidP="00B351D7">
      <w:pPr>
        <w:spacing w:after="0" w:line="240" w:lineRule="auto"/>
        <w:jc w:val="both"/>
        <w:rPr>
          <w:rFonts w:ascii="Times New Roman" w:hAnsi="Times New Roman" w:cs="Times New Roman"/>
        </w:rPr>
      </w:pPr>
      <w:r w:rsidRPr="00443744">
        <w:rPr>
          <w:rFonts w:ascii="Times New Roman" w:hAnsi="Times New Roman" w:cs="Times New Roman"/>
        </w:rPr>
        <w:t xml:space="preserve">The results are presented below, </w:t>
      </w:r>
      <w:r w:rsidR="00FE3677" w:rsidRPr="00443744">
        <w:rPr>
          <w:rFonts w:ascii="Times New Roman" w:hAnsi="Times New Roman" w:cs="Times New Roman"/>
        </w:rPr>
        <w:t>systematically organised by</w:t>
      </w:r>
      <w:r w:rsidR="00E96DC3" w:rsidRPr="00443744">
        <w:rPr>
          <w:rFonts w:ascii="Times New Roman" w:hAnsi="Times New Roman" w:cs="Times New Roman"/>
        </w:rPr>
        <w:t xml:space="preserve"> </w:t>
      </w:r>
      <w:r w:rsidR="00FE3677" w:rsidRPr="00443744">
        <w:rPr>
          <w:rFonts w:ascii="Times New Roman" w:hAnsi="Times New Roman" w:cs="Times New Roman"/>
        </w:rPr>
        <w:t xml:space="preserve">three research objectives, utilising the </w:t>
      </w:r>
      <w:r w:rsidR="00E96DC3" w:rsidRPr="00443744">
        <w:rPr>
          <w:rFonts w:ascii="Times New Roman" w:hAnsi="Times New Roman" w:cs="Times New Roman"/>
        </w:rPr>
        <w:t>four capitals framework</w:t>
      </w:r>
      <w:r w:rsidR="00FE3677" w:rsidRPr="00443744">
        <w:rPr>
          <w:rFonts w:ascii="Times New Roman" w:hAnsi="Times New Roman" w:cs="Times New Roman"/>
        </w:rPr>
        <w:t xml:space="preserve"> of </w:t>
      </w:r>
      <w:r w:rsidR="00B351D7" w:rsidRPr="00443744">
        <w:rPr>
          <w:rFonts w:ascii="Times New Roman" w:hAnsi="Times New Roman" w:cs="Times New Roman"/>
        </w:rPr>
        <w:t>TEEB (The Economics of Ecosystems and Biodiversity)</w:t>
      </w:r>
      <w:r w:rsidRPr="00443744">
        <w:rPr>
          <w:rFonts w:ascii="Times New Roman" w:hAnsi="Times New Roman" w:cs="Times New Roman"/>
        </w:rPr>
        <w:t>.</w:t>
      </w:r>
    </w:p>
    <w:p w14:paraId="11410C00" w14:textId="34B81DDE" w:rsidR="00C82661" w:rsidRPr="00A33435" w:rsidRDefault="00A57A70"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4.1 Structural Identification of Regenerative Bio-Cultural Matrices in Southeast Asia</w:t>
      </w:r>
    </w:p>
    <w:p w14:paraId="2640A756" w14:textId="6CC8CE8A" w:rsidR="00103E8A" w:rsidRPr="00443744" w:rsidRDefault="00103E8A"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The systematic screening and empirical data extraction from global agricultural repositories and microbiological datasets (Phase 1) identified a highly conserved portfolio of non-extractive, solid-state starch and legume fermentations throughout Southeast Asian nations (Surya, 2024). The synthesised data reveal that indigenous communities across varying tropical eco-regions have optimised the utilisation of climate-resilient raw materials, predominantly cassava landraces, glutinous rice varieties, and wild palm saps, to generate stable food and beverage systems (Dung et al., 2007; </w:t>
      </w:r>
      <w:proofErr w:type="spellStart"/>
      <w:r w:rsidRPr="00443744">
        <w:rPr>
          <w:rFonts w:ascii="Times New Roman" w:hAnsi="Times New Roman" w:cs="Times New Roman"/>
          <w:sz w:val="20"/>
          <w:szCs w:val="20"/>
        </w:rPr>
        <w:t>Gandjar</w:t>
      </w:r>
      <w:proofErr w:type="spellEnd"/>
      <w:r w:rsidRPr="00443744">
        <w:rPr>
          <w:rFonts w:ascii="Times New Roman" w:hAnsi="Times New Roman" w:cs="Times New Roman"/>
          <w:sz w:val="20"/>
          <w:szCs w:val="20"/>
        </w:rPr>
        <w:t>, 2003). These configurations operate as highly efficient produced capital assets by leveraging traditional microbial engineering to prevent spoilage and stabilise perishable biomass under humid tropical macro-climates, completely independent of energy-intensive industrial cold chains (Holzapfel, 2000; Surya, 2024).</w:t>
      </w:r>
    </w:p>
    <w:p w14:paraId="2D389414" w14:textId="77777777" w:rsidR="00C360DE" w:rsidRDefault="00C360DE" w:rsidP="00B351D7">
      <w:pPr>
        <w:spacing w:after="0" w:line="240" w:lineRule="auto"/>
        <w:jc w:val="both"/>
        <w:rPr>
          <w:rFonts w:ascii="Times New Roman" w:hAnsi="Times New Roman" w:cs="Times New Roman"/>
          <w:b/>
          <w:bCs/>
          <w:sz w:val="24"/>
          <w:szCs w:val="24"/>
        </w:rPr>
      </w:pPr>
    </w:p>
    <w:p w14:paraId="1EAEAB88" w14:textId="5F7BD8CA" w:rsidR="00103E8A" w:rsidRPr="00443744" w:rsidRDefault="00103E8A" w:rsidP="00B351D7">
      <w:pPr>
        <w:spacing w:after="0" w:line="240" w:lineRule="auto"/>
        <w:jc w:val="both"/>
        <w:rPr>
          <w:rFonts w:ascii="Times New Roman" w:hAnsi="Times New Roman" w:cs="Times New Roman"/>
        </w:rPr>
      </w:pPr>
      <w:r w:rsidRPr="00443744">
        <w:rPr>
          <w:rFonts w:ascii="Times New Roman" w:hAnsi="Times New Roman" w:cs="Times New Roman"/>
        </w:rPr>
        <w:lastRenderedPageBreak/>
        <w:t>Meta-synthesis of regional literature identifies three foundational ancestral starter cultures that serve as functional socio-ecological blueprints:</w:t>
      </w:r>
    </w:p>
    <w:p w14:paraId="03BB86AB" w14:textId="343DA407" w:rsidR="00103E8A" w:rsidRPr="00443744" w:rsidRDefault="00103E8A"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Ragi Tapai Core (Malaysia and Indonesia):</w:t>
      </w:r>
      <w:r w:rsidRPr="00A33435">
        <w:rPr>
          <w:rFonts w:ascii="Times New Roman" w:hAnsi="Times New Roman" w:cs="Times New Roman"/>
          <w:sz w:val="20"/>
          <w:szCs w:val="20"/>
        </w:rPr>
        <w:t xml:space="preserve"> </w:t>
      </w:r>
      <w:r w:rsidRPr="00443744">
        <w:rPr>
          <w:rFonts w:ascii="Times New Roman" w:hAnsi="Times New Roman" w:cs="Times New Roman"/>
          <w:sz w:val="20"/>
          <w:szCs w:val="20"/>
        </w:rPr>
        <w:t xml:space="preserve">This mixed-culture carbohydrate starter is </w:t>
      </w:r>
      <w:r w:rsidR="00C90008" w:rsidRPr="00443744">
        <w:rPr>
          <w:rFonts w:ascii="Times New Roman" w:hAnsi="Times New Roman" w:cs="Times New Roman"/>
          <w:sz w:val="20"/>
          <w:szCs w:val="20"/>
        </w:rPr>
        <w:t>optimised</w:t>
      </w:r>
      <w:r w:rsidRPr="00443744">
        <w:rPr>
          <w:rFonts w:ascii="Times New Roman" w:hAnsi="Times New Roman" w:cs="Times New Roman"/>
          <w:sz w:val="20"/>
          <w:szCs w:val="20"/>
        </w:rPr>
        <w:t xml:space="preserve"> for converting cassava and traditional glutinous rice landraces into nutrient-dense, easily digestible functional foods known as Tapai or Tape (</w:t>
      </w:r>
      <w:proofErr w:type="spellStart"/>
      <w:r w:rsidRPr="00443744">
        <w:rPr>
          <w:rFonts w:ascii="Times New Roman" w:hAnsi="Times New Roman" w:cs="Times New Roman"/>
          <w:sz w:val="20"/>
          <w:szCs w:val="20"/>
        </w:rPr>
        <w:t>Gandjar</w:t>
      </w:r>
      <w:proofErr w:type="spellEnd"/>
      <w:r w:rsidRPr="00443744">
        <w:rPr>
          <w:rFonts w:ascii="Times New Roman" w:hAnsi="Times New Roman" w:cs="Times New Roman"/>
          <w:sz w:val="20"/>
          <w:szCs w:val="20"/>
        </w:rPr>
        <w:t>, 2003; Surya, 2024).</w:t>
      </w:r>
    </w:p>
    <w:p w14:paraId="4C2A02A5" w14:textId="2682565E" w:rsidR="00103E8A" w:rsidRPr="00443744" w:rsidRDefault="00103E8A" w:rsidP="00B351D7">
      <w:pPr>
        <w:spacing w:after="0" w:line="240" w:lineRule="auto"/>
        <w:jc w:val="both"/>
        <w:rPr>
          <w:rFonts w:ascii="Times New Roman" w:hAnsi="Times New Roman" w:cs="Times New Roman"/>
          <w:sz w:val="20"/>
          <w:szCs w:val="20"/>
        </w:rPr>
      </w:pPr>
      <w:r w:rsidRPr="00103E8A">
        <w:rPr>
          <w:rFonts w:ascii="Times New Roman" w:hAnsi="Times New Roman" w:cs="Times New Roman"/>
          <w:sz w:val="24"/>
          <w:szCs w:val="24"/>
        </w:rPr>
        <w:t xml:space="preserve"> </w:t>
      </w:r>
      <w:r w:rsidRPr="00A33435">
        <w:rPr>
          <w:rFonts w:ascii="Times New Roman" w:hAnsi="Times New Roman" w:cs="Times New Roman"/>
          <w:b/>
          <w:bCs/>
          <w:sz w:val="20"/>
          <w:szCs w:val="20"/>
        </w:rPr>
        <w:t>Look-Pang Core (Thailand):</w:t>
      </w:r>
      <w:r w:rsidRPr="00A33435">
        <w:rPr>
          <w:rFonts w:ascii="Times New Roman" w:hAnsi="Times New Roman" w:cs="Times New Roman"/>
          <w:sz w:val="20"/>
          <w:szCs w:val="20"/>
        </w:rPr>
        <w:t xml:space="preserve"> </w:t>
      </w:r>
      <w:r w:rsidRPr="00443744">
        <w:rPr>
          <w:rFonts w:ascii="Times New Roman" w:hAnsi="Times New Roman" w:cs="Times New Roman"/>
          <w:sz w:val="20"/>
          <w:szCs w:val="20"/>
        </w:rPr>
        <w:t>This botanically driven fungal-yeast cake is used to naturally saccharify and ferment traditional upland rice varieties under ambient tropical conditions (</w:t>
      </w:r>
      <w:proofErr w:type="spellStart"/>
      <w:r w:rsidRPr="00443744">
        <w:rPr>
          <w:rFonts w:ascii="Times New Roman" w:hAnsi="Times New Roman" w:cs="Times New Roman"/>
          <w:sz w:val="20"/>
          <w:szCs w:val="20"/>
        </w:rPr>
        <w:t>Kozaki</w:t>
      </w:r>
      <w:proofErr w:type="spellEnd"/>
      <w:r w:rsidRPr="00443744">
        <w:rPr>
          <w:rFonts w:ascii="Times New Roman" w:hAnsi="Times New Roman" w:cs="Times New Roman"/>
          <w:sz w:val="20"/>
          <w:szCs w:val="20"/>
        </w:rPr>
        <w:t xml:space="preserve"> &amp; Uchimura, 1990; </w:t>
      </w:r>
      <w:proofErr w:type="spellStart"/>
      <w:r w:rsidRPr="00443744">
        <w:rPr>
          <w:rFonts w:ascii="Times New Roman" w:hAnsi="Times New Roman" w:cs="Times New Roman"/>
          <w:sz w:val="20"/>
          <w:szCs w:val="20"/>
        </w:rPr>
        <w:t>Luraida</w:t>
      </w:r>
      <w:proofErr w:type="spellEnd"/>
      <w:r w:rsidRPr="00443744">
        <w:rPr>
          <w:rFonts w:ascii="Times New Roman" w:hAnsi="Times New Roman" w:cs="Times New Roman"/>
          <w:sz w:val="20"/>
          <w:szCs w:val="20"/>
        </w:rPr>
        <w:t xml:space="preserve"> &amp; </w:t>
      </w:r>
      <w:proofErr w:type="spellStart"/>
      <w:r w:rsidRPr="00443744">
        <w:rPr>
          <w:rFonts w:ascii="Times New Roman" w:hAnsi="Times New Roman" w:cs="Times New Roman"/>
          <w:sz w:val="20"/>
          <w:szCs w:val="20"/>
        </w:rPr>
        <w:t>Krusong</w:t>
      </w:r>
      <w:proofErr w:type="spellEnd"/>
      <w:r w:rsidRPr="00443744">
        <w:rPr>
          <w:rFonts w:ascii="Times New Roman" w:hAnsi="Times New Roman" w:cs="Times New Roman"/>
          <w:sz w:val="20"/>
          <w:szCs w:val="20"/>
        </w:rPr>
        <w:t>, 2014).</w:t>
      </w:r>
    </w:p>
    <w:p w14:paraId="02B45A73" w14:textId="5DB3BD8F" w:rsidR="00103E8A" w:rsidRPr="00443744" w:rsidRDefault="00103E8A" w:rsidP="00B351D7">
      <w:pPr>
        <w:spacing w:after="0" w:line="240" w:lineRule="auto"/>
        <w:jc w:val="both"/>
        <w:rPr>
          <w:rFonts w:ascii="Times New Roman" w:hAnsi="Times New Roman" w:cs="Times New Roman"/>
          <w:sz w:val="20"/>
          <w:szCs w:val="20"/>
        </w:rPr>
      </w:pPr>
      <w:proofErr w:type="spellStart"/>
      <w:r w:rsidRPr="00A33435">
        <w:rPr>
          <w:rFonts w:ascii="Times New Roman" w:hAnsi="Times New Roman" w:cs="Times New Roman"/>
          <w:b/>
          <w:bCs/>
          <w:sz w:val="20"/>
          <w:szCs w:val="20"/>
        </w:rPr>
        <w:t>Bubod</w:t>
      </w:r>
      <w:proofErr w:type="spellEnd"/>
      <w:r w:rsidRPr="00A33435">
        <w:rPr>
          <w:rFonts w:ascii="Times New Roman" w:hAnsi="Times New Roman" w:cs="Times New Roman"/>
          <w:b/>
          <w:bCs/>
          <w:sz w:val="20"/>
          <w:szCs w:val="20"/>
        </w:rPr>
        <w:t xml:space="preserve"> Core (Philippines):</w:t>
      </w:r>
      <w:r w:rsidRPr="00A33435">
        <w:rPr>
          <w:rFonts w:ascii="Times New Roman" w:hAnsi="Times New Roman" w:cs="Times New Roman"/>
          <w:sz w:val="20"/>
          <w:szCs w:val="20"/>
        </w:rPr>
        <w:t xml:space="preserve"> </w:t>
      </w:r>
      <w:r w:rsidRPr="00443744">
        <w:rPr>
          <w:rFonts w:ascii="Times New Roman" w:hAnsi="Times New Roman" w:cs="Times New Roman"/>
          <w:sz w:val="20"/>
          <w:szCs w:val="20"/>
        </w:rPr>
        <w:t xml:space="preserve">This ancestral starter culture is preserved by indigenous upland communities to ferment mountain rice landraces into </w:t>
      </w:r>
      <w:r w:rsidR="00C90008" w:rsidRPr="00443744">
        <w:rPr>
          <w:rFonts w:ascii="Times New Roman" w:hAnsi="Times New Roman" w:cs="Times New Roman"/>
          <w:sz w:val="20"/>
          <w:szCs w:val="20"/>
        </w:rPr>
        <w:t xml:space="preserve">low-alcohol Tapuy beverages, functioning as an essential buffer for community food security </w:t>
      </w:r>
      <w:r w:rsidRPr="00443744">
        <w:rPr>
          <w:rFonts w:ascii="Times New Roman" w:hAnsi="Times New Roman" w:cs="Times New Roman"/>
          <w:sz w:val="20"/>
          <w:szCs w:val="20"/>
        </w:rPr>
        <w:t>(</w:t>
      </w:r>
      <w:proofErr w:type="spellStart"/>
      <w:r w:rsidRPr="00443744">
        <w:rPr>
          <w:rFonts w:ascii="Times New Roman" w:hAnsi="Times New Roman" w:cs="Times New Roman"/>
          <w:sz w:val="20"/>
          <w:szCs w:val="20"/>
        </w:rPr>
        <w:t>Kozaki</w:t>
      </w:r>
      <w:proofErr w:type="spellEnd"/>
      <w:r w:rsidRPr="00443744">
        <w:rPr>
          <w:rFonts w:ascii="Times New Roman" w:hAnsi="Times New Roman" w:cs="Times New Roman"/>
          <w:sz w:val="20"/>
          <w:szCs w:val="20"/>
        </w:rPr>
        <w:t xml:space="preserve"> &amp; Uchimura, 1990; Owens et al., 2014).</w:t>
      </w:r>
    </w:p>
    <w:p w14:paraId="4F862E6E" w14:textId="281767B4" w:rsidR="00103E8A" w:rsidRPr="00A33435" w:rsidRDefault="00103E8A"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 xml:space="preserve">4.2 Analysis of Regenerative Components in Assam's Indigenous Foodways </w:t>
      </w:r>
    </w:p>
    <w:p w14:paraId="0C33C33E" w14:textId="4D097E7A" w:rsidR="00C90008" w:rsidRPr="00443744" w:rsidRDefault="00103E8A"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The qualitative meta-ethnography and secondary text block extraction (Phase 2) isolate distinct, baseline regenerative components across the targeted ethnic groups of Assam</w:t>
      </w:r>
      <w:r w:rsidR="00C90008" w:rsidRPr="00443744">
        <w:rPr>
          <w:rFonts w:ascii="Times New Roman" w:hAnsi="Times New Roman" w:cs="Times New Roman"/>
          <w:sz w:val="20"/>
          <w:szCs w:val="20"/>
        </w:rPr>
        <w:t xml:space="preserve">, </w:t>
      </w:r>
      <w:r w:rsidRPr="00443744">
        <w:rPr>
          <w:rFonts w:ascii="Times New Roman" w:hAnsi="Times New Roman" w:cs="Times New Roman"/>
          <w:sz w:val="20"/>
          <w:szCs w:val="20"/>
        </w:rPr>
        <w:t xml:space="preserve">specifically the </w:t>
      </w:r>
      <w:proofErr w:type="spellStart"/>
      <w:r w:rsidRPr="00443744">
        <w:rPr>
          <w:rFonts w:ascii="Times New Roman" w:hAnsi="Times New Roman" w:cs="Times New Roman"/>
          <w:sz w:val="20"/>
          <w:szCs w:val="20"/>
        </w:rPr>
        <w:t>Deori</w:t>
      </w:r>
      <w:proofErr w:type="spellEnd"/>
      <w:r w:rsidRPr="00443744">
        <w:rPr>
          <w:rFonts w:ascii="Times New Roman" w:hAnsi="Times New Roman" w:cs="Times New Roman"/>
          <w:sz w:val="20"/>
          <w:szCs w:val="20"/>
        </w:rPr>
        <w:t xml:space="preserve">, Bodo, </w:t>
      </w:r>
      <w:proofErr w:type="spellStart"/>
      <w:r w:rsidRPr="00443744">
        <w:rPr>
          <w:rFonts w:ascii="Times New Roman" w:hAnsi="Times New Roman" w:cs="Times New Roman"/>
          <w:sz w:val="20"/>
          <w:szCs w:val="20"/>
        </w:rPr>
        <w:t>Mising</w:t>
      </w:r>
      <w:proofErr w:type="spellEnd"/>
      <w:r w:rsidRPr="00443744">
        <w:rPr>
          <w:rFonts w:ascii="Times New Roman" w:hAnsi="Times New Roman" w:cs="Times New Roman"/>
          <w:sz w:val="20"/>
          <w:szCs w:val="20"/>
        </w:rPr>
        <w:t xml:space="preserve">, Dimasa, Karbi, and Rabha communities (Das et al., 2016; </w:t>
      </w:r>
      <w:proofErr w:type="spellStart"/>
      <w:r w:rsidRPr="00443744">
        <w:rPr>
          <w:rFonts w:ascii="Times New Roman" w:hAnsi="Times New Roman" w:cs="Times New Roman"/>
          <w:sz w:val="20"/>
          <w:szCs w:val="20"/>
        </w:rPr>
        <w:t>Yumnam</w:t>
      </w:r>
      <w:proofErr w:type="spellEnd"/>
      <w:r w:rsidRPr="00443744">
        <w:rPr>
          <w:rFonts w:ascii="Times New Roman" w:hAnsi="Times New Roman" w:cs="Times New Roman"/>
          <w:sz w:val="20"/>
          <w:szCs w:val="20"/>
        </w:rPr>
        <w:t xml:space="preserve"> et al., 2024). These components map directly onto the human and social capital dimensions of the post-2030 sustainability </w:t>
      </w:r>
      <w:r w:rsidR="00C90008" w:rsidRPr="00443744">
        <w:rPr>
          <w:rFonts w:ascii="Times New Roman" w:hAnsi="Times New Roman" w:cs="Times New Roman"/>
          <w:sz w:val="20"/>
          <w:szCs w:val="20"/>
        </w:rPr>
        <w:t>horizon.</w:t>
      </w:r>
    </w:p>
    <w:p w14:paraId="2173ECA3" w14:textId="6E957CCF" w:rsidR="00103E8A" w:rsidRPr="00A33435" w:rsidRDefault="00C90008" w:rsidP="00C360DE">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4.2.1</w:t>
      </w:r>
      <w:r w:rsidR="00103E8A" w:rsidRPr="00A33435">
        <w:rPr>
          <w:rFonts w:ascii="Times New Roman" w:hAnsi="Times New Roman" w:cs="Times New Roman"/>
          <w:b/>
          <w:bCs/>
          <w:sz w:val="20"/>
          <w:szCs w:val="20"/>
        </w:rPr>
        <w:t xml:space="preserve"> Human Capital: Phytochemical and Physiological </w:t>
      </w:r>
      <w:r w:rsidRPr="00A33435">
        <w:rPr>
          <w:rFonts w:ascii="Times New Roman" w:hAnsi="Times New Roman" w:cs="Times New Roman"/>
          <w:b/>
          <w:bCs/>
          <w:sz w:val="20"/>
          <w:szCs w:val="20"/>
        </w:rPr>
        <w:t>Outcomes</w:t>
      </w:r>
    </w:p>
    <w:p w14:paraId="47E014C3" w14:textId="77777777" w:rsidR="003122D9" w:rsidRPr="00443744" w:rsidRDefault="00103E8A"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Secondary biochemical datasets indicate that the standard dietary </w:t>
      </w:r>
      <w:r w:rsidR="003122D9" w:rsidRPr="00443744">
        <w:rPr>
          <w:rFonts w:ascii="Times New Roman" w:hAnsi="Times New Roman" w:cs="Times New Roman"/>
          <w:sz w:val="20"/>
          <w:szCs w:val="20"/>
        </w:rPr>
        <w:t xml:space="preserve">intake of traditional beverages such as </w:t>
      </w:r>
      <w:proofErr w:type="spellStart"/>
      <w:r w:rsidR="003122D9" w:rsidRPr="00443744">
        <w:rPr>
          <w:rFonts w:ascii="Times New Roman" w:hAnsi="Times New Roman" w:cs="Times New Roman"/>
          <w:sz w:val="20"/>
          <w:szCs w:val="20"/>
        </w:rPr>
        <w:t>Xaj-pani</w:t>
      </w:r>
      <w:proofErr w:type="spellEnd"/>
      <w:r w:rsidR="003122D9" w:rsidRPr="00443744">
        <w:rPr>
          <w:rFonts w:ascii="Times New Roman" w:hAnsi="Times New Roman" w:cs="Times New Roman"/>
          <w:sz w:val="20"/>
          <w:szCs w:val="20"/>
        </w:rPr>
        <w:t xml:space="preserve">, Jou, </w:t>
      </w:r>
      <w:proofErr w:type="spellStart"/>
      <w:r w:rsidR="003122D9" w:rsidRPr="00443744">
        <w:rPr>
          <w:rFonts w:ascii="Times New Roman" w:hAnsi="Times New Roman" w:cs="Times New Roman"/>
          <w:sz w:val="20"/>
          <w:szCs w:val="20"/>
        </w:rPr>
        <w:t>Judima</w:t>
      </w:r>
      <w:proofErr w:type="spellEnd"/>
      <w:r w:rsidR="003122D9" w:rsidRPr="00443744">
        <w:rPr>
          <w:rFonts w:ascii="Times New Roman" w:hAnsi="Times New Roman" w:cs="Times New Roman"/>
          <w:sz w:val="20"/>
          <w:szCs w:val="20"/>
        </w:rPr>
        <w:t xml:space="preserve">, Nogin, </w:t>
      </w:r>
      <w:proofErr w:type="spellStart"/>
      <w:r w:rsidR="003122D9" w:rsidRPr="00443744">
        <w:rPr>
          <w:rFonts w:ascii="Times New Roman" w:hAnsi="Times New Roman" w:cs="Times New Roman"/>
          <w:sz w:val="20"/>
          <w:szCs w:val="20"/>
        </w:rPr>
        <w:t>Sujen</w:t>
      </w:r>
      <w:proofErr w:type="spellEnd"/>
      <w:r w:rsidR="003122D9" w:rsidRPr="00443744">
        <w:rPr>
          <w:rFonts w:ascii="Times New Roman" w:hAnsi="Times New Roman" w:cs="Times New Roman"/>
          <w:sz w:val="20"/>
          <w:szCs w:val="20"/>
        </w:rPr>
        <w:t>, and Apong confers specific metabolic benefits</w:t>
      </w:r>
      <w:r w:rsidRPr="00443744">
        <w:rPr>
          <w:rFonts w:ascii="Times New Roman" w:hAnsi="Times New Roman" w:cs="Times New Roman"/>
          <w:sz w:val="20"/>
          <w:szCs w:val="20"/>
        </w:rPr>
        <w:t xml:space="preserve"> (Bhaskar et al., 2023; Bhattacharya &amp; Deka, 2023).</w:t>
      </w:r>
    </w:p>
    <w:p w14:paraId="56E06D19" w14:textId="77777777" w:rsidR="00A33435" w:rsidRDefault="00A33435" w:rsidP="00B351D7">
      <w:pPr>
        <w:spacing w:after="0" w:line="240" w:lineRule="auto"/>
        <w:jc w:val="both"/>
        <w:rPr>
          <w:rFonts w:ascii="Times New Roman" w:hAnsi="Times New Roman" w:cs="Times New Roman"/>
          <w:b/>
          <w:bCs/>
          <w:sz w:val="20"/>
          <w:szCs w:val="20"/>
        </w:rPr>
      </w:pPr>
    </w:p>
    <w:p w14:paraId="6CC02920" w14:textId="1E69AB61" w:rsidR="00103E8A" w:rsidRPr="00443744" w:rsidRDefault="00103E8A" w:rsidP="00B351D7">
      <w:pPr>
        <w:spacing w:after="0" w:line="240" w:lineRule="auto"/>
        <w:jc w:val="both"/>
        <w:rPr>
          <w:rFonts w:ascii="Times New Roman" w:hAnsi="Times New Roman" w:cs="Times New Roman"/>
          <w:b/>
          <w:bCs/>
          <w:sz w:val="20"/>
          <w:szCs w:val="20"/>
        </w:rPr>
      </w:pPr>
      <w:r w:rsidRPr="00443744">
        <w:rPr>
          <w:rFonts w:ascii="Times New Roman" w:hAnsi="Times New Roman" w:cs="Times New Roman"/>
          <w:b/>
          <w:bCs/>
          <w:sz w:val="20"/>
          <w:szCs w:val="20"/>
        </w:rPr>
        <w:t>Meta-synthesis of nutritional and animal-model studies shows that these traditional formulations are highly enriched with:</w:t>
      </w:r>
    </w:p>
    <w:p w14:paraId="6D913F42" w14:textId="41DE2B74" w:rsidR="00103E8A" w:rsidRPr="00443744" w:rsidRDefault="00103E8A"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Short-Chain Fatty Acids (SCFAs):</w:t>
      </w:r>
      <w:r w:rsidRPr="00A33435">
        <w:rPr>
          <w:rFonts w:ascii="Times New Roman" w:hAnsi="Times New Roman" w:cs="Times New Roman"/>
          <w:sz w:val="20"/>
          <w:szCs w:val="20"/>
        </w:rPr>
        <w:t xml:space="preserve"> </w:t>
      </w:r>
      <w:r w:rsidRPr="00443744">
        <w:rPr>
          <w:rFonts w:ascii="Times New Roman" w:hAnsi="Times New Roman" w:cs="Times New Roman"/>
          <w:sz w:val="20"/>
          <w:szCs w:val="20"/>
        </w:rPr>
        <w:t xml:space="preserve">These are essential for maintaining gut epithelial cell structure, regulating </w:t>
      </w:r>
      <w:r w:rsidR="003122D9" w:rsidRPr="00443744">
        <w:rPr>
          <w:rFonts w:ascii="Times New Roman" w:hAnsi="Times New Roman" w:cs="Times New Roman"/>
          <w:sz w:val="20"/>
          <w:szCs w:val="20"/>
        </w:rPr>
        <w:t>faecal metabolites, and reducing metabolic inflammation among tribal populations engaged in intensive agricultural labour</w:t>
      </w:r>
      <w:r w:rsidRPr="00443744">
        <w:rPr>
          <w:rFonts w:ascii="Times New Roman" w:hAnsi="Times New Roman" w:cs="Times New Roman"/>
          <w:sz w:val="20"/>
          <w:szCs w:val="20"/>
        </w:rPr>
        <w:t xml:space="preserve"> (Bhaskar et al., 2023; </w:t>
      </w:r>
      <w:proofErr w:type="spellStart"/>
      <w:r w:rsidRPr="00443744">
        <w:rPr>
          <w:rFonts w:ascii="Times New Roman" w:hAnsi="Times New Roman" w:cs="Times New Roman"/>
          <w:sz w:val="20"/>
          <w:szCs w:val="20"/>
        </w:rPr>
        <w:t>Tonchaiyaphum</w:t>
      </w:r>
      <w:proofErr w:type="spellEnd"/>
      <w:r w:rsidRPr="00443744">
        <w:rPr>
          <w:rFonts w:ascii="Times New Roman" w:hAnsi="Times New Roman" w:cs="Times New Roman"/>
          <w:sz w:val="20"/>
          <w:szCs w:val="20"/>
        </w:rPr>
        <w:t xml:space="preserve"> et al., 2024).</w:t>
      </w:r>
    </w:p>
    <w:p w14:paraId="7834C4DA" w14:textId="2F981BF9" w:rsidR="00103E8A" w:rsidRPr="00443744" w:rsidRDefault="00103E8A"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Essential Bio-Vitamins and Organic Acids:</w:t>
      </w:r>
      <w:r w:rsidRPr="00A33435">
        <w:rPr>
          <w:rFonts w:ascii="Times New Roman" w:hAnsi="Times New Roman" w:cs="Times New Roman"/>
          <w:sz w:val="20"/>
          <w:szCs w:val="20"/>
        </w:rPr>
        <w:t xml:space="preserve"> </w:t>
      </w:r>
      <w:r w:rsidR="003122D9" w:rsidRPr="00443744">
        <w:rPr>
          <w:rFonts w:ascii="Times New Roman" w:hAnsi="Times New Roman" w:cs="Times New Roman"/>
          <w:sz w:val="20"/>
          <w:szCs w:val="20"/>
        </w:rPr>
        <w:t>Synthesised</w:t>
      </w:r>
      <w:r w:rsidRPr="00443744">
        <w:rPr>
          <w:rFonts w:ascii="Times New Roman" w:hAnsi="Times New Roman" w:cs="Times New Roman"/>
          <w:sz w:val="20"/>
          <w:szCs w:val="20"/>
        </w:rPr>
        <w:t xml:space="preserve"> during long-term solid-state fermentation by non-pathogenic lactic acid bacteria, significantly elevating the nutritional value of baseline carbohydrates (Das et al., 2024, 2025).</w:t>
      </w:r>
    </w:p>
    <w:p w14:paraId="551D1374" w14:textId="77777777" w:rsidR="00103E8A" w:rsidRPr="003122D9" w:rsidRDefault="00103E8A" w:rsidP="00C360DE">
      <w:pPr>
        <w:spacing w:after="0" w:line="240" w:lineRule="auto"/>
        <w:jc w:val="both"/>
        <w:rPr>
          <w:rFonts w:ascii="Times New Roman" w:hAnsi="Times New Roman" w:cs="Times New Roman"/>
          <w:b/>
          <w:bCs/>
          <w:sz w:val="24"/>
          <w:szCs w:val="24"/>
        </w:rPr>
      </w:pPr>
      <w:r w:rsidRPr="00A33435">
        <w:rPr>
          <w:rFonts w:ascii="Times New Roman" w:hAnsi="Times New Roman" w:cs="Times New Roman"/>
          <w:b/>
          <w:bCs/>
          <w:sz w:val="20"/>
          <w:szCs w:val="20"/>
        </w:rPr>
        <w:t>4.2.2 Social Capital: Local Institutional Governance and Biocultural Transmission</w:t>
      </w:r>
    </w:p>
    <w:p w14:paraId="6D1AC2B4" w14:textId="4A387FC2" w:rsidR="00103E8A" w:rsidRPr="00443744" w:rsidRDefault="00103E8A"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Qualitative thematic coding of historical ethnographic data reveals that these fermentation frameworks function as highly </w:t>
      </w:r>
      <w:r w:rsidR="003122D9" w:rsidRPr="00443744">
        <w:rPr>
          <w:rFonts w:ascii="Times New Roman" w:hAnsi="Times New Roman" w:cs="Times New Roman"/>
          <w:sz w:val="20"/>
          <w:szCs w:val="20"/>
        </w:rPr>
        <w:t>organised</w:t>
      </w:r>
      <w:r w:rsidRPr="00443744">
        <w:rPr>
          <w:rFonts w:ascii="Times New Roman" w:hAnsi="Times New Roman" w:cs="Times New Roman"/>
          <w:sz w:val="20"/>
          <w:szCs w:val="20"/>
        </w:rPr>
        <w:t xml:space="preserve"> social institutions rather than simple domestic tasks (Das et al., 2016). The production of traditional starter cakes</w:t>
      </w:r>
      <w:r w:rsidR="003122D9" w:rsidRPr="00443744">
        <w:rPr>
          <w:rFonts w:ascii="Times New Roman" w:hAnsi="Times New Roman" w:cs="Times New Roman"/>
          <w:sz w:val="20"/>
          <w:szCs w:val="20"/>
        </w:rPr>
        <w:t xml:space="preserve"> </w:t>
      </w:r>
      <w:r w:rsidRPr="00443744">
        <w:rPr>
          <w:rFonts w:ascii="Times New Roman" w:hAnsi="Times New Roman" w:cs="Times New Roman"/>
          <w:sz w:val="20"/>
          <w:szCs w:val="20"/>
        </w:rPr>
        <w:t xml:space="preserve">such as </w:t>
      </w:r>
      <w:proofErr w:type="spellStart"/>
      <w:r w:rsidRPr="00443744">
        <w:rPr>
          <w:rFonts w:ascii="Times New Roman" w:hAnsi="Times New Roman" w:cs="Times New Roman"/>
          <w:sz w:val="20"/>
          <w:szCs w:val="20"/>
        </w:rPr>
        <w:t>Humao</w:t>
      </w:r>
      <w:proofErr w:type="spellEnd"/>
      <w:r w:rsidRPr="00443744">
        <w:rPr>
          <w:rFonts w:ascii="Times New Roman" w:hAnsi="Times New Roman" w:cs="Times New Roman"/>
          <w:sz w:val="20"/>
          <w:szCs w:val="20"/>
        </w:rPr>
        <w:t xml:space="preserve"> (</w:t>
      </w:r>
      <w:proofErr w:type="spellStart"/>
      <w:r w:rsidRPr="00443744">
        <w:rPr>
          <w:rFonts w:ascii="Times New Roman" w:hAnsi="Times New Roman" w:cs="Times New Roman"/>
          <w:sz w:val="20"/>
          <w:szCs w:val="20"/>
        </w:rPr>
        <w:t>Deori</w:t>
      </w:r>
      <w:proofErr w:type="spellEnd"/>
      <w:r w:rsidRPr="00443744">
        <w:rPr>
          <w:rFonts w:ascii="Times New Roman" w:hAnsi="Times New Roman" w:cs="Times New Roman"/>
          <w:sz w:val="20"/>
          <w:szCs w:val="20"/>
        </w:rPr>
        <w:t>), Amao/</w:t>
      </w:r>
      <w:proofErr w:type="spellStart"/>
      <w:r w:rsidRPr="00443744">
        <w:rPr>
          <w:rFonts w:ascii="Times New Roman" w:hAnsi="Times New Roman" w:cs="Times New Roman"/>
          <w:sz w:val="20"/>
          <w:szCs w:val="20"/>
        </w:rPr>
        <w:t>Angkur</w:t>
      </w:r>
      <w:proofErr w:type="spellEnd"/>
      <w:r w:rsidRPr="00443744">
        <w:rPr>
          <w:rFonts w:ascii="Times New Roman" w:hAnsi="Times New Roman" w:cs="Times New Roman"/>
          <w:sz w:val="20"/>
          <w:szCs w:val="20"/>
        </w:rPr>
        <w:t xml:space="preserve"> (Bodo), and </w:t>
      </w:r>
      <w:proofErr w:type="spellStart"/>
      <w:r w:rsidRPr="00443744">
        <w:rPr>
          <w:rFonts w:ascii="Times New Roman" w:hAnsi="Times New Roman" w:cs="Times New Roman"/>
          <w:sz w:val="20"/>
          <w:szCs w:val="20"/>
        </w:rPr>
        <w:t>Bakhor</w:t>
      </w:r>
      <w:proofErr w:type="spellEnd"/>
      <w:r w:rsidRPr="00443744">
        <w:rPr>
          <w:rFonts w:ascii="Times New Roman" w:hAnsi="Times New Roman" w:cs="Times New Roman"/>
          <w:sz w:val="20"/>
          <w:szCs w:val="20"/>
        </w:rPr>
        <w:t xml:space="preserve"> (Rabha)</w:t>
      </w:r>
      <w:r w:rsidR="003122D9" w:rsidRPr="00443744">
        <w:rPr>
          <w:rFonts w:ascii="Times New Roman" w:hAnsi="Times New Roman" w:cs="Times New Roman"/>
          <w:sz w:val="20"/>
          <w:szCs w:val="20"/>
        </w:rPr>
        <w:t xml:space="preserve"> </w:t>
      </w:r>
      <w:r w:rsidRPr="00443744">
        <w:rPr>
          <w:rFonts w:ascii="Times New Roman" w:hAnsi="Times New Roman" w:cs="Times New Roman"/>
          <w:sz w:val="20"/>
          <w:szCs w:val="20"/>
        </w:rPr>
        <w:t>is governed by fine-scale local networks curated almost exclusively by women elders (Bhattacharya &amp; Deka, 2023; Deka et al., 2016). This collective curation of Traditional Ecological Knowledge (TEK) serves as a critical community safety net, preserving household food sovereignty, managing local plant resources, and maintaining social cohesion across generations during cyclic socio-religious festivals (Bhattacharya &amp; Deka, 2023; Das et al., 2016).</w:t>
      </w:r>
    </w:p>
    <w:p w14:paraId="200BA132" w14:textId="77777777" w:rsidR="00A33435" w:rsidRDefault="00A33435" w:rsidP="00B351D7">
      <w:pPr>
        <w:spacing w:after="0" w:line="240" w:lineRule="auto"/>
        <w:jc w:val="both"/>
        <w:rPr>
          <w:rFonts w:ascii="Times New Roman" w:hAnsi="Times New Roman" w:cs="Times New Roman"/>
          <w:b/>
          <w:bCs/>
          <w:sz w:val="24"/>
          <w:szCs w:val="24"/>
        </w:rPr>
      </w:pPr>
    </w:p>
    <w:p w14:paraId="0CD36E52" w14:textId="7AC62F25" w:rsidR="00103E8A" w:rsidRPr="003122D9" w:rsidRDefault="00103E8A" w:rsidP="00B351D7">
      <w:pPr>
        <w:spacing w:after="0" w:line="240" w:lineRule="auto"/>
        <w:jc w:val="both"/>
        <w:rPr>
          <w:rFonts w:ascii="Times New Roman" w:hAnsi="Times New Roman" w:cs="Times New Roman"/>
          <w:b/>
          <w:bCs/>
          <w:sz w:val="24"/>
          <w:szCs w:val="24"/>
        </w:rPr>
      </w:pPr>
      <w:r w:rsidRPr="003122D9">
        <w:rPr>
          <w:rFonts w:ascii="Times New Roman" w:hAnsi="Times New Roman" w:cs="Times New Roman"/>
          <w:b/>
          <w:bCs/>
          <w:sz w:val="24"/>
          <w:szCs w:val="24"/>
        </w:rPr>
        <w:t xml:space="preserve">4.3 Comparative Analysis of Scientific Characteristics Across the Trans-Border Corridor </w:t>
      </w:r>
    </w:p>
    <w:p w14:paraId="681DC4C6" w14:textId="2D5C5CB7" w:rsidR="00103E8A" w:rsidRPr="00443744" w:rsidRDefault="003122D9"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A comparative meta-synthesis confirms </w:t>
      </w:r>
      <w:r w:rsidR="00103E8A" w:rsidRPr="00443744">
        <w:rPr>
          <w:rFonts w:ascii="Times New Roman" w:hAnsi="Times New Roman" w:cs="Times New Roman"/>
          <w:sz w:val="20"/>
          <w:szCs w:val="20"/>
        </w:rPr>
        <w:t>significant evolutionary convergence in traditional biotechnology between the indigenous food systems of Assam and Southeast Asia, establishing a structurally contiguous trans-border biocultural corridor (Bhattacharya &amp; Deka, 2023; Surya, 2024).</w:t>
      </w:r>
    </w:p>
    <w:p w14:paraId="41CEC550" w14:textId="77777777" w:rsidR="00103E8A" w:rsidRPr="00A33435" w:rsidRDefault="00103E8A" w:rsidP="00C360DE">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4.3.1 Ethnobotanical Selection Mechanisms</w:t>
      </w:r>
    </w:p>
    <w:p w14:paraId="6EC6117A" w14:textId="77777777" w:rsidR="00103E8A" w:rsidRPr="00443744" w:rsidRDefault="00103E8A"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Secondary data confirm that the intentional integration of wild edible plants (WEPs) and medicinal flora into fermentation starters is a defining scientific characteristic shared by both regions (Deka et al., 2016; Owens et al., 2014). Comparative analysis of these botanical selection mechanisms reveals distinct functional parallels:</w:t>
      </w:r>
    </w:p>
    <w:p w14:paraId="7D414738" w14:textId="5F475F68" w:rsidR="00103E8A" w:rsidRPr="00103E8A" w:rsidRDefault="00103E8A" w:rsidP="00B351D7">
      <w:pPr>
        <w:spacing w:after="0" w:line="240" w:lineRule="auto"/>
        <w:jc w:val="both"/>
        <w:rPr>
          <w:rFonts w:ascii="Times New Roman" w:hAnsi="Times New Roman" w:cs="Times New Roman"/>
          <w:sz w:val="24"/>
          <w:szCs w:val="24"/>
        </w:rPr>
      </w:pPr>
      <w:r w:rsidRPr="00A33435">
        <w:rPr>
          <w:rFonts w:ascii="Times New Roman" w:hAnsi="Times New Roman" w:cs="Times New Roman"/>
          <w:b/>
          <w:bCs/>
          <w:sz w:val="20"/>
          <w:szCs w:val="20"/>
        </w:rPr>
        <w:t>Pathogen Suppression:</w:t>
      </w:r>
      <w:r w:rsidRPr="00A33435">
        <w:rPr>
          <w:rFonts w:ascii="Times New Roman" w:hAnsi="Times New Roman" w:cs="Times New Roman"/>
          <w:sz w:val="20"/>
          <w:szCs w:val="20"/>
        </w:rPr>
        <w:t xml:space="preserve"> </w:t>
      </w:r>
      <w:r w:rsidRPr="00443744">
        <w:rPr>
          <w:rFonts w:ascii="Times New Roman" w:hAnsi="Times New Roman" w:cs="Times New Roman"/>
          <w:sz w:val="20"/>
          <w:szCs w:val="20"/>
        </w:rPr>
        <w:t xml:space="preserve">Indigenous practitioners employ taxonomically distinct yet functionally similar plants, such as Scoparia dulcis or </w:t>
      </w:r>
      <w:proofErr w:type="spellStart"/>
      <w:r w:rsidRPr="00443744">
        <w:rPr>
          <w:rFonts w:ascii="Times New Roman" w:hAnsi="Times New Roman" w:cs="Times New Roman"/>
          <w:sz w:val="20"/>
          <w:szCs w:val="20"/>
        </w:rPr>
        <w:t>Oldenlandia</w:t>
      </w:r>
      <w:proofErr w:type="spellEnd"/>
      <w:r w:rsidRPr="00443744">
        <w:rPr>
          <w:rFonts w:ascii="Times New Roman" w:hAnsi="Times New Roman" w:cs="Times New Roman"/>
          <w:sz w:val="20"/>
          <w:szCs w:val="20"/>
        </w:rPr>
        <w:t xml:space="preserve"> </w:t>
      </w:r>
      <w:proofErr w:type="spellStart"/>
      <w:r w:rsidRPr="00443744">
        <w:rPr>
          <w:rFonts w:ascii="Times New Roman" w:hAnsi="Times New Roman" w:cs="Times New Roman"/>
          <w:sz w:val="20"/>
          <w:szCs w:val="20"/>
        </w:rPr>
        <w:t>corymbosa</w:t>
      </w:r>
      <w:proofErr w:type="spellEnd"/>
      <w:r w:rsidRPr="00443744">
        <w:rPr>
          <w:rFonts w:ascii="Times New Roman" w:hAnsi="Times New Roman" w:cs="Times New Roman"/>
          <w:sz w:val="20"/>
          <w:szCs w:val="20"/>
        </w:rPr>
        <w:t xml:space="preserve"> in Assamese </w:t>
      </w:r>
      <w:proofErr w:type="spellStart"/>
      <w:r w:rsidRPr="00443744">
        <w:rPr>
          <w:rFonts w:ascii="Times New Roman" w:hAnsi="Times New Roman" w:cs="Times New Roman"/>
          <w:sz w:val="20"/>
          <w:szCs w:val="20"/>
        </w:rPr>
        <w:t>Bakhor</w:t>
      </w:r>
      <w:proofErr w:type="spellEnd"/>
      <w:r w:rsidRPr="00443744">
        <w:rPr>
          <w:rFonts w:ascii="Times New Roman" w:hAnsi="Times New Roman" w:cs="Times New Roman"/>
          <w:sz w:val="20"/>
          <w:szCs w:val="20"/>
        </w:rPr>
        <w:t xml:space="preserve"> or </w:t>
      </w:r>
      <w:proofErr w:type="spellStart"/>
      <w:r w:rsidRPr="00443744">
        <w:rPr>
          <w:rFonts w:ascii="Times New Roman" w:hAnsi="Times New Roman" w:cs="Times New Roman"/>
          <w:sz w:val="20"/>
          <w:szCs w:val="20"/>
        </w:rPr>
        <w:t>Humao</w:t>
      </w:r>
      <w:proofErr w:type="spellEnd"/>
      <w:r w:rsidRPr="00443744">
        <w:rPr>
          <w:rFonts w:ascii="Times New Roman" w:hAnsi="Times New Roman" w:cs="Times New Roman"/>
          <w:sz w:val="20"/>
          <w:szCs w:val="20"/>
        </w:rPr>
        <w:t xml:space="preserve"> cakes and Piper betle or Alpinia galanga in Southeast Asian Ragi or Look-pang, to serve as natural antimicrobials that suppress pathogenic vectors and regulate batch acidity (Deka et al., 2016; </w:t>
      </w:r>
      <w:proofErr w:type="spellStart"/>
      <w:r w:rsidRPr="00443744">
        <w:rPr>
          <w:rFonts w:ascii="Times New Roman" w:hAnsi="Times New Roman" w:cs="Times New Roman"/>
          <w:sz w:val="20"/>
          <w:szCs w:val="20"/>
        </w:rPr>
        <w:t>Luraida</w:t>
      </w:r>
      <w:proofErr w:type="spellEnd"/>
      <w:r w:rsidRPr="00443744">
        <w:rPr>
          <w:rFonts w:ascii="Times New Roman" w:hAnsi="Times New Roman" w:cs="Times New Roman"/>
          <w:sz w:val="20"/>
          <w:szCs w:val="20"/>
        </w:rPr>
        <w:t xml:space="preserve"> &amp; </w:t>
      </w:r>
      <w:proofErr w:type="spellStart"/>
      <w:r w:rsidRPr="00443744">
        <w:rPr>
          <w:rFonts w:ascii="Times New Roman" w:hAnsi="Times New Roman" w:cs="Times New Roman"/>
          <w:sz w:val="20"/>
          <w:szCs w:val="20"/>
        </w:rPr>
        <w:t>Krusong</w:t>
      </w:r>
      <w:proofErr w:type="spellEnd"/>
      <w:r w:rsidRPr="00443744">
        <w:rPr>
          <w:rFonts w:ascii="Times New Roman" w:hAnsi="Times New Roman" w:cs="Times New Roman"/>
          <w:sz w:val="20"/>
          <w:szCs w:val="20"/>
        </w:rPr>
        <w:t>, 2014; Owens et al., 2014).</w:t>
      </w:r>
    </w:p>
    <w:p w14:paraId="6F33C1DA" w14:textId="002A2886" w:rsidR="00103E8A" w:rsidRDefault="00103E8A" w:rsidP="00B351D7">
      <w:pPr>
        <w:spacing w:after="0" w:line="240" w:lineRule="auto"/>
        <w:jc w:val="both"/>
        <w:rPr>
          <w:rFonts w:ascii="Times New Roman" w:hAnsi="Times New Roman" w:cs="Times New Roman"/>
          <w:sz w:val="24"/>
          <w:szCs w:val="24"/>
        </w:rPr>
      </w:pPr>
      <w:r w:rsidRPr="003122D9">
        <w:rPr>
          <w:rFonts w:ascii="Times New Roman" w:hAnsi="Times New Roman" w:cs="Times New Roman"/>
          <w:b/>
          <w:bCs/>
          <w:sz w:val="24"/>
          <w:szCs w:val="24"/>
        </w:rPr>
        <w:t xml:space="preserve"> </w:t>
      </w:r>
      <w:r w:rsidRPr="00A33435">
        <w:rPr>
          <w:rFonts w:ascii="Times New Roman" w:hAnsi="Times New Roman" w:cs="Times New Roman"/>
          <w:b/>
          <w:bCs/>
          <w:sz w:val="20"/>
          <w:szCs w:val="20"/>
        </w:rPr>
        <w:t>Bioactive Enrichment:</w:t>
      </w:r>
      <w:r w:rsidRPr="00A33435">
        <w:rPr>
          <w:rFonts w:ascii="Times New Roman" w:hAnsi="Times New Roman" w:cs="Times New Roman"/>
          <w:sz w:val="20"/>
          <w:szCs w:val="20"/>
        </w:rPr>
        <w:t xml:space="preserve"> </w:t>
      </w:r>
      <w:r w:rsidRPr="00443744">
        <w:rPr>
          <w:rFonts w:ascii="Times New Roman" w:hAnsi="Times New Roman" w:cs="Times New Roman"/>
          <w:sz w:val="20"/>
          <w:szCs w:val="20"/>
        </w:rPr>
        <w:t>These botanical additives introduce secondary metabolites and essential phytochemicals, functioning as natural chemical regulators that determine the metabolic profile of the final fermented product (Das et al., 2024; Owens et al., 2014).</w:t>
      </w:r>
    </w:p>
    <w:p w14:paraId="4E8BDD94" w14:textId="77777777" w:rsidR="00A33435" w:rsidRDefault="00A33435" w:rsidP="00B351D7">
      <w:pPr>
        <w:spacing w:after="0" w:line="240" w:lineRule="auto"/>
        <w:jc w:val="both"/>
        <w:rPr>
          <w:rFonts w:ascii="Times New Roman" w:hAnsi="Times New Roman" w:cs="Times New Roman"/>
          <w:b/>
          <w:bCs/>
          <w:sz w:val="24"/>
          <w:szCs w:val="24"/>
        </w:rPr>
      </w:pPr>
    </w:p>
    <w:p w14:paraId="3B460E1C" w14:textId="7933AD4A" w:rsidR="003721EB" w:rsidRPr="003721EB" w:rsidRDefault="003721EB" w:rsidP="00B351D7">
      <w:pPr>
        <w:spacing w:after="0" w:line="240" w:lineRule="auto"/>
        <w:jc w:val="both"/>
        <w:rPr>
          <w:rFonts w:ascii="Times New Roman" w:hAnsi="Times New Roman" w:cs="Times New Roman"/>
          <w:b/>
          <w:bCs/>
          <w:sz w:val="24"/>
          <w:szCs w:val="24"/>
        </w:rPr>
      </w:pPr>
      <w:r w:rsidRPr="003721EB">
        <w:rPr>
          <w:rFonts w:ascii="Times New Roman" w:hAnsi="Times New Roman" w:cs="Times New Roman"/>
          <w:b/>
          <w:bCs/>
          <w:sz w:val="24"/>
          <w:szCs w:val="24"/>
        </w:rPr>
        <w:t>4.3.2 Conserved Metagenomic and Microbial Architectures</w:t>
      </w:r>
    </w:p>
    <w:p w14:paraId="038B78B0" w14:textId="099812E1" w:rsidR="003721EB" w:rsidRDefault="003721EB" w:rsidP="00B351D7">
      <w:pPr>
        <w:spacing w:after="0" w:line="240" w:lineRule="auto"/>
        <w:jc w:val="both"/>
        <w:rPr>
          <w:rFonts w:ascii="Times New Roman" w:hAnsi="Times New Roman" w:cs="Times New Roman"/>
          <w:sz w:val="24"/>
          <w:szCs w:val="24"/>
        </w:rPr>
      </w:pPr>
      <w:r w:rsidRPr="003721EB">
        <w:rPr>
          <w:rFonts w:ascii="Times New Roman" w:hAnsi="Times New Roman" w:cs="Times New Roman"/>
          <w:sz w:val="24"/>
          <w:szCs w:val="24"/>
        </w:rPr>
        <w:t>The secondary meta-analysis of high-throughput sequencing data establishes a highly conserved core microbial architecture across the entire geographic continuum.</w:t>
      </w:r>
    </w:p>
    <w:p w14:paraId="7A6E2126" w14:textId="77777777" w:rsidR="00A33435" w:rsidRDefault="00A33435" w:rsidP="00443744">
      <w:pPr>
        <w:spacing w:after="0" w:line="240" w:lineRule="auto"/>
        <w:jc w:val="center"/>
        <w:rPr>
          <w:rFonts w:ascii="Times New Roman" w:hAnsi="Times New Roman" w:cs="Times New Roman"/>
          <w:b/>
          <w:bCs/>
          <w:sz w:val="20"/>
          <w:szCs w:val="20"/>
        </w:rPr>
      </w:pPr>
    </w:p>
    <w:p w14:paraId="46BC5E97" w14:textId="77777777" w:rsidR="00A33435" w:rsidRDefault="00A33435" w:rsidP="00443744">
      <w:pPr>
        <w:spacing w:after="0" w:line="240" w:lineRule="auto"/>
        <w:jc w:val="center"/>
        <w:rPr>
          <w:rFonts w:ascii="Times New Roman" w:hAnsi="Times New Roman" w:cs="Times New Roman"/>
          <w:b/>
          <w:bCs/>
          <w:sz w:val="20"/>
          <w:szCs w:val="20"/>
        </w:rPr>
      </w:pPr>
    </w:p>
    <w:p w14:paraId="0A8962FE" w14:textId="6DFAB9F2" w:rsidR="008B71DB" w:rsidRPr="00191073" w:rsidRDefault="008B71DB" w:rsidP="00443744">
      <w:pPr>
        <w:spacing w:after="0" w:line="240" w:lineRule="auto"/>
        <w:jc w:val="center"/>
        <w:rPr>
          <w:rFonts w:ascii="Times New Roman" w:hAnsi="Times New Roman" w:cs="Times New Roman"/>
          <w:b/>
          <w:bCs/>
          <w:sz w:val="20"/>
          <w:szCs w:val="20"/>
        </w:rPr>
      </w:pPr>
      <w:r w:rsidRPr="00191073">
        <w:rPr>
          <w:rFonts w:ascii="Times New Roman" w:hAnsi="Times New Roman" w:cs="Times New Roman"/>
          <w:b/>
          <w:bCs/>
          <w:sz w:val="20"/>
          <w:szCs w:val="20"/>
        </w:rPr>
        <w:lastRenderedPageBreak/>
        <w:t>Figure 2: Relative abundance (%) of functional microbial phyla in traditional starter cultures from Assam and Southeast Asia</w:t>
      </w:r>
    </w:p>
    <w:p w14:paraId="4654BBF2" w14:textId="137787AF" w:rsidR="003721EB" w:rsidRDefault="003721EB" w:rsidP="00B351D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9CF619" wp14:editId="5896E354">
            <wp:extent cx="5653573" cy="2532184"/>
            <wp:effectExtent l="0" t="0" r="4445" b="1905"/>
            <wp:docPr id="14565947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94759" name="Picture 1456594759"/>
                    <pic:cNvPicPr/>
                  </pic:nvPicPr>
                  <pic:blipFill rotWithShape="1">
                    <a:blip r:embed="rId15" cstate="print">
                      <a:extLst>
                        <a:ext uri="{28A0092B-C50C-407E-A947-70E740481C1C}">
                          <a14:useLocalDpi xmlns:a14="http://schemas.microsoft.com/office/drawing/2010/main" val="0"/>
                        </a:ext>
                      </a:extLst>
                    </a:blip>
                    <a:srcRect b="12762"/>
                    <a:stretch>
                      <a:fillRect/>
                    </a:stretch>
                  </pic:blipFill>
                  <pic:spPr bwMode="auto">
                    <a:xfrm>
                      <a:off x="0" y="0"/>
                      <a:ext cx="5703612" cy="2554596"/>
                    </a:xfrm>
                    <a:prstGeom prst="rect">
                      <a:avLst/>
                    </a:prstGeom>
                    <a:ln>
                      <a:noFill/>
                    </a:ln>
                    <a:extLst>
                      <a:ext uri="{53640926-AAD7-44D8-BBD7-CCE9431645EC}">
                        <a14:shadowObscured xmlns:a14="http://schemas.microsoft.com/office/drawing/2010/main"/>
                      </a:ext>
                    </a:extLst>
                  </pic:spPr>
                </pic:pic>
              </a:graphicData>
            </a:graphic>
          </wp:inline>
        </w:drawing>
      </w:r>
    </w:p>
    <w:p w14:paraId="414B741B" w14:textId="4B66D2A6" w:rsidR="00EC05A2" w:rsidRPr="00443744" w:rsidRDefault="00EC05A2" w:rsidP="00443744">
      <w:pPr>
        <w:spacing w:after="0" w:line="240" w:lineRule="auto"/>
        <w:jc w:val="center"/>
        <w:rPr>
          <w:rFonts w:ascii="Times New Roman" w:hAnsi="Times New Roman" w:cs="Times New Roman"/>
          <w:sz w:val="20"/>
          <w:szCs w:val="20"/>
        </w:rPr>
      </w:pPr>
      <w:r w:rsidRPr="00443744">
        <w:rPr>
          <w:rFonts w:ascii="Times New Roman" w:hAnsi="Times New Roman" w:cs="Times New Roman"/>
          <w:b/>
          <w:bCs/>
          <w:sz w:val="20"/>
          <w:szCs w:val="20"/>
        </w:rPr>
        <w:t xml:space="preserve">Source: </w:t>
      </w:r>
      <w:r w:rsidR="00F174B2" w:rsidRPr="00191073">
        <w:rPr>
          <w:rFonts w:ascii="Times New Roman" w:hAnsi="Times New Roman" w:cs="Times New Roman"/>
          <w:i/>
          <w:iCs/>
          <w:sz w:val="20"/>
          <w:szCs w:val="20"/>
        </w:rPr>
        <w:t>Diagram created by the author</w:t>
      </w:r>
      <w:r w:rsidR="00191073">
        <w:rPr>
          <w:rFonts w:ascii="Times New Roman" w:hAnsi="Times New Roman" w:cs="Times New Roman"/>
          <w:i/>
          <w:iCs/>
          <w:sz w:val="20"/>
          <w:szCs w:val="20"/>
        </w:rPr>
        <w:t>s</w:t>
      </w:r>
      <w:r w:rsidR="00F174B2" w:rsidRPr="00191073">
        <w:rPr>
          <w:rFonts w:ascii="Times New Roman" w:hAnsi="Times New Roman" w:cs="Times New Roman"/>
          <w:i/>
          <w:iCs/>
          <w:sz w:val="20"/>
          <w:szCs w:val="20"/>
        </w:rPr>
        <w:t xml:space="preserve"> based on data synthesised from Ethnobiology and fermentation studies by Mili and </w:t>
      </w:r>
      <w:proofErr w:type="spellStart"/>
      <w:r w:rsidR="00F174B2" w:rsidRPr="00191073">
        <w:rPr>
          <w:rFonts w:ascii="Times New Roman" w:hAnsi="Times New Roman" w:cs="Times New Roman"/>
          <w:i/>
          <w:iCs/>
          <w:sz w:val="20"/>
          <w:szCs w:val="20"/>
        </w:rPr>
        <w:t>Sundriyal</w:t>
      </w:r>
      <w:proofErr w:type="spellEnd"/>
      <w:r w:rsidR="00F174B2" w:rsidRPr="00191073">
        <w:rPr>
          <w:rFonts w:ascii="Times New Roman" w:hAnsi="Times New Roman" w:cs="Times New Roman"/>
          <w:i/>
          <w:iCs/>
          <w:sz w:val="20"/>
          <w:szCs w:val="20"/>
        </w:rPr>
        <w:t xml:space="preserve"> (2023), He et al. (2019), Hong et al. (2015), and Anupma et al. (2018).</w:t>
      </w:r>
    </w:p>
    <w:p w14:paraId="5CD796DE" w14:textId="77777777" w:rsidR="00C360DE" w:rsidRDefault="00C360DE" w:rsidP="00B351D7">
      <w:pPr>
        <w:spacing w:after="0" w:line="240" w:lineRule="auto"/>
        <w:jc w:val="both"/>
        <w:rPr>
          <w:rFonts w:ascii="Times New Roman" w:hAnsi="Times New Roman" w:cs="Times New Roman"/>
          <w:sz w:val="24"/>
          <w:szCs w:val="24"/>
        </w:rPr>
      </w:pPr>
    </w:p>
    <w:p w14:paraId="45E17026" w14:textId="04B9895E" w:rsidR="000F0363" w:rsidRPr="00443744" w:rsidRDefault="000F0363"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Figure 2 shows that the main biological link across this trans-border corridor is the dominance of the phylum Firmicutes in both Assamese starter matrices (60%) and Southeast Asian analogues (55%) (</w:t>
      </w:r>
      <w:proofErr w:type="spellStart"/>
      <w:r w:rsidRPr="00443744">
        <w:rPr>
          <w:rFonts w:ascii="Times New Roman" w:hAnsi="Times New Roman" w:cs="Times New Roman"/>
          <w:sz w:val="20"/>
          <w:szCs w:val="20"/>
        </w:rPr>
        <w:t>Kozaki</w:t>
      </w:r>
      <w:proofErr w:type="spellEnd"/>
      <w:r w:rsidRPr="00443744">
        <w:rPr>
          <w:rFonts w:ascii="Times New Roman" w:hAnsi="Times New Roman" w:cs="Times New Roman"/>
          <w:sz w:val="20"/>
          <w:szCs w:val="20"/>
        </w:rPr>
        <w:t xml:space="preserve"> &amp; Uchimura, 1990; </w:t>
      </w:r>
      <w:proofErr w:type="spellStart"/>
      <w:r w:rsidRPr="00443744">
        <w:rPr>
          <w:rFonts w:ascii="Times New Roman" w:hAnsi="Times New Roman" w:cs="Times New Roman"/>
          <w:sz w:val="20"/>
          <w:szCs w:val="20"/>
        </w:rPr>
        <w:t>Yumnam</w:t>
      </w:r>
      <w:proofErr w:type="spellEnd"/>
      <w:r w:rsidRPr="00443744">
        <w:rPr>
          <w:rFonts w:ascii="Times New Roman" w:hAnsi="Times New Roman" w:cs="Times New Roman"/>
          <w:sz w:val="20"/>
          <w:szCs w:val="20"/>
        </w:rPr>
        <w:t xml:space="preserve"> et al., 2024). At the genus level, both systems have high levels of beneficial, non-spore-forming probiotics, especially Lactobacillus, </w:t>
      </w:r>
      <w:proofErr w:type="spellStart"/>
      <w:r w:rsidRPr="00443744">
        <w:rPr>
          <w:rFonts w:ascii="Times New Roman" w:hAnsi="Times New Roman" w:cs="Times New Roman"/>
          <w:sz w:val="20"/>
          <w:szCs w:val="20"/>
        </w:rPr>
        <w:t>Pediococcus</w:t>
      </w:r>
      <w:proofErr w:type="spellEnd"/>
      <w:r w:rsidRPr="00443744">
        <w:rPr>
          <w:rFonts w:ascii="Times New Roman" w:hAnsi="Times New Roman" w:cs="Times New Roman"/>
          <w:sz w:val="20"/>
          <w:szCs w:val="20"/>
        </w:rPr>
        <w:t xml:space="preserve">, and </w:t>
      </w:r>
      <w:proofErr w:type="spellStart"/>
      <w:r w:rsidRPr="00443744">
        <w:rPr>
          <w:rFonts w:ascii="Times New Roman" w:hAnsi="Times New Roman" w:cs="Times New Roman"/>
          <w:sz w:val="20"/>
          <w:szCs w:val="20"/>
        </w:rPr>
        <w:t>Leuconostoc</w:t>
      </w:r>
      <w:proofErr w:type="spellEnd"/>
      <w:r w:rsidRPr="00443744">
        <w:rPr>
          <w:rFonts w:ascii="Times New Roman" w:hAnsi="Times New Roman" w:cs="Times New Roman"/>
          <w:sz w:val="20"/>
          <w:szCs w:val="20"/>
        </w:rPr>
        <w:t xml:space="preserve"> (Bhaskar et al., 2023; Surya, 2024).</w:t>
      </w:r>
    </w:p>
    <w:p w14:paraId="4CBA36A7" w14:textId="77777777" w:rsidR="00C360DE" w:rsidRPr="00443744" w:rsidRDefault="00C360DE" w:rsidP="00B351D7">
      <w:pPr>
        <w:spacing w:after="0" w:line="240" w:lineRule="auto"/>
        <w:jc w:val="both"/>
        <w:rPr>
          <w:rFonts w:ascii="Times New Roman" w:hAnsi="Times New Roman" w:cs="Times New Roman"/>
          <w:sz w:val="20"/>
          <w:szCs w:val="20"/>
        </w:rPr>
      </w:pPr>
    </w:p>
    <w:p w14:paraId="11AA7E4B" w14:textId="55C39F11" w:rsidR="000F0363" w:rsidRPr="00443744" w:rsidRDefault="000F0363"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The secondary prevalence of Bacteroidetes (25% in Assam, 20% in Southeast Asia) indicates a shared evolutionary adaptation for the degradation of complex polysaccharides and starches (Bhaskar et al., 2023; </w:t>
      </w:r>
      <w:proofErr w:type="spellStart"/>
      <w:r w:rsidRPr="00443744">
        <w:rPr>
          <w:rFonts w:ascii="Times New Roman" w:hAnsi="Times New Roman" w:cs="Times New Roman"/>
          <w:sz w:val="20"/>
          <w:szCs w:val="20"/>
        </w:rPr>
        <w:t>Yumnam</w:t>
      </w:r>
      <w:proofErr w:type="spellEnd"/>
      <w:r w:rsidRPr="00443744">
        <w:rPr>
          <w:rFonts w:ascii="Times New Roman" w:hAnsi="Times New Roman" w:cs="Times New Roman"/>
          <w:sz w:val="20"/>
          <w:szCs w:val="20"/>
        </w:rPr>
        <w:t xml:space="preserve"> et al., 2024). The principal scientific distinction is observed within the fungal communities: Southeast Asian matrices contain higher levels of the phylum Ascomycota, particularly amylolytic yeasts such as </w:t>
      </w:r>
      <w:proofErr w:type="spellStart"/>
      <w:r w:rsidRPr="00443744">
        <w:rPr>
          <w:rFonts w:ascii="Times New Roman" w:hAnsi="Times New Roman" w:cs="Times New Roman"/>
          <w:sz w:val="20"/>
          <w:szCs w:val="20"/>
        </w:rPr>
        <w:t>Amylomyces</w:t>
      </w:r>
      <w:proofErr w:type="spellEnd"/>
      <w:r w:rsidRPr="00443744">
        <w:rPr>
          <w:rFonts w:ascii="Times New Roman" w:hAnsi="Times New Roman" w:cs="Times New Roman"/>
          <w:sz w:val="20"/>
          <w:szCs w:val="20"/>
        </w:rPr>
        <w:t xml:space="preserve"> and Aspergillus, which facilitate saccharification in humid coastal environments (Dung et al., 2007; </w:t>
      </w:r>
      <w:proofErr w:type="spellStart"/>
      <w:r w:rsidRPr="00443744">
        <w:rPr>
          <w:rFonts w:ascii="Times New Roman" w:hAnsi="Times New Roman" w:cs="Times New Roman"/>
          <w:sz w:val="20"/>
          <w:szCs w:val="20"/>
        </w:rPr>
        <w:t>Kozaki</w:t>
      </w:r>
      <w:proofErr w:type="spellEnd"/>
      <w:r w:rsidRPr="00443744">
        <w:rPr>
          <w:rFonts w:ascii="Times New Roman" w:hAnsi="Times New Roman" w:cs="Times New Roman"/>
          <w:sz w:val="20"/>
          <w:szCs w:val="20"/>
        </w:rPr>
        <w:t xml:space="preserve"> &amp; Uchimura, 1990). In contrast, Assamese starters depend more on indigenous Saccharomyces lineages adapted to subtropical river-valley ecosystems (Bhattacharya &amp; Deka, 2023; </w:t>
      </w:r>
      <w:proofErr w:type="spellStart"/>
      <w:r w:rsidRPr="00443744">
        <w:rPr>
          <w:rFonts w:ascii="Times New Roman" w:hAnsi="Times New Roman" w:cs="Times New Roman"/>
          <w:sz w:val="20"/>
          <w:szCs w:val="20"/>
        </w:rPr>
        <w:t>Yumnam</w:t>
      </w:r>
      <w:proofErr w:type="spellEnd"/>
      <w:r w:rsidRPr="00443744">
        <w:rPr>
          <w:rFonts w:ascii="Times New Roman" w:hAnsi="Times New Roman" w:cs="Times New Roman"/>
          <w:sz w:val="20"/>
          <w:szCs w:val="20"/>
        </w:rPr>
        <w:t xml:space="preserve"> et al., 2024).</w:t>
      </w:r>
    </w:p>
    <w:p w14:paraId="1E7010B4" w14:textId="77777777" w:rsidR="00C360DE" w:rsidRPr="00443744" w:rsidRDefault="00C360DE" w:rsidP="00B351D7">
      <w:pPr>
        <w:spacing w:after="0" w:line="240" w:lineRule="auto"/>
        <w:jc w:val="both"/>
        <w:rPr>
          <w:rFonts w:ascii="Times New Roman" w:hAnsi="Times New Roman" w:cs="Times New Roman"/>
          <w:b/>
          <w:bCs/>
          <w:sz w:val="20"/>
          <w:szCs w:val="20"/>
        </w:rPr>
      </w:pPr>
    </w:p>
    <w:p w14:paraId="7EF27F95" w14:textId="75A39823" w:rsidR="00725CB4" w:rsidRPr="00A33435" w:rsidRDefault="00725CB4" w:rsidP="00443744">
      <w:pPr>
        <w:spacing w:after="0" w:line="240" w:lineRule="auto"/>
        <w:jc w:val="center"/>
        <w:rPr>
          <w:rFonts w:ascii="Times New Roman" w:hAnsi="Times New Roman" w:cs="Times New Roman"/>
          <w:b/>
          <w:bCs/>
          <w:sz w:val="20"/>
          <w:szCs w:val="20"/>
        </w:rPr>
      </w:pPr>
      <w:r w:rsidRPr="00A33435">
        <w:rPr>
          <w:rFonts w:ascii="Times New Roman" w:hAnsi="Times New Roman" w:cs="Times New Roman"/>
          <w:b/>
          <w:bCs/>
          <w:sz w:val="20"/>
          <w:szCs w:val="20"/>
        </w:rPr>
        <w:t xml:space="preserve">Table </w:t>
      </w:r>
      <w:r w:rsidR="00DA1C2C" w:rsidRPr="00A33435">
        <w:rPr>
          <w:rFonts w:ascii="Times New Roman" w:hAnsi="Times New Roman" w:cs="Times New Roman"/>
          <w:b/>
          <w:bCs/>
          <w:sz w:val="20"/>
          <w:szCs w:val="20"/>
        </w:rPr>
        <w:t>3</w:t>
      </w:r>
      <w:r w:rsidRPr="00A33435">
        <w:rPr>
          <w:rFonts w:ascii="Times New Roman" w:hAnsi="Times New Roman" w:cs="Times New Roman"/>
          <w:b/>
          <w:bCs/>
          <w:sz w:val="20"/>
          <w:szCs w:val="20"/>
        </w:rPr>
        <w:t xml:space="preserve"> Empirical Synthesis of Indigenous Biotechnology Assets Across the Assam Southeast Asia Bio-Cultural Corridor</w:t>
      </w:r>
    </w:p>
    <w:tbl>
      <w:tblPr>
        <w:tblStyle w:val="TableGrid"/>
        <w:tblW w:w="5000" w:type="pct"/>
        <w:tblLook w:val="04A0" w:firstRow="1" w:lastRow="0" w:firstColumn="1" w:lastColumn="0" w:noHBand="0" w:noVBand="1"/>
      </w:tblPr>
      <w:tblGrid>
        <w:gridCol w:w="1628"/>
        <w:gridCol w:w="1780"/>
        <w:gridCol w:w="1787"/>
        <w:gridCol w:w="1850"/>
        <w:gridCol w:w="1971"/>
      </w:tblGrid>
      <w:tr w:rsidR="00013F1B" w14:paraId="56F2A9A2" w14:textId="77777777" w:rsidTr="00191073">
        <w:tc>
          <w:tcPr>
            <w:tcW w:w="903" w:type="pct"/>
            <w:vAlign w:val="center"/>
          </w:tcPr>
          <w:p w14:paraId="06E2284F" w14:textId="640963BA" w:rsidR="00013F1B" w:rsidRPr="00443744" w:rsidRDefault="00013F1B" w:rsidP="00B351D7">
            <w:pPr>
              <w:jc w:val="center"/>
              <w:rPr>
                <w:rFonts w:ascii="Times New Roman" w:hAnsi="Times New Roman" w:cs="Times New Roman"/>
                <w:b/>
                <w:bCs/>
                <w:sz w:val="20"/>
                <w:szCs w:val="20"/>
              </w:rPr>
            </w:pPr>
            <w:r w:rsidRPr="00443744">
              <w:rPr>
                <w:rStyle w:val="Strong"/>
                <w:rFonts w:ascii="Times New Roman" w:hAnsi="Times New Roman" w:cs="Times New Roman"/>
                <w:sz w:val="20"/>
                <w:szCs w:val="20"/>
              </w:rPr>
              <w:t>Geographic Zone &amp; Target Cohorts</w:t>
            </w:r>
          </w:p>
        </w:tc>
        <w:tc>
          <w:tcPr>
            <w:tcW w:w="987" w:type="pct"/>
            <w:vAlign w:val="center"/>
          </w:tcPr>
          <w:p w14:paraId="2D31097C" w14:textId="5743BC66" w:rsidR="00013F1B" w:rsidRPr="00443744" w:rsidRDefault="00013F1B" w:rsidP="00B351D7">
            <w:pPr>
              <w:jc w:val="center"/>
              <w:rPr>
                <w:rFonts w:ascii="Times New Roman" w:hAnsi="Times New Roman" w:cs="Times New Roman"/>
                <w:b/>
                <w:bCs/>
                <w:sz w:val="20"/>
                <w:szCs w:val="20"/>
              </w:rPr>
            </w:pPr>
            <w:r w:rsidRPr="00443744">
              <w:rPr>
                <w:rStyle w:val="Strong"/>
                <w:rFonts w:ascii="Times New Roman" w:hAnsi="Times New Roman" w:cs="Times New Roman"/>
                <w:sz w:val="20"/>
                <w:szCs w:val="20"/>
              </w:rPr>
              <w:t>Primary Fermentation Vehicle &amp; Starter Cake System</w:t>
            </w:r>
          </w:p>
        </w:tc>
        <w:tc>
          <w:tcPr>
            <w:tcW w:w="991" w:type="pct"/>
            <w:vAlign w:val="center"/>
          </w:tcPr>
          <w:p w14:paraId="4D45A905" w14:textId="5C9F691F" w:rsidR="00013F1B" w:rsidRPr="00443744" w:rsidRDefault="00013F1B" w:rsidP="00B351D7">
            <w:pPr>
              <w:jc w:val="center"/>
              <w:rPr>
                <w:rFonts w:ascii="Times New Roman" w:hAnsi="Times New Roman" w:cs="Times New Roman"/>
                <w:b/>
                <w:bCs/>
                <w:sz w:val="20"/>
                <w:szCs w:val="20"/>
              </w:rPr>
            </w:pPr>
            <w:r w:rsidRPr="00443744">
              <w:rPr>
                <w:rStyle w:val="Strong"/>
                <w:rFonts w:ascii="Times New Roman" w:hAnsi="Times New Roman" w:cs="Times New Roman"/>
                <w:sz w:val="20"/>
                <w:szCs w:val="20"/>
              </w:rPr>
              <w:t>Dominant Microflora Taxa (Phylum/Genus)</w:t>
            </w:r>
          </w:p>
        </w:tc>
        <w:tc>
          <w:tcPr>
            <w:tcW w:w="1026" w:type="pct"/>
            <w:vAlign w:val="center"/>
          </w:tcPr>
          <w:p w14:paraId="04720FE5" w14:textId="6A90C2D2" w:rsidR="00013F1B" w:rsidRPr="00443744" w:rsidRDefault="00013F1B" w:rsidP="00B351D7">
            <w:pPr>
              <w:jc w:val="center"/>
              <w:rPr>
                <w:rFonts w:ascii="Times New Roman" w:hAnsi="Times New Roman" w:cs="Times New Roman"/>
                <w:b/>
                <w:bCs/>
                <w:sz w:val="20"/>
                <w:szCs w:val="20"/>
              </w:rPr>
            </w:pPr>
            <w:r w:rsidRPr="00443744">
              <w:rPr>
                <w:rStyle w:val="Strong"/>
                <w:rFonts w:ascii="Times New Roman" w:hAnsi="Times New Roman" w:cs="Times New Roman"/>
                <w:sz w:val="20"/>
                <w:szCs w:val="20"/>
              </w:rPr>
              <w:t>Phytochemical &amp; Nutraceutical Profile</w:t>
            </w:r>
          </w:p>
        </w:tc>
        <w:tc>
          <w:tcPr>
            <w:tcW w:w="1093" w:type="pct"/>
            <w:vAlign w:val="center"/>
          </w:tcPr>
          <w:p w14:paraId="26D866F6" w14:textId="4E8ED618" w:rsidR="00013F1B" w:rsidRPr="00443744" w:rsidRDefault="00013F1B" w:rsidP="00B351D7">
            <w:pPr>
              <w:jc w:val="center"/>
              <w:rPr>
                <w:rFonts w:ascii="Times New Roman" w:hAnsi="Times New Roman" w:cs="Times New Roman"/>
                <w:b/>
                <w:bCs/>
                <w:sz w:val="20"/>
                <w:szCs w:val="20"/>
              </w:rPr>
            </w:pPr>
            <w:r w:rsidRPr="00443744">
              <w:rPr>
                <w:rStyle w:val="Strong"/>
                <w:rFonts w:ascii="Times New Roman" w:hAnsi="Times New Roman" w:cs="Times New Roman"/>
                <w:sz w:val="20"/>
                <w:szCs w:val="20"/>
              </w:rPr>
              <w:t>Post-2030 TEEB Capital Classification &amp; Function</w:t>
            </w:r>
          </w:p>
        </w:tc>
      </w:tr>
      <w:tr w:rsidR="00CB311B" w14:paraId="3F690FAE" w14:textId="77777777" w:rsidTr="00191073">
        <w:trPr>
          <w:trHeight w:val="1953"/>
        </w:trPr>
        <w:tc>
          <w:tcPr>
            <w:tcW w:w="903" w:type="pct"/>
          </w:tcPr>
          <w:p w14:paraId="26EC04AC" w14:textId="065CAA46" w:rsidR="007F2703" w:rsidRPr="00191073" w:rsidRDefault="007F2703" w:rsidP="00B351D7">
            <w:pPr>
              <w:jc w:val="both"/>
              <w:rPr>
                <w:rFonts w:ascii="Times New Roman" w:hAnsi="Times New Roman" w:cs="Times New Roman"/>
                <w:b/>
                <w:bCs/>
                <w:sz w:val="18"/>
                <w:szCs w:val="18"/>
              </w:rPr>
            </w:pPr>
            <w:r w:rsidRPr="00191073">
              <w:rPr>
                <w:rFonts w:ascii="Times New Roman" w:hAnsi="Times New Roman" w:cs="Times New Roman"/>
                <w:b/>
                <w:bCs/>
                <w:sz w:val="18"/>
                <w:szCs w:val="18"/>
              </w:rPr>
              <w:t>Assam Floodplains</w:t>
            </w:r>
          </w:p>
          <w:p w14:paraId="05F66BD1" w14:textId="477BFA79" w:rsidR="00CB311B" w:rsidRPr="00191073" w:rsidRDefault="007F2703" w:rsidP="00B351D7">
            <w:pPr>
              <w:jc w:val="both"/>
              <w:rPr>
                <w:rFonts w:ascii="Times New Roman" w:hAnsi="Times New Roman" w:cs="Times New Roman"/>
                <w:i/>
                <w:iCs/>
                <w:sz w:val="18"/>
                <w:szCs w:val="18"/>
              </w:rPr>
            </w:pPr>
            <w:r w:rsidRPr="00191073">
              <w:rPr>
                <w:rFonts w:ascii="Times New Roman" w:hAnsi="Times New Roman" w:cs="Times New Roman"/>
                <w:i/>
                <w:iCs/>
                <w:sz w:val="16"/>
                <w:szCs w:val="16"/>
              </w:rPr>
              <w:t>(</w:t>
            </w:r>
            <w:proofErr w:type="spellStart"/>
            <w:r w:rsidRPr="00191073">
              <w:rPr>
                <w:rFonts w:ascii="Times New Roman" w:hAnsi="Times New Roman" w:cs="Times New Roman"/>
                <w:i/>
                <w:iCs/>
                <w:sz w:val="16"/>
                <w:szCs w:val="16"/>
              </w:rPr>
              <w:t>Deori</w:t>
            </w:r>
            <w:proofErr w:type="spellEnd"/>
            <w:r w:rsidRPr="00191073">
              <w:rPr>
                <w:rFonts w:ascii="Times New Roman" w:hAnsi="Times New Roman" w:cs="Times New Roman"/>
                <w:i/>
                <w:iCs/>
                <w:sz w:val="16"/>
                <w:szCs w:val="16"/>
              </w:rPr>
              <w:t xml:space="preserve">, </w:t>
            </w:r>
            <w:proofErr w:type="spellStart"/>
            <w:r w:rsidRPr="00191073">
              <w:rPr>
                <w:rFonts w:ascii="Times New Roman" w:hAnsi="Times New Roman" w:cs="Times New Roman"/>
                <w:i/>
                <w:iCs/>
                <w:sz w:val="16"/>
                <w:szCs w:val="16"/>
              </w:rPr>
              <w:t>Mising</w:t>
            </w:r>
            <w:proofErr w:type="spellEnd"/>
            <w:r w:rsidRPr="00191073">
              <w:rPr>
                <w:rFonts w:ascii="Times New Roman" w:hAnsi="Times New Roman" w:cs="Times New Roman"/>
                <w:i/>
                <w:iCs/>
                <w:sz w:val="16"/>
                <w:szCs w:val="16"/>
              </w:rPr>
              <w:t>, Bodo, Rabha, Dimasa, Karbi)</w:t>
            </w:r>
          </w:p>
        </w:tc>
        <w:tc>
          <w:tcPr>
            <w:tcW w:w="987" w:type="pct"/>
          </w:tcPr>
          <w:p w14:paraId="5992E73F" w14:textId="2605802C" w:rsidR="00CB311B" w:rsidRPr="00443744" w:rsidRDefault="00405E9A" w:rsidP="00B351D7">
            <w:pPr>
              <w:jc w:val="both"/>
              <w:rPr>
                <w:rFonts w:ascii="Times New Roman" w:hAnsi="Times New Roman" w:cs="Times New Roman"/>
                <w:sz w:val="18"/>
                <w:szCs w:val="18"/>
              </w:rPr>
            </w:pPr>
            <w:r w:rsidRPr="00443744">
              <w:rPr>
                <w:rFonts w:ascii="Times New Roman" w:hAnsi="Times New Roman" w:cs="Times New Roman"/>
                <w:sz w:val="18"/>
                <w:szCs w:val="18"/>
              </w:rPr>
              <w:t>Rice-based beverages (</w:t>
            </w:r>
            <w:proofErr w:type="spellStart"/>
            <w:r w:rsidRPr="00443744">
              <w:rPr>
                <w:rFonts w:ascii="Times New Roman" w:hAnsi="Times New Roman" w:cs="Times New Roman"/>
                <w:sz w:val="18"/>
                <w:szCs w:val="18"/>
              </w:rPr>
              <w:t>Xaj-pani</w:t>
            </w:r>
            <w:proofErr w:type="spellEnd"/>
            <w:r w:rsidRPr="00443744">
              <w:rPr>
                <w:rFonts w:ascii="Times New Roman" w:hAnsi="Times New Roman" w:cs="Times New Roman"/>
                <w:sz w:val="18"/>
                <w:szCs w:val="18"/>
              </w:rPr>
              <w:t xml:space="preserve">, Jou, </w:t>
            </w:r>
            <w:proofErr w:type="spellStart"/>
            <w:r w:rsidRPr="00443744">
              <w:rPr>
                <w:rFonts w:ascii="Times New Roman" w:hAnsi="Times New Roman" w:cs="Times New Roman"/>
                <w:sz w:val="18"/>
                <w:szCs w:val="18"/>
              </w:rPr>
              <w:t>Judima</w:t>
            </w:r>
            <w:proofErr w:type="spellEnd"/>
            <w:r w:rsidRPr="00443744">
              <w:rPr>
                <w:rFonts w:ascii="Times New Roman" w:hAnsi="Times New Roman" w:cs="Times New Roman"/>
                <w:sz w:val="18"/>
                <w:szCs w:val="18"/>
              </w:rPr>
              <w:t xml:space="preserve">, Nogin, </w:t>
            </w:r>
            <w:proofErr w:type="spellStart"/>
            <w:r w:rsidRPr="00443744">
              <w:rPr>
                <w:rFonts w:ascii="Times New Roman" w:hAnsi="Times New Roman" w:cs="Times New Roman"/>
                <w:sz w:val="18"/>
                <w:szCs w:val="18"/>
              </w:rPr>
              <w:t>Sujen</w:t>
            </w:r>
            <w:proofErr w:type="spellEnd"/>
            <w:r w:rsidRPr="00443744">
              <w:rPr>
                <w:rFonts w:ascii="Times New Roman" w:hAnsi="Times New Roman" w:cs="Times New Roman"/>
                <w:sz w:val="18"/>
                <w:szCs w:val="18"/>
              </w:rPr>
              <w:t>, Apong) via botanical cakes (</w:t>
            </w:r>
            <w:proofErr w:type="spellStart"/>
            <w:r w:rsidRPr="00443744">
              <w:rPr>
                <w:rFonts w:ascii="Times New Roman" w:hAnsi="Times New Roman" w:cs="Times New Roman"/>
                <w:sz w:val="18"/>
                <w:szCs w:val="18"/>
              </w:rPr>
              <w:t>Humao</w:t>
            </w:r>
            <w:proofErr w:type="spellEnd"/>
            <w:r w:rsidRPr="00443744">
              <w:rPr>
                <w:rFonts w:ascii="Times New Roman" w:hAnsi="Times New Roman" w:cs="Times New Roman"/>
                <w:sz w:val="18"/>
                <w:szCs w:val="18"/>
              </w:rPr>
              <w:t xml:space="preserve">, Amao, </w:t>
            </w:r>
            <w:proofErr w:type="spellStart"/>
            <w:r w:rsidRPr="00443744">
              <w:rPr>
                <w:rFonts w:ascii="Times New Roman" w:hAnsi="Times New Roman" w:cs="Times New Roman"/>
                <w:sz w:val="18"/>
                <w:szCs w:val="18"/>
              </w:rPr>
              <w:t>Bakhor</w:t>
            </w:r>
            <w:proofErr w:type="spellEnd"/>
            <w:r w:rsidRPr="00443744">
              <w:rPr>
                <w:rFonts w:ascii="Times New Roman" w:hAnsi="Times New Roman" w:cs="Times New Roman"/>
                <w:sz w:val="18"/>
                <w:szCs w:val="18"/>
              </w:rPr>
              <w:t xml:space="preserve">, </w:t>
            </w:r>
            <w:proofErr w:type="spellStart"/>
            <w:r w:rsidRPr="00443744">
              <w:rPr>
                <w:rFonts w:ascii="Times New Roman" w:hAnsi="Times New Roman" w:cs="Times New Roman"/>
                <w:sz w:val="18"/>
                <w:szCs w:val="18"/>
              </w:rPr>
              <w:t>Apop</w:t>
            </w:r>
            <w:proofErr w:type="spellEnd"/>
            <w:r w:rsidRPr="00443744">
              <w:rPr>
                <w:rFonts w:ascii="Times New Roman" w:hAnsi="Times New Roman" w:cs="Times New Roman"/>
                <w:sz w:val="18"/>
                <w:szCs w:val="18"/>
              </w:rPr>
              <w:t xml:space="preserve"> </w:t>
            </w:r>
            <w:proofErr w:type="spellStart"/>
            <w:r w:rsidRPr="00443744">
              <w:rPr>
                <w:rFonts w:ascii="Times New Roman" w:hAnsi="Times New Roman" w:cs="Times New Roman"/>
                <w:sz w:val="18"/>
                <w:szCs w:val="18"/>
              </w:rPr>
              <w:t>Pitha</w:t>
            </w:r>
            <w:proofErr w:type="spellEnd"/>
            <w:r w:rsidRPr="00443744">
              <w:rPr>
                <w:rFonts w:ascii="Times New Roman" w:hAnsi="Times New Roman" w:cs="Times New Roman"/>
                <w:sz w:val="18"/>
                <w:szCs w:val="18"/>
              </w:rPr>
              <w:t>).</w:t>
            </w:r>
            <w:r w:rsidR="00CB311B" w:rsidRPr="00443744">
              <w:rPr>
                <w:rFonts w:ascii="Times New Roman" w:hAnsi="Times New Roman" w:cs="Times New Roman"/>
                <w:sz w:val="18"/>
                <w:szCs w:val="18"/>
              </w:rPr>
              <w:br/>
            </w:r>
          </w:p>
        </w:tc>
        <w:tc>
          <w:tcPr>
            <w:tcW w:w="991" w:type="pct"/>
          </w:tcPr>
          <w:p w14:paraId="46094895" w14:textId="784B4806" w:rsidR="00193539" w:rsidRPr="00443744" w:rsidRDefault="00193539" w:rsidP="00B351D7">
            <w:pPr>
              <w:jc w:val="both"/>
              <w:rPr>
                <w:rFonts w:ascii="Times New Roman" w:hAnsi="Times New Roman" w:cs="Times New Roman"/>
                <w:sz w:val="18"/>
                <w:szCs w:val="18"/>
              </w:rPr>
            </w:pPr>
            <w:r w:rsidRPr="00443744">
              <w:rPr>
                <w:rFonts w:ascii="Times New Roman" w:hAnsi="Times New Roman" w:cs="Times New Roman"/>
                <w:sz w:val="18"/>
                <w:szCs w:val="18"/>
              </w:rPr>
              <w:t xml:space="preserve">Phyla: </w:t>
            </w:r>
            <w:r w:rsidRPr="00443744">
              <w:rPr>
                <w:rFonts w:ascii="Times New Roman" w:hAnsi="Times New Roman" w:cs="Times New Roman"/>
                <w:i/>
                <w:iCs/>
                <w:sz w:val="18"/>
                <w:szCs w:val="18"/>
              </w:rPr>
              <w:t>Firmicutes</w:t>
            </w:r>
            <w:r w:rsidRPr="00443744">
              <w:rPr>
                <w:rFonts w:ascii="Times New Roman" w:hAnsi="Times New Roman" w:cs="Times New Roman"/>
                <w:sz w:val="18"/>
                <w:szCs w:val="18"/>
              </w:rPr>
              <w:t xml:space="preserve"> (60%), </w:t>
            </w:r>
            <w:r w:rsidRPr="00443744">
              <w:rPr>
                <w:rFonts w:ascii="Times New Roman" w:hAnsi="Times New Roman" w:cs="Times New Roman"/>
                <w:i/>
                <w:iCs/>
                <w:sz w:val="18"/>
                <w:szCs w:val="18"/>
              </w:rPr>
              <w:t>Bacteroidetes</w:t>
            </w:r>
            <w:r w:rsidRPr="00443744">
              <w:rPr>
                <w:rFonts w:ascii="Times New Roman" w:hAnsi="Times New Roman" w:cs="Times New Roman"/>
                <w:sz w:val="18"/>
                <w:szCs w:val="18"/>
              </w:rPr>
              <w:t xml:space="preserve"> (25%) (</w:t>
            </w:r>
            <w:proofErr w:type="spellStart"/>
            <w:r w:rsidRPr="00443744">
              <w:rPr>
                <w:rFonts w:ascii="Times New Roman" w:hAnsi="Times New Roman" w:cs="Times New Roman"/>
                <w:sz w:val="18"/>
                <w:szCs w:val="18"/>
              </w:rPr>
              <w:t>Yumnam</w:t>
            </w:r>
            <w:proofErr w:type="spellEnd"/>
            <w:r w:rsidRPr="00443744">
              <w:rPr>
                <w:rFonts w:ascii="Times New Roman" w:hAnsi="Times New Roman" w:cs="Times New Roman"/>
                <w:sz w:val="18"/>
                <w:szCs w:val="18"/>
              </w:rPr>
              <w:t xml:space="preserve"> et al., 2024).</w:t>
            </w:r>
          </w:p>
          <w:p w14:paraId="73BE502C" w14:textId="42B7DBEB" w:rsidR="00CB311B" w:rsidRPr="00443744" w:rsidRDefault="00193539" w:rsidP="00B351D7">
            <w:pPr>
              <w:jc w:val="both"/>
              <w:rPr>
                <w:rFonts w:ascii="Times New Roman" w:hAnsi="Times New Roman" w:cs="Times New Roman"/>
                <w:sz w:val="18"/>
                <w:szCs w:val="18"/>
              </w:rPr>
            </w:pPr>
            <w:r w:rsidRPr="00443744">
              <w:rPr>
                <w:rFonts w:ascii="Times New Roman" w:hAnsi="Times New Roman" w:cs="Times New Roman"/>
                <w:sz w:val="18"/>
                <w:szCs w:val="18"/>
              </w:rPr>
              <w:t xml:space="preserve">Genera: </w:t>
            </w:r>
            <w:r w:rsidRPr="00443744">
              <w:rPr>
                <w:rFonts w:ascii="Times New Roman" w:hAnsi="Times New Roman" w:cs="Times New Roman"/>
                <w:i/>
                <w:iCs/>
                <w:sz w:val="18"/>
                <w:szCs w:val="18"/>
              </w:rPr>
              <w:t xml:space="preserve">Lactobacillus, </w:t>
            </w:r>
            <w:proofErr w:type="spellStart"/>
            <w:r w:rsidRPr="00443744">
              <w:rPr>
                <w:rFonts w:ascii="Times New Roman" w:hAnsi="Times New Roman" w:cs="Times New Roman"/>
                <w:i/>
                <w:iCs/>
                <w:sz w:val="18"/>
                <w:szCs w:val="18"/>
              </w:rPr>
              <w:t>Pediococcus</w:t>
            </w:r>
            <w:proofErr w:type="spellEnd"/>
            <w:r w:rsidRPr="00443744">
              <w:rPr>
                <w:rFonts w:ascii="Times New Roman" w:hAnsi="Times New Roman" w:cs="Times New Roman"/>
                <w:i/>
                <w:iCs/>
                <w:sz w:val="18"/>
                <w:szCs w:val="18"/>
              </w:rPr>
              <w:t>, Saccharomyces</w:t>
            </w:r>
            <w:r w:rsidRPr="00443744">
              <w:rPr>
                <w:rFonts w:ascii="Times New Roman" w:hAnsi="Times New Roman" w:cs="Times New Roman"/>
                <w:sz w:val="18"/>
                <w:szCs w:val="18"/>
              </w:rPr>
              <w:t xml:space="preserve"> (Bhaskar et al., 2023)</w:t>
            </w:r>
          </w:p>
        </w:tc>
        <w:tc>
          <w:tcPr>
            <w:tcW w:w="1026" w:type="pct"/>
          </w:tcPr>
          <w:p w14:paraId="6716A497" w14:textId="6319BFE5" w:rsidR="00CB311B" w:rsidRPr="00443744" w:rsidRDefault="008927B3" w:rsidP="00B351D7">
            <w:pPr>
              <w:jc w:val="both"/>
              <w:rPr>
                <w:rFonts w:ascii="Times New Roman" w:hAnsi="Times New Roman" w:cs="Times New Roman"/>
                <w:sz w:val="18"/>
                <w:szCs w:val="18"/>
              </w:rPr>
            </w:pPr>
            <w:r w:rsidRPr="00443744">
              <w:rPr>
                <w:rFonts w:ascii="Times New Roman" w:hAnsi="Times New Roman" w:cs="Times New Roman"/>
                <w:sz w:val="18"/>
                <w:szCs w:val="18"/>
              </w:rPr>
              <w:t>Highly enriched with Short-Chain Fatty Acids (SCFAs), organic acids, essential bio-vitamins, and immunomodulatory metabolites (Bhaskar et al., 2023; Das et al., 2024).</w:t>
            </w:r>
            <w:r w:rsidR="00CB311B" w:rsidRPr="00443744">
              <w:rPr>
                <w:rFonts w:ascii="Times New Roman" w:hAnsi="Times New Roman" w:cs="Times New Roman"/>
                <w:sz w:val="18"/>
                <w:szCs w:val="18"/>
              </w:rPr>
              <w:br/>
            </w:r>
          </w:p>
        </w:tc>
        <w:tc>
          <w:tcPr>
            <w:tcW w:w="1093" w:type="pct"/>
          </w:tcPr>
          <w:p w14:paraId="6AB51164" w14:textId="340AB765" w:rsidR="00CB311B" w:rsidRPr="00443744" w:rsidRDefault="008927B3" w:rsidP="00B351D7">
            <w:pPr>
              <w:jc w:val="both"/>
              <w:rPr>
                <w:rFonts w:ascii="Times New Roman" w:hAnsi="Times New Roman" w:cs="Times New Roman"/>
                <w:sz w:val="18"/>
                <w:szCs w:val="18"/>
              </w:rPr>
            </w:pPr>
            <w:r w:rsidRPr="00443744">
              <w:rPr>
                <w:rFonts w:ascii="Times New Roman" w:hAnsi="Times New Roman" w:cs="Times New Roman"/>
                <w:sz w:val="18"/>
                <w:szCs w:val="18"/>
              </w:rPr>
              <w:t xml:space="preserve">Human &amp; Social Capital: Provides metabolic energy resilience for intensive agricultural </w:t>
            </w:r>
            <w:r w:rsidR="00F8031F" w:rsidRPr="00443744">
              <w:rPr>
                <w:rFonts w:ascii="Times New Roman" w:hAnsi="Times New Roman" w:cs="Times New Roman"/>
                <w:sz w:val="18"/>
                <w:szCs w:val="18"/>
              </w:rPr>
              <w:t>labour</w:t>
            </w:r>
            <w:r w:rsidR="00B351D7" w:rsidRPr="00443744">
              <w:rPr>
                <w:rFonts w:ascii="Times New Roman" w:hAnsi="Times New Roman" w:cs="Times New Roman"/>
                <w:sz w:val="18"/>
                <w:szCs w:val="18"/>
              </w:rPr>
              <w:t xml:space="preserve"> and is</w:t>
            </w:r>
            <w:r w:rsidRPr="00443744">
              <w:rPr>
                <w:rFonts w:ascii="Times New Roman" w:hAnsi="Times New Roman" w:cs="Times New Roman"/>
                <w:sz w:val="18"/>
                <w:szCs w:val="18"/>
              </w:rPr>
              <w:t xml:space="preserve"> maintained via female-led institutional knowledge networks (Bhattacharya &amp; Deka, 2023; Das et al., 2016).</w:t>
            </w:r>
          </w:p>
        </w:tc>
      </w:tr>
      <w:tr w:rsidR="00A92525" w14:paraId="072A9C4B" w14:textId="77777777" w:rsidTr="00191073">
        <w:tc>
          <w:tcPr>
            <w:tcW w:w="903" w:type="pct"/>
          </w:tcPr>
          <w:p w14:paraId="5AB7C1F7" w14:textId="7A9FB9A1" w:rsidR="00C71D39" w:rsidRPr="00191073" w:rsidRDefault="00C71D39" w:rsidP="00B351D7">
            <w:pPr>
              <w:jc w:val="both"/>
              <w:rPr>
                <w:rFonts w:ascii="Times New Roman" w:hAnsi="Times New Roman" w:cs="Times New Roman"/>
                <w:b/>
                <w:bCs/>
                <w:sz w:val="18"/>
                <w:szCs w:val="18"/>
              </w:rPr>
            </w:pPr>
            <w:r w:rsidRPr="00191073">
              <w:rPr>
                <w:rFonts w:ascii="Times New Roman" w:hAnsi="Times New Roman" w:cs="Times New Roman"/>
                <w:b/>
                <w:bCs/>
                <w:sz w:val="18"/>
                <w:szCs w:val="18"/>
              </w:rPr>
              <w:t>Southeast Asia Uplands</w:t>
            </w:r>
          </w:p>
          <w:p w14:paraId="1B41369E" w14:textId="77777777" w:rsidR="00F8031F" w:rsidRPr="00191073" w:rsidRDefault="00C71D39" w:rsidP="00B351D7">
            <w:pPr>
              <w:jc w:val="both"/>
              <w:rPr>
                <w:rFonts w:ascii="Times New Roman" w:hAnsi="Times New Roman" w:cs="Times New Roman"/>
                <w:i/>
                <w:iCs/>
                <w:sz w:val="16"/>
                <w:szCs w:val="16"/>
              </w:rPr>
            </w:pPr>
            <w:r w:rsidRPr="00191073">
              <w:rPr>
                <w:rFonts w:ascii="Times New Roman" w:hAnsi="Times New Roman" w:cs="Times New Roman"/>
                <w:i/>
                <w:iCs/>
                <w:sz w:val="16"/>
                <w:szCs w:val="16"/>
              </w:rPr>
              <w:t>(Upland/</w:t>
            </w:r>
          </w:p>
          <w:p w14:paraId="2B264E35" w14:textId="4D56EFFA" w:rsidR="00A92525" w:rsidRPr="00443744" w:rsidRDefault="00C71D39" w:rsidP="00B351D7">
            <w:pPr>
              <w:jc w:val="both"/>
              <w:rPr>
                <w:rFonts w:ascii="Times New Roman" w:hAnsi="Times New Roman" w:cs="Times New Roman"/>
                <w:sz w:val="18"/>
                <w:szCs w:val="18"/>
              </w:rPr>
            </w:pPr>
            <w:r w:rsidRPr="00191073">
              <w:rPr>
                <w:rFonts w:ascii="Times New Roman" w:hAnsi="Times New Roman" w:cs="Times New Roman"/>
                <w:i/>
                <w:iCs/>
                <w:sz w:val="16"/>
                <w:szCs w:val="16"/>
              </w:rPr>
              <w:t>Mountain Tribal Cohorts)</w:t>
            </w:r>
          </w:p>
        </w:tc>
        <w:tc>
          <w:tcPr>
            <w:tcW w:w="987" w:type="pct"/>
          </w:tcPr>
          <w:p w14:paraId="7792FEFF" w14:textId="623653A4" w:rsidR="00A92525" w:rsidRPr="00443744" w:rsidRDefault="00405E9A" w:rsidP="00B351D7">
            <w:pPr>
              <w:jc w:val="both"/>
              <w:rPr>
                <w:rFonts w:ascii="Times New Roman" w:hAnsi="Times New Roman" w:cs="Times New Roman"/>
                <w:sz w:val="18"/>
                <w:szCs w:val="18"/>
              </w:rPr>
            </w:pPr>
            <w:r w:rsidRPr="00443744">
              <w:rPr>
                <w:rFonts w:ascii="Times New Roman" w:hAnsi="Times New Roman" w:cs="Times New Roman"/>
                <w:sz w:val="18"/>
                <w:szCs w:val="18"/>
              </w:rPr>
              <w:t xml:space="preserve">Rice and cassava solid-state foods and beverages (Tapai/Tape, Tapuy, Brem) via mixed amylolytic cultures (Ragi </w:t>
            </w:r>
            <w:proofErr w:type="spellStart"/>
            <w:r w:rsidRPr="00443744">
              <w:rPr>
                <w:rFonts w:ascii="Times New Roman" w:hAnsi="Times New Roman" w:cs="Times New Roman"/>
                <w:sz w:val="18"/>
                <w:szCs w:val="18"/>
              </w:rPr>
              <w:t>tapai</w:t>
            </w:r>
            <w:proofErr w:type="spellEnd"/>
            <w:r w:rsidRPr="00443744">
              <w:rPr>
                <w:rFonts w:ascii="Times New Roman" w:hAnsi="Times New Roman" w:cs="Times New Roman"/>
                <w:sz w:val="18"/>
                <w:szCs w:val="18"/>
              </w:rPr>
              <w:t xml:space="preserve">, Look-pang, </w:t>
            </w:r>
            <w:proofErr w:type="spellStart"/>
            <w:r w:rsidRPr="00443744">
              <w:rPr>
                <w:rFonts w:ascii="Times New Roman" w:hAnsi="Times New Roman" w:cs="Times New Roman"/>
                <w:sz w:val="18"/>
                <w:szCs w:val="18"/>
              </w:rPr>
              <w:t>Bubod</w:t>
            </w:r>
            <w:proofErr w:type="spellEnd"/>
            <w:r w:rsidRPr="00443744">
              <w:rPr>
                <w:rFonts w:ascii="Times New Roman" w:hAnsi="Times New Roman" w:cs="Times New Roman"/>
                <w:sz w:val="18"/>
                <w:szCs w:val="18"/>
              </w:rPr>
              <w:t>).</w:t>
            </w:r>
          </w:p>
        </w:tc>
        <w:tc>
          <w:tcPr>
            <w:tcW w:w="991" w:type="pct"/>
          </w:tcPr>
          <w:p w14:paraId="25E1F2A5" w14:textId="3613980C" w:rsidR="00193539" w:rsidRPr="00443744" w:rsidRDefault="00193539" w:rsidP="00B351D7">
            <w:pPr>
              <w:jc w:val="both"/>
              <w:rPr>
                <w:rFonts w:ascii="Times New Roman" w:hAnsi="Times New Roman" w:cs="Times New Roman"/>
                <w:sz w:val="18"/>
                <w:szCs w:val="18"/>
              </w:rPr>
            </w:pPr>
            <w:r w:rsidRPr="00443744">
              <w:rPr>
                <w:rFonts w:ascii="Times New Roman" w:hAnsi="Times New Roman" w:cs="Times New Roman"/>
                <w:sz w:val="18"/>
                <w:szCs w:val="18"/>
              </w:rPr>
              <w:t xml:space="preserve">Phyla: </w:t>
            </w:r>
            <w:r w:rsidRPr="00443744">
              <w:rPr>
                <w:rFonts w:ascii="Times New Roman" w:hAnsi="Times New Roman" w:cs="Times New Roman"/>
                <w:i/>
                <w:iCs/>
                <w:sz w:val="18"/>
                <w:szCs w:val="18"/>
              </w:rPr>
              <w:t>Firmicutes</w:t>
            </w:r>
            <w:r w:rsidRPr="00443744">
              <w:rPr>
                <w:rFonts w:ascii="Times New Roman" w:hAnsi="Times New Roman" w:cs="Times New Roman"/>
                <w:sz w:val="18"/>
                <w:szCs w:val="18"/>
              </w:rPr>
              <w:t xml:space="preserve"> (55%), </w:t>
            </w:r>
            <w:r w:rsidRPr="00443744">
              <w:rPr>
                <w:rFonts w:ascii="Times New Roman" w:hAnsi="Times New Roman" w:cs="Times New Roman"/>
                <w:i/>
                <w:iCs/>
                <w:sz w:val="18"/>
                <w:szCs w:val="18"/>
              </w:rPr>
              <w:t>Ascomycota</w:t>
            </w:r>
            <w:r w:rsidRPr="00443744">
              <w:rPr>
                <w:rFonts w:ascii="Times New Roman" w:hAnsi="Times New Roman" w:cs="Times New Roman"/>
                <w:sz w:val="18"/>
                <w:szCs w:val="18"/>
              </w:rPr>
              <w:t xml:space="preserve"> (25%) (</w:t>
            </w:r>
            <w:proofErr w:type="spellStart"/>
            <w:r w:rsidRPr="00443744">
              <w:rPr>
                <w:rFonts w:ascii="Times New Roman" w:hAnsi="Times New Roman" w:cs="Times New Roman"/>
                <w:sz w:val="18"/>
                <w:szCs w:val="18"/>
              </w:rPr>
              <w:t>Kozaki</w:t>
            </w:r>
            <w:proofErr w:type="spellEnd"/>
            <w:r w:rsidRPr="00443744">
              <w:rPr>
                <w:rFonts w:ascii="Times New Roman" w:hAnsi="Times New Roman" w:cs="Times New Roman"/>
                <w:sz w:val="18"/>
                <w:szCs w:val="18"/>
              </w:rPr>
              <w:t xml:space="preserve"> &amp; Uchimura, 1990).</w:t>
            </w:r>
          </w:p>
          <w:p w14:paraId="68267D54" w14:textId="77777777" w:rsidR="00193539" w:rsidRPr="00443744" w:rsidRDefault="00193539" w:rsidP="00B351D7">
            <w:pPr>
              <w:jc w:val="both"/>
              <w:rPr>
                <w:rFonts w:ascii="Times New Roman" w:hAnsi="Times New Roman" w:cs="Times New Roman"/>
                <w:sz w:val="18"/>
                <w:szCs w:val="18"/>
              </w:rPr>
            </w:pPr>
            <w:r w:rsidRPr="00443744">
              <w:rPr>
                <w:rFonts w:ascii="Times New Roman" w:hAnsi="Times New Roman" w:cs="Times New Roman"/>
                <w:sz w:val="18"/>
                <w:szCs w:val="18"/>
              </w:rPr>
              <w:t xml:space="preserve">Genera: </w:t>
            </w:r>
            <w:proofErr w:type="spellStart"/>
            <w:r w:rsidRPr="00443744">
              <w:rPr>
                <w:rFonts w:ascii="Times New Roman" w:hAnsi="Times New Roman" w:cs="Times New Roman"/>
                <w:i/>
                <w:iCs/>
                <w:sz w:val="18"/>
                <w:szCs w:val="18"/>
              </w:rPr>
              <w:t>Leuconostoc</w:t>
            </w:r>
            <w:proofErr w:type="spellEnd"/>
            <w:r w:rsidRPr="00443744">
              <w:rPr>
                <w:rFonts w:ascii="Times New Roman" w:hAnsi="Times New Roman" w:cs="Times New Roman"/>
                <w:i/>
                <w:iCs/>
                <w:sz w:val="18"/>
                <w:szCs w:val="18"/>
              </w:rPr>
              <w:t xml:space="preserve">, </w:t>
            </w:r>
            <w:proofErr w:type="spellStart"/>
            <w:r w:rsidRPr="00443744">
              <w:rPr>
                <w:rFonts w:ascii="Times New Roman" w:hAnsi="Times New Roman" w:cs="Times New Roman"/>
                <w:i/>
                <w:iCs/>
                <w:sz w:val="18"/>
                <w:szCs w:val="18"/>
              </w:rPr>
              <w:t>Weissella</w:t>
            </w:r>
            <w:proofErr w:type="spellEnd"/>
            <w:r w:rsidRPr="00443744">
              <w:rPr>
                <w:rFonts w:ascii="Times New Roman" w:hAnsi="Times New Roman" w:cs="Times New Roman"/>
                <w:i/>
                <w:iCs/>
                <w:sz w:val="18"/>
                <w:szCs w:val="18"/>
              </w:rPr>
              <w:t xml:space="preserve">, </w:t>
            </w:r>
            <w:proofErr w:type="spellStart"/>
            <w:r w:rsidRPr="00443744">
              <w:rPr>
                <w:rFonts w:ascii="Times New Roman" w:hAnsi="Times New Roman" w:cs="Times New Roman"/>
                <w:i/>
                <w:iCs/>
                <w:sz w:val="18"/>
                <w:szCs w:val="18"/>
              </w:rPr>
              <w:t>Amylomyces</w:t>
            </w:r>
            <w:proofErr w:type="spellEnd"/>
            <w:r w:rsidRPr="00443744">
              <w:rPr>
                <w:rFonts w:ascii="Times New Roman" w:hAnsi="Times New Roman" w:cs="Times New Roman"/>
                <w:i/>
                <w:iCs/>
                <w:sz w:val="18"/>
                <w:szCs w:val="18"/>
              </w:rPr>
              <w:t>, Aspergillus</w:t>
            </w:r>
            <w:r w:rsidRPr="00443744">
              <w:rPr>
                <w:rFonts w:ascii="Times New Roman" w:hAnsi="Times New Roman" w:cs="Times New Roman"/>
                <w:sz w:val="18"/>
                <w:szCs w:val="18"/>
              </w:rPr>
              <w:t xml:space="preserve"> (Surya, 2024).</w:t>
            </w:r>
          </w:p>
          <w:p w14:paraId="5D4D823B" w14:textId="77777777" w:rsidR="00A92525" w:rsidRPr="00443744" w:rsidRDefault="00A92525" w:rsidP="00B351D7">
            <w:pPr>
              <w:jc w:val="both"/>
              <w:rPr>
                <w:rFonts w:ascii="Times New Roman" w:hAnsi="Times New Roman" w:cs="Times New Roman"/>
                <w:sz w:val="18"/>
                <w:szCs w:val="18"/>
              </w:rPr>
            </w:pPr>
          </w:p>
        </w:tc>
        <w:tc>
          <w:tcPr>
            <w:tcW w:w="1026" w:type="pct"/>
          </w:tcPr>
          <w:p w14:paraId="018A0C8B" w14:textId="06C2F353" w:rsidR="00A92525" w:rsidRPr="00443744" w:rsidRDefault="00F8031F" w:rsidP="00B351D7">
            <w:pPr>
              <w:jc w:val="both"/>
              <w:rPr>
                <w:rFonts w:ascii="Times New Roman" w:hAnsi="Times New Roman" w:cs="Times New Roman"/>
                <w:sz w:val="18"/>
                <w:szCs w:val="18"/>
              </w:rPr>
            </w:pPr>
            <w:r w:rsidRPr="00443744">
              <w:rPr>
                <w:rFonts w:ascii="Times New Roman" w:hAnsi="Times New Roman" w:cs="Times New Roman"/>
                <w:sz w:val="18"/>
                <w:szCs w:val="18"/>
              </w:rPr>
              <w:t xml:space="preserve">Elevated concentration of antioxidant phenolic compounds, anti-inflammatory secondary metabolites, and functional digestive enzymes (Surya, 2024; </w:t>
            </w:r>
            <w:proofErr w:type="spellStart"/>
            <w:r w:rsidRPr="00443744">
              <w:rPr>
                <w:rFonts w:ascii="Times New Roman" w:hAnsi="Times New Roman" w:cs="Times New Roman"/>
                <w:sz w:val="18"/>
                <w:szCs w:val="18"/>
              </w:rPr>
              <w:t>Tonchaiyaphum</w:t>
            </w:r>
            <w:proofErr w:type="spellEnd"/>
            <w:r w:rsidRPr="00443744">
              <w:rPr>
                <w:rFonts w:ascii="Times New Roman" w:hAnsi="Times New Roman" w:cs="Times New Roman"/>
                <w:sz w:val="18"/>
                <w:szCs w:val="18"/>
              </w:rPr>
              <w:t xml:space="preserve"> et al., 2024).</w:t>
            </w:r>
          </w:p>
        </w:tc>
        <w:tc>
          <w:tcPr>
            <w:tcW w:w="1093" w:type="pct"/>
          </w:tcPr>
          <w:p w14:paraId="280FF4AF" w14:textId="1907B8C8" w:rsidR="00A92525" w:rsidRPr="00443744" w:rsidRDefault="00F8031F" w:rsidP="00B351D7">
            <w:pPr>
              <w:rPr>
                <w:rFonts w:ascii="Times New Roman" w:hAnsi="Times New Roman" w:cs="Times New Roman"/>
                <w:sz w:val="18"/>
                <w:szCs w:val="18"/>
              </w:rPr>
            </w:pPr>
            <w:r w:rsidRPr="00443744">
              <w:rPr>
                <w:rFonts w:ascii="Times New Roman" w:hAnsi="Times New Roman" w:cs="Times New Roman"/>
                <w:sz w:val="18"/>
                <w:szCs w:val="18"/>
              </w:rPr>
              <w:t>Natural &amp; Produced Capital: Optimises seasonal biomass utilisation without industrial energy; safeguards agrobiodiversity of climate-resilient starch landraces (</w:t>
            </w:r>
            <w:proofErr w:type="spellStart"/>
            <w:r w:rsidRPr="00443744">
              <w:rPr>
                <w:rFonts w:ascii="Times New Roman" w:hAnsi="Times New Roman" w:cs="Times New Roman"/>
                <w:sz w:val="18"/>
                <w:szCs w:val="18"/>
              </w:rPr>
              <w:t>Gandjar</w:t>
            </w:r>
            <w:proofErr w:type="spellEnd"/>
            <w:r w:rsidRPr="00443744">
              <w:rPr>
                <w:rFonts w:ascii="Times New Roman" w:hAnsi="Times New Roman" w:cs="Times New Roman"/>
                <w:sz w:val="18"/>
                <w:szCs w:val="18"/>
              </w:rPr>
              <w:t>, 2003; Sangha, 2026).</w:t>
            </w:r>
          </w:p>
        </w:tc>
      </w:tr>
    </w:tbl>
    <w:p w14:paraId="04DA3ED4" w14:textId="3C4B572F" w:rsidR="00C360DE" w:rsidRPr="00191073" w:rsidRDefault="00F8031F" w:rsidP="00443744">
      <w:pPr>
        <w:spacing w:after="0" w:line="240" w:lineRule="auto"/>
        <w:jc w:val="center"/>
        <w:rPr>
          <w:rFonts w:ascii="Times New Roman" w:hAnsi="Times New Roman" w:cs="Times New Roman"/>
          <w:i/>
          <w:iCs/>
          <w:sz w:val="18"/>
          <w:szCs w:val="18"/>
        </w:rPr>
      </w:pPr>
      <w:r w:rsidRPr="00443744">
        <w:rPr>
          <w:rFonts w:ascii="Times New Roman" w:hAnsi="Times New Roman" w:cs="Times New Roman"/>
          <w:b/>
          <w:bCs/>
          <w:sz w:val="20"/>
          <w:szCs w:val="20"/>
        </w:rPr>
        <w:t xml:space="preserve">Source: </w:t>
      </w:r>
      <w:r w:rsidR="00B961FB" w:rsidRPr="00191073">
        <w:rPr>
          <w:rFonts w:ascii="Times New Roman" w:hAnsi="Times New Roman" w:cs="Times New Roman"/>
          <w:i/>
          <w:iCs/>
          <w:sz w:val="18"/>
          <w:szCs w:val="18"/>
        </w:rPr>
        <w:t>Data synthesised from secondary metagenomic and ethnobotanical datasets across</w:t>
      </w:r>
    </w:p>
    <w:p w14:paraId="7E24E5E4" w14:textId="43A8F294" w:rsidR="00725CB4" w:rsidRPr="00443744" w:rsidRDefault="00B961FB" w:rsidP="00443744">
      <w:pPr>
        <w:spacing w:after="0" w:line="240" w:lineRule="auto"/>
        <w:jc w:val="center"/>
        <w:rPr>
          <w:rFonts w:ascii="Times New Roman" w:hAnsi="Times New Roman" w:cs="Times New Roman"/>
          <w:sz w:val="20"/>
          <w:szCs w:val="20"/>
        </w:rPr>
      </w:pPr>
      <w:r w:rsidRPr="00191073">
        <w:rPr>
          <w:rFonts w:ascii="Times New Roman" w:hAnsi="Times New Roman" w:cs="Times New Roman"/>
          <w:i/>
          <w:iCs/>
          <w:sz w:val="18"/>
          <w:szCs w:val="18"/>
        </w:rPr>
        <w:lastRenderedPageBreak/>
        <w:t>Phase 2 and Phase 3 data harmonisation protocols</w:t>
      </w:r>
    </w:p>
    <w:p w14:paraId="4CC0D3D2" w14:textId="77777777" w:rsidR="00C360DE" w:rsidRPr="00443744" w:rsidRDefault="00C360DE" w:rsidP="00443744">
      <w:pPr>
        <w:spacing w:after="0" w:line="240" w:lineRule="auto"/>
        <w:jc w:val="center"/>
        <w:rPr>
          <w:rFonts w:ascii="Times New Roman" w:hAnsi="Times New Roman" w:cs="Times New Roman"/>
          <w:sz w:val="20"/>
          <w:szCs w:val="20"/>
        </w:rPr>
      </w:pPr>
    </w:p>
    <w:p w14:paraId="76D41B70" w14:textId="11AD9F31" w:rsidR="00DA1C2C" w:rsidRPr="00443744" w:rsidRDefault="00DA1C2C"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Table 3 shows clear evolutionary convergence in the connected bio-cultural corridor. Geographic differences lead to changes in substrate selection and the types of fungi present. For example, Southeast Asian starters harbour more amylolytic Ascomycota (25%), which accelerate saccharification in humid coastal areas. Still, the main functional core is very similar across regions (</w:t>
      </w:r>
      <w:proofErr w:type="spellStart"/>
      <w:r w:rsidRPr="00443744">
        <w:rPr>
          <w:rFonts w:ascii="Times New Roman" w:hAnsi="Times New Roman" w:cs="Times New Roman"/>
          <w:sz w:val="20"/>
          <w:szCs w:val="20"/>
        </w:rPr>
        <w:t>Kozaki</w:t>
      </w:r>
      <w:proofErr w:type="spellEnd"/>
      <w:r w:rsidRPr="00443744">
        <w:rPr>
          <w:rFonts w:ascii="Times New Roman" w:hAnsi="Times New Roman" w:cs="Times New Roman"/>
          <w:sz w:val="20"/>
          <w:szCs w:val="20"/>
        </w:rPr>
        <w:t xml:space="preserve"> &amp; Uchimura, 1990; Surya, 2024). In both regions, Firmicutes (55%–60%) are the most common, helping to keep food safe and prevent spoilage in tropical climates (</w:t>
      </w:r>
      <w:proofErr w:type="spellStart"/>
      <w:r w:rsidRPr="00443744">
        <w:rPr>
          <w:rFonts w:ascii="Times New Roman" w:hAnsi="Times New Roman" w:cs="Times New Roman"/>
          <w:sz w:val="20"/>
          <w:szCs w:val="20"/>
        </w:rPr>
        <w:t>Kozaki</w:t>
      </w:r>
      <w:proofErr w:type="spellEnd"/>
      <w:r w:rsidRPr="00443744">
        <w:rPr>
          <w:rFonts w:ascii="Times New Roman" w:hAnsi="Times New Roman" w:cs="Times New Roman"/>
          <w:sz w:val="20"/>
          <w:szCs w:val="20"/>
        </w:rPr>
        <w:t xml:space="preserve"> &amp; Uchimura, 1990; </w:t>
      </w:r>
      <w:proofErr w:type="spellStart"/>
      <w:r w:rsidRPr="00443744">
        <w:rPr>
          <w:rFonts w:ascii="Times New Roman" w:hAnsi="Times New Roman" w:cs="Times New Roman"/>
          <w:sz w:val="20"/>
          <w:szCs w:val="20"/>
        </w:rPr>
        <w:t>Yumnam</w:t>
      </w:r>
      <w:proofErr w:type="spellEnd"/>
      <w:r w:rsidRPr="00443744">
        <w:rPr>
          <w:rFonts w:ascii="Times New Roman" w:hAnsi="Times New Roman" w:cs="Times New Roman"/>
          <w:sz w:val="20"/>
          <w:szCs w:val="20"/>
        </w:rPr>
        <w:t xml:space="preserve"> et al., 2024).</w:t>
      </w:r>
    </w:p>
    <w:p w14:paraId="1BD48988" w14:textId="77777777" w:rsidR="00C360DE" w:rsidRPr="00443744" w:rsidRDefault="00C360DE" w:rsidP="00B351D7">
      <w:pPr>
        <w:spacing w:after="0" w:line="240" w:lineRule="auto"/>
        <w:jc w:val="both"/>
        <w:rPr>
          <w:rFonts w:ascii="Times New Roman" w:hAnsi="Times New Roman" w:cs="Times New Roman"/>
          <w:sz w:val="20"/>
          <w:szCs w:val="20"/>
        </w:rPr>
      </w:pPr>
    </w:p>
    <w:p w14:paraId="258AABD4" w14:textId="1C8B01E6" w:rsidR="00C76748" w:rsidRPr="00443744" w:rsidRDefault="00DA1C2C"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Bacteroidetes (20%–25%) are also found, showing a shared evolutionary adaptation that helps break down complex polysaccharides and starch (Bhaskar et al., 2023; </w:t>
      </w:r>
      <w:proofErr w:type="spellStart"/>
      <w:r w:rsidRPr="00443744">
        <w:rPr>
          <w:rFonts w:ascii="Times New Roman" w:hAnsi="Times New Roman" w:cs="Times New Roman"/>
          <w:sz w:val="20"/>
          <w:szCs w:val="20"/>
        </w:rPr>
        <w:t>Yumnam</w:t>
      </w:r>
      <w:proofErr w:type="spellEnd"/>
      <w:r w:rsidRPr="00443744">
        <w:rPr>
          <w:rFonts w:ascii="Times New Roman" w:hAnsi="Times New Roman" w:cs="Times New Roman"/>
          <w:sz w:val="20"/>
          <w:szCs w:val="20"/>
        </w:rPr>
        <w:t xml:space="preserve"> et al., 2024). Using the TEEB framework with Table 4 suggests these local technologies act as self-sustaining assets. Small-scale biological interactions support human health, food security, and social resilience, </w:t>
      </w:r>
      <w:r w:rsidR="00B351D7" w:rsidRPr="00443744">
        <w:rPr>
          <w:rFonts w:ascii="Times New Roman" w:hAnsi="Times New Roman" w:cs="Times New Roman"/>
          <w:sz w:val="20"/>
          <w:szCs w:val="20"/>
        </w:rPr>
        <w:t>all of which are important for sustainability goals beyond</w:t>
      </w:r>
      <w:r w:rsidRPr="00443744">
        <w:rPr>
          <w:rFonts w:ascii="Times New Roman" w:hAnsi="Times New Roman" w:cs="Times New Roman"/>
          <w:sz w:val="20"/>
          <w:szCs w:val="20"/>
        </w:rPr>
        <w:t xml:space="preserve"> 2030 (Abrahams, 2026; Edgar-</w:t>
      </w:r>
      <w:proofErr w:type="spellStart"/>
      <w:r w:rsidRPr="00443744">
        <w:rPr>
          <w:rFonts w:ascii="Times New Roman" w:hAnsi="Times New Roman" w:cs="Times New Roman"/>
          <w:sz w:val="20"/>
          <w:szCs w:val="20"/>
        </w:rPr>
        <w:t>Webkamigad</w:t>
      </w:r>
      <w:proofErr w:type="spellEnd"/>
      <w:r w:rsidRPr="00443744">
        <w:rPr>
          <w:rFonts w:ascii="Times New Roman" w:hAnsi="Times New Roman" w:cs="Times New Roman"/>
          <w:sz w:val="20"/>
          <w:szCs w:val="20"/>
        </w:rPr>
        <w:t>, 2026).</w:t>
      </w:r>
    </w:p>
    <w:p w14:paraId="5B9988F8" w14:textId="77777777" w:rsidR="00C360DE" w:rsidRDefault="00C360DE" w:rsidP="00B351D7">
      <w:pPr>
        <w:spacing w:after="0" w:line="240" w:lineRule="auto"/>
        <w:jc w:val="both"/>
        <w:rPr>
          <w:rFonts w:ascii="Times New Roman" w:hAnsi="Times New Roman" w:cs="Times New Roman"/>
          <w:b/>
          <w:bCs/>
          <w:sz w:val="24"/>
          <w:szCs w:val="24"/>
        </w:rPr>
      </w:pPr>
    </w:p>
    <w:p w14:paraId="41EC801F" w14:textId="43ACE9FE" w:rsidR="00A1077C" w:rsidRPr="00A33435" w:rsidRDefault="00A1077C"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4.4 Synthesis of the Structural Cross-Border Regenerative Gap Beyond 2030</w:t>
      </w:r>
    </w:p>
    <w:p w14:paraId="73D5DA02" w14:textId="695BD0A0" w:rsidR="001559F1" w:rsidRPr="00443744" w:rsidRDefault="00A1077C"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The secondary evidence shows that although these independent, multi-species microbial assets are structurally robust, they remain highly sensitive to economic changes, government agricultural policies, and river systems (Ray, 2025). Current international climate adaptation policies often overlook these detailed institutional dynamics and small-scale microbial assets, so </w:t>
      </w:r>
      <w:r w:rsidR="00B351D7" w:rsidRPr="00443744">
        <w:rPr>
          <w:rFonts w:ascii="Times New Roman" w:hAnsi="Times New Roman" w:cs="Times New Roman"/>
          <w:sz w:val="20"/>
          <w:szCs w:val="20"/>
        </w:rPr>
        <w:t xml:space="preserve">the value of these systems </w:t>
      </w:r>
      <w:r w:rsidRPr="00443744">
        <w:rPr>
          <w:rFonts w:ascii="Times New Roman" w:hAnsi="Times New Roman" w:cs="Times New Roman"/>
          <w:sz w:val="20"/>
          <w:szCs w:val="20"/>
        </w:rPr>
        <w:t>as models for global regenerative sustainability after 2030 is not fully recognised (Abrahams, 2026; Toner et al., 2023). By bringing these secondary assets together into a single framework, the findings show that the traditional food systems of Assam and Southeast Asia function as active, self-healing, and multi-capital models. These systems can restore soil health, protect microflora, and help buffer climate shocks across borders (Edgar-</w:t>
      </w:r>
      <w:proofErr w:type="spellStart"/>
      <w:r w:rsidRPr="00443744">
        <w:rPr>
          <w:rFonts w:ascii="Times New Roman" w:hAnsi="Times New Roman" w:cs="Times New Roman"/>
          <w:sz w:val="20"/>
          <w:szCs w:val="20"/>
        </w:rPr>
        <w:t>Webkamigad</w:t>
      </w:r>
      <w:proofErr w:type="spellEnd"/>
      <w:r w:rsidRPr="00443744">
        <w:rPr>
          <w:rFonts w:ascii="Times New Roman" w:hAnsi="Times New Roman" w:cs="Times New Roman"/>
          <w:sz w:val="20"/>
          <w:szCs w:val="20"/>
        </w:rPr>
        <w:t>, 2026; Sangha, 2026).</w:t>
      </w:r>
    </w:p>
    <w:p w14:paraId="2523689C" w14:textId="77777777" w:rsidR="00C360DE" w:rsidRDefault="00C360DE" w:rsidP="00B351D7">
      <w:pPr>
        <w:spacing w:after="0" w:line="240" w:lineRule="auto"/>
        <w:jc w:val="both"/>
        <w:rPr>
          <w:rFonts w:ascii="Times New Roman" w:hAnsi="Times New Roman" w:cs="Times New Roman"/>
          <w:b/>
          <w:bCs/>
          <w:sz w:val="24"/>
          <w:szCs w:val="24"/>
        </w:rPr>
      </w:pPr>
    </w:p>
    <w:p w14:paraId="5D8F26F2" w14:textId="2C2867D0" w:rsidR="00C6327B" w:rsidRPr="00A33435" w:rsidRDefault="00C6327B" w:rsidP="00B351D7">
      <w:pPr>
        <w:spacing w:after="0" w:line="240" w:lineRule="auto"/>
        <w:jc w:val="both"/>
        <w:rPr>
          <w:rFonts w:ascii="Times New Roman" w:hAnsi="Times New Roman" w:cs="Times New Roman"/>
          <w:b/>
          <w:bCs/>
          <w:sz w:val="20"/>
          <w:szCs w:val="20"/>
        </w:rPr>
      </w:pPr>
      <w:r w:rsidRPr="00A33435">
        <w:rPr>
          <w:rFonts w:ascii="Times New Roman" w:hAnsi="Times New Roman" w:cs="Times New Roman"/>
          <w:b/>
          <w:bCs/>
          <w:sz w:val="20"/>
          <w:szCs w:val="20"/>
        </w:rPr>
        <w:t>4.5 Marketisation, Intellectual Property Branding, and the Regenerative Bioeconomy Framework</w:t>
      </w:r>
    </w:p>
    <w:p w14:paraId="3B8A50A8" w14:textId="3BE1D41E" w:rsidR="00C6327B" w:rsidRPr="00C360DE" w:rsidRDefault="00C6327B" w:rsidP="00B351D7">
      <w:pPr>
        <w:spacing w:after="0" w:line="240" w:lineRule="auto"/>
        <w:jc w:val="both"/>
        <w:rPr>
          <w:rFonts w:ascii="Times New Roman" w:hAnsi="Times New Roman" w:cs="Times New Roman"/>
          <w:sz w:val="24"/>
          <w:szCs w:val="24"/>
        </w:rPr>
      </w:pPr>
      <w:r w:rsidRPr="00443744">
        <w:rPr>
          <w:rFonts w:ascii="Times New Roman" w:hAnsi="Times New Roman" w:cs="Times New Roman"/>
          <w:sz w:val="20"/>
          <w:szCs w:val="20"/>
        </w:rPr>
        <w:t xml:space="preserve">When evaluated through an economic lens, the trans-border translation of traditional biotechnology from a localised domestic practice into a formal market asset highlights a critical vehicle for rural economic self-reliance and regional branding. The granting of Geographical Indication (GI) registration under the federal legal framework to distinct indigenous beverages—most notably </w:t>
      </w:r>
      <w:proofErr w:type="spellStart"/>
      <w:r w:rsidRPr="00443744">
        <w:rPr>
          <w:rFonts w:ascii="Times New Roman" w:hAnsi="Times New Roman" w:cs="Times New Roman"/>
          <w:sz w:val="20"/>
          <w:szCs w:val="20"/>
        </w:rPr>
        <w:t>Judima</w:t>
      </w:r>
      <w:proofErr w:type="spellEnd"/>
      <w:r w:rsidRPr="00443744">
        <w:rPr>
          <w:rFonts w:ascii="Times New Roman" w:hAnsi="Times New Roman" w:cs="Times New Roman"/>
          <w:sz w:val="20"/>
          <w:szCs w:val="20"/>
        </w:rPr>
        <w:t xml:space="preserve"> of the Dimasa community marks an empirical turning point, transforming collective ancestral heritage into a protected legal intellectual property right. Secondary trade data and institutional reviews indicate that formal branding and organised marketing of these fermented matrices significantly elevate production and social capital metrics by enabling premium pricing and structured brand building. By packaging these beverages as premium, sustainable "terroir-driven" products linked entirely to their geographical origin, local producers can effectively access urban and global speciality beverage markets, providing a reliable source of income for indigenous smallholders and female-led cooperative guilds.</w:t>
      </w:r>
      <w:r w:rsidR="00C360DE" w:rsidRPr="00443744">
        <w:rPr>
          <w:rFonts w:ascii="Times New Roman" w:hAnsi="Times New Roman" w:cs="Times New Roman"/>
          <w:sz w:val="20"/>
          <w:szCs w:val="20"/>
        </w:rPr>
        <w:t xml:space="preserve"> </w:t>
      </w:r>
      <w:r w:rsidRPr="00443744">
        <w:rPr>
          <w:rFonts w:ascii="Times New Roman" w:hAnsi="Times New Roman" w:cs="Times New Roman"/>
          <w:sz w:val="20"/>
          <w:szCs w:val="20"/>
        </w:rPr>
        <w:t>Importantly, this commercial trajectory adheres to a rigorous regenerative bioeconomy framework</w:t>
      </w:r>
      <w:r w:rsidR="00B351D7" w:rsidRPr="00443744">
        <w:rPr>
          <w:rFonts w:ascii="Times New Roman" w:hAnsi="Times New Roman" w:cs="Times New Roman"/>
          <w:sz w:val="20"/>
          <w:szCs w:val="20"/>
        </w:rPr>
        <w:t>.</w:t>
      </w:r>
    </w:p>
    <w:p w14:paraId="28C7C37B" w14:textId="6B850569" w:rsidR="00C6327B" w:rsidRPr="00443744" w:rsidRDefault="00C6327B"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Ecosystem Services Support</w:t>
      </w:r>
      <w:r w:rsidRPr="00C6327B">
        <w:rPr>
          <w:rFonts w:ascii="Times New Roman" w:hAnsi="Times New Roman" w:cs="Times New Roman"/>
          <w:b/>
          <w:bCs/>
          <w:sz w:val="24"/>
          <w:szCs w:val="24"/>
        </w:rPr>
        <w:t>:</w:t>
      </w:r>
      <w:r w:rsidRPr="00C6327B">
        <w:rPr>
          <w:rFonts w:ascii="Times New Roman" w:hAnsi="Times New Roman" w:cs="Times New Roman"/>
          <w:sz w:val="24"/>
          <w:szCs w:val="24"/>
        </w:rPr>
        <w:t xml:space="preserve"> </w:t>
      </w:r>
      <w:r w:rsidRPr="00443744">
        <w:rPr>
          <w:rFonts w:ascii="Times New Roman" w:hAnsi="Times New Roman" w:cs="Times New Roman"/>
          <w:sz w:val="20"/>
          <w:szCs w:val="20"/>
        </w:rPr>
        <w:t xml:space="preserve">Rather than promoting industrial, single-crop farming that harms local soil and genetic diversity, the higher value of GI-branded products encourages communities to </w:t>
      </w:r>
      <w:r w:rsidR="00B351D7" w:rsidRPr="00443744">
        <w:rPr>
          <w:rFonts w:ascii="Times New Roman" w:hAnsi="Times New Roman" w:cs="Times New Roman"/>
          <w:sz w:val="20"/>
          <w:szCs w:val="20"/>
        </w:rPr>
        <w:t>sustainably protect and manage agrobiodiversity, home gardens, and wild edible plant ecosystems</w:t>
      </w:r>
      <w:r w:rsidRPr="00443744">
        <w:rPr>
          <w:rFonts w:ascii="Times New Roman" w:hAnsi="Times New Roman" w:cs="Times New Roman"/>
          <w:sz w:val="20"/>
          <w:szCs w:val="20"/>
        </w:rPr>
        <w:t>.</w:t>
      </w:r>
    </w:p>
    <w:p w14:paraId="12A30467" w14:textId="15C94936" w:rsidR="00C6327B" w:rsidRPr="00443744" w:rsidRDefault="00C6327B"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Value-Added Processing</w:t>
      </w:r>
      <w:r w:rsidRPr="00C6327B">
        <w:rPr>
          <w:rFonts w:ascii="Times New Roman" w:hAnsi="Times New Roman" w:cs="Times New Roman"/>
          <w:b/>
          <w:bCs/>
          <w:sz w:val="24"/>
          <w:szCs w:val="24"/>
        </w:rPr>
        <w:t>:</w:t>
      </w:r>
      <w:r w:rsidRPr="00C6327B">
        <w:rPr>
          <w:rFonts w:ascii="Times New Roman" w:hAnsi="Times New Roman" w:cs="Times New Roman"/>
          <w:sz w:val="24"/>
          <w:szCs w:val="24"/>
        </w:rPr>
        <w:t xml:space="preserve"> </w:t>
      </w:r>
      <w:r w:rsidRPr="00443744">
        <w:rPr>
          <w:rFonts w:ascii="Times New Roman" w:hAnsi="Times New Roman" w:cs="Times New Roman"/>
          <w:sz w:val="20"/>
          <w:szCs w:val="20"/>
        </w:rPr>
        <w:t>Turning local rice and starch varieties into value-added products with longer shelf lives helps reduce post-harvest waste and the carbon footprint by avoiding energy-intensive supply chains.</w:t>
      </w:r>
    </w:p>
    <w:p w14:paraId="12EC982C" w14:textId="3481B153" w:rsidR="00C6327B" w:rsidRPr="00443744" w:rsidRDefault="00C6327B" w:rsidP="00B351D7">
      <w:pPr>
        <w:spacing w:after="0" w:line="240" w:lineRule="auto"/>
        <w:jc w:val="both"/>
        <w:rPr>
          <w:rFonts w:ascii="Times New Roman" w:hAnsi="Times New Roman" w:cs="Times New Roman"/>
          <w:sz w:val="20"/>
          <w:szCs w:val="20"/>
        </w:rPr>
      </w:pPr>
      <w:r w:rsidRPr="00A33435">
        <w:rPr>
          <w:rFonts w:ascii="Times New Roman" w:hAnsi="Times New Roman" w:cs="Times New Roman"/>
          <w:b/>
          <w:bCs/>
          <w:sz w:val="20"/>
          <w:szCs w:val="20"/>
        </w:rPr>
        <w:t>Biocultural Continuity Safeguards</w:t>
      </w:r>
      <w:r w:rsidRPr="00C6327B">
        <w:rPr>
          <w:rFonts w:ascii="Times New Roman" w:hAnsi="Times New Roman" w:cs="Times New Roman"/>
          <w:b/>
          <w:bCs/>
          <w:sz w:val="24"/>
          <w:szCs w:val="24"/>
        </w:rPr>
        <w:t>:</w:t>
      </w:r>
      <w:r w:rsidRPr="00C6327B">
        <w:rPr>
          <w:rFonts w:ascii="Times New Roman" w:hAnsi="Times New Roman" w:cs="Times New Roman"/>
          <w:sz w:val="24"/>
          <w:szCs w:val="24"/>
        </w:rPr>
        <w:t xml:space="preserve"> </w:t>
      </w:r>
      <w:r w:rsidRPr="00443744">
        <w:rPr>
          <w:rFonts w:ascii="Times New Roman" w:hAnsi="Times New Roman" w:cs="Times New Roman"/>
          <w:sz w:val="20"/>
          <w:szCs w:val="20"/>
        </w:rPr>
        <w:t xml:space="preserve">When economic profits </w:t>
      </w:r>
      <w:r w:rsidR="009C21AB" w:rsidRPr="00443744">
        <w:rPr>
          <w:rFonts w:ascii="Times New Roman" w:hAnsi="Times New Roman" w:cs="Times New Roman"/>
          <w:sz w:val="20"/>
          <w:szCs w:val="20"/>
        </w:rPr>
        <w:t xml:space="preserve">are directed to the original community custodians as collective rights, market-driven branding can provide them with </w:t>
      </w:r>
      <w:r w:rsidRPr="00443744">
        <w:rPr>
          <w:rFonts w:ascii="Times New Roman" w:hAnsi="Times New Roman" w:cs="Times New Roman"/>
          <w:sz w:val="20"/>
          <w:szCs w:val="20"/>
        </w:rPr>
        <w:t>the resources they need to protect local microbial ecosystems and pass on traditional ecological knowledge to future generations.</w:t>
      </w:r>
    </w:p>
    <w:p w14:paraId="6123EDEE" w14:textId="77777777" w:rsidR="00C360DE" w:rsidRPr="00443744" w:rsidRDefault="00C360DE" w:rsidP="00B351D7">
      <w:pPr>
        <w:spacing w:after="0" w:line="240" w:lineRule="auto"/>
        <w:jc w:val="both"/>
        <w:rPr>
          <w:rFonts w:ascii="Times New Roman" w:hAnsi="Times New Roman" w:cs="Times New Roman"/>
          <w:b/>
          <w:bCs/>
          <w:sz w:val="20"/>
          <w:szCs w:val="20"/>
        </w:rPr>
      </w:pPr>
    </w:p>
    <w:p w14:paraId="7193DBE0" w14:textId="6CEE0EA1" w:rsidR="007D223B" w:rsidRPr="007D223B" w:rsidRDefault="007D223B" w:rsidP="00B351D7">
      <w:pPr>
        <w:spacing w:after="0" w:line="240" w:lineRule="auto"/>
        <w:jc w:val="both"/>
        <w:rPr>
          <w:rFonts w:ascii="Times New Roman" w:hAnsi="Times New Roman" w:cs="Times New Roman"/>
          <w:b/>
          <w:bCs/>
          <w:sz w:val="24"/>
          <w:szCs w:val="24"/>
        </w:rPr>
      </w:pPr>
      <w:r w:rsidRPr="007D223B">
        <w:rPr>
          <w:rFonts w:ascii="Times New Roman" w:hAnsi="Times New Roman" w:cs="Times New Roman"/>
          <w:b/>
          <w:bCs/>
          <w:sz w:val="24"/>
          <w:szCs w:val="24"/>
        </w:rPr>
        <w:t>5. Discussion</w:t>
      </w:r>
      <w:r w:rsidR="0071796A">
        <w:rPr>
          <w:rFonts w:ascii="Times New Roman" w:hAnsi="Times New Roman" w:cs="Times New Roman"/>
          <w:b/>
          <w:bCs/>
          <w:sz w:val="24"/>
          <w:szCs w:val="24"/>
        </w:rPr>
        <w:t xml:space="preserve"> </w:t>
      </w:r>
    </w:p>
    <w:p w14:paraId="7AFB1CB6" w14:textId="77777777" w:rsidR="007D223B" w:rsidRPr="00443744" w:rsidRDefault="007D223B"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A review of secondary data from the Assam–Southeast Asia biocultural corridor shows that local traditional biotechnology helps stabilise the system and acts as a self-renewing asset within the TEEB framework. Metagenomic data reveal strong evolutionary similarity, with Firmicutes accounting for 60% of Assamese starter cultures and 55% of Southeast Asian ones. This similarity creates a shared group of helpful probiotics, such as Lactobacillus, </w:t>
      </w:r>
      <w:proofErr w:type="spellStart"/>
      <w:r w:rsidRPr="00443744">
        <w:rPr>
          <w:rFonts w:ascii="Times New Roman" w:hAnsi="Times New Roman" w:cs="Times New Roman"/>
          <w:sz w:val="20"/>
          <w:szCs w:val="20"/>
        </w:rPr>
        <w:t>Pediococcus</w:t>
      </w:r>
      <w:proofErr w:type="spellEnd"/>
      <w:r w:rsidRPr="00443744">
        <w:rPr>
          <w:rFonts w:ascii="Times New Roman" w:hAnsi="Times New Roman" w:cs="Times New Roman"/>
          <w:sz w:val="20"/>
          <w:szCs w:val="20"/>
        </w:rPr>
        <w:t xml:space="preserve">, and </w:t>
      </w:r>
      <w:proofErr w:type="spellStart"/>
      <w:r w:rsidRPr="00443744">
        <w:rPr>
          <w:rFonts w:ascii="Times New Roman" w:hAnsi="Times New Roman" w:cs="Times New Roman"/>
          <w:sz w:val="20"/>
          <w:szCs w:val="20"/>
        </w:rPr>
        <w:t>Leuconostoc</w:t>
      </w:r>
      <w:proofErr w:type="spellEnd"/>
      <w:r w:rsidRPr="00443744">
        <w:rPr>
          <w:rFonts w:ascii="Times New Roman" w:hAnsi="Times New Roman" w:cs="Times New Roman"/>
          <w:sz w:val="20"/>
          <w:szCs w:val="20"/>
        </w:rPr>
        <w:t xml:space="preserve">, which turn carbohydrates into short-chain fatty acids (SCFAs) and bio-vitamins (Bhaskar et al., 2023; </w:t>
      </w:r>
      <w:proofErr w:type="spellStart"/>
      <w:r w:rsidRPr="00443744">
        <w:rPr>
          <w:rFonts w:ascii="Times New Roman" w:hAnsi="Times New Roman" w:cs="Times New Roman"/>
          <w:sz w:val="20"/>
          <w:szCs w:val="20"/>
        </w:rPr>
        <w:t>Kozaki</w:t>
      </w:r>
      <w:proofErr w:type="spellEnd"/>
      <w:r w:rsidRPr="00443744">
        <w:rPr>
          <w:rFonts w:ascii="Times New Roman" w:hAnsi="Times New Roman" w:cs="Times New Roman"/>
          <w:sz w:val="20"/>
          <w:szCs w:val="20"/>
        </w:rPr>
        <w:t xml:space="preserve"> &amp; Uchimura, 1990; </w:t>
      </w:r>
      <w:proofErr w:type="spellStart"/>
      <w:r w:rsidRPr="00443744">
        <w:rPr>
          <w:rFonts w:ascii="Times New Roman" w:hAnsi="Times New Roman" w:cs="Times New Roman"/>
          <w:sz w:val="20"/>
          <w:szCs w:val="20"/>
        </w:rPr>
        <w:t>Yumnam</w:t>
      </w:r>
      <w:proofErr w:type="spellEnd"/>
      <w:r w:rsidRPr="00443744">
        <w:rPr>
          <w:rFonts w:ascii="Times New Roman" w:hAnsi="Times New Roman" w:cs="Times New Roman"/>
          <w:sz w:val="20"/>
          <w:szCs w:val="20"/>
        </w:rPr>
        <w:t xml:space="preserve"> et al., 2024). While local climates cause differences in the types of fungi present, such as more amylolytic Ascomycota (</w:t>
      </w:r>
      <w:proofErr w:type="spellStart"/>
      <w:r w:rsidRPr="00443744">
        <w:rPr>
          <w:rFonts w:ascii="Times New Roman" w:hAnsi="Times New Roman" w:cs="Times New Roman"/>
          <w:sz w:val="20"/>
          <w:szCs w:val="20"/>
        </w:rPr>
        <w:t>Amylomyces</w:t>
      </w:r>
      <w:proofErr w:type="spellEnd"/>
      <w:r w:rsidRPr="00443744">
        <w:rPr>
          <w:rFonts w:ascii="Times New Roman" w:hAnsi="Times New Roman" w:cs="Times New Roman"/>
          <w:sz w:val="20"/>
          <w:szCs w:val="20"/>
        </w:rPr>
        <w:t xml:space="preserve"> and Aspergillus) in humid coastal Southeast Asia and more native Saccharomyces in the Assamese river valleys, the main bioprocess remains the same (Dung et al., 2007; </w:t>
      </w:r>
      <w:proofErr w:type="spellStart"/>
      <w:r w:rsidRPr="00443744">
        <w:rPr>
          <w:rFonts w:ascii="Times New Roman" w:hAnsi="Times New Roman" w:cs="Times New Roman"/>
          <w:sz w:val="20"/>
          <w:szCs w:val="20"/>
        </w:rPr>
        <w:t>Yumnam</w:t>
      </w:r>
      <w:proofErr w:type="spellEnd"/>
      <w:r w:rsidRPr="00443744">
        <w:rPr>
          <w:rFonts w:ascii="Times New Roman" w:hAnsi="Times New Roman" w:cs="Times New Roman"/>
          <w:sz w:val="20"/>
          <w:szCs w:val="20"/>
        </w:rPr>
        <w:t xml:space="preserve"> et al., 2024). </w:t>
      </w:r>
    </w:p>
    <w:p w14:paraId="09AFAE99" w14:textId="77777777" w:rsidR="00C360DE" w:rsidRPr="00443744" w:rsidRDefault="00C360DE" w:rsidP="00B351D7">
      <w:pPr>
        <w:spacing w:after="0" w:line="240" w:lineRule="auto"/>
        <w:jc w:val="both"/>
        <w:rPr>
          <w:rFonts w:ascii="Times New Roman" w:hAnsi="Times New Roman" w:cs="Times New Roman"/>
          <w:sz w:val="20"/>
          <w:szCs w:val="20"/>
        </w:rPr>
      </w:pPr>
    </w:p>
    <w:p w14:paraId="1FA73C19" w14:textId="10B1A265" w:rsidR="007D223B" w:rsidRPr="00443744" w:rsidRDefault="007D223B"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This microbial resource is maintained through an ethnobotanical selection process, in which people in both regions use different but similar wild edible plants, such as Scoparia dulcis or </w:t>
      </w:r>
      <w:proofErr w:type="spellStart"/>
      <w:r w:rsidRPr="00443744">
        <w:rPr>
          <w:rFonts w:ascii="Times New Roman" w:hAnsi="Times New Roman" w:cs="Times New Roman"/>
          <w:sz w:val="20"/>
          <w:szCs w:val="20"/>
        </w:rPr>
        <w:t>Oldenlandia</w:t>
      </w:r>
      <w:proofErr w:type="spellEnd"/>
      <w:r w:rsidRPr="00443744">
        <w:rPr>
          <w:rFonts w:ascii="Times New Roman" w:hAnsi="Times New Roman" w:cs="Times New Roman"/>
          <w:sz w:val="20"/>
          <w:szCs w:val="20"/>
        </w:rPr>
        <w:t xml:space="preserve"> </w:t>
      </w:r>
      <w:proofErr w:type="spellStart"/>
      <w:r w:rsidRPr="00443744">
        <w:rPr>
          <w:rFonts w:ascii="Times New Roman" w:hAnsi="Times New Roman" w:cs="Times New Roman"/>
          <w:sz w:val="20"/>
          <w:szCs w:val="20"/>
        </w:rPr>
        <w:t>corymbosa</w:t>
      </w:r>
      <w:proofErr w:type="spellEnd"/>
      <w:r w:rsidRPr="00443744">
        <w:rPr>
          <w:rFonts w:ascii="Times New Roman" w:hAnsi="Times New Roman" w:cs="Times New Roman"/>
          <w:sz w:val="20"/>
          <w:szCs w:val="20"/>
        </w:rPr>
        <w:t xml:space="preserve"> in Assam and Piper </w:t>
      </w:r>
      <w:r w:rsidRPr="00443744">
        <w:rPr>
          <w:rFonts w:ascii="Times New Roman" w:hAnsi="Times New Roman" w:cs="Times New Roman"/>
          <w:sz w:val="20"/>
          <w:szCs w:val="20"/>
        </w:rPr>
        <w:lastRenderedPageBreak/>
        <w:t xml:space="preserve">betle or Alpinia galanga in Southeast Asia, to control pathogens and to add bioactive compounds. This approach encourages the conservation of local natural resources (Deka et al., 2016; Owens et al., 2014). On a social level, these fermentation systems are managed by networks of women elders and serve as important </w:t>
      </w:r>
      <w:r w:rsidR="00B351D7" w:rsidRPr="00443744">
        <w:rPr>
          <w:rFonts w:ascii="Times New Roman" w:hAnsi="Times New Roman" w:cs="Times New Roman"/>
          <w:sz w:val="20"/>
          <w:szCs w:val="20"/>
        </w:rPr>
        <w:t>community</w:t>
      </w:r>
      <w:r w:rsidRPr="00443744">
        <w:rPr>
          <w:rFonts w:ascii="Times New Roman" w:hAnsi="Times New Roman" w:cs="Times New Roman"/>
          <w:sz w:val="20"/>
          <w:szCs w:val="20"/>
        </w:rPr>
        <w:t xml:space="preserve"> institutions. However, this body of Traditional Ecological Knowledge (TEK) is at risk after 2030, as shifts </w:t>
      </w:r>
      <w:r w:rsidR="00B351D7" w:rsidRPr="00443744">
        <w:rPr>
          <w:rFonts w:ascii="Times New Roman" w:hAnsi="Times New Roman" w:cs="Times New Roman"/>
          <w:sz w:val="20"/>
          <w:szCs w:val="20"/>
        </w:rPr>
        <w:t>toward cash-crop farming, environmental changes, and the weakening of intergenerational</w:t>
      </w:r>
      <w:r w:rsidRPr="00443744">
        <w:rPr>
          <w:rFonts w:ascii="Times New Roman" w:hAnsi="Times New Roman" w:cs="Times New Roman"/>
          <w:sz w:val="20"/>
          <w:szCs w:val="20"/>
        </w:rPr>
        <w:t xml:space="preserve"> knowledge transfer threaten these diverse microbial systems (Bhattacharya &amp; Deka, 2023; Das et al., 2016; Jaggi et al., 2024).</w:t>
      </w:r>
    </w:p>
    <w:p w14:paraId="3AF9E578" w14:textId="77777777" w:rsidR="00191073" w:rsidRDefault="00191073" w:rsidP="00B351D7">
      <w:pPr>
        <w:spacing w:after="0" w:line="240" w:lineRule="auto"/>
        <w:jc w:val="both"/>
        <w:rPr>
          <w:rFonts w:ascii="Times New Roman" w:hAnsi="Times New Roman" w:cs="Times New Roman"/>
          <w:b/>
          <w:bCs/>
          <w:sz w:val="24"/>
          <w:szCs w:val="24"/>
        </w:rPr>
      </w:pPr>
    </w:p>
    <w:p w14:paraId="604684C5" w14:textId="342CEFD7" w:rsidR="005F28C6" w:rsidRPr="005F28C6" w:rsidRDefault="005F28C6" w:rsidP="00B351D7">
      <w:pPr>
        <w:spacing w:after="0" w:line="240" w:lineRule="auto"/>
        <w:jc w:val="both"/>
        <w:rPr>
          <w:rFonts w:ascii="Times New Roman" w:hAnsi="Times New Roman" w:cs="Times New Roman"/>
          <w:b/>
          <w:bCs/>
          <w:sz w:val="24"/>
          <w:szCs w:val="24"/>
        </w:rPr>
      </w:pPr>
      <w:r w:rsidRPr="005F28C6">
        <w:rPr>
          <w:rFonts w:ascii="Times New Roman" w:hAnsi="Times New Roman" w:cs="Times New Roman"/>
          <w:b/>
          <w:bCs/>
          <w:sz w:val="24"/>
          <w:szCs w:val="24"/>
        </w:rPr>
        <w:t>6. Recommendations and Practical Interventions</w:t>
      </w:r>
    </w:p>
    <w:p w14:paraId="1A653DB2" w14:textId="2B6C5DE0" w:rsidR="00EB3563" w:rsidRPr="00443744" w:rsidRDefault="005F28C6"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To address this policy gap and support a regenerative food culture, here are some structural and community-level suggestions. These steps aim to make traditional biotechnology a valuable tool for sustainable development in Northeast India.</w:t>
      </w:r>
    </w:p>
    <w:p w14:paraId="2A7DE760" w14:textId="2D572CFA" w:rsidR="008B214C" w:rsidRPr="00443744" w:rsidRDefault="008B214C" w:rsidP="00443744">
      <w:pPr>
        <w:spacing w:after="0" w:line="240" w:lineRule="auto"/>
        <w:jc w:val="center"/>
        <w:rPr>
          <w:rFonts w:ascii="Times New Roman" w:hAnsi="Times New Roman" w:cs="Times New Roman"/>
          <w:b/>
          <w:bCs/>
          <w:sz w:val="20"/>
          <w:szCs w:val="20"/>
        </w:rPr>
      </w:pPr>
      <w:r w:rsidRPr="00443744">
        <w:rPr>
          <w:rFonts w:ascii="Times New Roman" w:hAnsi="Times New Roman" w:cs="Times New Roman"/>
          <w:b/>
          <w:bCs/>
          <w:sz w:val="20"/>
          <w:szCs w:val="20"/>
        </w:rPr>
        <w:t>Figure 3</w:t>
      </w:r>
      <w:r w:rsidR="00525E63" w:rsidRPr="00443744">
        <w:rPr>
          <w:rFonts w:ascii="Times New Roman" w:hAnsi="Times New Roman" w:cs="Times New Roman"/>
          <w:b/>
          <w:bCs/>
          <w:sz w:val="20"/>
          <w:szCs w:val="20"/>
        </w:rPr>
        <w:t xml:space="preserve"> Dual-Track Intervention Matrix for Northeast India's Regenerative Bioeconomy</w:t>
      </w:r>
    </w:p>
    <w:p w14:paraId="58222FB7" w14:textId="177E1FC1" w:rsidR="005F28C6" w:rsidRPr="007D223B" w:rsidRDefault="008B214C" w:rsidP="00B351D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8A7CAA" wp14:editId="42FA53CF">
            <wp:extent cx="5759450" cy="2192216"/>
            <wp:effectExtent l="0" t="133350" r="0" b="189230"/>
            <wp:docPr id="1366807626"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6D6C8D5" w14:textId="77777777" w:rsidR="009B06E4" w:rsidRDefault="00525E63" w:rsidP="00C360DE">
      <w:pPr>
        <w:spacing w:after="0" w:line="240" w:lineRule="auto"/>
        <w:jc w:val="center"/>
        <w:rPr>
          <w:rFonts w:ascii="Times New Roman" w:hAnsi="Times New Roman" w:cs="Times New Roman"/>
          <w:sz w:val="24"/>
          <w:szCs w:val="24"/>
        </w:rPr>
      </w:pPr>
      <w:r w:rsidRPr="00792DD0">
        <w:rPr>
          <w:rFonts w:ascii="Times New Roman" w:hAnsi="Times New Roman" w:cs="Times New Roman"/>
          <w:b/>
          <w:bCs/>
          <w:sz w:val="24"/>
          <w:szCs w:val="24"/>
        </w:rPr>
        <w:t>Source:</w:t>
      </w:r>
      <w:r>
        <w:rPr>
          <w:rFonts w:ascii="Times New Roman" w:hAnsi="Times New Roman" w:cs="Times New Roman"/>
          <w:sz w:val="24"/>
          <w:szCs w:val="24"/>
        </w:rPr>
        <w:t xml:space="preserve"> </w:t>
      </w:r>
      <w:r w:rsidR="00792DD0" w:rsidRPr="00C360DE">
        <w:rPr>
          <w:rFonts w:ascii="Times New Roman" w:hAnsi="Times New Roman" w:cs="Times New Roman"/>
          <w:i/>
          <w:iCs/>
          <w:sz w:val="24"/>
          <w:szCs w:val="24"/>
        </w:rPr>
        <w:t>Created by the author (2026)</w:t>
      </w:r>
    </w:p>
    <w:p w14:paraId="5052C40E" w14:textId="77777777" w:rsidR="00C360DE" w:rsidRDefault="00C360DE" w:rsidP="00B351D7">
      <w:pPr>
        <w:spacing w:after="0" w:line="240" w:lineRule="auto"/>
        <w:jc w:val="both"/>
        <w:rPr>
          <w:rFonts w:ascii="Times New Roman" w:hAnsi="Times New Roman" w:cs="Times New Roman"/>
          <w:b/>
          <w:bCs/>
          <w:sz w:val="24"/>
          <w:szCs w:val="24"/>
        </w:rPr>
      </w:pPr>
    </w:p>
    <w:p w14:paraId="02443613" w14:textId="3A6BB02F" w:rsidR="009B06E4" w:rsidRPr="009B06E4" w:rsidRDefault="009B06E4" w:rsidP="00B351D7">
      <w:pPr>
        <w:spacing w:after="0" w:line="240" w:lineRule="auto"/>
        <w:jc w:val="both"/>
        <w:rPr>
          <w:rFonts w:ascii="Times New Roman" w:hAnsi="Times New Roman" w:cs="Times New Roman"/>
          <w:b/>
          <w:bCs/>
          <w:sz w:val="24"/>
          <w:szCs w:val="24"/>
        </w:rPr>
      </w:pPr>
      <w:r w:rsidRPr="009B06E4">
        <w:rPr>
          <w:rFonts w:ascii="Times New Roman" w:hAnsi="Times New Roman" w:cs="Times New Roman"/>
          <w:b/>
          <w:bCs/>
          <w:sz w:val="24"/>
          <w:szCs w:val="24"/>
        </w:rPr>
        <w:t>6.1 Socio-Ecological Interventions for Biocultural Preservation</w:t>
      </w:r>
    </w:p>
    <w:p w14:paraId="2BA80068" w14:textId="008F4B3B" w:rsidR="009B06E4" w:rsidRPr="00443744" w:rsidRDefault="009B06E4"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Establishment of Digital TEK Registries and Community Knowledge Protocols: To halt the erosion of oral traditions, local tribal councils (such as the </w:t>
      </w:r>
      <w:proofErr w:type="spellStart"/>
      <w:r w:rsidRPr="00443744">
        <w:rPr>
          <w:rFonts w:ascii="Times New Roman" w:hAnsi="Times New Roman" w:cs="Times New Roman"/>
          <w:sz w:val="20"/>
          <w:szCs w:val="20"/>
        </w:rPr>
        <w:t>Deori</w:t>
      </w:r>
      <w:proofErr w:type="spellEnd"/>
      <w:r w:rsidRPr="00443744">
        <w:rPr>
          <w:rFonts w:ascii="Times New Roman" w:hAnsi="Times New Roman" w:cs="Times New Roman"/>
          <w:sz w:val="20"/>
          <w:szCs w:val="20"/>
        </w:rPr>
        <w:t xml:space="preserve"> Autonomous Council) should collaborate with research institutions to build digital, community-owned Traditional Ecological Knowledge registries. These open-access yet legally protected databases should systematically document the exact seasonal harvesting timelines, botanical taxonomy, and preparation ratios of WEPs used in starter cakes (</w:t>
      </w:r>
      <w:proofErr w:type="spellStart"/>
      <w:r w:rsidRPr="00443744">
        <w:rPr>
          <w:rFonts w:ascii="Times New Roman" w:hAnsi="Times New Roman" w:cs="Times New Roman"/>
          <w:sz w:val="20"/>
          <w:szCs w:val="20"/>
        </w:rPr>
        <w:t>Humao</w:t>
      </w:r>
      <w:proofErr w:type="spellEnd"/>
      <w:r w:rsidRPr="00443744">
        <w:rPr>
          <w:rFonts w:ascii="Times New Roman" w:hAnsi="Times New Roman" w:cs="Times New Roman"/>
          <w:sz w:val="20"/>
          <w:szCs w:val="20"/>
        </w:rPr>
        <w:t xml:space="preserve">, Amao, </w:t>
      </w:r>
      <w:proofErr w:type="spellStart"/>
      <w:r w:rsidRPr="00443744">
        <w:rPr>
          <w:rFonts w:ascii="Times New Roman" w:hAnsi="Times New Roman" w:cs="Times New Roman"/>
          <w:sz w:val="20"/>
          <w:szCs w:val="20"/>
        </w:rPr>
        <w:t>Bakhor</w:t>
      </w:r>
      <w:proofErr w:type="spellEnd"/>
      <w:r w:rsidRPr="00443744">
        <w:rPr>
          <w:rFonts w:ascii="Times New Roman" w:hAnsi="Times New Roman" w:cs="Times New Roman"/>
          <w:sz w:val="20"/>
          <w:szCs w:val="20"/>
        </w:rPr>
        <w:t>), thereby preserving this intellectual property against external biopiracy.</w:t>
      </w:r>
    </w:p>
    <w:p w14:paraId="0EC16934" w14:textId="77777777" w:rsidR="00C360DE" w:rsidRDefault="00C360DE" w:rsidP="00B351D7">
      <w:pPr>
        <w:spacing w:after="0" w:line="240" w:lineRule="auto"/>
        <w:jc w:val="both"/>
        <w:rPr>
          <w:rFonts w:ascii="Times New Roman" w:hAnsi="Times New Roman" w:cs="Times New Roman"/>
          <w:sz w:val="24"/>
          <w:szCs w:val="24"/>
        </w:rPr>
      </w:pPr>
    </w:p>
    <w:p w14:paraId="67245BFD" w14:textId="123823C8" w:rsidR="009B06E4" w:rsidRPr="00443744" w:rsidRDefault="009B06E4" w:rsidP="00B351D7">
      <w:pPr>
        <w:spacing w:after="0" w:line="240" w:lineRule="auto"/>
        <w:jc w:val="both"/>
        <w:rPr>
          <w:rFonts w:ascii="Times New Roman" w:hAnsi="Times New Roman" w:cs="Times New Roman"/>
          <w:sz w:val="20"/>
          <w:szCs w:val="20"/>
        </w:rPr>
      </w:pPr>
      <w:r w:rsidRPr="00443744">
        <w:rPr>
          <w:rFonts w:ascii="Times New Roman" w:hAnsi="Times New Roman" w:cs="Times New Roman"/>
          <w:sz w:val="20"/>
          <w:szCs w:val="20"/>
        </w:rPr>
        <w:t xml:space="preserve">State forest departments and local panchayats should establish protected areas known as "Biocultural Corridors" and community-managed reserves in river floodplains and hilly areas. These reserves would protect the habitats of wild medicinal plants, such as Scoparia dulcis, from expansion of farming and large-scale agriculture. This helps </w:t>
      </w:r>
      <w:r w:rsidR="00B351D7" w:rsidRPr="00443744">
        <w:rPr>
          <w:rFonts w:ascii="Times New Roman" w:hAnsi="Times New Roman" w:cs="Times New Roman"/>
          <w:sz w:val="20"/>
          <w:szCs w:val="20"/>
        </w:rPr>
        <w:t>maintain local natural resources</w:t>
      </w:r>
      <w:r w:rsidRPr="00443744">
        <w:rPr>
          <w:rFonts w:ascii="Times New Roman" w:hAnsi="Times New Roman" w:cs="Times New Roman"/>
          <w:sz w:val="20"/>
          <w:szCs w:val="20"/>
        </w:rPr>
        <w:t>.</w:t>
      </w:r>
    </w:p>
    <w:p w14:paraId="3680FDB7" w14:textId="77777777" w:rsidR="00C360DE" w:rsidRDefault="00C360DE" w:rsidP="00B351D7">
      <w:pPr>
        <w:spacing w:after="0" w:line="240" w:lineRule="auto"/>
        <w:jc w:val="both"/>
        <w:rPr>
          <w:rFonts w:ascii="Times New Roman" w:hAnsi="Times New Roman" w:cs="Times New Roman"/>
          <w:sz w:val="24"/>
          <w:szCs w:val="24"/>
        </w:rPr>
      </w:pPr>
    </w:p>
    <w:p w14:paraId="78E9DA50" w14:textId="2CEDB68D" w:rsidR="009B06E4" w:rsidRPr="00016011" w:rsidRDefault="009B06E4" w:rsidP="00B351D7">
      <w:pPr>
        <w:spacing w:after="0" w:line="240" w:lineRule="auto"/>
        <w:jc w:val="both"/>
        <w:rPr>
          <w:rFonts w:ascii="Times New Roman" w:hAnsi="Times New Roman" w:cs="Times New Roman"/>
          <w:sz w:val="20"/>
          <w:szCs w:val="20"/>
        </w:rPr>
      </w:pPr>
      <w:r w:rsidRPr="00016011">
        <w:rPr>
          <w:rFonts w:ascii="Times New Roman" w:hAnsi="Times New Roman" w:cs="Times New Roman"/>
          <w:sz w:val="20"/>
          <w:szCs w:val="20"/>
        </w:rPr>
        <w:t>To keep traditional knowledge alive, social work departments and local leaders should support community-based apprentice programs. These programs would pair young people with women elders in formal "Microbiological Heritage Guilds." This way, the detailed, ritual techniques for working with different microbes can be passed down, helping to prevent important local microflora from being lost.</w:t>
      </w:r>
    </w:p>
    <w:p w14:paraId="393D1058" w14:textId="77777777" w:rsidR="00C360DE" w:rsidRDefault="00C360DE" w:rsidP="00B351D7">
      <w:pPr>
        <w:spacing w:after="0" w:line="240" w:lineRule="auto"/>
        <w:jc w:val="both"/>
        <w:rPr>
          <w:rFonts w:ascii="Times New Roman" w:hAnsi="Times New Roman" w:cs="Times New Roman"/>
          <w:b/>
          <w:bCs/>
          <w:sz w:val="24"/>
          <w:szCs w:val="24"/>
        </w:rPr>
      </w:pPr>
    </w:p>
    <w:p w14:paraId="650A8CA7" w14:textId="0D921BB1" w:rsidR="009B06E4" w:rsidRPr="009B06E4" w:rsidRDefault="009B06E4" w:rsidP="00B351D7">
      <w:pPr>
        <w:spacing w:after="0" w:line="240" w:lineRule="auto"/>
        <w:jc w:val="both"/>
        <w:rPr>
          <w:rFonts w:ascii="Times New Roman" w:hAnsi="Times New Roman" w:cs="Times New Roman"/>
          <w:b/>
          <w:bCs/>
          <w:sz w:val="24"/>
          <w:szCs w:val="24"/>
        </w:rPr>
      </w:pPr>
      <w:r w:rsidRPr="009B06E4">
        <w:rPr>
          <w:rFonts w:ascii="Times New Roman" w:hAnsi="Times New Roman" w:cs="Times New Roman"/>
          <w:b/>
          <w:bCs/>
          <w:sz w:val="24"/>
          <w:szCs w:val="24"/>
        </w:rPr>
        <w:t xml:space="preserve">6.2 Macro-Economic Interventions for Regenerative </w:t>
      </w:r>
      <w:r>
        <w:rPr>
          <w:rFonts w:ascii="Times New Roman" w:hAnsi="Times New Roman" w:cs="Times New Roman"/>
          <w:b/>
          <w:bCs/>
          <w:sz w:val="24"/>
          <w:szCs w:val="24"/>
        </w:rPr>
        <w:t>Marketisation</w:t>
      </w:r>
    </w:p>
    <w:p w14:paraId="2EBFFF9C" w14:textId="1CE5D7D8" w:rsidR="009B06E4" w:rsidRPr="00016011" w:rsidRDefault="009B06E4" w:rsidP="00B351D7">
      <w:pPr>
        <w:spacing w:after="0" w:line="240" w:lineRule="auto"/>
        <w:jc w:val="both"/>
        <w:rPr>
          <w:rFonts w:ascii="Times New Roman" w:hAnsi="Times New Roman" w:cs="Times New Roman"/>
          <w:sz w:val="20"/>
          <w:szCs w:val="20"/>
        </w:rPr>
      </w:pPr>
      <w:r w:rsidRPr="00016011">
        <w:rPr>
          <w:rFonts w:ascii="Times New Roman" w:hAnsi="Times New Roman" w:cs="Times New Roman"/>
          <w:sz w:val="20"/>
          <w:szCs w:val="20"/>
        </w:rPr>
        <w:t>Local governments should help set up small, solar-powered processing centres run by women-led cooperatives. These centres would turn local rice and starch varieties into fermented products that last longer and reduce waste. By highlighting the unique environmental and cultural roots of these drinks, rural communities can reach high-value markets in cities and abroad, while keeping supply chains short and eco-friendly.</w:t>
      </w:r>
    </w:p>
    <w:p w14:paraId="477C2314" w14:textId="77777777" w:rsidR="00C360DE" w:rsidRPr="00016011" w:rsidRDefault="00C360DE" w:rsidP="00B351D7">
      <w:pPr>
        <w:spacing w:after="0" w:line="240" w:lineRule="auto"/>
        <w:jc w:val="both"/>
        <w:rPr>
          <w:rFonts w:ascii="Times New Roman" w:hAnsi="Times New Roman" w:cs="Times New Roman"/>
          <w:sz w:val="20"/>
          <w:szCs w:val="20"/>
        </w:rPr>
      </w:pPr>
    </w:p>
    <w:p w14:paraId="16BDC683" w14:textId="76A8DEE6" w:rsidR="009B06E4" w:rsidRPr="00016011" w:rsidRDefault="009B06E4" w:rsidP="00B351D7">
      <w:pPr>
        <w:spacing w:after="0" w:line="240" w:lineRule="auto"/>
        <w:jc w:val="both"/>
        <w:rPr>
          <w:rFonts w:ascii="Times New Roman" w:hAnsi="Times New Roman" w:cs="Times New Roman"/>
          <w:sz w:val="20"/>
          <w:szCs w:val="20"/>
        </w:rPr>
      </w:pPr>
      <w:r w:rsidRPr="00016011">
        <w:rPr>
          <w:rFonts w:ascii="Times New Roman" w:hAnsi="Times New Roman" w:cs="Times New Roman"/>
          <w:sz w:val="20"/>
          <w:szCs w:val="20"/>
        </w:rPr>
        <w:t xml:space="preserve">Expansion of Geographical Indication (GI) and Appellation Protection: Building on the successful GI tag registration </w:t>
      </w:r>
      <w:r w:rsidR="00B351D7" w:rsidRPr="00016011">
        <w:rPr>
          <w:rFonts w:ascii="Times New Roman" w:hAnsi="Times New Roman" w:cs="Times New Roman"/>
          <w:sz w:val="20"/>
          <w:szCs w:val="20"/>
        </w:rPr>
        <w:t xml:space="preserve">for the Dimasa community’s </w:t>
      </w:r>
      <w:proofErr w:type="spellStart"/>
      <w:r w:rsidR="00B351D7" w:rsidRPr="00016011">
        <w:rPr>
          <w:rFonts w:ascii="Times New Roman" w:hAnsi="Times New Roman" w:cs="Times New Roman"/>
          <w:sz w:val="20"/>
          <w:szCs w:val="20"/>
        </w:rPr>
        <w:t>Judima</w:t>
      </w:r>
      <w:proofErr w:type="spellEnd"/>
      <w:r w:rsidR="00B351D7" w:rsidRPr="00016011">
        <w:rPr>
          <w:rFonts w:ascii="Times New Roman" w:hAnsi="Times New Roman" w:cs="Times New Roman"/>
          <w:sz w:val="20"/>
          <w:szCs w:val="20"/>
        </w:rPr>
        <w:t>, urgent legal steps should be taken to secure GI tags</w:t>
      </w:r>
      <w:r w:rsidRPr="00016011">
        <w:rPr>
          <w:rFonts w:ascii="Times New Roman" w:hAnsi="Times New Roman" w:cs="Times New Roman"/>
          <w:sz w:val="20"/>
          <w:szCs w:val="20"/>
        </w:rPr>
        <w:t xml:space="preserve"> for other signature ethnic fermentations, such as </w:t>
      </w:r>
      <w:proofErr w:type="spellStart"/>
      <w:r w:rsidRPr="00016011">
        <w:rPr>
          <w:rFonts w:ascii="Times New Roman" w:hAnsi="Times New Roman" w:cs="Times New Roman"/>
          <w:sz w:val="20"/>
          <w:szCs w:val="20"/>
        </w:rPr>
        <w:t>Xaj-pani</w:t>
      </w:r>
      <w:proofErr w:type="spellEnd"/>
      <w:r w:rsidRPr="00016011">
        <w:rPr>
          <w:rFonts w:ascii="Times New Roman" w:hAnsi="Times New Roman" w:cs="Times New Roman"/>
          <w:sz w:val="20"/>
          <w:szCs w:val="20"/>
        </w:rPr>
        <w:t xml:space="preserve">, Jou, and Apong. These intellectual property tools must include legally </w:t>
      </w:r>
      <w:r w:rsidRPr="00016011">
        <w:rPr>
          <w:rFonts w:ascii="Times New Roman" w:hAnsi="Times New Roman" w:cs="Times New Roman"/>
          <w:sz w:val="20"/>
          <w:szCs w:val="20"/>
        </w:rPr>
        <w:lastRenderedPageBreak/>
        <w:t>binding collective rights frameworks that ensure financial premiums flow directly back to indigenous custodians to fund local conservation.</w:t>
      </w:r>
    </w:p>
    <w:p w14:paraId="2B8B422D" w14:textId="77777777" w:rsidR="00C360DE" w:rsidRPr="00016011" w:rsidRDefault="00C360DE" w:rsidP="00B351D7">
      <w:pPr>
        <w:spacing w:after="0" w:line="240" w:lineRule="auto"/>
        <w:jc w:val="both"/>
        <w:rPr>
          <w:rFonts w:ascii="Times New Roman" w:hAnsi="Times New Roman" w:cs="Times New Roman"/>
          <w:sz w:val="20"/>
          <w:szCs w:val="20"/>
        </w:rPr>
      </w:pPr>
    </w:p>
    <w:p w14:paraId="097543F8" w14:textId="005A841F" w:rsidR="009B06E4" w:rsidRPr="00016011" w:rsidRDefault="009B06E4" w:rsidP="00B351D7">
      <w:pPr>
        <w:spacing w:after="0" w:line="240" w:lineRule="auto"/>
        <w:jc w:val="both"/>
        <w:rPr>
          <w:rFonts w:ascii="Times New Roman" w:hAnsi="Times New Roman" w:cs="Times New Roman"/>
          <w:sz w:val="20"/>
          <w:szCs w:val="20"/>
        </w:rPr>
      </w:pPr>
      <w:r w:rsidRPr="00016011">
        <w:rPr>
          <w:rFonts w:ascii="Times New Roman" w:hAnsi="Times New Roman" w:cs="Times New Roman"/>
          <w:sz w:val="20"/>
          <w:szCs w:val="20"/>
        </w:rPr>
        <w:t>State planning boards in Northeast India should include traditional fermentation methods in their green financing and bioeconomy plans. By treating these local, low-impact technologies as real, carbon-neutral options instead of industrial food production, states can access climate funding. This change would help support traditional resource management, new farming methods, and fish-rice systems, making Northeast India a leader in sustainable food culture after 2030.</w:t>
      </w:r>
    </w:p>
    <w:p w14:paraId="7A3B0CB3" w14:textId="77777777" w:rsidR="00725CB4" w:rsidRDefault="00725CB4" w:rsidP="00B351D7">
      <w:pPr>
        <w:spacing w:after="0" w:line="240" w:lineRule="auto"/>
        <w:jc w:val="both"/>
        <w:rPr>
          <w:rFonts w:ascii="Times New Roman" w:hAnsi="Times New Roman" w:cs="Times New Roman"/>
          <w:sz w:val="24"/>
          <w:szCs w:val="24"/>
        </w:rPr>
      </w:pPr>
    </w:p>
    <w:p w14:paraId="6B460652" w14:textId="2704A4A4" w:rsidR="009B06E4" w:rsidRDefault="00877D54" w:rsidP="00B351D7">
      <w:pPr>
        <w:spacing w:after="0" w:line="240" w:lineRule="auto"/>
        <w:jc w:val="both"/>
        <w:rPr>
          <w:rFonts w:ascii="Times New Roman" w:hAnsi="Times New Roman" w:cs="Times New Roman"/>
          <w:b/>
          <w:bCs/>
          <w:sz w:val="24"/>
          <w:szCs w:val="24"/>
        </w:rPr>
      </w:pPr>
      <w:r w:rsidRPr="00877D54">
        <w:rPr>
          <w:rFonts w:ascii="Times New Roman" w:hAnsi="Times New Roman" w:cs="Times New Roman"/>
          <w:b/>
          <w:bCs/>
          <w:sz w:val="24"/>
          <w:szCs w:val="24"/>
        </w:rPr>
        <w:t>7. Conclusion</w:t>
      </w:r>
    </w:p>
    <w:p w14:paraId="7099832E" w14:textId="13177A5F" w:rsidR="00877D54" w:rsidRPr="00016011" w:rsidRDefault="00FE5D2D" w:rsidP="00B351D7">
      <w:pPr>
        <w:spacing w:after="0" w:line="240" w:lineRule="auto"/>
        <w:jc w:val="both"/>
        <w:rPr>
          <w:rFonts w:ascii="Times New Roman" w:hAnsi="Times New Roman" w:cs="Times New Roman"/>
        </w:rPr>
      </w:pPr>
      <w:r w:rsidRPr="00016011">
        <w:rPr>
          <w:rFonts w:ascii="Times New Roman" w:hAnsi="Times New Roman" w:cs="Times New Roman"/>
        </w:rPr>
        <w:t>This study demonstrates that indigenous food and beverage systems within the contiguous Assam–Southeast Asia bio-cultural corridor are dynamic, self-healing capital assets rather than static cultural artefacts. These systems provide a critical blueprint for regenerative sustainability beyond 2030. Through a secondary, evidence-based meta-synthesis, the empirical findings reveal significant evolutionary convergence across this trans-border region, characterised by the taxonomic dominance of the phylum Firmicutes and a shared ethnobotanical selection logic that enhances environmental resilience, stabilises biomass, and protects human physiology. Analysis using the TEEB framework indicates that these traditional biotechnologies operate as highly organised, female-led social institutions, effectively linking micro-level microbial ecosystems with macro-level household food sovereignty and natural capital conservation. Nevertheless, these systems remain vulnerable to rapid macroeconomic transitions, top-down monocultural policies, and climate-induced riverine disruptions, all of which threaten the transmission of generational knowledge. To address this cross-border regenerative gap, policy frameworks should prioritise protecting localised agrobiodiversity, establishing community-managed botanical reserves, and implementing legal intellectual property protections, such as Geographical Indications. These measures can facilitate the transformation of ancestral assets into a self-sustaining regional bioeconomy. Recognising and scaling the multi-capital dynamics of these indigenous foodways presents a transformative, decentralised approach to global ecological restoration and community resilience beyond 2030.</w:t>
      </w:r>
    </w:p>
    <w:p w14:paraId="14876F64" w14:textId="77777777" w:rsidR="00C360DE" w:rsidRDefault="00C360DE" w:rsidP="00C360DE">
      <w:pPr>
        <w:spacing w:after="0" w:line="360" w:lineRule="auto"/>
        <w:jc w:val="both"/>
        <w:rPr>
          <w:rFonts w:ascii="Times New Roman" w:hAnsi="Times New Roman" w:cs="Times New Roman"/>
          <w:b/>
          <w:bCs/>
          <w:sz w:val="24"/>
          <w:szCs w:val="24"/>
        </w:rPr>
      </w:pPr>
    </w:p>
    <w:p w14:paraId="2E58DC81" w14:textId="45D842CC" w:rsidR="00AC1408" w:rsidRDefault="00AC1408" w:rsidP="00C360DE">
      <w:pPr>
        <w:spacing w:after="0" w:line="360" w:lineRule="auto"/>
        <w:jc w:val="both"/>
        <w:rPr>
          <w:rFonts w:ascii="Times New Roman" w:hAnsi="Times New Roman" w:cs="Times New Roman"/>
          <w:sz w:val="24"/>
          <w:szCs w:val="24"/>
        </w:rPr>
      </w:pPr>
      <w:r w:rsidRPr="00CC6BB6">
        <w:rPr>
          <w:rFonts w:ascii="Times New Roman" w:hAnsi="Times New Roman" w:cs="Times New Roman"/>
          <w:b/>
          <w:bCs/>
          <w:sz w:val="24"/>
          <w:szCs w:val="24"/>
        </w:rPr>
        <w:t>References</w:t>
      </w:r>
    </w:p>
    <w:p w14:paraId="3FC4671C"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Abrahams, A. K. (2026). Cultivating regenerative aquaculture: A conceptual framework based on a review of regenerative food systems literature. </w:t>
      </w:r>
      <w:r w:rsidRPr="00191073">
        <w:rPr>
          <w:rFonts w:ascii="Times New Roman" w:hAnsi="Times New Roman" w:cs="Times New Roman"/>
          <w:i/>
          <w:iCs/>
          <w:sz w:val="18"/>
          <w:szCs w:val="18"/>
        </w:rPr>
        <w:t>Frontiers in Sustainable Food Systems, 10</w:t>
      </w:r>
      <w:r w:rsidRPr="00191073">
        <w:rPr>
          <w:rFonts w:ascii="Times New Roman" w:hAnsi="Times New Roman" w:cs="Times New Roman"/>
          <w:sz w:val="18"/>
          <w:szCs w:val="18"/>
        </w:rPr>
        <w:t>, Article 1657695. https://doi.org/10.3389/fsufs.2026.1657695</w:t>
      </w:r>
    </w:p>
    <w:p w14:paraId="6CB4749C"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Anupma, A., Pradhan, P., Sha, S. P., &amp; Tamang, J. P. (2018). Traditional skill of ethnic people of the Eastern Himalayas and Northeast India in preserving microbiota as dry amylolytic starters. </w:t>
      </w:r>
      <w:r w:rsidRPr="00191073">
        <w:rPr>
          <w:rFonts w:ascii="Times New Roman" w:hAnsi="Times New Roman" w:cs="Times New Roman"/>
          <w:i/>
          <w:iCs/>
          <w:sz w:val="18"/>
          <w:szCs w:val="18"/>
        </w:rPr>
        <w:t>Indian Journal of Traditional Knowledge, 17</w:t>
      </w:r>
      <w:r w:rsidRPr="00191073">
        <w:rPr>
          <w:rFonts w:ascii="Times New Roman" w:hAnsi="Times New Roman" w:cs="Times New Roman"/>
          <w:sz w:val="18"/>
          <w:szCs w:val="18"/>
        </w:rPr>
        <w:t>(1), 122–130.</w:t>
      </w:r>
    </w:p>
    <w:p w14:paraId="61EA83E6"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Arp, J. T. (2026). Exploring the nexus between regenerative agriculture and soil health: A special emphasis on semi-arid and arid agriculture. </w:t>
      </w:r>
      <w:r w:rsidRPr="00191073">
        <w:rPr>
          <w:rFonts w:ascii="Times New Roman" w:hAnsi="Times New Roman" w:cs="Times New Roman"/>
          <w:i/>
          <w:iCs/>
          <w:sz w:val="18"/>
          <w:szCs w:val="18"/>
        </w:rPr>
        <w:t>Frontiers in Agronomy, 8</w:t>
      </w:r>
      <w:r w:rsidRPr="00191073">
        <w:rPr>
          <w:rFonts w:ascii="Times New Roman" w:hAnsi="Times New Roman" w:cs="Times New Roman"/>
          <w:sz w:val="18"/>
          <w:szCs w:val="18"/>
        </w:rPr>
        <w:t>, Article 1666008. https://doi.org/10.3389/fagro.2026.1666008</w:t>
      </w:r>
    </w:p>
    <w:p w14:paraId="7CD2F8E0" w14:textId="3CD2CED5" w:rsidR="00AC1408"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Banjaw</w:t>
      </w:r>
      <w:proofErr w:type="spellEnd"/>
      <w:r w:rsidRPr="00191073">
        <w:rPr>
          <w:rFonts w:ascii="Times New Roman" w:hAnsi="Times New Roman" w:cs="Times New Roman"/>
          <w:sz w:val="18"/>
          <w:szCs w:val="18"/>
        </w:rPr>
        <w:t xml:space="preserve">, D. T. (2019). A review </w:t>
      </w:r>
      <w:r w:rsidR="00B351D7" w:rsidRPr="00191073">
        <w:rPr>
          <w:rFonts w:ascii="Times New Roman" w:hAnsi="Times New Roman" w:cs="Times New Roman"/>
          <w:sz w:val="18"/>
          <w:szCs w:val="18"/>
        </w:rPr>
        <w:t>of</w:t>
      </w:r>
      <w:r w:rsidRPr="00191073">
        <w:rPr>
          <w:rFonts w:ascii="Times New Roman" w:hAnsi="Times New Roman" w:cs="Times New Roman"/>
          <w:sz w:val="18"/>
          <w:szCs w:val="18"/>
        </w:rPr>
        <w:t xml:space="preserve"> the traditional practices of starter cultures and methods of production of traditional alcoholic beverages in Africa and other parts of the world. </w:t>
      </w:r>
      <w:r w:rsidRPr="00191073">
        <w:rPr>
          <w:rFonts w:ascii="Times New Roman" w:hAnsi="Times New Roman" w:cs="Times New Roman"/>
          <w:i/>
          <w:iCs/>
          <w:sz w:val="18"/>
          <w:szCs w:val="18"/>
        </w:rPr>
        <w:t>Journal of Scientific Research and Reports, 24</w:t>
      </w:r>
      <w:r w:rsidRPr="00191073">
        <w:rPr>
          <w:rFonts w:ascii="Times New Roman" w:hAnsi="Times New Roman" w:cs="Times New Roman"/>
          <w:sz w:val="18"/>
          <w:szCs w:val="18"/>
        </w:rPr>
        <w:t>(3), 1–11. https://doi.org/10.9734/jsrr/2019/v24i330150</w:t>
      </w:r>
    </w:p>
    <w:p w14:paraId="7C539FD5" w14:textId="17DA41E5" w:rsidR="00DF0A6E" w:rsidRDefault="0072105B" w:rsidP="00DF0A6E">
      <w:pPr>
        <w:spacing w:line="240" w:lineRule="auto"/>
        <w:ind w:left="720" w:hanging="720"/>
        <w:jc w:val="both"/>
        <w:rPr>
          <w:rFonts w:ascii="Times New Roman" w:hAnsi="Times New Roman" w:cs="Times New Roman"/>
          <w:sz w:val="18"/>
          <w:szCs w:val="18"/>
        </w:rPr>
      </w:pPr>
      <w:r w:rsidRPr="0072105B">
        <w:rPr>
          <w:rFonts w:ascii="Times New Roman" w:hAnsi="Times New Roman" w:cs="Times New Roman"/>
          <w:sz w:val="18"/>
          <w:szCs w:val="18"/>
        </w:rPr>
        <w:t xml:space="preserve">Barman, </w:t>
      </w:r>
      <w:r w:rsidR="00DF0A6E">
        <w:rPr>
          <w:rFonts w:ascii="Times New Roman" w:hAnsi="Times New Roman" w:cs="Times New Roman"/>
          <w:sz w:val="18"/>
          <w:szCs w:val="18"/>
        </w:rPr>
        <w:t xml:space="preserve">Dr.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2011).</w:t>
      </w:r>
      <w:r w:rsidRPr="0072105B">
        <w:rPr>
          <w:rFonts w:ascii="Times New Roman" w:hAnsi="Times New Roman" w:cs="Times New Roman"/>
          <w:sz w:val="18"/>
          <w:szCs w:val="18"/>
        </w:rPr>
        <w:t xml:space="preserve"> Comparative Human Resource Development for Mekong-Ganga Sub-Region: A </w:t>
      </w:r>
      <w:r>
        <w:rPr>
          <w:rFonts w:ascii="Times New Roman" w:hAnsi="Times New Roman" w:cs="Times New Roman"/>
          <w:sz w:val="18"/>
          <w:szCs w:val="18"/>
        </w:rPr>
        <w:t>Case-Based</w:t>
      </w:r>
      <w:r w:rsidRPr="0072105B">
        <w:rPr>
          <w:rFonts w:ascii="Times New Roman" w:hAnsi="Times New Roman" w:cs="Times New Roman"/>
          <w:sz w:val="18"/>
          <w:szCs w:val="18"/>
        </w:rPr>
        <w:t xml:space="preserve"> Appreciation on India’s HRD Collaboration (August 22, 2011). Available at SSRN: </w:t>
      </w:r>
      <w:r w:rsidRPr="00315197">
        <w:rPr>
          <w:rFonts w:ascii="Times New Roman" w:hAnsi="Times New Roman" w:cs="Times New Roman"/>
          <w:sz w:val="18"/>
          <w:szCs w:val="18"/>
        </w:rPr>
        <w:t>https://ssrn.com/abstract=1914186</w:t>
      </w:r>
      <w:r w:rsidRPr="0072105B">
        <w:rPr>
          <w:rFonts w:ascii="Times New Roman" w:hAnsi="Times New Roman" w:cs="Times New Roman"/>
          <w:sz w:val="18"/>
          <w:szCs w:val="18"/>
        </w:rPr>
        <w:t> or </w:t>
      </w:r>
      <w:r w:rsidRPr="00315197">
        <w:rPr>
          <w:rFonts w:ascii="Times New Roman" w:hAnsi="Times New Roman" w:cs="Times New Roman"/>
          <w:sz w:val="18"/>
          <w:szCs w:val="18"/>
        </w:rPr>
        <w:t>http://dx.doi.org/10.2139/ssrn.1914186</w:t>
      </w:r>
    </w:p>
    <w:p w14:paraId="1ABC954C" w14:textId="66B90808" w:rsidR="00DF0A6E" w:rsidRPr="00DF0A6E" w:rsidRDefault="00DF0A6E" w:rsidP="00DF0A6E">
      <w:pPr>
        <w:spacing w:after="0" w:line="240" w:lineRule="auto"/>
        <w:ind w:left="720" w:hanging="720"/>
        <w:jc w:val="both"/>
        <w:rPr>
          <w:rFonts w:ascii="Times New Roman" w:hAnsi="Times New Roman" w:cs="Times New Roman"/>
          <w:sz w:val="18"/>
          <w:szCs w:val="18"/>
        </w:rPr>
      </w:pPr>
      <w:r w:rsidRPr="00DF0A6E">
        <w:rPr>
          <w:rFonts w:ascii="Times New Roman" w:hAnsi="Times New Roman" w:cs="Times New Roman"/>
          <w:sz w:val="18"/>
          <w:szCs w:val="18"/>
        </w:rPr>
        <w:t xml:space="preserve">Barman, </w:t>
      </w:r>
      <w:r>
        <w:rPr>
          <w:rFonts w:ascii="Times New Roman" w:hAnsi="Times New Roman" w:cs="Times New Roman"/>
          <w:sz w:val="18"/>
          <w:szCs w:val="18"/>
        </w:rPr>
        <w:t>Dr</w:t>
      </w:r>
      <w:r w:rsidRPr="00DF0A6E">
        <w:rPr>
          <w:rFonts w:ascii="Times New Roman" w:hAnsi="Times New Roman" w:cs="Times New Roman"/>
          <w:sz w:val="18"/>
          <w:szCs w:val="18"/>
        </w:rPr>
        <w:t xml:space="preserve"> A </w:t>
      </w:r>
      <w:r w:rsidRPr="00DF0A6E">
        <w:rPr>
          <w:sz w:val="18"/>
          <w:szCs w:val="18"/>
        </w:rPr>
        <w:t>(2012)</w:t>
      </w:r>
      <w:r>
        <w:rPr>
          <w:sz w:val="18"/>
          <w:szCs w:val="18"/>
        </w:rPr>
        <w:t>.</w:t>
      </w:r>
      <w:r>
        <w:t xml:space="preserve"> </w:t>
      </w:r>
      <w:hyperlink r:id="rId21" w:anchor="3" w:history="1">
        <w:r w:rsidRPr="00DF0A6E">
          <w:rPr>
            <w:rFonts w:ascii="Times New Roman" w:hAnsi="Times New Roman" w:cs="Times New Roman"/>
            <w:color w:val="003399"/>
            <w:sz w:val="18"/>
            <w:szCs w:val="18"/>
          </w:rPr>
          <w:t>Intensity of Cross-National HRD Collaboration: An Assessment of India and South East Asia</w:t>
        </w:r>
      </w:hyperlink>
      <w:r w:rsidRPr="00DF0A6E">
        <w:rPr>
          <w:rFonts w:ascii="Times New Roman" w:hAnsi="Times New Roman" w:cs="Times New Roman"/>
          <w:color w:val="000080"/>
          <w:sz w:val="18"/>
          <w:szCs w:val="18"/>
        </w:rPr>
        <w:t>; International Journal of Management and Social Sciences (IJMSS), V</w:t>
      </w:r>
      <w:r w:rsidRPr="00DF0A6E">
        <w:rPr>
          <w:rFonts w:ascii="Times New Roman" w:hAnsi="Times New Roman" w:cs="Times New Roman"/>
          <w:color w:val="000080"/>
          <w:sz w:val="18"/>
          <w:szCs w:val="18"/>
        </w:rPr>
        <w:t xml:space="preserve">olume 1 (2) January </w:t>
      </w:r>
      <w:proofErr w:type="gramStart"/>
      <w:r w:rsidRPr="00DF0A6E">
        <w:rPr>
          <w:rFonts w:ascii="Times New Roman" w:hAnsi="Times New Roman" w:cs="Times New Roman"/>
          <w:color w:val="000080"/>
          <w:sz w:val="18"/>
          <w:szCs w:val="18"/>
        </w:rPr>
        <w:t>2012</w:t>
      </w:r>
      <w:r w:rsidRPr="00DF0A6E">
        <w:rPr>
          <w:rFonts w:ascii="Times New Roman" w:hAnsi="Times New Roman" w:cs="Times New Roman"/>
          <w:color w:val="000080"/>
          <w:sz w:val="18"/>
          <w:szCs w:val="18"/>
        </w:rPr>
        <w:t xml:space="preserve">; </w:t>
      </w:r>
      <w:r w:rsidRPr="00DF0A6E">
        <w:rPr>
          <w:rFonts w:ascii="Times New Roman" w:hAnsi="Times New Roman" w:cs="Times New Roman"/>
          <w:color w:val="000080"/>
          <w:sz w:val="18"/>
          <w:szCs w:val="18"/>
        </w:rPr>
        <w:t> pp</w:t>
      </w:r>
      <w:r w:rsidR="00315197">
        <w:rPr>
          <w:rFonts w:ascii="Times New Roman" w:hAnsi="Times New Roman" w:cs="Times New Roman"/>
          <w:color w:val="000080"/>
          <w:sz w:val="18"/>
          <w:szCs w:val="18"/>
        </w:rPr>
        <w:t>.</w:t>
      </w:r>
      <w:proofErr w:type="gramEnd"/>
      <w:r w:rsidRPr="00DF0A6E">
        <w:rPr>
          <w:rFonts w:ascii="Times New Roman" w:hAnsi="Times New Roman" w:cs="Times New Roman"/>
          <w:color w:val="000080"/>
          <w:sz w:val="18"/>
          <w:szCs w:val="18"/>
        </w:rPr>
        <w:t xml:space="preserve"> 224-235 (2012)  </w:t>
      </w:r>
      <w:r>
        <w:rPr>
          <w:rFonts w:ascii="Algerian" w:hAnsi="Algerian"/>
          <w:color w:val="000066"/>
          <w:sz w:val="36"/>
          <w:szCs w:val="36"/>
        </w:rPr>
        <w:br/>
      </w:r>
    </w:p>
    <w:p w14:paraId="44A29FE9"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Baruah, I., &amp; Gogoi, R. (2020). Traditional knowledge of ethnomedicinal plants used by the Ahom community of Assam, Northeast India. </w:t>
      </w:r>
      <w:r w:rsidRPr="00191073">
        <w:rPr>
          <w:rFonts w:ascii="Times New Roman" w:hAnsi="Times New Roman" w:cs="Times New Roman"/>
          <w:i/>
          <w:iCs/>
          <w:sz w:val="18"/>
          <w:szCs w:val="18"/>
        </w:rPr>
        <w:t>Journal of Pharmacognosy and Phytochemistry, 9</w:t>
      </w:r>
      <w:r w:rsidRPr="00191073">
        <w:rPr>
          <w:rFonts w:ascii="Times New Roman" w:hAnsi="Times New Roman" w:cs="Times New Roman"/>
          <w:sz w:val="18"/>
          <w:szCs w:val="18"/>
        </w:rPr>
        <w:t>(1), 1040–1047.</w:t>
      </w:r>
    </w:p>
    <w:p w14:paraId="2DDD9546"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Baruah, R., &amp; Bora, S. S. (2019). Lactic acid bacteria in traditional fermented foods of Northeast India: Diversity and functional properties. </w:t>
      </w:r>
      <w:r w:rsidRPr="00191073">
        <w:rPr>
          <w:rFonts w:ascii="Times New Roman" w:hAnsi="Times New Roman" w:cs="Times New Roman"/>
          <w:i/>
          <w:iCs/>
          <w:sz w:val="18"/>
          <w:szCs w:val="18"/>
        </w:rPr>
        <w:t>Journal of Food Science and Technology, 56</w:t>
      </w:r>
      <w:r w:rsidRPr="00191073">
        <w:rPr>
          <w:rFonts w:ascii="Times New Roman" w:hAnsi="Times New Roman" w:cs="Times New Roman"/>
          <w:sz w:val="18"/>
          <w:szCs w:val="18"/>
        </w:rPr>
        <w:t>(8), 3566–3577. https://doi.org/10.1007/s13197-019-03840-w</w:t>
      </w:r>
    </w:p>
    <w:p w14:paraId="28B459ED"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Bharucha, Z., &amp; Pretty, J. (2010). The roles and values of wild foods in agricultural systems. </w:t>
      </w:r>
      <w:r w:rsidRPr="00191073">
        <w:rPr>
          <w:rFonts w:ascii="Times New Roman" w:hAnsi="Times New Roman" w:cs="Times New Roman"/>
          <w:i/>
          <w:iCs/>
          <w:sz w:val="18"/>
          <w:szCs w:val="18"/>
        </w:rPr>
        <w:t>Philosophical Transactions of the Royal Society B: Biological Sciences, 365</w:t>
      </w:r>
      <w:r w:rsidRPr="00191073">
        <w:rPr>
          <w:rFonts w:ascii="Times New Roman" w:hAnsi="Times New Roman" w:cs="Times New Roman"/>
          <w:sz w:val="18"/>
          <w:szCs w:val="18"/>
        </w:rPr>
        <w:t>(1554), 2913–2926. https://doi.org/10.1098/rstb.2010.0123</w:t>
      </w:r>
    </w:p>
    <w:p w14:paraId="29EA951E"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lastRenderedPageBreak/>
        <w:t xml:space="preserve">Bhattacharjee, S., Routh, S., Mukhopadhyay, B., &amp; Bhattacharya, S. (2023). Bacterial community profiling of rice-based fermented liquor of Rabha tribe of North Bengal using metagenomics. </w:t>
      </w:r>
      <w:r w:rsidRPr="00191073">
        <w:rPr>
          <w:rFonts w:ascii="Times New Roman" w:hAnsi="Times New Roman" w:cs="Times New Roman"/>
          <w:i/>
          <w:iCs/>
          <w:sz w:val="18"/>
          <w:szCs w:val="18"/>
        </w:rPr>
        <w:t>Current Microbiology, 80</w:t>
      </w:r>
      <w:r w:rsidRPr="00191073">
        <w:rPr>
          <w:rFonts w:ascii="Times New Roman" w:hAnsi="Times New Roman" w:cs="Times New Roman"/>
          <w:sz w:val="18"/>
          <w:szCs w:val="18"/>
        </w:rPr>
        <w:t>(4), Article 119. https://doi.org/10.1007/s00284-023-03223-5</w:t>
      </w:r>
    </w:p>
    <w:p w14:paraId="27676655"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Bhattacharya, B., &amp; Deka, D. C. (2023). Biochemical indices and consumption pattern of traditional alcoholic beverages by tribal communities of Northeast India: A review. </w:t>
      </w:r>
      <w:r w:rsidRPr="00191073">
        <w:rPr>
          <w:rFonts w:ascii="Times New Roman" w:hAnsi="Times New Roman" w:cs="Times New Roman"/>
          <w:i/>
          <w:iCs/>
          <w:sz w:val="18"/>
          <w:szCs w:val="18"/>
        </w:rPr>
        <w:t>Current Research in Nutrition and Food Science Journal, 11</w:t>
      </w:r>
      <w:r w:rsidRPr="00191073">
        <w:rPr>
          <w:rFonts w:ascii="Times New Roman" w:hAnsi="Times New Roman" w:cs="Times New Roman"/>
          <w:sz w:val="18"/>
          <w:szCs w:val="18"/>
        </w:rPr>
        <w:t>(2), 470–487. https://doi.org/10.12944/crnfsj.11.2.02</w:t>
      </w:r>
    </w:p>
    <w:p w14:paraId="44CD9AD4"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Bora, S. S., </w:t>
      </w:r>
      <w:proofErr w:type="spellStart"/>
      <w:r w:rsidRPr="00191073">
        <w:rPr>
          <w:rFonts w:ascii="Times New Roman" w:hAnsi="Times New Roman" w:cs="Times New Roman"/>
          <w:sz w:val="18"/>
          <w:szCs w:val="18"/>
        </w:rPr>
        <w:t>Keot</w:t>
      </w:r>
      <w:proofErr w:type="spellEnd"/>
      <w:r w:rsidRPr="00191073">
        <w:rPr>
          <w:rFonts w:ascii="Times New Roman" w:hAnsi="Times New Roman" w:cs="Times New Roman"/>
          <w:sz w:val="18"/>
          <w:szCs w:val="18"/>
        </w:rPr>
        <w:t>, J., Das, S., Sarma, K., &amp; Barooah, M. (2016). Metagenomics analysis of microbial communities associated with a traditional rice wine starter culture (</w:t>
      </w:r>
      <w:proofErr w:type="spellStart"/>
      <w:r w:rsidRPr="00191073">
        <w:rPr>
          <w:rFonts w:ascii="Times New Roman" w:hAnsi="Times New Roman" w:cs="Times New Roman"/>
          <w:sz w:val="18"/>
          <w:szCs w:val="18"/>
        </w:rPr>
        <w:t>Xaj-pitha</w:t>
      </w:r>
      <w:proofErr w:type="spellEnd"/>
      <w:r w:rsidRPr="00191073">
        <w:rPr>
          <w:rFonts w:ascii="Times New Roman" w:hAnsi="Times New Roman" w:cs="Times New Roman"/>
          <w:sz w:val="18"/>
          <w:szCs w:val="18"/>
        </w:rPr>
        <w:t xml:space="preserve">) of Assam, India. </w:t>
      </w:r>
      <w:r w:rsidRPr="00191073">
        <w:rPr>
          <w:rFonts w:ascii="Times New Roman" w:hAnsi="Times New Roman" w:cs="Times New Roman"/>
          <w:i/>
          <w:iCs/>
          <w:sz w:val="18"/>
          <w:szCs w:val="18"/>
        </w:rPr>
        <w:t>3 Biotech, 6</w:t>
      </w:r>
      <w:r w:rsidRPr="00191073">
        <w:rPr>
          <w:rFonts w:ascii="Times New Roman" w:hAnsi="Times New Roman" w:cs="Times New Roman"/>
          <w:sz w:val="18"/>
          <w:szCs w:val="18"/>
        </w:rPr>
        <w:t>(2), Article 153. https://doi.org/10.1007/s13205-016-0471-1</w:t>
      </w:r>
    </w:p>
    <w:p w14:paraId="1EB98997"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Borah, P., &amp; Das, P. (2018). Ethnobotanical survey of wild edible plants used by the Bodo community of </w:t>
      </w:r>
      <w:proofErr w:type="spellStart"/>
      <w:r w:rsidRPr="00191073">
        <w:rPr>
          <w:rFonts w:ascii="Times New Roman" w:hAnsi="Times New Roman" w:cs="Times New Roman"/>
          <w:sz w:val="18"/>
          <w:szCs w:val="18"/>
        </w:rPr>
        <w:t>Chirang</w:t>
      </w:r>
      <w:proofErr w:type="spellEnd"/>
      <w:r w:rsidRPr="00191073">
        <w:rPr>
          <w:rFonts w:ascii="Times New Roman" w:hAnsi="Times New Roman" w:cs="Times New Roman"/>
          <w:sz w:val="18"/>
          <w:szCs w:val="18"/>
        </w:rPr>
        <w:t xml:space="preserve"> district of Assam, India. </w:t>
      </w:r>
      <w:r w:rsidRPr="00191073">
        <w:rPr>
          <w:rFonts w:ascii="Times New Roman" w:hAnsi="Times New Roman" w:cs="Times New Roman"/>
          <w:i/>
          <w:iCs/>
          <w:sz w:val="18"/>
          <w:szCs w:val="18"/>
        </w:rPr>
        <w:t>Asian Journal of Plant Science and Research, 8</w:t>
      </w:r>
      <w:r w:rsidRPr="00191073">
        <w:rPr>
          <w:rFonts w:ascii="Times New Roman" w:hAnsi="Times New Roman" w:cs="Times New Roman"/>
          <w:sz w:val="18"/>
          <w:szCs w:val="18"/>
        </w:rPr>
        <w:t>(2), 56–67.</w:t>
      </w:r>
    </w:p>
    <w:p w14:paraId="4EE01FC6" w14:textId="63258F36"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Brahma, S., &amp; Giri, R. K. (2022). Traditional fermented food products of </w:t>
      </w:r>
      <w:r w:rsidR="00B351D7" w:rsidRPr="00191073">
        <w:rPr>
          <w:rFonts w:ascii="Times New Roman" w:hAnsi="Times New Roman" w:cs="Times New Roman"/>
          <w:sz w:val="18"/>
          <w:szCs w:val="18"/>
        </w:rPr>
        <w:t xml:space="preserve">the </w:t>
      </w:r>
      <w:r w:rsidRPr="00191073">
        <w:rPr>
          <w:rFonts w:ascii="Times New Roman" w:hAnsi="Times New Roman" w:cs="Times New Roman"/>
          <w:sz w:val="18"/>
          <w:szCs w:val="18"/>
        </w:rPr>
        <w:t xml:space="preserve">Bodo tribes of Assam: A documentation. </w:t>
      </w:r>
      <w:r w:rsidRPr="00191073">
        <w:rPr>
          <w:rFonts w:ascii="Times New Roman" w:hAnsi="Times New Roman" w:cs="Times New Roman"/>
          <w:i/>
          <w:iCs/>
          <w:sz w:val="18"/>
          <w:szCs w:val="18"/>
        </w:rPr>
        <w:t>Journal of Ethnobiology and Ethnomedicine, 18</w:t>
      </w:r>
      <w:r w:rsidRPr="00191073">
        <w:rPr>
          <w:rFonts w:ascii="Times New Roman" w:hAnsi="Times New Roman" w:cs="Times New Roman"/>
          <w:sz w:val="18"/>
          <w:szCs w:val="18"/>
        </w:rPr>
        <w:t>(1), Article 31. https://doi.org/10.1186/s13002-022-00527-4</w:t>
      </w:r>
    </w:p>
    <w:p w14:paraId="072FD86F"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Cabalion</w:t>
      </w:r>
      <w:proofErr w:type="spellEnd"/>
      <w:r w:rsidRPr="00191073">
        <w:rPr>
          <w:rFonts w:ascii="Times New Roman" w:hAnsi="Times New Roman" w:cs="Times New Roman"/>
          <w:sz w:val="18"/>
          <w:szCs w:val="18"/>
        </w:rPr>
        <w:t xml:space="preserve">, P., &amp; Morat, P. (2001). Introduction to traditional food systems and local ecological knowledge in the Pacific Islands. </w:t>
      </w:r>
      <w:r w:rsidRPr="00191073">
        <w:rPr>
          <w:rFonts w:ascii="Times New Roman" w:hAnsi="Times New Roman" w:cs="Times New Roman"/>
          <w:i/>
          <w:iCs/>
          <w:sz w:val="18"/>
          <w:szCs w:val="18"/>
        </w:rPr>
        <w:t>SPC Traditional Marine Resource Management and Knowledge Information Bulletin, 13</w:t>
      </w:r>
      <w:r w:rsidRPr="00191073">
        <w:rPr>
          <w:rFonts w:ascii="Times New Roman" w:hAnsi="Times New Roman" w:cs="Times New Roman"/>
          <w:sz w:val="18"/>
          <w:szCs w:val="18"/>
        </w:rPr>
        <w:t>, 3–12.</w:t>
      </w:r>
    </w:p>
    <w:p w14:paraId="518EC435"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Calloway, C. B. (2021). Indigenous food systems of Southeast Asia: Traditional practices and contemporary relevance. </w:t>
      </w:r>
      <w:r w:rsidRPr="00191073">
        <w:rPr>
          <w:rFonts w:ascii="Times New Roman" w:hAnsi="Times New Roman" w:cs="Times New Roman"/>
          <w:i/>
          <w:iCs/>
          <w:sz w:val="18"/>
          <w:szCs w:val="18"/>
        </w:rPr>
        <w:t>Asian Pacific Journal of Anthropology, 22</w:t>
      </w:r>
      <w:r w:rsidRPr="00191073">
        <w:rPr>
          <w:rFonts w:ascii="Times New Roman" w:hAnsi="Times New Roman" w:cs="Times New Roman"/>
          <w:sz w:val="18"/>
          <w:szCs w:val="18"/>
        </w:rPr>
        <w:t>(3), 267–284. https://doi.org/10.1080/14442213.2021.1903445</w:t>
      </w:r>
    </w:p>
    <w:p w14:paraId="6D0A13B2"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Chay-Prove, P., De Lacy Costello, B., &amp; Ramsden, R. (2020). Indigenous food plants of the Mekong Region: Ethnobotanical knowledge, food sovereignty, and sustainability. </w:t>
      </w:r>
      <w:r w:rsidRPr="00191073">
        <w:rPr>
          <w:rFonts w:ascii="Times New Roman" w:hAnsi="Times New Roman" w:cs="Times New Roman"/>
          <w:i/>
          <w:iCs/>
          <w:sz w:val="18"/>
          <w:szCs w:val="18"/>
        </w:rPr>
        <w:t>Journal of Ethnopharmacology, 250</w:t>
      </w:r>
      <w:r w:rsidRPr="00191073">
        <w:rPr>
          <w:rFonts w:ascii="Times New Roman" w:hAnsi="Times New Roman" w:cs="Times New Roman"/>
          <w:sz w:val="18"/>
          <w:szCs w:val="18"/>
        </w:rPr>
        <w:t>, Article 112477. https://doi.org/10.1016/j.jep.2019.112477</w:t>
      </w:r>
    </w:p>
    <w:p w14:paraId="36A289D4"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Das, A. J., &amp; Deka, S. C. (2012). Fermented foods and beverages of Northeast India. </w:t>
      </w:r>
      <w:r w:rsidRPr="00191073">
        <w:rPr>
          <w:rFonts w:ascii="Times New Roman" w:hAnsi="Times New Roman" w:cs="Times New Roman"/>
          <w:i/>
          <w:iCs/>
          <w:sz w:val="18"/>
          <w:szCs w:val="18"/>
        </w:rPr>
        <w:t>International Food Research Journal, 19</w:t>
      </w:r>
      <w:r w:rsidRPr="00191073">
        <w:rPr>
          <w:rFonts w:ascii="Times New Roman" w:hAnsi="Times New Roman" w:cs="Times New Roman"/>
          <w:sz w:val="18"/>
          <w:szCs w:val="18"/>
        </w:rPr>
        <w:t>(2), 377–392.</w:t>
      </w:r>
    </w:p>
    <w:p w14:paraId="148E4EBA"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Das, A. J., Deka, S. C., &amp; Miyaji, T. (2012). Methodology of rice beer preparation and various plant materials used in starter culture preparation by some tribal communities of Northeast India: A survey. </w:t>
      </w:r>
      <w:r w:rsidRPr="00191073">
        <w:rPr>
          <w:rFonts w:ascii="Times New Roman" w:hAnsi="Times New Roman" w:cs="Times New Roman"/>
          <w:i/>
          <w:iCs/>
          <w:sz w:val="18"/>
          <w:szCs w:val="18"/>
        </w:rPr>
        <w:t>International Food Research Journal, 19</w:t>
      </w:r>
      <w:r w:rsidRPr="00191073">
        <w:rPr>
          <w:rFonts w:ascii="Times New Roman" w:hAnsi="Times New Roman" w:cs="Times New Roman"/>
          <w:sz w:val="18"/>
          <w:szCs w:val="18"/>
        </w:rPr>
        <w:t>(1), 101–107.</w:t>
      </w:r>
    </w:p>
    <w:p w14:paraId="326EFEB4"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Das, G., Patra, J. K., </w:t>
      </w:r>
      <w:proofErr w:type="spellStart"/>
      <w:r w:rsidRPr="00191073">
        <w:rPr>
          <w:rFonts w:ascii="Times New Roman" w:hAnsi="Times New Roman" w:cs="Times New Roman"/>
          <w:sz w:val="18"/>
          <w:szCs w:val="18"/>
        </w:rPr>
        <w:t>Singdevsachan</w:t>
      </w:r>
      <w:proofErr w:type="spellEnd"/>
      <w:r w:rsidRPr="00191073">
        <w:rPr>
          <w:rFonts w:ascii="Times New Roman" w:hAnsi="Times New Roman" w:cs="Times New Roman"/>
          <w:sz w:val="18"/>
          <w:szCs w:val="18"/>
        </w:rPr>
        <w:t xml:space="preserve">, S. K., Gouda, S., &amp; Shin, H.-S. (2016). Diversity of traditional and fermented foods of the Seven Sister states of India and their nutritional and nutraceutical potential: A review. </w:t>
      </w:r>
      <w:r w:rsidRPr="00191073">
        <w:rPr>
          <w:rFonts w:ascii="Times New Roman" w:hAnsi="Times New Roman" w:cs="Times New Roman"/>
          <w:i/>
          <w:iCs/>
          <w:sz w:val="18"/>
          <w:szCs w:val="18"/>
        </w:rPr>
        <w:t>Frontiers in Life Science, 9</w:t>
      </w:r>
      <w:r w:rsidRPr="00191073">
        <w:rPr>
          <w:rFonts w:ascii="Times New Roman" w:hAnsi="Times New Roman" w:cs="Times New Roman"/>
          <w:sz w:val="18"/>
          <w:szCs w:val="18"/>
        </w:rPr>
        <w:t>(4), 292–312. https://doi.org/10.1080/21553769.2016.1249032</w:t>
      </w:r>
    </w:p>
    <w:p w14:paraId="672DFDA7"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Das, P., Bhattacharjee, S., Mandal, S., Mondal, K. C., &amp; Pati, B. R. (2019). Microbial diversity of rice-based traditional fermented beverages (</w:t>
      </w:r>
      <w:proofErr w:type="spellStart"/>
      <w:r w:rsidRPr="00191073">
        <w:rPr>
          <w:rFonts w:ascii="Times New Roman" w:hAnsi="Times New Roman" w:cs="Times New Roman"/>
          <w:sz w:val="18"/>
          <w:szCs w:val="18"/>
        </w:rPr>
        <w:t>apong</w:t>
      </w:r>
      <w:proofErr w:type="spellEnd"/>
      <w:r w:rsidRPr="00191073">
        <w:rPr>
          <w:rFonts w:ascii="Times New Roman" w:hAnsi="Times New Roman" w:cs="Times New Roman"/>
          <w:sz w:val="18"/>
          <w:szCs w:val="18"/>
        </w:rPr>
        <w:t xml:space="preserve">, </w:t>
      </w:r>
      <w:proofErr w:type="spellStart"/>
      <w:r w:rsidRPr="00191073">
        <w:rPr>
          <w:rFonts w:ascii="Times New Roman" w:hAnsi="Times New Roman" w:cs="Times New Roman"/>
          <w:sz w:val="18"/>
          <w:szCs w:val="18"/>
        </w:rPr>
        <w:t>joubishi</w:t>
      </w:r>
      <w:proofErr w:type="spellEnd"/>
      <w:r w:rsidRPr="00191073">
        <w:rPr>
          <w:rFonts w:ascii="Times New Roman" w:hAnsi="Times New Roman" w:cs="Times New Roman"/>
          <w:sz w:val="18"/>
          <w:szCs w:val="18"/>
        </w:rPr>
        <w:t xml:space="preserve">, and </w:t>
      </w:r>
      <w:proofErr w:type="spellStart"/>
      <w:r w:rsidRPr="00191073">
        <w:rPr>
          <w:rFonts w:ascii="Times New Roman" w:hAnsi="Times New Roman" w:cs="Times New Roman"/>
          <w:sz w:val="18"/>
          <w:szCs w:val="18"/>
        </w:rPr>
        <w:t>xaaj</w:t>
      </w:r>
      <w:proofErr w:type="spellEnd"/>
      <w:r w:rsidRPr="00191073">
        <w:rPr>
          <w:rFonts w:ascii="Times New Roman" w:hAnsi="Times New Roman" w:cs="Times New Roman"/>
          <w:sz w:val="18"/>
          <w:szCs w:val="18"/>
        </w:rPr>
        <w:t xml:space="preserve">) of Assam. </w:t>
      </w:r>
      <w:r w:rsidRPr="00191073">
        <w:rPr>
          <w:rFonts w:ascii="Times New Roman" w:hAnsi="Times New Roman" w:cs="Times New Roman"/>
          <w:i/>
          <w:iCs/>
          <w:sz w:val="18"/>
          <w:szCs w:val="18"/>
        </w:rPr>
        <w:t>LWT – Food Science and Technology, 116</w:t>
      </w:r>
      <w:r w:rsidRPr="00191073">
        <w:rPr>
          <w:rFonts w:ascii="Times New Roman" w:hAnsi="Times New Roman" w:cs="Times New Roman"/>
          <w:sz w:val="18"/>
          <w:szCs w:val="18"/>
        </w:rPr>
        <w:t>, Article 108574. https://doi.org/10.1016/j.lwt.2019.108574</w:t>
      </w:r>
    </w:p>
    <w:p w14:paraId="6A68EDB2"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Dutta, D., &amp; Bhattacharyya, S. (2021). Shifting cultivation and tribal food systems in Northeast India: Ecological and nutritional implications. </w:t>
      </w:r>
      <w:r w:rsidRPr="00191073">
        <w:rPr>
          <w:rFonts w:ascii="Times New Roman" w:hAnsi="Times New Roman" w:cs="Times New Roman"/>
          <w:i/>
          <w:iCs/>
          <w:sz w:val="18"/>
          <w:szCs w:val="18"/>
        </w:rPr>
        <w:t>Current Research in Environmental Sustainability, 3</w:t>
      </w:r>
      <w:r w:rsidRPr="00191073">
        <w:rPr>
          <w:rFonts w:ascii="Times New Roman" w:hAnsi="Times New Roman" w:cs="Times New Roman"/>
          <w:sz w:val="18"/>
          <w:szCs w:val="18"/>
        </w:rPr>
        <w:t>, Article 100046. https://doi.org/10.1016/j.crsust.2021.100046</w:t>
      </w:r>
    </w:p>
    <w:p w14:paraId="5673B36F"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Edgar-</w:t>
      </w:r>
      <w:proofErr w:type="spellStart"/>
      <w:r w:rsidRPr="00191073">
        <w:rPr>
          <w:rFonts w:ascii="Times New Roman" w:hAnsi="Times New Roman" w:cs="Times New Roman"/>
          <w:sz w:val="18"/>
          <w:szCs w:val="18"/>
        </w:rPr>
        <w:t>Webkamigad</w:t>
      </w:r>
      <w:proofErr w:type="spellEnd"/>
      <w:r w:rsidRPr="00191073">
        <w:rPr>
          <w:rFonts w:ascii="Times New Roman" w:hAnsi="Times New Roman" w:cs="Times New Roman"/>
          <w:sz w:val="18"/>
          <w:szCs w:val="18"/>
        </w:rPr>
        <w:t xml:space="preserve">, E. (2026). Braiding knowledge systems: Integrating indigenous wisdom and sustainable research for a regenerative future. </w:t>
      </w:r>
      <w:r w:rsidRPr="00191073">
        <w:rPr>
          <w:rFonts w:ascii="Times New Roman" w:hAnsi="Times New Roman" w:cs="Times New Roman"/>
          <w:i/>
          <w:iCs/>
          <w:sz w:val="18"/>
          <w:szCs w:val="18"/>
        </w:rPr>
        <w:t>ACS Sustainable Chemistry &amp; Engineering, 14</w:t>
      </w:r>
      <w:r w:rsidRPr="00191073">
        <w:rPr>
          <w:rFonts w:ascii="Times New Roman" w:hAnsi="Times New Roman" w:cs="Times New Roman"/>
          <w:sz w:val="18"/>
          <w:szCs w:val="18"/>
        </w:rPr>
        <w:t>(6), 125–138. https://doi.org/10.1021/acssuschemeng.5c12623</w:t>
      </w:r>
    </w:p>
    <w:p w14:paraId="2FB78723" w14:textId="1ACA6F9C"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FAO. (2019). </w:t>
      </w:r>
      <w:r w:rsidRPr="00191073">
        <w:rPr>
          <w:rFonts w:ascii="Times New Roman" w:hAnsi="Times New Roman" w:cs="Times New Roman"/>
          <w:i/>
          <w:iCs/>
          <w:sz w:val="18"/>
          <w:szCs w:val="18"/>
        </w:rPr>
        <w:t>The state of the world's biodiversity for food and agriculture</w:t>
      </w:r>
      <w:r w:rsidRPr="00191073">
        <w:rPr>
          <w:rFonts w:ascii="Times New Roman" w:hAnsi="Times New Roman" w:cs="Times New Roman"/>
          <w:sz w:val="18"/>
          <w:szCs w:val="18"/>
        </w:rPr>
        <w:t xml:space="preserve">. Food and Agriculture </w:t>
      </w:r>
      <w:r w:rsidR="00B351D7" w:rsidRPr="00191073">
        <w:rPr>
          <w:rFonts w:ascii="Times New Roman" w:hAnsi="Times New Roman" w:cs="Times New Roman"/>
          <w:sz w:val="18"/>
          <w:szCs w:val="18"/>
        </w:rPr>
        <w:t>Organisation</w:t>
      </w:r>
      <w:r w:rsidRPr="00191073">
        <w:rPr>
          <w:rFonts w:ascii="Times New Roman" w:hAnsi="Times New Roman" w:cs="Times New Roman"/>
          <w:sz w:val="18"/>
          <w:szCs w:val="18"/>
        </w:rPr>
        <w:t xml:space="preserve"> of the United Nations.</w:t>
      </w:r>
    </w:p>
    <w:p w14:paraId="2EC80D14"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France, E. F., Cunningham, M., Ring, N., </w:t>
      </w:r>
      <w:proofErr w:type="spellStart"/>
      <w:r w:rsidRPr="00191073">
        <w:rPr>
          <w:rFonts w:ascii="Times New Roman" w:hAnsi="Times New Roman" w:cs="Times New Roman"/>
          <w:sz w:val="18"/>
          <w:szCs w:val="18"/>
        </w:rPr>
        <w:t>Uny</w:t>
      </w:r>
      <w:proofErr w:type="spellEnd"/>
      <w:r w:rsidRPr="00191073">
        <w:rPr>
          <w:rFonts w:ascii="Times New Roman" w:hAnsi="Times New Roman" w:cs="Times New Roman"/>
          <w:sz w:val="18"/>
          <w:szCs w:val="18"/>
        </w:rPr>
        <w:t xml:space="preserve">, I., Duncan, E. A. S., Jepson, R. G., Maxwell, M., Roberts, R. J., Turley, R. L., Booth, A., Britten, N., Flemming, K., Gallagher, I., Garside, R., Hannes, K., Lewin, S., Noblit, G. W., Pope, C., Thomas, J., . . . Noyes, J. (2019). Improving reporting of meta-ethnography: The </w:t>
      </w:r>
      <w:proofErr w:type="spellStart"/>
      <w:r w:rsidRPr="00191073">
        <w:rPr>
          <w:rFonts w:ascii="Times New Roman" w:hAnsi="Times New Roman" w:cs="Times New Roman"/>
          <w:sz w:val="18"/>
          <w:szCs w:val="18"/>
        </w:rPr>
        <w:t>eMERGe</w:t>
      </w:r>
      <w:proofErr w:type="spellEnd"/>
      <w:r w:rsidRPr="00191073">
        <w:rPr>
          <w:rFonts w:ascii="Times New Roman" w:hAnsi="Times New Roman" w:cs="Times New Roman"/>
          <w:sz w:val="18"/>
          <w:szCs w:val="18"/>
        </w:rPr>
        <w:t xml:space="preserve"> reporting guidance. </w:t>
      </w:r>
      <w:r w:rsidRPr="00191073">
        <w:rPr>
          <w:rFonts w:ascii="Times New Roman" w:hAnsi="Times New Roman" w:cs="Times New Roman"/>
          <w:i/>
          <w:iCs/>
          <w:sz w:val="18"/>
          <w:szCs w:val="18"/>
        </w:rPr>
        <w:t>Psycho-Oncology, 28</w:t>
      </w:r>
      <w:r w:rsidRPr="00191073">
        <w:rPr>
          <w:rFonts w:ascii="Times New Roman" w:hAnsi="Times New Roman" w:cs="Times New Roman"/>
          <w:sz w:val="18"/>
          <w:szCs w:val="18"/>
        </w:rPr>
        <w:t>(5), 447–458. https://doi.org/10.1002/pon.4915</w:t>
      </w:r>
    </w:p>
    <w:p w14:paraId="4BAA770E"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Galmiche, M., Huneau, J. F., Mahe, S., &amp; Tome, D. (2023). Fermented foods and the gut microbiome: Insights from meta-omics approaches. </w:t>
      </w:r>
      <w:r w:rsidRPr="00191073">
        <w:rPr>
          <w:rFonts w:ascii="Times New Roman" w:hAnsi="Times New Roman" w:cs="Times New Roman"/>
          <w:i/>
          <w:iCs/>
          <w:sz w:val="18"/>
          <w:szCs w:val="18"/>
        </w:rPr>
        <w:t>Nutrients, 15</w:t>
      </w:r>
      <w:r w:rsidRPr="00191073">
        <w:rPr>
          <w:rFonts w:ascii="Times New Roman" w:hAnsi="Times New Roman" w:cs="Times New Roman"/>
          <w:sz w:val="18"/>
          <w:szCs w:val="18"/>
        </w:rPr>
        <w:t>(4), Article 877. https://doi.org/10.3390/nu15040877</w:t>
      </w:r>
    </w:p>
    <w:p w14:paraId="65A6362A"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Gandjar</w:t>
      </w:r>
      <w:proofErr w:type="spellEnd"/>
      <w:r w:rsidRPr="00191073">
        <w:rPr>
          <w:rFonts w:ascii="Times New Roman" w:hAnsi="Times New Roman" w:cs="Times New Roman"/>
          <w:sz w:val="18"/>
          <w:szCs w:val="18"/>
        </w:rPr>
        <w:t xml:space="preserve">, I. (2003). Tapai from cassava and cereals. In E. R. Farnworth (Ed.), </w:t>
      </w:r>
      <w:r w:rsidRPr="00191073">
        <w:rPr>
          <w:rFonts w:ascii="Times New Roman" w:hAnsi="Times New Roman" w:cs="Times New Roman"/>
          <w:i/>
          <w:iCs/>
          <w:sz w:val="18"/>
          <w:szCs w:val="18"/>
        </w:rPr>
        <w:t>Handbook of fermented functional foods</w:t>
      </w:r>
      <w:r w:rsidRPr="00191073">
        <w:rPr>
          <w:rFonts w:ascii="Times New Roman" w:hAnsi="Times New Roman" w:cs="Times New Roman"/>
          <w:sz w:val="18"/>
          <w:szCs w:val="18"/>
        </w:rPr>
        <w:t xml:space="preserve"> (pp. 347–374). CRC Press.</w:t>
      </w:r>
    </w:p>
    <w:p w14:paraId="3478E08B"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Garnett, T., Appleby, M. C., Balmford, A., Bateman, I. J., Benton, T. G., Bloomer, P., Burlingame, B., Dawkins, M., Dolan, L., Fraser, D., Herrero, M., Hoffmann, I., Smith, P., Thornton, P. K., Toulmin, C., Vermeulen, S. J., &amp; Godfray, H. C. J. (2013). Sustainable intensification in agriculture: Premises and policies. </w:t>
      </w:r>
      <w:r w:rsidRPr="00191073">
        <w:rPr>
          <w:rFonts w:ascii="Times New Roman" w:hAnsi="Times New Roman" w:cs="Times New Roman"/>
          <w:i/>
          <w:iCs/>
          <w:sz w:val="18"/>
          <w:szCs w:val="18"/>
        </w:rPr>
        <w:t>Science, 341</w:t>
      </w:r>
      <w:r w:rsidRPr="00191073">
        <w:rPr>
          <w:rFonts w:ascii="Times New Roman" w:hAnsi="Times New Roman" w:cs="Times New Roman"/>
          <w:sz w:val="18"/>
          <w:szCs w:val="18"/>
        </w:rPr>
        <w:t>(6141), 33–34. https://doi.org/10.1126/science.1234485</w:t>
      </w:r>
    </w:p>
    <w:p w14:paraId="1C4B14EE"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lastRenderedPageBreak/>
        <w:t xml:space="preserve">Ghatage, M. N., &amp; Bhole, B. D. (2022). Ethnobotanical notes on plants used in traditional beverages of tribal communities of Assam. </w:t>
      </w:r>
      <w:r w:rsidRPr="00191073">
        <w:rPr>
          <w:rFonts w:ascii="Times New Roman" w:hAnsi="Times New Roman" w:cs="Times New Roman"/>
          <w:i/>
          <w:iCs/>
          <w:sz w:val="18"/>
          <w:szCs w:val="18"/>
        </w:rPr>
        <w:t>Biodiversity International Journal, 6</w:t>
      </w:r>
      <w:r w:rsidRPr="00191073">
        <w:rPr>
          <w:rFonts w:ascii="Times New Roman" w:hAnsi="Times New Roman" w:cs="Times New Roman"/>
          <w:sz w:val="18"/>
          <w:szCs w:val="18"/>
        </w:rPr>
        <w:t>(1), 18–26. https://doi.org/10.15406/bij.2022.06.00246</w:t>
      </w:r>
    </w:p>
    <w:p w14:paraId="076EBF8A"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Ghosh, K., Ray, M., Adak, A., Halder, S. K., Das, A., Jana, A., Mondal, K. C., &amp; Pati, B. R. (2015). Role of probiotic Lactobacillus fermentum KKL1 in the preparation of a rice-based fermented beverage. </w:t>
      </w:r>
      <w:r w:rsidRPr="00191073">
        <w:rPr>
          <w:rFonts w:ascii="Times New Roman" w:hAnsi="Times New Roman" w:cs="Times New Roman"/>
          <w:i/>
          <w:iCs/>
          <w:sz w:val="18"/>
          <w:szCs w:val="18"/>
        </w:rPr>
        <w:t>Bioresource Technology, 188</w:t>
      </w:r>
      <w:r w:rsidRPr="00191073">
        <w:rPr>
          <w:rFonts w:ascii="Times New Roman" w:hAnsi="Times New Roman" w:cs="Times New Roman"/>
          <w:sz w:val="18"/>
          <w:szCs w:val="18"/>
        </w:rPr>
        <w:t>, 161–168. https://doi.org/10.1016/j.biortech.2015.01.130</w:t>
      </w:r>
    </w:p>
    <w:p w14:paraId="3EB6B2C7"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Giri, S. S., Sen, S. S., Jun, J. W., Sukumaran, V., &amp; Park, S. C. (2018). Evaluation of probiotic properties of lactic acid bacteria isolated from fermented rice beverage of tribal people of Northeast India. </w:t>
      </w:r>
      <w:r w:rsidRPr="00191073">
        <w:rPr>
          <w:rFonts w:ascii="Times New Roman" w:hAnsi="Times New Roman" w:cs="Times New Roman"/>
          <w:i/>
          <w:iCs/>
          <w:sz w:val="18"/>
          <w:szCs w:val="18"/>
        </w:rPr>
        <w:t>Probiotics and Antimicrobial Proteins, 10</w:t>
      </w:r>
      <w:r w:rsidRPr="00191073">
        <w:rPr>
          <w:rFonts w:ascii="Times New Roman" w:hAnsi="Times New Roman" w:cs="Times New Roman"/>
          <w:sz w:val="18"/>
          <w:szCs w:val="18"/>
        </w:rPr>
        <w:t>(2), 330–340. https://doi.org/10.1007/s12602-017-9349-7</w:t>
      </w:r>
    </w:p>
    <w:p w14:paraId="01F54521"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Godfray, H. C. J., Beddington, J. R., Crute, I. R., Haddad, L., Lawrence, D., Muir, J. F., Pretty, J., Robinson, S., Thomas, S. M., &amp; Toulmin, C. (2010). Food security: The challenge of feeding 9 billion people. </w:t>
      </w:r>
      <w:r w:rsidRPr="00191073">
        <w:rPr>
          <w:rFonts w:ascii="Times New Roman" w:hAnsi="Times New Roman" w:cs="Times New Roman"/>
          <w:i/>
          <w:iCs/>
          <w:sz w:val="18"/>
          <w:szCs w:val="18"/>
        </w:rPr>
        <w:t>Science, 327</w:t>
      </w:r>
      <w:r w:rsidRPr="00191073">
        <w:rPr>
          <w:rFonts w:ascii="Times New Roman" w:hAnsi="Times New Roman" w:cs="Times New Roman"/>
          <w:sz w:val="18"/>
          <w:szCs w:val="18"/>
        </w:rPr>
        <w:t>(5967), 812–818. https://doi.org/10.1126/science.1185383</w:t>
      </w:r>
    </w:p>
    <w:p w14:paraId="3969A562"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Gogoi, G. (2021). Traditional knowledge on preparation of starter culture cakes and rice beers by the </w:t>
      </w:r>
      <w:proofErr w:type="spellStart"/>
      <w:r w:rsidRPr="00191073">
        <w:rPr>
          <w:rFonts w:ascii="Times New Roman" w:hAnsi="Times New Roman" w:cs="Times New Roman"/>
          <w:sz w:val="18"/>
          <w:szCs w:val="18"/>
        </w:rPr>
        <w:t>Chaodang</w:t>
      </w:r>
      <w:proofErr w:type="spellEnd"/>
      <w:r w:rsidRPr="00191073">
        <w:rPr>
          <w:rFonts w:ascii="Times New Roman" w:hAnsi="Times New Roman" w:cs="Times New Roman"/>
          <w:sz w:val="18"/>
          <w:szCs w:val="18"/>
        </w:rPr>
        <w:t xml:space="preserve"> community of Upper Assam, India. </w:t>
      </w:r>
      <w:r w:rsidRPr="00191073">
        <w:rPr>
          <w:rFonts w:ascii="Times New Roman" w:hAnsi="Times New Roman" w:cs="Times New Roman"/>
          <w:i/>
          <w:iCs/>
          <w:sz w:val="18"/>
          <w:szCs w:val="18"/>
        </w:rPr>
        <w:t>Electronic Journal of Social Sciences, 20</w:t>
      </w:r>
      <w:r w:rsidRPr="00191073">
        <w:rPr>
          <w:rFonts w:ascii="Times New Roman" w:hAnsi="Times New Roman" w:cs="Times New Roman"/>
          <w:sz w:val="18"/>
          <w:szCs w:val="18"/>
        </w:rPr>
        <w:t>(71). https://doi.org/10.31783/elsr.2021.716375</w:t>
      </w:r>
    </w:p>
    <w:p w14:paraId="24FA6265"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Gonsalves, J. F. (2025). </w:t>
      </w:r>
      <w:r w:rsidRPr="00191073">
        <w:rPr>
          <w:rFonts w:ascii="Times New Roman" w:hAnsi="Times New Roman" w:cs="Times New Roman"/>
          <w:i/>
          <w:iCs/>
          <w:sz w:val="18"/>
          <w:szCs w:val="18"/>
        </w:rPr>
        <w:t>Southeast Asian experiences on resource management: Shifting or rotational farming systems and restoration of degraded lands</w:t>
      </w:r>
      <w:r w:rsidRPr="00191073">
        <w:rPr>
          <w:rFonts w:ascii="Times New Roman" w:hAnsi="Times New Roman" w:cs="Times New Roman"/>
          <w:sz w:val="18"/>
          <w:szCs w:val="18"/>
        </w:rPr>
        <w:t xml:space="preserve">. </w:t>
      </w:r>
      <w:proofErr w:type="spellStart"/>
      <w:r w:rsidRPr="00191073">
        <w:rPr>
          <w:rFonts w:ascii="Times New Roman" w:hAnsi="Times New Roman" w:cs="Times New Roman"/>
          <w:sz w:val="18"/>
          <w:szCs w:val="18"/>
        </w:rPr>
        <w:t>CGSpace</w:t>
      </w:r>
      <w:proofErr w:type="spellEnd"/>
      <w:r w:rsidRPr="00191073">
        <w:rPr>
          <w:rFonts w:ascii="Times New Roman" w:hAnsi="Times New Roman" w:cs="Times New Roman"/>
          <w:sz w:val="18"/>
          <w:szCs w:val="18"/>
        </w:rPr>
        <w:t>.</w:t>
      </w:r>
    </w:p>
    <w:p w14:paraId="349D733D"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Goodridge, S. (2025). </w:t>
      </w:r>
      <w:r w:rsidRPr="00191073">
        <w:rPr>
          <w:rFonts w:ascii="Times New Roman" w:hAnsi="Times New Roman" w:cs="Times New Roman"/>
          <w:i/>
          <w:iCs/>
          <w:sz w:val="18"/>
          <w:szCs w:val="18"/>
        </w:rPr>
        <w:t>The role of indigenous ecological knowledge in climate-resilient food systems</w:t>
      </w:r>
      <w:r w:rsidRPr="00191073">
        <w:rPr>
          <w:rFonts w:ascii="Times New Roman" w:hAnsi="Times New Roman" w:cs="Times New Roman"/>
          <w:sz w:val="18"/>
          <w:szCs w:val="18"/>
        </w:rPr>
        <w:t>. American University.</w:t>
      </w:r>
    </w:p>
    <w:p w14:paraId="175ACDFE"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Gurung, N., Ray, S., Bose, S., &amp; Rai, V. (2013). A broader view: Microbial enzymes and their relevance in industries, medicine, and beyond. </w:t>
      </w:r>
      <w:r w:rsidRPr="00191073">
        <w:rPr>
          <w:rFonts w:ascii="Times New Roman" w:hAnsi="Times New Roman" w:cs="Times New Roman"/>
          <w:i/>
          <w:iCs/>
          <w:sz w:val="18"/>
          <w:szCs w:val="18"/>
        </w:rPr>
        <w:t>BioMed Research International, 2013</w:t>
      </w:r>
      <w:r w:rsidRPr="00191073">
        <w:rPr>
          <w:rFonts w:ascii="Times New Roman" w:hAnsi="Times New Roman" w:cs="Times New Roman"/>
          <w:sz w:val="18"/>
          <w:szCs w:val="18"/>
        </w:rPr>
        <w:t>, Article 329121. https://doi.org/10.1155/2013/329121</w:t>
      </w:r>
    </w:p>
    <w:p w14:paraId="119D5328" w14:textId="5EFF46ED"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Harlan, J. R. (1992). </w:t>
      </w:r>
      <w:r w:rsidRPr="00191073">
        <w:rPr>
          <w:rFonts w:ascii="Times New Roman" w:hAnsi="Times New Roman" w:cs="Times New Roman"/>
          <w:i/>
          <w:iCs/>
          <w:sz w:val="18"/>
          <w:szCs w:val="18"/>
        </w:rPr>
        <w:t xml:space="preserve">Crops and </w:t>
      </w:r>
      <w:r w:rsidR="00B351D7" w:rsidRPr="00191073">
        <w:rPr>
          <w:rFonts w:ascii="Times New Roman" w:hAnsi="Times New Roman" w:cs="Times New Roman"/>
          <w:i/>
          <w:iCs/>
          <w:sz w:val="18"/>
          <w:szCs w:val="18"/>
        </w:rPr>
        <w:t>Man</w:t>
      </w:r>
      <w:r w:rsidRPr="00191073">
        <w:rPr>
          <w:rFonts w:ascii="Times New Roman" w:hAnsi="Times New Roman" w:cs="Times New Roman"/>
          <w:sz w:val="18"/>
          <w:szCs w:val="18"/>
        </w:rPr>
        <w:t xml:space="preserve"> (2nd ed.)</w:t>
      </w:r>
      <w:r w:rsidR="00B351D7" w:rsidRPr="00191073">
        <w:rPr>
          <w:rFonts w:ascii="Times New Roman" w:hAnsi="Times New Roman" w:cs="Times New Roman"/>
          <w:sz w:val="18"/>
          <w:szCs w:val="18"/>
        </w:rPr>
        <w:t>—American</w:t>
      </w:r>
      <w:r w:rsidRPr="00191073">
        <w:rPr>
          <w:rFonts w:ascii="Times New Roman" w:hAnsi="Times New Roman" w:cs="Times New Roman"/>
          <w:sz w:val="18"/>
          <w:szCs w:val="18"/>
        </w:rPr>
        <w:t xml:space="preserve"> Society of Agronomy.</w:t>
      </w:r>
    </w:p>
    <w:p w14:paraId="5B8BDCC1"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Hazarika, T. K., </w:t>
      </w:r>
      <w:proofErr w:type="spellStart"/>
      <w:r w:rsidRPr="00191073">
        <w:rPr>
          <w:rFonts w:ascii="Times New Roman" w:hAnsi="Times New Roman" w:cs="Times New Roman"/>
          <w:sz w:val="18"/>
          <w:szCs w:val="18"/>
        </w:rPr>
        <w:t>Lalramchhana</w:t>
      </w:r>
      <w:proofErr w:type="spellEnd"/>
      <w:r w:rsidRPr="00191073">
        <w:rPr>
          <w:rFonts w:ascii="Times New Roman" w:hAnsi="Times New Roman" w:cs="Times New Roman"/>
          <w:sz w:val="18"/>
          <w:szCs w:val="18"/>
        </w:rPr>
        <w:t xml:space="preserve">, &amp; Singh, P. K. (2018). Ethnic fermented foods and beverages of Mizoram: A review. </w:t>
      </w:r>
      <w:r w:rsidRPr="00191073">
        <w:rPr>
          <w:rFonts w:ascii="Times New Roman" w:hAnsi="Times New Roman" w:cs="Times New Roman"/>
          <w:i/>
          <w:iCs/>
          <w:sz w:val="18"/>
          <w:szCs w:val="18"/>
        </w:rPr>
        <w:t>Indian Journal of Traditional Knowledge, 17</w:t>
      </w:r>
      <w:r w:rsidRPr="00191073">
        <w:rPr>
          <w:rFonts w:ascii="Times New Roman" w:hAnsi="Times New Roman" w:cs="Times New Roman"/>
          <w:sz w:val="18"/>
          <w:szCs w:val="18"/>
        </w:rPr>
        <w:t>(3), 565–573.</w:t>
      </w:r>
    </w:p>
    <w:p w14:paraId="1FA0ACEF"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He, J., Chen, H., Zhang, R., &amp; Tang, X. (2019). Diversity, knowledge, and valuation of plants used as fermentation starters for traditional glutinous rice wine by Dong communities in Southeast Guizhou, China. </w:t>
      </w:r>
      <w:r w:rsidRPr="00191073">
        <w:rPr>
          <w:rFonts w:ascii="Times New Roman" w:hAnsi="Times New Roman" w:cs="Times New Roman"/>
          <w:i/>
          <w:iCs/>
          <w:sz w:val="18"/>
          <w:szCs w:val="18"/>
        </w:rPr>
        <w:t>Journal of Ethnobiology and Ethnomedicine, 15</w:t>
      </w:r>
      <w:r w:rsidRPr="00191073">
        <w:rPr>
          <w:rFonts w:ascii="Times New Roman" w:hAnsi="Times New Roman" w:cs="Times New Roman"/>
          <w:sz w:val="18"/>
          <w:szCs w:val="18"/>
        </w:rPr>
        <w:t>(1), Article 20. https://doi.org/10.1186/s13002-019-0299-y</w:t>
      </w:r>
    </w:p>
    <w:p w14:paraId="721717F9"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Hill, R., Adem, Ç., </w:t>
      </w:r>
      <w:proofErr w:type="spellStart"/>
      <w:r w:rsidRPr="00191073">
        <w:rPr>
          <w:rFonts w:ascii="Times New Roman" w:hAnsi="Times New Roman" w:cs="Times New Roman"/>
          <w:sz w:val="18"/>
          <w:szCs w:val="18"/>
        </w:rPr>
        <w:t>Alangui</w:t>
      </w:r>
      <w:proofErr w:type="spellEnd"/>
      <w:r w:rsidRPr="00191073">
        <w:rPr>
          <w:rFonts w:ascii="Times New Roman" w:hAnsi="Times New Roman" w:cs="Times New Roman"/>
          <w:sz w:val="18"/>
          <w:szCs w:val="18"/>
        </w:rPr>
        <w:t xml:space="preserve">, W. V., Molnár, Z., Aumeeruddy-Thomas, Y., Bridgewater, P., </w:t>
      </w:r>
      <w:proofErr w:type="spellStart"/>
      <w:r w:rsidRPr="00191073">
        <w:rPr>
          <w:rFonts w:ascii="Times New Roman" w:hAnsi="Times New Roman" w:cs="Times New Roman"/>
          <w:sz w:val="18"/>
          <w:szCs w:val="18"/>
        </w:rPr>
        <w:t>Tengö</w:t>
      </w:r>
      <w:proofErr w:type="spellEnd"/>
      <w:r w:rsidRPr="00191073">
        <w:rPr>
          <w:rFonts w:ascii="Times New Roman" w:hAnsi="Times New Roman" w:cs="Times New Roman"/>
          <w:sz w:val="18"/>
          <w:szCs w:val="18"/>
        </w:rPr>
        <w:t xml:space="preserve">, M., Fisher, R., </w:t>
      </w:r>
      <w:proofErr w:type="spellStart"/>
      <w:r w:rsidRPr="00191073">
        <w:rPr>
          <w:rFonts w:ascii="Times New Roman" w:hAnsi="Times New Roman" w:cs="Times New Roman"/>
          <w:sz w:val="18"/>
          <w:szCs w:val="18"/>
        </w:rPr>
        <w:t>Gueze</w:t>
      </w:r>
      <w:proofErr w:type="spellEnd"/>
      <w:r w:rsidRPr="00191073">
        <w:rPr>
          <w:rFonts w:ascii="Times New Roman" w:hAnsi="Times New Roman" w:cs="Times New Roman"/>
          <w:sz w:val="18"/>
          <w:szCs w:val="18"/>
        </w:rPr>
        <w:t xml:space="preserve">, M., Biggs, R., Black-Layne, D., Díaz, S., Frainer, A., Furukawa, T., </w:t>
      </w:r>
      <w:proofErr w:type="spellStart"/>
      <w:r w:rsidRPr="00191073">
        <w:rPr>
          <w:rFonts w:ascii="Times New Roman" w:hAnsi="Times New Roman" w:cs="Times New Roman"/>
          <w:sz w:val="18"/>
          <w:szCs w:val="18"/>
        </w:rPr>
        <w:t>Gundimeda</w:t>
      </w:r>
      <w:proofErr w:type="spellEnd"/>
      <w:r w:rsidRPr="00191073">
        <w:rPr>
          <w:rFonts w:ascii="Times New Roman" w:hAnsi="Times New Roman" w:cs="Times New Roman"/>
          <w:sz w:val="18"/>
          <w:szCs w:val="18"/>
        </w:rPr>
        <w:t xml:space="preserve">, H., Hendricks, T., Jonas, H., Maharaj, S., </w:t>
      </w:r>
      <w:proofErr w:type="spellStart"/>
      <w:r w:rsidRPr="00191073">
        <w:rPr>
          <w:rFonts w:ascii="Times New Roman" w:hAnsi="Times New Roman" w:cs="Times New Roman"/>
          <w:sz w:val="18"/>
          <w:szCs w:val="18"/>
        </w:rPr>
        <w:t>Masardule</w:t>
      </w:r>
      <w:proofErr w:type="spellEnd"/>
      <w:r w:rsidRPr="00191073">
        <w:rPr>
          <w:rFonts w:ascii="Times New Roman" w:hAnsi="Times New Roman" w:cs="Times New Roman"/>
          <w:sz w:val="18"/>
          <w:szCs w:val="18"/>
        </w:rPr>
        <w:t xml:space="preserve">, O., &amp; Yao, T. L. A. (2020). Working with indigenous, local and scientific knowledge in assessments of nature and nature's contributions to people. </w:t>
      </w:r>
      <w:r w:rsidRPr="00191073">
        <w:rPr>
          <w:rFonts w:ascii="Times New Roman" w:hAnsi="Times New Roman" w:cs="Times New Roman"/>
          <w:i/>
          <w:iCs/>
          <w:sz w:val="18"/>
          <w:szCs w:val="18"/>
        </w:rPr>
        <w:t>Current Opinion in Environmental Sustainability, 43</w:t>
      </w:r>
      <w:r w:rsidRPr="00191073">
        <w:rPr>
          <w:rFonts w:ascii="Times New Roman" w:hAnsi="Times New Roman" w:cs="Times New Roman"/>
          <w:sz w:val="18"/>
          <w:szCs w:val="18"/>
        </w:rPr>
        <w:t>, 8–20. https://doi.org/10.1016/j.cosust.2019.12.006</w:t>
      </w:r>
    </w:p>
    <w:p w14:paraId="7AFFB2C6"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Holzapfel, W. H. (2000). Appropriate roles for microbes in traditional food fermentations of the Global South. </w:t>
      </w:r>
      <w:r w:rsidRPr="00191073">
        <w:rPr>
          <w:rFonts w:ascii="Times New Roman" w:hAnsi="Times New Roman" w:cs="Times New Roman"/>
          <w:i/>
          <w:iCs/>
          <w:sz w:val="18"/>
          <w:szCs w:val="18"/>
        </w:rPr>
        <w:t>International Journal of Food Microbiology, 58</w:t>
      </w:r>
      <w:r w:rsidRPr="00191073">
        <w:rPr>
          <w:rFonts w:ascii="Times New Roman" w:hAnsi="Times New Roman" w:cs="Times New Roman"/>
          <w:sz w:val="18"/>
          <w:szCs w:val="18"/>
        </w:rPr>
        <w:t>(3), 197–207.</w:t>
      </w:r>
    </w:p>
    <w:p w14:paraId="3E7A57EE"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Hong, L., Guo, Z., Huang, K., Wei, S., Liu, B., Meng, S., &amp; Long, C. (2015). Ethnobotany of wild plants used for starting fermented beverages in Shui communities of southwest China. </w:t>
      </w:r>
      <w:r w:rsidRPr="00191073">
        <w:rPr>
          <w:rFonts w:ascii="Times New Roman" w:hAnsi="Times New Roman" w:cs="Times New Roman"/>
          <w:i/>
          <w:iCs/>
          <w:sz w:val="18"/>
          <w:szCs w:val="18"/>
        </w:rPr>
        <w:t>Journal of Ethnobiology and Ethnomedicine, 11</w:t>
      </w:r>
      <w:r w:rsidRPr="00191073">
        <w:rPr>
          <w:rFonts w:ascii="Times New Roman" w:hAnsi="Times New Roman" w:cs="Times New Roman"/>
          <w:sz w:val="18"/>
          <w:szCs w:val="18"/>
        </w:rPr>
        <w:t>(1), Article 42. https://doi.org/10.1186/s13002-015-0028-0</w:t>
      </w:r>
    </w:p>
    <w:p w14:paraId="768C24FE" w14:textId="598B5D45"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Jaggi, H., Anand, A., Solari, K. A., Echeverri, A., </w:t>
      </w:r>
      <w:proofErr w:type="spellStart"/>
      <w:r w:rsidRPr="00191073">
        <w:rPr>
          <w:rFonts w:ascii="Times New Roman" w:hAnsi="Times New Roman" w:cs="Times New Roman"/>
          <w:sz w:val="18"/>
          <w:szCs w:val="18"/>
        </w:rPr>
        <w:t>Tobge</w:t>
      </w:r>
      <w:proofErr w:type="spellEnd"/>
      <w:r w:rsidRPr="00191073">
        <w:rPr>
          <w:rFonts w:ascii="Times New Roman" w:hAnsi="Times New Roman" w:cs="Times New Roman"/>
          <w:sz w:val="18"/>
          <w:szCs w:val="18"/>
        </w:rPr>
        <w:t xml:space="preserve">, R., Tsewang, T., </w:t>
      </w:r>
      <w:proofErr w:type="spellStart"/>
      <w:r w:rsidRPr="00191073">
        <w:rPr>
          <w:rFonts w:ascii="Times New Roman" w:hAnsi="Times New Roman" w:cs="Times New Roman"/>
          <w:sz w:val="18"/>
          <w:szCs w:val="18"/>
        </w:rPr>
        <w:t>Suryawanshi</w:t>
      </w:r>
      <w:proofErr w:type="spellEnd"/>
      <w:r w:rsidRPr="00191073">
        <w:rPr>
          <w:rFonts w:ascii="Times New Roman" w:hAnsi="Times New Roman" w:cs="Times New Roman"/>
          <w:sz w:val="18"/>
          <w:szCs w:val="18"/>
        </w:rPr>
        <w:t xml:space="preserve">, K., &amp; </w:t>
      </w:r>
      <w:proofErr w:type="spellStart"/>
      <w:r w:rsidRPr="00191073">
        <w:rPr>
          <w:rFonts w:ascii="Times New Roman" w:hAnsi="Times New Roman" w:cs="Times New Roman"/>
          <w:sz w:val="18"/>
          <w:szCs w:val="18"/>
        </w:rPr>
        <w:t>Tuljapurkar</w:t>
      </w:r>
      <w:proofErr w:type="spellEnd"/>
      <w:r w:rsidRPr="00191073">
        <w:rPr>
          <w:rFonts w:ascii="Times New Roman" w:hAnsi="Times New Roman" w:cs="Times New Roman"/>
          <w:sz w:val="18"/>
          <w:szCs w:val="18"/>
        </w:rPr>
        <w:t xml:space="preserve">, S. (2024). Biocultural vulnerability of traditional crops in the Indian Trans Himalaya (Preprint). </w:t>
      </w:r>
      <w:r w:rsidRPr="00191073">
        <w:rPr>
          <w:rFonts w:ascii="Times New Roman" w:hAnsi="Times New Roman" w:cs="Times New Roman"/>
          <w:i/>
          <w:iCs/>
          <w:sz w:val="18"/>
          <w:szCs w:val="18"/>
        </w:rPr>
        <w:t xml:space="preserve">Cold Spring </w:t>
      </w:r>
      <w:r w:rsidR="00B351D7" w:rsidRPr="00191073">
        <w:rPr>
          <w:rFonts w:ascii="Times New Roman" w:hAnsi="Times New Roman" w:cs="Times New Roman"/>
          <w:i/>
          <w:iCs/>
          <w:sz w:val="18"/>
          <w:szCs w:val="18"/>
        </w:rPr>
        <w:t>Harbour</w:t>
      </w:r>
      <w:r w:rsidRPr="00191073">
        <w:rPr>
          <w:rFonts w:ascii="Times New Roman" w:hAnsi="Times New Roman" w:cs="Times New Roman"/>
          <w:i/>
          <w:iCs/>
          <w:sz w:val="18"/>
          <w:szCs w:val="18"/>
        </w:rPr>
        <w:t xml:space="preserve"> Laboratory</w:t>
      </w:r>
      <w:r w:rsidRPr="00191073">
        <w:rPr>
          <w:rFonts w:ascii="Times New Roman" w:hAnsi="Times New Roman" w:cs="Times New Roman"/>
          <w:sz w:val="18"/>
          <w:szCs w:val="18"/>
        </w:rPr>
        <w:t>. https://doi.org/10.1101/2024.10.22.619747</w:t>
      </w:r>
    </w:p>
    <w:p w14:paraId="797414D0" w14:textId="363C45EF"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Jayaram, P., Nair, A. S., &amp; </w:t>
      </w:r>
      <w:proofErr w:type="spellStart"/>
      <w:r w:rsidRPr="00191073">
        <w:rPr>
          <w:rFonts w:ascii="Times New Roman" w:hAnsi="Times New Roman" w:cs="Times New Roman"/>
          <w:sz w:val="18"/>
          <w:szCs w:val="18"/>
        </w:rPr>
        <w:t>Nampoothiri</w:t>
      </w:r>
      <w:proofErr w:type="spellEnd"/>
      <w:r w:rsidRPr="00191073">
        <w:rPr>
          <w:rFonts w:ascii="Times New Roman" w:hAnsi="Times New Roman" w:cs="Times New Roman"/>
          <w:sz w:val="18"/>
          <w:szCs w:val="18"/>
        </w:rPr>
        <w:t xml:space="preserve">, K. M. (2023). Integrating traditional fermentation science with modern biotechnology for sustainable food production in Southeast Asia. </w:t>
      </w:r>
      <w:r w:rsidRPr="00191073">
        <w:rPr>
          <w:rFonts w:ascii="Times New Roman" w:hAnsi="Times New Roman" w:cs="Times New Roman"/>
          <w:i/>
          <w:iCs/>
          <w:sz w:val="18"/>
          <w:szCs w:val="18"/>
        </w:rPr>
        <w:t>Bioresource Technology Reports, 21</w:t>
      </w:r>
      <w:r w:rsidRPr="00191073">
        <w:rPr>
          <w:rFonts w:ascii="Times New Roman" w:hAnsi="Times New Roman" w:cs="Times New Roman"/>
          <w:sz w:val="18"/>
          <w:szCs w:val="18"/>
        </w:rPr>
        <w:t>, Article 101363.</w:t>
      </w:r>
    </w:p>
    <w:p w14:paraId="06B2472E"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Kanter, R., Kennedy, G., &amp; Boza, S. (2023). Editorial: Local, traditional and indigenous food systems in the 21st century to combat obesity, undernutrition and climate change. </w:t>
      </w:r>
      <w:r w:rsidRPr="00191073">
        <w:rPr>
          <w:rFonts w:ascii="Times New Roman" w:hAnsi="Times New Roman" w:cs="Times New Roman"/>
          <w:i/>
          <w:iCs/>
          <w:sz w:val="18"/>
          <w:szCs w:val="18"/>
        </w:rPr>
        <w:t>Frontiers in Sustainable Food Systems, 7</w:t>
      </w:r>
      <w:r w:rsidRPr="00191073">
        <w:rPr>
          <w:rFonts w:ascii="Times New Roman" w:hAnsi="Times New Roman" w:cs="Times New Roman"/>
          <w:sz w:val="18"/>
          <w:szCs w:val="18"/>
        </w:rPr>
        <w:t xml:space="preserve">, Article 1195741. </w:t>
      </w:r>
      <w:hyperlink r:id="rId22" w:history="1">
        <w:r w:rsidRPr="00191073">
          <w:rPr>
            <w:rStyle w:val="Hyperlink"/>
            <w:rFonts w:ascii="Times New Roman" w:hAnsi="Times New Roman" w:cs="Times New Roman"/>
            <w:sz w:val="18"/>
            <w:szCs w:val="18"/>
          </w:rPr>
          <w:t>https://doi.org/10.3389/fsufs.2023.1195741</w:t>
        </w:r>
      </w:hyperlink>
    </w:p>
    <w:p w14:paraId="00616AC2"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Kassam, A., Friedrich, T., &amp; Derpsch, R. (2019). Global spread of conservation agriculture. </w:t>
      </w:r>
      <w:r w:rsidRPr="00191073">
        <w:rPr>
          <w:rFonts w:ascii="Times New Roman" w:hAnsi="Times New Roman" w:cs="Times New Roman"/>
          <w:i/>
          <w:iCs/>
          <w:sz w:val="18"/>
          <w:szCs w:val="18"/>
        </w:rPr>
        <w:t>International Journal of Environmental Studies, 76</w:t>
      </w:r>
      <w:r w:rsidRPr="00191073">
        <w:rPr>
          <w:rFonts w:ascii="Times New Roman" w:hAnsi="Times New Roman" w:cs="Times New Roman"/>
          <w:sz w:val="18"/>
          <w:szCs w:val="18"/>
        </w:rPr>
        <w:t xml:space="preserve">(1), 29–51. </w:t>
      </w:r>
      <w:hyperlink r:id="rId23" w:history="1">
        <w:r w:rsidRPr="00191073">
          <w:rPr>
            <w:rStyle w:val="Hyperlink"/>
            <w:rFonts w:ascii="Times New Roman" w:hAnsi="Times New Roman" w:cs="Times New Roman"/>
            <w:sz w:val="18"/>
            <w:szCs w:val="18"/>
          </w:rPr>
          <w:t>https://doi.org/10.1080/00207233.2018.1494927</w:t>
        </w:r>
      </w:hyperlink>
    </w:p>
    <w:p w14:paraId="34494D0C"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Katz, S. E. (2012). </w:t>
      </w:r>
      <w:r w:rsidRPr="00191073">
        <w:rPr>
          <w:rFonts w:ascii="Times New Roman" w:hAnsi="Times New Roman" w:cs="Times New Roman"/>
          <w:i/>
          <w:iCs/>
          <w:sz w:val="18"/>
          <w:szCs w:val="18"/>
        </w:rPr>
        <w:t>The art of fermentation: An in-depth exploration of essential concepts and processes from around the world</w:t>
      </w:r>
      <w:r w:rsidRPr="00191073">
        <w:rPr>
          <w:rFonts w:ascii="Times New Roman" w:hAnsi="Times New Roman" w:cs="Times New Roman"/>
          <w:sz w:val="18"/>
          <w:szCs w:val="18"/>
        </w:rPr>
        <w:t>. Chelsea Green Publishing.</w:t>
      </w:r>
    </w:p>
    <w:p w14:paraId="7B1DA484"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Kuhnlein, H. V., &amp; Receveur, O. (1996). Dietary change and traditional food systems of Indigenous Peoples. </w:t>
      </w:r>
      <w:r w:rsidRPr="00191073">
        <w:rPr>
          <w:rFonts w:ascii="Times New Roman" w:hAnsi="Times New Roman" w:cs="Times New Roman"/>
          <w:i/>
          <w:iCs/>
          <w:sz w:val="18"/>
          <w:szCs w:val="18"/>
        </w:rPr>
        <w:t>Annual Review of Nutrition, 16</w:t>
      </w:r>
      <w:r w:rsidRPr="00191073">
        <w:rPr>
          <w:rFonts w:ascii="Times New Roman" w:hAnsi="Times New Roman" w:cs="Times New Roman"/>
          <w:sz w:val="18"/>
          <w:szCs w:val="18"/>
        </w:rPr>
        <w:t>, 417–442.</w:t>
      </w:r>
    </w:p>
    <w:p w14:paraId="3B3D5E67" w14:textId="6F3DBE0C"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Kuhnlein, H. V., Erasmus, B., &amp; </w:t>
      </w:r>
      <w:proofErr w:type="spellStart"/>
      <w:r w:rsidRPr="00191073">
        <w:rPr>
          <w:rFonts w:ascii="Times New Roman" w:hAnsi="Times New Roman" w:cs="Times New Roman"/>
          <w:sz w:val="18"/>
          <w:szCs w:val="18"/>
        </w:rPr>
        <w:t>Spigelski</w:t>
      </w:r>
      <w:proofErr w:type="spellEnd"/>
      <w:r w:rsidRPr="00191073">
        <w:rPr>
          <w:rFonts w:ascii="Times New Roman" w:hAnsi="Times New Roman" w:cs="Times New Roman"/>
          <w:sz w:val="18"/>
          <w:szCs w:val="18"/>
        </w:rPr>
        <w:t xml:space="preserve">, D. (Eds.). (2009). </w:t>
      </w:r>
      <w:r w:rsidRPr="00191073">
        <w:rPr>
          <w:rFonts w:ascii="Times New Roman" w:hAnsi="Times New Roman" w:cs="Times New Roman"/>
          <w:i/>
          <w:iCs/>
          <w:sz w:val="18"/>
          <w:szCs w:val="18"/>
        </w:rPr>
        <w:t>Indigenous peoples' food systems: The many dimensions of culture, diversity and environment for nutrition and health</w:t>
      </w:r>
      <w:r w:rsidRPr="00191073">
        <w:rPr>
          <w:rFonts w:ascii="Times New Roman" w:hAnsi="Times New Roman" w:cs="Times New Roman"/>
          <w:sz w:val="18"/>
          <w:szCs w:val="18"/>
        </w:rPr>
        <w:t xml:space="preserve">. Food and Agriculture </w:t>
      </w:r>
      <w:r w:rsidR="00B351D7" w:rsidRPr="00191073">
        <w:rPr>
          <w:rFonts w:ascii="Times New Roman" w:hAnsi="Times New Roman" w:cs="Times New Roman"/>
          <w:sz w:val="18"/>
          <w:szCs w:val="18"/>
        </w:rPr>
        <w:t>Organisation</w:t>
      </w:r>
      <w:r w:rsidRPr="00191073">
        <w:rPr>
          <w:rFonts w:ascii="Times New Roman" w:hAnsi="Times New Roman" w:cs="Times New Roman"/>
          <w:sz w:val="18"/>
          <w:szCs w:val="18"/>
        </w:rPr>
        <w:t xml:space="preserve"> of the United Nations.</w:t>
      </w:r>
    </w:p>
    <w:p w14:paraId="3C5B7866"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lastRenderedPageBreak/>
        <w:t xml:space="preserve">Lahiri, S., &amp; Bhattacharya, A. (2021). Documentation of traditional bioresources used in rice-based fermented beverages by the tribes of Barak Valley, Assam. </w:t>
      </w:r>
      <w:r w:rsidRPr="00191073">
        <w:rPr>
          <w:rFonts w:ascii="Times New Roman" w:hAnsi="Times New Roman" w:cs="Times New Roman"/>
          <w:i/>
          <w:iCs/>
          <w:sz w:val="18"/>
          <w:szCs w:val="18"/>
        </w:rPr>
        <w:t>Journal of Ethnopharmacology, 265</w:t>
      </w:r>
      <w:r w:rsidRPr="00191073">
        <w:rPr>
          <w:rFonts w:ascii="Times New Roman" w:hAnsi="Times New Roman" w:cs="Times New Roman"/>
          <w:sz w:val="18"/>
          <w:szCs w:val="18"/>
        </w:rPr>
        <w:t xml:space="preserve">, Article 113391. </w:t>
      </w:r>
      <w:hyperlink r:id="rId24" w:history="1">
        <w:r w:rsidRPr="00191073">
          <w:rPr>
            <w:rStyle w:val="Hyperlink"/>
            <w:rFonts w:ascii="Times New Roman" w:hAnsi="Times New Roman" w:cs="Times New Roman"/>
            <w:sz w:val="18"/>
            <w:szCs w:val="18"/>
          </w:rPr>
          <w:t>https://doi.org/10.1016/j.jep.2020.113391</w:t>
        </w:r>
      </w:hyperlink>
    </w:p>
    <w:p w14:paraId="1C26B8E0"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Lang, T., &amp; Barling, D. (2012). Food security and food sustainability: Reformulating the debate. </w:t>
      </w:r>
      <w:r w:rsidRPr="00191073">
        <w:rPr>
          <w:rFonts w:ascii="Times New Roman" w:hAnsi="Times New Roman" w:cs="Times New Roman"/>
          <w:i/>
          <w:iCs/>
          <w:sz w:val="18"/>
          <w:szCs w:val="18"/>
        </w:rPr>
        <w:t>The Geographical Journal, 178</w:t>
      </w:r>
      <w:r w:rsidRPr="00191073">
        <w:rPr>
          <w:rFonts w:ascii="Times New Roman" w:hAnsi="Times New Roman" w:cs="Times New Roman"/>
          <w:sz w:val="18"/>
          <w:szCs w:val="18"/>
        </w:rPr>
        <w:t xml:space="preserve">(4), 313–326. </w:t>
      </w:r>
      <w:hyperlink r:id="rId25" w:history="1">
        <w:r w:rsidRPr="00191073">
          <w:rPr>
            <w:rStyle w:val="Hyperlink"/>
            <w:rFonts w:ascii="Times New Roman" w:hAnsi="Times New Roman" w:cs="Times New Roman"/>
            <w:sz w:val="18"/>
            <w:szCs w:val="18"/>
          </w:rPr>
          <w:t>https://doi.org/10.1111/j.1475-4959.2012.00480.x</w:t>
        </w:r>
      </w:hyperlink>
    </w:p>
    <w:p w14:paraId="148F185C"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Lim, T. K. (2012). </w:t>
      </w:r>
      <w:r w:rsidRPr="00191073">
        <w:rPr>
          <w:rFonts w:ascii="Times New Roman" w:hAnsi="Times New Roman" w:cs="Times New Roman"/>
          <w:i/>
          <w:iCs/>
          <w:sz w:val="18"/>
          <w:szCs w:val="18"/>
        </w:rPr>
        <w:t>Edible medicinal and non-medicinal plants: Volume 1, fruits</w:t>
      </w:r>
      <w:r w:rsidRPr="00191073">
        <w:rPr>
          <w:rFonts w:ascii="Times New Roman" w:hAnsi="Times New Roman" w:cs="Times New Roman"/>
          <w:sz w:val="18"/>
          <w:szCs w:val="18"/>
        </w:rPr>
        <w:t>. Springer.</w:t>
      </w:r>
    </w:p>
    <w:p w14:paraId="50A630A0" w14:textId="4FC925E8"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Mahanta, R., &amp; Kalita, D. (2020). Wild edible plants used as food by the indigenous communities of </w:t>
      </w:r>
      <w:r w:rsidR="00B351D7" w:rsidRPr="00191073">
        <w:rPr>
          <w:rFonts w:ascii="Times New Roman" w:hAnsi="Times New Roman" w:cs="Times New Roman"/>
          <w:sz w:val="18"/>
          <w:szCs w:val="18"/>
        </w:rPr>
        <w:t xml:space="preserve">the </w:t>
      </w:r>
      <w:r w:rsidRPr="00191073">
        <w:rPr>
          <w:rFonts w:ascii="Times New Roman" w:hAnsi="Times New Roman" w:cs="Times New Roman"/>
          <w:sz w:val="18"/>
          <w:szCs w:val="18"/>
        </w:rPr>
        <w:t xml:space="preserve">upper Brahmaputra valley districts of Assam, India. </w:t>
      </w:r>
      <w:r w:rsidRPr="00191073">
        <w:rPr>
          <w:rFonts w:ascii="Times New Roman" w:hAnsi="Times New Roman" w:cs="Times New Roman"/>
          <w:i/>
          <w:iCs/>
          <w:sz w:val="18"/>
          <w:szCs w:val="18"/>
        </w:rPr>
        <w:t>Journal of Ethnobiology and Ethnomedicine, 16</w:t>
      </w:r>
      <w:r w:rsidRPr="00191073">
        <w:rPr>
          <w:rFonts w:ascii="Times New Roman" w:hAnsi="Times New Roman" w:cs="Times New Roman"/>
          <w:sz w:val="18"/>
          <w:szCs w:val="18"/>
        </w:rPr>
        <w:t xml:space="preserve">(1), Article 60. </w:t>
      </w:r>
      <w:hyperlink r:id="rId26" w:history="1">
        <w:r w:rsidRPr="00191073">
          <w:rPr>
            <w:rStyle w:val="Hyperlink"/>
            <w:rFonts w:ascii="Times New Roman" w:hAnsi="Times New Roman" w:cs="Times New Roman"/>
            <w:sz w:val="18"/>
            <w:szCs w:val="18"/>
          </w:rPr>
          <w:t>https://doi.org/10.1186/s13002-020-00412-3</w:t>
        </w:r>
      </w:hyperlink>
    </w:p>
    <w:p w14:paraId="12A4549A"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Mao, A. A., &amp; </w:t>
      </w:r>
      <w:proofErr w:type="spellStart"/>
      <w:r w:rsidRPr="00191073">
        <w:rPr>
          <w:rFonts w:ascii="Times New Roman" w:hAnsi="Times New Roman" w:cs="Times New Roman"/>
          <w:sz w:val="18"/>
          <w:szCs w:val="18"/>
        </w:rPr>
        <w:t>Odyuo</w:t>
      </w:r>
      <w:proofErr w:type="spellEnd"/>
      <w:r w:rsidRPr="00191073">
        <w:rPr>
          <w:rFonts w:ascii="Times New Roman" w:hAnsi="Times New Roman" w:cs="Times New Roman"/>
          <w:sz w:val="18"/>
          <w:szCs w:val="18"/>
        </w:rPr>
        <w:t xml:space="preserve">, N. (2007). Traditional fermented foods of the Naga tribes of Northeastern India. </w:t>
      </w:r>
      <w:r w:rsidRPr="00191073">
        <w:rPr>
          <w:rFonts w:ascii="Times New Roman" w:hAnsi="Times New Roman" w:cs="Times New Roman"/>
          <w:i/>
          <w:iCs/>
          <w:sz w:val="18"/>
          <w:szCs w:val="18"/>
        </w:rPr>
        <w:t>Indian Journal of Traditional Knowledge, 6</w:t>
      </w:r>
      <w:r w:rsidRPr="00191073">
        <w:rPr>
          <w:rFonts w:ascii="Times New Roman" w:hAnsi="Times New Roman" w:cs="Times New Roman"/>
          <w:sz w:val="18"/>
          <w:szCs w:val="18"/>
        </w:rPr>
        <w:t>(1), 37–41.</w:t>
      </w:r>
    </w:p>
    <w:p w14:paraId="454E4FB1"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Mazur, A., &amp; Miller, B. D. (2022). Biocultural approaches to sustainable food systems: Rethinking the place of indigenous knowledge. </w:t>
      </w:r>
      <w:r w:rsidRPr="00191073">
        <w:rPr>
          <w:rFonts w:ascii="Times New Roman" w:hAnsi="Times New Roman" w:cs="Times New Roman"/>
          <w:i/>
          <w:iCs/>
          <w:sz w:val="18"/>
          <w:szCs w:val="18"/>
        </w:rPr>
        <w:t>Ecology and Society, 27</w:t>
      </w:r>
      <w:r w:rsidRPr="00191073">
        <w:rPr>
          <w:rFonts w:ascii="Times New Roman" w:hAnsi="Times New Roman" w:cs="Times New Roman"/>
          <w:sz w:val="18"/>
          <w:szCs w:val="18"/>
        </w:rPr>
        <w:t xml:space="preserve">(2), Article 12. </w:t>
      </w:r>
      <w:hyperlink r:id="rId27" w:history="1">
        <w:r w:rsidRPr="00191073">
          <w:rPr>
            <w:rStyle w:val="Hyperlink"/>
            <w:rFonts w:ascii="Times New Roman" w:hAnsi="Times New Roman" w:cs="Times New Roman"/>
            <w:sz w:val="18"/>
            <w:szCs w:val="18"/>
          </w:rPr>
          <w:t>https://doi.org/10.5751/ES-13263-270212</w:t>
        </w:r>
      </w:hyperlink>
    </w:p>
    <w:p w14:paraId="68541888"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Mili, R., &amp; </w:t>
      </w:r>
      <w:proofErr w:type="spellStart"/>
      <w:r w:rsidRPr="00191073">
        <w:rPr>
          <w:rFonts w:ascii="Times New Roman" w:hAnsi="Times New Roman" w:cs="Times New Roman"/>
          <w:sz w:val="18"/>
          <w:szCs w:val="18"/>
        </w:rPr>
        <w:t>Sundriyal</w:t>
      </w:r>
      <w:proofErr w:type="spellEnd"/>
      <w:r w:rsidRPr="00191073">
        <w:rPr>
          <w:rFonts w:ascii="Times New Roman" w:hAnsi="Times New Roman" w:cs="Times New Roman"/>
          <w:sz w:val="18"/>
          <w:szCs w:val="18"/>
        </w:rPr>
        <w:t xml:space="preserve">, R. C. (2023). ÉPOP (traditional starter culture): A complex composition of plant resources prepared by the </w:t>
      </w:r>
      <w:proofErr w:type="spellStart"/>
      <w:r w:rsidRPr="00191073">
        <w:rPr>
          <w:rFonts w:ascii="Times New Roman" w:hAnsi="Times New Roman" w:cs="Times New Roman"/>
          <w:sz w:val="18"/>
          <w:szCs w:val="18"/>
        </w:rPr>
        <w:t>Misings</w:t>
      </w:r>
      <w:proofErr w:type="spellEnd"/>
      <w:r w:rsidRPr="00191073">
        <w:rPr>
          <w:rFonts w:ascii="Times New Roman" w:hAnsi="Times New Roman" w:cs="Times New Roman"/>
          <w:sz w:val="18"/>
          <w:szCs w:val="18"/>
        </w:rPr>
        <w:t xml:space="preserve"> of Assam, Northeast India. </w:t>
      </w:r>
      <w:r w:rsidRPr="00191073">
        <w:rPr>
          <w:rFonts w:ascii="Times New Roman" w:hAnsi="Times New Roman" w:cs="Times New Roman"/>
          <w:i/>
          <w:iCs/>
          <w:sz w:val="18"/>
          <w:szCs w:val="18"/>
        </w:rPr>
        <w:t>Journal of Ethnic Foods, 10</w:t>
      </w:r>
      <w:r w:rsidRPr="00191073">
        <w:rPr>
          <w:rFonts w:ascii="Times New Roman" w:hAnsi="Times New Roman" w:cs="Times New Roman"/>
          <w:sz w:val="18"/>
          <w:szCs w:val="18"/>
        </w:rPr>
        <w:t xml:space="preserve">, Article 44. </w:t>
      </w:r>
      <w:hyperlink r:id="rId28" w:history="1">
        <w:r w:rsidRPr="00191073">
          <w:rPr>
            <w:rStyle w:val="Hyperlink"/>
            <w:rFonts w:ascii="Times New Roman" w:hAnsi="Times New Roman" w:cs="Times New Roman"/>
            <w:sz w:val="18"/>
            <w:szCs w:val="18"/>
          </w:rPr>
          <w:t>https://doi.org/10.1186/s42779-023-00214-2</w:t>
        </w:r>
      </w:hyperlink>
    </w:p>
    <w:p w14:paraId="7D3E146F"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Narzary, H., Srivastava, S. K., &amp; Datta, B. K. (2013). Wild edible plants used by the Bodo tribe of Kokrajhar district (Assam), Northeast India. </w:t>
      </w:r>
      <w:r w:rsidRPr="00191073">
        <w:rPr>
          <w:rFonts w:ascii="Times New Roman" w:hAnsi="Times New Roman" w:cs="Times New Roman"/>
          <w:i/>
          <w:iCs/>
          <w:sz w:val="18"/>
          <w:szCs w:val="18"/>
        </w:rPr>
        <w:t>Journal of Medicinal Plants Research, 7</w:t>
      </w:r>
      <w:r w:rsidRPr="00191073">
        <w:rPr>
          <w:rFonts w:ascii="Times New Roman" w:hAnsi="Times New Roman" w:cs="Times New Roman"/>
          <w:sz w:val="18"/>
          <w:szCs w:val="18"/>
        </w:rPr>
        <w:t xml:space="preserve">(30), 2193–2202. </w:t>
      </w:r>
      <w:hyperlink r:id="rId29" w:history="1">
        <w:r w:rsidRPr="00191073">
          <w:rPr>
            <w:rStyle w:val="Hyperlink"/>
            <w:rFonts w:ascii="Times New Roman" w:hAnsi="Times New Roman" w:cs="Times New Roman"/>
            <w:sz w:val="18"/>
            <w:szCs w:val="18"/>
          </w:rPr>
          <w:t>https://doi.org/10.5897/JMPR12.519</w:t>
        </w:r>
      </w:hyperlink>
    </w:p>
    <w:p w14:paraId="51A2F044"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Narzary, Y., Das, S., Goswami, G., Marik, T., &amp; Barman, D. (2019). Study on the indigenous traditional process of rice wine (</w:t>
      </w:r>
      <w:proofErr w:type="spellStart"/>
      <w:r w:rsidRPr="00191073">
        <w:rPr>
          <w:rFonts w:ascii="Times New Roman" w:hAnsi="Times New Roman" w:cs="Times New Roman"/>
          <w:sz w:val="18"/>
          <w:szCs w:val="18"/>
        </w:rPr>
        <w:t>judima</w:t>
      </w:r>
      <w:proofErr w:type="spellEnd"/>
      <w:r w:rsidRPr="00191073">
        <w:rPr>
          <w:rFonts w:ascii="Times New Roman" w:hAnsi="Times New Roman" w:cs="Times New Roman"/>
          <w:sz w:val="18"/>
          <w:szCs w:val="18"/>
        </w:rPr>
        <w:t xml:space="preserve">) used by the Dimasa Kachari tribes of Dima </w:t>
      </w:r>
      <w:proofErr w:type="spellStart"/>
      <w:r w:rsidRPr="00191073">
        <w:rPr>
          <w:rFonts w:ascii="Times New Roman" w:hAnsi="Times New Roman" w:cs="Times New Roman"/>
          <w:sz w:val="18"/>
          <w:szCs w:val="18"/>
        </w:rPr>
        <w:t>Hasao</w:t>
      </w:r>
      <w:proofErr w:type="spellEnd"/>
      <w:r w:rsidRPr="00191073">
        <w:rPr>
          <w:rFonts w:ascii="Times New Roman" w:hAnsi="Times New Roman" w:cs="Times New Roman"/>
          <w:sz w:val="18"/>
          <w:szCs w:val="18"/>
        </w:rPr>
        <w:t xml:space="preserve"> district of Assam. </w:t>
      </w:r>
      <w:r w:rsidRPr="00191073">
        <w:rPr>
          <w:rFonts w:ascii="Times New Roman" w:hAnsi="Times New Roman" w:cs="Times New Roman"/>
          <w:i/>
          <w:iCs/>
          <w:sz w:val="18"/>
          <w:szCs w:val="18"/>
        </w:rPr>
        <w:t>International Journal of Current Microbiology and Applied Sciences, 8</w:t>
      </w:r>
      <w:r w:rsidRPr="00191073">
        <w:rPr>
          <w:rFonts w:ascii="Times New Roman" w:hAnsi="Times New Roman" w:cs="Times New Roman"/>
          <w:sz w:val="18"/>
          <w:szCs w:val="18"/>
        </w:rPr>
        <w:t xml:space="preserve">(2), 2038–2048. </w:t>
      </w:r>
      <w:hyperlink r:id="rId30" w:history="1">
        <w:r w:rsidRPr="00191073">
          <w:rPr>
            <w:rStyle w:val="Hyperlink"/>
            <w:rFonts w:ascii="Times New Roman" w:hAnsi="Times New Roman" w:cs="Times New Roman"/>
            <w:sz w:val="18"/>
            <w:szCs w:val="18"/>
          </w:rPr>
          <w:t>https://doi.org/10.20546/ijcmas.2019.802.237</w:t>
        </w:r>
      </w:hyperlink>
    </w:p>
    <w:p w14:paraId="72E849F9"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Nath, A. J., Reang, D., Sileshi, G. W., &amp; Das, A. K. (2024). The transition from shifting cultivation to indigenous agroforestry as a nature-based solution for land restoration in the Indian Eastern Himalayas. </w:t>
      </w:r>
      <w:r w:rsidRPr="00191073">
        <w:rPr>
          <w:rFonts w:ascii="Times New Roman" w:hAnsi="Times New Roman" w:cs="Times New Roman"/>
          <w:i/>
          <w:iCs/>
          <w:sz w:val="18"/>
          <w:szCs w:val="18"/>
        </w:rPr>
        <w:t>Ecological Indicators, 161</w:t>
      </w:r>
      <w:r w:rsidRPr="00191073">
        <w:rPr>
          <w:rFonts w:ascii="Times New Roman" w:hAnsi="Times New Roman" w:cs="Times New Roman"/>
          <w:sz w:val="18"/>
          <w:szCs w:val="18"/>
        </w:rPr>
        <w:t xml:space="preserve">, Article 111993. </w:t>
      </w:r>
      <w:hyperlink r:id="rId31" w:history="1">
        <w:r w:rsidRPr="00191073">
          <w:rPr>
            <w:rStyle w:val="Hyperlink"/>
            <w:rFonts w:ascii="Times New Roman" w:hAnsi="Times New Roman" w:cs="Times New Roman"/>
            <w:sz w:val="18"/>
            <w:szCs w:val="18"/>
          </w:rPr>
          <w:t>https://doi.org/10.1016/j.ecolind.2024.111993</w:t>
        </w:r>
      </w:hyperlink>
    </w:p>
    <w:p w14:paraId="546ADD87"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Negi, V. S., Pathak, R., Thakur, S., Bhatt, I. D., Rawal, R. S., &amp; Bhatt, A. (2023). Scoping the need for mainstreaming indigenous knowledge for sustainable use of bioresources in the Indian Himalayan Region. </w:t>
      </w:r>
      <w:r w:rsidRPr="00191073">
        <w:rPr>
          <w:rFonts w:ascii="Times New Roman" w:hAnsi="Times New Roman" w:cs="Times New Roman"/>
          <w:i/>
          <w:iCs/>
          <w:sz w:val="18"/>
          <w:szCs w:val="18"/>
        </w:rPr>
        <w:t>Environmental Management, 72</w:t>
      </w:r>
      <w:r w:rsidRPr="00191073">
        <w:rPr>
          <w:rFonts w:ascii="Times New Roman" w:hAnsi="Times New Roman" w:cs="Times New Roman"/>
          <w:sz w:val="18"/>
          <w:szCs w:val="18"/>
        </w:rPr>
        <w:t xml:space="preserve">(1), 135–146. </w:t>
      </w:r>
      <w:hyperlink r:id="rId32" w:history="1">
        <w:r w:rsidRPr="00191073">
          <w:rPr>
            <w:rStyle w:val="Hyperlink"/>
            <w:rFonts w:ascii="Times New Roman" w:hAnsi="Times New Roman" w:cs="Times New Roman"/>
            <w:sz w:val="18"/>
            <w:szCs w:val="18"/>
          </w:rPr>
          <w:t>https://doi.org/10.1007/s00267-022-01741-1</w:t>
        </w:r>
      </w:hyperlink>
    </w:p>
    <w:p w14:paraId="22C1587D"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Ngasotter</w:t>
      </w:r>
      <w:proofErr w:type="spellEnd"/>
      <w:r w:rsidRPr="00191073">
        <w:rPr>
          <w:rFonts w:ascii="Times New Roman" w:hAnsi="Times New Roman" w:cs="Times New Roman"/>
          <w:sz w:val="18"/>
          <w:szCs w:val="18"/>
        </w:rPr>
        <w:t xml:space="preserve">, S., Kumar, S. P., Mohanty, B. P., </w:t>
      </w:r>
      <w:proofErr w:type="spellStart"/>
      <w:r w:rsidRPr="00191073">
        <w:rPr>
          <w:rFonts w:ascii="Times New Roman" w:hAnsi="Times New Roman" w:cs="Times New Roman"/>
          <w:sz w:val="18"/>
          <w:szCs w:val="18"/>
        </w:rPr>
        <w:t>Waikhom</w:t>
      </w:r>
      <w:proofErr w:type="spellEnd"/>
      <w:r w:rsidRPr="00191073">
        <w:rPr>
          <w:rFonts w:ascii="Times New Roman" w:hAnsi="Times New Roman" w:cs="Times New Roman"/>
          <w:sz w:val="18"/>
          <w:szCs w:val="18"/>
        </w:rPr>
        <w:t xml:space="preserve">, G., Panda, S. P., Singh, C. S., &amp; Halami, P. M. (2021). Status of fermented fish and fishery by-products in Northeast India: A review. </w:t>
      </w:r>
      <w:r w:rsidRPr="00191073">
        <w:rPr>
          <w:rFonts w:ascii="Times New Roman" w:hAnsi="Times New Roman" w:cs="Times New Roman"/>
          <w:i/>
          <w:iCs/>
          <w:sz w:val="18"/>
          <w:szCs w:val="18"/>
        </w:rPr>
        <w:t>Frontiers in Microbiology, 12</w:t>
      </w:r>
      <w:r w:rsidRPr="00191073">
        <w:rPr>
          <w:rFonts w:ascii="Times New Roman" w:hAnsi="Times New Roman" w:cs="Times New Roman"/>
          <w:sz w:val="18"/>
          <w:szCs w:val="18"/>
        </w:rPr>
        <w:t xml:space="preserve">, Article 631130. </w:t>
      </w:r>
      <w:hyperlink r:id="rId33" w:history="1">
        <w:r w:rsidRPr="00191073">
          <w:rPr>
            <w:rStyle w:val="Hyperlink"/>
            <w:rFonts w:ascii="Times New Roman" w:hAnsi="Times New Roman" w:cs="Times New Roman"/>
            <w:sz w:val="18"/>
            <w:szCs w:val="18"/>
          </w:rPr>
          <w:t>https://doi.org/10.3389/fmicb.2021.631130</w:t>
        </w:r>
      </w:hyperlink>
    </w:p>
    <w:p w14:paraId="6E6C8215"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Owens, J. D., Astuti, M., &amp; </w:t>
      </w:r>
      <w:proofErr w:type="spellStart"/>
      <w:r w:rsidRPr="00191073">
        <w:rPr>
          <w:rFonts w:ascii="Times New Roman" w:hAnsi="Times New Roman" w:cs="Times New Roman"/>
          <w:sz w:val="18"/>
          <w:szCs w:val="18"/>
        </w:rPr>
        <w:t>Kuswanto</w:t>
      </w:r>
      <w:proofErr w:type="spellEnd"/>
      <w:r w:rsidRPr="00191073">
        <w:rPr>
          <w:rFonts w:ascii="Times New Roman" w:hAnsi="Times New Roman" w:cs="Times New Roman"/>
          <w:sz w:val="18"/>
          <w:szCs w:val="18"/>
        </w:rPr>
        <w:t xml:space="preserve">, K. R. (2014). </w:t>
      </w:r>
      <w:r w:rsidRPr="00191073">
        <w:rPr>
          <w:rFonts w:ascii="Times New Roman" w:hAnsi="Times New Roman" w:cs="Times New Roman"/>
          <w:i/>
          <w:iCs/>
          <w:sz w:val="18"/>
          <w:szCs w:val="18"/>
        </w:rPr>
        <w:t>Indigenous fermented foods of Southeast Asia</w:t>
      </w:r>
      <w:r w:rsidRPr="00191073">
        <w:rPr>
          <w:rFonts w:ascii="Times New Roman" w:hAnsi="Times New Roman" w:cs="Times New Roman"/>
          <w:sz w:val="18"/>
          <w:szCs w:val="18"/>
        </w:rPr>
        <w:t>. CRC Press.</w:t>
      </w:r>
    </w:p>
    <w:p w14:paraId="53C75531"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Padoch</w:t>
      </w:r>
      <w:proofErr w:type="spellEnd"/>
      <w:r w:rsidRPr="00191073">
        <w:rPr>
          <w:rFonts w:ascii="Times New Roman" w:hAnsi="Times New Roman" w:cs="Times New Roman"/>
          <w:sz w:val="18"/>
          <w:szCs w:val="18"/>
        </w:rPr>
        <w:t xml:space="preserve">, C., &amp; Pinedo-Vázquez, M. (2010). Saving slash-and-burn to save biodiversity. </w:t>
      </w:r>
      <w:proofErr w:type="spellStart"/>
      <w:r w:rsidRPr="00191073">
        <w:rPr>
          <w:rFonts w:ascii="Times New Roman" w:hAnsi="Times New Roman" w:cs="Times New Roman"/>
          <w:i/>
          <w:iCs/>
          <w:sz w:val="18"/>
          <w:szCs w:val="18"/>
        </w:rPr>
        <w:t>Biotropica</w:t>
      </w:r>
      <w:proofErr w:type="spellEnd"/>
      <w:r w:rsidRPr="00191073">
        <w:rPr>
          <w:rFonts w:ascii="Times New Roman" w:hAnsi="Times New Roman" w:cs="Times New Roman"/>
          <w:i/>
          <w:iCs/>
          <w:sz w:val="18"/>
          <w:szCs w:val="18"/>
        </w:rPr>
        <w:t>, 42</w:t>
      </w:r>
      <w:r w:rsidRPr="00191073">
        <w:rPr>
          <w:rFonts w:ascii="Times New Roman" w:hAnsi="Times New Roman" w:cs="Times New Roman"/>
          <w:sz w:val="18"/>
          <w:szCs w:val="18"/>
        </w:rPr>
        <w:t xml:space="preserve">(5), 550–552. </w:t>
      </w:r>
      <w:hyperlink r:id="rId34" w:history="1">
        <w:r w:rsidRPr="00191073">
          <w:rPr>
            <w:rStyle w:val="Hyperlink"/>
            <w:rFonts w:ascii="Times New Roman" w:hAnsi="Times New Roman" w:cs="Times New Roman"/>
            <w:sz w:val="18"/>
            <w:szCs w:val="18"/>
          </w:rPr>
          <w:t>https://doi.org/10.1111/j.1744-7429.2010.00681.x</w:t>
        </w:r>
      </w:hyperlink>
    </w:p>
    <w:p w14:paraId="211C127E"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Posey, D. A. (Ed.). (1999). </w:t>
      </w:r>
      <w:r w:rsidRPr="00191073">
        <w:rPr>
          <w:rFonts w:ascii="Times New Roman" w:hAnsi="Times New Roman" w:cs="Times New Roman"/>
          <w:i/>
          <w:iCs/>
          <w:sz w:val="18"/>
          <w:szCs w:val="18"/>
        </w:rPr>
        <w:t>Cultural and spiritual values of biodiversity</w:t>
      </w:r>
      <w:r w:rsidRPr="00191073">
        <w:rPr>
          <w:rFonts w:ascii="Times New Roman" w:hAnsi="Times New Roman" w:cs="Times New Roman"/>
          <w:sz w:val="18"/>
          <w:szCs w:val="18"/>
        </w:rPr>
        <w:t>. UNEP/Intermediate Technology Publications.</w:t>
      </w:r>
    </w:p>
    <w:p w14:paraId="4CFE2F82"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Pretty, J., Benton, T. G., Bharucha, Z. P., Dicks, L. V., Butler-Flora, C., Godfray, H. C. J., </w:t>
      </w:r>
      <w:proofErr w:type="spellStart"/>
      <w:r w:rsidRPr="00191073">
        <w:rPr>
          <w:rFonts w:ascii="Times New Roman" w:hAnsi="Times New Roman" w:cs="Times New Roman"/>
          <w:sz w:val="18"/>
          <w:szCs w:val="18"/>
        </w:rPr>
        <w:t>Goulson</w:t>
      </w:r>
      <w:proofErr w:type="spellEnd"/>
      <w:r w:rsidRPr="00191073">
        <w:rPr>
          <w:rFonts w:ascii="Times New Roman" w:hAnsi="Times New Roman" w:cs="Times New Roman"/>
          <w:sz w:val="18"/>
          <w:szCs w:val="18"/>
        </w:rPr>
        <w:t xml:space="preserve">, D., Hartley, S., Lampkin, N., Morris, C., Pierzynski, G., Prasad, P. V. V., Pywell, R., Sutherland, W. J., </w:t>
      </w:r>
      <w:proofErr w:type="spellStart"/>
      <w:r w:rsidRPr="00191073">
        <w:rPr>
          <w:rFonts w:ascii="Times New Roman" w:hAnsi="Times New Roman" w:cs="Times New Roman"/>
          <w:sz w:val="18"/>
          <w:szCs w:val="18"/>
        </w:rPr>
        <w:t>Tscharntke</w:t>
      </w:r>
      <w:proofErr w:type="spellEnd"/>
      <w:r w:rsidRPr="00191073">
        <w:rPr>
          <w:rFonts w:ascii="Times New Roman" w:hAnsi="Times New Roman" w:cs="Times New Roman"/>
          <w:sz w:val="18"/>
          <w:szCs w:val="18"/>
        </w:rPr>
        <w:t xml:space="preserve">, T., &amp; Warwick, H. (2018). Global assessment of agricultural system redesign for sustainable intensification. </w:t>
      </w:r>
      <w:r w:rsidRPr="00191073">
        <w:rPr>
          <w:rFonts w:ascii="Times New Roman" w:hAnsi="Times New Roman" w:cs="Times New Roman"/>
          <w:i/>
          <w:iCs/>
          <w:sz w:val="18"/>
          <w:szCs w:val="18"/>
        </w:rPr>
        <w:t>Nature Sustainability, 1</w:t>
      </w:r>
      <w:r w:rsidRPr="00191073">
        <w:rPr>
          <w:rFonts w:ascii="Times New Roman" w:hAnsi="Times New Roman" w:cs="Times New Roman"/>
          <w:sz w:val="18"/>
          <w:szCs w:val="18"/>
        </w:rPr>
        <w:t xml:space="preserve">(8), 441–446. </w:t>
      </w:r>
      <w:hyperlink r:id="rId35" w:history="1">
        <w:r w:rsidRPr="00191073">
          <w:rPr>
            <w:rStyle w:val="Hyperlink"/>
            <w:rFonts w:ascii="Times New Roman" w:hAnsi="Times New Roman" w:cs="Times New Roman"/>
            <w:sz w:val="18"/>
            <w:szCs w:val="18"/>
          </w:rPr>
          <w:t>https://doi.org/10.1038/s41893-018-0114-0</w:t>
        </w:r>
      </w:hyperlink>
    </w:p>
    <w:p w14:paraId="4E716FDC"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Ramakrishnan, P. S. (1992). </w:t>
      </w:r>
      <w:r w:rsidRPr="00191073">
        <w:rPr>
          <w:rFonts w:ascii="Times New Roman" w:hAnsi="Times New Roman" w:cs="Times New Roman"/>
          <w:i/>
          <w:iCs/>
          <w:sz w:val="18"/>
          <w:szCs w:val="18"/>
        </w:rPr>
        <w:t>Shifting agriculture and sustainable development: An interdisciplinary study from Northeastern India</w:t>
      </w:r>
      <w:r w:rsidRPr="00191073">
        <w:rPr>
          <w:rFonts w:ascii="Times New Roman" w:hAnsi="Times New Roman" w:cs="Times New Roman"/>
          <w:sz w:val="18"/>
          <w:szCs w:val="18"/>
        </w:rPr>
        <w:t>. UNESCO-MAB &amp; Parthenon Publishing Group.</w:t>
      </w:r>
    </w:p>
    <w:p w14:paraId="70DD1865"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Rangel-Landa, S., Casas, A., Rivera-Lozoya, E., Torres-García, I., &amp; Vallejo-Ramos, M. (2016). An approach to understand indigenous management of biodiversity from an evolutionary perspective: The case of Mixtec biocultural landscapes. </w:t>
      </w:r>
      <w:r w:rsidRPr="00191073">
        <w:rPr>
          <w:rFonts w:ascii="Times New Roman" w:hAnsi="Times New Roman" w:cs="Times New Roman"/>
          <w:i/>
          <w:iCs/>
          <w:sz w:val="18"/>
          <w:szCs w:val="18"/>
        </w:rPr>
        <w:t>Journal of Ethnobiology and Ethnomedicine, 12</w:t>
      </w:r>
      <w:r w:rsidRPr="00191073">
        <w:rPr>
          <w:rFonts w:ascii="Times New Roman" w:hAnsi="Times New Roman" w:cs="Times New Roman"/>
          <w:sz w:val="18"/>
          <w:szCs w:val="18"/>
        </w:rPr>
        <w:t xml:space="preserve">(1), Article 10. </w:t>
      </w:r>
      <w:hyperlink r:id="rId36" w:history="1">
        <w:r w:rsidRPr="00191073">
          <w:rPr>
            <w:rStyle w:val="Hyperlink"/>
            <w:rFonts w:ascii="Times New Roman" w:hAnsi="Times New Roman" w:cs="Times New Roman"/>
            <w:sz w:val="18"/>
            <w:szCs w:val="18"/>
          </w:rPr>
          <w:t>https://doi.org/10.1186/s13002-016-0083-4</w:t>
        </w:r>
      </w:hyperlink>
    </w:p>
    <w:p w14:paraId="6CFDD3D9"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Rao, A. S., &amp; Siddiqui, N. A. (2019). Ethnobotanical survey of fermentation starter plants used by indigenous communities of Assam and Meghalaya, Northeast India. </w:t>
      </w:r>
      <w:r w:rsidRPr="00191073">
        <w:rPr>
          <w:rFonts w:ascii="Times New Roman" w:hAnsi="Times New Roman" w:cs="Times New Roman"/>
          <w:i/>
          <w:iCs/>
          <w:sz w:val="18"/>
          <w:szCs w:val="18"/>
        </w:rPr>
        <w:t>Indian Journal of Traditional Knowledge, 18</w:t>
      </w:r>
      <w:r w:rsidRPr="00191073">
        <w:rPr>
          <w:rFonts w:ascii="Times New Roman" w:hAnsi="Times New Roman" w:cs="Times New Roman"/>
          <w:sz w:val="18"/>
          <w:szCs w:val="18"/>
        </w:rPr>
        <w:t>(4), 729–738.</w:t>
      </w:r>
    </w:p>
    <w:p w14:paraId="60B52118"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Ray, S. (2025). </w:t>
      </w:r>
      <w:r w:rsidRPr="00191073">
        <w:rPr>
          <w:rFonts w:ascii="Times New Roman" w:hAnsi="Times New Roman" w:cs="Times New Roman"/>
          <w:i/>
          <w:iCs/>
          <w:sz w:val="18"/>
          <w:szCs w:val="18"/>
        </w:rPr>
        <w:t>Promoting resilient, equitable, and nutrition-secure food systems in the Global South</w:t>
      </w:r>
      <w:r w:rsidRPr="00191073">
        <w:rPr>
          <w:rFonts w:ascii="Times New Roman" w:hAnsi="Times New Roman" w:cs="Times New Roman"/>
          <w:sz w:val="18"/>
          <w:szCs w:val="18"/>
        </w:rPr>
        <w:t>. Observer Research Foundation.</w:t>
      </w:r>
    </w:p>
    <w:p w14:paraId="1FC379E6"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Reang, D., Nath, A. J., &amp; Das, A. K. (2022). Traditional agroforestry systems and practices of Assam: A review. </w:t>
      </w:r>
      <w:r w:rsidRPr="00191073">
        <w:rPr>
          <w:rFonts w:ascii="Times New Roman" w:hAnsi="Times New Roman" w:cs="Times New Roman"/>
          <w:i/>
          <w:iCs/>
          <w:sz w:val="18"/>
          <w:szCs w:val="18"/>
        </w:rPr>
        <w:t>Indian Journal of Traditional Knowledge, 21</w:t>
      </w:r>
      <w:r w:rsidRPr="00191073">
        <w:rPr>
          <w:rFonts w:ascii="Times New Roman" w:hAnsi="Times New Roman" w:cs="Times New Roman"/>
          <w:sz w:val="18"/>
          <w:szCs w:val="18"/>
        </w:rPr>
        <w:t>(2), 372–381.</w:t>
      </w:r>
    </w:p>
    <w:p w14:paraId="292840C7"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lastRenderedPageBreak/>
        <w:t xml:space="preserve">Rerkasem, K., Lawrence, D., </w:t>
      </w:r>
      <w:proofErr w:type="spellStart"/>
      <w:r w:rsidRPr="00191073">
        <w:rPr>
          <w:rFonts w:ascii="Times New Roman" w:hAnsi="Times New Roman" w:cs="Times New Roman"/>
          <w:sz w:val="18"/>
          <w:szCs w:val="18"/>
        </w:rPr>
        <w:t>Padoch</w:t>
      </w:r>
      <w:proofErr w:type="spellEnd"/>
      <w:r w:rsidRPr="00191073">
        <w:rPr>
          <w:rFonts w:ascii="Times New Roman" w:hAnsi="Times New Roman" w:cs="Times New Roman"/>
          <w:sz w:val="18"/>
          <w:szCs w:val="18"/>
        </w:rPr>
        <w:t xml:space="preserve">, C., Schmidt-Vogt, D., Ziegler, A. D., &amp; Bruun, T. B. (2009). Consequences of swidden transitions for crop and fallow biodiversity in Southeast Asia. </w:t>
      </w:r>
      <w:r w:rsidRPr="00191073">
        <w:rPr>
          <w:rFonts w:ascii="Times New Roman" w:hAnsi="Times New Roman" w:cs="Times New Roman"/>
          <w:i/>
          <w:iCs/>
          <w:sz w:val="18"/>
          <w:szCs w:val="18"/>
        </w:rPr>
        <w:t>Human Ecology, 37</w:t>
      </w:r>
      <w:r w:rsidRPr="00191073">
        <w:rPr>
          <w:rFonts w:ascii="Times New Roman" w:hAnsi="Times New Roman" w:cs="Times New Roman"/>
          <w:sz w:val="18"/>
          <w:szCs w:val="18"/>
        </w:rPr>
        <w:t xml:space="preserve">(3), 347–360. </w:t>
      </w:r>
      <w:hyperlink r:id="rId37" w:history="1">
        <w:r w:rsidRPr="00191073">
          <w:rPr>
            <w:rStyle w:val="Hyperlink"/>
            <w:rFonts w:ascii="Times New Roman" w:hAnsi="Times New Roman" w:cs="Times New Roman"/>
            <w:sz w:val="18"/>
            <w:szCs w:val="18"/>
          </w:rPr>
          <w:t>https://doi.org/10.1007/s10745-009-9250-5</w:t>
        </w:r>
      </w:hyperlink>
    </w:p>
    <w:p w14:paraId="0849CC11"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Richardson, M. (2015). </w:t>
      </w:r>
      <w:r w:rsidRPr="00191073">
        <w:rPr>
          <w:rFonts w:ascii="Times New Roman" w:hAnsi="Times New Roman" w:cs="Times New Roman"/>
          <w:i/>
          <w:iCs/>
          <w:sz w:val="18"/>
          <w:szCs w:val="18"/>
        </w:rPr>
        <w:t>Methods for qualitative reviews 3 and 4: Non-pharmacological interventions for attention-deficit/hyperactivity disorder (ADHD) delivered in school settings</w:t>
      </w:r>
      <w:r w:rsidRPr="00191073">
        <w:rPr>
          <w:rFonts w:ascii="Times New Roman" w:hAnsi="Times New Roman" w:cs="Times New Roman"/>
          <w:sz w:val="18"/>
          <w:szCs w:val="18"/>
        </w:rPr>
        <w:t xml:space="preserve">. Centre for Reviews and Dissemination. </w:t>
      </w:r>
      <w:hyperlink r:id="rId38" w:history="1">
        <w:r w:rsidRPr="00191073">
          <w:rPr>
            <w:rStyle w:val="Hyperlink"/>
            <w:rFonts w:ascii="Times New Roman" w:hAnsi="Times New Roman" w:cs="Times New Roman"/>
            <w:sz w:val="18"/>
            <w:szCs w:val="18"/>
          </w:rPr>
          <w:t>https://www.ncbi.nlm.nih.gov/books/NBK304061/</w:t>
        </w:r>
      </w:hyperlink>
    </w:p>
    <w:p w14:paraId="7273CC16"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Sangha, K. K. (2026). Key lessons from Indigenous Peoples and Local Communities' farming systems: Insights from a global review. </w:t>
      </w:r>
      <w:r w:rsidRPr="00191073">
        <w:rPr>
          <w:rFonts w:ascii="Times New Roman" w:hAnsi="Times New Roman" w:cs="Times New Roman"/>
          <w:i/>
          <w:iCs/>
          <w:sz w:val="18"/>
          <w:szCs w:val="18"/>
        </w:rPr>
        <w:t>Frontiers in Sustainable Food Systems, 10</w:t>
      </w:r>
      <w:r w:rsidRPr="00191073">
        <w:rPr>
          <w:rFonts w:ascii="Times New Roman" w:hAnsi="Times New Roman" w:cs="Times New Roman"/>
          <w:sz w:val="18"/>
          <w:szCs w:val="18"/>
        </w:rPr>
        <w:t xml:space="preserve">, Article 1743959. </w:t>
      </w:r>
      <w:hyperlink r:id="rId39" w:tgtFrame="_new" w:history="1">
        <w:r w:rsidRPr="00191073">
          <w:rPr>
            <w:rStyle w:val="Hyperlink"/>
            <w:rFonts w:ascii="Times New Roman" w:hAnsi="Times New Roman" w:cs="Times New Roman"/>
            <w:sz w:val="18"/>
            <w:szCs w:val="18"/>
          </w:rPr>
          <w:t>https://doi.org/10.3389/fsufs.2026.1743959</w:t>
        </w:r>
      </w:hyperlink>
    </w:p>
    <w:p w14:paraId="5F6960B3"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Shankar, R. (2025). Barriers and facilitators to nurses' adoption of artificial intelligence-driven solutions in clinical practice: A protocol for a systematic review of qualitative studies. </w:t>
      </w:r>
      <w:r w:rsidRPr="00191073">
        <w:rPr>
          <w:rFonts w:ascii="Times New Roman" w:hAnsi="Times New Roman" w:cs="Times New Roman"/>
          <w:i/>
          <w:iCs/>
          <w:sz w:val="18"/>
          <w:szCs w:val="18"/>
        </w:rPr>
        <w:t>BMJ Open, 15</w:t>
      </w:r>
      <w:r w:rsidRPr="00191073">
        <w:rPr>
          <w:rFonts w:ascii="Times New Roman" w:hAnsi="Times New Roman" w:cs="Times New Roman"/>
          <w:sz w:val="18"/>
          <w:szCs w:val="18"/>
        </w:rPr>
        <w:t xml:space="preserve">(8), e099875. </w:t>
      </w:r>
      <w:hyperlink r:id="rId40" w:tgtFrame="_new" w:history="1">
        <w:r w:rsidRPr="00191073">
          <w:rPr>
            <w:rStyle w:val="Hyperlink"/>
            <w:rFonts w:ascii="Times New Roman" w:hAnsi="Times New Roman" w:cs="Times New Roman"/>
            <w:sz w:val="18"/>
            <w:szCs w:val="18"/>
          </w:rPr>
          <w:t>https://doi.org/10.1136/bmjopen-2024-099875</w:t>
        </w:r>
      </w:hyperlink>
    </w:p>
    <w:p w14:paraId="68AFA4D7"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Sharma, U. K., &amp; Pegu, S. (2011). Ethnobotany of religious and supernatural beliefs of the </w:t>
      </w:r>
      <w:proofErr w:type="spellStart"/>
      <w:r w:rsidRPr="00191073">
        <w:rPr>
          <w:rFonts w:ascii="Times New Roman" w:hAnsi="Times New Roman" w:cs="Times New Roman"/>
          <w:sz w:val="18"/>
          <w:szCs w:val="18"/>
        </w:rPr>
        <w:t>Mising</w:t>
      </w:r>
      <w:proofErr w:type="spellEnd"/>
      <w:r w:rsidRPr="00191073">
        <w:rPr>
          <w:rFonts w:ascii="Times New Roman" w:hAnsi="Times New Roman" w:cs="Times New Roman"/>
          <w:sz w:val="18"/>
          <w:szCs w:val="18"/>
        </w:rPr>
        <w:t xml:space="preserve"> tribes of Assam with special reference to the “</w:t>
      </w:r>
      <w:proofErr w:type="spellStart"/>
      <w:r w:rsidRPr="00191073">
        <w:rPr>
          <w:rFonts w:ascii="Times New Roman" w:hAnsi="Times New Roman" w:cs="Times New Roman"/>
          <w:sz w:val="18"/>
          <w:szCs w:val="18"/>
        </w:rPr>
        <w:t>Dobur</w:t>
      </w:r>
      <w:proofErr w:type="spellEnd"/>
      <w:r w:rsidRPr="00191073">
        <w:rPr>
          <w:rFonts w:ascii="Times New Roman" w:hAnsi="Times New Roman" w:cs="Times New Roman"/>
          <w:sz w:val="18"/>
          <w:szCs w:val="18"/>
        </w:rPr>
        <w:t xml:space="preserve"> Uie.” </w:t>
      </w:r>
      <w:r w:rsidRPr="00191073">
        <w:rPr>
          <w:rFonts w:ascii="Times New Roman" w:hAnsi="Times New Roman" w:cs="Times New Roman"/>
          <w:i/>
          <w:iCs/>
          <w:sz w:val="18"/>
          <w:szCs w:val="18"/>
        </w:rPr>
        <w:t>Journal of Ethnobiology and Ethnomedicine, 7</w:t>
      </w:r>
      <w:r w:rsidRPr="00191073">
        <w:rPr>
          <w:rFonts w:ascii="Times New Roman" w:hAnsi="Times New Roman" w:cs="Times New Roman"/>
          <w:sz w:val="18"/>
          <w:szCs w:val="18"/>
        </w:rPr>
        <w:t xml:space="preserve">(1), Article 16. </w:t>
      </w:r>
      <w:hyperlink r:id="rId41" w:tgtFrame="_new" w:history="1">
        <w:r w:rsidRPr="00191073">
          <w:rPr>
            <w:rStyle w:val="Hyperlink"/>
            <w:rFonts w:ascii="Times New Roman" w:hAnsi="Times New Roman" w:cs="Times New Roman"/>
            <w:sz w:val="18"/>
            <w:szCs w:val="18"/>
          </w:rPr>
          <w:t>https://doi.org/10.1186/1746-4269-7-16</w:t>
        </w:r>
      </w:hyperlink>
    </w:p>
    <w:p w14:paraId="3553C8F0"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Singh, T. A., Devi, K. R., Ahmed, G., &amp; Jeyaram, K. (2014). Microbial and endogenous origin of fibrinolytic activity in traditional fermented foods of Northeast India. </w:t>
      </w:r>
      <w:r w:rsidRPr="00191073">
        <w:rPr>
          <w:rFonts w:ascii="Times New Roman" w:hAnsi="Times New Roman" w:cs="Times New Roman"/>
          <w:i/>
          <w:iCs/>
          <w:sz w:val="18"/>
          <w:szCs w:val="18"/>
        </w:rPr>
        <w:t>Food Research International, 55</w:t>
      </w:r>
      <w:r w:rsidRPr="00191073">
        <w:rPr>
          <w:rFonts w:ascii="Times New Roman" w:hAnsi="Times New Roman" w:cs="Times New Roman"/>
          <w:sz w:val="18"/>
          <w:szCs w:val="18"/>
        </w:rPr>
        <w:t xml:space="preserve">, 356–362. </w:t>
      </w:r>
      <w:hyperlink r:id="rId42" w:tgtFrame="_new" w:history="1">
        <w:r w:rsidRPr="00191073">
          <w:rPr>
            <w:rStyle w:val="Hyperlink"/>
            <w:rFonts w:ascii="Times New Roman" w:hAnsi="Times New Roman" w:cs="Times New Roman"/>
            <w:sz w:val="18"/>
            <w:szCs w:val="18"/>
          </w:rPr>
          <w:t>https://doi.org/10.1016/j.foodres.2013.11.042</w:t>
        </w:r>
      </w:hyperlink>
    </w:p>
    <w:p w14:paraId="6A506A30"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Sota, Y., &amp; Tetsuo, M. (2011). Rice fermentation starters in Cambodia: Cultural importance and traditional methods of production. </w:t>
      </w:r>
      <w:r w:rsidRPr="00191073">
        <w:rPr>
          <w:rFonts w:ascii="Times New Roman" w:hAnsi="Times New Roman" w:cs="Times New Roman"/>
          <w:i/>
          <w:iCs/>
          <w:sz w:val="18"/>
          <w:szCs w:val="18"/>
        </w:rPr>
        <w:t>Journal of the Faculty of Agriculture, Kyushu University, 56</w:t>
      </w:r>
      <w:r w:rsidRPr="00191073">
        <w:rPr>
          <w:rFonts w:ascii="Times New Roman" w:hAnsi="Times New Roman" w:cs="Times New Roman"/>
          <w:sz w:val="18"/>
          <w:szCs w:val="18"/>
        </w:rPr>
        <w:t>(2), 175–181.</w:t>
      </w:r>
    </w:p>
    <w:p w14:paraId="2A06ACD3"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Soundy, A., &amp; Heneghan, N. R. (2022). Meta-ethnography. </w:t>
      </w:r>
      <w:r w:rsidRPr="00191073">
        <w:rPr>
          <w:rFonts w:ascii="Times New Roman" w:hAnsi="Times New Roman" w:cs="Times New Roman"/>
          <w:i/>
          <w:iCs/>
          <w:sz w:val="18"/>
          <w:szCs w:val="18"/>
        </w:rPr>
        <w:t>International Review of Sport and Exercise Psychology, 15</w:t>
      </w:r>
      <w:r w:rsidRPr="00191073">
        <w:rPr>
          <w:rFonts w:ascii="Times New Roman" w:hAnsi="Times New Roman" w:cs="Times New Roman"/>
          <w:sz w:val="18"/>
          <w:szCs w:val="18"/>
        </w:rPr>
        <w:t xml:space="preserve">(1), 266–286. </w:t>
      </w:r>
      <w:hyperlink r:id="rId43" w:tgtFrame="_new" w:history="1">
        <w:r w:rsidRPr="00191073">
          <w:rPr>
            <w:rStyle w:val="Hyperlink"/>
            <w:rFonts w:ascii="Times New Roman" w:hAnsi="Times New Roman" w:cs="Times New Roman"/>
            <w:sz w:val="18"/>
            <w:szCs w:val="18"/>
          </w:rPr>
          <w:t>https://doi.org/10.1080/1750984X.2021.1966822</w:t>
        </w:r>
      </w:hyperlink>
    </w:p>
    <w:p w14:paraId="5D20D804"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Steinkraus, K. H. (Ed.). (1995). </w:t>
      </w:r>
      <w:r w:rsidRPr="00191073">
        <w:rPr>
          <w:rFonts w:ascii="Times New Roman" w:hAnsi="Times New Roman" w:cs="Times New Roman"/>
          <w:i/>
          <w:iCs/>
          <w:sz w:val="18"/>
          <w:szCs w:val="18"/>
        </w:rPr>
        <w:t>Handbook of indigenous fermented foods</w:t>
      </w:r>
      <w:r w:rsidRPr="00191073">
        <w:rPr>
          <w:rFonts w:ascii="Times New Roman" w:hAnsi="Times New Roman" w:cs="Times New Roman"/>
          <w:sz w:val="18"/>
          <w:szCs w:val="18"/>
        </w:rPr>
        <w:t xml:space="preserve"> (2nd ed.). Marcel Dekker.</w:t>
      </w:r>
    </w:p>
    <w:p w14:paraId="500C0897"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Sthapit</w:t>
      </w:r>
      <w:proofErr w:type="spellEnd"/>
      <w:r w:rsidRPr="00191073">
        <w:rPr>
          <w:rFonts w:ascii="Times New Roman" w:hAnsi="Times New Roman" w:cs="Times New Roman"/>
          <w:sz w:val="18"/>
          <w:szCs w:val="18"/>
        </w:rPr>
        <w:t xml:space="preserve">, B., Rao, V. R., &amp; </w:t>
      </w:r>
      <w:proofErr w:type="spellStart"/>
      <w:r w:rsidRPr="00191073">
        <w:rPr>
          <w:rFonts w:ascii="Times New Roman" w:hAnsi="Times New Roman" w:cs="Times New Roman"/>
          <w:sz w:val="18"/>
          <w:szCs w:val="18"/>
        </w:rPr>
        <w:t>Sthapit</w:t>
      </w:r>
      <w:proofErr w:type="spellEnd"/>
      <w:r w:rsidRPr="00191073">
        <w:rPr>
          <w:rFonts w:ascii="Times New Roman" w:hAnsi="Times New Roman" w:cs="Times New Roman"/>
          <w:sz w:val="18"/>
          <w:szCs w:val="18"/>
        </w:rPr>
        <w:t xml:space="preserve">, S. (Eds.). (2016). </w:t>
      </w:r>
      <w:r w:rsidRPr="00191073">
        <w:rPr>
          <w:rFonts w:ascii="Times New Roman" w:hAnsi="Times New Roman" w:cs="Times New Roman"/>
          <w:i/>
          <w:iCs/>
          <w:sz w:val="18"/>
          <w:szCs w:val="18"/>
        </w:rPr>
        <w:t>Tropical fruit tree species and climate change</w:t>
      </w:r>
      <w:r w:rsidRPr="00191073">
        <w:rPr>
          <w:rFonts w:ascii="Times New Roman" w:hAnsi="Times New Roman" w:cs="Times New Roman"/>
          <w:sz w:val="18"/>
          <w:szCs w:val="18"/>
        </w:rPr>
        <w:t xml:space="preserve">. </w:t>
      </w:r>
      <w:proofErr w:type="spellStart"/>
      <w:r w:rsidRPr="00191073">
        <w:rPr>
          <w:rFonts w:ascii="Times New Roman" w:hAnsi="Times New Roman" w:cs="Times New Roman"/>
          <w:sz w:val="18"/>
          <w:szCs w:val="18"/>
        </w:rPr>
        <w:t>Bioversity</w:t>
      </w:r>
      <w:proofErr w:type="spellEnd"/>
      <w:r w:rsidRPr="00191073">
        <w:rPr>
          <w:rFonts w:ascii="Times New Roman" w:hAnsi="Times New Roman" w:cs="Times New Roman"/>
          <w:sz w:val="18"/>
          <w:szCs w:val="18"/>
        </w:rPr>
        <w:t xml:space="preserve"> International.</w:t>
      </w:r>
    </w:p>
    <w:p w14:paraId="78B25B59"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Surya, A. (2024). Fermented foods of Southeast Asia other than soybean- or seafood-based ones. </w:t>
      </w:r>
      <w:r w:rsidRPr="00191073">
        <w:rPr>
          <w:rFonts w:ascii="Times New Roman" w:hAnsi="Times New Roman" w:cs="Times New Roman"/>
          <w:i/>
          <w:iCs/>
          <w:sz w:val="18"/>
          <w:szCs w:val="18"/>
        </w:rPr>
        <w:t>Journal of Ethnic Foods, 11</w:t>
      </w:r>
      <w:r w:rsidRPr="00191073">
        <w:rPr>
          <w:rFonts w:ascii="Times New Roman" w:hAnsi="Times New Roman" w:cs="Times New Roman"/>
          <w:sz w:val="18"/>
          <w:szCs w:val="18"/>
        </w:rPr>
        <w:t xml:space="preserve">, Article 27. </w:t>
      </w:r>
      <w:hyperlink r:id="rId44" w:tgtFrame="_new" w:history="1">
        <w:r w:rsidRPr="00191073">
          <w:rPr>
            <w:rStyle w:val="Hyperlink"/>
            <w:rFonts w:ascii="Times New Roman" w:hAnsi="Times New Roman" w:cs="Times New Roman"/>
            <w:sz w:val="18"/>
            <w:szCs w:val="18"/>
          </w:rPr>
          <w:t>https://doi.org/10.1186/s42779-024-00234-x</w:t>
        </w:r>
      </w:hyperlink>
    </w:p>
    <w:p w14:paraId="6D676502"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Tamang, J. P. (2010). </w:t>
      </w:r>
      <w:r w:rsidRPr="00191073">
        <w:rPr>
          <w:rFonts w:ascii="Times New Roman" w:hAnsi="Times New Roman" w:cs="Times New Roman"/>
          <w:i/>
          <w:iCs/>
          <w:sz w:val="18"/>
          <w:szCs w:val="18"/>
        </w:rPr>
        <w:t>Himalayan fermented foods: Microbiology, nutrition, and ethnic values</w:t>
      </w:r>
      <w:r w:rsidRPr="00191073">
        <w:rPr>
          <w:rFonts w:ascii="Times New Roman" w:hAnsi="Times New Roman" w:cs="Times New Roman"/>
          <w:sz w:val="18"/>
          <w:szCs w:val="18"/>
        </w:rPr>
        <w:t>. CRC Press.</w:t>
      </w:r>
    </w:p>
    <w:p w14:paraId="329AEB59"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Tamang, J. P. (2022). Ethno-microbiology of ethnic Indian fermented foods and alcoholic beverages. </w:t>
      </w:r>
      <w:r w:rsidRPr="00191073">
        <w:rPr>
          <w:rFonts w:ascii="Times New Roman" w:hAnsi="Times New Roman" w:cs="Times New Roman"/>
          <w:i/>
          <w:iCs/>
          <w:sz w:val="18"/>
          <w:szCs w:val="18"/>
        </w:rPr>
        <w:t>Journal of Applied Microbiology, 132</w:t>
      </w:r>
      <w:r w:rsidRPr="00191073">
        <w:rPr>
          <w:rFonts w:ascii="Times New Roman" w:hAnsi="Times New Roman" w:cs="Times New Roman"/>
          <w:sz w:val="18"/>
          <w:szCs w:val="18"/>
        </w:rPr>
        <w:t xml:space="preserve">(3), 1525–1536. </w:t>
      </w:r>
      <w:hyperlink r:id="rId45" w:tgtFrame="_new" w:history="1">
        <w:r w:rsidRPr="00191073">
          <w:rPr>
            <w:rStyle w:val="Hyperlink"/>
            <w:rFonts w:ascii="Times New Roman" w:hAnsi="Times New Roman" w:cs="Times New Roman"/>
            <w:sz w:val="18"/>
            <w:szCs w:val="18"/>
          </w:rPr>
          <w:t>https://doi.org/10.1111/jam.15382</w:t>
        </w:r>
      </w:hyperlink>
    </w:p>
    <w:p w14:paraId="7C438547" w14:textId="471432D1"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Tamang, J. P., Shin, </w:t>
      </w:r>
      <w:r w:rsidR="00DF432D">
        <w:rPr>
          <w:rFonts w:ascii="Times New Roman" w:hAnsi="Times New Roman" w:cs="Times New Roman"/>
          <w:sz w:val="18"/>
          <w:szCs w:val="18"/>
        </w:rPr>
        <w:t>D.-H.</w:t>
      </w:r>
      <w:r w:rsidRPr="00191073">
        <w:rPr>
          <w:rFonts w:ascii="Times New Roman" w:hAnsi="Times New Roman" w:cs="Times New Roman"/>
          <w:sz w:val="18"/>
          <w:szCs w:val="18"/>
        </w:rPr>
        <w:t xml:space="preserve">, Jung, </w:t>
      </w:r>
      <w:r w:rsidR="00DF432D">
        <w:rPr>
          <w:rFonts w:ascii="Times New Roman" w:hAnsi="Times New Roman" w:cs="Times New Roman"/>
          <w:sz w:val="18"/>
          <w:szCs w:val="18"/>
        </w:rPr>
        <w:t>S.-J.</w:t>
      </w:r>
      <w:r w:rsidRPr="00191073">
        <w:rPr>
          <w:rFonts w:ascii="Times New Roman" w:hAnsi="Times New Roman" w:cs="Times New Roman"/>
          <w:sz w:val="18"/>
          <w:szCs w:val="18"/>
        </w:rPr>
        <w:t xml:space="preserve">, &amp; Chae, S.-W. (2016). Functional properties of microorganisms in fermented foods. </w:t>
      </w:r>
      <w:r w:rsidRPr="00191073">
        <w:rPr>
          <w:rFonts w:ascii="Times New Roman" w:hAnsi="Times New Roman" w:cs="Times New Roman"/>
          <w:i/>
          <w:iCs/>
          <w:sz w:val="18"/>
          <w:szCs w:val="18"/>
        </w:rPr>
        <w:t>Frontiers in Microbiology, 7</w:t>
      </w:r>
      <w:r w:rsidRPr="00191073">
        <w:rPr>
          <w:rFonts w:ascii="Times New Roman" w:hAnsi="Times New Roman" w:cs="Times New Roman"/>
          <w:sz w:val="18"/>
          <w:szCs w:val="18"/>
        </w:rPr>
        <w:t xml:space="preserve">, Article 578. </w:t>
      </w:r>
      <w:hyperlink r:id="rId46" w:tgtFrame="_new" w:history="1">
        <w:r w:rsidRPr="00191073">
          <w:rPr>
            <w:rStyle w:val="Hyperlink"/>
            <w:rFonts w:ascii="Times New Roman" w:hAnsi="Times New Roman" w:cs="Times New Roman"/>
            <w:sz w:val="18"/>
            <w:szCs w:val="18"/>
          </w:rPr>
          <w:t>https://doi.org/10.3389/fmicb.2016.00578</w:t>
        </w:r>
      </w:hyperlink>
    </w:p>
    <w:p w14:paraId="455CEDBA"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Tanimura, W., Sanchez, P. C., &amp; </w:t>
      </w:r>
      <w:proofErr w:type="spellStart"/>
      <w:r w:rsidRPr="00191073">
        <w:rPr>
          <w:rFonts w:ascii="Times New Roman" w:hAnsi="Times New Roman" w:cs="Times New Roman"/>
          <w:sz w:val="18"/>
          <w:szCs w:val="18"/>
        </w:rPr>
        <w:t>Kozaki</w:t>
      </w:r>
      <w:proofErr w:type="spellEnd"/>
      <w:r w:rsidRPr="00191073">
        <w:rPr>
          <w:rFonts w:ascii="Times New Roman" w:hAnsi="Times New Roman" w:cs="Times New Roman"/>
          <w:sz w:val="18"/>
          <w:szCs w:val="18"/>
        </w:rPr>
        <w:t xml:space="preserve">, M. (1977). The fermented food in the Philippines. I. Tapuy (rice wine). </w:t>
      </w:r>
      <w:r w:rsidRPr="00191073">
        <w:rPr>
          <w:rFonts w:ascii="Times New Roman" w:hAnsi="Times New Roman" w:cs="Times New Roman"/>
          <w:i/>
          <w:iCs/>
          <w:sz w:val="18"/>
          <w:szCs w:val="18"/>
        </w:rPr>
        <w:t>Journal of Agricultural Science (Tokyo), 22</w:t>
      </w:r>
      <w:r w:rsidRPr="00191073">
        <w:rPr>
          <w:rFonts w:ascii="Times New Roman" w:hAnsi="Times New Roman" w:cs="Times New Roman"/>
          <w:sz w:val="18"/>
          <w:szCs w:val="18"/>
        </w:rPr>
        <w:t>(1), 118–134.</w:t>
      </w:r>
    </w:p>
    <w:p w14:paraId="1918D901"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Tengö</w:t>
      </w:r>
      <w:proofErr w:type="spellEnd"/>
      <w:r w:rsidRPr="00191073">
        <w:rPr>
          <w:rFonts w:ascii="Times New Roman" w:hAnsi="Times New Roman" w:cs="Times New Roman"/>
          <w:sz w:val="18"/>
          <w:szCs w:val="18"/>
        </w:rPr>
        <w:t xml:space="preserve">, M., Hill, R., Malmer, P., Raymond, C. M., </w:t>
      </w:r>
      <w:proofErr w:type="spellStart"/>
      <w:r w:rsidRPr="00191073">
        <w:rPr>
          <w:rFonts w:ascii="Times New Roman" w:hAnsi="Times New Roman" w:cs="Times New Roman"/>
          <w:sz w:val="18"/>
          <w:szCs w:val="18"/>
        </w:rPr>
        <w:t>Spierenburg</w:t>
      </w:r>
      <w:proofErr w:type="spellEnd"/>
      <w:r w:rsidRPr="00191073">
        <w:rPr>
          <w:rFonts w:ascii="Times New Roman" w:hAnsi="Times New Roman" w:cs="Times New Roman"/>
          <w:sz w:val="18"/>
          <w:szCs w:val="18"/>
        </w:rPr>
        <w:t xml:space="preserve">, M., Danielsen, F., Elmqvist, T., &amp; Folke, C. (2017). Weaving knowledge systems in IPBES, CBD and beyond—Lessons learned for sustainability. </w:t>
      </w:r>
      <w:r w:rsidRPr="00191073">
        <w:rPr>
          <w:rFonts w:ascii="Times New Roman" w:hAnsi="Times New Roman" w:cs="Times New Roman"/>
          <w:i/>
          <w:iCs/>
          <w:sz w:val="18"/>
          <w:szCs w:val="18"/>
        </w:rPr>
        <w:t>Current Opinion in Environmental Sustainability, 26–27</w:t>
      </w:r>
      <w:r w:rsidRPr="00191073">
        <w:rPr>
          <w:rFonts w:ascii="Times New Roman" w:hAnsi="Times New Roman" w:cs="Times New Roman"/>
          <w:sz w:val="18"/>
          <w:szCs w:val="18"/>
        </w:rPr>
        <w:t xml:space="preserve">, 17–25. </w:t>
      </w:r>
      <w:hyperlink r:id="rId47" w:tgtFrame="_new" w:history="1">
        <w:r w:rsidRPr="00191073">
          <w:rPr>
            <w:rStyle w:val="Hyperlink"/>
            <w:rFonts w:ascii="Times New Roman" w:hAnsi="Times New Roman" w:cs="Times New Roman"/>
            <w:sz w:val="18"/>
            <w:szCs w:val="18"/>
          </w:rPr>
          <w:t>https://doi.org/10.1016/j.cosust.2016.10.006</w:t>
        </w:r>
      </w:hyperlink>
    </w:p>
    <w:p w14:paraId="6949CC6F"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Tharmabalan</w:t>
      </w:r>
      <w:proofErr w:type="spellEnd"/>
      <w:r w:rsidRPr="00191073">
        <w:rPr>
          <w:rFonts w:ascii="Times New Roman" w:hAnsi="Times New Roman" w:cs="Times New Roman"/>
          <w:sz w:val="18"/>
          <w:szCs w:val="18"/>
        </w:rPr>
        <w:t xml:space="preserve">, R. T. (2025). Empowering Orang Asli communities through an integrative approach to sustainable food sovereignty. </w:t>
      </w:r>
      <w:r w:rsidRPr="00191073">
        <w:rPr>
          <w:rFonts w:ascii="Times New Roman" w:hAnsi="Times New Roman" w:cs="Times New Roman"/>
          <w:i/>
          <w:iCs/>
          <w:sz w:val="18"/>
          <w:szCs w:val="18"/>
        </w:rPr>
        <w:t>Journal of Agriculture, Food Systems, and Community Development, 14</w:t>
      </w:r>
      <w:r w:rsidRPr="00191073">
        <w:rPr>
          <w:rFonts w:ascii="Times New Roman" w:hAnsi="Times New Roman" w:cs="Times New Roman"/>
          <w:sz w:val="18"/>
          <w:szCs w:val="18"/>
        </w:rPr>
        <w:t>(2), 1–18.</w:t>
      </w:r>
    </w:p>
    <w:p w14:paraId="4F34ACB1"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Toledo, V. M., &amp; Burlingame, B. (2006). Biodiversity and nutrition: A common path toward global food security and sustainable development. </w:t>
      </w:r>
      <w:r w:rsidRPr="00191073">
        <w:rPr>
          <w:rFonts w:ascii="Times New Roman" w:hAnsi="Times New Roman" w:cs="Times New Roman"/>
          <w:i/>
          <w:iCs/>
          <w:sz w:val="18"/>
          <w:szCs w:val="18"/>
        </w:rPr>
        <w:t>Journal of Food Composition and Analysis, 19</w:t>
      </w:r>
      <w:r w:rsidRPr="00191073">
        <w:rPr>
          <w:rFonts w:ascii="Times New Roman" w:hAnsi="Times New Roman" w:cs="Times New Roman"/>
          <w:sz w:val="18"/>
          <w:szCs w:val="18"/>
        </w:rPr>
        <w:t>(6–7), 477–483.</w:t>
      </w:r>
    </w:p>
    <w:p w14:paraId="32D1F17F"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Tonchaiyaphum</w:t>
      </w:r>
      <w:proofErr w:type="spellEnd"/>
      <w:r w:rsidRPr="00191073">
        <w:rPr>
          <w:rFonts w:ascii="Times New Roman" w:hAnsi="Times New Roman" w:cs="Times New Roman"/>
          <w:sz w:val="18"/>
          <w:szCs w:val="18"/>
        </w:rPr>
        <w:t xml:space="preserve">, P., </w:t>
      </w:r>
      <w:proofErr w:type="spellStart"/>
      <w:r w:rsidRPr="00191073">
        <w:rPr>
          <w:rFonts w:ascii="Times New Roman" w:hAnsi="Times New Roman" w:cs="Times New Roman"/>
          <w:sz w:val="18"/>
          <w:szCs w:val="18"/>
        </w:rPr>
        <w:t>Arpornchayanon</w:t>
      </w:r>
      <w:proofErr w:type="spellEnd"/>
      <w:r w:rsidRPr="00191073">
        <w:rPr>
          <w:rFonts w:ascii="Times New Roman" w:hAnsi="Times New Roman" w:cs="Times New Roman"/>
          <w:sz w:val="18"/>
          <w:szCs w:val="18"/>
        </w:rPr>
        <w:t xml:space="preserve">, W., &amp; </w:t>
      </w:r>
      <w:proofErr w:type="spellStart"/>
      <w:r w:rsidRPr="00191073">
        <w:rPr>
          <w:rFonts w:ascii="Times New Roman" w:hAnsi="Times New Roman" w:cs="Times New Roman"/>
          <w:sz w:val="18"/>
          <w:szCs w:val="18"/>
        </w:rPr>
        <w:t>Khonsung</w:t>
      </w:r>
      <w:proofErr w:type="spellEnd"/>
      <w:r w:rsidRPr="00191073">
        <w:rPr>
          <w:rFonts w:ascii="Times New Roman" w:hAnsi="Times New Roman" w:cs="Times New Roman"/>
          <w:sz w:val="18"/>
          <w:szCs w:val="18"/>
        </w:rPr>
        <w:t xml:space="preserve">, P. (2024). Systematic review on traditional fermented rice beverages of Assam: Gastroprotective and biochemical indices. </w:t>
      </w:r>
      <w:r w:rsidRPr="00191073">
        <w:rPr>
          <w:rFonts w:ascii="Times New Roman" w:hAnsi="Times New Roman" w:cs="Times New Roman"/>
          <w:i/>
          <w:iCs/>
          <w:sz w:val="18"/>
          <w:szCs w:val="18"/>
        </w:rPr>
        <w:t>Pharmacognosy Reviews, 18</w:t>
      </w:r>
      <w:r w:rsidRPr="00191073">
        <w:rPr>
          <w:rFonts w:ascii="Times New Roman" w:hAnsi="Times New Roman" w:cs="Times New Roman"/>
          <w:sz w:val="18"/>
          <w:szCs w:val="18"/>
        </w:rPr>
        <w:t>(39), 142–151.</w:t>
      </w:r>
    </w:p>
    <w:p w14:paraId="3B2A5DE5"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Toner, J., Desha, C., Reis, K., </w:t>
      </w:r>
      <w:proofErr w:type="spellStart"/>
      <w:r w:rsidRPr="00191073">
        <w:rPr>
          <w:rFonts w:ascii="Times New Roman" w:hAnsi="Times New Roman" w:cs="Times New Roman"/>
          <w:sz w:val="18"/>
          <w:szCs w:val="18"/>
        </w:rPr>
        <w:t>Hes</w:t>
      </w:r>
      <w:proofErr w:type="spellEnd"/>
      <w:r w:rsidRPr="00191073">
        <w:rPr>
          <w:rFonts w:ascii="Times New Roman" w:hAnsi="Times New Roman" w:cs="Times New Roman"/>
          <w:sz w:val="18"/>
          <w:szCs w:val="18"/>
        </w:rPr>
        <w:t xml:space="preserve">, D., &amp; Hayes, S. (2023). Integrating ecological knowledge into regenerative design: A rapid practice review. </w:t>
      </w:r>
      <w:r w:rsidRPr="00191073">
        <w:rPr>
          <w:rFonts w:ascii="Times New Roman" w:hAnsi="Times New Roman" w:cs="Times New Roman"/>
          <w:i/>
          <w:iCs/>
          <w:sz w:val="18"/>
          <w:szCs w:val="18"/>
        </w:rPr>
        <w:t>Sustainability, 15</w:t>
      </w:r>
      <w:r w:rsidRPr="00191073">
        <w:rPr>
          <w:rFonts w:ascii="Times New Roman" w:hAnsi="Times New Roman" w:cs="Times New Roman"/>
          <w:sz w:val="18"/>
          <w:szCs w:val="18"/>
        </w:rPr>
        <w:t xml:space="preserve">(17), Article 13271. </w:t>
      </w:r>
      <w:hyperlink r:id="rId48" w:tgtFrame="_new" w:history="1">
        <w:r w:rsidRPr="00191073">
          <w:rPr>
            <w:rStyle w:val="Hyperlink"/>
            <w:rFonts w:ascii="Times New Roman" w:hAnsi="Times New Roman" w:cs="Times New Roman"/>
            <w:sz w:val="18"/>
            <w:szCs w:val="18"/>
          </w:rPr>
          <w:t>https://doi.org/10.3390/su151713271</w:t>
        </w:r>
      </w:hyperlink>
    </w:p>
    <w:p w14:paraId="6360DBFA"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Tula, M., &amp; Karlsson, B. G. (2024). Resurgent diversity: Upland agriculture, indigenous crops and foodways in Eastern Himalayas. </w:t>
      </w:r>
      <w:r w:rsidRPr="00191073">
        <w:rPr>
          <w:rFonts w:ascii="Times New Roman" w:hAnsi="Times New Roman" w:cs="Times New Roman"/>
          <w:i/>
          <w:iCs/>
          <w:sz w:val="18"/>
          <w:szCs w:val="18"/>
        </w:rPr>
        <w:t>Contemporary South Asia, 32</w:t>
      </w:r>
      <w:r w:rsidRPr="00191073">
        <w:rPr>
          <w:rFonts w:ascii="Times New Roman" w:hAnsi="Times New Roman" w:cs="Times New Roman"/>
          <w:sz w:val="18"/>
          <w:szCs w:val="18"/>
        </w:rPr>
        <w:t xml:space="preserve">(4), 412–428. </w:t>
      </w:r>
      <w:hyperlink r:id="rId49" w:tgtFrame="_new" w:history="1">
        <w:r w:rsidRPr="00191073">
          <w:rPr>
            <w:rStyle w:val="Hyperlink"/>
            <w:rFonts w:ascii="Times New Roman" w:hAnsi="Times New Roman" w:cs="Times New Roman"/>
            <w:sz w:val="18"/>
            <w:szCs w:val="18"/>
          </w:rPr>
          <w:t>https://doi.org/10.1080/09584935.2024.2416433</w:t>
        </w:r>
      </w:hyperlink>
    </w:p>
    <w:p w14:paraId="15E3F218"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Watanabe, K. (2023). Traditional fermented beverages of Southeast Asian hill tribes and their microbial ecology: Parallels with Northeast Indian rice wines. </w:t>
      </w:r>
      <w:r w:rsidRPr="00191073">
        <w:rPr>
          <w:rFonts w:ascii="Times New Roman" w:hAnsi="Times New Roman" w:cs="Times New Roman"/>
          <w:i/>
          <w:iCs/>
          <w:sz w:val="18"/>
          <w:szCs w:val="18"/>
        </w:rPr>
        <w:t>Journal of Fermentation, 9</w:t>
      </w:r>
      <w:r w:rsidRPr="00191073">
        <w:rPr>
          <w:rFonts w:ascii="Times New Roman" w:hAnsi="Times New Roman" w:cs="Times New Roman"/>
          <w:sz w:val="18"/>
          <w:szCs w:val="18"/>
        </w:rPr>
        <w:t xml:space="preserve">(3), Article 211. </w:t>
      </w:r>
      <w:hyperlink r:id="rId50" w:tgtFrame="_new" w:history="1">
        <w:r w:rsidRPr="00191073">
          <w:rPr>
            <w:rStyle w:val="Hyperlink"/>
            <w:rFonts w:ascii="Times New Roman" w:hAnsi="Times New Roman" w:cs="Times New Roman"/>
            <w:sz w:val="18"/>
            <w:szCs w:val="18"/>
          </w:rPr>
          <w:t>https://doi.org/10.3390/fermentation9030211</w:t>
        </w:r>
      </w:hyperlink>
    </w:p>
    <w:p w14:paraId="64CB4840"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lastRenderedPageBreak/>
        <w:t>Yein</w:t>
      </w:r>
      <w:proofErr w:type="spellEnd"/>
      <w:r w:rsidRPr="00191073">
        <w:rPr>
          <w:rFonts w:ascii="Times New Roman" w:hAnsi="Times New Roman" w:cs="Times New Roman"/>
          <w:sz w:val="18"/>
          <w:szCs w:val="18"/>
        </w:rPr>
        <w:t xml:space="preserve">, J., Pegu, B. K., Sanong, J., </w:t>
      </w:r>
      <w:proofErr w:type="spellStart"/>
      <w:r w:rsidRPr="00191073">
        <w:rPr>
          <w:rFonts w:ascii="Times New Roman" w:hAnsi="Times New Roman" w:cs="Times New Roman"/>
          <w:sz w:val="18"/>
          <w:szCs w:val="18"/>
        </w:rPr>
        <w:t>Khanikar</w:t>
      </w:r>
      <w:proofErr w:type="spellEnd"/>
      <w:r w:rsidRPr="00191073">
        <w:rPr>
          <w:rFonts w:ascii="Times New Roman" w:hAnsi="Times New Roman" w:cs="Times New Roman"/>
          <w:sz w:val="18"/>
          <w:szCs w:val="18"/>
        </w:rPr>
        <w:t xml:space="preserve">, N. R., &amp; Pegu, B. (2022). Traditional ethnomedicinal practice in the homemade alcoholic beverage of the </w:t>
      </w:r>
      <w:proofErr w:type="spellStart"/>
      <w:r w:rsidRPr="00191073">
        <w:rPr>
          <w:rFonts w:ascii="Times New Roman" w:hAnsi="Times New Roman" w:cs="Times New Roman"/>
          <w:sz w:val="18"/>
          <w:szCs w:val="18"/>
        </w:rPr>
        <w:t>Mising</w:t>
      </w:r>
      <w:proofErr w:type="spellEnd"/>
      <w:r w:rsidRPr="00191073">
        <w:rPr>
          <w:rFonts w:ascii="Times New Roman" w:hAnsi="Times New Roman" w:cs="Times New Roman"/>
          <w:sz w:val="18"/>
          <w:szCs w:val="18"/>
        </w:rPr>
        <w:t xml:space="preserve"> community of Majuli District, Upper Assam. </w:t>
      </w:r>
      <w:r w:rsidRPr="00191073">
        <w:rPr>
          <w:rFonts w:ascii="Times New Roman" w:hAnsi="Times New Roman" w:cs="Times New Roman"/>
          <w:i/>
          <w:iCs/>
          <w:sz w:val="18"/>
          <w:szCs w:val="18"/>
        </w:rPr>
        <w:t>Biosciences, Biotechnology Research Asia, 19</w:t>
      </w:r>
      <w:r w:rsidRPr="00191073">
        <w:rPr>
          <w:rFonts w:ascii="Times New Roman" w:hAnsi="Times New Roman" w:cs="Times New Roman"/>
          <w:sz w:val="18"/>
          <w:szCs w:val="18"/>
        </w:rPr>
        <w:t xml:space="preserve">(2), 497–500. </w:t>
      </w:r>
      <w:hyperlink r:id="rId51" w:tgtFrame="_new" w:history="1">
        <w:r w:rsidRPr="00191073">
          <w:rPr>
            <w:rStyle w:val="Hyperlink"/>
            <w:rFonts w:ascii="Times New Roman" w:hAnsi="Times New Roman" w:cs="Times New Roman"/>
            <w:sz w:val="18"/>
            <w:szCs w:val="18"/>
          </w:rPr>
          <w:t>https://doi.org/10.13005/bbra/3003</w:t>
        </w:r>
      </w:hyperlink>
    </w:p>
    <w:p w14:paraId="659FAEAB" w14:textId="77777777" w:rsidR="00AC1408" w:rsidRPr="00191073" w:rsidRDefault="00AC1408" w:rsidP="00B351D7">
      <w:pPr>
        <w:spacing w:line="240" w:lineRule="auto"/>
        <w:ind w:left="720" w:hanging="720"/>
        <w:jc w:val="both"/>
        <w:rPr>
          <w:rFonts w:ascii="Times New Roman" w:hAnsi="Times New Roman" w:cs="Times New Roman"/>
          <w:sz w:val="18"/>
          <w:szCs w:val="18"/>
        </w:rPr>
      </w:pPr>
      <w:proofErr w:type="spellStart"/>
      <w:r w:rsidRPr="00191073">
        <w:rPr>
          <w:rFonts w:ascii="Times New Roman" w:hAnsi="Times New Roman" w:cs="Times New Roman"/>
          <w:sz w:val="18"/>
          <w:szCs w:val="18"/>
        </w:rPr>
        <w:t>Yumnam</w:t>
      </w:r>
      <w:proofErr w:type="spellEnd"/>
      <w:r w:rsidRPr="00191073">
        <w:rPr>
          <w:rFonts w:ascii="Times New Roman" w:hAnsi="Times New Roman" w:cs="Times New Roman"/>
          <w:sz w:val="18"/>
          <w:szCs w:val="18"/>
        </w:rPr>
        <w:t xml:space="preserve">, H., Hazarika, P., &amp; Sharma, I. (2024). Metagenomic insights into traditional fermentation of rice-based beverages among ethnic tribes in southern Assam, Northeast India. </w:t>
      </w:r>
      <w:r w:rsidRPr="00191073">
        <w:rPr>
          <w:rFonts w:ascii="Times New Roman" w:hAnsi="Times New Roman" w:cs="Times New Roman"/>
          <w:i/>
          <w:iCs/>
          <w:sz w:val="18"/>
          <w:szCs w:val="18"/>
        </w:rPr>
        <w:t>Frontiers in Microbiology, 15</w:t>
      </w:r>
      <w:r w:rsidRPr="00191073">
        <w:rPr>
          <w:rFonts w:ascii="Times New Roman" w:hAnsi="Times New Roman" w:cs="Times New Roman"/>
          <w:sz w:val="18"/>
          <w:szCs w:val="18"/>
        </w:rPr>
        <w:t xml:space="preserve">, Article 1410098. </w:t>
      </w:r>
      <w:hyperlink r:id="rId52" w:tgtFrame="_new" w:history="1">
        <w:r w:rsidRPr="00191073">
          <w:rPr>
            <w:rStyle w:val="Hyperlink"/>
            <w:rFonts w:ascii="Times New Roman" w:hAnsi="Times New Roman" w:cs="Times New Roman"/>
            <w:sz w:val="18"/>
            <w:szCs w:val="18"/>
          </w:rPr>
          <w:t>https://doi.org/10.3389/fmicb.2024.1410098</w:t>
        </w:r>
      </w:hyperlink>
    </w:p>
    <w:p w14:paraId="39FCB3C8"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Zeitler, L., </w:t>
      </w:r>
      <w:proofErr w:type="spellStart"/>
      <w:r w:rsidRPr="00191073">
        <w:rPr>
          <w:rFonts w:ascii="Times New Roman" w:hAnsi="Times New Roman" w:cs="Times New Roman"/>
          <w:sz w:val="18"/>
          <w:szCs w:val="18"/>
        </w:rPr>
        <w:t>Rahut</w:t>
      </w:r>
      <w:proofErr w:type="spellEnd"/>
      <w:r w:rsidRPr="00191073">
        <w:rPr>
          <w:rFonts w:ascii="Times New Roman" w:hAnsi="Times New Roman" w:cs="Times New Roman"/>
          <w:sz w:val="18"/>
          <w:szCs w:val="18"/>
        </w:rPr>
        <w:t xml:space="preserve">, D. B., &amp; </w:t>
      </w:r>
      <w:proofErr w:type="spellStart"/>
      <w:r w:rsidRPr="00191073">
        <w:rPr>
          <w:rFonts w:ascii="Times New Roman" w:hAnsi="Times New Roman" w:cs="Times New Roman"/>
          <w:sz w:val="18"/>
          <w:szCs w:val="18"/>
        </w:rPr>
        <w:t>Boëte</w:t>
      </w:r>
      <w:proofErr w:type="spellEnd"/>
      <w:r w:rsidRPr="00191073">
        <w:rPr>
          <w:rFonts w:ascii="Times New Roman" w:hAnsi="Times New Roman" w:cs="Times New Roman"/>
          <w:sz w:val="18"/>
          <w:szCs w:val="18"/>
        </w:rPr>
        <w:t xml:space="preserve">, C. (2025). Protected areas and indigenous diets in Southeast Asia: Does proximity and level of protection matter? </w:t>
      </w:r>
      <w:r w:rsidRPr="00191073">
        <w:rPr>
          <w:rFonts w:ascii="Times New Roman" w:hAnsi="Times New Roman" w:cs="Times New Roman"/>
          <w:i/>
          <w:iCs/>
          <w:sz w:val="18"/>
          <w:szCs w:val="18"/>
        </w:rPr>
        <w:t>People and Nature, 7</w:t>
      </w:r>
      <w:r w:rsidRPr="00191073">
        <w:rPr>
          <w:rFonts w:ascii="Times New Roman" w:hAnsi="Times New Roman" w:cs="Times New Roman"/>
          <w:sz w:val="18"/>
          <w:szCs w:val="18"/>
        </w:rPr>
        <w:t xml:space="preserve">(1), 214–228. </w:t>
      </w:r>
      <w:hyperlink r:id="rId53" w:tgtFrame="_new" w:history="1">
        <w:r w:rsidRPr="00191073">
          <w:rPr>
            <w:rStyle w:val="Hyperlink"/>
            <w:rFonts w:ascii="Times New Roman" w:hAnsi="Times New Roman" w:cs="Times New Roman"/>
            <w:sz w:val="18"/>
            <w:szCs w:val="18"/>
          </w:rPr>
          <w:t>https://doi.org/10.1002/pan3.70145</w:t>
        </w:r>
      </w:hyperlink>
    </w:p>
    <w:p w14:paraId="2E89DB72" w14:textId="77777777" w:rsidR="00AC1408" w:rsidRPr="00191073" w:rsidRDefault="00AC1408" w:rsidP="00B351D7">
      <w:pPr>
        <w:spacing w:line="240" w:lineRule="auto"/>
        <w:ind w:left="720" w:hanging="720"/>
        <w:jc w:val="both"/>
        <w:rPr>
          <w:rFonts w:ascii="Times New Roman" w:hAnsi="Times New Roman" w:cs="Times New Roman"/>
          <w:sz w:val="18"/>
          <w:szCs w:val="18"/>
        </w:rPr>
      </w:pPr>
      <w:r w:rsidRPr="00191073">
        <w:rPr>
          <w:rFonts w:ascii="Times New Roman" w:hAnsi="Times New Roman" w:cs="Times New Roman"/>
          <w:sz w:val="18"/>
          <w:szCs w:val="18"/>
        </w:rPr>
        <w:t xml:space="preserve">Zhu, Y., Chen, H., Fan, J., Wang, Y., Li, Y., Chen, J., Fan, J., Yang, S., Hu, L., Leung, H., Mew, T. W., Teng, P. S., Wang, Z., &amp; Mundt, C. C. (2000). Genetic diversity and disease control in rice. </w:t>
      </w:r>
      <w:r w:rsidRPr="00191073">
        <w:rPr>
          <w:rFonts w:ascii="Times New Roman" w:hAnsi="Times New Roman" w:cs="Times New Roman"/>
          <w:i/>
          <w:iCs/>
          <w:sz w:val="18"/>
          <w:szCs w:val="18"/>
        </w:rPr>
        <w:t>Nature, 406</w:t>
      </w:r>
      <w:r w:rsidRPr="00191073">
        <w:rPr>
          <w:rFonts w:ascii="Times New Roman" w:hAnsi="Times New Roman" w:cs="Times New Roman"/>
          <w:sz w:val="18"/>
          <w:szCs w:val="18"/>
        </w:rPr>
        <w:t xml:space="preserve">(6797), 718–722. </w:t>
      </w:r>
      <w:hyperlink r:id="rId54" w:tgtFrame="_new" w:history="1">
        <w:r w:rsidRPr="00191073">
          <w:rPr>
            <w:rStyle w:val="Hyperlink"/>
            <w:rFonts w:ascii="Times New Roman" w:hAnsi="Times New Roman" w:cs="Times New Roman"/>
            <w:sz w:val="18"/>
            <w:szCs w:val="18"/>
          </w:rPr>
          <w:t>https://doi.org/10.1038/35021046</w:t>
        </w:r>
      </w:hyperlink>
    </w:p>
    <w:p w14:paraId="409EA51C" w14:textId="77777777" w:rsidR="00AC1408" w:rsidRPr="00AC1408" w:rsidRDefault="00AC1408" w:rsidP="00AC1408">
      <w:pPr>
        <w:spacing w:line="360" w:lineRule="auto"/>
        <w:ind w:left="720" w:hanging="720"/>
        <w:jc w:val="both"/>
        <w:rPr>
          <w:rFonts w:ascii="Times New Roman" w:hAnsi="Times New Roman" w:cs="Times New Roman"/>
          <w:sz w:val="24"/>
          <w:szCs w:val="24"/>
        </w:rPr>
      </w:pPr>
    </w:p>
    <w:p w14:paraId="1C5F2FCE" w14:textId="77777777" w:rsidR="00AC1408" w:rsidRPr="00FE5D2D" w:rsidRDefault="00AC1408" w:rsidP="00AC1408">
      <w:pPr>
        <w:spacing w:line="360" w:lineRule="auto"/>
        <w:ind w:left="720" w:hanging="720"/>
        <w:jc w:val="both"/>
        <w:rPr>
          <w:rFonts w:ascii="Times New Roman" w:hAnsi="Times New Roman" w:cs="Times New Roman"/>
          <w:sz w:val="24"/>
          <w:szCs w:val="24"/>
        </w:rPr>
      </w:pPr>
    </w:p>
    <w:p w14:paraId="54BBC88E" w14:textId="77777777" w:rsidR="000F0363" w:rsidRPr="000F0363" w:rsidRDefault="000F0363" w:rsidP="000F0363">
      <w:pPr>
        <w:spacing w:line="360" w:lineRule="auto"/>
        <w:jc w:val="both"/>
        <w:rPr>
          <w:rFonts w:ascii="Times New Roman" w:hAnsi="Times New Roman" w:cs="Times New Roman"/>
          <w:b/>
          <w:bCs/>
          <w:sz w:val="24"/>
          <w:szCs w:val="24"/>
        </w:rPr>
      </w:pPr>
    </w:p>
    <w:p w14:paraId="39D6768A" w14:textId="383692F1" w:rsidR="008B71DB" w:rsidRPr="00EC05A2" w:rsidRDefault="008B71DB" w:rsidP="00F44828">
      <w:pPr>
        <w:spacing w:line="360" w:lineRule="auto"/>
        <w:ind w:right="-720"/>
        <w:jc w:val="both"/>
        <w:rPr>
          <w:rFonts w:ascii="Times New Roman" w:hAnsi="Times New Roman" w:cs="Times New Roman"/>
          <w:b/>
          <w:bCs/>
          <w:sz w:val="24"/>
          <w:szCs w:val="24"/>
        </w:rPr>
      </w:pPr>
    </w:p>
    <w:sectPr w:rsidR="008B71DB" w:rsidRPr="00EC05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F5294"/>
    <w:multiLevelType w:val="hybridMultilevel"/>
    <w:tmpl w:val="63507A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876365E"/>
    <w:multiLevelType w:val="hybridMultilevel"/>
    <w:tmpl w:val="CA9A1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65475242">
    <w:abstractNumId w:val="1"/>
  </w:num>
  <w:num w:numId="2" w16cid:durableId="97676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C7"/>
    <w:rsid w:val="00010164"/>
    <w:rsid w:val="00013F1B"/>
    <w:rsid w:val="000149F9"/>
    <w:rsid w:val="00016011"/>
    <w:rsid w:val="0003327F"/>
    <w:rsid w:val="00035EF5"/>
    <w:rsid w:val="00042B3E"/>
    <w:rsid w:val="00044BBD"/>
    <w:rsid w:val="00071B93"/>
    <w:rsid w:val="00071D0B"/>
    <w:rsid w:val="0007659B"/>
    <w:rsid w:val="000839EF"/>
    <w:rsid w:val="00087C1B"/>
    <w:rsid w:val="000A2BB9"/>
    <w:rsid w:val="000B1011"/>
    <w:rsid w:val="000B3769"/>
    <w:rsid w:val="000D0AE3"/>
    <w:rsid w:val="000D511C"/>
    <w:rsid w:val="000D70D3"/>
    <w:rsid w:val="000F0363"/>
    <w:rsid w:val="000F2470"/>
    <w:rsid w:val="000F4809"/>
    <w:rsid w:val="001030B1"/>
    <w:rsid w:val="00103E8A"/>
    <w:rsid w:val="0011050B"/>
    <w:rsid w:val="00111EC7"/>
    <w:rsid w:val="00117F71"/>
    <w:rsid w:val="001228DF"/>
    <w:rsid w:val="001559F1"/>
    <w:rsid w:val="00163373"/>
    <w:rsid w:val="00191073"/>
    <w:rsid w:val="00193539"/>
    <w:rsid w:val="001A17EC"/>
    <w:rsid w:val="001A185C"/>
    <w:rsid w:val="001A6EAA"/>
    <w:rsid w:val="001B5C8A"/>
    <w:rsid w:val="001C30DA"/>
    <w:rsid w:val="001D0DAF"/>
    <w:rsid w:val="001E7FAF"/>
    <w:rsid w:val="001F6B79"/>
    <w:rsid w:val="00217C0A"/>
    <w:rsid w:val="002255BD"/>
    <w:rsid w:val="002342DA"/>
    <w:rsid w:val="00237156"/>
    <w:rsid w:val="00263017"/>
    <w:rsid w:val="00265FEB"/>
    <w:rsid w:val="00274B21"/>
    <w:rsid w:val="00275B44"/>
    <w:rsid w:val="00276311"/>
    <w:rsid w:val="00282D81"/>
    <w:rsid w:val="00284BE4"/>
    <w:rsid w:val="00284E83"/>
    <w:rsid w:val="002D2250"/>
    <w:rsid w:val="002E00FB"/>
    <w:rsid w:val="002F5E7C"/>
    <w:rsid w:val="002F6340"/>
    <w:rsid w:val="002F7ED4"/>
    <w:rsid w:val="003122D9"/>
    <w:rsid w:val="00314D7B"/>
    <w:rsid w:val="00315197"/>
    <w:rsid w:val="00327C53"/>
    <w:rsid w:val="00331BCF"/>
    <w:rsid w:val="00337054"/>
    <w:rsid w:val="00345718"/>
    <w:rsid w:val="0036060E"/>
    <w:rsid w:val="00363A18"/>
    <w:rsid w:val="00370137"/>
    <w:rsid w:val="003721EB"/>
    <w:rsid w:val="00380003"/>
    <w:rsid w:val="0038533F"/>
    <w:rsid w:val="00386C0D"/>
    <w:rsid w:val="003A269D"/>
    <w:rsid w:val="003A4693"/>
    <w:rsid w:val="003A7DFC"/>
    <w:rsid w:val="003B37AF"/>
    <w:rsid w:val="003B574C"/>
    <w:rsid w:val="003D36F7"/>
    <w:rsid w:val="003E46D6"/>
    <w:rsid w:val="003E470F"/>
    <w:rsid w:val="003E7CC7"/>
    <w:rsid w:val="003F4D77"/>
    <w:rsid w:val="004038D4"/>
    <w:rsid w:val="0040556C"/>
    <w:rsid w:val="00405E9A"/>
    <w:rsid w:val="004156D4"/>
    <w:rsid w:val="004161F5"/>
    <w:rsid w:val="004226B9"/>
    <w:rsid w:val="00425DA0"/>
    <w:rsid w:val="00436CAB"/>
    <w:rsid w:val="004408C9"/>
    <w:rsid w:val="00443744"/>
    <w:rsid w:val="00463829"/>
    <w:rsid w:val="00491F14"/>
    <w:rsid w:val="0049774D"/>
    <w:rsid w:val="004B4790"/>
    <w:rsid w:val="004B4A5C"/>
    <w:rsid w:val="004B536D"/>
    <w:rsid w:val="004D436A"/>
    <w:rsid w:val="004E0D8E"/>
    <w:rsid w:val="004E3D20"/>
    <w:rsid w:val="004E6500"/>
    <w:rsid w:val="004E6CD0"/>
    <w:rsid w:val="004F3F98"/>
    <w:rsid w:val="004F4FC4"/>
    <w:rsid w:val="004F7FC3"/>
    <w:rsid w:val="005004E8"/>
    <w:rsid w:val="00500AFD"/>
    <w:rsid w:val="005043C5"/>
    <w:rsid w:val="005243D0"/>
    <w:rsid w:val="0052441F"/>
    <w:rsid w:val="0052581E"/>
    <w:rsid w:val="00525E63"/>
    <w:rsid w:val="00526C21"/>
    <w:rsid w:val="00527901"/>
    <w:rsid w:val="00530BE3"/>
    <w:rsid w:val="005362DA"/>
    <w:rsid w:val="00544186"/>
    <w:rsid w:val="00552E56"/>
    <w:rsid w:val="00555086"/>
    <w:rsid w:val="00566F5D"/>
    <w:rsid w:val="00571A67"/>
    <w:rsid w:val="0057327E"/>
    <w:rsid w:val="00592AA1"/>
    <w:rsid w:val="00593039"/>
    <w:rsid w:val="005A37B6"/>
    <w:rsid w:val="005A44D2"/>
    <w:rsid w:val="005D2F1E"/>
    <w:rsid w:val="005D423D"/>
    <w:rsid w:val="005D4BDD"/>
    <w:rsid w:val="005D7954"/>
    <w:rsid w:val="005E0D54"/>
    <w:rsid w:val="005F28C6"/>
    <w:rsid w:val="006160B6"/>
    <w:rsid w:val="00630B54"/>
    <w:rsid w:val="00634F53"/>
    <w:rsid w:val="00640E09"/>
    <w:rsid w:val="0064417B"/>
    <w:rsid w:val="00651BCC"/>
    <w:rsid w:val="006673D7"/>
    <w:rsid w:val="00672DC6"/>
    <w:rsid w:val="00682395"/>
    <w:rsid w:val="00685DB6"/>
    <w:rsid w:val="006A1998"/>
    <w:rsid w:val="006A24BA"/>
    <w:rsid w:val="006A3E1E"/>
    <w:rsid w:val="006B05FC"/>
    <w:rsid w:val="006E322E"/>
    <w:rsid w:val="006E3A49"/>
    <w:rsid w:val="006F6251"/>
    <w:rsid w:val="0071796A"/>
    <w:rsid w:val="00720732"/>
    <w:rsid w:val="0072105B"/>
    <w:rsid w:val="007229CE"/>
    <w:rsid w:val="00725CB4"/>
    <w:rsid w:val="0074416E"/>
    <w:rsid w:val="00755A79"/>
    <w:rsid w:val="00757AF4"/>
    <w:rsid w:val="00763537"/>
    <w:rsid w:val="00764E85"/>
    <w:rsid w:val="00780FEA"/>
    <w:rsid w:val="00783E2A"/>
    <w:rsid w:val="00790A39"/>
    <w:rsid w:val="00792A30"/>
    <w:rsid w:val="00792DD0"/>
    <w:rsid w:val="00796D62"/>
    <w:rsid w:val="007A1EFD"/>
    <w:rsid w:val="007A3CD6"/>
    <w:rsid w:val="007B246A"/>
    <w:rsid w:val="007C057F"/>
    <w:rsid w:val="007C4BB2"/>
    <w:rsid w:val="007C4F79"/>
    <w:rsid w:val="007C5F97"/>
    <w:rsid w:val="007D0839"/>
    <w:rsid w:val="007D0F66"/>
    <w:rsid w:val="007D223B"/>
    <w:rsid w:val="007D56AF"/>
    <w:rsid w:val="007E47CB"/>
    <w:rsid w:val="007E52A8"/>
    <w:rsid w:val="007F2703"/>
    <w:rsid w:val="00802C87"/>
    <w:rsid w:val="00804FC0"/>
    <w:rsid w:val="00834D99"/>
    <w:rsid w:val="008475CB"/>
    <w:rsid w:val="00873628"/>
    <w:rsid w:val="00873B48"/>
    <w:rsid w:val="00877D54"/>
    <w:rsid w:val="00881511"/>
    <w:rsid w:val="00881B12"/>
    <w:rsid w:val="00881C0C"/>
    <w:rsid w:val="00884857"/>
    <w:rsid w:val="008927B3"/>
    <w:rsid w:val="0089490D"/>
    <w:rsid w:val="008A1BEB"/>
    <w:rsid w:val="008B214C"/>
    <w:rsid w:val="008B4748"/>
    <w:rsid w:val="008B71DB"/>
    <w:rsid w:val="008C0370"/>
    <w:rsid w:val="008C69A0"/>
    <w:rsid w:val="008D3C52"/>
    <w:rsid w:val="008D70FB"/>
    <w:rsid w:val="008E36CC"/>
    <w:rsid w:val="008F0E6E"/>
    <w:rsid w:val="009118C5"/>
    <w:rsid w:val="00911F3E"/>
    <w:rsid w:val="00926EA1"/>
    <w:rsid w:val="00932740"/>
    <w:rsid w:val="009346DA"/>
    <w:rsid w:val="0094439C"/>
    <w:rsid w:val="0095072A"/>
    <w:rsid w:val="00954490"/>
    <w:rsid w:val="009621BD"/>
    <w:rsid w:val="0096753C"/>
    <w:rsid w:val="00974230"/>
    <w:rsid w:val="00980400"/>
    <w:rsid w:val="0098459E"/>
    <w:rsid w:val="009856E5"/>
    <w:rsid w:val="00992BEC"/>
    <w:rsid w:val="00994FF0"/>
    <w:rsid w:val="009A44CF"/>
    <w:rsid w:val="009B06E4"/>
    <w:rsid w:val="009B4765"/>
    <w:rsid w:val="009B4C46"/>
    <w:rsid w:val="009B4CC7"/>
    <w:rsid w:val="009B6622"/>
    <w:rsid w:val="009C0132"/>
    <w:rsid w:val="009C21AB"/>
    <w:rsid w:val="009C42DC"/>
    <w:rsid w:val="009D0AB2"/>
    <w:rsid w:val="00A1077C"/>
    <w:rsid w:val="00A16CD2"/>
    <w:rsid w:val="00A2445D"/>
    <w:rsid w:val="00A2709B"/>
    <w:rsid w:val="00A31B67"/>
    <w:rsid w:val="00A33435"/>
    <w:rsid w:val="00A35FF9"/>
    <w:rsid w:val="00A44CF4"/>
    <w:rsid w:val="00A458EF"/>
    <w:rsid w:val="00A525C5"/>
    <w:rsid w:val="00A57967"/>
    <w:rsid w:val="00A57A70"/>
    <w:rsid w:val="00A62B73"/>
    <w:rsid w:val="00A65F77"/>
    <w:rsid w:val="00A76D3E"/>
    <w:rsid w:val="00A81A2A"/>
    <w:rsid w:val="00A8619D"/>
    <w:rsid w:val="00A87031"/>
    <w:rsid w:val="00A90276"/>
    <w:rsid w:val="00A92525"/>
    <w:rsid w:val="00AB23BF"/>
    <w:rsid w:val="00AB7437"/>
    <w:rsid w:val="00AC1408"/>
    <w:rsid w:val="00AC1F7A"/>
    <w:rsid w:val="00AC6AE2"/>
    <w:rsid w:val="00AD1FFB"/>
    <w:rsid w:val="00AE3AE9"/>
    <w:rsid w:val="00AE3ED1"/>
    <w:rsid w:val="00AE4830"/>
    <w:rsid w:val="00AF1EC0"/>
    <w:rsid w:val="00B020C5"/>
    <w:rsid w:val="00B10FA4"/>
    <w:rsid w:val="00B11D8B"/>
    <w:rsid w:val="00B24201"/>
    <w:rsid w:val="00B351D7"/>
    <w:rsid w:val="00B423F9"/>
    <w:rsid w:val="00B4556B"/>
    <w:rsid w:val="00B618BB"/>
    <w:rsid w:val="00B66728"/>
    <w:rsid w:val="00B77A96"/>
    <w:rsid w:val="00B952FA"/>
    <w:rsid w:val="00B961FB"/>
    <w:rsid w:val="00BC0C80"/>
    <w:rsid w:val="00BD3F0B"/>
    <w:rsid w:val="00BF1979"/>
    <w:rsid w:val="00C05F08"/>
    <w:rsid w:val="00C136E7"/>
    <w:rsid w:val="00C14953"/>
    <w:rsid w:val="00C1667A"/>
    <w:rsid w:val="00C21152"/>
    <w:rsid w:val="00C360DE"/>
    <w:rsid w:val="00C43347"/>
    <w:rsid w:val="00C535EF"/>
    <w:rsid w:val="00C537F2"/>
    <w:rsid w:val="00C6327B"/>
    <w:rsid w:val="00C71D39"/>
    <w:rsid w:val="00C7278F"/>
    <w:rsid w:val="00C728FF"/>
    <w:rsid w:val="00C76748"/>
    <w:rsid w:val="00C82661"/>
    <w:rsid w:val="00C90008"/>
    <w:rsid w:val="00C912A6"/>
    <w:rsid w:val="00CB311B"/>
    <w:rsid w:val="00CB3163"/>
    <w:rsid w:val="00CB570D"/>
    <w:rsid w:val="00CC5717"/>
    <w:rsid w:val="00CC682F"/>
    <w:rsid w:val="00CC6BB6"/>
    <w:rsid w:val="00CC715F"/>
    <w:rsid w:val="00CD205A"/>
    <w:rsid w:val="00CD3CF3"/>
    <w:rsid w:val="00CE0F05"/>
    <w:rsid w:val="00CE1601"/>
    <w:rsid w:val="00CE1EA0"/>
    <w:rsid w:val="00CE2AFC"/>
    <w:rsid w:val="00CE78A9"/>
    <w:rsid w:val="00CF34AC"/>
    <w:rsid w:val="00CF573F"/>
    <w:rsid w:val="00D04642"/>
    <w:rsid w:val="00D10F31"/>
    <w:rsid w:val="00D2381B"/>
    <w:rsid w:val="00D468C7"/>
    <w:rsid w:val="00D47128"/>
    <w:rsid w:val="00D60F90"/>
    <w:rsid w:val="00D612E9"/>
    <w:rsid w:val="00D629B3"/>
    <w:rsid w:val="00D74EB8"/>
    <w:rsid w:val="00DA1C2C"/>
    <w:rsid w:val="00DB2F25"/>
    <w:rsid w:val="00DB57A3"/>
    <w:rsid w:val="00DC366D"/>
    <w:rsid w:val="00DC55DB"/>
    <w:rsid w:val="00DD243E"/>
    <w:rsid w:val="00DE37A2"/>
    <w:rsid w:val="00DF0A6E"/>
    <w:rsid w:val="00DF432D"/>
    <w:rsid w:val="00DF6622"/>
    <w:rsid w:val="00E00CCA"/>
    <w:rsid w:val="00E04257"/>
    <w:rsid w:val="00E16D64"/>
    <w:rsid w:val="00E231DB"/>
    <w:rsid w:val="00E31624"/>
    <w:rsid w:val="00E34F8C"/>
    <w:rsid w:val="00E35B01"/>
    <w:rsid w:val="00E53FF2"/>
    <w:rsid w:val="00E56548"/>
    <w:rsid w:val="00E568DF"/>
    <w:rsid w:val="00E605E5"/>
    <w:rsid w:val="00E7061F"/>
    <w:rsid w:val="00E7431B"/>
    <w:rsid w:val="00E802B8"/>
    <w:rsid w:val="00E816B3"/>
    <w:rsid w:val="00E8598C"/>
    <w:rsid w:val="00E930E5"/>
    <w:rsid w:val="00E95CD8"/>
    <w:rsid w:val="00E96097"/>
    <w:rsid w:val="00E96DC3"/>
    <w:rsid w:val="00EA2E24"/>
    <w:rsid w:val="00EA4681"/>
    <w:rsid w:val="00EA5554"/>
    <w:rsid w:val="00EA56F6"/>
    <w:rsid w:val="00EB3563"/>
    <w:rsid w:val="00EB7992"/>
    <w:rsid w:val="00EC05A2"/>
    <w:rsid w:val="00EC6514"/>
    <w:rsid w:val="00EC72FE"/>
    <w:rsid w:val="00EE14DA"/>
    <w:rsid w:val="00EF2278"/>
    <w:rsid w:val="00EF3F7D"/>
    <w:rsid w:val="00EF5909"/>
    <w:rsid w:val="00EF6C5D"/>
    <w:rsid w:val="00F128EA"/>
    <w:rsid w:val="00F174B2"/>
    <w:rsid w:val="00F3209B"/>
    <w:rsid w:val="00F44828"/>
    <w:rsid w:val="00F53441"/>
    <w:rsid w:val="00F65E91"/>
    <w:rsid w:val="00F6721D"/>
    <w:rsid w:val="00F75923"/>
    <w:rsid w:val="00F75D27"/>
    <w:rsid w:val="00F7747F"/>
    <w:rsid w:val="00F8031F"/>
    <w:rsid w:val="00F937FB"/>
    <w:rsid w:val="00FA1B99"/>
    <w:rsid w:val="00FA3C2B"/>
    <w:rsid w:val="00FB3A2E"/>
    <w:rsid w:val="00FB4699"/>
    <w:rsid w:val="00FB4AAC"/>
    <w:rsid w:val="00FB67FB"/>
    <w:rsid w:val="00FC241C"/>
    <w:rsid w:val="00FC38F8"/>
    <w:rsid w:val="00FE3677"/>
    <w:rsid w:val="00FE5D2D"/>
    <w:rsid w:val="00FE6BAF"/>
    <w:rsid w:val="00FF3D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38FF"/>
  <w15:chartTrackingRefBased/>
  <w15:docId w15:val="{24487058-24DD-471E-8CD7-036E7395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4C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C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C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4C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CC7"/>
    <w:rPr>
      <w:rFonts w:eastAsiaTheme="majorEastAsia" w:cstheme="majorBidi"/>
      <w:color w:val="272727" w:themeColor="text1" w:themeTint="D8"/>
    </w:rPr>
  </w:style>
  <w:style w:type="paragraph" w:styleId="Title">
    <w:name w:val="Title"/>
    <w:basedOn w:val="Normal"/>
    <w:next w:val="Normal"/>
    <w:link w:val="TitleChar"/>
    <w:uiPriority w:val="10"/>
    <w:qFormat/>
    <w:rsid w:val="009B4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CC7"/>
    <w:pPr>
      <w:spacing w:before="160"/>
      <w:jc w:val="center"/>
    </w:pPr>
    <w:rPr>
      <w:i/>
      <w:iCs/>
      <w:color w:val="404040" w:themeColor="text1" w:themeTint="BF"/>
    </w:rPr>
  </w:style>
  <w:style w:type="character" w:customStyle="1" w:styleId="QuoteChar">
    <w:name w:val="Quote Char"/>
    <w:basedOn w:val="DefaultParagraphFont"/>
    <w:link w:val="Quote"/>
    <w:uiPriority w:val="29"/>
    <w:rsid w:val="009B4CC7"/>
    <w:rPr>
      <w:i/>
      <w:iCs/>
      <w:color w:val="404040" w:themeColor="text1" w:themeTint="BF"/>
    </w:rPr>
  </w:style>
  <w:style w:type="paragraph" w:styleId="ListParagraph">
    <w:name w:val="List Paragraph"/>
    <w:basedOn w:val="Normal"/>
    <w:uiPriority w:val="34"/>
    <w:qFormat/>
    <w:rsid w:val="009B4CC7"/>
    <w:pPr>
      <w:ind w:left="720"/>
      <w:contextualSpacing/>
    </w:pPr>
  </w:style>
  <w:style w:type="character" w:styleId="IntenseEmphasis">
    <w:name w:val="Intense Emphasis"/>
    <w:basedOn w:val="DefaultParagraphFont"/>
    <w:uiPriority w:val="21"/>
    <w:qFormat/>
    <w:rsid w:val="009B4CC7"/>
    <w:rPr>
      <w:i/>
      <w:iCs/>
      <w:color w:val="2F5496" w:themeColor="accent1" w:themeShade="BF"/>
    </w:rPr>
  </w:style>
  <w:style w:type="paragraph" w:styleId="IntenseQuote">
    <w:name w:val="Intense Quote"/>
    <w:basedOn w:val="Normal"/>
    <w:next w:val="Normal"/>
    <w:link w:val="IntenseQuoteChar"/>
    <w:uiPriority w:val="30"/>
    <w:qFormat/>
    <w:rsid w:val="009B4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CC7"/>
    <w:rPr>
      <w:i/>
      <w:iCs/>
      <w:color w:val="2F5496" w:themeColor="accent1" w:themeShade="BF"/>
    </w:rPr>
  </w:style>
  <w:style w:type="character" w:styleId="IntenseReference">
    <w:name w:val="Intense Reference"/>
    <w:basedOn w:val="DefaultParagraphFont"/>
    <w:uiPriority w:val="32"/>
    <w:qFormat/>
    <w:rsid w:val="009B4CC7"/>
    <w:rPr>
      <w:b/>
      <w:bCs/>
      <w:smallCaps/>
      <w:color w:val="2F5496" w:themeColor="accent1" w:themeShade="BF"/>
      <w:spacing w:val="5"/>
    </w:rPr>
  </w:style>
  <w:style w:type="table" w:styleId="TableGrid">
    <w:name w:val="Table Grid"/>
    <w:basedOn w:val="TableNormal"/>
    <w:uiPriority w:val="39"/>
    <w:rsid w:val="000D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3F1B"/>
    <w:rPr>
      <w:b/>
      <w:bCs/>
    </w:rPr>
  </w:style>
  <w:style w:type="character" w:styleId="Hyperlink">
    <w:name w:val="Hyperlink"/>
    <w:basedOn w:val="DefaultParagraphFont"/>
    <w:uiPriority w:val="99"/>
    <w:unhideWhenUsed/>
    <w:rsid w:val="00AC1408"/>
    <w:rPr>
      <w:color w:val="0563C1" w:themeColor="hyperlink"/>
      <w:u w:val="single"/>
    </w:rPr>
  </w:style>
  <w:style w:type="character" w:styleId="UnresolvedMention">
    <w:name w:val="Unresolved Mention"/>
    <w:basedOn w:val="DefaultParagraphFont"/>
    <w:uiPriority w:val="99"/>
    <w:semiHidden/>
    <w:unhideWhenUsed/>
    <w:rsid w:val="00AC1408"/>
    <w:rPr>
      <w:color w:val="605E5C"/>
      <w:shd w:val="clear" w:color="auto" w:fill="E1DFDD"/>
    </w:rPr>
  </w:style>
  <w:style w:type="paragraph" w:styleId="NoSpacing">
    <w:name w:val="No Spacing"/>
    <w:uiPriority w:val="1"/>
    <w:qFormat/>
    <w:rsid w:val="00DF0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2.xml"/><Relationship Id="rId18" Type="http://schemas.openxmlformats.org/officeDocument/2006/relationships/diagramQuickStyle" Target="diagrams/quickStyle3.xml"/><Relationship Id="rId26" Type="http://schemas.openxmlformats.org/officeDocument/2006/relationships/hyperlink" Target="https://doi.org/10.1186/s13002-020-00412-3" TargetMode="External"/><Relationship Id="rId39" Type="http://schemas.openxmlformats.org/officeDocument/2006/relationships/hyperlink" Target="https://doi.org/10.3389/fsufs.2026.1743959" TargetMode="External"/><Relationship Id="rId21" Type="http://schemas.openxmlformats.org/officeDocument/2006/relationships/hyperlink" Target="https://foundationspeak.com/IJMSSJan2012.htm" TargetMode="External"/><Relationship Id="rId34" Type="http://schemas.openxmlformats.org/officeDocument/2006/relationships/hyperlink" Target="https://doi.org/10.1111/j.1744-7429.2010.00681.x" TargetMode="External"/><Relationship Id="rId42" Type="http://schemas.openxmlformats.org/officeDocument/2006/relationships/hyperlink" Target="https://doi.org/10.1016/j.foodres.2013.11.042" TargetMode="External"/><Relationship Id="rId47" Type="http://schemas.openxmlformats.org/officeDocument/2006/relationships/hyperlink" Target="https://doi.org/10.1016/j.cosust.2016.10.006" TargetMode="External"/><Relationship Id="rId50" Type="http://schemas.openxmlformats.org/officeDocument/2006/relationships/hyperlink" Target="https://doi.org/10.3390/fermentation9030211" TargetMode="External"/><Relationship Id="rId55" Type="http://schemas.openxmlformats.org/officeDocument/2006/relationships/fontTable" Target="fontTable.xml"/><Relationship Id="rId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Data" Target="diagrams/data3.xml"/><Relationship Id="rId29" Type="http://schemas.openxmlformats.org/officeDocument/2006/relationships/hyperlink" Target="https://doi.org/10.5897/JMPR12.519" TargetMode="External"/><Relationship Id="rId11" Type="http://schemas.openxmlformats.org/officeDocument/2006/relationships/diagramLayout" Target="diagrams/layout2.xml"/><Relationship Id="rId24" Type="http://schemas.openxmlformats.org/officeDocument/2006/relationships/hyperlink" Target="https://doi.org/10.1016/j.jep.2020.113391" TargetMode="External"/><Relationship Id="rId32" Type="http://schemas.openxmlformats.org/officeDocument/2006/relationships/hyperlink" Target="https://doi.org/10.1007/s00267-022-01741-1" TargetMode="External"/><Relationship Id="rId37" Type="http://schemas.openxmlformats.org/officeDocument/2006/relationships/hyperlink" Target="https://doi.org/10.1007/s10745-009-9250-5" TargetMode="External"/><Relationship Id="rId40" Type="http://schemas.openxmlformats.org/officeDocument/2006/relationships/hyperlink" Target="https://doi.org/10.1136/bmjopen-2024-099875" TargetMode="External"/><Relationship Id="rId45" Type="http://schemas.openxmlformats.org/officeDocument/2006/relationships/hyperlink" Target="https://doi.org/10.1111/jam.15382" TargetMode="External"/><Relationship Id="rId53" Type="http://schemas.openxmlformats.org/officeDocument/2006/relationships/hyperlink" Target="https://doi.org/10.1002/pan3.70145" TargetMode="External"/><Relationship Id="rId5" Type="http://schemas.openxmlformats.org/officeDocument/2006/relationships/diagramData" Target="diagrams/data1.xml"/><Relationship Id="rId10" Type="http://schemas.openxmlformats.org/officeDocument/2006/relationships/diagramData" Target="diagrams/data2.xml"/><Relationship Id="rId19" Type="http://schemas.openxmlformats.org/officeDocument/2006/relationships/diagramColors" Target="diagrams/colors3.xml"/><Relationship Id="rId31" Type="http://schemas.openxmlformats.org/officeDocument/2006/relationships/hyperlink" Target="https://doi.org/10.1016/j.ecolind.2024.111993" TargetMode="External"/><Relationship Id="rId44" Type="http://schemas.openxmlformats.org/officeDocument/2006/relationships/hyperlink" Target="https://doi.org/10.1186/s42779-024-00234-x" TargetMode="External"/><Relationship Id="rId52" Type="http://schemas.openxmlformats.org/officeDocument/2006/relationships/hyperlink" Target="https://doi.org/10.3389/fmicb.2024.1410098"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hyperlink" Target="https://doi.org/10.3389/fsufs.2023.1195741" TargetMode="External"/><Relationship Id="rId27" Type="http://schemas.openxmlformats.org/officeDocument/2006/relationships/hyperlink" Target="https://doi.org/10.5751/ES-13263-270212" TargetMode="External"/><Relationship Id="rId30" Type="http://schemas.openxmlformats.org/officeDocument/2006/relationships/hyperlink" Target="https://doi.org/10.20546/ijcmas.2019.802.237" TargetMode="External"/><Relationship Id="rId35" Type="http://schemas.openxmlformats.org/officeDocument/2006/relationships/hyperlink" Target="https://doi.org/10.1038/s41893-018-0114-0" TargetMode="External"/><Relationship Id="rId43" Type="http://schemas.openxmlformats.org/officeDocument/2006/relationships/hyperlink" Target="https://doi.org/10.1080/1750984X.2021.1966822" TargetMode="External"/><Relationship Id="rId48" Type="http://schemas.openxmlformats.org/officeDocument/2006/relationships/hyperlink" Target="https://doi.org/10.3390/su151713271" TargetMode="External"/><Relationship Id="rId56" Type="http://schemas.openxmlformats.org/officeDocument/2006/relationships/theme" Target="theme/theme1.xml"/><Relationship Id="rId8" Type="http://schemas.openxmlformats.org/officeDocument/2006/relationships/diagramColors" Target="diagrams/colors1.xml"/><Relationship Id="rId51" Type="http://schemas.openxmlformats.org/officeDocument/2006/relationships/hyperlink" Target="https://doi.org/10.13005/bbra/3003" TargetMode="External"/><Relationship Id="rId3" Type="http://schemas.openxmlformats.org/officeDocument/2006/relationships/settings" Target="settings.xml"/><Relationship Id="rId12" Type="http://schemas.openxmlformats.org/officeDocument/2006/relationships/diagramQuickStyle" Target="diagrams/quickStyle2.xml"/><Relationship Id="rId17" Type="http://schemas.openxmlformats.org/officeDocument/2006/relationships/diagramLayout" Target="diagrams/layout3.xml"/><Relationship Id="rId25" Type="http://schemas.openxmlformats.org/officeDocument/2006/relationships/hyperlink" Target="https://doi.org/10.1111/j.1475-4959.2012.00480.x" TargetMode="External"/><Relationship Id="rId33" Type="http://schemas.openxmlformats.org/officeDocument/2006/relationships/hyperlink" Target="https://doi.org/10.3389/fmicb.2021.631130" TargetMode="External"/><Relationship Id="rId38" Type="http://schemas.openxmlformats.org/officeDocument/2006/relationships/hyperlink" Target="https://www.ncbi.nlm.nih.gov/books/NBK304061/" TargetMode="External"/><Relationship Id="rId46" Type="http://schemas.openxmlformats.org/officeDocument/2006/relationships/hyperlink" Target="https://doi.org/10.3389/fmicb.2016.00578" TargetMode="External"/><Relationship Id="rId20" Type="http://schemas.microsoft.com/office/2007/relationships/diagramDrawing" Target="diagrams/drawing3.xml"/><Relationship Id="rId41" Type="http://schemas.openxmlformats.org/officeDocument/2006/relationships/hyperlink" Target="https://doi.org/10.1186/1746-4269-7-16" TargetMode="External"/><Relationship Id="rId54" Type="http://schemas.openxmlformats.org/officeDocument/2006/relationships/hyperlink" Target="https://doi.org/10.1038/35021046" TargetMode="External"/><Relationship Id="rId1" Type="http://schemas.openxmlformats.org/officeDocument/2006/relationships/numbering" Target="numbering.xml"/><Relationship Id="rId6" Type="http://schemas.openxmlformats.org/officeDocument/2006/relationships/diagramLayout" Target="diagrams/layout1.xml"/><Relationship Id="rId15" Type="http://schemas.openxmlformats.org/officeDocument/2006/relationships/image" Target="media/image1.png"/><Relationship Id="rId23" Type="http://schemas.openxmlformats.org/officeDocument/2006/relationships/hyperlink" Target="https://doi.org/10.1080/00207233.2018.1494927" TargetMode="External"/><Relationship Id="rId28" Type="http://schemas.openxmlformats.org/officeDocument/2006/relationships/hyperlink" Target="https://doi.org/10.1186/s42779-023-00214-2" TargetMode="External"/><Relationship Id="rId36" Type="http://schemas.openxmlformats.org/officeDocument/2006/relationships/hyperlink" Target="https://doi.org/10.1186/s13002-016-0083-4" TargetMode="External"/><Relationship Id="rId49" Type="http://schemas.openxmlformats.org/officeDocument/2006/relationships/hyperlink" Target="https://doi.org/10.1080/09584935.2024.2416433" TargetMode="Externa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FA5E4B-37EB-46F3-ABC4-38550469D81A}" type="doc">
      <dgm:prSet loTypeId="urn:microsoft.com/office/officeart/2005/8/layout/vList2" loCatId="list" qsTypeId="urn:microsoft.com/office/officeart/2005/8/quickstyle/simple1" qsCatId="simple" csTypeId="urn:microsoft.com/office/officeart/2005/8/colors/accent2_4" csCatId="accent2" phldr="1"/>
      <dgm:spPr/>
      <dgm:t>
        <a:bodyPr/>
        <a:lstStyle/>
        <a:p>
          <a:endParaRPr lang="en-IN"/>
        </a:p>
      </dgm:t>
    </dgm:pt>
    <dgm:pt modelId="{913BA10C-A523-4C79-B4D4-159BA4AFEC61}">
      <dgm:prSet phldrT="[Text]" custT="1"/>
      <dgm:spPr/>
      <dgm:t>
        <a:bodyPr/>
        <a:lstStyle/>
        <a:p>
          <a:pPr algn="ctr">
            <a:buNone/>
          </a:pPr>
          <a:r>
            <a:rPr lang="en-IN" sz="1100" b="1">
              <a:latin typeface="Times New Roman" panose="02020603050405020304" pitchFamily="18" charset="0"/>
              <a:cs typeface="Times New Roman" panose="02020603050405020304" pitchFamily="18" charset="0"/>
            </a:rPr>
            <a:t>Secondary Evidence Systematic Review &amp; Meta-Synthesis Workflow</a:t>
          </a:r>
          <a:endParaRPr lang="en-IN" sz="1100" b="1"/>
        </a:p>
      </dgm:t>
    </dgm:pt>
    <dgm:pt modelId="{01625F69-DA8A-4644-BB1A-8DAF5D230118}" type="parTrans" cxnId="{BC0CA658-2DEE-4C20-AAC3-E26C2D53DFE3}">
      <dgm:prSet/>
      <dgm:spPr/>
      <dgm:t>
        <a:bodyPr/>
        <a:lstStyle/>
        <a:p>
          <a:endParaRPr lang="en-IN"/>
        </a:p>
      </dgm:t>
    </dgm:pt>
    <dgm:pt modelId="{6DE39F6C-EDAC-49B5-BE6A-16DFC48D9BF8}" type="sibTrans" cxnId="{BC0CA658-2DEE-4C20-AAC3-E26C2D53DFE3}">
      <dgm:prSet/>
      <dgm:spPr/>
      <dgm:t>
        <a:bodyPr/>
        <a:lstStyle/>
        <a:p>
          <a:endParaRPr lang="en-IN"/>
        </a:p>
      </dgm:t>
    </dgm:pt>
    <dgm:pt modelId="{66DD09CB-84A2-49C2-B118-FE7D1CB23742}" type="pres">
      <dgm:prSet presAssocID="{6DFA5E4B-37EB-46F3-ABC4-38550469D81A}" presName="linear" presStyleCnt="0">
        <dgm:presLayoutVars>
          <dgm:animLvl val="lvl"/>
          <dgm:resizeHandles val="exact"/>
        </dgm:presLayoutVars>
      </dgm:prSet>
      <dgm:spPr/>
    </dgm:pt>
    <dgm:pt modelId="{9D1D6A89-4A84-4E89-901D-90AC28D23BA0}" type="pres">
      <dgm:prSet presAssocID="{913BA10C-A523-4C79-B4D4-159BA4AFEC61}" presName="parentText" presStyleLbl="node1" presStyleIdx="0" presStyleCnt="1">
        <dgm:presLayoutVars>
          <dgm:chMax val="0"/>
          <dgm:bulletEnabled val="1"/>
        </dgm:presLayoutVars>
      </dgm:prSet>
      <dgm:spPr/>
    </dgm:pt>
  </dgm:ptLst>
  <dgm:cxnLst>
    <dgm:cxn modelId="{21AA4818-C6EC-47FC-8679-C4445E16A256}" type="presOf" srcId="{913BA10C-A523-4C79-B4D4-159BA4AFEC61}" destId="{9D1D6A89-4A84-4E89-901D-90AC28D23BA0}" srcOrd="0" destOrd="0" presId="urn:microsoft.com/office/officeart/2005/8/layout/vList2"/>
    <dgm:cxn modelId="{54F9044D-44A3-4030-926A-59B18DE63C77}" type="presOf" srcId="{6DFA5E4B-37EB-46F3-ABC4-38550469D81A}" destId="{66DD09CB-84A2-49C2-B118-FE7D1CB23742}" srcOrd="0" destOrd="0" presId="urn:microsoft.com/office/officeart/2005/8/layout/vList2"/>
    <dgm:cxn modelId="{BC0CA658-2DEE-4C20-AAC3-E26C2D53DFE3}" srcId="{6DFA5E4B-37EB-46F3-ABC4-38550469D81A}" destId="{913BA10C-A523-4C79-B4D4-159BA4AFEC61}" srcOrd="0" destOrd="0" parTransId="{01625F69-DA8A-4644-BB1A-8DAF5D230118}" sibTransId="{6DE39F6C-EDAC-49B5-BE6A-16DFC48D9BF8}"/>
    <dgm:cxn modelId="{7DC28CC0-9CD9-4887-926D-118C5F456C6D}" type="presParOf" srcId="{66DD09CB-84A2-49C2-B118-FE7D1CB23742}" destId="{9D1D6A89-4A84-4E89-901D-90AC28D23BA0}" srcOrd="0" destOrd="0" presId="urn:microsoft.com/office/officeart/2005/8/layout/vList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B93462-A21B-4C13-AE9C-259BF769FF61}"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en-IN"/>
        </a:p>
      </dgm:t>
    </dgm:pt>
    <dgm:pt modelId="{E0EA13B3-BACF-4AE6-BDFC-4D85D43C2E4D}">
      <dgm:prSet phldrT="[Text]"/>
      <dgm:spPr/>
      <dgm:t>
        <a:bodyPr/>
        <a:lstStyle/>
        <a:p>
          <a:r>
            <a:rPr lang="en-IN">
              <a:solidFill>
                <a:sysClr val="windowText" lastClr="000000"/>
              </a:solidFill>
            </a:rPr>
            <a:t>Phase 2</a:t>
          </a:r>
        </a:p>
      </dgm:t>
    </dgm:pt>
    <dgm:pt modelId="{462A9651-515C-476F-A8C5-98D55546468B}" type="parTrans" cxnId="{3D9BC45F-0B3D-44C3-8F50-5165B3DB6703}">
      <dgm:prSet/>
      <dgm:spPr/>
      <dgm:t>
        <a:bodyPr/>
        <a:lstStyle/>
        <a:p>
          <a:endParaRPr lang="en-IN"/>
        </a:p>
      </dgm:t>
    </dgm:pt>
    <dgm:pt modelId="{AF47DC1D-176C-4B70-94EA-A59A46D71CBA}" type="sibTrans" cxnId="{3D9BC45F-0B3D-44C3-8F50-5165B3DB6703}">
      <dgm:prSet/>
      <dgm:spPr/>
      <dgm:t>
        <a:bodyPr/>
        <a:lstStyle/>
        <a:p>
          <a:endParaRPr lang="en-IN"/>
        </a:p>
      </dgm:t>
    </dgm:pt>
    <dgm:pt modelId="{49805495-A9B2-432F-ACAC-E518339BF2D8}">
      <dgm:prSet phldrT="[Text]" custT="1"/>
      <dgm:spPr/>
      <dgm:t>
        <a:bodyPr/>
        <a:lstStyle/>
        <a:p>
          <a:pPr algn="ctr">
            <a:buNone/>
          </a:pPr>
          <a:r>
            <a:rPr lang="en-IN" sz="1100">
              <a:latin typeface="Times New Roman" panose="02020603050405020304" pitchFamily="18" charset="0"/>
              <a:cs typeface="Times New Roman" panose="02020603050405020304" pitchFamily="18" charset="0"/>
            </a:rPr>
            <a:t>Data Extraction, Harmonization, and Categorization </a:t>
          </a:r>
        </a:p>
      </dgm:t>
    </dgm:pt>
    <dgm:pt modelId="{8F3C3566-79C4-4C65-AA0E-88DD002D73DB}" type="parTrans" cxnId="{F9D38560-7145-478F-83D5-B1C10316CF6A}">
      <dgm:prSet/>
      <dgm:spPr/>
      <dgm:t>
        <a:bodyPr/>
        <a:lstStyle/>
        <a:p>
          <a:endParaRPr lang="en-IN"/>
        </a:p>
      </dgm:t>
    </dgm:pt>
    <dgm:pt modelId="{32CC717F-B72C-4DF2-8883-8819644E4098}" type="sibTrans" cxnId="{F9D38560-7145-478F-83D5-B1C10316CF6A}">
      <dgm:prSet/>
      <dgm:spPr/>
      <dgm:t>
        <a:bodyPr/>
        <a:lstStyle/>
        <a:p>
          <a:endParaRPr lang="en-IN"/>
        </a:p>
      </dgm:t>
    </dgm:pt>
    <dgm:pt modelId="{E2447A15-8F34-4740-B257-9E0FF5AC2655}">
      <dgm:prSet phldrT="[Text]"/>
      <dgm:spPr/>
      <dgm:t>
        <a:bodyPr/>
        <a:lstStyle/>
        <a:p>
          <a:r>
            <a:rPr lang="en-IN">
              <a:solidFill>
                <a:sysClr val="windowText" lastClr="000000"/>
              </a:solidFill>
            </a:rPr>
            <a:t>Phase</a:t>
          </a:r>
          <a:r>
            <a:rPr lang="en-IN"/>
            <a:t> 3</a:t>
          </a:r>
        </a:p>
      </dgm:t>
    </dgm:pt>
    <dgm:pt modelId="{DC8264A0-D5E8-46E4-8C60-055E4D5C5E93}" type="parTrans" cxnId="{55F5B2FA-2382-4ADE-8622-301AAB73B9EF}">
      <dgm:prSet/>
      <dgm:spPr/>
      <dgm:t>
        <a:bodyPr/>
        <a:lstStyle/>
        <a:p>
          <a:endParaRPr lang="en-IN"/>
        </a:p>
      </dgm:t>
    </dgm:pt>
    <dgm:pt modelId="{81CC5E1A-A8CA-459F-937F-AC293FDCA8BE}" type="sibTrans" cxnId="{55F5B2FA-2382-4ADE-8622-301AAB73B9EF}">
      <dgm:prSet/>
      <dgm:spPr/>
      <dgm:t>
        <a:bodyPr/>
        <a:lstStyle/>
        <a:p>
          <a:endParaRPr lang="en-IN"/>
        </a:p>
      </dgm:t>
    </dgm:pt>
    <dgm:pt modelId="{077E76C9-1D11-4AA8-BAAD-09660797EF6B}">
      <dgm:prSet phldrT="[Text]" custT="1"/>
      <dgm:spPr/>
      <dgm:t>
        <a:bodyPr/>
        <a:lstStyle/>
        <a:p>
          <a:pPr algn="ctr">
            <a:buNone/>
          </a:pPr>
          <a:r>
            <a:rPr lang="en-IN" sz="1100">
              <a:latin typeface="Times New Roman" panose="02020603050405020304" pitchFamily="18" charset="0"/>
              <a:cs typeface="Times New Roman" panose="02020603050405020304" pitchFamily="18" charset="0"/>
            </a:rPr>
            <a:t>Systematic Search Strategy &amp; Screen</a:t>
          </a:r>
        </a:p>
      </dgm:t>
    </dgm:pt>
    <dgm:pt modelId="{E124EC40-089F-4F38-B904-9682A2E54263}" type="sibTrans" cxnId="{C813A8DC-2F70-4591-8C99-7B2CF42E50FC}">
      <dgm:prSet/>
      <dgm:spPr/>
      <dgm:t>
        <a:bodyPr/>
        <a:lstStyle/>
        <a:p>
          <a:endParaRPr lang="en-IN"/>
        </a:p>
      </dgm:t>
    </dgm:pt>
    <dgm:pt modelId="{2996E0E1-124D-41A5-A186-CC9A3DA78F28}" type="parTrans" cxnId="{C813A8DC-2F70-4591-8C99-7B2CF42E50FC}">
      <dgm:prSet/>
      <dgm:spPr/>
      <dgm:t>
        <a:bodyPr/>
        <a:lstStyle/>
        <a:p>
          <a:endParaRPr lang="en-IN"/>
        </a:p>
      </dgm:t>
    </dgm:pt>
    <dgm:pt modelId="{8A2941E1-D51A-4A6D-B7B9-0226D97E52D2}">
      <dgm:prSet phldrT="[Text]"/>
      <dgm:spPr/>
      <dgm:t>
        <a:bodyPr/>
        <a:lstStyle/>
        <a:p>
          <a:r>
            <a:rPr lang="en-IN" b="1">
              <a:solidFill>
                <a:sysClr val="windowText" lastClr="000000"/>
              </a:solidFill>
            </a:rPr>
            <a:t>Phase 1</a:t>
          </a:r>
        </a:p>
      </dgm:t>
    </dgm:pt>
    <dgm:pt modelId="{7BFFA730-251D-4F57-83B0-3917F9C95F05}" type="sibTrans" cxnId="{AD90AD1E-FB6D-4A92-88E3-50E79139E6D5}">
      <dgm:prSet/>
      <dgm:spPr/>
      <dgm:t>
        <a:bodyPr/>
        <a:lstStyle/>
        <a:p>
          <a:endParaRPr lang="en-IN"/>
        </a:p>
      </dgm:t>
    </dgm:pt>
    <dgm:pt modelId="{B27EA8C7-1891-42C2-9B9B-66910F419F63}" type="parTrans" cxnId="{AD90AD1E-FB6D-4A92-88E3-50E79139E6D5}">
      <dgm:prSet/>
      <dgm:spPr/>
      <dgm:t>
        <a:bodyPr/>
        <a:lstStyle/>
        <a:p>
          <a:endParaRPr lang="en-IN"/>
        </a:p>
      </dgm:t>
    </dgm:pt>
    <dgm:pt modelId="{9B61951E-3446-4E06-9CE6-B859BDD842AF}">
      <dgm:prSet custT="1"/>
      <dgm:spPr/>
      <dgm:t>
        <a:bodyPr/>
        <a:lstStyle/>
        <a:p>
          <a:pPr algn="ctr">
            <a:buNone/>
          </a:pPr>
          <a:r>
            <a:rPr lang="en-IN" sz="1100">
              <a:latin typeface="Times New Roman" panose="02020603050405020304" pitchFamily="18" charset="0"/>
              <a:cs typeface="Times New Roman" panose="02020603050405020304" pitchFamily="18" charset="0"/>
            </a:rPr>
            <a:t>Meta-Synthesis and Secondary Analytical Modeling </a:t>
          </a:r>
        </a:p>
      </dgm:t>
    </dgm:pt>
    <dgm:pt modelId="{0160BCFD-350A-4463-B0A2-40F48C42B013}" type="parTrans" cxnId="{DD705C0A-C736-4B78-B054-4D180195F6B4}">
      <dgm:prSet/>
      <dgm:spPr/>
      <dgm:t>
        <a:bodyPr/>
        <a:lstStyle/>
        <a:p>
          <a:endParaRPr lang="en-IN"/>
        </a:p>
      </dgm:t>
    </dgm:pt>
    <dgm:pt modelId="{BF587375-E91B-4164-AB18-9CC63A36F354}" type="sibTrans" cxnId="{DD705C0A-C736-4B78-B054-4D180195F6B4}">
      <dgm:prSet/>
      <dgm:spPr/>
      <dgm:t>
        <a:bodyPr/>
        <a:lstStyle/>
        <a:p>
          <a:endParaRPr lang="en-IN"/>
        </a:p>
      </dgm:t>
    </dgm:pt>
    <dgm:pt modelId="{ECD08ECE-41E3-4C0C-A5BB-ADB61830700A}" type="pres">
      <dgm:prSet presAssocID="{BAB93462-A21B-4C13-AE9C-259BF769FF61}" presName="linearFlow" presStyleCnt="0">
        <dgm:presLayoutVars>
          <dgm:dir/>
          <dgm:animLvl val="lvl"/>
          <dgm:resizeHandles val="exact"/>
        </dgm:presLayoutVars>
      </dgm:prSet>
      <dgm:spPr/>
    </dgm:pt>
    <dgm:pt modelId="{2500563A-7EDF-4E32-AD62-305168CD0C1F}" type="pres">
      <dgm:prSet presAssocID="{8A2941E1-D51A-4A6D-B7B9-0226D97E52D2}" presName="composite" presStyleCnt="0"/>
      <dgm:spPr/>
    </dgm:pt>
    <dgm:pt modelId="{28F3A0CC-49EE-49FE-A6E5-E46C0B2B4FA3}" type="pres">
      <dgm:prSet presAssocID="{8A2941E1-D51A-4A6D-B7B9-0226D97E52D2}" presName="parentText" presStyleLbl="alignNode1" presStyleIdx="0" presStyleCnt="3">
        <dgm:presLayoutVars>
          <dgm:chMax val="1"/>
          <dgm:bulletEnabled val="1"/>
        </dgm:presLayoutVars>
      </dgm:prSet>
      <dgm:spPr/>
    </dgm:pt>
    <dgm:pt modelId="{B839298C-C22E-440D-B262-18B69D36185A}" type="pres">
      <dgm:prSet presAssocID="{8A2941E1-D51A-4A6D-B7B9-0226D97E52D2}" presName="descendantText" presStyleLbl="alignAcc1" presStyleIdx="0" presStyleCnt="3" custScaleY="100000">
        <dgm:presLayoutVars>
          <dgm:bulletEnabled val="1"/>
        </dgm:presLayoutVars>
      </dgm:prSet>
      <dgm:spPr/>
    </dgm:pt>
    <dgm:pt modelId="{424A48BD-E177-4F5D-9A2B-9788F9772D2B}" type="pres">
      <dgm:prSet presAssocID="{7BFFA730-251D-4F57-83B0-3917F9C95F05}" presName="sp" presStyleCnt="0"/>
      <dgm:spPr/>
    </dgm:pt>
    <dgm:pt modelId="{0C833C6D-2E52-48ED-84AC-751456910E48}" type="pres">
      <dgm:prSet presAssocID="{E0EA13B3-BACF-4AE6-BDFC-4D85D43C2E4D}" presName="composite" presStyleCnt="0"/>
      <dgm:spPr/>
    </dgm:pt>
    <dgm:pt modelId="{582CD7AC-2B73-40DA-A9A8-61BE55CDDA21}" type="pres">
      <dgm:prSet presAssocID="{E0EA13B3-BACF-4AE6-BDFC-4D85D43C2E4D}" presName="parentText" presStyleLbl="alignNode1" presStyleIdx="1" presStyleCnt="3">
        <dgm:presLayoutVars>
          <dgm:chMax val="1"/>
          <dgm:bulletEnabled val="1"/>
        </dgm:presLayoutVars>
      </dgm:prSet>
      <dgm:spPr/>
    </dgm:pt>
    <dgm:pt modelId="{BB5DA1ED-4AD8-450C-B2DE-CA3136114376}" type="pres">
      <dgm:prSet presAssocID="{E0EA13B3-BACF-4AE6-BDFC-4D85D43C2E4D}" presName="descendantText" presStyleLbl="alignAcc1" presStyleIdx="1" presStyleCnt="3">
        <dgm:presLayoutVars>
          <dgm:bulletEnabled val="1"/>
        </dgm:presLayoutVars>
      </dgm:prSet>
      <dgm:spPr/>
    </dgm:pt>
    <dgm:pt modelId="{B2E19D9F-FD6F-4DB2-927A-1401513D5A47}" type="pres">
      <dgm:prSet presAssocID="{AF47DC1D-176C-4B70-94EA-A59A46D71CBA}" presName="sp" presStyleCnt="0"/>
      <dgm:spPr/>
    </dgm:pt>
    <dgm:pt modelId="{8347F2F4-408F-45B0-B9BC-F95489401208}" type="pres">
      <dgm:prSet presAssocID="{E2447A15-8F34-4740-B257-9E0FF5AC2655}" presName="composite" presStyleCnt="0"/>
      <dgm:spPr/>
    </dgm:pt>
    <dgm:pt modelId="{3623AC8E-3D9C-4688-866B-75DF6F44DF51}" type="pres">
      <dgm:prSet presAssocID="{E2447A15-8F34-4740-B257-9E0FF5AC2655}" presName="parentText" presStyleLbl="alignNode1" presStyleIdx="2" presStyleCnt="3">
        <dgm:presLayoutVars>
          <dgm:chMax val="1"/>
          <dgm:bulletEnabled val="1"/>
        </dgm:presLayoutVars>
      </dgm:prSet>
      <dgm:spPr/>
    </dgm:pt>
    <dgm:pt modelId="{17E763DF-9F45-4B7F-B2B1-3320143F4F6A}" type="pres">
      <dgm:prSet presAssocID="{E2447A15-8F34-4740-B257-9E0FF5AC2655}" presName="descendantText" presStyleLbl="alignAcc1" presStyleIdx="2" presStyleCnt="3">
        <dgm:presLayoutVars>
          <dgm:bulletEnabled val="1"/>
        </dgm:presLayoutVars>
      </dgm:prSet>
      <dgm:spPr/>
    </dgm:pt>
  </dgm:ptLst>
  <dgm:cxnLst>
    <dgm:cxn modelId="{DD705C0A-C736-4B78-B054-4D180195F6B4}" srcId="{E2447A15-8F34-4740-B257-9E0FF5AC2655}" destId="{9B61951E-3446-4E06-9CE6-B859BDD842AF}" srcOrd="0" destOrd="0" parTransId="{0160BCFD-350A-4463-B0A2-40F48C42B013}" sibTransId="{BF587375-E91B-4164-AB18-9CC63A36F354}"/>
    <dgm:cxn modelId="{AD90AD1E-FB6D-4A92-88E3-50E79139E6D5}" srcId="{BAB93462-A21B-4C13-AE9C-259BF769FF61}" destId="{8A2941E1-D51A-4A6D-B7B9-0226D97E52D2}" srcOrd="0" destOrd="0" parTransId="{B27EA8C7-1891-42C2-9B9B-66910F419F63}" sibTransId="{7BFFA730-251D-4F57-83B0-3917F9C95F05}"/>
    <dgm:cxn modelId="{4E6DC35E-4258-4404-9071-E16EE81E1234}" type="presOf" srcId="{E0EA13B3-BACF-4AE6-BDFC-4D85D43C2E4D}" destId="{582CD7AC-2B73-40DA-A9A8-61BE55CDDA21}" srcOrd="0" destOrd="0" presId="urn:microsoft.com/office/officeart/2005/8/layout/chevron2"/>
    <dgm:cxn modelId="{3D9BC45F-0B3D-44C3-8F50-5165B3DB6703}" srcId="{BAB93462-A21B-4C13-AE9C-259BF769FF61}" destId="{E0EA13B3-BACF-4AE6-BDFC-4D85D43C2E4D}" srcOrd="1" destOrd="0" parTransId="{462A9651-515C-476F-A8C5-98D55546468B}" sibTransId="{AF47DC1D-176C-4B70-94EA-A59A46D71CBA}"/>
    <dgm:cxn modelId="{F9D38560-7145-478F-83D5-B1C10316CF6A}" srcId="{E0EA13B3-BACF-4AE6-BDFC-4D85D43C2E4D}" destId="{49805495-A9B2-432F-ACAC-E518339BF2D8}" srcOrd="0" destOrd="0" parTransId="{8F3C3566-79C4-4C65-AA0E-88DD002D73DB}" sibTransId="{32CC717F-B72C-4DF2-8883-8819644E4098}"/>
    <dgm:cxn modelId="{4629644D-860B-4D46-8853-F8318960C54A}" type="presOf" srcId="{077E76C9-1D11-4AA8-BAAD-09660797EF6B}" destId="{B839298C-C22E-440D-B262-18B69D36185A}" srcOrd="0" destOrd="0" presId="urn:microsoft.com/office/officeart/2005/8/layout/chevron2"/>
    <dgm:cxn modelId="{5319996F-68C4-4824-A082-C62EB9FDACCB}" type="presOf" srcId="{8A2941E1-D51A-4A6D-B7B9-0226D97E52D2}" destId="{28F3A0CC-49EE-49FE-A6E5-E46C0B2B4FA3}" srcOrd="0" destOrd="0" presId="urn:microsoft.com/office/officeart/2005/8/layout/chevron2"/>
    <dgm:cxn modelId="{F4B7B654-1A92-40B0-85C5-BCC0EAF2F16A}" type="presOf" srcId="{E2447A15-8F34-4740-B257-9E0FF5AC2655}" destId="{3623AC8E-3D9C-4688-866B-75DF6F44DF51}" srcOrd="0" destOrd="0" presId="urn:microsoft.com/office/officeart/2005/8/layout/chevron2"/>
    <dgm:cxn modelId="{70360559-E30A-40D4-81A3-8A8486EA03F8}" type="presOf" srcId="{9B61951E-3446-4E06-9CE6-B859BDD842AF}" destId="{17E763DF-9F45-4B7F-B2B1-3320143F4F6A}" srcOrd="0" destOrd="0" presId="urn:microsoft.com/office/officeart/2005/8/layout/chevron2"/>
    <dgm:cxn modelId="{1545C897-565C-4655-B11C-6CC86E9E3649}" type="presOf" srcId="{BAB93462-A21B-4C13-AE9C-259BF769FF61}" destId="{ECD08ECE-41E3-4C0C-A5BB-ADB61830700A}" srcOrd="0" destOrd="0" presId="urn:microsoft.com/office/officeart/2005/8/layout/chevron2"/>
    <dgm:cxn modelId="{868734B2-7CCD-48D5-A894-1E95BFDD71CA}" type="presOf" srcId="{49805495-A9B2-432F-ACAC-E518339BF2D8}" destId="{BB5DA1ED-4AD8-450C-B2DE-CA3136114376}" srcOrd="0" destOrd="0" presId="urn:microsoft.com/office/officeart/2005/8/layout/chevron2"/>
    <dgm:cxn modelId="{C813A8DC-2F70-4591-8C99-7B2CF42E50FC}" srcId="{8A2941E1-D51A-4A6D-B7B9-0226D97E52D2}" destId="{077E76C9-1D11-4AA8-BAAD-09660797EF6B}" srcOrd="0" destOrd="0" parTransId="{2996E0E1-124D-41A5-A186-CC9A3DA78F28}" sibTransId="{E124EC40-089F-4F38-B904-9682A2E54263}"/>
    <dgm:cxn modelId="{55F5B2FA-2382-4ADE-8622-301AAB73B9EF}" srcId="{BAB93462-A21B-4C13-AE9C-259BF769FF61}" destId="{E2447A15-8F34-4740-B257-9E0FF5AC2655}" srcOrd="2" destOrd="0" parTransId="{DC8264A0-D5E8-46E4-8C60-055E4D5C5E93}" sibTransId="{81CC5E1A-A8CA-459F-937F-AC293FDCA8BE}"/>
    <dgm:cxn modelId="{E0E9C03B-67D4-42C1-A2B4-31BBA5CD0A70}" type="presParOf" srcId="{ECD08ECE-41E3-4C0C-A5BB-ADB61830700A}" destId="{2500563A-7EDF-4E32-AD62-305168CD0C1F}" srcOrd="0" destOrd="0" presId="urn:microsoft.com/office/officeart/2005/8/layout/chevron2"/>
    <dgm:cxn modelId="{B3AF3275-54B2-4BC5-9EE1-70C11B6BD3D2}" type="presParOf" srcId="{2500563A-7EDF-4E32-AD62-305168CD0C1F}" destId="{28F3A0CC-49EE-49FE-A6E5-E46C0B2B4FA3}" srcOrd="0" destOrd="0" presId="urn:microsoft.com/office/officeart/2005/8/layout/chevron2"/>
    <dgm:cxn modelId="{C2FD578E-EC71-4505-9CA0-4AA736E95714}" type="presParOf" srcId="{2500563A-7EDF-4E32-AD62-305168CD0C1F}" destId="{B839298C-C22E-440D-B262-18B69D36185A}" srcOrd="1" destOrd="0" presId="urn:microsoft.com/office/officeart/2005/8/layout/chevron2"/>
    <dgm:cxn modelId="{5D37A8B4-211C-4678-86D3-4B2DB9E3A58F}" type="presParOf" srcId="{ECD08ECE-41E3-4C0C-A5BB-ADB61830700A}" destId="{424A48BD-E177-4F5D-9A2B-9788F9772D2B}" srcOrd="1" destOrd="0" presId="urn:microsoft.com/office/officeart/2005/8/layout/chevron2"/>
    <dgm:cxn modelId="{519D6AFF-51CC-4997-80DC-BE12B6C43128}" type="presParOf" srcId="{ECD08ECE-41E3-4C0C-A5BB-ADB61830700A}" destId="{0C833C6D-2E52-48ED-84AC-751456910E48}" srcOrd="2" destOrd="0" presId="urn:microsoft.com/office/officeart/2005/8/layout/chevron2"/>
    <dgm:cxn modelId="{A39B45CE-4784-4968-A5A1-415E9ACD28DC}" type="presParOf" srcId="{0C833C6D-2E52-48ED-84AC-751456910E48}" destId="{582CD7AC-2B73-40DA-A9A8-61BE55CDDA21}" srcOrd="0" destOrd="0" presId="urn:microsoft.com/office/officeart/2005/8/layout/chevron2"/>
    <dgm:cxn modelId="{54E41848-4959-4507-A9F5-61348F2570C5}" type="presParOf" srcId="{0C833C6D-2E52-48ED-84AC-751456910E48}" destId="{BB5DA1ED-4AD8-450C-B2DE-CA3136114376}" srcOrd="1" destOrd="0" presId="urn:microsoft.com/office/officeart/2005/8/layout/chevron2"/>
    <dgm:cxn modelId="{5393B61A-0A9A-42B7-A9F3-34105F2501D2}" type="presParOf" srcId="{ECD08ECE-41E3-4C0C-A5BB-ADB61830700A}" destId="{B2E19D9F-FD6F-4DB2-927A-1401513D5A47}" srcOrd="3" destOrd="0" presId="urn:microsoft.com/office/officeart/2005/8/layout/chevron2"/>
    <dgm:cxn modelId="{4380D519-0C61-49D1-BF8B-4F0C002BD919}" type="presParOf" srcId="{ECD08ECE-41E3-4C0C-A5BB-ADB61830700A}" destId="{8347F2F4-408F-45B0-B9BC-F95489401208}" srcOrd="4" destOrd="0" presId="urn:microsoft.com/office/officeart/2005/8/layout/chevron2"/>
    <dgm:cxn modelId="{5B215DF4-0768-4691-AE6A-9EFAC9816114}" type="presParOf" srcId="{8347F2F4-408F-45B0-B9BC-F95489401208}" destId="{3623AC8E-3D9C-4688-866B-75DF6F44DF51}" srcOrd="0" destOrd="0" presId="urn:microsoft.com/office/officeart/2005/8/layout/chevron2"/>
    <dgm:cxn modelId="{F6763B72-6D2A-4DC3-84AC-EE58B78D8081}" type="presParOf" srcId="{8347F2F4-408F-45B0-B9BC-F95489401208}" destId="{17E763DF-9F45-4B7F-B2B1-3320143F4F6A}"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3DC9F56-86B0-406D-8B2A-FE403342A470}"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IN"/>
        </a:p>
      </dgm:t>
    </dgm:pt>
    <dgm:pt modelId="{4018B134-E1D7-4349-99EF-FCE085120536}">
      <dgm:prSet phldrT="[Text]" custT="1"/>
      <dgm:spPr>
        <a:solidFill>
          <a:schemeClr val="accent4">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IN" sz="900" b="1">
              <a:solidFill>
                <a:sysClr val="windowText" lastClr="000000"/>
              </a:solidFill>
            </a:rPr>
            <a:t>Regenerative Food Culture Interventions (NE India</a:t>
          </a:r>
        </a:p>
      </dgm:t>
    </dgm:pt>
    <dgm:pt modelId="{327E9731-C2DE-415D-A838-0C8FDFB1B89C}" type="parTrans" cxnId="{6BBB7CD9-E7A5-4BD9-A92A-C96DDE3527FB}">
      <dgm:prSet/>
      <dgm:spPr/>
      <dgm:t>
        <a:bodyPr/>
        <a:lstStyle/>
        <a:p>
          <a:endParaRPr lang="en-IN"/>
        </a:p>
      </dgm:t>
    </dgm:pt>
    <dgm:pt modelId="{8362C4F6-FB56-4A4D-9B06-08E64F3240B0}" type="sibTrans" cxnId="{6BBB7CD9-E7A5-4BD9-A92A-C96DDE3527FB}">
      <dgm:prSet/>
      <dgm:spPr/>
      <dgm:t>
        <a:bodyPr/>
        <a:lstStyle/>
        <a:p>
          <a:endParaRPr lang="en-IN"/>
        </a:p>
      </dgm:t>
    </dgm:pt>
    <dgm:pt modelId="{72D42BE6-87A6-4DC6-A13D-CF223948A05C}">
      <dgm:prSet phldrT="[Text]" custT="1"/>
      <dgm:spPr>
        <a:solidFill>
          <a:schemeClr val="accent5">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lgn="ctr">
            <a:buNone/>
          </a:pPr>
          <a:r>
            <a:rPr lang="en-IN" sz="800" b="1">
              <a:solidFill>
                <a:sysClr val="windowText" lastClr="000000"/>
              </a:solidFill>
            </a:rPr>
            <a:t>Macro-Economic Level</a:t>
          </a:r>
        </a:p>
        <a:p>
          <a:pPr algn="ctr">
            <a:buNone/>
          </a:pPr>
          <a:r>
            <a:rPr lang="en-IN" sz="800" b="1">
              <a:solidFill>
                <a:sysClr val="windowText" lastClr="000000"/>
              </a:solidFill>
            </a:rPr>
            <a:t> "</a:t>
          </a:r>
          <a:r>
            <a:rPr lang="en-IN" sz="800" b="1">
              <a:solidFill>
                <a:sysClr val="windowText" lastClr="000000"/>
              </a:solidFill>
              <a:latin typeface="Times New Roman" panose="02020603050405020304" pitchFamily="18" charset="0"/>
              <a:cs typeface="Times New Roman" panose="02020603050405020304" pitchFamily="18" charset="0"/>
            </a:rPr>
            <a:t>Biocultural Terroir" Hubs </a:t>
          </a:r>
        </a:p>
        <a:p>
          <a:pPr algn="ctr"/>
          <a:r>
            <a:rPr lang="en-IN" sz="800" b="1">
              <a:solidFill>
                <a:sysClr val="windowText" lastClr="000000"/>
              </a:solidFill>
              <a:latin typeface="Times New Roman" panose="02020603050405020304" pitchFamily="18" charset="0"/>
              <a:cs typeface="Times New Roman" panose="02020603050405020304" pitchFamily="18" charset="0"/>
            </a:rPr>
            <a:t>              Appellation Protection Green-Premium Financing </a:t>
          </a:r>
        </a:p>
      </dgm:t>
    </dgm:pt>
    <dgm:pt modelId="{EE580A1A-26F9-4F69-B38A-0D2A9C1B6982}" type="parTrans" cxnId="{C400FBD2-626A-45B0-9734-0101A0122B41}">
      <dgm:prSet/>
      <dgm:spPr/>
      <dgm:t>
        <a:bodyPr/>
        <a:lstStyle/>
        <a:p>
          <a:endParaRPr lang="en-IN"/>
        </a:p>
      </dgm:t>
    </dgm:pt>
    <dgm:pt modelId="{4956DF2E-6A76-475C-B59B-69F82CB8DCEE}" type="sibTrans" cxnId="{C400FBD2-626A-45B0-9734-0101A0122B41}">
      <dgm:prSet/>
      <dgm:spPr>
        <a:solidFill>
          <a:schemeClr val="bg1"/>
        </a:solidFill>
      </dgm:spPr>
      <dgm:t>
        <a:bodyPr/>
        <a:lstStyle/>
        <a:p>
          <a:endParaRPr lang="en-IN"/>
        </a:p>
      </dgm:t>
    </dgm:pt>
    <dgm:pt modelId="{1D9D2FD7-2060-4353-A309-E3639481C5A2}">
      <dgm:prSet phldrT="[Text]" custT="1"/>
      <dgm:spPr>
        <a:solidFill>
          <a:schemeClr val="accent6">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pPr>
            <a:buNone/>
          </a:pPr>
          <a:endParaRPr lang="en-IN" sz="900" b="1">
            <a:solidFill>
              <a:sysClr val="windowText" lastClr="000000"/>
            </a:solidFill>
          </a:endParaRPr>
        </a:p>
        <a:p>
          <a:pPr>
            <a:buNone/>
          </a:pPr>
          <a:r>
            <a:rPr lang="en-IN" sz="900" b="1">
              <a:solidFill>
                <a:sysClr val="windowText" lastClr="000000"/>
              </a:solidFill>
            </a:rPr>
            <a:t>Socio-Ecological Level</a:t>
          </a:r>
        </a:p>
        <a:p>
          <a:pPr>
            <a:buNone/>
          </a:pPr>
          <a:r>
            <a:rPr lang="en-IN" sz="900" b="1">
              <a:solidFill>
                <a:sysClr val="windowText" lastClr="000000"/>
              </a:solidFill>
            </a:rPr>
            <a:t>Digital TEK Registries </a:t>
          </a:r>
        </a:p>
        <a:p>
          <a:pPr>
            <a:buNone/>
          </a:pPr>
          <a:r>
            <a:rPr lang="en-IN" sz="900" b="1">
              <a:solidFill>
                <a:sysClr val="windowText" lastClr="000000"/>
              </a:solidFill>
            </a:rPr>
            <a:t>In-Situ Botanical Reserves </a:t>
          </a:r>
        </a:p>
        <a:p>
          <a:pPr>
            <a:buNone/>
          </a:pPr>
          <a:r>
            <a:rPr lang="en-IN" sz="900" b="1">
              <a:solidFill>
                <a:sysClr val="windowText" lastClr="000000"/>
              </a:solidFill>
            </a:rPr>
            <a:t>  Youth-Elder Micro-Guilds  </a:t>
          </a:r>
        </a:p>
        <a:p>
          <a:pPr>
            <a:buNone/>
          </a:pPr>
          <a:endParaRPr lang="en-IN" sz="700"/>
        </a:p>
      </dgm:t>
    </dgm:pt>
    <dgm:pt modelId="{A1E6C2E0-6B64-43F9-BE11-E54C89D25CF0}" type="parTrans" cxnId="{480BCBC6-FB7A-4C90-864F-AAEFDB5F6F58}">
      <dgm:prSet/>
      <dgm:spPr/>
      <dgm:t>
        <a:bodyPr/>
        <a:lstStyle/>
        <a:p>
          <a:endParaRPr lang="en-IN"/>
        </a:p>
      </dgm:t>
    </dgm:pt>
    <dgm:pt modelId="{4CCC8D67-219D-442C-8934-B31C5BD9B8E2}" type="sibTrans" cxnId="{480BCBC6-FB7A-4C90-864F-AAEFDB5F6F58}">
      <dgm:prSet/>
      <dgm:spPr/>
      <dgm:t>
        <a:bodyPr/>
        <a:lstStyle/>
        <a:p>
          <a:endParaRPr lang="en-IN"/>
        </a:p>
      </dgm:t>
    </dgm:pt>
    <dgm:pt modelId="{4BC956E2-619F-4E54-B8A3-133A801597C1}" type="pres">
      <dgm:prSet presAssocID="{13DC9F56-86B0-406D-8B2A-FE403342A470}" presName="Name0" presStyleCnt="0">
        <dgm:presLayoutVars>
          <dgm:dir/>
          <dgm:resizeHandles val="exact"/>
        </dgm:presLayoutVars>
      </dgm:prSet>
      <dgm:spPr/>
    </dgm:pt>
    <dgm:pt modelId="{3D590F06-2203-4DF0-88FE-FA3A0402199D}" type="pres">
      <dgm:prSet presAssocID="{4018B134-E1D7-4349-99EF-FCE085120536}" presName="node" presStyleLbl="node1" presStyleIdx="0" presStyleCnt="3" custScaleY="133714" custRadScaleRad="100526" custRadScaleInc="9770">
        <dgm:presLayoutVars>
          <dgm:bulletEnabled val="1"/>
        </dgm:presLayoutVars>
      </dgm:prSet>
      <dgm:spPr/>
    </dgm:pt>
    <dgm:pt modelId="{28A311DA-4C27-4EF0-8BFD-0C61F7CC7F07}" type="pres">
      <dgm:prSet presAssocID="{8362C4F6-FB56-4A4D-9B06-08E64F3240B0}" presName="sibTrans" presStyleLbl="sibTrans2D1" presStyleIdx="0" presStyleCnt="3" custAng="21584590" custScaleX="231568" custLinFactNeighborX="-29583" custLinFactNeighborY="-1079"/>
      <dgm:spPr/>
    </dgm:pt>
    <dgm:pt modelId="{373EC318-0DB9-464C-8C3E-1CAF217B6DAB}" type="pres">
      <dgm:prSet presAssocID="{8362C4F6-FB56-4A4D-9B06-08E64F3240B0}" presName="connectorText" presStyleLbl="sibTrans2D1" presStyleIdx="0" presStyleCnt="3"/>
      <dgm:spPr/>
    </dgm:pt>
    <dgm:pt modelId="{48DC3AC6-5B83-440D-B99A-EBDC6E3F602B}" type="pres">
      <dgm:prSet presAssocID="{72D42BE6-87A6-4DC6-A13D-CF223948A05C}" presName="node" presStyleLbl="node1" presStyleIdx="1" presStyleCnt="3" custScaleX="137443" custScaleY="123203" custRadScaleRad="115790" custRadScaleInc="-6453">
        <dgm:presLayoutVars>
          <dgm:bulletEnabled val="1"/>
        </dgm:presLayoutVars>
      </dgm:prSet>
      <dgm:spPr/>
    </dgm:pt>
    <dgm:pt modelId="{1891F507-DD5C-4E41-BE89-E8419FBBF453}" type="pres">
      <dgm:prSet presAssocID="{4956DF2E-6A76-475C-B59B-69F82CB8DCEE}" presName="sibTrans" presStyleLbl="sibTrans2D1" presStyleIdx="1" presStyleCnt="3"/>
      <dgm:spPr/>
    </dgm:pt>
    <dgm:pt modelId="{B94E4326-32A0-4700-9933-F00BCFF28D06}" type="pres">
      <dgm:prSet presAssocID="{4956DF2E-6A76-475C-B59B-69F82CB8DCEE}" presName="connectorText" presStyleLbl="sibTrans2D1" presStyleIdx="1" presStyleCnt="3"/>
      <dgm:spPr/>
    </dgm:pt>
    <dgm:pt modelId="{0A9333A1-084F-4FA6-8B90-E9F21FDC6E84}" type="pres">
      <dgm:prSet presAssocID="{1D9D2FD7-2060-4353-A309-E3639481C5A2}" presName="node" presStyleLbl="node1" presStyleIdx="2" presStyleCnt="3" custScaleX="136652" custScaleY="117240" custRadScaleRad="101773" custRadScaleInc="-3767">
        <dgm:presLayoutVars>
          <dgm:bulletEnabled val="1"/>
        </dgm:presLayoutVars>
      </dgm:prSet>
      <dgm:spPr/>
    </dgm:pt>
    <dgm:pt modelId="{F58E328A-2021-43BF-8675-67232501A8DB}" type="pres">
      <dgm:prSet presAssocID="{4CCC8D67-219D-442C-8934-B31C5BD9B8E2}" presName="sibTrans" presStyleLbl="sibTrans2D1" presStyleIdx="2" presStyleCnt="3" custAng="21036235" custScaleX="228758" custLinFactNeighborX="64427" custLinFactNeighborY="-4110"/>
      <dgm:spPr/>
    </dgm:pt>
    <dgm:pt modelId="{0F534068-13B0-479A-90D6-9C8BEEBCA5DC}" type="pres">
      <dgm:prSet presAssocID="{4CCC8D67-219D-442C-8934-B31C5BD9B8E2}" presName="connectorText" presStyleLbl="sibTrans2D1" presStyleIdx="2" presStyleCnt="3"/>
      <dgm:spPr/>
    </dgm:pt>
  </dgm:ptLst>
  <dgm:cxnLst>
    <dgm:cxn modelId="{DB01632B-2DCE-4C2E-990E-5AC014F19A83}" type="presOf" srcId="{4CCC8D67-219D-442C-8934-B31C5BD9B8E2}" destId="{F58E328A-2021-43BF-8675-67232501A8DB}" srcOrd="0" destOrd="0" presId="urn:microsoft.com/office/officeart/2005/8/layout/cycle7"/>
    <dgm:cxn modelId="{6682D92E-863B-4CCB-B71D-7EE59E5B5395}" type="presOf" srcId="{1D9D2FD7-2060-4353-A309-E3639481C5A2}" destId="{0A9333A1-084F-4FA6-8B90-E9F21FDC6E84}" srcOrd="0" destOrd="0" presId="urn:microsoft.com/office/officeart/2005/8/layout/cycle7"/>
    <dgm:cxn modelId="{C305505F-76F0-4881-9BC0-B13351339DFA}" type="presOf" srcId="{4018B134-E1D7-4349-99EF-FCE085120536}" destId="{3D590F06-2203-4DF0-88FE-FA3A0402199D}" srcOrd="0" destOrd="0" presId="urn:microsoft.com/office/officeart/2005/8/layout/cycle7"/>
    <dgm:cxn modelId="{2DE83962-C1D4-41AB-A40F-F7E20B191C0F}" type="presOf" srcId="{4CCC8D67-219D-442C-8934-B31C5BD9B8E2}" destId="{0F534068-13B0-479A-90D6-9C8BEEBCA5DC}" srcOrd="1" destOrd="0" presId="urn:microsoft.com/office/officeart/2005/8/layout/cycle7"/>
    <dgm:cxn modelId="{7B980C67-5431-4A59-9F77-EBED886ACB19}" type="presOf" srcId="{8362C4F6-FB56-4A4D-9B06-08E64F3240B0}" destId="{373EC318-0DB9-464C-8C3E-1CAF217B6DAB}" srcOrd="1" destOrd="0" presId="urn:microsoft.com/office/officeart/2005/8/layout/cycle7"/>
    <dgm:cxn modelId="{7492EC6D-8438-4603-8EED-53D5FD9BBA21}" type="presOf" srcId="{13DC9F56-86B0-406D-8B2A-FE403342A470}" destId="{4BC956E2-619F-4E54-B8A3-133A801597C1}" srcOrd="0" destOrd="0" presId="urn:microsoft.com/office/officeart/2005/8/layout/cycle7"/>
    <dgm:cxn modelId="{E4C224A1-5030-4573-AF2A-308937CE1920}" type="presOf" srcId="{8362C4F6-FB56-4A4D-9B06-08E64F3240B0}" destId="{28A311DA-4C27-4EF0-8BFD-0C61F7CC7F07}" srcOrd="0" destOrd="0" presId="urn:microsoft.com/office/officeart/2005/8/layout/cycle7"/>
    <dgm:cxn modelId="{1F7CB2BE-E658-4E42-B010-A50C41A8669F}" type="presOf" srcId="{4956DF2E-6A76-475C-B59B-69F82CB8DCEE}" destId="{1891F507-DD5C-4E41-BE89-E8419FBBF453}" srcOrd="0" destOrd="0" presId="urn:microsoft.com/office/officeart/2005/8/layout/cycle7"/>
    <dgm:cxn modelId="{480BCBC6-FB7A-4C90-864F-AAEFDB5F6F58}" srcId="{13DC9F56-86B0-406D-8B2A-FE403342A470}" destId="{1D9D2FD7-2060-4353-A309-E3639481C5A2}" srcOrd="2" destOrd="0" parTransId="{A1E6C2E0-6B64-43F9-BE11-E54C89D25CF0}" sibTransId="{4CCC8D67-219D-442C-8934-B31C5BD9B8E2}"/>
    <dgm:cxn modelId="{E761F0C9-AEEF-4AA9-BEBA-71350710D803}" type="presOf" srcId="{4956DF2E-6A76-475C-B59B-69F82CB8DCEE}" destId="{B94E4326-32A0-4700-9933-F00BCFF28D06}" srcOrd="1" destOrd="0" presId="urn:microsoft.com/office/officeart/2005/8/layout/cycle7"/>
    <dgm:cxn modelId="{C400FBD2-626A-45B0-9734-0101A0122B41}" srcId="{13DC9F56-86B0-406D-8B2A-FE403342A470}" destId="{72D42BE6-87A6-4DC6-A13D-CF223948A05C}" srcOrd="1" destOrd="0" parTransId="{EE580A1A-26F9-4F69-B38A-0D2A9C1B6982}" sibTransId="{4956DF2E-6A76-475C-B59B-69F82CB8DCEE}"/>
    <dgm:cxn modelId="{6BBB7CD9-E7A5-4BD9-A92A-C96DDE3527FB}" srcId="{13DC9F56-86B0-406D-8B2A-FE403342A470}" destId="{4018B134-E1D7-4349-99EF-FCE085120536}" srcOrd="0" destOrd="0" parTransId="{327E9731-C2DE-415D-A838-0C8FDFB1B89C}" sibTransId="{8362C4F6-FB56-4A4D-9B06-08E64F3240B0}"/>
    <dgm:cxn modelId="{98CECBDB-A32E-4893-8170-6D1886974031}" type="presOf" srcId="{72D42BE6-87A6-4DC6-A13D-CF223948A05C}" destId="{48DC3AC6-5B83-440D-B99A-EBDC6E3F602B}" srcOrd="0" destOrd="0" presId="urn:microsoft.com/office/officeart/2005/8/layout/cycle7"/>
    <dgm:cxn modelId="{68DE03B2-DA28-4E3B-8D75-42EE046FD05F}" type="presParOf" srcId="{4BC956E2-619F-4E54-B8A3-133A801597C1}" destId="{3D590F06-2203-4DF0-88FE-FA3A0402199D}" srcOrd="0" destOrd="0" presId="urn:microsoft.com/office/officeart/2005/8/layout/cycle7"/>
    <dgm:cxn modelId="{7DF79B82-ED60-42E0-8C48-36087BEF99FA}" type="presParOf" srcId="{4BC956E2-619F-4E54-B8A3-133A801597C1}" destId="{28A311DA-4C27-4EF0-8BFD-0C61F7CC7F07}" srcOrd="1" destOrd="0" presId="urn:microsoft.com/office/officeart/2005/8/layout/cycle7"/>
    <dgm:cxn modelId="{6AE902CE-2547-4A97-99A8-7199582C9F51}" type="presParOf" srcId="{28A311DA-4C27-4EF0-8BFD-0C61F7CC7F07}" destId="{373EC318-0DB9-464C-8C3E-1CAF217B6DAB}" srcOrd="0" destOrd="0" presId="urn:microsoft.com/office/officeart/2005/8/layout/cycle7"/>
    <dgm:cxn modelId="{909DE07C-5431-4C37-B1BC-1221535FABE9}" type="presParOf" srcId="{4BC956E2-619F-4E54-B8A3-133A801597C1}" destId="{48DC3AC6-5B83-440D-B99A-EBDC6E3F602B}" srcOrd="2" destOrd="0" presId="urn:microsoft.com/office/officeart/2005/8/layout/cycle7"/>
    <dgm:cxn modelId="{8D9BFB92-C1CE-468B-B12F-B826C744A280}" type="presParOf" srcId="{4BC956E2-619F-4E54-B8A3-133A801597C1}" destId="{1891F507-DD5C-4E41-BE89-E8419FBBF453}" srcOrd="3" destOrd="0" presId="urn:microsoft.com/office/officeart/2005/8/layout/cycle7"/>
    <dgm:cxn modelId="{51B02ED1-637E-43DB-9475-45C99116E19E}" type="presParOf" srcId="{1891F507-DD5C-4E41-BE89-E8419FBBF453}" destId="{B94E4326-32A0-4700-9933-F00BCFF28D06}" srcOrd="0" destOrd="0" presId="urn:microsoft.com/office/officeart/2005/8/layout/cycle7"/>
    <dgm:cxn modelId="{F939659B-2912-4C78-948C-EFF54CAA4DCE}" type="presParOf" srcId="{4BC956E2-619F-4E54-B8A3-133A801597C1}" destId="{0A9333A1-084F-4FA6-8B90-E9F21FDC6E84}" srcOrd="4" destOrd="0" presId="urn:microsoft.com/office/officeart/2005/8/layout/cycle7"/>
    <dgm:cxn modelId="{73F0F49C-EE8C-44EB-BCB8-C0F3174ACBC8}" type="presParOf" srcId="{4BC956E2-619F-4E54-B8A3-133A801597C1}" destId="{F58E328A-2021-43BF-8675-67232501A8DB}" srcOrd="5" destOrd="0" presId="urn:microsoft.com/office/officeart/2005/8/layout/cycle7"/>
    <dgm:cxn modelId="{00434B66-7205-4441-B922-A7D59B5A70C8}" type="presParOf" srcId="{F58E328A-2021-43BF-8675-67232501A8DB}" destId="{0F534068-13B0-479A-90D6-9C8BEEBCA5DC}" srcOrd="0" destOrd="0" presId="urn:microsoft.com/office/officeart/2005/8/layout/cycle7"/>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1D6A89-4A84-4E89-901D-90AC28D23BA0}">
      <dsp:nvSpPr>
        <dsp:cNvPr id="0" name=""/>
        <dsp:cNvSpPr/>
      </dsp:nvSpPr>
      <dsp:spPr>
        <a:xfrm>
          <a:off x="0" y="8582"/>
          <a:ext cx="5808345" cy="505440"/>
        </a:xfrm>
        <a:prstGeom prst="roundRect">
          <a:avLst/>
        </a:prstGeom>
        <a:solidFill>
          <a:schemeClr val="accent2">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latin typeface="Times New Roman" panose="02020603050405020304" pitchFamily="18" charset="0"/>
              <a:cs typeface="Times New Roman" panose="02020603050405020304" pitchFamily="18" charset="0"/>
            </a:rPr>
            <a:t>Secondary Evidence Systematic Review &amp; Meta-Synthesis Workflow</a:t>
          </a:r>
          <a:endParaRPr lang="en-IN" sz="1100" b="1" kern="1200"/>
        </a:p>
      </dsp:txBody>
      <dsp:txXfrm>
        <a:off x="24674" y="33256"/>
        <a:ext cx="5758997" cy="4560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F3A0CC-49EE-49FE-A6E5-E46C0B2B4FA3}">
      <dsp:nvSpPr>
        <dsp:cNvPr id="0" name=""/>
        <dsp:cNvSpPr/>
      </dsp:nvSpPr>
      <dsp:spPr>
        <a:xfrm rot="5400000">
          <a:off x="-61875" y="62411"/>
          <a:ext cx="412505" cy="288753"/>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b="1" kern="1200">
              <a:solidFill>
                <a:sysClr val="windowText" lastClr="000000"/>
              </a:solidFill>
            </a:rPr>
            <a:t>Phase 1</a:t>
          </a:r>
        </a:p>
      </dsp:txBody>
      <dsp:txXfrm rot="-5400000">
        <a:off x="2" y="144912"/>
        <a:ext cx="288753" cy="123752"/>
      </dsp:txXfrm>
    </dsp:sp>
    <dsp:sp modelId="{B839298C-C22E-440D-B262-18B69D36185A}">
      <dsp:nvSpPr>
        <dsp:cNvPr id="0" name=""/>
        <dsp:cNvSpPr/>
      </dsp:nvSpPr>
      <dsp:spPr>
        <a:xfrm rot="5400000">
          <a:off x="2895655" y="-2606365"/>
          <a:ext cx="268128" cy="5481931"/>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ctr" defTabSz="488950">
            <a:lnSpc>
              <a:spcPct val="90000"/>
            </a:lnSpc>
            <a:spcBef>
              <a:spcPct val="0"/>
            </a:spcBef>
            <a:spcAft>
              <a:spcPct val="15000"/>
            </a:spcAft>
            <a:buNone/>
          </a:pPr>
          <a:r>
            <a:rPr lang="en-IN" sz="1100" kern="1200">
              <a:latin typeface="Times New Roman" panose="02020603050405020304" pitchFamily="18" charset="0"/>
              <a:cs typeface="Times New Roman" panose="02020603050405020304" pitchFamily="18" charset="0"/>
            </a:rPr>
            <a:t>Systematic Search Strategy &amp; Screen</a:t>
          </a:r>
        </a:p>
      </dsp:txBody>
      <dsp:txXfrm rot="-5400000">
        <a:off x="288754" y="13625"/>
        <a:ext cx="5468842" cy="241950"/>
      </dsp:txXfrm>
    </dsp:sp>
    <dsp:sp modelId="{582CD7AC-2B73-40DA-A9A8-61BE55CDDA21}">
      <dsp:nvSpPr>
        <dsp:cNvPr id="0" name=""/>
        <dsp:cNvSpPr/>
      </dsp:nvSpPr>
      <dsp:spPr>
        <a:xfrm rot="5400000">
          <a:off x="-61875" y="388290"/>
          <a:ext cx="412505" cy="288753"/>
        </a:xfrm>
        <a:prstGeom prst="chevron">
          <a:avLst/>
        </a:prstGeom>
        <a:solidFill>
          <a:schemeClr val="accent4">
            <a:hueOff val="4900445"/>
            <a:satOff val="-20388"/>
            <a:lumOff val="4804"/>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solidFill>
                <a:sysClr val="windowText" lastClr="000000"/>
              </a:solidFill>
            </a:rPr>
            <a:t>Phase 2</a:t>
          </a:r>
        </a:p>
      </dsp:txBody>
      <dsp:txXfrm rot="-5400000">
        <a:off x="2" y="470791"/>
        <a:ext cx="288753" cy="123752"/>
      </dsp:txXfrm>
    </dsp:sp>
    <dsp:sp modelId="{BB5DA1ED-4AD8-450C-B2DE-CA3136114376}">
      <dsp:nvSpPr>
        <dsp:cNvPr id="0" name=""/>
        <dsp:cNvSpPr/>
      </dsp:nvSpPr>
      <dsp:spPr>
        <a:xfrm rot="5400000">
          <a:off x="2895655" y="-2280486"/>
          <a:ext cx="268128" cy="5481931"/>
        </a:xfrm>
        <a:prstGeom prst="round2SameRect">
          <a:avLst/>
        </a:prstGeom>
        <a:solidFill>
          <a:schemeClr val="lt1">
            <a:alpha val="90000"/>
            <a:hueOff val="0"/>
            <a:satOff val="0"/>
            <a:lumOff val="0"/>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ctr" defTabSz="488950">
            <a:lnSpc>
              <a:spcPct val="90000"/>
            </a:lnSpc>
            <a:spcBef>
              <a:spcPct val="0"/>
            </a:spcBef>
            <a:spcAft>
              <a:spcPct val="15000"/>
            </a:spcAft>
            <a:buNone/>
          </a:pPr>
          <a:r>
            <a:rPr lang="en-IN" sz="1100" kern="1200">
              <a:latin typeface="Times New Roman" panose="02020603050405020304" pitchFamily="18" charset="0"/>
              <a:cs typeface="Times New Roman" panose="02020603050405020304" pitchFamily="18" charset="0"/>
            </a:rPr>
            <a:t>Data Extraction, Harmonization, and Categorization </a:t>
          </a:r>
        </a:p>
      </dsp:txBody>
      <dsp:txXfrm rot="-5400000">
        <a:off x="288754" y="339504"/>
        <a:ext cx="5468842" cy="241950"/>
      </dsp:txXfrm>
    </dsp:sp>
    <dsp:sp modelId="{3623AC8E-3D9C-4688-866B-75DF6F44DF51}">
      <dsp:nvSpPr>
        <dsp:cNvPr id="0" name=""/>
        <dsp:cNvSpPr/>
      </dsp:nvSpPr>
      <dsp:spPr>
        <a:xfrm rot="5400000">
          <a:off x="-61875" y="714169"/>
          <a:ext cx="412505" cy="288753"/>
        </a:xfrm>
        <a:prstGeom prst="chevron">
          <a:avLst/>
        </a:prstGeom>
        <a:solidFill>
          <a:schemeClr val="accent4">
            <a:hueOff val="9800891"/>
            <a:satOff val="-40777"/>
            <a:lumOff val="9608"/>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N" sz="600" kern="1200">
              <a:solidFill>
                <a:sysClr val="windowText" lastClr="000000"/>
              </a:solidFill>
            </a:rPr>
            <a:t>Phase</a:t>
          </a:r>
          <a:r>
            <a:rPr lang="en-IN" sz="600" kern="1200"/>
            <a:t> 3</a:t>
          </a:r>
        </a:p>
      </dsp:txBody>
      <dsp:txXfrm rot="-5400000">
        <a:off x="2" y="796670"/>
        <a:ext cx="288753" cy="123752"/>
      </dsp:txXfrm>
    </dsp:sp>
    <dsp:sp modelId="{17E763DF-9F45-4B7F-B2B1-3320143F4F6A}">
      <dsp:nvSpPr>
        <dsp:cNvPr id="0" name=""/>
        <dsp:cNvSpPr/>
      </dsp:nvSpPr>
      <dsp:spPr>
        <a:xfrm rot="5400000">
          <a:off x="2895655" y="-1954607"/>
          <a:ext cx="268128" cy="5481931"/>
        </a:xfrm>
        <a:prstGeom prst="round2SameRect">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ctr" defTabSz="488950">
            <a:lnSpc>
              <a:spcPct val="90000"/>
            </a:lnSpc>
            <a:spcBef>
              <a:spcPct val="0"/>
            </a:spcBef>
            <a:spcAft>
              <a:spcPct val="15000"/>
            </a:spcAft>
            <a:buNone/>
          </a:pPr>
          <a:r>
            <a:rPr lang="en-IN" sz="1100" kern="1200">
              <a:latin typeface="Times New Roman" panose="02020603050405020304" pitchFamily="18" charset="0"/>
              <a:cs typeface="Times New Roman" panose="02020603050405020304" pitchFamily="18" charset="0"/>
            </a:rPr>
            <a:t>Meta-Synthesis and Secondary Analytical Modeling </a:t>
          </a:r>
        </a:p>
      </dsp:txBody>
      <dsp:txXfrm rot="-5400000">
        <a:off x="288754" y="665383"/>
        <a:ext cx="5468842" cy="2419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590F06-2203-4DF0-88FE-FA3A0402199D}">
      <dsp:nvSpPr>
        <dsp:cNvPr id="0" name=""/>
        <dsp:cNvSpPr/>
      </dsp:nvSpPr>
      <dsp:spPr>
        <a:xfrm>
          <a:off x="2421228" y="-79996"/>
          <a:ext cx="1134735" cy="758650"/>
        </a:xfrm>
        <a:prstGeom prst="roundRect">
          <a:avLst>
            <a:gd name="adj" fmla="val 10000"/>
          </a:avLst>
        </a:prstGeom>
        <a:solidFill>
          <a:schemeClr val="accent4">
            <a:lumMod val="20000"/>
            <a:lumOff val="8000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N" sz="900" b="1" kern="1200">
              <a:solidFill>
                <a:sysClr val="windowText" lastClr="000000"/>
              </a:solidFill>
            </a:rPr>
            <a:t>Regenerative Food Culture Interventions (NE India</a:t>
          </a:r>
        </a:p>
      </dsp:txBody>
      <dsp:txXfrm>
        <a:off x="2443448" y="-57776"/>
        <a:ext cx="1090295" cy="714210"/>
      </dsp:txXfrm>
    </dsp:sp>
    <dsp:sp modelId="{28A311DA-4C27-4EF0-8BFD-0C61F7CC7F07}">
      <dsp:nvSpPr>
        <dsp:cNvPr id="0" name=""/>
        <dsp:cNvSpPr/>
      </dsp:nvSpPr>
      <dsp:spPr>
        <a:xfrm rot="3465247">
          <a:off x="2921832" y="1024493"/>
          <a:ext cx="928806" cy="198578"/>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2981405" y="1064209"/>
        <a:ext cx="809660" cy="119146"/>
      </dsp:txXfrm>
    </dsp:sp>
    <dsp:sp modelId="{48DC3AC6-5B83-440D-B99A-EBDC6E3F602B}">
      <dsp:nvSpPr>
        <dsp:cNvPr id="0" name=""/>
        <dsp:cNvSpPr/>
      </dsp:nvSpPr>
      <dsp:spPr>
        <a:xfrm>
          <a:off x="3222755" y="1573198"/>
          <a:ext cx="1559614" cy="699014"/>
        </a:xfrm>
        <a:prstGeom prst="roundRect">
          <a:avLst>
            <a:gd name="adj" fmla="val 10000"/>
          </a:avLst>
        </a:prstGeom>
        <a:solidFill>
          <a:schemeClr val="accent5">
            <a:lumMod val="60000"/>
            <a:lumOff val="4000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b="1" kern="1200">
              <a:solidFill>
                <a:sysClr val="windowText" lastClr="000000"/>
              </a:solidFill>
            </a:rPr>
            <a:t>Macro-Economic Level</a:t>
          </a:r>
        </a:p>
        <a:p>
          <a:pPr marL="0" lvl="0" indent="0" algn="ctr" defTabSz="355600">
            <a:lnSpc>
              <a:spcPct val="90000"/>
            </a:lnSpc>
            <a:spcBef>
              <a:spcPct val="0"/>
            </a:spcBef>
            <a:spcAft>
              <a:spcPct val="35000"/>
            </a:spcAft>
            <a:buNone/>
          </a:pPr>
          <a:r>
            <a:rPr lang="en-IN" sz="800" b="1" kern="1200">
              <a:solidFill>
                <a:sysClr val="windowText" lastClr="000000"/>
              </a:solidFill>
            </a:rPr>
            <a:t> "</a:t>
          </a:r>
          <a:r>
            <a:rPr lang="en-IN" sz="800" b="1" kern="1200">
              <a:solidFill>
                <a:sysClr val="windowText" lastClr="000000"/>
              </a:solidFill>
              <a:latin typeface="Times New Roman" panose="02020603050405020304" pitchFamily="18" charset="0"/>
              <a:cs typeface="Times New Roman" panose="02020603050405020304" pitchFamily="18" charset="0"/>
            </a:rPr>
            <a:t>Biocultural Terroir" Hubs </a:t>
          </a:r>
        </a:p>
        <a:p>
          <a:pPr marL="0" lvl="0" indent="0" algn="ctr" defTabSz="355600">
            <a:lnSpc>
              <a:spcPct val="90000"/>
            </a:lnSpc>
            <a:spcBef>
              <a:spcPct val="0"/>
            </a:spcBef>
            <a:spcAft>
              <a:spcPct val="35000"/>
            </a:spcAft>
            <a:buNone/>
          </a:pPr>
          <a:r>
            <a:rPr lang="en-IN" sz="800" b="1" kern="1200">
              <a:solidFill>
                <a:sysClr val="windowText" lastClr="000000"/>
              </a:solidFill>
              <a:latin typeface="Times New Roman" panose="02020603050405020304" pitchFamily="18" charset="0"/>
              <a:cs typeface="Times New Roman" panose="02020603050405020304" pitchFamily="18" charset="0"/>
            </a:rPr>
            <a:t>              Appellation Protection Green-Premium Financing </a:t>
          </a:r>
        </a:p>
      </dsp:txBody>
      <dsp:txXfrm>
        <a:off x="3243228" y="1593671"/>
        <a:ext cx="1518668" cy="658068"/>
      </dsp:txXfrm>
    </dsp:sp>
    <dsp:sp modelId="{1891F507-DD5C-4E41-BE89-E8419FBBF453}">
      <dsp:nvSpPr>
        <dsp:cNvPr id="0" name=""/>
        <dsp:cNvSpPr/>
      </dsp:nvSpPr>
      <dsp:spPr>
        <a:xfrm rot="10800000">
          <a:off x="2771523" y="1823415"/>
          <a:ext cx="401094" cy="198578"/>
        </a:xfrm>
        <a:prstGeom prst="leftRightArrow">
          <a:avLst>
            <a:gd name="adj1" fmla="val 60000"/>
            <a:gd name="adj2" fmla="val 50000"/>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10800000">
        <a:off x="2831096" y="1863131"/>
        <a:ext cx="281948" cy="119146"/>
      </dsp:txXfrm>
    </dsp:sp>
    <dsp:sp modelId="{0A9333A1-084F-4FA6-8B90-E9F21FDC6E84}">
      <dsp:nvSpPr>
        <dsp:cNvPr id="0" name=""/>
        <dsp:cNvSpPr/>
      </dsp:nvSpPr>
      <dsp:spPr>
        <a:xfrm>
          <a:off x="1170748" y="1590114"/>
          <a:ext cx="1550638" cy="665181"/>
        </a:xfrm>
        <a:prstGeom prst="roundRect">
          <a:avLst>
            <a:gd name="adj" fmla="val 10000"/>
          </a:avLst>
        </a:prstGeom>
        <a:solidFill>
          <a:schemeClr val="accent6">
            <a:lumMod val="60000"/>
            <a:lumOff val="4000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en-IN" sz="900" b="1" kern="1200">
            <a:solidFill>
              <a:sysClr val="windowText" lastClr="000000"/>
            </a:solidFill>
          </a:endParaRPr>
        </a:p>
        <a:p>
          <a:pPr marL="0" lvl="0" indent="0" algn="ctr" defTabSz="400050">
            <a:lnSpc>
              <a:spcPct val="90000"/>
            </a:lnSpc>
            <a:spcBef>
              <a:spcPct val="0"/>
            </a:spcBef>
            <a:spcAft>
              <a:spcPct val="35000"/>
            </a:spcAft>
            <a:buNone/>
          </a:pPr>
          <a:r>
            <a:rPr lang="en-IN" sz="900" b="1" kern="1200">
              <a:solidFill>
                <a:sysClr val="windowText" lastClr="000000"/>
              </a:solidFill>
            </a:rPr>
            <a:t>Socio-Ecological Level</a:t>
          </a:r>
        </a:p>
        <a:p>
          <a:pPr marL="0" lvl="0" indent="0" algn="ctr" defTabSz="400050">
            <a:lnSpc>
              <a:spcPct val="90000"/>
            </a:lnSpc>
            <a:spcBef>
              <a:spcPct val="0"/>
            </a:spcBef>
            <a:spcAft>
              <a:spcPct val="35000"/>
            </a:spcAft>
            <a:buNone/>
          </a:pPr>
          <a:r>
            <a:rPr lang="en-IN" sz="900" b="1" kern="1200">
              <a:solidFill>
                <a:sysClr val="windowText" lastClr="000000"/>
              </a:solidFill>
            </a:rPr>
            <a:t>Digital TEK Registries </a:t>
          </a:r>
        </a:p>
        <a:p>
          <a:pPr marL="0" lvl="0" indent="0" algn="ctr" defTabSz="400050">
            <a:lnSpc>
              <a:spcPct val="90000"/>
            </a:lnSpc>
            <a:spcBef>
              <a:spcPct val="0"/>
            </a:spcBef>
            <a:spcAft>
              <a:spcPct val="35000"/>
            </a:spcAft>
            <a:buNone/>
          </a:pPr>
          <a:r>
            <a:rPr lang="en-IN" sz="900" b="1" kern="1200">
              <a:solidFill>
                <a:sysClr val="windowText" lastClr="000000"/>
              </a:solidFill>
            </a:rPr>
            <a:t>In-Situ Botanical Reserves </a:t>
          </a:r>
        </a:p>
        <a:p>
          <a:pPr marL="0" lvl="0" indent="0" algn="ctr" defTabSz="400050">
            <a:lnSpc>
              <a:spcPct val="90000"/>
            </a:lnSpc>
            <a:spcBef>
              <a:spcPct val="0"/>
            </a:spcBef>
            <a:spcAft>
              <a:spcPct val="35000"/>
            </a:spcAft>
            <a:buNone/>
          </a:pPr>
          <a:r>
            <a:rPr lang="en-IN" sz="900" b="1" kern="1200">
              <a:solidFill>
                <a:sysClr val="windowText" lastClr="000000"/>
              </a:solidFill>
            </a:rPr>
            <a:t>  Youth-Elder Micro-Guilds  </a:t>
          </a:r>
        </a:p>
        <a:p>
          <a:pPr marL="0" lvl="0" indent="0" algn="ctr" defTabSz="400050">
            <a:lnSpc>
              <a:spcPct val="90000"/>
            </a:lnSpc>
            <a:spcBef>
              <a:spcPct val="0"/>
            </a:spcBef>
            <a:spcAft>
              <a:spcPct val="35000"/>
            </a:spcAft>
            <a:buNone/>
          </a:pPr>
          <a:endParaRPr lang="en-IN" sz="700" kern="1200"/>
        </a:p>
      </dsp:txBody>
      <dsp:txXfrm>
        <a:off x="1190230" y="1609596"/>
        <a:ext cx="1511674" cy="626217"/>
      </dsp:txXfrm>
    </dsp:sp>
    <dsp:sp modelId="{F58E328A-2021-43BF-8675-67232501A8DB}">
      <dsp:nvSpPr>
        <dsp:cNvPr id="0" name=""/>
        <dsp:cNvSpPr/>
      </dsp:nvSpPr>
      <dsp:spPr>
        <a:xfrm rot="17598743">
          <a:off x="2251970" y="1026933"/>
          <a:ext cx="917535" cy="198578"/>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2311543" y="1066649"/>
        <a:ext cx="798389" cy="11914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10480</Words>
  <Characters>59742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Tiku Deuri</dc:creator>
  <cp:keywords/>
  <dc:description/>
  <cp:lastModifiedBy>Sangeet Barman</cp:lastModifiedBy>
  <cp:revision>2</cp:revision>
  <dcterms:created xsi:type="dcterms:W3CDTF">2026-05-29T05:21:00Z</dcterms:created>
  <dcterms:modified xsi:type="dcterms:W3CDTF">2026-05-29T05:21:00Z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c259639b-7100-4776-8ce9-2211be5ffb6a</vt:lpwstr>
  </property>
</Properties>
</file>