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4D2B" w:rsidRPr="002E6F00" w:rsidRDefault="002E6F00" w:rsidP="002E6F00">
      <w:pPr>
        <w:pStyle w:val="NoSpacing"/>
        <w:jc w:val="center"/>
        <w:rPr>
          <w:rFonts w:asciiTheme="majorBidi" w:hAnsiTheme="majorBidi" w:cstheme="majorBidi"/>
          <w:b/>
          <w:bCs/>
          <w:sz w:val="28"/>
          <w:szCs w:val="28"/>
          <w:lang w:val="en-MY"/>
        </w:rPr>
      </w:pPr>
      <w:r w:rsidRPr="002E6F00">
        <w:rPr>
          <w:rFonts w:asciiTheme="majorBidi" w:hAnsiTheme="majorBidi" w:cstheme="majorBidi"/>
          <w:b/>
          <w:bCs/>
          <w:sz w:val="28"/>
          <w:szCs w:val="28"/>
          <w:lang w:val="en-MY"/>
        </w:rPr>
        <w:t>FIDUCIARY GOVERNANCE OF WAQF FOR CLIMATE ADAPTATION FINANCING IN MALAYSIA: A LEGAL FRAMEWORK FOR SUSTAINABLE DEVELOPMENT</w:t>
      </w:r>
    </w:p>
    <w:p w:rsidR="002E6F00" w:rsidRPr="00043090" w:rsidRDefault="002E6F00" w:rsidP="002E6F00">
      <w:pPr>
        <w:pStyle w:val="NoSpacing"/>
        <w:jc w:val="center"/>
        <w:rPr>
          <w:rFonts w:asciiTheme="majorBidi" w:hAnsiTheme="majorBidi" w:cstheme="majorBidi"/>
          <w:sz w:val="24"/>
          <w:szCs w:val="24"/>
          <w:lang w:val="en-MY"/>
        </w:rPr>
      </w:pPr>
    </w:p>
    <w:p w:rsidR="006C2D42" w:rsidRPr="00043090" w:rsidRDefault="006C2D42" w:rsidP="00FE7F00">
      <w:pPr>
        <w:pStyle w:val="NoSpacing"/>
        <w:jc w:val="center"/>
        <w:rPr>
          <w:rFonts w:asciiTheme="majorBidi" w:hAnsiTheme="majorBidi" w:cstheme="majorBidi"/>
          <w:sz w:val="20"/>
          <w:szCs w:val="20"/>
          <w:lang w:val="en-MY"/>
        </w:rPr>
      </w:pPr>
      <w:r w:rsidRPr="00043090">
        <w:rPr>
          <w:rFonts w:asciiTheme="majorBidi" w:hAnsiTheme="majorBidi" w:cstheme="majorBidi"/>
          <w:sz w:val="20"/>
          <w:szCs w:val="20"/>
          <w:lang w:val="en-MY"/>
        </w:rPr>
        <w:t/>
      </w:r>
      <w:r w:rsidR="004A4A05" w:rsidRPr="00043090">
        <w:rPr>
          <w:rFonts w:asciiTheme="majorBidi" w:hAnsiTheme="majorBidi" w:cstheme="majorBidi"/>
          <w:sz w:val="20"/>
          <w:szCs w:val="20"/>
          <w:lang w:val="en-MY"/>
        </w:rPr>
        <w:t xml:space="preserve"/>
      </w:r>
      <w:r w:rsidR="00315F3C" w:rsidRPr="00315F3C">
        <w:rPr>
          <w:rFonts w:asciiTheme="majorBidi" w:hAnsiTheme="majorBidi" w:cstheme="majorBidi"/>
          <w:sz w:val="20"/>
          <w:szCs w:val="20"/>
          <w:vertAlign w:val="superscript"/>
          <w:lang w:val="en-MY"/>
        </w:rPr>
        <w:t/>
      </w:r>
      <w:r w:rsidR="00315F3C">
        <w:rPr>
          <w:rFonts w:asciiTheme="majorBidi" w:hAnsiTheme="majorBidi" w:cstheme="majorBidi"/>
          <w:sz w:val="20"/>
          <w:szCs w:val="20"/>
          <w:vertAlign w:val="superscript"/>
          <w:lang w:val="en-MY"/>
        </w:rPr>
        <w:t xml:space="preserve"/>
      </w:r>
      <w:r w:rsidR="004A4A05" w:rsidRPr="00043090">
        <w:rPr>
          <w:rFonts w:asciiTheme="majorBidi" w:hAnsiTheme="majorBidi" w:cstheme="majorBidi"/>
          <w:sz w:val="20"/>
          <w:szCs w:val="20"/>
          <w:lang w:val="en-MY"/>
        </w:rPr>
        <w:t xml:space="preserve"/>
      </w:r>
      <w:proofErr w:type="spellStart"/>
      <w:r w:rsidR="004A4A05" w:rsidRPr="00043090">
        <w:rPr>
          <w:rFonts w:asciiTheme="majorBidi" w:hAnsiTheme="majorBidi" w:cstheme="majorBidi"/>
          <w:sz w:val="20"/>
          <w:szCs w:val="20"/>
          <w:lang w:val="en-MY"/>
        </w:rPr>
        <w:t/>
      </w:r>
      <w:proofErr w:type="spellEnd"/>
      <w:r w:rsidR="004A4A05" w:rsidRPr="00043090">
        <w:rPr>
          <w:rFonts w:asciiTheme="majorBidi" w:hAnsiTheme="majorBidi" w:cstheme="majorBidi"/>
          <w:sz w:val="20"/>
          <w:szCs w:val="20"/>
          <w:lang w:val="en-MY"/>
        </w:rPr>
        <w:t xml:space="preserve"/>
      </w:r>
      <w:proofErr w:type="spellStart"/>
      <w:r w:rsidR="004A4A05" w:rsidRPr="00043090">
        <w:rPr>
          <w:rFonts w:asciiTheme="majorBidi" w:hAnsiTheme="majorBidi" w:cstheme="majorBidi"/>
          <w:sz w:val="20"/>
          <w:szCs w:val="20"/>
          <w:lang w:val="en-MY"/>
        </w:rPr>
        <w:t/>
      </w:r>
      <w:proofErr w:type="spellEnd"/>
      <w:r w:rsidR="004A4A05" w:rsidRPr="00043090">
        <w:rPr>
          <w:rFonts w:asciiTheme="majorBidi" w:hAnsiTheme="majorBidi" w:cstheme="majorBidi"/>
          <w:sz w:val="20"/>
          <w:szCs w:val="20"/>
          <w:lang w:val="en-MY"/>
        </w:rPr>
        <w:t xml:space="preserve"/>
      </w:r>
      <w:proofErr w:type="spellStart"/>
      <w:r w:rsidR="004A4A05" w:rsidRPr="00043090">
        <w:rPr>
          <w:rFonts w:asciiTheme="majorBidi" w:hAnsiTheme="majorBidi" w:cstheme="majorBidi"/>
          <w:sz w:val="20"/>
          <w:szCs w:val="20"/>
          <w:lang w:val="en-MY"/>
        </w:rPr>
        <w:t/>
      </w:r>
      <w:proofErr w:type="spellEnd"/>
      <w:r w:rsidR="00315F3C">
        <w:rPr>
          <w:rFonts w:asciiTheme="majorBidi" w:hAnsiTheme="majorBidi" w:cstheme="majorBidi"/>
          <w:sz w:val="20"/>
          <w:szCs w:val="20"/>
          <w:lang w:val="en-MY"/>
        </w:rPr>
        <w:t xml:space="preserve"/>
      </w:r>
      <w:r w:rsidR="00315F3C" w:rsidRPr="00315F3C">
        <w:rPr>
          <w:rFonts w:asciiTheme="majorBidi" w:hAnsiTheme="majorBidi" w:cstheme="majorBidi"/>
          <w:sz w:val="20"/>
          <w:szCs w:val="20"/>
          <w:vertAlign w:val="superscript"/>
          <w:lang w:val="en-MY"/>
        </w:rPr>
        <w:t/>
      </w:r>
    </w:p>
    <w:p w:rsidR="006C2D42" w:rsidRDefault="00315F3C" w:rsidP="00FE7F00">
      <w:pPr>
        <w:pStyle w:val="NoSpacing"/>
        <w:jc w:val="center"/>
        <w:rPr>
          <w:rFonts w:asciiTheme="majorBidi" w:hAnsiTheme="majorBidi" w:cstheme="majorBidi"/>
          <w:sz w:val="18"/>
          <w:szCs w:val="18"/>
          <w:lang w:val="en-MY"/>
        </w:rPr>
      </w:pPr>
      <w:r w:rsidRPr="00315F3C">
        <w:rPr>
          <w:rFonts w:asciiTheme="majorBidi" w:hAnsiTheme="majorBidi" w:cstheme="majorBidi"/>
          <w:sz w:val="18"/>
          <w:szCs w:val="18"/>
          <w:vertAlign w:val="superscript"/>
          <w:lang w:val="en-MY"/>
        </w:rPr>
        <w:t/>
      </w:r>
      <w:r>
        <w:rPr>
          <w:rFonts w:asciiTheme="majorBidi" w:hAnsiTheme="majorBidi" w:cstheme="majorBidi"/>
          <w:sz w:val="18"/>
          <w:szCs w:val="18"/>
          <w:lang w:val="en-MY"/>
        </w:rPr>
        <w:t xml:space="preserve"/>
      </w:r>
      <w:r w:rsidR="006C2D42" w:rsidRPr="00043090">
        <w:rPr>
          <w:rFonts w:asciiTheme="majorBidi" w:hAnsiTheme="majorBidi" w:cstheme="majorBidi"/>
          <w:sz w:val="18"/>
          <w:szCs w:val="18"/>
          <w:lang w:val="en-MY"/>
        </w:rPr>
        <w:t/>
      </w:r>
    </w:p>
    <w:p w:rsidR="00315F3C" w:rsidRPr="00043090" w:rsidRDefault="00315F3C" w:rsidP="00FE7F00">
      <w:pPr>
        <w:pStyle w:val="NoSpacing"/>
        <w:jc w:val="center"/>
        <w:rPr>
          <w:rFonts w:asciiTheme="majorBidi" w:hAnsiTheme="majorBidi" w:cstheme="majorBidi"/>
          <w:sz w:val="18"/>
          <w:szCs w:val="18"/>
          <w:lang w:val="en-MY"/>
        </w:rPr>
      </w:pPr>
      <w:r w:rsidRPr="00315F3C">
        <w:rPr>
          <w:rFonts w:asciiTheme="majorBidi" w:hAnsiTheme="majorBidi" w:cstheme="majorBidi"/>
          <w:sz w:val="18"/>
          <w:szCs w:val="18"/>
          <w:vertAlign w:val="superscript"/>
          <w:lang w:val="en-MY"/>
        </w:rPr>
        <w:t/>
      </w:r>
      <w:r>
        <w:rPr>
          <w:rFonts w:asciiTheme="majorBidi" w:hAnsiTheme="majorBidi" w:cstheme="majorBidi"/>
          <w:sz w:val="18"/>
          <w:szCs w:val="18"/>
          <w:lang w:val="en-MY"/>
        </w:rPr>
        <w:t xml:space="preserve"/>
      </w:r>
      <w:r w:rsidRPr="00043090">
        <w:rPr>
          <w:rFonts w:asciiTheme="majorBidi" w:hAnsiTheme="majorBidi" w:cstheme="majorBidi"/>
          <w:sz w:val="18"/>
          <w:szCs w:val="18"/>
          <w:lang w:val="en-MY"/>
        </w:rPr>
        <w:t xml:space="preserve"/>
      </w:r>
      <w:r>
        <w:rPr>
          <w:rFonts w:asciiTheme="majorBidi" w:hAnsiTheme="majorBidi" w:cstheme="majorBidi"/>
          <w:sz w:val="18"/>
          <w:szCs w:val="18"/>
          <w:lang w:val="en-MY"/>
        </w:rPr>
        <w:t xml:space="preserve"/>
      </w:r>
      <w:r w:rsidRPr="00315F3C">
        <w:rPr>
          <w:rFonts w:asciiTheme="majorBidi" w:hAnsiTheme="majorBidi" w:cstheme="majorBidi"/>
          <w:sz w:val="18"/>
          <w:szCs w:val="18"/>
          <w:lang w:val="en-MY"/>
        </w:rPr>
        <w:t/>
      </w:r>
      <w:r>
        <w:rPr>
          <w:rFonts w:asciiTheme="majorBidi" w:hAnsiTheme="majorBidi" w:cstheme="majorBidi"/>
          <w:sz w:val="18"/>
          <w:szCs w:val="18"/>
          <w:lang w:val="en-MY"/>
        </w:rPr>
        <w:t xml:space="preserve"/>
      </w:r>
      <w:r w:rsidRPr="00315F3C">
        <w:rPr>
          <w:rFonts w:asciiTheme="majorBidi" w:hAnsiTheme="majorBidi" w:cstheme="majorBidi"/>
          <w:sz w:val="18"/>
          <w:szCs w:val="18"/>
          <w:lang w:val="en-MY"/>
        </w:rPr>
        <w:t xml:space="preserve"/>
      </w:r>
      <w:proofErr w:type="spellStart"/>
      <w:r w:rsidRPr="00315F3C">
        <w:rPr>
          <w:rFonts w:asciiTheme="majorBidi" w:hAnsiTheme="majorBidi" w:cstheme="majorBidi"/>
          <w:sz w:val="18"/>
          <w:szCs w:val="18"/>
          <w:lang w:val="en-MY"/>
        </w:rPr>
        <w:t/>
      </w:r>
      <w:proofErr w:type="spellEnd"/>
      <w:r w:rsidRPr="00315F3C">
        <w:rPr>
          <w:rFonts w:asciiTheme="majorBidi" w:hAnsiTheme="majorBidi" w:cstheme="majorBidi"/>
          <w:sz w:val="18"/>
          <w:szCs w:val="18"/>
          <w:lang w:val="en-MY"/>
        </w:rPr>
        <w:t/>
      </w:r>
      <w:r>
        <w:rPr>
          <w:rFonts w:asciiTheme="majorBidi" w:hAnsiTheme="majorBidi" w:cstheme="majorBidi"/>
          <w:sz w:val="18"/>
          <w:szCs w:val="18"/>
          <w:lang w:val="en-MY"/>
        </w:rPr>
        <w:t/>
      </w:r>
      <w:bookmarkStart w:id="0" w:name="_GoBack"/>
      <w:bookmarkEnd w:id="0"/>
    </w:p>
    <w:p w:rsidR="009170AE" w:rsidRPr="00043090" w:rsidRDefault="009170AE" w:rsidP="00FE7F00">
      <w:pPr>
        <w:spacing w:after="0" w:line="240" w:lineRule="auto"/>
        <w:jc w:val="both"/>
        <w:rPr>
          <w:rFonts w:asciiTheme="majorBidi" w:hAnsiTheme="majorBidi" w:cstheme="majorBidi"/>
          <w:szCs w:val="24"/>
          <w:lang w:val="en-MY"/>
        </w:rPr>
      </w:pPr>
    </w:p>
    <w:p w:rsidR="00B0729F" w:rsidRPr="00043090" w:rsidRDefault="00B0729F" w:rsidP="00FE7F00">
      <w:pPr>
        <w:spacing w:after="0" w:line="240" w:lineRule="auto"/>
        <w:jc w:val="both"/>
        <w:rPr>
          <w:rFonts w:asciiTheme="majorBidi" w:hAnsiTheme="majorBidi" w:cstheme="majorBidi"/>
          <w:szCs w:val="24"/>
          <w:lang w:val="en-MY"/>
        </w:rPr>
      </w:pPr>
    </w:p>
    <w:p w:rsidR="009170AE" w:rsidRPr="00043090" w:rsidRDefault="00B0729F"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ABSTRACT</w:t>
      </w:r>
    </w:p>
    <w:p w:rsidR="009170AE" w:rsidRPr="00043090" w:rsidRDefault="005235C1"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In Muslim majority jurisdictions</w:t>
      </w:r>
      <w:r w:rsidR="00C6318D" w:rsidRPr="00043090">
        <w:rPr>
          <w:rFonts w:asciiTheme="majorBidi" w:hAnsiTheme="majorBidi" w:cstheme="majorBidi"/>
          <w:szCs w:val="24"/>
          <w:lang w:val="en-MY"/>
        </w:rPr>
        <w:t>,</w:t>
      </w:r>
      <w:r w:rsidRPr="00043090">
        <w:rPr>
          <w:rFonts w:asciiTheme="majorBidi" w:hAnsiTheme="majorBidi" w:cstheme="majorBidi"/>
          <w:szCs w:val="24"/>
          <w:lang w:val="en-MY"/>
        </w:rPr>
        <w:t xml:space="preserve"> there is a greater need for legally secure, morally sound and community-based funding mechanisms, given the challenges of climate change. Waqf in Malaysia </w:t>
      </w:r>
      <w:r w:rsidR="00C6318D" w:rsidRPr="00043090">
        <w:rPr>
          <w:rFonts w:asciiTheme="majorBidi" w:hAnsiTheme="majorBidi" w:cstheme="majorBidi"/>
          <w:szCs w:val="24"/>
          <w:lang w:val="en-MY"/>
        </w:rPr>
        <w:t>has great potential to invest in long-term assets to support adaptation to climate change, including adapting community facilities to be resilient to climate change, installing solar-powered water systems, establishing sustainable agricultural facilities, protecting nature, and developing climate-resilient waqf land</w:t>
      </w:r>
      <w:r w:rsidRPr="00043090">
        <w:rPr>
          <w:rFonts w:asciiTheme="majorBidi" w:hAnsiTheme="majorBidi" w:cstheme="majorBidi"/>
          <w:szCs w:val="24"/>
          <w:lang w:val="en-MY"/>
        </w:rPr>
        <w:t xml:space="preserve">. However, the governance of waqf is predominantly based on </w:t>
      </w:r>
      <w:r w:rsidR="00C6318D" w:rsidRPr="00043090">
        <w:rPr>
          <w:rFonts w:asciiTheme="majorBidi" w:hAnsiTheme="majorBidi" w:cstheme="majorBidi"/>
          <w:szCs w:val="24"/>
          <w:lang w:val="en-MY"/>
        </w:rPr>
        <w:t xml:space="preserve">law, is institutionally fragmented, and is </w:t>
      </w:r>
      <w:r w:rsidRPr="00043090">
        <w:rPr>
          <w:rFonts w:asciiTheme="majorBidi" w:hAnsiTheme="majorBidi" w:cstheme="majorBidi"/>
          <w:szCs w:val="24"/>
          <w:lang w:val="en-MY"/>
        </w:rPr>
        <w:t xml:space="preserve">only remotely related to climate finance standards. This article critically </w:t>
      </w:r>
      <w:r w:rsidR="00C6318D" w:rsidRPr="00043090">
        <w:rPr>
          <w:rFonts w:asciiTheme="majorBidi" w:hAnsiTheme="majorBidi" w:cstheme="majorBidi"/>
          <w:szCs w:val="24"/>
          <w:lang w:val="en-MY"/>
        </w:rPr>
        <w:t>analyses the current waqf governance system and sustainable finance mechanisms in Malaysia, and their sufficiency for mobilising waqf</w:t>
      </w:r>
      <w:r w:rsidRPr="00043090">
        <w:rPr>
          <w:rFonts w:asciiTheme="majorBidi" w:hAnsiTheme="majorBidi" w:cstheme="majorBidi"/>
          <w:szCs w:val="24"/>
          <w:lang w:val="en-MY"/>
        </w:rPr>
        <w:t xml:space="preserve"> for climate adaptation financing. This article compares the position of State Islamic Religious Councils as sole trustees, Malaysian sustainable finance instruments (MSFI) like Climate Change and Principle-based Taxonomy and Sustainable and Responsible Investment Sukuk Framework (</w:t>
      </w:r>
      <w:r w:rsidR="00BE7B29">
        <w:rPr>
          <w:rFonts w:asciiTheme="majorBidi" w:hAnsiTheme="majorBidi" w:cstheme="majorBidi"/>
          <w:szCs w:val="24"/>
          <w:lang w:val="en-MY"/>
        </w:rPr>
        <w:t>SRI Sukuk Framework</w:t>
      </w:r>
      <w:r w:rsidRPr="00043090">
        <w:rPr>
          <w:rFonts w:asciiTheme="majorBidi" w:hAnsiTheme="majorBidi" w:cstheme="majorBidi"/>
          <w:szCs w:val="24"/>
          <w:lang w:val="en-MY"/>
        </w:rPr>
        <w:t xml:space="preserve">), and recent Islamic social finance literature (ISFL) on climate resilience; all of this is done using a doctrinal legal method and critical policy analysis. It posits that the primary problem is not </w:t>
      </w:r>
      <w:r w:rsidR="00C6318D" w:rsidRPr="00043090">
        <w:rPr>
          <w:rFonts w:asciiTheme="majorBidi" w:hAnsiTheme="majorBidi" w:cstheme="majorBidi"/>
          <w:szCs w:val="24"/>
          <w:lang w:val="en-MY"/>
        </w:rPr>
        <w:t>the lack of flexibility in the Shariah, since the existing materials and green waqf models can facilitate the development of waqf assets in line with</w:t>
      </w:r>
      <w:r w:rsidRPr="00043090">
        <w:rPr>
          <w:rFonts w:asciiTheme="majorBidi" w:hAnsiTheme="majorBidi" w:cstheme="majorBidi"/>
          <w:szCs w:val="24"/>
          <w:lang w:val="en-MY"/>
        </w:rPr>
        <w:t xml:space="preserve"> social benefit. Instead, the core issue is a lack of a dispositional waqf framework to </w:t>
      </w:r>
      <w:r w:rsidR="00C6318D" w:rsidRPr="00043090">
        <w:rPr>
          <w:rFonts w:asciiTheme="majorBidi" w:hAnsiTheme="majorBidi" w:cstheme="majorBidi"/>
          <w:szCs w:val="24"/>
          <w:lang w:val="en-MY"/>
        </w:rPr>
        <w:t>operationalise the fiduciary functions and obligations of waqf trustees – including alignment with climate change, prudence, environmental due diligence, transparency and impact reporting, and beneficiary participation</w:t>
      </w:r>
      <w:r w:rsidRPr="00043090">
        <w:rPr>
          <w:rFonts w:asciiTheme="majorBidi" w:hAnsiTheme="majorBidi" w:cstheme="majorBidi"/>
          <w:szCs w:val="24"/>
          <w:lang w:val="en-MY"/>
        </w:rPr>
        <w:t xml:space="preserve">. The article </w:t>
      </w:r>
      <w:r w:rsidR="004A4A05" w:rsidRPr="00043090">
        <w:rPr>
          <w:rFonts w:asciiTheme="majorBidi" w:hAnsiTheme="majorBidi" w:cstheme="majorBidi"/>
          <w:szCs w:val="24"/>
          <w:lang w:val="en-MY"/>
        </w:rPr>
        <w:t>proposes a concentrated legal model to drive waqf-based financing for climate adaptation in Malaysia, including coordinated national guidelines, statutory adoption at the state level, Shariah and climate impact audits, and integration with the Islamic capital market</w:t>
      </w:r>
      <w:r w:rsidRPr="00043090">
        <w:rPr>
          <w:rFonts w:asciiTheme="majorBidi" w:hAnsiTheme="majorBidi" w:cstheme="majorBidi"/>
          <w:szCs w:val="24"/>
          <w:lang w:val="en-MY"/>
        </w:rPr>
        <w:t xml:space="preserve">. </w:t>
      </w:r>
      <w:r w:rsidR="00B8550F" w:rsidRPr="00B8550F">
        <w:rPr>
          <w:rFonts w:asciiTheme="majorBidi" w:hAnsiTheme="majorBidi" w:cstheme="majorBidi"/>
          <w:szCs w:val="24"/>
          <w:lang w:val="en-MY"/>
        </w:rPr>
        <w:t>The conclusion is that if waqf can be used as an effective mechanism to achieve sustainable development, its governance system should be beyond the traditional religious system. It must transform itself into a Fiduciary Public-Benefit Institution</w:t>
      </w:r>
      <w:r w:rsidR="00B8550F">
        <w:rPr>
          <w:rFonts w:asciiTheme="majorBidi" w:hAnsiTheme="majorBidi" w:cstheme="majorBidi"/>
          <w:szCs w:val="24"/>
          <w:lang w:val="en-MY"/>
        </w:rPr>
        <w:t xml:space="preserve">, </w:t>
      </w:r>
      <w:r w:rsidR="00B8550F" w:rsidRPr="00B8550F">
        <w:rPr>
          <w:rFonts w:asciiTheme="majorBidi" w:hAnsiTheme="majorBidi" w:cstheme="majorBidi"/>
          <w:szCs w:val="24"/>
          <w:lang w:val="en-MY"/>
        </w:rPr>
        <w:t>with clearly measurable, climate-smart aspirations and accountability mechanisms</w:t>
      </w:r>
      <w:r w:rsidRPr="00043090">
        <w:rPr>
          <w:rFonts w:asciiTheme="majorBidi" w:hAnsiTheme="majorBidi" w:cstheme="majorBidi"/>
          <w:szCs w:val="24"/>
          <w:lang w:val="en-MY"/>
        </w:rPr>
        <w:t>.</w:t>
      </w:r>
    </w:p>
    <w:p w:rsidR="002D4D2B" w:rsidRPr="00043090" w:rsidRDefault="002D4D2B" w:rsidP="00FE7F00">
      <w:pPr>
        <w:spacing w:after="0" w:line="240" w:lineRule="auto"/>
        <w:jc w:val="both"/>
        <w:rPr>
          <w:rFonts w:asciiTheme="majorBidi" w:hAnsiTheme="majorBidi" w:cstheme="majorBidi"/>
          <w:szCs w:val="24"/>
          <w:lang w:val="en-MY"/>
        </w:rPr>
      </w:pPr>
    </w:p>
    <w:p w:rsidR="009170AE" w:rsidRPr="00043090" w:rsidRDefault="001F1175" w:rsidP="00FE7F00">
      <w:pPr>
        <w:spacing w:after="0" w:line="240" w:lineRule="auto"/>
        <w:jc w:val="both"/>
        <w:rPr>
          <w:rFonts w:asciiTheme="majorBidi" w:hAnsiTheme="majorBidi" w:cstheme="majorBidi"/>
          <w:szCs w:val="24"/>
          <w:lang w:val="en-MY"/>
        </w:rPr>
      </w:pPr>
      <w:r w:rsidRPr="00043090">
        <w:rPr>
          <w:rFonts w:asciiTheme="majorBidi" w:hAnsiTheme="majorBidi" w:cstheme="majorBidi"/>
          <w:bCs/>
          <w:szCs w:val="24"/>
          <w:lang w:val="en-MY"/>
        </w:rPr>
        <w:t>Keywords:</w:t>
      </w:r>
      <w:r w:rsidRPr="00043090">
        <w:rPr>
          <w:rFonts w:asciiTheme="majorBidi" w:hAnsiTheme="majorBidi" w:cstheme="majorBidi"/>
          <w:szCs w:val="24"/>
          <w:lang w:val="en-MY"/>
        </w:rPr>
        <w:t xml:space="preserve"> waqf; climate adaptation finance; Islamic law; fiduciary duties; State Islamic Religious Councils; sustainable development; Malaysia; SRI sukuk.</w:t>
      </w:r>
    </w:p>
    <w:p w:rsidR="0038739E" w:rsidRPr="00043090" w:rsidRDefault="0038739E" w:rsidP="00FE7F00">
      <w:pPr>
        <w:spacing w:after="0" w:line="240" w:lineRule="auto"/>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1. </w:t>
      </w:r>
      <w:r w:rsidR="00B0729F" w:rsidRPr="00043090">
        <w:rPr>
          <w:rFonts w:asciiTheme="majorBidi" w:eastAsia="Times New Roman" w:hAnsiTheme="majorBidi"/>
          <w:color w:val="auto"/>
          <w:sz w:val="24"/>
          <w:szCs w:val="24"/>
          <w:lang w:val="en-MY"/>
        </w:rPr>
        <w:t>INTRODUCTION</w:t>
      </w:r>
    </w:p>
    <w:p w:rsidR="00DD70D7" w:rsidRPr="00043090" w:rsidRDefault="00DD70D7"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Today, </w:t>
      </w:r>
      <w:r w:rsidR="001F1175" w:rsidRPr="00043090">
        <w:rPr>
          <w:rFonts w:asciiTheme="majorBidi" w:hAnsiTheme="majorBidi" w:cstheme="majorBidi"/>
          <w:szCs w:val="24"/>
          <w:lang w:val="en-MY"/>
        </w:rPr>
        <w:t>climate change is a legal, economic, and moral challenge that demands institutional reform across</w:t>
      </w:r>
      <w:r w:rsidR="00C6318D" w:rsidRPr="00043090">
        <w:rPr>
          <w:rFonts w:asciiTheme="majorBidi" w:hAnsiTheme="majorBidi" w:cstheme="majorBidi"/>
          <w:szCs w:val="24"/>
          <w:lang w:val="en-MY"/>
        </w:rPr>
        <w:t xml:space="preserve"> public law, financial law, and </w:t>
      </w:r>
      <w:r w:rsidRPr="00043090">
        <w:rPr>
          <w:rFonts w:asciiTheme="majorBidi" w:hAnsiTheme="majorBidi" w:cstheme="majorBidi"/>
          <w:szCs w:val="24"/>
          <w:lang w:val="en-MY"/>
        </w:rPr>
        <w:t xml:space="preserve">the governance of religious endowments. The threats are particularly relevant to Malaysia </w:t>
      </w:r>
      <w:r w:rsidR="00C6318D" w:rsidRPr="00043090">
        <w:rPr>
          <w:rFonts w:asciiTheme="majorBidi" w:hAnsiTheme="majorBidi" w:cstheme="majorBidi"/>
          <w:szCs w:val="24"/>
          <w:lang w:val="en-MY"/>
        </w:rPr>
        <w:t xml:space="preserve">in matters of flood management, food security, land use, coastal resilience, public health, and the </w:t>
      </w:r>
      <w:r w:rsidRPr="00043090">
        <w:rPr>
          <w:rFonts w:asciiTheme="majorBidi" w:hAnsiTheme="majorBidi" w:cstheme="majorBidi"/>
          <w:szCs w:val="24"/>
          <w:lang w:val="en-MY"/>
        </w:rPr>
        <w:t>vulnerability of vulnerable communities</w:t>
      </w:r>
      <w:r w:rsidR="004A4A05" w:rsidRPr="00043090">
        <w:rPr>
          <w:rFonts w:asciiTheme="majorBidi" w:hAnsiTheme="majorBidi" w:cstheme="majorBidi"/>
          <w:szCs w:val="24"/>
          <w:lang w:val="en-MY"/>
        </w:rPr>
        <w:t xml:space="preserve"> </w:t>
      </w:r>
      <w:r w:rsidR="004A4A05" w:rsidRPr="00043090">
        <w:rPr>
          <w:rFonts w:asciiTheme="majorBidi" w:hAnsiTheme="majorBidi" w:cstheme="majorBidi"/>
          <w:szCs w:val="24"/>
          <w:lang w:val="en-MY"/>
        </w:rPr>
        <w:fldChar w:fldCharType="begin"/>
      </w:r>
      <w:r w:rsidR="004A4A05" w:rsidRPr="00043090">
        <w:rPr>
          <w:rFonts w:asciiTheme="majorBidi" w:hAnsiTheme="majorBidi" w:cstheme="majorBidi"/>
          <w:szCs w:val="24"/>
          <w:lang w:val="en-MY"/>
        </w:rPr>
        <w:instrText xml:space="preserve"> ADDIN ZOTERO_ITEM CSL_CITATION {"citationID":"7GuTsphT","properties":{"unsorted":false,"formattedCitation":"(International Bank for Reconstruction and Development, 2026)","plainCitation":"(International Bank for Reconstruction and Development, 2026)","noteIndex":0},"citationItems":[{"id":3672,"uris":["http://zotero.org/users/17067337/items/9UFJ5DCM"],"itemData":{"id":3672,"type":"report","page":"123","publisher":"World Bank","publisher-place":"Washington, DC","title":"Turning Vision into Action: Advancing the Implementation of Climate Strategies Through Effective Institutions","URL":"https://documents1.worldbank.org/curated/en/099021126085527314/pdf/P512756-1e8a471d-dba0-46b1-a0b7-584bbd9ff8be.pdf","author":[{"family":"International Bank for Reconstruction and Development","given":""}],"issued":{"date-parts":[["2026",2]]}}}],"schema":"https://github.com/citation-style-language/schema/raw/master/csl-citation.json"} </w:instrText>
      </w:r>
      <w:r w:rsidR="004A4A05" w:rsidRPr="00043090">
        <w:rPr>
          <w:rFonts w:asciiTheme="majorBidi" w:hAnsiTheme="majorBidi" w:cstheme="majorBidi"/>
          <w:szCs w:val="24"/>
          <w:lang w:val="en-MY"/>
        </w:rPr>
        <w:fldChar w:fldCharType="separate"/>
      </w:r>
      <w:r w:rsidR="004A4A05" w:rsidRPr="00043090">
        <w:rPr>
          <w:rFonts w:cs="Times New Roman"/>
          <w:lang w:val="en-MY"/>
        </w:rPr>
        <w:t>(International Bank for Reconstruction and Development, 2026)</w:t>
      </w:r>
      <w:r w:rsidR="004A4A05"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Within </w:t>
      </w:r>
      <w:r w:rsidR="004B3044" w:rsidRPr="00043090">
        <w:rPr>
          <w:rFonts w:asciiTheme="majorBidi" w:hAnsiTheme="majorBidi" w:cstheme="majorBidi"/>
          <w:szCs w:val="24"/>
          <w:lang w:val="en-MY"/>
        </w:rPr>
        <w:t xml:space="preserve">the </w:t>
      </w:r>
      <w:r w:rsidRPr="00043090">
        <w:rPr>
          <w:rFonts w:asciiTheme="majorBidi" w:hAnsiTheme="majorBidi" w:cstheme="majorBidi"/>
          <w:szCs w:val="24"/>
          <w:lang w:val="en-MY"/>
        </w:rPr>
        <w:t xml:space="preserve">Islamic legal </w:t>
      </w:r>
      <w:r w:rsidR="004B3044" w:rsidRPr="00043090">
        <w:rPr>
          <w:rFonts w:asciiTheme="majorBidi" w:hAnsiTheme="majorBidi" w:cstheme="majorBidi"/>
          <w:szCs w:val="24"/>
          <w:lang w:val="en-MY"/>
        </w:rPr>
        <w:t>framework</w:t>
      </w:r>
      <w:r w:rsidR="00C6318D" w:rsidRPr="00043090">
        <w:rPr>
          <w:rFonts w:asciiTheme="majorBidi" w:hAnsiTheme="majorBidi" w:cstheme="majorBidi"/>
          <w:szCs w:val="24"/>
          <w:lang w:val="en-MY"/>
        </w:rPr>
        <w:t>,</w:t>
      </w:r>
      <w:r w:rsidRPr="00043090">
        <w:rPr>
          <w:rFonts w:asciiTheme="majorBidi" w:hAnsiTheme="majorBidi" w:cstheme="majorBidi"/>
          <w:szCs w:val="24"/>
          <w:lang w:val="en-MY"/>
        </w:rPr>
        <w:t xml:space="preserve"> these are </w:t>
      </w:r>
      <w:r w:rsidRPr="00043090">
        <w:rPr>
          <w:rFonts w:asciiTheme="majorBidi" w:hAnsiTheme="majorBidi" w:cstheme="majorBidi"/>
          <w:szCs w:val="24"/>
          <w:lang w:val="en-MY"/>
        </w:rPr>
        <w:lastRenderedPageBreak/>
        <w:t xml:space="preserve">not </w:t>
      </w:r>
      <w:r w:rsidR="00C6318D" w:rsidRPr="00043090">
        <w:rPr>
          <w:rFonts w:asciiTheme="majorBidi" w:hAnsiTheme="majorBidi" w:cstheme="majorBidi"/>
          <w:szCs w:val="24"/>
          <w:lang w:val="en-MY"/>
        </w:rPr>
        <w:t xml:space="preserve">outside </w:t>
      </w:r>
      <w:r w:rsidRPr="00043090">
        <w:rPr>
          <w:rFonts w:asciiTheme="majorBidi" w:hAnsiTheme="majorBidi" w:cstheme="majorBidi"/>
          <w:szCs w:val="24"/>
          <w:lang w:val="en-MY"/>
        </w:rPr>
        <w:t xml:space="preserve">the Shariah. These are closely connected to </w:t>
      </w:r>
      <w:r w:rsidR="001F1175" w:rsidRPr="00043090">
        <w:rPr>
          <w:rFonts w:asciiTheme="majorBidi" w:hAnsiTheme="majorBidi" w:cstheme="majorBidi"/>
          <w:szCs w:val="24"/>
          <w:lang w:val="en-MY"/>
        </w:rPr>
        <w:t>safeguarding life, property, human dignity, and the welfare of the people, and they fall within the scope</w:t>
      </w:r>
      <w:r w:rsidRPr="00043090">
        <w:rPr>
          <w:rFonts w:asciiTheme="majorBidi" w:hAnsiTheme="majorBidi" w:cstheme="majorBidi"/>
          <w:szCs w:val="24"/>
          <w:lang w:val="en-MY"/>
        </w:rPr>
        <w:t xml:space="preserve"> of the high objectives of Sharia</w:t>
      </w:r>
      <w:r w:rsidR="004B3044" w:rsidRPr="00043090">
        <w:rPr>
          <w:rFonts w:asciiTheme="majorBidi" w:hAnsiTheme="majorBidi" w:cstheme="majorBidi"/>
          <w:szCs w:val="24"/>
          <w:lang w:val="en-MY"/>
        </w:rPr>
        <w:t xml:space="preserve">h </w:t>
      </w:r>
      <w:r w:rsidR="004B3044" w:rsidRPr="00043090">
        <w:rPr>
          <w:rFonts w:asciiTheme="majorBidi" w:hAnsiTheme="majorBidi" w:cstheme="majorBidi"/>
          <w:szCs w:val="24"/>
          <w:lang w:val="en-MY"/>
        </w:rPr>
        <w:fldChar w:fldCharType="begin"/>
      </w:r>
      <w:r w:rsidR="004B3044" w:rsidRPr="00043090">
        <w:rPr>
          <w:rFonts w:asciiTheme="majorBidi" w:hAnsiTheme="majorBidi" w:cstheme="majorBidi"/>
          <w:szCs w:val="24"/>
          <w:lang w:val="en-MY"/>
        </w:rPr>
        <w:instrText xml:space="preserve"> ADDIN ZOTERO_ITEM CSL_CITATION {"citationID":"ElMVHgiN","properties":{"unsorted":false,"formattedCitation":"(Abu-Rayash &amp; Sabbah, 2023)","plainCitation":"(Abu-Rayash &amp; Sabbah, 2023)","noteIndex":0},"citationItems":[{"id":521,"uris":["http://zotero.org/users/17067337/items/XXCS8ASA"],"itemData":{"id":521,"type":"article-journal","container-title":"J. Contemp. Maqasid Stud","issue":"1","page":"61-94","title":"Analysis Of Environmental Sustainability In The Holy Quran: Maqasid Framework","volume":"2","author":[{"family":"Abu-Rayash","given":"Azzam"},{"family":"Sabbah","given":"Eman"}],"issued":{"date-parts":[["2023"]]}}}],"schema":"https://github.com/citation-style-language/schema/raw/master/csl-citation.json"} </w:instrText>
      </w:r>
      <w:r w:rsidR="004B3044" w:rsidRPr="00043090">
        <w:rPr>
          <w:rFonts w:asciiTheme="majorBidi" w:hAnsiTheme="majorBidi" w:cstheme="majorBidi"/>
          <w:szCs w:val="24"/>
          <w:lang w:val="en-MY"/>
        </w:rPr>
        <w:fldChar w:fldCharType="separate"/>
      </w:r>
      <w:r w:rsidR="004B3044" w:rsidRPr="00043090">
        <w:rPr>
          <w:rFonts w:cs="Times New Roman"/>
          <w:lang w:val="en-MY"/>
        </w:rPr>
        <w:t>(Abu-Rayash &amp; Sabbah, 2023)</w:t>
      </w:r>
      <w:r w:rsidR="004B3044"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w:t>
      </w:r>
      <w:r w:rsidR="004B3044" w:rsidRPr="00043090">
        <w:rPr>
          <w:rFonts w:asciiTheme="majorBidi" w:hAnsiTheme="majorBidi" w:cstheme="majorBidi"/>
          <w:szCs w:val="24"/>
          <w:lang w:val="en-MY"/>
        </w:rPr>
        <w:t xml:space="preserve">Al-Ghazali explain </w:t>
      </w:r>
      <w:r w:rsidR="00F423A2" w:rsidRPr="00043090">
        <w:rPr>
          <w:rFonts w:asciiTheme="majorBidi" w:hAnsiTheme="majorBidi" w:cstheme="majorBidi"/>
          <w:szCs w:val="24"/>
          <w:lang w:val="en-MY"/>
        </w:rPr>
        <w:t>the objectives of Shariah as:</w:t>
      </w:r>
    </w:p>
    <w:p w:rsidR="004B3044" w:rsidRPr="00043090" w:rsidRDefault="004B3044" w:rsidP="00FE7F00">
      <w:pPr>
        <w:spacing w:after="0" w:line="240" w:lineRule="auto"/>
        <w:jc w:val="both"/>
        <w:rPr>
          <w:rFonts w:asciiTheme="majorBidi" w:hAnsiTheme="majorBidi" w:cstheme="majorBidi"/>
          <w:szCs w:val="24"/>
          <w:lang w:val="en-MY"/>
        </w:rPr>
      </w:pPr>
    </w:p>
    <w:p w:rsidR="004B3044" w:rsidRPr="00043090" w:rsidRDefault="004B3044" w:rsidP="00FE7F00">
      <w:pPr>
        <w:spacing w:after="0" w:line="240" w:lineRule="auto"/>
        <w:ind w:left="708" w:right="651"/>
        <w:jc w:val="both"/>
        <w:rPr>
          <w:rFonts w:ascii="AHT Times New Roman" w:hAnsi="AHT Times New Roman" w:cs="Times New Roman"/>
          <w:color w:val="000000"/>
          <w:szCs w:val="24"/>
          <w:lang w:val="en-MY"/>
        </w:rPr>
      </w:pPr>
      <w:r w:rsidRPr="00043090">
        <w:rPr>
          <w:rFonts w:cs="Times New Roman"/>
          <w:color w:val="000000"/>
          <w:szCs w:val="24"/>
          <w:lang w:val="en-MY"/>
        </w:rPr>
        <w:t>The Shariah</w:t>
      </w:r>
      <w:r w:rsidR="00247B79">
        <w:rPr>
          <w:rFonts w:cs="Times New Roman"/>
          <w:color w:val="000000"/>
          <w:szCs w:val="24"/>
          <w:lang w:val="en-MY"/>
        </w:rPr>
        <w:t>’</w:t>
      </w:r>
      <w:r w:rsidRPr="00043090">
        <w:rPr>
          <w:rFonts w:cs="Times New Roman"/>
          <w:color w:val="000000"/>
          <w:szCs w:val="24"/>
          <w:lang w:val="en-MY"/>
        </w:rPr>
        <w:t>s purposes of the creation are five: to preserve their religion, their souls, their mind, their offspring, and their money. Therefore, everything that includes preserving these five principles is considered an interest (</w:t>
      </w:r>
      <w:proofErr w:type="spellStart"/>
      <w:r w:rsidRPr="00043090">
        <w:rPr>
          <w:rFonts w:cs="Times New Roman"/>
          <w:color w:val="000000"/>
          <w:szCs w:val="24"/>
          <w:lang w:val="en-MY"/>
        </w:rPr>
        <w:t>maslahah</w:t>
      </w:r>
      <w:proofErr w:type="spellEnd"/>
      <w:r w:rsidRPr="00043090">
        <w:rPr>
          <w:rFonts w:cs="Times New Roman"/>
          <w:color w:val="000000"/>
          <w:szCs w:val="24"/>
          <w:lang w:val="en-MY"/>
        </w:rPr>
        <w:t>). In contrast, everything that is contrary to these principles is harm that should be fought and turned into an interest. The prohibition of failing or restraining these five principles has always been included in all religions and Sh</w:t>
      </w:r>
      <w:r w:rsidRPr="00043090">
        <w:rPr>
          <w:rFonts w:ascii="AHT Times New Roman" w:hAnsi="AHT Times New Roman" w:cs="Times New Roman"/>
          <w:color w:val="000000"/>
          <w:szCs w:val="24"/>
          <w:lang w:val="en-MY"/>
        </w:rPr>
        <w:t>a</w:t>
      </w:r>
      <w:r w:rsidRPr="00043090">
        <w:rPr>
          <w:rFonts w:cs="Times New Roman"/>
          <w:color w:val="000000"/>
          <w:szCs w:val="24"/>
          <w:lang w:val="en-MY"/>
        </w:rPr>
        <w:t>r</w:t>
      </w:r>
      <w:r w:rsidRPr="00043090">
        <w:rPr>
          <w:rFonts w:ascii="AHT Times New Roman" w:hAnsi="AHT Times New Roman" w:cs="Times New Roman"/>
          <w:color w:val="000000"/>
          <w:szCs w:val="24"/>
          <w:lang w:val="en-MY"/>
        </w:rPr>
        <w:t>i</w:t>
      </w:r>
      <w:r w:rsidRPr="00043090">
        <w:rPr>
          <w:rFonts w:cs="Times New Roman"/>
          <w:color w:val="000000"/>
          <w:szCs w:val="24"/>
          <w:lang w:val="en-MY"/>
        </w:rPr>
        <w:t>ah, as Sh</w:t>
      </w:r>
      <w:r w:rsidRPr="00043090">
        <w:rPr>
          <w:rFonts w:ascii="AHT Times New Roman" w:hAnsi="AHT Times New Roman" w:cs="Times New Roman"/>
          <w:color w:val="000000"/>
          <w:szCs w:val="24"/>
          <w:lang w:val="en-MY"/>
        </w:rPr>
        <w:t>a</w:t>
      </w:r>
      <w:r w:rsidRPr="00043090">
        <w:rPr>
          <w:rFonts w:cs="Times New Roman"/>
          <w:color w:val="000000"/>
          <w:szCs w:val="24"/>
          <w:lang w:val="en-MY"/>
        </w:rPr>
        <w:t>r</w:t>
      </w:r>
      <w:r w:rsidRPr="00043090">
        <w:rPr>
          <w:rFonts w:ascii="AHT Times New Roman" w:hAnsi="AHT Times New Roman" w:cs="Times New Roman"/>
          <w:color w:val="000000"/>
          <w:szCs w:val="24"/>
          <w:lang w:val="en-MY"/>
        </w:rPr>
        <w:t>iah</w:t>
      </w:r>
      <w:r w:rsidRPr="00043090">
        <w:rPr>
          <w:rFonts w:cs="Times New Roman"/>
          <w:color w:val="000000"/>
          <w:szCs w:val="24"/>
          <w:lang w:val="en-MY"/>
        </w:rPr>
        <w:t xml:space="preserve"> comes for the interest of humankind.</w:t>
      </w:r>
      <w:r w:rsidR="00F423A2" w:rsidRPr="00043090">
        <w:rPr>
          <w:rFonts w:cs="Times New Roman"/>
          <w:color w:val="000000"/>
          <w:szCs w:val="24"/>
          <w:lang w:val="en-MY"/>
        </w:rPr>
        <w:t>”</w:t>
      </w:r>
      <w:r w:rsidRPr="00043090">
        <w:rPr>
          <w:rFonts w:cs="Times New Roman"/>
          <w:color w:val="000000"/>
          <w:szCs w:val="24"/>
          <w:lang w:val="en-MY"/>
        </w:rPr>
        <w:t xml:space="preserve"> </w:t>
      </w:r>
      <w:r w:rsidRPr="00043090">
        <w:rPr>
          <w:rFonts w:cs="Times New Roman"/>
          <w:color w:val="000000"/>
          <w:szCs w:val="24"/>
          <w:lang w:val="en-MY"/>
        </w:rPr>
        <w:fldChar w:fldCharType="begin"/>
      </w:r>
      <w:r w:rsidRPr="00043090">
        <w:rPr>
          <w:rFonts w:cs="Times New Roman"/>
          <w:color w:val="000000"/>
          <w:szCs w:val="24"/>
          <w:lang w:val="en-MY"/>
        </w:rPr>
        <w:instrText xml:space="preserve"> ADDIN ZOTERO_ITEM CSL_CITATION {"citationID":"kBzZueoU","properties":{"unsorted":false,"formattedCitation":"(Al-Ghaz\\uc0\\u257{}l\\uc0\\u299{}, 1413)","plainCitation":"(Al-Ghazālī, 1413)","noteIndex":0},"citationItems":[{"id":1995,"uris":["http://zotero.org/users/17067337/items/SNSBYFHI"],"itemData":{"id":1995,"type":"book","publisher":"Dār al-Kutub al-ʿIlmiyyah","title":"Al-Mustaṣfā","URL":"https://shamela.ws/book/5459","volume":"1","author":[{"family":"Al-Ghazālī","given":"Muḥammad ibn Muḥammad"}],"accessed":{"date-parts":[["2025",7,16]]},"issued":{"date-parts":[["1413"]]}}}],"schema":"https://github.com/citation-style-language/schema/raw/master/csl-citation.json"} </w:instrText>
      </w:r>
      <w:r w:rsidRPr="00043090">
        <w:rPr>
          <w:rFonts w:cs="Times New Roman"/>
          <w:color w:val="000000"/>
          <w:szCs w:val="24"/>
          <w:lang w:val="en-MY"/>
        </w:rPr>
        <w:fldChar w:fldCharType="separate"/>
      </w:r>
      <w:r w:rsidRPr="00043090">
        <w:rPr>
          <w:rFonts w:cs="Times New Roman"/>
          <w:szCs w:val="24"/>
          <w:lang w:val="en-MY"/>
        </w:rPr>
        <w:t>(Al-Ghazālī, 1413)</w:t>
      </w:r>
      <w:r w:rsidRPr="00043090">
        <w:rPr>
          <w:rFonts w:cs="Times New Roman"/>
          <w:color w:val="000000"/>
          <w:szCs w:val="24"/>
          <w:lang w:val="en-MY"/>
        </w:rPr>
        <w:fldChar w:fldCharType="end"/>
      </w:r>
    </w:p>
    <w:p w:rsidR="004B3044" w:rsidRPr="00043090" w:rsidRDefault="004B3044" w:rsidP="00FE7F00">
      <w:pPr>
        <w:spacing w:after="0" w:line="240" w:lineRule="auto"/>
        <w:jc w:val="both"/>
        <w:rPr>
          <w:rFonts w:asciiTheme="majorBidi" w:hAnsiTheme="majorBidi" w:cstheme="majorBidi"/>
          <w:szCs w:val="24"/>
          <w:lang w:val="en-MY"/>
        </w:rPr>
      </w:pPr>
    </w:p>
    <w:p w:rsidR="00F423A2" w:rsidRPr="00043090" w:rsidRDefault="00F423A2"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In such a context, the understanding of waqf as a traditional charitable endowment device limited to mosques, cemeteries, or religious schools is no longer valid </w:t>
      </w:r>
      <w:r w:rsidRPr="00043090">
        <w:rPr>
          <w:rFonts w:asciiTheme="majorBidi" w:hAnsiTheme="majorBidi" w:cstheme="majorBidi"/>
          <w:szCs w:val="24"/>
          <w:lang w:val="en-MY"/>
        </w:rPr>
        <w:fldChar w:fldCharType="begin"/>
      </w:r>
      <w:r w:rsidRPr="00043090">
        <w:rPr>
          <w:rFonts w:asciiTheme="majorBidi" w:hAnsiTheme="majorBidi" w:cstheme="majorBidi"/>
          <w:szCs w:val="24"/>
          <w:lang w:val="en-MY"/>
        </w:rPr>
        <w:instrText xml:space="preserve"> ADDIN ZOTERO_ITEM CSL_CITATION {"citationID":"wsGW28wh","properties":{"unsorted":false,"formattedCitation":"(Kader et al., 2024)","plainCitation":"(Kader et al., 2024)","noteIndex":0},"citationItems":[{"id":973,"uris":["http://zotero.org/users/17067337/items/M4ZGUG9Y"],"itemData":{"id":973,"type":"article-journal","abstract":"Climate change poses significant risks to real estate, including extreme weather events, rising sea levels, and shifting climate patterns, threatening property integrity, and market value, and increasing maintenance and insurance costs. Traditional real estate markets often react, resulting in inadequate short-term solutions. In contrast, waqf, which focuses on everlasting endowment and communal benefit, provides a proactive and comprehensive approach to the management of real assets. Sustainability and long-term management in waqf can mitigate property price impacts. This study aims to explore the potential of waqf in addressing climate change impacts on real estate, emphasizing how its principles can be leveraged to enhance resilience and sustainability in the real estate sector. The research adopts a qualitative approach, analyzing primary and secondary materials through governing statutes, reported cases, and data from respective administrative bodies. This study finds waqf properties can be designated for uses promoting environmental sustainability, such as green spaces, conservation areas, and sustainable agriculture. By preserving natural environments, waqf properties can buffer against climate-related disasters, protecting nearby real estate and maintaining property values. In addition, waqf can provide financial assistance for climate adaptation and mitigation initiatives by reinvesting income into projects that improve climate resilience, such as improvements to infrastructure, energy-efficient building retrofits, and the development of early warning platforms. However, integrating waqf in addressing climate change impacts faces challenges, including legal and administrative hurdles, lack of awareness, and the need for capacity building. All in all, by leveraging its principles of sustainability, community benefit, and long-term stewardship, waqf can enhance the resilience of real estate assets and contribute to sustainable urban development","container-title":"Journal of International Conference Proceedings","DOI":"10.32535/JICP.V7I3.3724","ISSN":"2621-993X","issue":"3","page":"695-709","title":"Waqf As a Sustainable Solution: Addressing Climate Change Impacts on Real Estate Through Perpetual Endowment and Community Benefit","volume":"7","author":[{"family":"Kader","given":"S. Z. S. A."},{"family":"Baharudin","given":"M. H."},{"family":"Mustafa","given":"M."},{"family":"Yusoff","given":"R. M."},{"family":"Manaf","given":"Z. I. A."},{"family":"Djafri","given":"F."}],"issued":{"date-parts":[["2024",1,11]]}}}],"schema":"https://github.com/citation-style-language/schema/raw/master/csl-citation.json"} </w:instrText>
      </w:r>
      <w:r w:rsidRPr="00043090">
        <w:rPr>
          <w:rFonts w:asciiTheme="majorBidi" w:hAnsiTheme="majorBidi" w:cstheme="majorBidi"/>
          <w:szCs w:val="24"/>
          <w:lang w:val="en-MY"/>
        </w:rPr>
        <w:fldChar w:fldCharType="separate"/>
      </w:r>
      <w:r w:rsidRPr="00043090">
        <w:rPr>
          <w:rFonts w:cs="Times New Roman"/>
          <w:lang w:val="en-MY"/>
        </w:rPr>
        <w:t>(Kader et al., 2024)</w:t>
      </w:r>
      <w:r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Moreover</w:t>
      </w:r>
      <w:r w:rsidR="004B3044" w:rsidRPr="00043090">
        <w:rPr>
          <w:rFonts w:asciiTheme="majorBidi" w:hAnsiTheme="majorBidi" w:cstheme="majorBidi"/>
          <w:szCs w:val="24"/>
          <w:lang w:val="en-MY"/>
        </w:rPr>
        <w:t xml:space="preserve">, it can also serve as an Islamic legal institution for financing durable public goods for both the present and future generations. </w:t>
      </w:r>
      <w:r w:rsidR="0046110F" w:rsidRPr="0046110F">
        <w:rPr>
          <w:rFonts w:asciiTheme="majorBidi" w:hAnsiTheme="majorBidi" w:cstheme="majorBidi"/>
          <w:szCs w:val="24"/>
          <w:lang w:val="en-MY"/>
        </w:rPr>
        <w:t xml:space="preserve">This expanded knowledge can help waqf become a powerful tool for climate adaptation, resilient communities and sustainable development. Thus, the legal governance of waqf </w:t>
      </w:r>
      <w:r w:rsidR="0046110F">
        <w:rPr>
          <w:rFonts w:asciiTheme="majorBidi" w:hAnsiTheme="majorBidi" w:cstheme="majorBidi"/>
          <w:szCs w:val="24"/>
          <w:lang w:val="en-MY"/>
        </w:rPr>
        <w:t>must change so that its assets are managed not only</w:t>
      </w:r>
      <w:r w:rsidR="0046110F" w:rsidRPr="0046110F">
        <w:rPr>
          <w:rFonts w:asciiTheme="majorBidi" w:hAnsiTheme="majorBidi" w:cstheme="majorBidi"/>
          <w:szCs w:val="24"/>
          <w:lang w:val="en-MY"/>
        </w:rPr>
        <w:t xml:space="preserve"> for the continuity of the religion but </w:t>
      </w:r>
      <w:r w:rsidR="0046110F">
        <w:rPr>
          <w:rFonts w:asciiTheme="majorBidi" w:hAnsiTheme="majorBidi" w:cstheme="majorBidi"/>
          <w:szCs w:val="24"/>
          <w:lang w:val="en-MY"/>
        </w:rPr>
        <w:t>also for long-term social, environmental, and intergenerational benefits</w:t>
      </w:r>
      <w:r w:rsidR="0046110F" w:rsidRPr="0046110F">
        <w:rPr>
          <w:rFonts w:asciiTheme="majorBidi" w:hAnsiTheme="majorBidi" w:cstheme="majorBidi"/>
          <w:szCs w:val="24"/>
          <w:lang w:val="en-MY"/>
        </w:rPr>
        <w:t>.</w:t>
      </w:r>
    </w:p>
    <w:p w:rsidR="00F423A2" w:rsidRPr="00043090" w:rsidRDefault="00F423A2" w:rsidP="00FE7F00">
      <w:pPr>
        <w:spacing w:after="0" w:line="240" w:lineRule="auto"/>
        <w:ind w:firstLine="720"/>
        <w:jc w:val="both"/>
        <w:rPr>
          <w:rFonts w:asciiTheme="majorBidi" w:hAnsiTheme="majorBidi" w:cstheme="majorBidi"/>
          <w:szCs w:val="24"/>
          <w:lang w:val="en-MY"/>
        </w:rPr>
      </w:pPr>
    </w:p>
    <w:p w:rsidR="00DD70D7" w:rsidRPr="00043090" w:rsidRDefault="00F423A2"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From a view, t</w:t>
      </w:r>
      <w:r w:rsidR="00DD70D7" w:rsidRPr="00043090">
        <w:rPr>
          <w:rFonts w:asciiTheme="majorBidi" w:hAnsiTheme="majorBidi" w:cstheme="majorBidi"/>
          <w:szCs w:val="24"/>
          <w:lang w:val="en-MY"/>
        </w:rPr>
        <w:t xml:space="preserve">he </w:t>
      </w:r>
      <w:r w:rsidR="00C6318D" w:rsidRPr="00043090">
        <w:rPr>
          <w:rFonts w:asciiTheme="majorBidi" w:hAnsiTheme="majorBidi" w:cstheme="majorBidi"/>
          <w:szCs w:val="24"/>
          <w:lang w:val="en-MY"/>
        </w:rPr>
        <w:t>potential of Islamic finance has become a growing area of interest in recent years within</w:t>
      </w:r>
      <w:r w:rsidR="00DD70D7" w:rsidRPr="00043090">
        <w:rPr>
          <w:rFonts w:asciiTheme="majorBidi" w:hAnsiTheme="majorBidi" w:cstheme="majorBidi"/>
          <w:szCs w:val="24"/>
          <w:lang w:val="en-MY"/>
        </w:rPr>
        <w:t xml:space="preserve"> global policy debates. Forests play a crucial role in strengthening community resilience, and Islamic social finance instruments such as waqf and zakat, alongside micro-takaful, were identified as tools that can enhance community resilience, provided they are underpinned by appropriate standards, data systems and governance mechanisms </w:t>
      </w:r>
      <w:r w:rsidRPr="00043090">
        <w:rPr>
          <w:rFonts w:asciiTheme="majorBidi" w:hAnsiTheme="majorBidi" w:cstheme="majorBidi"/>
          <w:szCs w:val="24"/>
          <w:lang w:val="en-MY"/>
        </w:rPr>
        <w:fldChar w:fldCharType="begin"/>
      </w:r>
      <w:r w:rsidRPr="00043090">
        <w:rPr>
          <w:rFonts w:asciiTheme="majorBidi" w:hAnsiTheme="majorBidi" w:cstheme="majorBidi"/>
          <w:szCs w:val="24"/>
          <w:lang w:val="en-MY"/>
        </w:rPr>
        <w:instrText xml:space="preserve"> ADDIN ZOTERO_ITEM CSL_CITATION {"citationID":"LWlkIh82","properties":{"unsorted":false,"formattedCitation":"(World Bank, 2025)","plainCitation":"(World Bank, 2025)","noteIndex":0},"citationItems":[{"id":3231,"uris":["http://zotero.org/users/17067337/items/QYQQCN2Q"],"itemData":{"id":3231,"type":"book","DOI":"https://doi.org/10.1596/43986","publisher":"World Bank","publisher-place":"Washington, DC","title":"Islamic Finance and Climate Agenda: From Green Sukuk Innovation to Greener Halal Value Chains","author":[{"family":"World Bank","given":""}],"issued":{"date-parts":[["2025"]]}}}],"schema":"https://github.com/citation-style-language/schema/raw/master/csl-citation.json"} </w:instrText>
      </w:r>
      <w:r w:rsidRPr="00043090">
        <w:rPr>
          <w:rFonts w:asciiTheme="majorBidi" w:hAnsiTheme="majorBidi" w:cstheme="majorBidi"/>
          <w:szCs w:val="24"/>
          <w:lang w:val="en-MY"/>
        </w:rPr>
        <w:fldChar w:fldCharType="separate"/>
      </w:r>
      <w:r w:rsidRPr="00043090">
        <w:rPr>
          <w:rFonts w:cs="Times New Roman"/>
          <w:lang w:val="en-MY"/>
        </w:rPr>
        <w:t>(World Bank, 2025)</w:t>
      </w:r>
      <w:r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In the same vein, recent studies on community-based climate resilience also suggest that waqf is better suited to long-lived community assets</w:t>
      </w:r>
      <w:r w:rsidR="00C6318D" w:rsidRPr="00043090">
        <w:rPr>
          <w:rFonts w:asciiTheme="majorBidi" w:hAnsiTheme="majorBidi" w:cstheme="majorBidi"/>
          <w:szCs w:val="24"/>
          <w:lang w:val="en-MY"/>
        </w:rPr>
        <w:t xml:space="preserve">. In contrast, zakat is best for short-term </w:t>
      </w:r>
      <w:r w:rsidR="00DD70D7" w:rsidRPr="00043090">
        <w:rPr>
          <w:rFonts w:asciiTheme="majorBidi" w:hAnsiTheme="majorBidi" w:cstheme="majorBidi"/>
          <w:szCs w:val="24"/>
          <w:lang w:val="en-MY"/>
        </w:rPr>
        <w:t xml:space="preserve">relief and for deprivation-reducing interventions </w:t>
      </w:r>
      <w:r w:rsidRPr="00043090">
        <w:rPr>
          <w:rFonts w:asciiTheme="majorBidi" w:hAnsiTheme="majorBidi" w:cstheme="majorBidi"/>
          <w:szCs w:val="24"/>
          <w:lang w:val="en-MY"/>
        </w:rPr>
        <w:fldChar w:fldCharType="begin"/>
      </w:r>
      <w:r w:rsidRPr="00043090">
        <w:rPr>
          <w:rFonts w:asciiTheme="majorBidi" w:hAnsiTheme="majorBidi" w:cstheme="majorBidi"/>
          <w:szCs w:val="24"/>
          <w:lang w:val="en-MY"/>
        </w:rPr>
        <w:instrText xml:space="preserve"> ADDIN ZOTERO_ITEM CSL_CITATION {"citationID":"tproqrVI","properties":{"unsorted":false,"formattedCitation":"(Korkut, 2025)","plainCitation":"(Korkut, 2025)","noteIndex":0},"citationItems":[{"id":3673,"uris":["http://zotero.org/users/17067337/items/FAQERYCR"],"itemData":{"id":3673,"type":"article-journal","abstract":"Achieving net zero by mid-century in climate-vulnerable, capital-scarce settings requires finance that is ethically legitimate, locally trusted, and operationally scalable. This article develops the Community Climate Waqf–Zakat Model (CCWZM), which assigns time-horizon specific roles to Islamic social finance: zakat funds targeted, time-bound, deprivation-reducing programs for eligible beneficiaries (asnaf) over 6–18 months, while waqf endows long-lived community assets with service lives of 10 years or more. We integrate these tiers with investable, Shariah-compliant interfaces, including cash-waqf linked green sukuk (CW-GS) for capital expenditure and sukuk–waqf for Islamic microfinance institutions (SW-IMFI) to finance climate-smart livelihood portfolios. The model is grounded in Maqasid al-Shariah, aligns with Sustainable Development Goals (SDGs) and Nationally Determined Contributions (NDCs), and specifies double materiality reporting through a unified public registry that publishes machine-readable service outputs, climate outcomes, and annual Shariah and impact audits. We provide design heuristics, a 12–18 month implementation roadmap, and four replication playbooks, including a clinic–school solar-water hub with indicative scales of 150–500 kWp photovoltaic capacity and 0.6–2 MWh storage per cluster. The contribution is a design-oriented synthesis and operating blueprint rather than a program evaluation. By codifying green waqf and zakat guardrails, standardizing disclosures, and coupling philanthropic purpose with disciplined market instruments, CCWZM converts faith-anchored legitimacy into function-ready finance for just, community-based climate resilience in the Net Zero Transition.","container-title":"Discover Global Society","DOI":"10.1007/s44282-025-00333-y","ISSN":"2731-9687","issue":"1","journalAbbreviation":"Discov glob soc","language":"en","page":"178","source":"Springer Link","title":"Waqf and Zakat as Drivers of Community-Based Climate Resilience in the Net Zero Transition","volume":"3","author":[{"family":"Korkut","given":"Cem"}],"issued":{"date-parts":[["2025",12,29]]}}}],"schema":"https://github.com/citation-style-language/schema/raw/master/csl-citation.json"} </w:instrText>
      </w:r>
      <w:r w:rsidRPr="00043090">
        <w:rPr>
          <w:rFonts w:asciiTheme="majorBidi" w:hAnsiTheme="majorBidi" w:cstheme="majorBidi"/>
          <w:szCs w:val="24"/>
          <w:lang w:val="en-MY"/>
        </w:rPr>
        <w:fldChar w:fldCharType="separate"/>
      </w:r>
      <w:r w:rsidRPr="00043090">
        <w:rPr>
          <w:rFonts w:cs="Times New Roman"/>
          <w:lang w:val="en-MY"/>
        </w:rPr>
        <w:t>(Korkut, 2025)</w:t>
      </w:r>
      <w:r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This distinction is significant from a legal perspective. </w:t>
      </w:r>
      <w:r w:rsidRPr="00043090">
        <w:rPr>
          <w:rFonts w:asciiTheme="majorBidi" w:hAnsiTheme="majorBidi" w:cstheme="majorBidi"/>
          <w:szCs w:val="24"/>
          <w:lang w:val="en-MY"/>
        </w:rPr>
        <w:t>Consequently</w:t>
      </w:r>
      <w:r w:rsidR="00DD70D7" w:rsidRPr="00043090">
        <w:rPr>
          <w:rFonts w:asciiTheme="majorBidi" w:hAnsiTheme="majorBidi" w:cstheme="majorBidi"/>
          <w:szCs w:val="24"/>
          <w:lang w:val="en-MY"/>
        </w:rPr>
        <w:t>, to fund climate adaptation, waqf must ensure that the benefactors are still benefiting and the endowed asset or capital is also being preserved, according to the purpose, will or wishes of the waqif and also based on the public interest.</w:t>
      </w:r>
      <w:r w:rsidR="00FE7F00" w:rsidRPr="00043090">
        <w:rPr>
          <w:rFonts w:asciiTheme="majorBidi" w:hAnsiTheme="majorBidi" w:cstheme="majorBidi"/>
          <w:szCs w:val="24"/>
          <w:lang w:val="en-MY"/>
        </w:rPr>
        <w:t xml:space="preserve"> </w:t>
      </w:r>
      <w:r w:rsidR="004A3666">
        <w:rPr>
          <w:rFonts w:asciiTheme="majorBidi" w:hAnsiTheme="majorBidi" w:cstheme="majorBidi"/>
          <w:szCs w:val="24"/>
          <w:lang w:val="en-MY"/>
        </w:rPr>
        <w:t>However</w:t>
      </w:r>
      <w:r w:rsidRPr="00043090">
        <w:rPr>
          <w:rFonts w:asciiTheme="majorBidi" w:hAnsiTheme="majorBidi" w:cstheme="majorBidi"/>
          <w:szCs w:val="24"/>
          <w:lang w:val="en-MY"/>
        </w:rPr>
        <w:t>, t</w:t>
      </w:r>
      <w:r w:rsidR="00DD70D7" w:rsidRPr="00043090">
        <w:rPr>
          <w:rFonts w:asciiTheme="majorBidi" w:hAnsiTheme="majorBidi" w:cstheme="majorBidi"/>
          <w:szCs w:val="24"/>
          <w:lang w:val="en-MY"/>
        </w:rPr>
        <w:t xml:space="preserve">here are existing components of </w:t>
      </w:r>
      <w:r w:rsidR="00C6318D" w:rsidRPr="00043090">
        <w:rPr>
          <w:rFonts w:asciiTheme="majorBidi" w:hAnsiTheme="majorBidi" w:cstheme="majorBidi"/>
          <w:szCs w:val="24"/>
          <w:lang w:val="en-MY"/>
        </w:rPr>
        <w:t xml:space="preserve">the </w:t>
      </w:r>
      <w:r w:rsidR="00DD70D7" w:rsidRPr="00043090">
        <w:rPr>
          <w:rFonts w:asciiTheme="majorBidi" w:hAnsiTheme="majorBidi" w:cstheme="majorBidi"/>
          <w:szCs w:val="24"/>
          <w:lang w:val="en-MY"/>
        </w:rPr>
        <w:t>climate finance ecosystem in Malaysia. Bank Negara Malaysia</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 xml:space="preserve">s </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Climate Change and Principle-based Taxonomy</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 xml:space="preserve"> classifies and groups economic activities based on climate adaptation activities, climate mitigation activities, </w:t>
      </w:r>
      <w:r w:rsidRPr="00043090">
        <w:rPr>
          <w:rFonts w:asciiTheme="majorBidi" w:hAnsiTheme="majorBidi" w:cstheme="majorBidi"/>
          <w:szCs w:val="24"/>
          <w:lang w:val="en-MY"/>
        </w:rPr>
        <w:t>prohibition</w:t>
      </w:r>
      <w:r w:rsidR="00DD70D7" w:rsidRPr="00043090">
        <w:rPr>
          <w:rFonts w:asciiTheme="majorBidi" w:hAnsiTheme="majorBidi" w:cstheme="majorBidi"/>
          <w:szCs w:val="24"/>
          <w:lang w:val="en-MY"/>
        </w:rPr>
        <w:t xml:space="preserve"> </w:t>
      </w:r>
      <w:r w:rsidR="00FE7F00" w:rsidRPr="00043090">
        <w:rPr>
          <w:rFonts w:asciiTheme="majorBidi" w:hAnsiTheme="majorBidi" w:cstheme="majorBidi"/>
          <w:szCs w:val="24"/>
          <w:lang w:val="en-MY"/>
        </w:rPr>
        <w:t xml:space="preserve">of </w:t>
      </w:r>
      <w:r w:rsidR="00DD70D7" w:rsidRPr="00043090">
        <w:rPr>
          <w:rFonts w:asciiTheme="majorBidi" w:hAnsiTheme="majorBidi" w:cstheme="majorBidi"/>
          <w:szCs w:val="24"/>
          <w:lang w:val="en-MY"/>
        </w:rPr>
        <w:t xml:space="preserve">significant harm activities, remedial transition measures, and prohibited activities </w:t>
      </w:r>
      <w:r w:rsidRPr="00043090">
        <w:rPr>
          <w:rFonts w:asciiTheme="majorBidi" w:hAnsiTheme="majorBidi" w:cstheme="majorBidi"/>
          <w:szCs w:val="24"/>
          <w:lang w:val="en-MY"/>
        </w:rPr>
        <w:fldChar w:fldCharType="begin"/>
      </w:r>
      <w:r w:rsidRPr="00043090">
        <w:rPr>
          <w:rFonts w:asciiTheme="majorBidi" w:hAnsiTheme="majorBidi" w:cstheme="majorBidi"/>
          <w:szCs w:val="24"/>
          <w:lang w:val="en-MY"/>
        </w:rPr>
        <w:instrText xml:space="preserve"> ADDIN ZOTERO_ITEM CSL_CITATION {"citationID":"1ly7qxzA","properties":{"unsorted":false,"formattedCitation":"(Bank Negara Malaysia, 2021)","plainCitation":"(Bank Negara Malaysia, 2021)","noteIndex":0},"citationItems":[{"id":3450,"uris":["http://zotero.org/users/17067337/items/GR5AUYTZ"],"itemData":{"id":3450,"type":"webpage","container-title":"Bank Negara Malaysia","title":"Climate Change and Principle-based Taxonomy","URL":"https://www.bnm.gov.my/-/climate-change-principle-based-taxonomy","author":[{"family":"Bank Negara Malaysia","given":""}],"accessed":{"date-parts":[["2026",6,1]]},"issued":{"date-parts":[["2021",4,30]]}}}],"schema":"https://github.com/citation-style-language/schema/raw/master/csl-citation.json"} </w:instrText>
      </w:r>
      <w:r w:rsidRPr="00043090">
        <w:rPr>
          <w:rFonts w:asciiTheme="majorBidi" w:hAnsiTheme="majorBidi" w:cstheme="majorBidi"/>
          <w:szCs w:val="24"/>
          <w:lang w:val="en-MY"/>
        </w:rPr>
        <w:fldChar w:fldCharType="separate"/>
      </w:r>
      <w:r w:rsidRPr="00043090">
        <w:rPr>
          <w:rFonts w:cs="Times New Roman"/>
          <w:lang w:val="en-MY"/>
        </w:rPr>
        <w:t>(Bank Negara Malaysia, 2021)</w:t>
      </w:r>
      <w:r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S</w:t>
      </w:r>
      <w:r w:rsidRPr="00043090">
        <w:rPr>
          <w:rFonts w:asciiTheme="majorBidi" w:hAnsiTheme="majorBidi" w:cstheme="majorBidi"/>
          <w:szCs w:val="24"/>
          <w:lang w:val="en-MY"/>
        </w:rPr>
        <w:t>ecurity Commission</w:t>
      </w:r>
      <w:r w:rsidR="00DD70D7" w:rsidRPr="00043090">
        <w:rPr>
          <w:rFonts w:asciiTheme="majorBidi" w:hAnsiTheme="majorBidi" w:cstheme="majorBidi"/>
          <w:szCs w:val="24"/>
          <w:lang w:val="en-MY"/>
        </w:rPr>
        <w:t xml:space="preserve"> Malaysia</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s Sustainable and Responsible Investment (SRI) Sukuk Framework allows proceeds to be utilised across green, social</w:t>
      </w:r>
      <w:r w:rsidR="00C6318D" w:rsidRPr="00043090">
        <w:rPr>
          <w:rFonts w:asciiTheme="majorBidi" w:hAnsiTheme="majorBidi" w:cstheme="majorBidi"/>
          <w:szCs w:val="24"/>
          <w:lang w:val="en-MY"/>
        </w:rPr>
        <w:t>, and waqf-related projects, such as climate change adaptation</w:t>
      </w:r>
      <w:r w:rsidR="00DD70D7" w:rsidRPr="00043090">
        <w:rPr>
          <w:rFonts w:asciiTheme="majorBidi" w:hAnsiTheme="majorBidi" w:cstheme="majorBidi"/>
          <w:szCs w:val="24"/>
          <w:lang w:val="en-MY"/>
        </w:rPr>
        <w:t xml:space="preserve"> and waqf development of properties or assets </w:t>
      </w:r>
      <w:r w:rsidRPr="00043090">
        <w:rPr>
          <w:rFonts w:asciiTheme="majorBidi" w:hAnsiTheme="majorBidi" w:cstheme="majorBidi"/>
          <w:szCs w:val="24"/>
          <w:lang w:val="en-MY"/>
        </w:rPr>
        <w:fldChar w:fldCharType="begin"/>
      </w:r>
      <w:r w:rsidRPr="00043090">
        <w:rPr>
          <w:rFonts w:asciiTheme="majorBidi" w:hAnsiTheme="majorBidi" w:cstheme="majorBidi"/>
          <w:szCs w:val="24"/>
          <w:lang w:val="en-MY"/>
        </w:rPr>
        <w:instrText xml:space="preserve"> ADDIN ZOTERO_ITEM CSL_CITATION {"citationID":"NMzRmS1x","properties":{"unsorted":false,"formattedCitation":"(Securities Commission Malaysia, 2019)","plainCitation":"(Securities Commission Malaysia, 2019)","noteIndex":0},"citationItems":[{"id":3228,"uris":["http://zotero.org/users/17067337/items/DBSM8GPR"],"itemData":{"id":3228,"type":"article-journal","language":"en","publisher":"SC Malaysia","publisher-place":"Kuala Lumpur","source":"Zotero","title":"Sustainable and Responsible Investment Sukuk Framework - An Overview","URL":"https://www.sc.com.my/api/documentms/download.ashx?id=84491531-2b7e-4362-bafb-83bb33b07416","author":[{"family":"Securities Commission Malaysia","given":""}],"issued":{"date-parts":[["2019",11]]}}}],"schema":"https://github.com/citation-style-language/schema/raw/master/csl-citation.json"} </w:instrText>
      </w:r>
      <w:r w:rsidRPr="00043090">
        <w:rPr>
          <w:rFonts w:asciiTheme="majorBidi" w:hAnsiTheme="majorBidi" w:cstheme="majorBidi"/>
          <w:szCs w:val="24"/>
          <w:lang w:val="en-MY"/>
        </w:rPr>
        <w:fldChar w:fldCharType="separate"/>
      </w:r>
      <w:r w:rsidRPr="00043090">
        <w:rPr>
          <w:rFonts w:cs="Times New Roman"/>
          <w:lang w:val="en-MY"/>
        </w:rPr>
        <w:t>(Securities Commission Malaysia, 2019)</w:t>
      </w:r>
      <w:r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These instruments highlight the potential </w:t>
      </w:r>
      <w:r w:rsidR="00C6318D" w:rsidRPr="00043090">
        <w:rPr>
          <w:rFonts w:asciiTheme="majorBidi" w:hAnsiTheme="majorBidi" w:cstheme="majorBidi"/>
          <w:szCs w:val="24"/>
          <w:lang w:val="en-MY"/>
        </w:rPr>
        <w:t xml:space="preserve">to support waqf-based climate adaptation projects through </w:t>
      </w:r>
      <w:r w:rsidR="00DD70D7" w:rsidRPr="00043090">
        <w:rPr>
          <w:rFonts w:asciiTheme="majorBidi" w:hAnsiTheme="majorBidi" w:cstheme="majorBidi"/>
          <w:szCs w:val="24"/>
          <w:lang w:val="en-MY"/>
        </w:rPr>
        <w:t>Islamic capital market structures, in theory.</w:t>
      </w:r>
    </w:p>
    <w:p w:rsidR="002D4D2B" w:rsidRPr="00043090" w:rsidRDefault="002D4D2B" w:rsidP="00FE7F00">
      <w:pPr>
        <w:spacing w:after="0" w:line="240" w:lineRule="auto"/>
        <w:jc w:val="both"/>
        <w:rPr>
          <w:rFonts w:asciiTheme="majorBidi" w:hAnsiTheme="majorBidi" w:cstheme="majorBidi"/>
          <w:szCs w:val="24"/>
          <w:lang w:val="en-MY"/>
        </w:rPr>
      </w:pPr>
    </w:p>
    <w:p w:rsidR="009170AE" w:rsidRPr="00043090" w:rsidRDefault="00DD70D7" w:rsidP="00177DCA">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There is, however, a gap in the levels of doctrine and institution. Under </w:t>
      </w:r>
      <w:r w:rsidR="00C6318D" w:rsidRPr="00043090">
        <w:rPr>
          <w:rFonts w:asciiTheme="majorBidi" w:hAnsiTheme="majorBidi" w:cstheme="majorBidi"/>
          <w:szCs w:val="24"/>
          <w:lang w:val="en-MY"/>
        </w:rPr>
        <w:t xml:space="preserve">Islamic administration and waqf laws, </w:t>
      </w:r>
      <w:r w:rsidR="00FE7F00" w:rsidRPr="00043090">
        <w:rPr>
          <w:rFonts w:asciiTheme="majorBidi" w:hAnsiTheme="majorBidi" w:cstheme="majorBidi"/>
          <w:szCs w:val="24"/>
          <w:lang w:val="en-MY"/>
        </w:rPr>
        <w:t>w</w:t>
      </w:r>
      <w:r w:rsidR="00C6318D" w:rsidRPr="00043090">
        <w:rPr>
          <w:rFonts w:asciiTheme="majorBidi" w:hAnsiTheme="majorBidi" w:cstheme="majorBidi"/>
          <w:szCs w:val="24"/>
          <w:lang w:val="en-MY"/>
        </w:rPr>
        <w:t>aqf functions mainly through State Islamic Religious Councils</w:t>
      </w:r>
      <w:r w:rsidR="00FE7F00" w:rsidRPr="00043090">
        <w:rPr>
          <w:rFonts w:asciiTheme="majorBidi" w:hAnsiTheme="majorBidi" w:cstheme="majorBidi"/>
          <w:szCs w:val="24"/>
          <w:lang w:val="en-MY"/>
        </w:rPr>
        <w:t xml:space="preserve"> (SIRC)</w:t>
      </w:r>
      <w:r w:rsidR="00C6318D" w:rsidRPr="00043090">
        <w:rPr>
          <w:rFonts w:asciiTheme="majorBidi" w:hAnsiTheme="majorBidi" w:cstheme="majorBidi"/>
          <w:szCs w:val="24"/>
          <w:lang w:val="en-MY"/>
        </w:rPr>
        <w:t>, which</w:t>
      </w:r>
      <w:r w:rsidRPr="00043090">
        <w:rPr>
          <w:rFonts w:asciiTheme="majorBidi" w:hAnsiTheme="majorBidi" w:cstheme="majorBidi"/>
          <w:szCs w:val="24"/>
          <w:lang w:val="en-MY"/>
        </w:rPr>
        <w:t xml:space="preserve"> are the only trustees under the </w:t>
      </w:r>
      <w:r w:rsidR="00FE7F00" w:rsidRPr="00043090">
        <w:rPr>
          <w:rFonts w:asciiTheme="majorBidi" w:hAnsiTheme="majorBidi" w:cstheme="majorBidi"/>
          <w:szCs w:val="24"/>
          <w:lang w:val="en-MY"/>
        </w:rPr>
        <w:t>w</w:t>
      </w:r>
      <w:r w:rsidRPr="00043090">
        <w:rPr>
          <w:rFonts w:asciiTheme="majorBidi" w:hAnsiTheme="majorBidi" w:cstheme="majorBidi"/>
          <w:szCs w:val="24"/>
          <w:lang w:val="en-MY"/>
        </w:rPr>
        <w:t xml:space="preserve">aqf. The main problems in the administration of </w:t>
      </w:r>
      <w:r w:rsidRPr="00043090">
        <w:rPr>
          <w:rFonts w:asciiTheme="majorBidi" w:hAnsiTheme="majorBidi" w:cstheme="majorBidi"/>
          <w:szCs w:val="24"/>
          <w:lang w:val="en-MY"/>
        </w:rPr>
        <w:lastRenderedPageBreak/>
        <w:t xml:space="preserve">waqf </w:t>
      </w:r>
      <w:r w:rsidR="00C6318D" w:rsidRPr="00043090">
        <w:rPr>
          <w:rFonts w:asciiTheme="majorBidi" w:hAnsiTheme="majorBidi" w:cstheme="majorBidi"/>
          <w:szCs w:val="24"/>
          <w:lang w:val="en-MY"/>
        </w:rPr>
        <w:t xml:space="preserve">that persist in the latest research are fragmentation, a lack of uniformity in governance capacity, and various approaches by </w:t>
      </w:r>
      <w:r w:rsidRPr="00043090">
        <w:rPr>
          <w:rFonts w:asciiTheme="majorBidi" w:hAnsiTheme="majorBidi" w:cstheme="majorBidi"/>
          <w:szCs w:val="24"/>
          <w:lang w:val="en-MY"/>
        </w:rPr>
        <w:t xml:space="preserve">government states </w:t>
      </w:r>
      <w:r w:rsidR="00FE7F00" w:rsidRPr="00043090">
        <w:rPr>
          <w:rFonts w:asciiTheme="majorBidi" w:hAnsiTheme="majorBidi" w:cstheme="majorBidi"/>
          <w:szCs w:val="24"/>
          <w:lang w:val="en-MY"/>
        </w:rPr>
        <w:fldChar w:fldCharType="begin"/>
      </w:r>
      <w:r w:rsidR="001A4BB6" w:rsidRPr="00043090">
        <w:rPr>
          <w:rFonts w:asciiTheme="majorBidi" w:hAnsiTheme="majorBidi" w:cstheme="majorBidi"/>
          <w:szCs w:val="24"/>
          <w:lang w:val="en-MY"/>
        </w:rPr>
        <w:instrText xml:space="preserve"> ADDIN ZOTERO_ITEM CSL_CITATION {"citationID":"ycLBNfNq","properties":{"unsorted":false,"formattedCitation":"(Hassan et al., 2021; Hussin, 2021; Mustaffa et al., 2022)","plainCitation":"(Hassan et al., 2021; Hussin, 2021; Mustaffa et al., 2022)","noteIndex":0},"citationItems":[{"id":3677,"uris":["http://zotero.org/users/17067337/items/5VJQHMYG"],"itemData":{"id":3677,"type":"article-journal","abstract":"Waqf land is a religious property that is provided as a charity act by a donor and placed under the jurisdiction of the State Islamic Religious Councils (SIRCs). The SIRCs are the sole trustees in charge of governing, managing, and developing these properties. SIRCs have been working to develop waqf lands through a variety of projects and ways that adhere to best practices and a sound management system. However, the waqf's potential for greater outcomes is yet to be optimised. This research has reviewed the literature of waqf land development approaches and practices in Malaysia and it has tabled the significant development approaches that can be implemented by the SIRC. These approaches and practices may overcome the issues and challenges faced by the SIRCs in developing waqf land.","container-title":"PLANNING MALAYSIA","DOI":"10.21837/pm.v19i17.1009","ISSN":"0128-0945","language":"en","license":"Copyright (c) 2021 Mohd Arif Mat Hassan, Anuar Alias, Siti Mashitoh Mahamood, Feroz De Costa","source":"www.planningmalaysia.org","title":"Waqf Land Development Approaches And Practices In The State Islamic Religious Councils","URL":"https://www.planningmalaysia.org/index.php/pmj/article/view/1009","volume":"19","author":[{"family":"Hassan","given":"Mohd Arif Mat"},{"family":"Alias","given":"Anuar"},{"family":"Mahamood","given":"Siti Mashitoh"},{"family":"Costa","given":"Feroz De"}],"accessed":{"date-parts":[["2026",6,22]]},"issued":{"date-parts":[["2021",10,17]]}}},{"id":3675,"uris":["http://zotero.org/users/17067337/items/5LMYF8Z6"],"itemData":{"id":3675,"type":"article-journal","abstract":"In Malaysia, any party intending to create waqf requires the permission of the State Islamic Religious Councils (SIRCs) including implementing waqf in higher educational institutions (HEIs). The SIRC’s permission required depending on the location of the HEIs and the general regulatory framework provided in their state enactments. Different states applying different approaches in granting permission to HEIs due to the different enactments that they have. However, in the efforts to standardize the implementation of waqf in the HEIs, the government of Malaysia has produced the University Transformation Programme (UniTP) Purple Book as well as the Guidelines for Management of Waqf in Education Institutions Book. These two books provide the guidelines for waqf implementation in educational institutions in Malaysia not only for a university but also for schools and other institutions. Henceforth, the main objective of this study is to examine the guidelines for waqf implementation in HEIs as provided in these two books. This study adopted a qualitative research methodology involving the doctrinal approach in scrutinizing state enactments and past studies as well as a semi-structured interview with several respondents to have a clear understanding of the topic studied. Then, the data obtained were analyzed by using content analysis. It is hoped that this study provides a clear understanding to those who intends to implement waqf in their institutions.","container-title":"Journal of Legal, Ethical and Regulatory Issues","ISSN":"Print ISSN: 1544-0036; Online ISSN: 1544-0044","issue":"1S","language":"en","page":"1-5","publisher":"Allied Business Academies","source":"www.abacademies.org","title":"An Overview of The Regulatory Framework for Waqf Implementation in Higher Educational Institutions In Malaysia","volume":"24","author":[{"family":"Hussin","given":"Rohayati"}],"issued":{"date-parts":[["2021",7,9]]}}},{"id":3679,"uris":["http://zotero.org/users/17067337/items/53F63PPG"],"itemData":{"id":3679,"type":"article-journal","abstract":"Waqf lands have the potential to bring in billions of dollars in income for Muslim communities provided that they are successfully developed and managed. In the past, there was no established legal framework for the management of waqf in Malaysia. As a result, waqf land and assets were managed in an inefficient and disorganized manner. The State Islamic Religious Council (SIRC) in Malaysia oversees the waqf administration and is responsible for the legislation in Malaysia that is related to waqf. The SIRC in its role as the sole trustee is in charge of overseeing all aspects of waqf matters. It was made more difficult in Malaysia because there are 13 states and federal territories and each of them has its waqf regulation and as a result, there are different challenges. In addition, the law and enactment of waqf in each state are uniquely distinct from the legislation and enactment in the other states correspondingly. The disparities in size, the varying numbers of waqf properties, and other aspects are the core of these problems. If these Waqf properties were efficiently handled, it would be the ideal solution to the challenge of increasing the social and economic position of the Muslim community. Unfortunately, the waqf institutions in Malaysia do not seem to be capable of playing a proactive role in promoting the economic growth and overall development of Muslims in Malaysia. The purpose of this study is to better understand the challenges in governance, especially in the administration, management, and development of waqf in Malaysia","container-title":"Journal of Economics and Business Aseanomics","DOI":"10.33476/jeba.v7i2.3415","ISSN":"2528-3634","issue":"2","language":"en","license":"Copyright (c) 2023 Julia Mustaffa, Mohd Yaziz Bin Mohd Isa, Zulkifflee Mohammed","page":"058-070","source":"academicjournal.yarsi.ac.id","title":"Governance Structures: Dependability And Efficiency Of The Waqf Institutional System In Malaysia","title-short":"Governance Structures","volume":"7","author":[{"family":"Mustaffa","given":"Julia"},{"family":"Isa","given":"Mohd Yaziz Bin Mohd"},{"family":"Mohammed","given":"Zulkifflee"}],"issued":{"date-parts":[["2022"]]}}}],"schema":"https://github.com/citation-style-language/schema/raw/master/csl-citation.json"} </w:instrText>
      </w:r>
      <w:r w:rsidR="00FE7F00" w:rsidRPr="00043090">
        <w:rPr>
          <w:rFonts w:asciiTheme="majorBidi" w:hAnsiTheme="majorBidi" w:cstheme="majorBidi"/>
          <w:szCs w:val="24"/>
          <w:lang w:val="en-MY"/>
        </w:rPr>
        <w:fldChar w:fldCharType="separate"/>
      </w:r>
      <w:r w:rsidR="00FE7F00" w:rsidRPr="00043090">
        <w:rPr>
          <w:rFonts w:cs="Times New Roman"/>
          <w:lang w:val="en-MY"/>
        </w:rPr>
        <w:t>(Hassan et al., 2021; Hussin, 2021; Mustaffa et al., 2022)</w:t>
      </w:r>
      <w:r w:rsidR="00FE7F00"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Therefore, having sustainable financial instruments is no guarantee of a cohesive legal </w:t>
      </w:r>
      <w:r w:rsidR="00C6318D" w:rsidRPr="00043090">
        <w:rPr>
          <w:rFonts w:asciiTheme="majorBidi" w:hAnsiTheme="majorBidi" w:cstheme="majorBidi"/>
          <w:szCs w:val="24"/>
          <w:lang w:val="en-MY"/>
        </w:rPr>
        <w:t>instrumentation</w:t>
      </w:r>
      <w:r w:rsidRPr="00043090">
        <w:rPr>
          <w:rFonts w:asciiTheme="majorBidi" w:hAnsiTheme="majorBidi" w:cstheme="majorBidi"/>
          <w:szCs w:val="24"/>
          <w:lang w:val="en-MY"/>
        </w:rPr>
        <w:t xml:space="preserve"> for waqf financing to address climate impacts. A waqf project might be </w:t>
      </w:r>
      <w:r w:rsidR="00C6318D" w:rsidRPr="00043090">
        <w:rPr>
          <w:rFonts w:asciiTheme="majorBidi" w:hAnsiTheme="majorBidi" w:cstheme="majorBidi"/>
          <w:szCs w:val="24"/>
          <w:lang w:val="en-MY"/>
        </w:rPr>
        <w:t>shariah-compliant</w:t>
      </w:r>
      <w:r w:rsidR="00FE7F00" w:rsidRPr="00043090">
        <w:rPr>
          <w:rFonts w:asciiTheme="majorBidi" w:hAnsiTheme="majorBidi" w:cstheme="majorBidi"/>
          <w:szCs w:val="24"/>
          <w:lang w:val="en-MY"/>
        </w:rPr>
        <w:t xml:space="preserve"> and financially innovative, but legally weak if it fails</w:t>
      </w:r>
      <w:r w:rsidR="00C6318D" w:rsidRPr="00043090">
        <w:rPr>
          <w:rFonts w:asciiTheme="majorBidi" w:hAnsiTheme="majorBidi" w:cstheme="majorBidi"/>
          <w:szCs w:val="24"/>
          <w:lang w:val="en-MY"/>
        </w:rPr>
        <w:t xml:space="preserve"> to meet trustee responsibilities, conduct an impact assessment, provide public disclosure, conduct environmental due diligence, and ensure an </w:t>
      </w:r>
      <w:r w:rsidRPr="00043090">
        <w:rPr>
          <w:rFonts w:asciiTheme="majorBidi" w:hAnsiTheme="majorBidi" w:cstheme="majorBidi"/>
          <w:szCs w:val="24"/>
          <w:lang w:val="en-MY"/>
        </w:rPr>
        <w:t>accountable beneficiary.</w:t>
      </w:r>
      <w:r w:rsidR="00FE7F00" w:rsidRPr="00043090">
        <w:rPr>
          <w:rFonts w:asciiTheme="majorBidi" w:hAnsiTheme="majorBidi" w:cstheme="majorBidi"/>
          <w:szCs w:val="24"/>
          <w:lang w:val="en-MY"/>
        </w:rPr>
        <w:t xml:space="preserve"> </w:t>
      </w:r>
      <w:r w:rsidR="00177DCA" w:rsidRPr="00177DCA">
        <w:rPr>
          <w:rFonts w:asciiTheme="majorBidi" w:hAnsiTheme="majorBidi" w:cstheme="majorBidi"/>
          <w:szCs w:val="24"/>
          <w:lang w:val="en-MY"/>
        </w:rPr>
        <w:t xml:space="preserve">Therefore, this article seeks to explore a pertinent legal question: what would it take to achieve a </w:t>
      </w:r>
      <w:r w:rsidR="00247B79">
        <w:rPr>
          <w:rFonts w:asciiTheme="majorBidi" w:hAnsiTheme="majorBidi" w:cstheme="majorBidi"/>
          <w:szCs w:val="24"/>
          <w:lang w:val="en-MY"/>
        </w:rPr>
        <w:t>‘</w:t>
      </w:r>
      <w:r w:rsidR="00177DCA" w:rsidRPr="00177DCA">
        <w:rPr>
          <w:rFonts w:asciiTheme="majorBidi" w:hAnsiTheme="majorBidi" w:cstheme="majorBidi"/>
          <w:szCs w:val="24"/>
          <w:lang w:val="en-MY"/>
        </w:rPr>
        <w:t>waqf for climate adaptation financing</w:t>
      </w:r>
      <w:r w:rsidR="00247B79">
        <w:rPr>
          <w:rFonts w:asciiTheme="majorBidi" w:hAnsiTheme="majorBidi" w:cstheme="majorBidi"/>
          <w:szCs w:val="24"/>
          <w:lang w:val="en-MY"/>
        </w:rPr>
        <w:t>’</w:t>
      </w:r>
      <w:r w:rsidR="00177DCA" w:rsidRPr="00177DCA">
        <w:rPr>
          <w:rFonts w:asciiTheme="majorBidi" w:hAnsiTheme="majorBidi" w:cstheme="majorBidi"/>
          <w:szCs w:val="24"/>
          <w:lang w:val="en-MY"/>
        </w:rPr>
        <w:t xml:space="preserve"> that is both </w:t>
      </w:r>
      <w:r w:rsidR="00177DCA">
        <w:rPr>
          <w:rFonts w:asciiTheme="majorBidi" w:hAnsiTheme="majorBidi" w:cstheme="majorBidi"/>
          <w:szCs w:val="24"/>
          <w:lang w:val="en-MY"/>
        </w:rPr>
        <w:t>Shariah-compliant</w:t>
      </w:r>
      <w:r w:rsidR="00177DCA" w:rsidRPr="00177DCA">
        <w:rPr>
          <w:rFonts w:asciiTheme="majorBidi" w:hAnsiTheme="majorBidi" w:cstheme="majorBidi"/>
          <w:szCs w:val="24"/>
          <w:lang w:val="en-MY"/>
        </w:rPr>
        <w:t xml:space="preserve"> and has </w:t>
      </w:r>
      <w:r w:rsidR="00177DCA">
        <w:rPr>
          <w:rFonts w:asciiTheme="majorBidi" w:hAnsiTheme="majorBidi" w:cstheme="majorBidi"/>
          <w:szCs w:val="24"/>
          <w:lang w:val="en-MY"/>
        </w:rPr>
        <w:t>robust legal mechanisms to ensure accountability while demonstrably aligning</w:t>
      </w:r>
      <w:r w:rsidR="00177DCA" w:rsidRPr="00177DCA">
        <w:rPr>
          <w:rFonts w:asciiTheme="majorBidi" w:hAnsiTheme="majorBidi" w:cstheme="majorBidi"/>
          <w:szCs w:val="24"/>
          <w:lang w:val="en-MY"/>
        </w:rPr>
        <w:t xml:space="preserve"> with sustainable development goals in Malaysia? The article aims to fill this gap by discussing </w:t>
      </w:r>
      <w:r w:rsidR="00177DCA">
        <w:rPr>
          <w:rFonts w:asciiTheme="majorBidi" w:hAnsiTheme="majorBidi" w:cstheme="majorBidi"/>
          <w:szCs w:val="24"/>
          <w:lang w:val="en-MY"/>
        </w:rPr>
        <w:t>whether Islamic law could be applied to today</w:t>
      </w:r>
      <w:r w:rsidR="00247B79">
        <w:rPr>
          <w:rFonts w:asciiTheme="majorBidi" w:hAnsiTheme="majorBidi" w:cstheme="majorBidi"/>
          <w:szCs w:val="24"/>
          <w:lang w:val="en-MY"/>
        </w:rPr>
        <w:t>’</w:t>
      </w:r>
      <w:r w:rsidR="00177DCA">
        <w:rPr>
          <w:rFonts w:asciiTheme="majorBidi" w:hAnsiTheme="majorBidi" w:cstheme="majorBidi"/>
          <w:szCs w:val="24"/>
          <w:lang w:val="en-MY"/>
        </w:rPr>
        <w:t>s sustainable finance principles</w:t>
      </w:r>
      <w:r w:rsidR="00177DCA" w:rsidRPr="00177DCA">
        <w:rPr>
          <w:rFonts w:asciiTheme="majorBidi" w:hAnsiTheme="majorBidi" w:cstheme="majorBidi"/>
          <w:szCs w:val="24"/>
          <w:lang w:val="en-MY"/>
        </w:rPr>
        <w:t>.</w:t>
      </w:r>
    </w:p>
    <w:p w:rsidR="00FE7F00" w:rsidRPr="00043090" w:rsidRDefault="00FE7F00" w:rsidP="00FE7F00">
      <w:pPr>
        <w:spacing w:after="0" w:line="240" w:lineRule="auto"/>
        <w:ind w:firstLine="720"/>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2. </w:t>
      </w:r>
      <w:r w:rsidR="00B0729F" w:rsidRPr="00043090">
        <w:rPr>
          <w:rFonts w:asciiTheme="majorBidi" w:eastAsia="Times New Roman" w:hAnsiTheme="majorBidi"/>
          <w:color w:val="auto"/>
          <w:sz w:val="24"/>
          <w:szCs w:val="24"/>
          <w:lang w:val="en-MY"/>
        </w:rPr>
        <w:t>RESEARCH METHODOLOGY</w:t>
      </w:r>
    </w:p>
    <w:p w:rsidR="00177DCA" w:rsidRDefault="00D5493C" w:rsidP="00177DCA">
      <w:pPr>
        <w:spacing w:after="0" w:line="240" w:lineRule="auto"/>
        <w:jc w:val="both"/>
        <w:rPr>
          <w:rFonts w:asciiTheme="majorBidi" w:hAnsiTheme="majorBidi" w:cstheme="majorBidi"/>
          <w:szCs w:val="24"/>
          <w:lang w:val="en-MY"/>
        </w:rPr>
      </w:pPr>
      <w:r w:rsidRPr="00D5493C">
        <w:rPr>
          <w:rFonts w:asciiTheme="majorBidi" w:hAnsiTheme="majorBidi" w:cstheme="majorBidi"/>
          <w:szCs w:val="24"/>
          <w:lang w:val="en-MY"/>
        </w:rPr>
        <w:t>This article adopts a localised focus, specifically examining the Malaysian context</w:t>
      </w:r>
      <w:r w:rsidR="00DD70D7" w:rsidRPr="00043090">
        <w:rPr>
          <w:rFonts w:asciiTheme="majorBidi" w:hAnsiTheme="majorBidi" w:cstheme="majorBidi"/>
          <w:szCs w:val="24"/>
          <w:lang w:val="en-MY"/>
        </w:rPr>
        <w:t xml:space="preserve">. Not all types of Islamic climate finance have been explored, nor has an empirical analysis of waqf institutions been carried out. It </w:t>
      </w:r>
      <w:r w:rsidR="00C6318D" w:rsidRPr="00043090">
        <w:rPr>
          <w:rFonts w:asciiTheme="majorBidi" w:hAnsiTheme="majorBidi" w:cstheme="majorBidi"/>
          <w:szCs w:val="24"/>
          <w:lang w:val="en-MY"/>
        </w:rPr>
        <w:t>examines the law governing</w:t>
      </w:r>
      <w:r w:rsidR="00DD70D7" w:rsidRPr="00043090">
        <w:rPr>
          <w:rFonts w:asciiTheme="majorBidi" w:hAnsiTheme="majorBidi" w:cstheme="majorBidi"/>
          <w:szCs w:val="24"/>
          <w:lang w:val="en-MY"/>
        </w:rPr>
        <w:t xml:space="preserve"> the use of waqf </w:t>
      </w:r>
      <w:r w:rsidR="001F1175" w:rsidRPr="00043090">
        <w:rPr>
          <w:rFonts w:asciiTheme="majorBidi" w:hAnsiTheme="majorBidi" w:cstheme="majorBidi"/>
          <w:szCs w:val="24"/>
          <w:lang w:val="en-MY"/>
        </w:rPr>
        <w:t>as a strategic source</w:t>
      </w:r>
      <w:r w:rsidR="00DD70D7" w:rsidRPr="00043090">
        <w:rPr>
          <w:rFonts w:asciiTheme="majorBidi" w:hAnsiTheme="majorBidi" w:cstheme="majorBidi"/>
          <w:szCs w:val="24"/>
          <w:lang w:val="en-MY"/>
        </w:rPr>
        <w:t xml:space="preserve"> of financing for climate adaptation activities in Malaysia, notably the governance responsibilities of </w:t>
      </w:r>
      <w:r w:rsidR="0038739E" w:rsidRPr="00043090">
        <w:rPr>
          <w:rFonts w:asciiTheme="majorBidi" w:hAnsiTheme="majorBidi" w:cstheme="majorBidi"/>
          <w:szCs w:val="24"/>
          <w:lang w:val="en-MY"/>
        </w:rPr>
        <w:t>SIRC</w:t>
      </w:r>
      <w:r w:rsidR="00DD70D7" w:rsidRPr="00043090">
        <w:rPr>
          <w:rFonts w:asciiTheme="majorBidi" w:hAnsiTheme="majorBidi" w:cstheme="majorBidi"/>
          <w:szCs w:val="24"/>
          <w:lang w:val="en-MY"/>
        </w:rPr>
        <w:t xml:space="preserve"> and the financing of waqf climate adaptation projects using cash waqf funds. The choice of climate adaptation</w:t>
      </w:r>
      <w:r w:rsidR="001F1175" w:rsidRPr="00043090">
        <w:rPr>
          <w:rFonts w:asciiTheme="majorBidi" w:hAnsiTheme="majorBidi" w:cstheme="majorBidi"/>
          <w:szCs w:val="24"/>
          <w:lang w:val="en-MY"/>
        </w:rPr>
        <w:t xml:space="preserve"> rather than climate mitigation stems from its closer relationship to local vulnerability and community resilience, as well as</w:t>
      </w:r>
      <w:r w:rsidR="00C6318D" w:rsidRPr="00043090">
        <w:rPr>
          <w:rFonts w:asciiTheme="majorBidi" w:hAnsiTheme="majorBidi" w:cstheme="majorBidi"/>
          <w:szCs w:val="24"/>
          <w:lang w:val="en-MY"/>
        </w:rPr>
        <w:t xml:space="preserve"> to </w:t>
      </w:r>
      <w:r w:rsidR="00DD70D7" w:rsidRPr="00043090">
        <w:rPr>
          <w:rFonts w:asciiTheme="majorBidi" w:hAnsiTheme="majorBidi" w:cstheme="majorBidi"/>
          <w:szCs w:val="24"/>
          <w:lang w:val="en-MY"/>
        </w:rPr>
        <w:t>welfare functions traditionally linked to waqf.</w:t>
      </w:r>
      <w:r w:rsidR="00177DCA">
        <w:rPr>
          <w:rFonts w:asciiTheme="majorBidi" w:hAnsiTheme="majorBidi" w:cstheme="majorBidi"/>
          <w:szCs w:val="24"/>
          <w:lang w:val="en-MY"/>
        </w:rPr>
        <w:t xml:space="preserve"> </w:t>
      </w:r>
      <w:r w:rsidR="00177DCA" w:rsidRPr="00177DCA">
        <w:rPr>
          <w:rFonts w:asciiTheme="majorBidi" w:hAnsiTheme="majorBidi" w:cstheme="majorBidi"/>
          <w:szCs w:val="24"/>
          <w:lang w:val="en-MY"/>
        </w:rPr>
        <w:t xml:space="preserve">This study is </w:t>
      </w:r>
      <w:r w:rsidR="00177DCA">
        <w:rPr>
          <w:rFonts w:asciiTheme="majorBidi" w:hAnsiTheme="majorBidi" w:cstheme="majorBidi"/>
          <w:szCs w:val="24"/>
          <w:lang w:val="en-MY"/>
        </w:rPr>
        <w:t>a synthesis of classical Islamic jurisprudence (</w:t>
      </w:r>
      <w:proofErr w:type="spellStart"/>
      <w:r w:rsidR="00177DCA">
        <w:rPr>
          <w:rFonts w:asciiTheme="majorBidi" w:hAnsiTheme="majorBidi" w:cstheme="majorBidi"/>
          <w:szCs w:val="24"/>
          <w:lang w:val="en-MY"/>
        </w:rPr>
        <w:t>fiqh</w:t>
      </w:r>
      <w:proofErr w:type="spellEnd"/>
      <w:r w:rsidR="00177DCA">
        <w:rPr>
          <w:rFonts w:asciiTheme="majorBidi" w:hAnsiTheme="majorBidi" w:cstheme="majorBidi"/>
          <w:szCs w:val="24"/>
          <w:lang w:val="en-MY"/>
        </w:rPr>
        <w:t xml:space="preserve">) on waqf and the provisions of </w:t>
      </w:r>
      <w:r w:rsidR="00177DCA" w:rsidRPr="00177DCA">
        <w:rPr>
          <w:rFonts w:asciiTheme="majorBidi" w:hAnsiTheme="majorBidi" w:cstheme="majorBidi"/>
          <w:szCs w:val="24"/>
          <w:lang w:val="en-MY"/>
        </w:rPr>
        <w:t xml:space="preserve">various Malaysian laws and financial guidelines. This synthesis document can critically assess the current regulatory environment for the effective </w:t>
      </w:r>
      <w:r w:rsidR="00177DCA">
        <w:rPr>
          <w:rFonts w:asciiTheme="majorBidi" w:hAnsiTheme="majorBidi" w:cstheme="majorBidi"/>
          <w:szCs w:val="24"/>
          <w:lang w:val="en-MY"/>
        </w:rPr>
        <w:t>fulfilment of fiduciary obligations in complex, long-term climate adaptation projects</w:t>
      </w:r>
      <w:r w:rsidR="00177DCA" w:rsidRPr="00177DCA">
        <w:rPr>
          <w:rFonts w:asciiTheme="majorBidi" w:hAnsiTheme="majorBidi" w:cstheme="majorBidi"/>
          <w:szCs w:val="24"/>
          <w:lang w:val="en-MY"/>
        </w:rPr>
        <w:t>.</w:t>
      </w:r>
    </w:p>
    <w:p w:rsidR="00177DCA" w:rsidRPr="00043090" w:rsidRDefault="00177DCA" w:rsidP="00FE7F00">
      <w:pPr>
        <w:spacing w:after="0" w:line="240" w:lineRule="auto"/>
        <w:jc w:val="both"/>
        <w:rPr>
          <w:rFonts w:asciiTheme="majorBidi" w:hAnsiTheme="majorBidi" w:cstheme="majorBidi"/>
          <w:szCs w:val="24"/>
          <w:lang w:val="en-MY"/>
        </w:rPr>
      </w:pPr>
    </w:p>
    <w:p w:rsidR="002D4D2B" w:rsidRPr="00043090" w:rsidRDefault="0038739E" w:rsidP="00B0729F">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Since</w:t>
      </w:r>
      <w:r w:rsidR="00DD70D7" w:rsidRPr="00043090">
        <w:rPr>
          <w:rFonts w:asciiTheme="majorBidi" w:hAnsiTheme="majorBidi" w:cstheme="majorBidi"/>
          <w:szCs w:val="24"/>
          <w:lang w:val="en-MY"/>
        </w:rPr>
        <w:t xml:space="preserve"> the article employs </w:t>
      </w:r>
      <w:r w:rsidR="00C6318D" w:rsidRPr="00043090">
        <w:rPr>
          <w:rFonts w:asciiTheme="majorBidi" w:hAnsiTheme="majorBidi" w:cstheme="majorBidi"/>
          <w:szCs w:val="24"/>
          <w:lang w:val="en-MY"/>
        </w:rPr>
        <w:t>a doctrinal legal research approach with critical policy</w:t>
      </w:r>
      <w:r w:rsidR="00DD70D7" w:rsidRPr="00043090">
        <w:rPr>
          <w:rFonts w:asciiTheme="majorBidi" w:hAnsiTheme="majorBidi" w:cstheme="majorBidi"/>
          <w:szCs w:val="24"/>
          <w:lang w:val="en-MY"/>
        </w:rPr>
        <w:t xml:space="preserve"> analysis</w:t>
      </w:r>
      <w:r w:rsidR="00C6318D" w:rsidRPr="00043090">
        <w:rPr>
          <w:rFonts w:asciiTheme="majorBidi" w:hAnsiTheme="majorBidi" w:cstheme="majorBidi"/>
          <w:szCs w:val="24"/>
          <w:lang w:val="en-MY"/>
        </w:rPr>
        <w:t>, it</w:t>
      </w:r>
      <w:r w:rsidR="00DD70D7" w:rsidRPr="00043090">
        <w:rPr>
          <w:rFonts w:asciiTheme="majorBidi" w:hAnsiTheme="majorBidi" w:cstheme="majorBidi"/>
          <w:szCs w:val="24"/>
          <w:lang w:val="en-MY"/>
        </w:rPr>
        <w:t xml:space="preserve"> </w:t>
      </w:r>
      <w:r w:rsidR="00C6318D" w:rsidRPr="00043090">
        <w:rPr>
          <w:rFonts w:asciiTheme="majorBidi" w:hAnsiTheme="majorBidi" w:cstheme="majorBidi"/>
          <w:szCs w:val="24"/>
          <w:lang w:val="en-MY"/>
        </w:rPr>
        <w:t xml:space="preserve">examines key legal and policy texts, including the Malaysian climate finance taxonomy, the </w:t>
      </w:r>
      <w:r w:rsidR="00DD70D7" w:rsidRPr="00043090">
        <w:rPr>
          <w:rFonts w:asciiTheme="majorBidi" w:hAnsiTheme="majorBidi" w:cstheme="majorBidi"/>
          <w:szCs w:val="24"/>
          <w:lang w:val="en-MY"/>
        </w:rPr>
        <w:t>SRI Sukuk Framework, waqf governance literature, and institutional texts such as Green Waqf and Islamic social finance in modern times. Meanwhile, comparative evidence to Malaysia</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s policy, such as the aforementioned Indonesian waqf and green zakat, is also used, not as a rule for the government of Malaysia, but as an indicator that institutions of Islamic social finance are increasingly designed for green and climate-based development</w:t>
      </w:r>
      <w:r w:rsidRPr="00043090">
        <w:rPr>
          <w:rFonts w:asciiTheme="majorBidi" w:hAnsiTheme="majorBidi" w:cstheme="majorBidi"/>
          <w:szCs w:val="24"/>
          <w:lang w:val="en-MY"/>
        </w:rPr>
        <w:t xml:space="preserve">. </w:t>
      </w:r>
      <w:r w:rsidR="00DD70D7" w:rsidRPr="00043090">
        <w:rPr>
          <w:rFonts w:asciiTheme="majorBidi" w:hAnsiTheme="majorBidi" w:cstheme="majorBidi"/>
          <w:szCs w:val="24"/>
          <w:lang w:val="en-MY"/>
        </w:rPr>
        <w:t xml:space="preserve">The key question is whether </w:t>
      </w:r>
      <w:r w:rsidR="00C6318D" w:rsidRPr="00043090">
        <w:rPr>
          <w:rFonts w:asciiTheme="majorBidi" w:hAnsiTheme="majorBidi" w:cstheme="majorBidi"/>
          <w:szCs w:val="24"/>
          <w:lang w:val="en-MY"/>
        </w:rPr>
        <w:t xml:space="preserve">the presumption that waqf </w:t>
      </w:r>
      <w:r w:rsidR="00B0729F" w:rsidRPr="00043090">
        <w:rPr>
          <w:rFonts w:asciiTheme="majorBidi" w:hAnsiTheme="majorBidi" w:cstheme="majorBidi"/>
          <w:szCs w:val="24"/>
          <w:lang w:val="en-MY"/>
        </w:rPr>
        <w:t>money</w:t>
      </w:r>
      <w:r w:rsidR="00C6318D" w:rsidRPr="00043090">
        <w:rPr>
          <w:rFonts w:asciiTheme="majorBidi" w:hAnsiTheme="majorBidi" w:cstheme="majorBidi"/>
          <w:szCs w:val="24"/>
          <w:lang w:val="en-MY"/>
        </w:rPr>
        <w:t xml:space="preserve"> immediately equates to </w:t>
      </w:r>
      <w:r w:rsidR="00F423A2" w:rsidRPr="00043090">
        <w:rPr>
          <w:rFonts w:asciiTheme="majorBidi" w:hAnsiTheme="majorBidi" w:cstheme="majorBidi"/>
          <w:szCs w:val="24"/>
          <w:lang w:val="en-MY"/>
        </w:rPr>
        <w:t>“</w:t>
      </w:r>
      <w:r w:rsidR="00C6318D" w:rsidRPr="00043090">
        <w:rPr>
          <w:rFonts w:asciiTheme="majorBidi" w:hAnsiTheme="majorBidi" w:cstheme="majorBidi"/>
          <w:szCs w:val="24"/>
          <w:lang w:val="en-MY"/>
        </w:rPr>
        <w:t>green money</w:t>
      </w:r>
      <w:r w:rsidR="00F423A2" w:rsidRPr="00043090">
        <w:rPr>
          <w:rFonts w:asciiTheme="majorBidi" w:hAnsiTheme="majorBidi" w:cstheme="majorBidi"/>
          <w:szCs w:val="24"/>
          <w:lang w:val="en-MY"/>
        </w:rPr>
        <w:t>”</w:t>
      </w:r>
      <w:r w:rsidR="00C6318D" w:rsidRPr="00043090">
        <w:rPr>
          <w:rFonts w:asciiTheme="majorBidi" w:hAnsiTheme="majorBidi" w:cstheme="majorBidi"/>
          <w:szCs w:val="24"/>
          <w:lang w:val="en-MY"/>
        </w:rPr>
        <w:t xml:space="preserve"> and sustainable finance can be automatically assumed, </w:t>
      </w:r>
      <w:r w:rsidR="001F1175" w:rsidRPr="00043090">
        <w:rPr>
          <w:rFonts w:asciiTheme="majorBidi" w:hAnsiTheme="majorBidi" w:cstheme="majorBidi"/>
          <w:szCs w:val="24"/>
          <w:lang w:val="en-MY"/>
        </w:rPr>
        <w:t>thereby automatically supporting</w:t>
      </w:r>
      <w:r w:rsidR="00DD70D7" w:rsidRPr="00043090">
        <w:rPr>
          <w:rFonts w:asciiTheme="majorBidi" w:hAnsiTheme="majorBidi" w:cstheme="majorBidi"/>
          <w:szCs w:val="24"/>
          <w:lang w:val="en-MY"/>
        </w:rPr>
        <w:t xml:space="preserve"> adaptation to climate change. </w:t>
      </w:r>
      <w:r w:rsidR="00B0729F" w:rsidRPr="00043090">
        <w:rPr>
          <w:rFonts w:asciiTheme="majorBidi" w:hAnsiTheme="majorBidi" w:cstheme="majorBidi"/>
          <w:szCs w:val="24"/>
          <w:lang w:val="en-MY"/>
        </w:rPr>
        <w:t xml:space="preserve">However, not all of it is legal, but the issue is the Shariah-compliant nature of </w:t>
      </w:r>
      <w:r w:rsidR="00DD70D7" w:rsidRPr="00043090">
        <w:rPr>
          <w:rFonts w:asciiTheme="majorBidi" w:hAnsiTheme="majorBidi" w:cstheme="majorBidi"/>
          <w:szCs w:val="24"/>
          <w:lang w:val="en-MY"/>
        </w:rPr>
        <w:t xml:space="preserve">the money. It is the key to </w:t>
      </w:r>
      <w:r w:rsidR="00C6318D" w:rsidRPr="00043090">
        <w:rPr>
          <w:rFonts w:asciiTheme="majorBidi" w:hAnsiTheme="majorBidi" w:cstheme="majorBidi"/>
          <w:szCs w:val="24"/>
          <w:lang w:val="en-MY"/>
        </w:rPr>
        <w:t>ensuring that the trustees of the waqf exercise their power in line with Shariah, the donors</w:t>
      </w:r>
      <w:r w:rsidR="00247B79">
        <w:rPr>
          <w:rFonts w:asciiTheme="majorBidi" w:hAnsiTheme="majorBidi" w:cstheme="majorBidi"/>
          <w:szCs w:val="24"/>
          <w:lang w:val="en-MY"/>
        </w:rPr>
        <w:t>’</w:t>
      </w:r>
      <w:r w:rsidR="00C6318D" w:rsidRPr="00043090">
        <w:rPr>
          <w:rFonts w:asciiTheme="majorBidi" w:hAnsiTheme="majorBidi" w:cstheme="majorBidi"/>
          <w:szCs w:val="24"/>
          <w:lang w:val="en-MY"/>
        </w:rPr>
        <w:t xml:space="preserve"> intention, the benefits to society and nature, and tangible climate outcomes</w:t>
      </w:r>
      <w:r w:rsidR="00DD70D7" w:rsidRPr="00043090">
        <w:rPr>
          <w:rFonts w:asciiTheme="majorBidi" w:hAnsiTheme="majorBidi" w:cstheme="majorBidi"/>
          <w:szCs w:val="24"/>
          <w:lang w:val="en-MY"/>
        </w:rPr>
        <w:t>.</w:t>
      </w:r>
      <w:r w:rsidR="00B0729F" w:rsidRPr="00043090">
        <w:rPr>
          <w:rFonts w:asciiTheme="majorBidi" w:hAnsiTheme="majorBidi" w:cstheme="majorBidi"/>
          <w:szCs w:val="24"/>
          <w:lang w:val="en-MY"/>
        </w:rPr>
        <w:t xml:space="preserve"> Table 1 presents the analytical framework for assessing climate-waqf governance.</w:t>
      </w:r>
    </w:p>
    <w:p w:rsidR="00B0729F" w:rsidRPr="00043090" w:rsidRDefault="00B0729F" w:rsidP="00FE7F00">
      <w:pPr>
        <w:spacing w:after="0" w:line="240" w:lineRule="auto"/>
        <w:ind w:firstLine="720"/>
        <w:jc w:val="both"/>
        <w:rPr>
          <w:rFonts w:asciiTheme="majorBidi" w:hAnsiTheme="majorBidi" w:cstheme="majorBidi"/>
          <w:szCs w:val="24"/>
          <w:lang w:val="en-MY"/>
        </w:rPr>
      </w:pPr>
    </w:p>
    <w:p w:rsidR="00B0729F" w:rsidRPr="00043090" w:rsidRDefault="00B0729F" w:rsidP="00B0729F">
      <w:pPr>
        <w:jc w:val="center"/>
        <w:rPr>
          <w:rFonts w:asciiTheme="majorBidi" w:hAnsiTheme="majorBidi" w:cstheme="majorBidi"/>
          <w:szCs w:val="24"/>
          <w:lang w:val="en-MY"/>
        </w:rPr>
      </w:pPr>
      <w:r w:rsidRPr="00043090">
        <w:rPr>
          <w:rFonts w:asciiTheme="majorBidi" w:hAnsiTheme="majorBidi" w:cstheme="majorBidi"/>
          <w:szCs w:val="24"/>
          <w:lang w:val="en-MY"/>
        </w:rPr>
        <w:t>Table 1:</w:t>
      </w:r>
      <w:r w:rsidRPr="00043090">
        <w:rPr>
          <w:rFonts w:asciiTheme="majorBidi" w:hAnsiTheme="majorBidi" w:cstheme="majorBidi"/>
          <w:b/>
          <w:bCs/>
          <w:szCs w:val="24"/>
          <w:lang w:val="en-MY"/>
        </w:rPr>
        <w:t xml:space="preserve"> </w:t>
      </w:r>
      <w:r w:rsidRPr="00043090">
        <w:rPr>
          <w:rStyle w:val="Strong"/>
          <w:b w:val="0"/>
          <w:bCs w:val="0"/>
          <w:lang w:val="en-MY"/>
        </w:rPr>
        <w:t xml:space="preserve">Analytical </w:t>
      </w:r>
      <w:r w:rsidRPr="00043090">
        <w:rPr>
          <w:lang w:val="en-MY"/>
        </w:rPr>
        <w:t>Framework</w:t>
      </w:r>
      <w:r w:rsidRPr="00043090">
        <w:rPr>
          <w:rStyle w:val="Strong"/>
          <w:b w:val="0"/>
          <w:bCs w:val="0"/>
          <w:lang w:val="en-MY"/>
        </w:rPr>
        <w:t xml:space="preserve"> for Assessing Climate-Waqf Governance</w:t>
      </w:r>
    </w:p>
    <w:tbl>
      <w:tblPr>
        <w:tblStyle w:val="TableGrid"/>
        <w:tblW w:w="0" w:type="auto"/>
        <w:jc w:val="center"/>
        <w:tblLook w:val="04A0" w:firstRow="1" w:lastRow="0" w:firstColumn="1" w:lastColumn="0" w:noHBand="0" w:noVBand="1"/>
      </w:tblPr>
      <w:tblGrid>
        <w:gridCol w:w="1701"/>
        <w:gridCol w:w="3120"/>
        <w:gridCol w:w="3120"/>
      </w:tblGrid>
      <w:tr w:rsidR="006C2D42" w:rsidRPr="00043090" w:rsidTr="00B0729F">
        <w:trPr>
          <w:jc w:val="center"/>
        </w:trPr>
        <w:tc>
          <w:tcPr>
            <w:tcW w:w="1701"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Analytical </w:t>
            </w:r>
            <w:r w:rsidR="00B0729F" w:rsidRPr="00043090">
              <w:rPr>
                <w:rFonts w:asciiTheme="majorBidi" w:hAnsiTheme="majorBidi" w:cstheme="majorBidi"/>
                <w:b/>
                <w:szCs w:val="24"/>
                <w:lang w:val="en-MY"/>
              </w:rPr>
              <w:t>Focus</w:t>
            </w:r>
          </w:p>
        </w:tc>
        <w:tc>
          <w:tcPr>
            <w:tcW w:w="3120"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Legal </w:t>
            </w:r>
            <w:r w:rsidR="00B0729F" w:rsidRPr="00043090">
              <w:rPr>
                <w:rFonts w:asciiTheme="majorBidi" w:hAnsiTheme="majorBidi" w:cstheme="majorBidi"/>
                <w:b/>
                <w:szCs w:val="24"/>
                <w:lang w:val="en-MY"/>
              </w:rPr>
              <w:t>Question</w:t>
            </w:r>
          </w:p>
        </w:tc>
        <w:tc>
          <w:tcPr>
            <w:tcW w:w="3120"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Critical </w:t>
            </w:r>
            <w:r w:rsidR="00B0729F" w:rsidRPr="00043090">
              <w:rPr>
                <w:rFonts w:asciiTheme="majorBidi" w:hAnsiTheme="majorBidi" w:cstheme="majorBidi"/>
                <w:b/>
                <w:szCs w:val="24"/>
                <w:lang w:val="en-MY"/>
              </w:rPr>
              <w:t>Concern</w:t>
            </w:r>
          </w:p>
        </w:tc>
      </w:tr>
      <w:tr w:rsidR="006C2D42" w:rsidRPr="00043090" w:rsidTr="00B0729F">
        <w:trPr>
          <w:jc w:val="center"/>
        </w:trPr>
        <w:tc>
          <w:tcPr>
            <w:tcW w:w="1701"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Shariah </w:t>
            </w:r>
            <w:r w:rsidR="00B0729F" w:rsidRPr="00043090">
              <w:rPr>
                <w:rFonts w:asciiTheme="majorBidi" w:hAnsiTheme="majorBidi" w:cstheme="majorBidi"/>
                <w:szCs w:val="24"/>
                <w:lang w:val="en-MY"/>
              </w:rPr>
              <w:t>Permissibility</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Can waqf assets or </w:t>
            </w:r>
            <w:r w:rsidR="00C6318D" w:rsidRPr="00043090">
              <w:rPr>
                <w:rFonts w:asciiTheme="majorBidi" w:hAnsiTheme="majorBidi" w:cstheme="majorBidi"/>
                <w:szCs w:val="24"/>
                <w:lang w:val="en-MY"/>
              </w:rPr>
              <w:t xml:space="preserve">a </w:t>
            </w:r>
            <w:r w:rsidRPr="00043090">
              <w:rPr>
                <w:rFonts w:asciiTheme="majorBidi" w:hAnsiTheme="majorBidi" w:cstheme="majorBidi"/>
                <w:szCs w:val="24"/>
                <w:lang w:val="en-MY"/>
              </w:rPr>
              <w:t xml:space="preserve">cash waqf be used for climate </w:t>
            </w:r>
            <w:r w:rsidRPr="00043090">
              <w:rPr>
                <w:rFonts w:asciiTheme="majorBidi" w:hAnsiTheme="majorBidi" w:cstheme="majorBidi"/>
                <w:szCs w:val="24"/>
                <w:lang w:val="en-MY"/>
              </w:rPr>
              <w:lastRenderedPageBreak/>
              <w:t>adaptation?</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lastRenderedPageBreak/>
              <w:t xml:space="preserve">Permissibility must be distinguished from </w:t>
            </w:r>
            <w:r w:rsidRPr="00043090">
              <w:rPr>
                <w:rFonts w:asciiTheme="majorBidi" w:hAnsiTheme="majorBidi" w:cstheme="majorBidi"/>
                <w:szCs w:val="24"/>
                <w:lang w:val="en-MY"/>
              </w:rPr>
              <w:lastRenderedPageBreak/>
              <w:t>governance sufficiency.</w:t>
            </w:r>
          </w:p>
        </w:tc>
      </w:tr>
      <w:tr w:rsidR="006C2D42" w:rsidRPr="00043090" w:rsidTr="00B0729F">
        <w:trPr>
          <w:jc w:val="center"/>
        </w:trPr>
        <w:tc>
          <w:tcPr>
            <w:tcW w:w="1701"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lastRenderedPageBreak/>
              <w:t xml:space="preserve">Trustee </w:t>
            </w:r>
            <w:r w:rsidR="00B0729F" w:rsidRPr="00043090">
              <w:rPr>
                <w:rFonts w:asciiTheme="majorBidi" w:hAnsiTheme="majorBidi" w:cstheme="majorBidi"/>
                <w:szCs w:val="24"/>
                <w:lang w:val="en-MY"/>
              </w:rPr>
              <w:t>Authority</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How should State Islamic Religious Councils exercise sole trustee powers?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Broad authority may produce opacity unless linked to fiduciary duties.</w:t>
            </w:r>
          </w:p>
        </w:tc>
      </w:tr>
      <w:tr w:rsidR="006C2D42" w:rsidRPr="00043090" w:rsidTr="00B0729F">
        <w:trPr>
          <w:jc w:val="center"/>
        </w:trPr>
        <w:tc>
          <w:tcPr>
            <w:tcW w:w="1701"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Sustainable </w:t>
            </w:r>
            <w:r w:rsidR="00B0729F" w:rsidRPr="00043090">
              <w:rPr>
                <w:rFonts w:asciiTheme="majorBidi" w:hAnsiTheme="majorBidi" w:cstheme="majorBidi"/>
                <w:szCs w:val="24"/>
                <w:lang w:val="en-MY"/>
              </w:rPr>
              <w:t>Finance</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Can SRI sukuk and climate taxonomy support waqf projects?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Financial eligibility does not guarantee waqf accountability.</w:t>
            </w:r>
          </w:p>
        </w:tc>
      </w:tr>
      <w:tr w:rsidR="006C2D42" w:rsidRPr="00043090" w:rsidTr="00B0729F">
        <w:trPr>
          <w:jc w:val="center"/>
        </w:trPr>
        <w:tc>
          <w:tcPr>
            <w:tcW w:w="1701"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Public </w:t>
            </w:r>
            <w:r w:rsidR="00B0729F" w:rsidRPr="00043090">
              <w:rPr>
                <w:rFonts w:asciiTheme="majorBidi" w:hAnsiTheme="majorBidi" w:cstheme="majorBidi"/>
                <w:szCs w:val="24"/>
                <w:lang w:val="en-MY"/>
              </w:rPr>
              <w:t>Benefit</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Who benefits from climate-waqf projects?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Adaptation projects must avoid elite capture and serve vulnerable communities.</w:t>
            </w:r>
          </w:p>
        </w:tc>
      </w:tr>
      <w:tr w:rsidR="002D4D2B" w:rsidRPr="00043090" w:rsidTr="00B0729F">
        <w:trPr>
          <w:jc w:val="center"/>
        </w:trPr>
        <w:tc>
          <w:tcPr>
            <w:tcW w:w="1701"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Legal </w:t>
            </w:r>
            <w:r w:rsidR="00B0729F" w:rsidRPr="00043090">
              <w:rPr>
                <w:rFonts w:asciiTheme="majorBidi" w:hAnsiTheme="majorBidi" w:cstheme="majorBidi"/>
                <w:szCs w:val="24"/>
                <w:lang w:val="en-MY"/>
              </w:rPr>
              <w:t>Reform</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What regulatory model is required?</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Harmonisation is needed without undermining state jurisdiction over waqf.</w:t>
            </w:r>
          </w:p>
        </w:tc>
      </w:tr>
    </w:tbl>
    <w:p w:rsidR="00B0729F" w:rsidRPr="00043090" w:rsidRDefault="00B0729F" w:rsidP="00B0729F">
      <w:pPr>
        <w:rPr>
          <w:lang w:val="en-MY"/>
        </w:rPr>
      </w:pPr>
    </w:p>
    <w:p w:rsidR="00B0729F" w:rsidRPr="00043090" w:rsidRDefault="00B0729F" w:rsidP="00B0729F">
      <w:pPr>
        <w:spacing w:line="240" w:lineRule="auto"/>
        <w:jc w:val="both"/>
        <w:rPr>
          <w:lang w:val="en-MY"/>
        </w:rPr>
      </w:pPr>
      <w:r w:rsidRPr="00043090">
        <w:rPr>
          <w:lang w:val="en-MY"/>
        </w:rPr>
        <w:tab/>
        <w:t>The legal, shariah, governance, financial, and public benefit principles will be analysed in the context of the climate-waqf initiatives across the following main focus areas identified in the framework. It first explores the permissibility, not the adequacy, of using waqf assets and cash waqf for climate adaptation</w:t>
      </w:r>
      <w:r w:rsidR="004A3666">
        <w:rPr>
          <w:lang w:val="en-MY"/>
        </w:rPr>
        <w:t>. Then it moves</w:t>
      </w:r>
      <w:r w:rsidRPr="00043090">
        <w:rPr>
          <w:lang w:val="en-MY"/>
        </w:rPr>
        <w:t xml:space="preserve"> on to identify the various contexts within which such decisions are made and the processes through which they are made. Then it discusses the authority of the State Islamic Religious Councils as the sole trustees, along with the congruence of that authority with a fiduciary approach, transparency, and accountability. The key components of the framework also include highlighting the important contributions of sustainable finance mechanisms such as </w:t>
      </w:r>
      <w:r w:rsidR="00247B79">
        <w:rPr>
          <w:lang w:val="en-MY"/>
        </w:rPr>
        <w:t>‘</w:t>
      </w:r>
      <w:r w:rsidRPr="00043090">
        <w:rPr>
          <w:lang w:val="en-MY"/>
        </w:rPr>
        <w:t>SRI sukuk</w:t>
      </w:r>
      <w:r w:rsidR="00247B79">
        <w:rPr>
          <w:lang w:val="en-MY"/>
        </w:rPr>
        <w:t>’</w:t>
      </w:r>
      <w:r w:rsidRPr="00043090">
        <w:rPr>
          <w:lang w:val="en-MY"/>
        </w:rPr>
        <w:t xml:space="preserve"> and the </w:t>
      </w:r>
      <w:r w:rsidR="00247B79">
        <w:rPr>
          <w:lang w:val="en-MY"/>
        </w:rPr>
        <w:t>‘</w:t>
      </w:r>
      <w:r w:rsidRPr="00043090">
        <w:rPr>
          <w:lang w:val="en-MY"/>
        </w:rPr>
        <w:t>climate taxonomy</w:t>
      </w:r>
      <w:r w:rsidR="00247B79">
        <w:rPr>
          <w:lang w:val="en-MY"/>
        </w:rPr>
        <w:t>’</w:t>
      </w:r>
      <w:r w:rsidRPr="00043090">
        <w:rPr>
          <w:lang w:val="en-MY"/>
        </w:rPr>
        <w:t>, and warning about the limitations of financial eligibility for waqf accountability. Finally, it reinforces the fact that climate-waqf projects should be useful to vulnerable communities, should not be adopted by elites, and should be backed by a harmonised regulatory framework that respects the state</w:t>
      </w:r>
      <w:r w:rsidR="00247B79">
        <w:rPr>
          <w:lang w:val="en-MY"/>
        </w:rPr>
        <w:t>’</w:t>
      </w:r>
      <w:r w:rsidRPr="00043090">
        <w:rPr>
          <w:lang w:val="en-MY"/>
        </w:rPr>
        <w:t>s authority over waqf.</w:t>
      </w:r>
    </w:p>
    <w:p w:rsidR="009170AE" w:rsidRPr="00043090" w:rsidRDefault="001F1175" w:rsidP="00B0729F">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3. </w:t>
      </w:r>
      <w:r w:rsidR="00B0729F" w:rsidRPr="00043090">
        <w:rPr>
          <w:rFonts w:asciiTheme="majorBidi" w:eastAsia="Times New Roman" w:hAnsiTheme="majorBidi"/>
          <w:color w:val="auto"/>
          <w:sz w:val="24"/>
          <w:szCs w:val="24"/>
          <w:lang w:val="en-MY"/>
        </w:rPr>
        <w:t>CONCEPTUALISING WAQF-BASED CLIMATE ADAPTATION FINANCING</w:t>
      </w:r>
    </w:p>
    <w:p w:rsidR="00DD70D7" w:rsidRPr="00043090" w:rsidRDefault="00DD70D7" w:rsidP="00B0729F">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A significant aspect of the waqf is that it </w:t>
      </w:r>
      <w:r w:rsidR="00FE1E25" w:rsidRPr="00043090">
        <w:rPr>
          <w:rFonts w:asciiTheme="majorBidi" w:hAnsiTheme="majorBidi" w:cstheme="majorBidi"/>
          <w:szCs w:val="24"/>
          <w:lang w:val="en-MY"/>
        </w:rPr>
        <w:t>differs on both legal and moral grounds, as it involves two factors</w:t>
      </w:r>
      <w:r w:rsidR="00B0729F" w:rsidRPr="00043090">
        <w:rPr>
          <w:rFonts w:asciiTheme="majorBidi" w:hAnsiTheme="majorBidi" w:cstheme="majorBidi"/>
          <w:szCs w:val="24"/>
          <w:lang w:val="en-MY"/>
        </w:rPr>
        <w:t>, namely</w:t>
      </w:r>
      <w:r w:rsidR="00C6318D" w:rsidRPr="00043090">
        <w:rPr>
          <w:rFonts w:asciiTheme="majorBidi" w:hAnsiTheme="majorBidi" w:cstheme="majorBidi"/>
          <w:szCs w:val="24"/>
          <w:lang w:val="en-MY"/>
        </w:rPr>
        <w:t xml:space="preserve"> the preservation of assets and the </w:t>
      </w:r>
      <w:r w:rsidRPr="00043090">
        <w:rPr>
          <w:rFonts w:asciiTheme="majorBidi" w:hAnsiTheme="majorBidi" w:cstheme="majorBidi"/>
          <w:szCs w:val="24"/>
          <w:lang w:val="en-MY"/>
        </w:rPr>
        <w:t>distribution of benefits. Typically, the property is kept in its principal</w:t>
      </w:r>
      <w:r w:rsidR="00C6318D" w:rsidRPr="00043090">
        <w:rPr>
          <w:rFonts w:asciiTheme="majorBidi" w:hAnsiTheme="majorBidi" w:cstheme="majorBidi"/>
          <w:szCs w:val="24"/>
          <w:lang w:val="en-MY"/>
        </w:rPr>
        <w:t>, and its fruits or dividends are used for charitable, religious,</w:t>
      </w:r>
      <w:r w:rsidRPr="00043090">
        <w:rPr>
          <w:rFonts w:asciiTheme="majorBidi" w:hAnsiTheme="majorBidi" w:cstheme="majorBidi"/>
          <w:szCs w:val="24"/>
          <w:lang w:val="en-MY"/>
        </w:rPr>
        <w:t xml:space="preserve"> or public purposes. This structure </w:t>
      </w:r>
      <w:r w:rsidR="00C6318D" w:rsidRPr="00043090">
        <w:rPr>
          <w:rFonts w:asciiTheme="majorBidi" w:hAnsiTheme="majorBidi" w:cstheme="majorBidi"/>
          <w:szCs w:val="24"/>
          <w:lang w:val="en-MY"/>
        </w:rPr>
        <w:t>makes the waqf conceptually suitable for climate adaptation, as adaptation needs tend to be long-term assets rather than one-off emergency spending</w:t>
      </w:r>
      <w:r w:rsidR="00B0729F" w:rsidRPr="00043090">
        <w:rPr>
          <w:rFonts w:asciiTheme="majorBidi" w:hAnsiTheme="majorBidi" w:cstheme="majorBidi"/>
          <w:szCs w:val="24"/>
          <w:lang w:val="en-MY"/>
        </w:rPr>
        <w:t xml:space="preserve"> </w:t>
      </w:r>
      <w:r w:rsidR="00B0729F" w:rsidRPr="00043090">
        <w:rPr>
          <w:rFonts w:asciiTheme="majorBidi" w:hAnsiTheme="majorBidi" w:cstheme="majorBidi"/>
          <w:szCs w:val="24"/>
          <w:lang w:val="en-MY"/>
        </w:rPr>
        <w:fldChar w:fldCharType="begin"/>
      </w:r>
      <w:r w:rsidR="00B0729F" w:rsidRPr="00043090">
        <w:rPr>
          <w:rFonts w:asciiTheme="majorBidi" w:hAnsiTheme="majorBidi" w:cstheme="majorBidi"/>
          <w:szCs w:val="24"/>
          <w:lang w:val="en-MY"/>
        </w:rPr>
        <w:instrText xml:space="preserve"> ADDIN ZOTERO_ITEM CSL_CITATION {"citationID":"FPETg8RL","properties":{"unsorted":false,"formattedCitation":"(Baharudin, 2022; Kader et al., 2025)","plainCitation":"(Baharudin, 2022; Kader et al., 2025)","noteIndex":0},"citationItems":[{"id":2277,"uris":["http://zotero.org/users/17067337/items/SAB3CJE4"],"itemData":{"id":2277,"type":"thesis","genre":"PhD Thesis","language":"en","publisher":"International Islamic University Malaysia (IIUM)","publisher-place":"Kuala Lumpur","title":"A Framework for Financial Feasibility Study of Housing Project Development on Waqf Land in Malaysia with reference to Tawzi’ al-Manfa'ah","author":[{"family":"Baharudin","given":"Mohammad Hidir"}],"issued":{"date-parts":[["2022"]]}}},{"id":3401,"uris":["http://zotero.org/users/17067337/items/ZXEHUPKC"],"itemData":{"id":3401,"type":"paper-conference","container-title":"Journal of International Conference Proceedings","issue":"3","page":"695–709","source":"Google Scholar","title":"Waqf As a Sustainable Solution: Addressing Climate Change Impacts on Real Estate Through Perpetual Endowment and Community Benefit","title-short":"Waqf As a Sustainable Solution","URL":"https://elibrary.ru/item.asp?id=81402716","volume":"7","author":[{"family":"Kader","given":"Sharifah Zubaidah Syed Abdul"},{"family":"Baharudin","given":"Mohammad Hidir"},{"family":"Mustafa","given":"Maizatun","non-dropping-particle":"binti"},{"family":"Yusoff","given":"Rahmawati Mohd"}],"accessed":{"date-parts":[["2026",6,1]]},"issued":{"date-parts":[["2025"]]}}}],"schema":"https://github.com/citation-style-language/schema/raw/master/csl-citation.json"} </w:instrText>
      </w:r>
      <w:r w:rsidR="00B0729F" w:rsidRPr="00043090">
        <w:rPr>
          <w:rFonts w:asciiTheme="majorBidi" w:hAnsiTheme="majorBidi" w:cstheme="majorBidi"/>
          <w:szCs w:val="24"/>
          <w:lang w:val="en-MY"/>
        </w:rPr>
        <w:fldChar w:fldCharType="separate"/>
      </w:r>
      <w:r w:rsidR="00B0729F" w:rsidRPr="00043090">
        <w:rPr>
          <w:rFonts w:cs="Times New Roman"/>
          <w:lang w:val="en-MY"/>
        </w:rPr>
        <w:t>(Baharudin, 2022; Kader et al., 2025)</w:t>
      </w:r>
      <w:r w:rsidR="00B0729F"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Physical structures such as flood-resilient community centres, facilities </w:t>
      </w:r>
      <w:r w:rsidR="001F1175" w:rsidRPr="00043090">
        <w:rPr>
          <w:rFonts w:asciiTheme="majorBidi" w:hAnsiTheme="majorBidi" w:cstheme="majorBidi"/>
          <w:szCs w:val="24"/>
          <w:lang w:val="en-MY"/>
        </w:rPr>
        <w:t>for collecting and storing</w:t>
      </w:r>
      <w:r w:rsidRPr="00043090">
        <w:rPr>
          <w:rFonts w:asciiTheme="majorBidi" w:hAnsiTheme="majorBidi" w:cstheme="majorBidi"/>
          <w:szCs w:val="24"/>
          <w:lang w:val="en-MY"/>
        </w:rPr>
        <w:t xml:space="preserve"> water, the three climate-resilient clinics, renewable energy systems for public institutions, structures to support sustainable farming</w:t>
      </w:r>
      <w:r w:rsidR="00FE1E25" w:rsidRPr="00043090">
        <w:rPr>
          <w:rFonts w:asciiTheme="majorBidi" w:hAnsiTheme="majorBidi" w:cstheme="majorBidi"/>
          <w:szCs w:val="24"/>
          <w:lang w:val="en-MY"/>
        </w:rPr>
        <w:t>, or initiatives for ecological rehabilitation must be continuously supported, maintained, and passed on to future generations</w:t>
      </w:r>
      <w:r w:rsidRPr="00043090">
        <w:rPr>
          <w:rFonts w:asciiTheme="majorBidi" w:hAnsiTheme="majorBidi" w:cstheme="majorBidi"/>
          <w:szCs w:val="24"/>
          <w:lang w:val="en-MY"/>
        </w:rPr>
        <w:t>.</w:t>
      </w:r>
    </w:p>
    <w:p w:rsidR="002D4D2B" w:rsidRPr="00043090" w:rsidRDefault="002D4D2B" w:rsidP="00FE7F00">
      <w:pPr>
        <w:spacing w:after="0" w:line="240" w:lineRule="auto"/>
        <w:jc w:val="both"/>
        <w:rPr>
          <w:rFonts w:asciiTheme="majorBidi" w:hAnsiTheme="majorBidi" w:cstheme="majorBidi"/>
          <w:szCs w:val="24"/>
          <w:lang w:val="en-MY"/>
        </w:rPr>
      </w:pPr>
    </w:p>
    <w:p w:rsidR="00DD70D7" w:rsidRPr="00043090" w:rsidRDefault="00177DCA" w:rsidP="000D4B79">
      <w:pPr>
        <w:spacing w:after="0" w:line="240" w:lineRule="auto"/>
        <w:ind w:firstLine="720"/>
        <w:jc w:val="both"/>
        <w:rPr>
          <w:rFonts w:asciiTheme="majorBidi" w:hAnsiTheme="majorBidi" w:cstheme="majorBidi"/>
          <w:szCs w:val="24"/>
          <w:lang w:val="en-MY"/>
        </w:rPr>
      </w:pPr>
      <w:r w:rsidRPr="00177DCA">
        <w:rPr>
          <w:rFonts w:asciiTheme="majorBidi" w:hAnsiTheme="majorBidi" w:cstheme="majorBidi"/>
          <w:szCs w:val="24"/>
          <w:lang w:val="en-MY"/>
        </w:rPr>
        <w:t>In the concept of climate adaptation, the aspect of public welfare (</w:t>
      </w:r>
      <w:proofErr w:type="spellStart"/>
      <w:r w:rsidRPr="00177DCA">
        <w:rPr>
          <w:rFonts w:asciiTheme="majorBidi" w:hAnsiTheme="majorBidi" w:cstheme="majorBidi"/>
          <w:szCs w:val="24"/>
          <w:lang w:val="en-MY"/>
        </w:rPr>
        <w:t>maslahah</w:t>
      </w:r>
      <w:proofErr w:type="spellEnd"/>
      <w:r w:rsidRPr="00177DCA">
        <w:rPr>
          <w:rFonts w:asciiTheme="majorBidi" w:hAnsiTheme="majorBidi" w:cstheme="majorBidi"/>
          <w:szCs w:val="24"/>
          <w:lang w:val="en-MY"/>
        </w:rPr>
        <w:t>) is deeply embedded in Islamic laws. Hence, the recent debates on Islamic social finance have begun to focus on how waqf and zakat can contribute to sustainable development, especially given their use alongside laudable social goals and tangible indicators of social impact</w:t>
      </w:r>
      <w:r>
        <w:rPr>
          <w:rFonts w:asciiTheme="majorBidi" w:hAnsiTheme="majorBidi" w:cstheme="majorBidi"/>
          <w:szCs w:val="24"/>
          <w:lang w:val="en-MY"/>
        </w:rPr>
        <w:t xml:space="preserve"> </w:t>
      </w:r>
      <w:r w:rsidR="000D4B79" w:rsidRPr="00043090">
        <w:rPr>
          <w:rFonts w:asciiTheme="majorBidi" w:hAnsiTheme="majorBidi" w:cstheme="majorBidi"/>
          <w:szCs w:val="24"/>
          <w:lang w:val="en-MY"/>
        </w:rPr>
        <w:fldChar w:fldCharType="begin"/>
      </w:r>
      <w:r w:rsidR="000D4B79" w:rsidRPr="00043090">
        <w:rPr>
          <w:rFonts w:asciiTheme="majorBidi" w:hAnsiTheme="majorBidi" w:cstheme="majorBidi"/>
          <w:szCs w:val="24"/>
          <w:lang w:val="en-MY"/>
        </w:rPr>
        <w:instrText xml:space="preserve"> ADDIN ZOTERO_ITEM CSL_CITATION {"citationID":"f5TDjCmX","properties":{"unsorted":false,"formattedCitation":"(Korkut, 2025; World Bank, 2025)","plainCitation":"(Korkut, 2025; World Bank, 2025)","noteIndex":0},"citationItems":[{"id":3673,"uris":["http://zotero.org/users/17067337/items/FAQERYCR"],"itemData":{"id":3673,"type":"article-journal","abstract":"Achieving net zero by mid-century in climate-vulnerable, capital-scarce settings requires finance that is ethically legitimate, locally trusted, and operationally scalable. This article develops the Community Climate Waqf–Zakat Model (CCWZM), which assigns time-horizon specific roles to Islamic social finance: zakat funds targeted, time-bound, deprivation-reducing programs for eligible beneficiaries (asnaf) over 6–18 months, while waqf endows long-lived community assets with service lives of 10 years or more. We integrate these tiers with investable, Shariah-compliant interfaces, including cash-waqf linked green sukuk (CW-GS) for capital expenditure and sukuk–waqf for Islamic microfinance institutions (SW-IMFI) to finance climate-smart livelihood portfolios. The model is grounded in Maqasid al-Shariah, aligns with Sustainable Development Goals (SDGs) and Nationally Determined Contributions (NDCs), and specifies double materiality reporting through a unified public registry that publishes machine-readable service outputs, climate outcomes, and annual Shariah and impact audits. We provide design heuristics, a 12–18 month implementation roadmap, and four replication playbooks, including a clinic–school solar-water hub with indicative scales of 150–500 kWp photovoltaic capacity and 0.6–2 MWh storage per cluster. The contribution is a design-oriented synthesis and operating blueprint rather than a program evaluation. By codifying green waqf and zakat guardrails, standardizing disclosures, and coupling philanthropic purpose with disciplined market instruments, CCWZM converts faith-anchored legitimacy into function-ready finance for just, community-based climate resilience in the Net Zero Transition.","container-title":"Discover Global Society","DOI":"10.1007/s44282-025-00333-y","ISSN":"2731-9687","issue":"1","journalAbbreviation":"Discov glob soc","language":"en","page":"178","source":"Springer Link","title":"Waqf and Zakat as Drivers of Community-Based Climate Resilience in the Net Zero Transition","volume":"3","author":[{"family":"Korkut","given":"Cem"}],"issued":{"date-parts":[["2025",12,29]]}}},{"id":3231,"uris":["http://zotero.org/users/17067337/items/QYQQCN2Q"],"itemData":{"id":3231,"type":"book","DOI":"https://doi.org/10.1596/43986","publisher":"World Bank","publisher-place":"Washington, DC","title":"Islamic Finance and Climate Agenda: From Green Sukuk Innovation to Greener Halal Value Chains","author":[{"family":"World Bank","given":""}],"issued":{"date-parts":[["2025"]]}}}],"schema":"https://github.com/citation-style-language/schema/raw/master/csl-citation.json"} </w:instrText>
      </w:r>
      <w:r w:rsidR="000D4B79" w:rsidRPr="00043090">
        <w:rPr>
          <w:rFonts w:asciiTheme="majorBidi" w:hAnsiTheme="majorBidi" w:cstheme="majorBidi"/>
          <w:szCs w:val="24"/>
          <w:lang w:val="en-MY"/>
        </w:rPr>
        <w:fldChar w:fldCharType="separate"/>
      </w:r>
      <w:r w:rsidR="000D4B79" w:rsidRPr="00043090">
        <w:rPr>
          <w:rFonts w:cs="Times New Roman"/>
          <w:lang w:val="en-MY"/>
        </w:rPr>
        <w:t>(</w:t>
      </w:r>
      <w:proofErr w:type="spellStart"/>
      <w:r w:rsidR="000D4B79" w:rsidRPr="00043090">
        <w:rPr>
          <w:rFonts w:cs="Times New Roman"/>
          <w:lang w:val="en-MY"/>
        </w:rPr>
        <w:t>Korkut</w:t>
      </w:r>
      <w:proofErr w:type="spellEnd"/>
      <w:r w:rsidR="000D4B79" w:rsidRPr="00043090">
        <w:rPr>
          <w:rFonts w:cs="Times New Roman"/>
          <w:lang w:val="en-MY"/>
        </w:rPr>
        <w:t>, 2025; World Bank, 2025)</w:t>
      </w:r>
      <w:r w:rsidR="000D4B79"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Where climate change is increasing disaster risk</w:t>
      </w:r>
      <w:r w:rsidR="00C6318D" w:rsidRPr="00043090">
        <w:rPr>
          <w:rFonts w:asciiTheme="majorBidi" w:hAnsiTheme="majorBidi" w:cstheme="majorBidi"/>
          <w:szCs w:val="24"/>
          <w:lang w:val="en-MY"/>
        </w:rPr>
        <w:t xml:space="preserve"> and a </w:t>
      </w:r>
      <w:r w:rsidR="00DD70D7" w:rsidRPr="00043090">
        <w:rPr>
          <w:rFonts w:asciiTheme="majorBidi" w:hAnsiTheme="majorBidi" w:cstheme="majorBidi"/>
          <w:szCs w:val="24"/>
          <w:lang w:val="en-MY"/>
        </w:rPr>
        <w:t xml:space="preserve">public health threat, the protection of life is implicated. Where floods, </w:t>
      </w:r>
      <w:r w:rsidR="00FE1E25" w:rsidRPr="00043090">
        <w:rPr>
          <w:rFonts w:asciiTheme="majorBidi" w:hAnsiTheme="majorBidi" w:cstheme="majorBidi"/>
          <w:szCs w:val="24"/>
          <w:lang w:val="en-MY"/>
        </w:rPr>
        <w:t>droughts, and environmental degradation kill livelihoods, protecting wealth becomes</w:t>
      </w:r>
      <w:r w:rsidR="00DD70D7" w:rsidRPr="00043090">
        <w:rPr>
          <w:rFonts w:asciiTheme="majorBidi" w:hAnsiTheme="majorBidi" w:cstheme="majorBidi"/>
          <w:szCs w:val="24"/>
          <w:lang w:val="en-MY"/>
        </w:rPr>
        <w:t xml:space="preserve"> an issue. It is involved in </w:t>
      </w:r>
      <w:r w:rsidR="00C6318D" w:rsidRPr="00043090">
        <w:rPr>
          <w:rFonts w:asciiTheme="majorBidi" w:hAnsiTheme="majorBidi" w:cstheme="majorBidi"/>
          <w:szCs w:val="24"/>
          <w:lang w:val="en-MY"/>
        </w:rPr>
        <w:t xml:space="preserve">safeguarding offspring </w:t>
      </w:r>
      <w:r w:rsidR="00FE1E25" w:rsidRPr="00043090">
        <w:rPr>
          <w:rFonts w:asciiTheme="majorBidi" w:hAnsiTheme="majorBidi" w:cstheme="majorBidi"/>
          <w:szCs w:val="24"/>
          <w:lang w:val="en-MY"/>
        </w:rPr>
        <w:t xml:space="preserve">by </w:t>
      </w:r>
      <w:r w:rsidR="00FE1E25" w:rsidRPr="00043090">
        <w:rPr>
          <w:rFonts w:asciiTheme="majorBidi" w:hAnsiTheme="majorBidi" w:cstheme="majorBidi"/>
          <w:szCs w:val="24"/>
          <w:lang w:val="en-MY"/>
        </w:rPr>
        <w:lastRenderedPageBreak/>
        <w:t>ensuring that future generations do not inherit unsafe environments,</w:t>
      </w:r>
      <w:r w:rsidR="00C6318D" w:rsidRPr="00043090">
        <w:rPr>
          <w:rFonts w:asciiTheme="majorBidi" w:hAnsiTheme="majorBidi" w:cstheme="majorBidi"/>
          <w:szCs w:val="24"/>
          <w:lang w:val="en-MY"/>
        </w:rPr>
        <w:t xml:space="preserve"> and in safeguarding </w:t>
      </w:r>
      <w:r w:rsidR="00DD70D7" w:rsidRPr="00043090">
        <w:rPr>
          <w:rFonts w:asciiTheme="majorBidi" w:hAnsiTheme="majorBidi" w:cstheme="majorBidi"/>
          <w:szCs w:val="24"/>
          <w:lang w:val="en-MY"/>
        </w:rPr>
        <w:t xml:space="preserve">the dignity of the human person. Climate adaptation is not </w:t>
      </w:r>
      <w:r w:rsidR="00C6318D" w:rsidRPr="00043090">
        <w:rPr>
          <w:rFonts w:asciiTheme="majorBidi" w:hAnsiTheme="majorBidi" w:cstheme="majorBidi"/>
          <w:szCs w:val="24"/>
          <w:lang w:val="en-MY"/>
        </w:rPr>
        <w:t xml:space="preserve">merely a policy preference but can be approached as a public interest </w:t>
      </w:r>
      <w:r w:rsidR="002D4D2B" w:rsidRPr="00043090">
        <w:rPr>
          <w:rFonts w:asciiTheme="majorBidi" w:hAnsiTheme="majorBidi" w:cstheme="majorBidi"/>
          <w:szCs w:val="24"/>
          <w:lang w:val="en-MY"/>
        </w:rPr>
        <w:t>understood from an Islamic legal perspective</w:t>
      </w:r>
      <w:r w:rsidR="00DD70D7" w:rsidRPr="00043090">
        <w:rPr>
          <w:rFonts w:asciiTheme="majorBidi" w:hAnsiTheme="majorBidi" w:cstheme="majorBidi"/>
          <w:szCs w:val="24"/>
          <w:lang w:val="en-MY"/>
        </w:rPr>
        <w:t>.</w:t>
      </w:r>
      <w:r w:rsidR="000D4B79" w:rsidRPr="00043090">
        <w:rPr>
          <w:rFonts w:asciiTheme="majorBidi" w:hAnsiTheme="majorBidi" w:cstheme="majorBidi"/>
          <w:szCs w:val="24"/>
          <w:lang w:val="en-MY"/>
        </w:rPr>
        <w:t xml:space="preserve"> </w:t>
      </w:r>
      <w:r w:rsidR="00DD70D7" w:rsidRPr="00043090">
        <w:rPr>
          <w:rFonts w:asciiTheme="majorBidi" w:hAnsiTheme="majorBidi" w:cstheme="majorBidi"/>
          <w:szCs w:val="24"/>
          <w:lang w:val="en-MY"/>
        </w:rPr>
        <w:t xml:space="preserve">However, legal precautions must be taken. Waqf is not </w:t>
      </w:r>
      <w:r w:rsidR="00C6318D" w:rsidRPr="00043090">
        <w:rPr>
          <w:rFonts w:asciiTheme="majorBidi" w:hAnsiTheme="majorBidi" w:cstheme="majorBidi"/>
          <w:szCs w:val="24"/>
          <w:lang w:val="en-MY"/>
        </w:rPr>
        <w:t>like</w:t>
      </w:r>
      <w:r w:rsidR="00DD70D7" w:rsidRPr="00043090">
        <w:rPr>
          <w:rFonts w:asciiTheme="majorBidi" w:hAnsiTheme="majorBidi" w:cstheme="majorBidi"/>
          <w:szCs w:val="24"/>
          <w:lang w:val="en-MY"/>
        </w:rPr>
        <w:t xml:space="preserve"> general public spending. While the government can shift the </w:t>
      </w:r>
      <w:r w:rsidR="00C6318D" w:rsidRPr="00043090">
        <w:rPr>
          <w:rFonts w:asciiTheme="majorBidi" w:hAnsiTheme="majorBidi" w:cstheme="majorBidi"/>
          <w:szCs w:val="24"/>
          <w:lang w:val="en-MY"/>
        </w:rPr>
        <w:t>budget in accordance with its priorities, the trustees of the waqf must adhere to the waqif</w:t>
      </w:r>
      <w:r w:rsidR="00247B79">
        <w:rPr>
          <w:rFonts w:asciiTheme="majorBidi" w:hAnsiTheme="majorBidi" w:cstheme="majorBidi"/>
          <w:szCs w:val="24"/>
          <w:lang w:val="en-MY"/>
        </w:rPr>
        <w:t>’</w:t>
      </w:r>
      <w:r w:rsidR="00C6318D" w:rsidRPr="00043090">
        <w:rPr>
          <w:rFonts w:asciiTheme="majorBidi" w:hAnsiTheme="majorBidi" w:cstheme="majorBidi"/>
          <w:szCs w:val="24"/>
          <w:lang w:val="en-MY"/>
        </w:rPr>
        <w:t>s legal formality, his intention, and the conditions</w:t>
      </w:r>
      <w:r w:rsidR="00DD70D7" w:rsidRPr="00043090">
        <w:rPr>
          <w:rFonts w:asciiTheme="majorBidi" w:hAnsiTheme="majorBidi" w:cstheme="majorBidi"/>
          <w:szCs w:val="24"/>
          <w:lang w:val="en-MY"/>
        </w:rPr>
        <w:t xml:space="preserve"> stated in the waqf document</w:t>
      </w:r>
      <w:r w:rsidR="000D4B79" w:rsidRPr="00043090">
        <w:rPr>
          <w:rFonts w:asciiTheme="majorBidi" w:hAnsiTheme="majorBidi" w:cstheme="majorBidi"/>
          <w:szCs w:val="24"/>
          <w:lang w:val="en-MY"/>
        </w:rPr>
        <w:t xml:space="preserve"> </w:t>
      </w:r>
      <w:r w:rsidR="000D4B79" w:rsidRPr="00043090">
        <w:rPr>
          <w:rFonts w:asciiTheme="majorBidi" w:hAnsiTheme="majorBidi" w:cstheme="majorBidi"/>
          <w:szCs w:val="24"/>
          <w:lang w:val="en-MY"/>
        </w:rPr>
        <w:fldChar w:fldCharType="begin"/>
      </w:r>
      <w:r w:rsidR="000D4B79" w:rsidRPr="00043090">
        <w:rPr>
          <w:rFonts w:asciiTheme="majorBidi" w:hAnsiTheme="majorBidi" w:cstheme="majorBidi"/>
          <w:szCs w:val="24"/>
          <w:lang w:val="en-MY"/>
        </w:rPr>
        <w:instrText xml:space="preserve"> ADDIN ZOTERO_ITEM CSL_CITATION {"citationID":"pUgO13rD","properties":{"unsorted":false,"formattedCitation":"(Ismail et al., 2015)","plainCitation":"(Ismail et al., 2015)","noteIndex":0},"citationItems":[{"id":1494,"uris":["http://zotero.org/users/17067337/items/P9FDNKLL"],"itemData":{"id":1494,"type":"article-journal","abstract":"The","container-title":"Mediterranean Journal of Social Sciences","DOI":"10.5901/mjss.2015.v6n4s2p613","issue":"4","language":"en","page":"613-620","source":"scite.ai","title":"Administration and Management of Waqf Land in Malaysia: Issues and Solutions","title-short":"Administration and Management of Waqf Land in Malaysia","volume":"6","author":[{"family":"Ismail","given":"Che Zuina"},{"family":"Salim","given":"Nor Jana"},{"family":"Hanafiah","given":"Nor Jawanees Ahmad"}],"issued":{"date-parts":[["2015"]]}}}],"schema":"https://github.com/citation-style-language/schema/raw/master/csl-citation.json"} </w:instrText>
      </w:r>
      <w:r w:rsidR="000D4B79" w:rsidRPr="00043090">
        <w:rPr>
          <w:rFonts w:asciiTheme="majorBidi" w:hAnsiTheme="majorBidi" w:cstheme="majorBidi"/>
          <w:szCs w:val="24"/>
          <w:lang w:val="en-MY"/>
        </w:rPr>
        <w:fldChar w:fldCharType="separate"/>
      </w:r>
      <w:r w:rsidR="000D4B79" w:rsidRPr="00043090">
        <w:rPr>
          <w:rFonts w:cs="Times New Roman"/>
          <w:lang w:val="en-MY"/>
        </w:rPr>
        <w:t>(Ismail et al., 2015)</w:t>
      </w:r>
      <w:r w:rsidR="000D4B79" w:rsidRPr="00043090">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Hence, a legitimate climate adaptation project can only be set up if it does not conflict with the </w:t>
      </w:r>
      <w:r w:rsidR="00C6318D" w:rsidRPr="00043090">
        <w:rPr>
          <w:rFonts w:asciiTheme="majorBidi" w:hAnsiTheme="majorBidi" w:cstheme="majorBidi"/>
          <w:szCs w:val="24"/>
          <w:lang w:val="en-MY"/>
        </w:rPr>
        <w:t>waqf</w:t>
      </w:r>
      <w:r w:rsidR="00247B79">
        <w:rPr>
          <w:rFonts w:asciiTheme="majorBidi" w:hAnsiTheme="majorBidi" w:cstheme="majorBidi"/>
          <w:szCs w:val="24"/>
          <w:lang w:val="en-MY"/>
        </w:rPr>
        <w:t>’</w:t>
      </w:r>
      <w:r w:rsidR="00C6318D" w:rsidRPr="00043090">
        <w:rPr>
          <w:rFonts w:asciiTheme="majorBidi" w:hAnsiTheme="majorBidi" w:cstheme="majorBidi"/>
          <w:szCs w:val="24"/>
          <w:lang w:val="en-MY"/>
        </w:rPr>
        <w:t>s purpose, does not erode the waqf</w:t>
      </w:r>
      <w:r w:rsidR="00247B79">
        <w:rPr>
          <w:rFonts w:asciiTheme="majorBidi" w:hAnsiTheme="majorBidi" w:cstheme="majorBidi"/>
          <w:szCs w:val="24"/>
          <w:lang w:val="en-MY"/>
        </w:rPr>
        <w:t>’</w:t>
      </w:r>
      <w:r w:rsidR="00C6318D" w:rsidRPr="00043090">
        <w:rPr>
          <w:rFonts w:asciiTheme="majorBidi" w:hAnsiTheme="majorBidi" w:cstheme="majorBidi"/>
          <w:szCs w:val="24"/>
          <w:lang w:val="en-MY"/>
        </w:rPr>
        <w:t>s capital stock or the value of its assets,</w:t>
      </w:r>
      <w:r w:rsidR="00DD70D7" w:rsidRPr="00043090">
        <w:rPr>
          <w:rFonts w:asciiTheme="majorBidi" w:hAnsiTheme="majorBidi" w:cstheme="majorBidi"/>
          <w:szCs w:val="24"/>
          <w:lang w:val="en-MY"/>
        </w:rPr>
        <w:t xml:space="preserve"> and does not generate returns outside the permissible class of beneficiaries. That is the purpose of the fiduciary dimension.</w:t>
      </w:r>
    </w:p>
    <w:p w:rsidR="002D4D2B" w:rsidRPr="00043090" w:rsidRDefault="002D4D2B" w:rsidP="00FE7F00">
      <w:pPr>
        <w:spacing w:after="0" w:line="240" w:lineRule="auto"/>
        <w:jc w:val="both"/>
        <w:rPr>
          <w:rFonts w:asciiTheme="majorBidi" w:hAnsiTheme="majorBidi" w:cstheme="majorBidi"/>
          <w:szCs w:val="24"/>
          <w:lang w:val="en-MY"/>
        </w:rPr>
      </w:pPr>
    </w:p>
    <w:p w:rsidR="002D4D2B" w:rsidRPr="00043090" w:rsidRDefault="00C6318D" w:rsidP="000D4B79">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Waqf-based</w:t>
      </w:r>
      <w:r w:rsidR="00DD70D7" w:rsidRPr="00043090">
        <w:rPr>
          <w:rFonts w:asciiTheme="majorBidi" w:hAnsiTheme="majorBidi" w:cstheme="majorBidi"/>
          <w:szCs w:val="24"/>
          <w:lang w:val="en-MY"/>
        </w:rPr>
        <w:t xml:space="preserve"> climate adaptation financing</w:t>
      </w:r>
      <w:r w:rsidR="000D4B79" w:rsidRPr="00043090">
        <w:rPr>
          <w:rFonts w:asciiTheme="majorBidi" w:hAnsiTheme="majorBidi" w:cstheme="majorBidi"/>
          <w:szCs w:val="24"/>
          <w:lang w:val="en-MY"/>
        </w:rPr>
        <w:t xml:space="preserve"> </w:t>
      </w:r>
      <w:r w:rsidR="00DD70D7" w:rsidRPr="00043090">
        <w:rPr>
          <w:rFonts w:asciiTheme="majorBidi" w:hAnsiTheme="majorBidi" w:cstheme="majorBidi"/>
          <w:szCs w:val="24"/>
          <w:lang w:val="en-MY"/>
        </w:rPr>
        <w:t xml:space="preserve">entails financing </w:t>
      </w:r>
      <w:r w:rsidR="000D4B79" w:rsidRPr="00043090">
        <w:rPr>
          <w:rFonts w:asciiTheme="majorBidi" w:hAnsiTheme="majorBidi" w:cstheme="majorBidi"/>
          <w:szCs w:val="24"/>
          <w:lang w:val="en-MY"/>
        </w:rPr>
        <w:t>adaptation projects using waqf assets, waqf returns, and cash waqf, as well as financing adaptation through Islamic capital market-based instruments without waqf asset preservation,</w:t>
      </w:r>
      <w:r w:rsidR="00DD70D7" w:rsidRPr="00043090">
        <w:rPr>
          <w:rFonts w:asciiTheme="majorBidi" w:hAnsiTheme="majorBidi" w:cstheme="majorBidi"/>
          <w:szCs w:val="24"/>
          <w:lang w:val="en-MY"/>
        </w:rPr>
        <w:t xml:space="preserve"> while retaining accountability of waqf trustees and </w:t>
      </w:r>
      <w:r w:rsidRPr="00043090">
        <w:rPr>
          <w:rFonts w:asciiTheme="majorBidi" w:hAnsiTheme="majorBidi" w:cstheme="majorBidi"/>
          <w:szCs w:val="24"/>
          <w:lang w:val="en-MY"/>
        </w:rPr>
        <w:t>consideration of Shariah requirements</w:t>
      </w:r>
      <w:r w:rsidR="00DD70D7" w:rsidRPr="00043090">
        <w:rPr>
          <w:rFonts w:asciiTheme="majorBidi" w:hAnsiTheme="majorBidi" w:cstheme="majorBidi"/>
          <w:szCs w:val="24"/>
          <w:lang w:val="en-MY"/>
        </w:rPr>
        <w:t xml:space="preserve">. It encompasses direct waqf asset development, cash waqf investment, waqf </w:t>
      </w:r>
      <w:r w:rsidR="000D4B79" w:rsidRPr="00043090">
        <w:rPr>
          <w:rFonts w:asciiTheme="majorBidi" w:hAnsiTheme="majorBidi" w:cstheme="majorBidi"/>
          <w:szCs w:val="24"/>
          <w:lang w:val="en-MY"/>
        </w:rPr>
        <w:t>s</w:t>
      </w:r>
      <w:r w:rsidR="00DD70D7" w:rsidRPr="00043090">
        <w:rPr>
          <w:rFonts w:asciiTheme="majorBidi" w:hAnsiTheme="majorBidi" w:cstheme="majorBidi"/>
          <w:szCs w:val="24"/>
          <w:lang w:val="en-MY"/>
        </w:rPr>
        <w:t>ukuk</w:t>
      </w:r>
      <w:r w:rsidRPr="00043090">
        <w:rPr>
          <w:rFonts w:asciiTheme="majorBidi" w:hAnsiTheme="majorBidi" w:cstheme="majorBidi"/>
          <w:szCs w:val="24"/>
          <w:lang w:val="en-MY"/>
        </w:rPr>
        <w:t>, blended financing,</w:t>
      </w:r>
      <w:r w:rsidR="00DD70D7" w:rsidRPr="00043090">
        <w:rPr>
          <w:rFonts w:asciiTheme="majorBidi" w:hAnsiTheme="majorBidi" w:cstheme="majorBidi"/>
          <w:szCs w:val="24"/>
          <w:lang w:val="en-MY"/>
        </w:rPr>
        <w:t xml:space="preserve"> and partnerships between </w:t>
      </w:r>
      <w:r w:rsidR="000D4B79" w:rsidRPr="00043090">
        <w:rPr>
          <w:rFonts w:asciiTheme="majorBidi" w:hAnsiTheme="majorBidi" w:cstheme="majorBidi"/>
          <w:szCs w:val="24"/>
          <w:lang w:val="en-MY"/>
        </w:rPr>
        <w:t>SIRCs</w:t>
      </w:r>
      <w:r w:rsidR="00DD70D7" w:rsidRPr="00043090">
        <w:rPr>
          <w:rFonts w:asciiTheme="majorBidi" w:hAnsiTheme="majorBidi" w:cstheme="majorBidi"/>
          <w:szCs w:val="24"/>
          <w:lang w:val="en-MY"/>
        </w:rPr>
        <w:t>, Islamic financial institutions (IFIs), government agencies, and civil society organisations (CSOs).</w:t>
      </w:r>
      <w:r w:rsidR="000D4B79" w:rsidRPr="00043090">
        <w:rPr>
          <w:rFonts w:asciiTheme="majorBidi" w:hAnsiTheme="majorBidi" w:cstheme="majorBidi"/>
          <w:szCs w:val="24"/>
          <w:lang w:val="en-MY"/>
        </w:rPr>
        <w:t xml:space="preserve"> Table 2 presents the possible waqf-climate adaptation projects, legal advantages, and governance risks.</w:t>
      </w:r>
    </w:p>
    <w:p w:rsidR="000D4B79" w:rsidRPr="00043090" w:rsidRDefault="000D4B79" w:rsidP="000D4B79">
      <w:pPr>
        <w:spacing w:after="0" w:line="240" w:lineRule="auto"/>
        <w:ind w:firstLine="720"/>
        <w:jc w:val="both"/>
        <w:rPr>
          <w:rFonts w:asciiTheme="majorBidi" w:hAnsiTheme="majorBidi" w:cstheme="majorBidi"/>
          <w:szCs w:val="24"/>
          <w:lang w:val="en-MY"/>
        </w:rPr>
      </w:pPr>
    </w:p>
    <w:p w:rsidR="002D4D2B" w:rsidRPr="00043090" w:rsidRDefault="000D4B79" w:rsidP="000D4B79">
      <w:pPr>
        <w:jc w:val="center"/>
        <w:rPr>
          <w:lang w:val="en-MY"/>
        </w:rPr>
      </w:pPr>
      <w:r w:rsidRPr="00043090">
        <w:rPr>
          <w:lang w:val="en-MY"/>
        </w:rPr>
        <w:t>Table 2: Possible Waqf-Climate Adaptation Projects, Legal Advantages, and Governance Risks</w:t>
      </w:r>
    </w:p>
    <w:tbl>
      <w:tblPr>
        <w:tblStyle w:val="TableGrid"/>
        <w:tblW w:w="0" w:type="auto"/>
        <w:jc w:val="center"/>
        <w:tblLook w:val="04A0" w:firstRow="1" w:lastRow="0" w:firstColumn="1" w:lastColumn="0" w:noHBand="0" w:noVBand="1"/>
      </w:tblPr>
      <w:tblGrid>
        <w:gridCol w:w="2126"/>
        <w:gridCol w:w="2359"/>
        <w:gridCol w:w="2304"/>
      </w:tblGrid>
      <w:tr w:rsidR="006C2D42" w:rsidRPr="00043090" w:rsidTr="000D4B79">
        <w:trPr>
          <w:jc w:val="center"/>
        </w:trPr>
        <w:tc>
          <w:tcPr>
            <w:tcW w:w="2126"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Possible </w:t>
            </w:r>
            <w:r w:rsidR="000D4B79" w:rsidRPr="00043090">
              <w:rPr>
                <w:rFonts w:asciiTheme="majorBidi" w:hAnsiTheme="majorBidi" w:cstheme="majorBidi"/>
                <w:b/>
                <w:szCs w:val="24"/>
                <w:lang w:val="en-MY"/>
              </w:rPr>
              <w:t>Waqf-Climate Adaptation Project</w:t>
            </w:r>
          </w:p>
        </w:tc>
        <w:tc>
          <w:tcPr>
            <w:tcW w:w="2359"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Legal </w:t>
            </w:r>
            <w:r w:rsidR="000D4B79" w:rsidRPr="00043090">
              <w:rPr>
                <w:rFonts w:asciiTheme="majorBidi" w:hAnsiTheme="majorBidi" w:cstheme="majorBidi"/>
                <w:b/>
                <w:szCs w:val="24"/>
                <w:lang w:val="en-MY"/>
              </w:rPr>
              <w:t>Advantage</w:t>
            </w:r>
          </w:p>
        </w:tc>
        <w:tc>
          <w:tcPr>
            <w:tcW w:w="2304"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Governance </w:t>
            </w:r>
            <w:r w:rsidR="000D4B79" w:rsidRPr="00043090">
              <w:rPr>
                <w:rFonts w:asciiTheme="majorBidi" w:hAnsiTheme="majorBidi" w:cstheme="majorBidi"/>
                <w:b/>
                <w:szCs w:val="24"/>
                <w:lang w:val="en-MY"/>
              </w:rPr>
              <w:t>Risk</w:t>
            </w:r>
          </w:p>
        </w:tc>
      </w:tr>
      <w:tr w:rsidR="006C2D42" w:rsidRPr="00043090" w:rsidTr="000D4B79">
        <w:trPr>
          <w:jc w:val="center"/>
        </w:trPr>
        <w:tc>
          <w:tcPr>
            <w:tcW w:w="2126"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Flood-resilient waqf community centre</w:t>
            </w:r>
          </w:p>
        </w:tc>
        <w:tc>
          <w:tcPr>
            <w:tcW w:w="2359"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Supports </w:t>
            </w:r>
            <w:r w:rsidR="00C6318D" w:rsidRPr="00043090">
              <w:rPr>
                <w:rFonts w:asciiTheme="majorBidi" w:hAnsiTheme="majorBidi" w:cstheme="majorBidi"/>
                <w:szCs w:val="24"/>
                <w:lang w:val="en-MY"/>
              </w:rPr>
              <w:t xml:space="preserve">the </w:t>
            </w:r>
            <w:r w:rsidRPr="00043090">
              <w:rPr>
                <w:rFonts w:asciiTheme="majorBidi" w:hAnsiTheme="majorBidi" w:cstheme="majorBidi"/>
                <w:szCs w:val="24"/>
                <w:lang w:val="en-MY"/>
              </w:rPr>
              <w:t>protection of life and emergency response</w:t>
            </w:r>
          </w:p>
        </w:tc>
        <w:tc>
          <w:tcPr>
            <w:tcW w:w="2304"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Risk of poor maintenance or unclear beneficiary access.</w:t>
            </w:r>
          </w:p>
        </w:tc>
      </w:tr>
      <w:tr w:rsidR="006C2D42" w:rsidRPr="00043090" w:rsidTr="000D4B79">
        <w:trPr>
          <w:jc w:val="center"/>
        </w:trPr>
        <w:tc>
          <w:tcPr>
            <w:tcW w:w="2126"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Solar-powered water and sanitation facility</w:t>
            </w:r>
          </w:p>
        </w:tc>
        <w:tc>
          <w:tcPr>
            <w:tcW w:w="2359"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Creates </w:t>
            </w:r>
            <w:r w:rsidR="00C6318D" w:rsidRPr="00043090">
              <w:rPr>
                <w:rFonts w:asciiTheme="majorBidi" w:hAnsiTheme="majorBidi" w:cstheme="majorBidi"/>
                <w:szCs w:val="24"/>
                <w:lang w:val="en-MY"/>
              </w:rPr>
              <w:t xml:space="preserve">a </w:t>
            </w:r>
            <w:r w:rsidRPr="00043090">
              <w:rPr>
                <w:rFonts w:asciiTheme="majorBidi" w:hAnsiTheme="majorBidi" w:cstheme="majorBidi"/>
                <w:szCs w:val="24"/>
                <w:lang w:val="en-MY"/>
              </w:rPr>
              <w:t>durable public benefit and reduces vulnerability</w:t>
            </w:r>
          </w:p>
        </w:tc>
        <w:tc>
          <w:tcPr>
            <w:tcW w:w="2304"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Requires technical due diligence and lifecycle cost planning.</w:t>
            </w:r>
          </w:p>
        </w:tc>
      </w:tr>
      <w:tr w:rsidR="006C2D42" w:rsidRPr="00043090" w:rsidTr="000D4B79">
        <w:trPr>
          <w:jc w:val="center"/>
        </w:trPr>
        <w:tc>
          <w:tcPr>
            <w:tcW w:w="2126"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Sustainable agriculture on waqf land</w:t>
            </w:r>
          </w:p>
        </w:tc>
        <w:tc>
          <w:tcPr>
            <w:tcW w:w="2359"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Supports food security and livelihood resilience</w:t>
            </w:r>
          </w:p>
        </w:tc>
        <w:tc>
          <w:tcPr>
            <w:tcW w:w="2304" w:type="dxa"/>
          </w:tcPr>
          <w:p w:rsidR="009170AE" w:rsidRPr="00043090" w:rsidRDefault="00FE1E25" w:rsidP="00FE7F00">
            <w:pPr>
              <w:rPr>
                <w:rFonts w:asciiTheme="majorBidi" w:hAnsiTheme="majorBidi" w:cstheme="majorBidi"/>
                <w:szCs w:val="24"/>
                <w:lang w:val="en-MY"/>
              </w:rPr>
            </w:pPr>
            <w:r w:rsidRPr="00043090">
              <w:rPr>
                <w:rFonts w:asciiTheme="majorBidi" w:hAnsiTheme="majorBidi" w:cstheme="majorBidi"/>
                <w:szCs w:val="24"/>
                <w:lang w:val="en-MY"/>
              </w:rPr>
              <w:t>The risk of commercialisation is inconsistent with the waqf</w:t>
            </w:r>
            <w:r w:rsidR="00247B79">
              <w:rPr>
                <w:rFonts w:asciiTheme="majorBidi" w:hAnsiTheme="majorBidi" w:cstheme="majorBidi"/>
                <w:szCs w:val="24"/>
                <w:lang w:val="en-MY"/>
              </w:rPr>
              <w:t>’</w:t>
            </w:r>
            <w:r w:rsidRPr="00043090">
              <w:rPr>
                <w:rFonts w:asciiTheme="majorBidi" w:hAnsiTheme="majorBidi" w:cstheme="majorBidi"/>
                <w:szCs w:val="24"/>
                <w:lang w:val="en-MY"/>
              </w:rPr>
              <w:t>s</w:t>
            </w:r>
            <w:r w:rsidR="001F1175" w:rsidRPr="00043090">
              <w:rPr>
                <w:rFonts w:asciiTheme="majorBidi" w:hAnsiTheme="majorBidi" w:cstheme="majorBidi"/>
                <w:szCs w:val="24"/>
                <w:lang w:val="en-MY"/>
              </w:rPr>
              <w:t xml:space="preserve"> purpose.</w:t>
            </w:r>
          </w:p>
        </w:tc>
      </w:tr>
      <w:tr w:rsidR="006C2D42" w:rsidRPr="00043090" w:rsidTr="000D4B79">
        <w:trPr>
          <w:jc w:val="center"/>
        </w:trPr>
        <w:tc>
          <w:tcPr>
            <w:tcW w:w="2126"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Waqf-linked green sukuk for adaptation infrastructure</w:t>
            </w:r>
          </w:p>
        </w:tc>
        <w:tc>
          <w:tcPr>
            <w:tcW w:w="2359"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Mobilises capital at scale</w:t>
            </w:r>
          </w:p>
        </w:tc>
        <w:tc>
          <w:tcPr>
            <w:tcW w:w="2304"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Requires strict proceeds management and impact reporting.</w:t>
            </w:r>
          </w:p>
        </w:tc>
      </w:tr>
      <w:tr w:rsidR="002D4D2B" w:rsidRPr="00043090" w:rsidTr="000D4B79">
        <w:trPr>
          <w:jc w:val="center"/>
        </w:trPr>
        <w:tc>
          <w:tcPr>
            <w:tcW w:w="2126"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Mangrove or biodiversity restoration on waqf land</w:t>
            </w:r>
          </w:p>
        </w:tc>
        <w:tc>
          <w:tcPr>
            <w:tcW w:w="2359"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Supports ecological resilience and community protection</w:t>
            </w:r>
          </w:p>
        </w:tc>
        <w:tc>
          <w:tcPr>
            <w:tcW w:w="2304"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Requires long-term monitoring and land-use safeguards.</w:t>
            </w:r>
          </w:p>
        </w:tc>
      </w:tr>
    </w:tbl>
    <w:p w:rsidR="009170AE" w:rsidRPr="00043090" w:rsidRDefault="009170AE" w:rsidP="00FE7F00">
      <w:pPr>
        <w:spacing w:after="0" w:line="240" w:lineRule="auto"/>
        <w:jc w:val="both"/>
        <w:rPr>
          <w:rFonts w:asciiTheme="majorBidi" w:hAnsiTheme="majorBidi" w:cstheme="majorBidi"/>
          <w:szCs w:val="24"/>
          <w:lang w:val="en-MY"/>
        </w:rPr>
      </w:pPr>
    </w:p>
    <w:p w:rsidR="000D4B79" w:rsidRPr="00043090" w:rsidRDefault="006A3A2B" w:rsidP="006A3A2B">
      <w:pPr>
        <w:ind w:firstLine="720"/>
        <w:jc w:val="both"/>
        <w:rPr>
          <w:lang w:val="en-MY"/>
        </w:rPr>
      </w:pPr>
      <w:r w:rsidRPr="00043090">
        <w:rPr>
          <w:lang w:val="en-MY"/>
        </w:rPr>
        <w:t xml:space="preserve">The table shows examples of how waqf assets can be utilised for real climate adaptation projects, such as building resilient community centres, </w:t>
      </w:r>
      <w:r w:rsidR="004A3666">
        <w:rPr>
          <w:lang w:val="en-MY"/>
        </w:rPr>
        <w:t xml:space="preserve">promoting sustainable agriculture, installing solar-powered water facilities, issuing </w:t>
      </w:r>
      <w:r w:rsidRPr="00043090">
        <w:rPr>
          <w:lang w:val="en-MY"/>
        </w:rPr>
        <w:t xml:space="preserve">green sukuk, and rebuilding biodiversity. All these projects </w:t>
      </w:r>
      <w:r w:rsidR="004A3666">
        <w:rPr>
          <w:lang w:val="en-MY"/>
        </w:rPr>
        <w:t>demonstrate the legislative and public-interest aspects of waqf in protecting</w:t>
      </w:r>
      <w:r w:rsidRPr="00043090">
        <w:rPr>
          <w:lang w:val="en-MY"/>
        </w:rPr>
        <w:t xml:space="preserve"> human lives and promoting community resilience, food security, and ecological balance. Each project comes with its own set of governance challenges, especially regarding access to beneficiaries, technical due diligence, maintenance, and planning for lifetime costs. The table also indicates that proper management of proceeds, impact reporting, and accountability are necessary for </w:t>
      </w:r>
      <w:r w:rsidR="004A3666">
        <w:rPr>
          <w:lang w:val="en-MY"/>
        </w:rPr>
        <w:t>large-scale financing instruments</w:t>
      </w:r>
      <w:r w:rsidRPr="00043090">
        <w:rPr>
          <w:lang w:val="en-MY"/>
        </w:rPr>
        <w:t xml:space="preserve">, such as waqf-based green sukuk. </w:t>
      </w:r>
      <w:r w:rsidR="001A4BB6" w:rsidRPr="00043090">
        <w:rPr>
          <w:lang w:val="en-MY"/>
        </w:rPr>
        <w:t>Implementing these waqf-climate adaptation projects requires effective governance and</w:t>
      </w:r>
      <w:r w:rsidRPr="00043090">
        <w:rPr>
          <w:lang w:val="en-MY"/>
        </w:rPr>
        <w:t xml:space="preserve"> protection. In sum, the success of waqf-climate adaptation projects relies not only on </w:t>
      </w:r>
      <w:r w:rsidR="001A4BB6" w:rsidRPr="00043090">
        <w:rPr>
          <w:lang w:val="en-MY"/>
        </w:rPr>
        <w:t>their</w:t>
      </w:r>
      <w:r w:rsidRPr="00043090">
        <w:rPr>
          <w:lang w:val="en-MY"/>
        </w:rPr>
        <w:t xml:space="preserve"> legal </w:t>
      </w:r>
      <w:r w:rsidR="001A4BB6" w:rsidRPr="00043090">
        <w:rPr>
          <w:lang w:val="en-MY"/>
        </w:rPr>
        <w:t xml:space="preserve">advantages but also on good governance mechanisms that ensure their continuity, consistent with the original waqf purpose and beneficial to </w:t>
      </w:r>
      <w:r w:rsidRPr="00043090">
        <w:rPr>
          <w:lang w:val="en-MY"/>
        </w:rPr>
        <w:t>vulnerable communities.</w:t>
      </w: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4. </w:t>
      </w:r>
      <w:r w:rsidR="001A4BB6" w:rsidRPr="00043090">
        <w:rPr>
          <w:rFonts w:asciiTheme="majorBidi" w:eastAsia="Times New Roman" w:hAnsiTheme="majorBidi"/>
          <w:color w:val="auto"/>
          <w:sz w:val="24"/>
          <w:szCs w:val="24"/>
          <w:lang w:val="en-MY"/>
        </w:rPr>
        <w:t>MALAYSIAN LEGAL AND REGULATORY LANDSCAPE</w:t>
      </w:r>
    </w:p>
    <w:p w:rsidR="00DD70D7" w:rsidRPr="00043090" w:rsidRDefault="00DD70D7" w:rsidP="0004309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The governance of waqf in Malaysia is </w:t>
      </w:r>
      <w:r w:rsidR="001A4BB6" w:rsidRPr="00043090">
        <w:rPr>
          <w:rFonts w:asciiTheme="majorBidi" w:hAnsiTheme="majorBidi" w:cstheme="majorBidi"/>
          <w:szCs w:val="24"/>
          <w:lang w:val="en-MY"/>
        </w:rPr>
        <w:t>piloted</w:t>
      </w:r>
      <w:r w:rsidRPr="00043090">
        <w:rPr>
          <w:rFonts w:asciiTheme="majorBidi" w:hAnsiTheme="majorBidi" w:cstheme="majorBidi"/>
          <w:szCs w:val="24"/>
          <w:lang w:val="en-MY"/>
        </w:rPr>
        <w:t xml:space="preserve"> by the Malaysian constitution</w:t>
      </w:r>
      <w:r w:rsidR="00C6318D" w:rsidRPr="00043090">
        <w:rPr>
          <w:rFonts w:asciiTheme="majorBidi" w:hAnsiTheme="majorBidi" w:cstheme="majorBidi"/>
          <w:szCs w:val="24"/>
          <w:lang w:val="en-MY"/>
        </w:rPr>
        <w:t xml:space="preserve">, which is based on the separation of powers and the </w:t>
      </w:r>
      <w:r w:rsidRPr="00043090">
        <w:rPr>
          <w:rFonts w:asciiTheme="majorBidi" w:hAnsiTheme="majorBidi" w:cstheme="majorBidi"/>
          <w:szCs w:val="24"/>
          <w:lang w:val="en-MY"/>
        </w:rPr>
        <w:t xml:space="preserve">administration of Islam at the state level. In reality, </w:t>
      </w:r>
      <w:r w:rsidR="001A4BB6" w:rsidRPr="00043090">
        <w:rPr>
          <w:rFonts w:asciiTheme="majorBidi" w:hAnsiTheme="majorBidi" w:cstheme="majorBidi"/>
          <w:szCs w:val="24"/>
          <w:lang w:val="en-MY"/>
        </w:rPr>
        <w:t>SIRCs</w:t>
      </w:r>
      <w:r w:rsidRPr="00043090">
        <w:rPr>
          <w:rFonts w:asciiTheme="majorBidi" w:hAnsiTheme="majorBidi" w:cstheme="majorBidi"/>
          <w:szCs w:val="24"/>
          <w:lang w:val="en-MY"/>
        </w:rPr>
        <w:t xml:space="preserve"> are key players in waqf administration</w:t>
      </w:r>
      <w:r w:rsidR="001A4BB6" w:rsidRPr="00043090">
        <w:rPr>
          <w:rFonts w:asciiTheme="majorBidi" w:hAnsiTheme="majorBidi" w:cstheme="majorBidi"/>
          <w:szCs w:val="24"/>
          <w:lang w:val="en-MY"/>
        </w:rPr>
        <w:t xml:space="preserve"> </w:t>
      </w:r>
      <w:r w:rsidR="001A4BB6" w:rsidRPr="00043090">
        <w:rPr>
          <w:rFonts w:asciiTheme="majorBidi" w:hAnsiTheme="majorBidi" w:cstheme="majorBidi"/>
          <w:szCs w:val="24"/>
          <w:lang w:val="en-MY"/>
        </w:rPr>
        <w:fldChar w:fldCharType="begin"/>
      </w:r>
      <w:r w:rsidR="001A4BB6" w:rsidRPr="00043090">
        <w:rPr>
          <w:rFonts w:asciiTheme="majorBidi" w:hAnsiTheme="majorBidi" w:cstheme="majorBidi"/>
          <w:szCs w:val="24"/>
          <w:lang w:val="en-MY"/>
        </w:rPr>
        <w:instrText xml:space="preserve"> ADDIN ZOTERO_ITEM CSL_CITATION {"citationID":"XVrx9yWx","properties":{"unsorted":false,"formattedCitation":"(Baharudin &amp; Yusoff, 2025)","plainCitation":"(Baharudin &amp; Yusoff, 2025)","noteIndex":0},"citationItems":[{"id":3402,"uris":["http://zotero.org/users/17067337/items/2N2S2ZBN"],"itemData":{"id":3402,"type":"article-journal","container-title":"Journal of Business, Finance, and Banking","issue":"1","page":"82–96","source":"Google Scholar","title":"Waqf in Johor: A systematic literature review of governance, legal framework, economic sustainability, and development","title-short":"Waqf in Johor","volume":"1","author":[{"family":"Baharudin","given":"Mohammad Hidir"},{"family":"Yusoff","given":"Rahmawati Mohd"}],"issued":{"date-parts":[["2025"]]}}}],"schema":"https://github.com/citation-style-language/schema/raw/master/csl-citation.json"} </w:instrText>
      </w:r>
      <w:r w:rsidR="001A4BB6" w:rsidRPr="00043090">
        <w:rPr>
          <w:rFonts w:asciiTheme="majorBidi" w:hAnsiTheme="majorBidi" w:cstheme="majorBidi"/>
          <w:szCs w:val="24"/>
          <w:lang w:val="en-MY"/>
        </w:rPr>
        <w:fldChar w:fldCharType="separate"/>
      </w:r>
      <w:r w:rsidR="001A4BB6" w:rsidRPr="00043090">
        <w:rPr>
          <w:rFonts w:cs="Times New Roman"/>
          <w:lang w:val="en-MY"/>
        </w:rPr>
        <w:t>(Baharudin &amp; Yusoff, 2025)</w:t>
      </w:r>
      <w:r w:rsidR="001A4BB6"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Waqf properties are mainly in the hands of SIRCs, which are </w:t>
      </w:r>
      <w:r w:rsidR="00C6318D" w:rsidRPr="00043090">
        <w:rPr>
          <w:rFonts w:asciiTheme="majorBidi" w:hAnsiTheme="majorBidi" w:cstheme="majorBidi"/>
          <w:szCs w:val="24"/>
          <w:lang w:val="en-MY"/>
        </w:rPr>
        <w:t>the sole trustees responsible for governing, managing, and developing the properties</w:t>
      </w:r>
      <w:r w:rsidRPr="00043090">
        <w:rPr>
          <w:rFonts w:asciiTheme="majorBidi" w:hAnsiTheme="majorBidi" w:cstheme="majorBidi"/>
          <w:szCs w:val="24"/>
          <w:lang w:val="en-MY"/>
        </w:rPr>
        <w:t xml:space="preserve">. With that institutional status </w:t>
      </w:r>
      <w:r w:rsidR="00C6318D" w:rsidRPr="00043090">
        <w:rPr>
          <w:rFonts w:asciiTheme="majorBidi" w:hAnsiTheme="majorBidi" w:cstheme="majorBidi"/>
          <w:szCs w:val="24"/>
          <w:lang w:val="en-MY"/>
        </w:rPr>
        <w:t>comes</w:t>
      </w:r>
      <w:r w:rsidRPr="00043090">
        <w:rPr>
          <w:rFonts w:asciiTheme="majorBidi" w:hAnsiTheme="majorBidi" w:cstheme="majorBidi"/>
          <w:szCs w:val="24"/>
          <w:lang w:val="en-MY"/>
        </w:rPr>
        <w:t xml:space="preserve"> great powers, </w:t>
      </w:r>
      <w:r w:rsidR="00FE1E25" w:rsidRPr="00043090">
        <w:rPr>
          <w:rFonts w:asciiTheme="majorBidi" w:hAnsiTheme="majorBidi" w:cstheme="majorBidi"/>
          <w:szCs w:val="24"/>
          <w:lang w:val="en-MY"/>
        </w:rPr>
        <w:t>as well as</w:t>
      </w:r>
      <w:r w:rsidRPr="00043090">
        <w:rPr>
          <w:rFonts w:asciiTheme="majorBidi" w:hAnsiTheme="majorBidi" w:cstheme="majorBidi"/>
          <w:szCs w:val="24"/>
          <w:lang w:val="en-MY"/>
        </w:rPr>
        <w:t xml:space="preserve"> great responsibility and accountability for the prudent and transparent management of waqf properties</w:t>
      </w:r>
      <w:r w:rsidR="001A4BB6" w:rsidRPr="00043090">
        <w:rPr>
          <w:rFonts w:asciiTheme="majorBidi" w:hAnsiTheme="majorBidi" w:cstheme="majorBidi"/>
          <w:szCs w:val="24"/>
          <w:lang w:val="en-MY"/>
        </w:rPr>
        <w:t xml:space="preserve"> </w:t>
      </w:r>
      <w:r w:rsidR="001A4BB6" w:rsidRPr="00043090">
        <w:rPr>
          <w:rFonts w:asciiTheme="majorBidi" w:hAnsiTheme="majorBidi" w:cstheme="majorBidi"/>
          <w:szCs w:val="24"/>
          <w:lang w:val="en-MY"/>
        </w:rPr>
        <w:fldChar w:fldCharType="begin"/>
      </w:r>
      <w:r w:rsidR="001A4BB6" w:rsidRPr="00043090">
        <w:rPr>
          <w:rFonts w:asciiTheme="majorBidi" w:hAnsiTheme="majorBidi" w:cstheme="majorBidi"/>
          <w:szCs w:val="24"/>
          <w:lang w:val="en-MY"/>
        </w:rPr>
        <w:instrText xml:space="preserve"> ADDIN ZOTERO_ITEM CSL_CITATION {"citationID":"mHbdStcm","properties":{"unsorted":false,"formattedCitation":"(Hassan et al., 2021)","plainCitation":"(Hassan et al., 2021)","noteIndex":0},"citationItems":[{"id":3677,"uris":["http://zotero.org/users/17067337/items/5VJQHMYG"],"itemData":{"id":3677,"type":"article-journal","abstract":"Waqf land is a religious property that is provided as a charity act by a donor and placed under the jurisdiction of the State Islamic Religious Councils (SIRCs). The SIRCs are the sole trustees in charge of governing, managing, and developing these properties. SIRCs have been working to develop waqf lands through a variety of projects and ways that adhere to best practices and a sound management system. However, the waqf's potential for greater outcomes is yet to be optimised. This research has reviewed the literature of waqf land development approaches and practices in Malaysia and it has tabled the significant development approaches that can be implemented by the SIRC. These approaches and practices may overcome the issues and challenges faced by the SIRCs in developing waqf land.","container-title":"PLANNING MALAYSIA","DOI":"10.21837/pm.v19i17.1009","ISSN":"0128-0945","language":"en","license":"Copyright (c) 2021 Mohd Arif Mat Hassan, Anuar Alias, Siti Mashitoh Mahamood, Feroz De Costa","source":"www.planningmalaysia.org","title":"Waqf Land Development Approaches And Practices In The State Islamic Religious Councils","URL":"https://www.planningmalaysia.org/index.php/pmj/article/view/1009","volume":"19","author":[{"family":"Hassan","given":"Mohd Arif Mat"},{"family":"Alias","given":"Anuar"},{"family":"Mahamood","given":"Siti Mashitoh"},{"family":"Costa","given":"Feroz De"}],"accessed":{"date-parts":[["2026",6,22]]},"issued":{"date-parts":[["2021",10,17]]}}}],"schema":"https://github.com/citation-style-language/schema/raw/master/csl-citation.json"} </w:instrText>
      </w:r>
      <w:r w:rsidR="001A4BB6" w:rsidRPr="00043090">
        <w:rPr>
          <w:rFonts w:asciiTheme="majorBidi" w:hAnsiTheme="majorBidi" w:cstheme="majorBidi"/>
          <w:szCs w:val="24"/>
          <w:lang w:val="en-MY"/>
        </w:rPr>
        <w:fldChar w:fldCharType="separate"/>
      </w:r>
      <w:r w:rsidR="001A4BB6" w:rsidRPr="00043090">
        <w:rPr>
          <w:rFonts w:cs="Times New Roman"/>
          <w:lang w:val="en-MY"/>
        </w:rPr>
        <w:t>(Hassan et al., 2021)</w:t>
      </w:r>
      <w:r w:rsidR="001A4BB6" w:rsidRPr="00043090">
        <w:rPr>
          <w:rFonts w:asciiTheme="majorBidi" w:hAnsiTheme="majorBidi" w:cstheme="majorBidi"/>
          <w:szCs w:val="24"/>
          <w:lang w:val="en-MY"/>
        </w:rPr>
        <w:fldChar w:fldCharType="end"/>
      </w:r>
      <w:r w:rsidRPr="00043090">
        <w:rPr>
          <w:rFonts w:asciiTheme="majorBidi" w:hAnsiTheme="majorBidi" w:cstheme="majorBidi"/>
          <w:szCs w:val="24"/>
          <w:lang w:val="en-MY"/>
        </w:rPr>
        <w:t>.</w:t>
      </w:r>
      <w:r w:rsidR="001A4BB6" w:rsidRPr="00043090">
        <w:rPr>
          <w:rFonts w:asciiTheme="majorBidi" w:hAnsiTheme="majorBidi" w:cstheme="majorBidi"/>
          <w:szCs w:val="24"/>
          <w:lang w:val="en-MY"/>
        </w:rPr>
        <w:t xml:space="preserve"> </w:t>
      </w:r>
      <w:r w:rsidR="00C6318D" w:rsidRPr="00043090">
        <w:rPr>
          <w:rFonts w:asciiTheme="majorBidi" w:hAnsiTheme="majorBidi" w:cstheme="majorBidi"/>
          <w:szCs w:val="24"/>
          <w:lang w:val="en-MY"/>
        </w:rPr>
        <w:t xml:space="preserve">The </w:t>
      </w:r>
      <w:r w:rsidR="001A4BB6" w:rsidRPr="00043090">
        <w:rPr>
          <w:rFonts w:asciiTheme="majorBidi" w:hAnsiTheme="majorBidi" w:cstheme="majorBidi"/>
          <w:szCs w:val="24"/>
          <w:lang w:val="en-MY"/>
        </w:rPr>
        <w:t xml:space="preserve">main issue </w:t>
      </w:r>
      <w:r w:rsidR="00C6318D" w:rsidRPr="00043090">
        <w:rPr>
          <w:rFonts w:asciiTheme="majorBidi" w:hAnsiTheme="majorBidi" w:cstheme="majorBidi"/>
          <w:szCs w:val="24"/>
          <w:lang w:val="en-MY"/>
        </w:rPr>
        <w:t xml:space="preserve">is that the waqf law is inconsistent </w:t>
      </w:r>
      <w:r w:rsidR="001A4BB6" w:rsidRPr="00043090">
        <w:rPr>
          <w:rFonts w:asciiTheme="majorBidi" w:hAnsiTheme="majorBidi" w:cstheme="majorBidi"/>
          <w:szCs w:val="24"/>
          <w:lang w:val="en-MY"/>
        </w:rPr>
        <w:t xml:space="preserve">and scattered </w:t>
      </w:r>
      <w:r w:rsidR="00C6318D" w:rsidRPr="00043090">
        <w:rPr>
          <w:rFonts w:asciiTheme="majorBidi" w:hAnsiTheme="majorBidi" w:cstheme="majorBidi"/>
          <w:szCs w:val="24"/>
          <w:lang w:val="en-MY"/>
        </w:rPr>
        <w:t>across</w:t>
      </w:r>
      <w:r w:rsidRPr="00043090">
        <w:rPr>
          <w:rFonts w:asciiTheme="majorBidi" w:hAnsiTheme="majorBidi" w:cstheme="majorBidi"/>
          <w:szCs w:val="24"/>
          <w:lang w:val="en-MY"/>
        </w:rPr>
        <w:t xml:space="preserve"> Malaysia. </w:t>
      </w:r>
      <w:proofErr w:type="spellStart"/>
      <w:r w:rsidRPr="00043090">
        <w:rPr>
          <w:rFonts w:asciiTheme="majorBidi" w:hAnsiTheme="majorBidi" w:cstheme="majorBidi"/>
          <w:szCs w:val="24"/>
          <w:lang w:val="en-MY"/>
        </w:rPr>
        <w:t>Mustaffa</w:t>
      </w:r>
      <w:proofErr w:type="spellEnd"/>
      <w:r w:rsidRPr="00043090">
        <w:rPr>
          <w:rFonts w:asciiTheme="majorBidi" w:hAnsiTheme="majorBidi" w:cstheme="majorBidi"/>
          <w:szCs w:val="24"/>
          <w:lang w:val="en-MY"/>
        </w:rPr>
        <w:t xml:space="preserve"> et al. (2023) highlight </w:t>
      </w:r>
      <w:r w:rsidR="00C6318D" w:rsidRPr="00043090">
        <w:rPr>
          <w:rFonts w:asciiTheme="majorBidi" w:hAnsiTheme="majorBidi" w:cstheme="majorBidi"/>
          <w:szCs w:val="24"/>
          <w:lang w:val="en-MY"/>
        </w:rPr>
        <w:t>variations in the regulation of waqf across the states and federal territories of Malaysia, and how this diversity gives rise to distinct</w:t>
      </w:r>
      <w:r w:rsidRPr="00043090">
        <w:rPr>
          <w:rFonts w:asciiTheme="majorBidi" w:hAnsiTheme="majorBidi" w:cstheme="majorBidi"/>
          <w:szCs w:val="24"/>
          <w:lang w:val="en-MY"/>
        </w:rPr>
        <w:t xml:space="preserve"> governance issues. </w:t>
      </w:r>
      <w:proofErr w:type="spellStart"/>
      <w:r w:rsidRPr="00043090">
        <w:rPr>
          <w:rFonts w:asciiTheme="majorBidi" w:hAnsiTheme="majorBidi" w:cstheme="majorBidi"/>
          <w:szCs w:val="24"/>
          <w:lang w:val="en-MY"/>
        </w:rPr>
        <w:t>Hussin</w:t>
      </w:r>
      <w:proofErr w:type="spellEnd"/>
      <w:r w:rsidRPr="00043090">
        <w:rPr>
          <w:rFonts w:asciiTheme="majorBidi" w:hAnsiTheme="majorBidi" w:cstheme="majorBidi"/>
          <w:szCs w:val="24"/>
          <w:lang w:val="en-MY"/>
        </w:rPr>
        <w:t xml:space="preserve"> (2021) also notes that whenever a party wishes to establish </w:t>
      </w:r>
      <w:r w:rsidR="00C6318D" w:rsidRPr="00043090">
        <w:rPr>
          <w:rFonts w:asciiTheme="majorBidi" w:hAnsiTheme="majorBidi" w:cstheme="majorBidi"/>
          <w:szCs w:val="24"/>
          <w:lang w:val="en-MY"/>
        </w:rPr>
        <w:t xml:space="preserve">a waqf, it </w:t>
      </w:r>
      <w:r w:rsidR="001F1175" w:rsidRPr="00043090">
        <w:rPr>
          <w:rFonts w:asciiTheme="majorBidi" w:hAnsiTheme="majorBidi" w:cstheme="majorBidi"/>
          <w:szCs w:val="24"/>
          <w:lang w:val="en-MY"/>
        </w:rPr>
        <w:t>needs SIRC permission, and that different states may</w:t>
      </w:r>
      <w:r w:rsidRPr="00043090">
        <w:rPr>
          <w:rFonts w:asciiTheme="majorBidi" w:hAnsiTheme="majorBidi" w:cstheme="majorBidi"/>
          <w:szCs w:val="24"/>
          <w:lang w:val="en-MY"/>
        </w:rPr>
        <w:t xml:space="preserve"> have different considerations due to different enactments</w:t>
      </w:r>
      <w:r w:rsidR="001A4BB6" w:rsidRPr="00043090">
        <w:rPr>
          <w:rFonts w:asciiTheme="majorBidi" w:hAnsiTheme="majorBidi" w:cstheme="majorBidi"/>
          <w:szCs w:val="24"/>
          <w:lang w:val="en-MY"/>
        </w:rPr>
        <w:t xml:space="preserve">, and many more have not yet had specific waqf enactments. </w:t>
      </w:r>
      <w:r w:rsidRPr="00043090">
        <w:rPr>
          <w:rFonts w:asciiTheme="majorBidi" w:hAnsiTheme="majorBidi" w:cstheme="majorBidi"/>
          <w:szCs w:val="24"/>
          <w:lang w:val="en-MY"/>
        </w:rPr>
        <w:t xml:space="preserve">The diversity </w:t>
      </w:r>
      <w:r w:rsidR="00043090" w:rsidRPr="00043090">
        <w:rPr>
          <w:rFonts w:asciiTheme="majorBidi" w:hAnsiTheme="majorBidi" w:cstheme="majorBidi"/>
          <w:szCs w:val="24"/>
          <w:lang w:val="en-MY"/>
        </w:rPr>
        <w:t>is reflected in</w:t>
      </w:r>
      <w:r w:rsidR="001A4BB6" w:rsidRPr="00043090">
        <w:rPr>
          <w:rFonts w:asciiTheme="majorBidi" w:hAnsiTheme="majorBidi" w:cstheme="majorBidi"/>
          <w:szCs w:val="24"/>
          <w:lang w:val="en-MY"/>
        </w:rPr>
        <w:t xml:space="preserve"> </w:t>
      </w:r>
      <w:r w:rsidRPr="00043090">
        <w:rPr>
          <w:rFonts w:asciiTheme="majorBidi" w:hAnsiTheme="majorBidi" w:cstheme="majorBidi"/>
          <w:szCs w:val="24"/>
          <w:lang w:val="en-MY"/>
        </w:rPr>
        <w:t>Malaysia</w:t>
      </w:r>
      <w:r w:rsidR="00247B79">
        <w:rPr>
          <w:rFonts w:asciiTheme="majorBidi" w:hAnsiTheme="majorBidi" w:cstheme="majorBidi"/>
          <w:szCs w:val="24"/>
          <w:lang w:val="en-MY"/>
        </w:rPr>
        <w:t>’</w:t>
      </w:r>
      <w:r w:rsidRPr="00043090">
        <w:rPr>
          <w:rFonts w:asciiTheme="majorBidi" w:hAnsiTheme="majorBidi" w:cstheme="majorBidi"/>
          <w:szCs w:val="24"/>
          <w:lang w:val="en-MY"/>
        </w:rPr>
        <w:t>s</w:t>
      </w:r>
      <w:r w:rsidR="001A4BB6" w:rsidRPr="00043090">
        <w:rPr>
          <w:rFonts w:asciiTheme="majorBidi" w:hAnsiTheme="majorBidi" w:cstheme="majorBidi"/>
          <w:szCs w:val="24"/>
          <w:lang w:val="en-MY"/>
        </w:rPr>
        <w:t xml:space="preserve"> federalism and</w:t>
      </w:r>
      <w:r w:rsidRPr="00043090">
        <w:rPr>
          <w:rFonts w:asciiTheme="majorBidi" w:hAnsiTheme="majorBidi" w:cstheme="majorBidi"/>
          <w:szCs w:val="24"/>
          <w:lang w:val="en-MY"/>
        </w:rPr>
        <w:t xml:space="preserve"> constitutional structure. There are implications for projects in terms of standardised reporting</w:t>
      </w:r>
      <w:r w:rsidR="00C6318D" w:rsidRPr="00043090">
        <w:rPr>
          <w:rFonts w:asciiTheme="majorBidi" w:hAnsiTheme="majorBidi" w:cstheme="majorBidi"/>
          <w:szCs w:val="24"/>
          <w:lang w:val="en-MY"/>
        </w:rPr>
        <w:t>, inter-sectoral cooperation,</w:t>
      </w:r>
      <w:r w:rsidRPr="00043090">
        <w:rPr>
          <w:rFonts w:asciiTheme="majorBidi" w:hAnsiTheme="majorBidi" w:cstheme="majorBidi"/>
          <w:szCs w:val="24"/>
          <w:lang w:val="en-MY"/>
        </w:rPr>
        <w:t xml:space="preserve"> and investor confidence from a climate finance perspective, however.</w:t>
      </w:r>
      <w:r w:rsidR="00043090">
        <w:rPr>
          <w:rFonts w:asciiTheme="majorBidi" w:hAnsiTheme="majorBidi" w:cstheme="majorBidi"/>
          <w:szCs w:val="24"/>
          <w:lang w:val="en-MY"/>
        </w:rPr>
        <w:t xml:space="preserve"> </w:t>
      </w:r>
      <w:r w:rsidR="00BE158B" w:rsidRPr="00BE158B">
        <w:rPr>
          <w:rFonts w:asciiTheme="majorBidi" w:hAnsiTheme="majorBidi" w:cstheme="majorBidi"/>
          <w:szCs w:val="24"/>
          <w:lang w:val="en-MY"/>
        </w:rPr>
        <w:t xml:space="preserve">Another governance issue </w:t>
      </w:r>
      <w:r w:rsidR="00BE158B">
        <w:rPr>
          <w:rFonts w:asciiTheme="majorBidi" w:hAnsiTheme="majorBidi" w:cstheme="majorBidi"/>
          <w:szCs w:val="24"/>
          <w:lang w:val="en-MY"/>
        </w:rPr>
        <w:t xml:space="preserve">is that the management of assets under the waqf should be much stricter for </w:t>
      </w:r>
      <w:r w:rsidR="00BE158B" w:rsidRPr="00BE158B">
        <w:rPr>
          <w:rFonts w:asciiTheme="majorBidi" w:hAnsiTheme="majorBidi" w:cstheme="majorBidi"/>
          <w:szCs w:val="24"/>
          <w:lang w:val="en-MY"/>
        </w:rPr>
        <w:t xml:space="preserve">climate adaptation projects. The combination of Shariah compliance, intricate requirements of land and planning, and principles of climate taxonomy, </w:t>
      </w:r>
      <w:r w:rsidR="00BE158B">
        <w:rPr>
          <w:rFonts w:asciiTheme="majorBidi" w:hAnsiTheme="majorBidi" w:cstheme="majorBidi"/>
          <w:szCs w:val="24"/>
          <w:lang w:val="en-MY"/>
        </w:rPr>
        <w:t>environmental</w:t>
      </w:r>
      <w:r w:rsidR="00BE158B" w:rsidRPr="00BE158B">
        <w:rPr>
          <w:rFonts w:asciiTheme="majorBidi" w:hAnsiTheme="majorBidi" w:cstheme="majorBidi"/>
          <w:szCs w:val="24"/>
          <w:lang w:val="en-MY"/>
        </w:rPr>
        <w:t xml:space="preserve"> protection, and detailed reporting demands a unified approach. Standardisation will improve </w:t>
      </w:r>
      <w:r w:rsidR="00BE158B">
        <w:rPr>
          <w:rFonts w:asciiTheme="majorBidi" w:hAnsiTheme="majorBidi" w:cstheme="majorBidi"/>
          <w:szCs w:val="24"/>
          <w:lang w:val="en-MY"/>
        </w:rPr>
        <w:t>Malaysia</w:t>
      </w:r>
      <w:r w:rsidR="00247B79">
        <w:rPr>
          <w:rFonts w:asciiTheme="majorBidi" w:hAnsiTheme="majorBidi" w:cstheme="majorBidi"/>
          <w:szCs w:val="24"/>
          <w:lang w:val="en-MY"/>
        </w:rPr>
        <w:t>’</w:t>
      </w:r>
      <w:r w:rsidR="00BE158B">
        <w:rPr>
          <w:rFonts w:asciiTheme="majorBidi" w:hAnsiTheme="majorBidi" w:cstheme="majorBidi"/>
          <w:szCs w:val="24"/>
          <w:lang w:val="en-MY"/>
        </w:rPr>
        <w:t>s ability to mobilise Islamic climate finance at scale, efficiently, and with investor confidence across</w:t>
      </w:r>
      <w:r w:rsidR="00BE158B" w:rsidRPr="00BE158B">
        <w:rPr>
          <w:rFonts w:asciiTheme="majorBidi" w:hAnsiTheme="majorBidi" w:cstheme="majorBidi"/>
          <w:szCs w:val="24"/>
          <w:lang w:val="en-MY"/>
        </w:rPr>
        <w:t xml:space="preserve"> different state domains.</w:t>
      </w:r>
      <w:r w:rsidRPr="00043090">
        <w:rPr>
          <w:rFonts w:asciiTheme="majorBidi" w:hAnsiTheme="majorBidi" w:cstheme="majorBidi"/>
          <w:szCs w:val="24"/>
          <w:lang w:val="en-MY"/>
        </w:rPr>
        <w:t xml:space="preserve"> As a whole, Malaysia could lose the scale and credibility </w:t>
      </w:r>
      <w:r w:rsidR="00FE1E25" w:rsidRPr="00043090">
        <w:rPr>
          <w:rFonts w:asciiTheme="majorBidi" w:hAnsiTheme="majorBidi" w:cstheme="majorBidi"/>
          <w:szCs w:val="24"/>
          <w:lang w:val="en-MY"/>
        </w:rPr>
        <w:t>needed to effectively mobilise Islamic climate finance if each state has its</w:t>
      </w:r>
      <w:r w:rsidRPr="00043090">
        <w:rPr>
          <w:rFonts w:asciiTheme="majorBidi" w:hAnsiTheme="majorBidi" w:cstheme="majorBidi"/>
          <w:szCs w:val="24"/>
          <w:lang w:val="en-MY"/>
        </w:rPr>
        <w:t xml:space="preserve"> own standards.</w:t>
      </w:r>
    </w:p>
    <w:p w:rsidR="0024286A" w:rsidRPr="00043090" w:rsidRDefault="0024286A" w:rsidP="00FE7F00">
      <w:pPr>
        <w:spacing w:after="0" w:line="240" w:lineRule="auto"/>
        <w:jc w:val="both"/>
        <w:rPr>
          <w:rFonts w:asciiTheme="majorBidi" w:hAnsiTheme="majorBidi" w:cstheme="majorBidi"/>
          <w:szCs w:val="24"/>
          <w:lang w:val="en-MY"/>
        </w:rPr>
      </w:pPr>
    </w:p>
    <w:p w:rsidR="009170AE" w:rsidRPr="00043090" w:rsidRDefault="00043090" w:rsidP="00043090">
      <w:pPr>
        <w:spacing w:after="0" w:line="240" w:lineRule="auto"/>
        <w:ind w:firstLine="720"/>
        <w:jc w:val="both"/>
        <w:rPr>
          <w:rFonts w:asciiTheme="majorBidi" w:hAnsiTheme="majorBidi" w:cstheme="majorBidi"/>
          <w:szCs w:val="24"/>
          <w:lang w:val="en-MY"/>
        </w:rPr>
      </w:pPr>
      <w:r>
        <w:rPr>
          <w:rFonts w:asciiTheme="majorBidi" w:hAnsiTheme="majorBidi" w:cstheme="majorBidi"/>
          <w:szCs w:val="24"/>
          <w:lang w:val="en-MY"/>
        </w:rPr>
        <w:t>At t</w:t>
      </w:r>
      <w:r w:rsidR="00DD70D7" w:rsidRPr="00043090">
        <w:rPr>
          <w:rFonts w:asciiTheme="majorBidi" w:hAnsiTheme="majorBidi" w:cstheme="majorBidi"/>
          <w:szCs w:val="24"/>
          <w:lang w:val="en-MY"/>
        </w:rPr>
        <w:t>he financial regulatory level</w:t>
      </w:r>
      <w:r>
        <w:rPr>
          <w:rFonts w:asciiTheme="majorBidi" w:hAnsiTheme="majorBidi" w:cstheme="majorBidi"/>
          <w:szCs w:val="24"/>
          <w:lang w:val="en-MY"/>
        </w:rPr>
        <w:t>,</w:t>
      </w:r>
      <w:r w:rsidR="00DD70D7" w:rsidRPr="00043090">
        <w:rPr>
          <w:rFonts w:asciiTheme="majorBidi" w:hAnsiTheme="majorBidi" w:cstheme="majorBidi"/>
          <w:szCs w:val="24"/>
          <w:lang w:val="en-MY"/>
        </w:rPr>
        <w:t xml:space="preserve"> Malaysia has </w:t>
      </w:r>
      <w:r w:rsidR="00FE1E25" w:rsidRPr="00043090">
        <w:rPr>
          <w:rFonts w:asciiTheme="majorBidi" w:hAnsiTheme="majorBidi" w:cstheme="majorBidi"/>
          <w:szCs w:val="24"/>
          <w:lang w:val="en-MY"/>
        </w:rPr>
        <w:t xml:space="preserve">a </w:t>
      </w:r>
      <w:r w:rsidR="00DD70D7" w:rsidRPr="00043090">
        <w:rPr>
          <w:rFonts w:asciiTheme="majorBidi" w:hAnsiTheme="majorBidi" w:cstheme="majorBidi"/>
          <w:szCs w:val="24"/>
          <w:lang w:val="en-MY"/>
        </w:rPr>
        <w:t>more developed infrastructure. The bank</w:t>
      </w:r>
      <w:r w:rsidR="00247B79">
        <w:rPr>
          <w:rFonts w:asciiTheme="majorBidi" w:hAnsiTheme="majorBidi" w:cstheme="majorBidi"/>
          <w:szCs w:val="24"/>
          <w:lang w:val="en-MY"/>
        </w:rPr>
        <w:t>’</w:t>
      </w:r>
      <w:r w:rsidR="00DD70D7" w:rsidRPr="00043090">
        <w:rPr>
          <w:rFonts w:asciiTheme="majorBidi" w:hAnsiTheme="majorBidi" w:cstheme="majorBidi"/>
          <w:szCs w:val="24"/>
          <w:lang w:val="en-MY"/>
        </w:rPr>
        <w:t xml:space="preserve">s classification system, overseen by its </w:t>
      </w:r>
      <w:r w:rsidRPr="00043090">
        <w:rPr>
          <w:rFonts w:asciiTheme="majorBidi" w:hAnsiTheme="majorBidi" w:cstheme="majorBidi"/>
          <w:szCs w:val="24"/>
          <w:lang w:val="en-MY"/>
        </w:rPr>
        <w:t xml:space="preserve">climate change and principle-based taxonomy </w:t>
      </w:r>
      <w:r>
        <w:rPr>
          <w:rFonts w:asciiTheme="majorBidi" w:hAnsiTheme="majorBidi" w:cstheme="majorBidi"/>
          <w:szCs w:val="24"/>
          <w:lang w:val="en-MY"/>
        </w:rPr>
        <w:t>(</w:t>
      </w:r>
      <w:r w:rsidR="00DD70D7" w:rsidRPr="00043090">
        <w:rPr>
          <w:rFonts w:asciiTheme="majorBidi" w:hAnsiTheme="majorBidi" w:cstheme="majorBidi"/>
          <w:szCs w:val="24"/>
          <w:lang w:val="en-MY"/>
        </w:rPr>
        <w:t>CCPT</w:t>
      </w:r>
      <w:r>
        <w:rPr>
          <w:rFonts w:asciiTheme="majorBidi" w:hAnsiTheme="majorBidi" w:cstheme="majorBidi"/>
          <w:szCs w:val="24"/>
          <w:lang w:val="en-MY"/>
        </w:rPr>
        <w:t>)</w:t>
      </w:r>
      <w:r w:rsidR="00DD70D7" w:rsidRPr="00043090">
        <w:rPr>
          <w:rFonts w:asciiTheme="majorBidi" w:hAnsiTheme="majorBidi" w:cstheme="majorBidi"/>
          <w:szCs w:val="24"/>
          <w:lang w:val="en-MY"/>
        </w:rPr>
        <w:t xml:space="preserve">, guides financial institutions </w:t>
      </w:r>
      <w:r>
        <w:rPr>
          <w:rFonts w:asciiTheme="majorBidi" w:hAnsiTheme="majorBidi" w:cstheme="majorBidi"/>
          <w:szCs w:val="24"/>
          <w:lang w:val="en-MY"/>
        </w:rPr>
        <w:t>in evaluating economic factors</w:t>
      </w:r>
      <w:r w:rsidR="00DD70D7" w:rsidRPr="00043090">
        <w:rPr>
          <w:rFonts w:asciiTheme="majorBidi" w:hAnsiTheme="majorBidi" w:cstheme="majorBidi"/>
          <w:szCs w:val="24"/>
          <w:lang w:val="en-MY"/>
        </w:rPr>
        <w:t xml:space="preserve"> with climate adaptation in mind. It presents principles and </w:t>
      </w:r>
      <w:r w:rsidR="00FE1E25" w:rsidRPr="00043090">
        <w:rPr>
          <w:rFonts w:asciiTheme="majorBidi" w:hAnsiTheme="majorBidi" w:cstheme="majorBidi"/>
          <w:szCs w:val="24"/>
          <w:lang w:val="en-MY"/>
        </w:rPr>
        <w:t>guidelines to follow, including: mitigating climate change, no significant harm, remedial transition measures,</w:t>
      </w:r>
      <w:r w:rsidR="00DD70D7" w:rsidRPr="00043090">
        <w:rPr>
          <w:rFonts w:asciiTheme="majorBidi" w:hAnsiTheme="majorBidi" w:cstheme="majorBidi"/>
          <w:szCs w:val="24"/>
          <w:lang w:val="en-MY"/>
        </w:rPr>
        <w:t xml:space="preserve"> and prohibited activities </w:t>
      </w:r>
      <w:r>
        <w:rPr>
          <w:rFonts w:asciiTheme="majorBidi" w:hAnsiTheme="majorBidi" w:cstheme="majorBidi"/>
          <w:szCs w:val="24"/>
          <w:lang w:val="en-MY"/>
        </w:rPr>
        <w:fldChar w:fldCharType="begin"/>
      </w:r>
      <w:r>
        <w:rPr>
          <w:rFonts w:asciiTheme="majorBidi" w:hAnsiTheme="majorBidi" w:cstheme="majorBidi"/>
          <w:szCs w:val="24"/>
          <w:lang w:val="en-MY"/>
        </w:rPr>
        <w:instrText xml:space="preserve"> ADDIN ZOTERO_ITEM CSL_CITATION {"citationID":"cMK0cBrx","properties":{"unsorted":false,"formattedCitation":"(Bank Negara Malaysia, 2021)","plainCitation":"(Bank Negara Malaysia, 2021)","noteIndex":0},"citationItems":[{"id":3450,"uris":["http://zotero.org/users/17067337/items/GR5AUYTZ"],"itemData":{"id":3450,"type":"webpage","container-title":"Bank Negara Malaysia","title":"Climate Change and Principle-based Taxonomy","URL":"https://www.bnm.gov.my/-/climate-change-principle-based-taxonomy","author":[{"family":"Bank Negara Malaysia","given":""}],"accessed":{"date-parts":[["2026",6,1]]},"issued":{"date-parts":[["2021",4,30]]}}}],"schema":"https://github.com/citation-style-language/schema/raw/master/csl-citation.json"} </w:instrText>
      </w:r>
      <w:r>
        <w:rPr>
          <w:rFonts w:asciiTheme="majorBidi" w:hAnsiTheme="majorBidi" w:cstheme="majorBidi"/>
          <w:szCs w:val="24"/>
          <w:lang w:val="en-MY"/>
        </w:rPr>
        <w:fldChar w:fldCharType="separate"/>
      </w:r>
      <w:r w:rsidRPr="00043090">
        <w:rPr>
          <w:rFonts w:cs="Times New Roman"/>
        </w:rPr>
        <w:t>(Bank Negara Malaysia, 2021)</w:t>
      </w:r>
      <w:r>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The CCPT is targeted at financial institutions rather than </w:t>
      </w:r>
      <w:r w:rsidR="00FE1E25" w:rsidRPr="00043090">
        <w:rPr>
          <w:rFonts w:asciiTheme="majorBidi" w:hAnsiTheme="majorBidi" w:cstheme="majorBidi"/>
          <w:szCs w:val="24"/>
          <w:lang w:val="en-MY"/>
        </w:rPr>
        <w:t xml:space="preserve">waqf managers per se. However, </w:t>
      </w:r>
      <w:r w:rsidR="00FE1E25" w:rsidRPr="00043090">
        <w:rPr>
          <w:rFonts w:asciiTheme="majorBidi" w:hAnsiTheme="majorBidi" w:cstheme="majorBidi"/>
          <w:szCs w:val="24"/>
          <w:lang w:val="en-MY"/>
        </w:rPr>
        <w:lastRenderedPageBreak/>
        <w:t>its reasoning is pertinent to waqf financing, as it is becoming evident that SIRCs and waqf managers are increasingly in contact with Islamic banks, takaful firms,</w:t>
      </w:r>
      <w:r w:rsidR="00DD70D7" w:rsidRPr="00043090">
        <w:rPr>
          <w:rFonts w:asciiTheme="majorBidi" w:hAnsiTheme="majorBidi" w:cstheme="majorBidi"/>
          <w:szCs w:val="24"/>
          <w:lang w:val="en-MY"/>
        </w:rPr>
        <w:t xml:space="preserve"> and capital market institutions.</w:t>
      </w:r>
      <w:r>
        <w:rPr>
          <w:rFonts w:asciiTheme="majorBidi" w:hAnsiTheme="majorBidi" w:cstheme="majorBidi"/>
          <w:szCs w:val="24"/>
          <w:lang w:val="en-MY"/>
        </w:rPr>
        <w:t xml:space="preserve"> </w:t>
      </w:r>
      <w:r w:rsidR="00DD70D7" w:rsidRPr="00043090">
        <w:rPr>
          <w:rFonts w:asciiTheme="majorBidi" w:hAnsiTheme="majorBidi" w:cstheme="majorBidi"/>
          <w:szCs w:val="24"/>
          <w:lang w:val="en-MY"/>
        </w:rPr>
        <w:t>In particular, the SRI Sukuk Framework by the Securities Commission Malaysia is of great importance. Proceeds must be spent on eligible SRI projects</w:t>
      </w:r>
      <w:r w:rsidR="00FE1E25" w:rsidRPr="00043090">
        <w:rPr>
          <w:rFonts w:asciiTheme="majorBidi" w:hAnsiTheme="majorBidi" w:cstheme="majorBidi"/>
          <w:szCs w:val="24"/>
          <w:lang w:val="en-MY"/>
        </w:rPr>
        <w:t xml:space="preserve">, and the framework acknowledges a broad range of categories, including green projects, climate change adaptation, social projects, and </w:t>
      </w:r>
      <w:r w:rsidR="00DD70D7" w:rsidRPr="00043090">
        <w:rPr>
          <w:rFonts w:asciiTheme="majorBidi" w:hAnsiTheme="majorBidi" w:cstheme="majorBidi"/>
          <w:szCs w:val="24"/>
          <w:lang w:val="en-MY"/>
        </w:rPr>
        <w:t xml:space="preserve">waqf assets or properties </w:t>
      </w:r>
      <w:r>
        <w:rPr>
          <w:rFonts w:asciiTheme="majorBidi" w:hAnsiTheme="majorBidi" w:cstheme="majorBidi"/>
          <w:szCs w:val="24"/>
          <w:lang w:val="en-MY"/>
        </w:rPr>
        <w:fldChar w:fldCharType="begin"/>
      </w:r>
      <w:r>
        <w:rPr>
          <w:rFonts w:asciiTheme="majorBidi" w:hAnsiTheme="majorBidi" w:cstheme="majorBidi"/>
          <w:szCs w:val="24"/>
          <w:lang w:val="en-MY"/>
        </w:rPr>
        <w:instrText xml:space="preserve"> ADDIN ZOTERO_ITEM CSL_CITATION {"citationID":"iHdnZitt","properties":{"unsorted":false,"formattedCitation":"(Securities Commission Malaysia, 2019)","plainCitation":"(Securities Commission Malaysia, 2019)","noteIndex":0},"citationItems":[{"id":3228,"uris":["http://zotero.org/users/17067337/items/DBSM8GPR"],"itemData":{"id":3228,"type":"article-journal","language":"en","publisher":"SC Malaysia","publisher-place":"Kuala Lumpur","source":"Zotero","title":"Sustainable and Responsible Investment Sukuk Framework - An Overview","URL":"https://www.sc.com.my/api/documentms/download.ashx?id=84491531-2b7e-4362-bafb-83bb33b07416","author":[{"family":"Securities Commission Malaysia","given":""}],"issued":{"date-parts":[["2019",11]]}}}],"schema":"https://github.com/citation-style-language/schema/raw/master/csl-citation.json"} </w:instrText>
      </w:r>
      <w:r>
        <w:rPr>
          <w:rFonts w:asciiTheme="majorBidi" w:hAnsiTheme="majorBidi" w:cstheme="majorBidi"/>
          <w:szCs w:val="24"/>
          <w:lang w:val="en-MY"/>
        </w:rPr>
        <w:fldChar w:fldCharType="separate"/>
      </w:r>
      <w:r w:rsidRPr="00043090">
        <w:rPr>
          <w:rFonts w:cs="Times New Roman"/>
        </w:rPr>
        <w:t>(Securities Commission Malaysia, 2019)</w:t>
      </w:r>
      <w:r>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Properly structured </w:t>
      </w:r>
      <w:r w:rsidR="00FE1E25" w:rsidRPr="00043090">
        <w:rPr>
          <w:rFonts w:asciiTheme="majorBidi" w:hAnsiTheme="majorBidi" w:cstheme="majorBidi"/>
          <w:szCs w:val="24"/>
          <w:lang w:val="en-MY"/>
        </w:rPr>
        <w:t>waqf-linked sukuk can therefore</w:t>
      </w:r>
      <w:r w:rsidR="00DD70D7" w:rsidRPr="00043090">
        <w:rPr>
          <w:rFonts w:asciiTheme="majorBidi" w:hAnsiTheme="majorBidi" w:cstheme="majorBidi"/>
          <w:szCs w:val="24"/>
          <w:lang w:val="en-MY"/>
        </w:rPr>
        <w:t xml:space="preserve"> </w:t>
      </w:r>
      <w:r w:rsidR="00FE1E25" w:rsidRPr="00043090">
        <w:rPr>
          <w:rFonts w:asciiTheme="majorBidi" w:hAnsiTheme="majorBidi" w:cstheme="majorBidi"/>
          <w:szCs w:val="24"/>
          <w:lang w:val="en-MY"/>
        </w:rPr>
        <w:t>be used to finance climate adaptation if they meet the use-of-proceeds, project selection, proceeds management,</w:t>
      </w:r>
      <w:r w:rsidR="00DD70D7" w:rsidRPr="00043090">
        <w:rPr>
          <w:rFonts w:asciiTheme="majorBidi" w:hAnsiTheme="majorBidi" w:cstheme="majorBidi"/>
          <w:szCs w:val="24"/>
          <w:lang w:val="en-MY"/>
        </w:rPr>
        <w:t xml:space="preserve"> and reporting requirements of the framework. T</w:t>
      </w:r>
      <w:r w:rsidR="00E72170">
        <w:rPr>
          <w:rFonts w:asciiTheme="majorBidi" w:hAnsiTheme="majorBidi" w:cstheme="majorBidi"/>
          <w:szCs w:val="24"/>
          <w:lang w:val="en-MY"/>
        </w:rPr>
        <w:t>herefore, t</w:t>
      </w:r>
      <w:r w:rsidR="00DD70D7" w:rsidRPr="00043090">
        <w:rPr>
          <w:rFonts w:asciiTheme="majorBidi" w:hAnsiTheme="majorBidi" w:cstheme="majorBidi"/>
          <w:szCs w:val="24"/>
          <w:lang w:val="en-MY"/>
        </w:rPr>
        <w:t xml:space="preserve">he legitimate chance exists. </w:t>
      </w:r>
      <w:r w:rsidR="00FE1E25" w:rsidRPr="00043090">
        <w:rPr>
          <w:rFonts w:asciiTheme="majorBidi" w:hAnsiTheme="majorBidi" w:cstheme="majorBidi"/>
          <w:szCs w:val="24"/>
          <w:lang w:val="en-MY"/>
        </w:rPr>
        <w:t>There is</w:t>
      </w:r>
      <w:r w:rsidR="00DD70D7" w:rsidRPr="00043090">
        <w:rPr>
          <w:rFonts w:asciiTheme="majorBidi" w:hAnsiTheme="majorBidi" w:cstheme="majorBidi"/>
          <w:szCs w:val="24"/>
          <w:lang w:val="en-MY"/>
        </w:rPr>
        <w:t xml:space="preserve"> a missing fiduciary connection</w:t>
      </w:r>
      <w:r w:rsidR="00E72170">
        <w:rPr>
          <w:rFonts w:asciiTheme="majorBidi" w:hAnsiTheme="majorBidi" w:cstheme="majorBidi"/>
          <w:szCs w:val="24"/>
          <w:lang w:val="en-MY"/>
        </w:rPr>
        <w:t>,</w:t>
      </w:r>
      <w:r w:rsidR="00DD70D7" w:rsidRPr="00043090">
        <w:rPr>
          <w:rFonts w:asciiTheme="majorBidi" w:hAnsiTheme="majorBidi" w:cstheme="majorBidi"/>
          <w:szCs w:val="24"/>
          <w:lang w:val="en-MY"/>
        </w:rPr>
        <w:t xml:space="preserve"> the waqf-specific fiduciary bridge between the obligations of SIRC trustees and sustainable finance standards.</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5. </w:t>
      </w:r>
      <w:r w:rsidR="00E72170" w:rsidRPr="00043090">
        <w:rPr>
          <w:rFonts w:asciiTheme="majorBidi" w:eastAsia="Times New Roman" w:hAnsiTheme="majorBidi"/>
          <w:color w:val="auto"/>
          <w:sz w:val="24"/>
          <w:szCs w:val="24"/>
          <w:lang w:val="en-MY"/>
        </w:rPr>
        <w:t>SHARIAH FLEXIBILITY AND THE LIMITS OF PERMISSIBILITY</w:t>
      </w:r>
    </w:p>
    <w:p w:rsidR="00DD70D7" w:rsidRPr="00043090" w:rsidRDefault="00DD70D7" w:rsidP="006B12DF">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One such hindrance </w:t>
      </w:r>
      <w:r w:rsidR="00FE1E25" w:rsidRPr="00043090">
        <w:rPr>
          <w:rFonts w:asciiTheme="majorBidi" w:hAnsiTheme="majorBidi" w:cstheme="majorBidi"/>
          <w:szCs w:val="24"/>
          <w:lang w:val="en-MY"/>
        </w:rPr>
        <w:t>to the otherwise advocacy dialogue on changes in the legal landscape is that the traditional doctrine of waqf does not allow the flexibility required for</w:t>
      </w:r>
      <w:r w:rsidRPr="00043090">
        <w:rPr>
          <w:rFonts w:asciiTheme="majorBidi" w:hAnsiTheme="majorBidi" w:cstheme="majorBidi"/>
          <w:szCs w:val="24"/>
          <w:lang w:val="en-MY"/>
        </w:rPr>
        <w:t xml:space="preserve"> modern climate adaptation projects. This statement should be viewed with care. </w:t>
      </w:r>
      <w:r w:rsidR="00BE7B29" w:rsidRPr="00BE7B29">
        <w:rPr>
          <w:rFonts w:asciiTheme="majorBidi" w:hAnsiTheme="majorBidi" w:cstheme="majorBidi"/>
          <w:szCs w:val="24"/>
          <w:lang w:val="en-MY"/>
        </w:rPr>
        <w:t xml:space="preserve">Department of </w:t>
      </w:r>
      <w:proofErr w:type="spellStart"/>
      <w:r w:rsidR="00BE7B29" w:rsidRPr="00BE7B29">
        <w:rPr>
          <w:rFonts w:asciiTheme="majorBidi" w:hAnsiTheme="majorBidi" w:cstheme="majorBidi"/>
          <w:szCs w:val="24"/>
          <w:lang w:val="en-MY"/>
        </w:rPr>
        <w:t>Awqaf</w:t>
      </w:r>
      <w:proofErr w:type="spellEnd"/>
      <w:r w:rsidR="00BE7B29" w:rsidRPr="00BE7B29">
        <w:rPr>
          <w:rFonts w:asciiTheme="majorBidi" w:hAnsiTheme="majorBidi" w:cstheme="majorBidi"/>
          <w:szCs w:val="24"/>
          <w:lang w:val="en-MY"/>
        </w:rPr>
        <w:t>, Zakat dan Hajj (JAWHAR)</w:t>
      </w:r>
      <w:r w:rsidR="00BE7B29">
        <w:rPr>
          <w:rFonts w:asciiTheme="majorBidi" w:hAnsiTheme="majorBidi" w:cstheme="majorBidi"/>
          <w:szCs w:val="24"/>
          <w:lang w:val="en-MY"/>
        </w:rPr>
        <w:t xml:space="preserve"> </w:t>
      </w:r>
      <w:r w:rsidRPr="00043090">
        <w:rPr>
          <w:rFonts w:asciiTheme="majorBidi" w:hAnsiTheme="majorBidi" w:cstheme="majorBidi"/>
          <w:szCs w:val="24"/>
          <w:lang w:val="en-MY"/>
        </w:rPr>
        <w:t xml:space="preserve">(2021) </w:t>
      </w:r>
      <w:r w:rsidR="00FE1E25" w:rsidRPr="00043090">
        <w:rPr>
          <w:rFonts w:asciiTheme="majorBidi" w:hAnsiTheme="majorBidi" w:cstheme="majorBidi"/>
          <w:szCs w:val="24"/>
          <w:lang w:val="en-MY"/>
        </w:rPr>
        <w:t>presents the results of a fatwa research study based on fatwa issuances in Malaysia, which suggests that special waqf land may be developed if it fulfils a need and does not violate any of the Shariah</w:t>
      </w:r>
      <w:r w:rsidRPr="00043090">
        <w:rPr>
          <w:rFonts w:asciiTheme="majorBidi" w:hAnsiTheme="majorBidi" w:cstheme="majorBidi"/>
          <w:szCs w:val="24"/>
          <w:lang w:val="en-MY"/>
        </w:rPr>
        <w:t xml:space="preserve">. The same compilation </w:t>
      </w:r>
      <w:r w:rsidR="00FE1E25" w:rsidRPr="00043090">
        <w:rPr>
          <w:rFonts w:asciiTheme="majorBidi" w:hAnsiTheme="majorBidi" w:cstheme="majorBidi"/>
          <w:szCs w:val="24"/>
          <w:lang w:val="en-MY"/>
        </w:rPr>
        <w:t>lists cash waqf among the things that may be applied and views</w:t>
      </w:r>
      <w:r w:rsidRPr="00043090">
        <w:rPr>
          <w:rFonts w:asciiTheme="majorBidi" w:hAnsiTheme="majorBidi" w:cstheme="majorBidi"/>
          <w:szCs w:val="24"/>
          <w:lang w:val="en-MY"/>
        </w:rPr>
        <w:t xml:space="preserve"> the matter of State Islamic Religious Councils as the only trustees as an administrative policy matter rather than a Shariah matter</w:t>
      </w:r>
      <w:r w:rsidR="006B12DF">
        <w:rPr>
          <w:rFonts w:asciiTheme="majorBidi" w:hAnsiTheme="majorBidi" w:cstheme="majorBidi"/>
          <w:szCs w:val="24"/>
          <w:lang w:val="en-MY"/>
        </w:rPr>
        <w:t xml:space="preserve"> </w:t>
      </w:r>
      <w:r w:rsidR="006B12DF">
        <w:rPr>
          <w:rFonts w:asciiTheme="majorBidi" w:hAnsiTheme="majorBidi" w:cstheme="majorBidi"/>
          <w:szCs w:val="24"/>
          <w:lang w:val="en-MY"/>
        </w:rPr>
        <w:fldChar w:fldCharType="begin"/>
      </w:r>
      <w:r w:rsidR="006B12DF">
        <w:rPr>
          <w:rFonts w:asciiTheme="majorBidi" w:hAnsiTheme="majorBidi" w:cstheme="majorBidi"/>
          <w:szCs w:val="24"/>
          <w:lang w:val="en-MY"/>
        </w:rPr>
        <w:instrText xml:space="preserve"> ADDIN ZOTERO_ITEM CSL_CITATION {"citationID":"ThqgBeqb","properties":{"unsorted":false,"formattedCitation":"(JAWHAR, 2021)","plainCitation":"(JAWHAR, 2021)","noteIndex":0},"citationItems":[{"id":3257,"uris":["http://zotero.org/users/17067337/items/IX3GB29X"],"itemData":{"id":3257,"type":"document","publisher":"JAWHAR","publisher-place":"Putrajaya","title":"Collection of Fatwa on Waqf","URL":"https://www.jawhar.gov.my/wp-content/uploads/2021/12/COLLECTION-OF-FATWA-ON-WAQF.pdf","author":[{"family":"JAWHAR","given":""}],"issued":{"date-parts":[["2021"]]}}}],"schema":"https://github.com/citation-style-language/schema/raw/master/csl-citation.json"} </w:instrText>
      </w:r>
      <w:r w:rsidR="006B12DF">
        <w:rPr>
          <w:rFonts w:asciiTheme="majorBidi" w:hAnsiTheme="majorBidi" w:cstheme="majorBidi"/>
          <w:szCs w:val="24"/>
          <w:lang w:val="en-MY"/>
        </w:rPr>
        <w:fldChar w:fldCharType="separate"/>
      </w:r>
      <w:r w:rsidR="006B12DF" w:rsidRPr="006B12DF">
        <w:rPr>
          <w:rFonts w:cs="Times New Roman"/>
        </w:rPr>
        <w:t>(JAWHAR, 2021)</w:t>
      </w:r>
      <w:r w:rsidR="006B12DF">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From these materials, </w:t>
      </w:r>
      <w:r w:rsidR="00FE1E25" w:rsidRPr="00043090">
        <w:rPr>
          <w:rFonts w:asciiTheme="majorBidi" w:hAnsiTheme="majorBidi" w:cstheme="majorBidi"/>
          <w:szCs w:val="24"/>
          <w:lang w:val="en-MY"/>
        </w:rPr>
        <w:t>it can be concluded</w:t>
      </w:r>
      <w:r w:rsidRPr="00043090">
        <w:rPr>
          <w:rFonts w:asciiTheme="majorBidi" w:hAnsiTheme="majorBidi" w:cstheme="majorBidi"/>
          <w:szCs w:val="24"/>
          <w:lang w:val="en-MY"/>
        </w:rPr>
        <w:t xml:space="preserve"> that there are mechanisms of adaptive governance in Islamic legal literature.</w:t>
      </w:r>
      <w:r w:rsidR="006B12DF">
        <w:rPr>
          <w:rFonts w:asciiTheme="majorBidi" w:hAnsiTheme="majorBidi" w:cstheme="majorBidi"/>
          <w:szCs w:val="24"/>
          <w:lang w:val="en-MY"/>
        </w:rPr>
        <w:t xml:space="preserve"> </w:t>
      </w:r>
      <w:r w:rsidRPr="00043090">
        <w:rPr>
          <w:rFonts w:asciiTheme="majorBidi" w:hAnsiTheme="majorBidi" w:cstheme="majorBidi"/>
          <w:szCs w:val="24"/>
          <w:lang w:val="en-MY"/>
        </w:rPr>
        <w:t xml:space="preserve">Similarly, the Indonesian Green Waqf Framework </w:t>
      </w:r>
      <w:r w:rsidR="001F1175" w:rsidRPr="00043090">
        <w:rPr>
          <w:rFonts w:asciiTheme="majorBidi" w:hAnsiTheme="majorBidi" w:cstheme="majorBidi"/>
          <w:szCs w:val="24"/>
          <w:lang w:val="en-MY"/>
        </w:rPr>
        <w:t>proposes connecting the concept of waqf with ecological balance, sustainability, and socioeconomic</w:t>
      </w:r>
      <w:r w:rsidRPr="00043090">
        <w:rPr>
          <w:rFonts w:asciiTheme="majorBidi" w:hAnsiTheme="majorBidi" w:cstheme="majorBidi"/>
          <w:szCs w:val="24"/>
          <w:lang w:val="en-MY"/>
        </w:rPr>
        <w:t xml:space="preserve"> impact </w:t>
      </w:r>
      <w:r w:rsidR="006B12DF">
        <w:rPr>
          <w:rFonts w:asciiTheme="majorBidi" w:hAnsiTheme="majorBidi" w:cstheme="majorBidi"/>
          <w:szCs w:val="24"/>
          <w:lang w:val="en-MY"/>
        </w:rPr>
        <w:fldChar w:fldCharType="begin"/>
      </w:r>
      <w:r w:rsidR="006B12DF">
        <w:rPr>
          <w:rFonts w:asciiTheme="majorBidi" w:hAnsiTheme="majorBidi" w:cstheme="majorBidi"/>
          <w:szCs w:val="24"/>
          <w:lang w:val="en-MY"/>
        </w:rPr>
        <w:instrText xml:space="preserve"> ADDIN ZOTERO_ITEM CSL_CITATION {"citationID":"NJ7n8B6d","properties":{"unsorted":false,"formattedCitation":"(Badan Wakaf Indonesia, 2022)","plainCitation":"(Badan Wakaf Indonesia, 2022)","noteIndex":0},"citationItems":[{"id":2975,"uris":["http://zotero.org/users/17067337/items/2GTYV5UV"],"itemData":{"id":2975,"type":"document","publisher":"Badan Wakaf Indonesia","publisher-place":"Jakarta","title":"Green Waqf Framework","author":[{"family":"Badan Wakaf Indonesia","given":""}],"issued":{"date-parts":[["2022",9]]}}}],"schema":"https://github.com/citation-style-language/schema/raw/master/csl-citation.json"} </w:instrText>
      </w:r>
      <w:r w:rsidR="006B12DF">
        <w:rPr>
          <w:rFonts w:asciiTheme="majorBidi" w:hAnsiTheme="majorBidi" w:cstheme="majorBidi"/>
          <w:szCs w:val="24"/>
          <w:lang w:val="en-MY"/>
        </w:rPr>
        <w:fldChar w:fldCharType="separate"/>
      </w:r>
      <w:r w:rsidR="006B12DF" w:rsidRPr="006B12DF">
        <w:rPr>
          <w:rFonts w:cs="Times New Roman"/>
        </w:rPr>
        <w:t>(Badan Wakaf Indonesia, 2022)</w:t>
      </w:r>
      <w:r w:rsidR="006B12DF">
        <w:rPr>
          <w:rFonts w:asciiTheme="majorBidi" w:hAnsiTheme="majorBidi" w:cstheme="majorBidi"/>
          <w:szCs w:val="24"/>
          <w:lang w:val="en-MY"/>
        </w:rPr>
        <w:fldChar w:fldCharType="end"/>
      </w:r>
      <w:r w:rsidRPr="00043090">
        <w:rPr>
          <w:rFonts w:asciiTheme="majorBidi" w:hAnsiTheme="majorBidi" w:cstheme="majorBidi"/>
          <w:szCs w:val="24"/>
          <w:lang w:val="en-MY"/>
        </w:rPr>
        <w:t xml:space="preserve">. Green waqf can be implemented not only with </w:t>
      </w:r>
      <w:r w:rsidR="00FE1E25" w:rsidRPr="00043090">
        <w:rPr>
          <w:rFonts w:asciiTheme="majorBidi" w:hAnsiTheme="majorBidi" w:cstheme="majorBidi"/>
          <w:szCs w:val="24"/>
          <w:lang w:val="en-MY"/>
        </w:rPr>
        <w:t>religious endorsement but also with governance standards, as demonstrated by the above framework, despite differences in institutional conditions between</w:t>
      </w:r>
      <w:r w:rsidRPr="00043090">
        <w:rPr>
          <w:rFonts w:asciiTheme="majorBidi" w:hAnsiTheme="majorBidi" w:cstheme="majorBidi"/>
          <w:szCs w:val="24"/>
          <w:lang w:val="en-MY"/>
        </w:rPr>
        <w:t xml:space="preserve"> Indonesia and Malaysia.</w:t>
      </w:r>
      <w:r w:rsidR="006B12DF">
        <w:rPr>
          <w:rFonts w:asciiTheme="majorBidi" w:hAnsiTheme="majorBidi" w:cstheme="majorBidi"/>
          <w:szCs w:val="24"/>
          <w:lang w:val="en-MY"/>
        </w:rPr>
        <w:t xml:space="preserve"> </w:t>
      </w:r>
      <w:r w:rsidR="00FE1E25" w:rsidRPr="00043090">
        <w:rPr>
          <w:rFonts w:asciiTheme="majorBidi" w:hAnsiTheme="majorBidi" w:cstheme="majorBidi"/>
          <w:szCs w:val="24"/>
          <w:lang w:val="en-MY"/>
        </w:rPr>
        <w:t>However,</w:t>
      </w:r>
      <w:r w:rsidRPr="00043090">
        <w:rPr>
          <w:rFonts w:asciiTheme="majorBidi" w:hAnsiTheme="majorBidi" w:cstheme="majorBidi"/>
          <w:szCs w:val="24"/>
          <w:lang w:val="en-MY"/>
        </w:rPr>
        <w:t xml:space="preserve"> there is a difference between Shariah permissibility </w:t>
      </w:r>
      <w:r w:rsidR="00FE1E25" w:rsidRPr="00043090">
        <w:rPr>
          <w:rFonts w:asciiTheme="majorBidi" w:hAnsiTheme="majorBidi" w:cstheme="majorBidi"/>
          <w:szCs w:val="24"/>
          <w:lang w:val="en-MY"/>
        </w:rPr>
        <w:t>and</w:t>
      </w:r>
      <w:r w:rsidRPr="00043090">
        <w:rPr>
          <w:rFonts w:asciiTheme="majorBidi" w:hAnsiTheme="majorBidi" w:cstheme="majorBidi"/>
          <w:szCs w:val="24"/>
          <w:lang w:val="en-MY"/>
        </w:rPr>
        <w:t xml:space="preserve"> legal adequacy. The fatwa can be issued that the waqf asset has to be developed, or </w:t>
      </w:r>
      <w:r w:rsidR="00FE1E25" w:rsidRPr="00043090">
        <w:rPr>
          <w:rFonts w:asciiTheme="majorBidi" w:hAnsiTheme="majorBidi" w:cstheme="majorBidi"/>
          <w:szCs w:val="24"/>
          <w:lang w:val="en-MY"/>
        </w:rPr>
        <w:t>a cash waqf is allowed,</w:t>
      </w:r>
      <w:r w:rsidRPr="00043090">
        <w:rPr>
          <w:rFonts w:asciiTheme="majorBidi" w:hAnsiTheme="majorBidi" w:cstheme="majorBidi"/>
          <w:szCs w:val="24"/>
          <w:lang w:val="en-MY"/>
        </w:rPr>
        <w:t xml:space="preserve"> or a certain environmental cause is in the service of public good. It does not automatically identify who is </w:t>
      </w:r>
      <w:r w:rsidR="00FE1E25" w:rsidRPr="00043090">
        <w:rPr>
          <w:rFonts w:asciiTheme="majorBidi" w:hAnsiTheme="majorBidi" w:cstheme="majorBidi"/>
          <w:szCs w:val="24"/>
          <w:lang w:val="en-MY"/>
        </w:rPr>
        <w:t xml:space="preserve">legally responsible when it stops working, how climate impact can be measured, whether </w:t>
      </w:r>
      <w:r w:rsidR="001F1175" w:rsidRPr="00043090">
        <w:rPr>
          <w:rFonts w:asciiTheme="majorBidi" w:hAnsiTheme="majorBidi" w:cstheme="majorBidi"/>
          <w:szCs w:val="24"/>
          <w:lang w:val="en-MY"/>
        </w:rPr>
        <w:t>beneficiaries were included, whether procurement was done fairly, or whether prudent investment risk management was in place</w:t>
      </w:r>
      <w:r w:rsidRPr="00043090">
        <w:rPr>
          <w:rFonts w:asciiTheme="majorBidi" w:hAnsiTheme="majorBidi" w:cstheme="majorBidi"/>
          <w:szCs w:val="24"/>
          <w:lang w:val="en-MY"/>
        </w:rPr>
        <w:t>. All of them are questions of fiduciary and regulatory.</w:t>
      </w:r>
    </w:p>
    <w:p w:rsidR="0024286A" w:rsidRPr="00043090" w:rsidRDefault="0024286A" w:rsidP="00FE7F00">
      <w:pPr>
        <w:spacing w:after="0" w:line="240" w:lineRule="auto"/>
        <w:jc w:val="both"/>
        <w:rPr>
          <w:rFonts w:asciiTheme="majorBidi" w:hAnsiTheme="majorBidi" w:cstheme="majorBidi"/>
          <w:szCs w:val="24"/>
          <w:lang w:val="en-MY"/>
        </w:rPr>
      </w:pPr>
    </w:p>
    <w:p w:rsidR="009170AE" w:rsidRDefault="00BE158B" w:rsidP="00FE7F00">
      <w:pPr>
        <w:spacing w:after="0" w:line="240" w:lineRule="auto"/>
        <w:ind w:firstLine="720"/>
        <w:jc w:val="both"/>
        <w:rPr>
          <w:rFonts w:asciiTheme="majorBidi" w:hAnsiTheme="majorBidi" w:cstheme="majorBidi"/>
          <w:szCs w:val="24"/>
          <w:lang w:val="en-MY"/>
        </w:rPr>
      </w:pPr>
      <w:r w:rsidRPr="00BE158B">
        <w:rPr>
          <w:rFonts w:asciiTheme="majorBidi" w:hAnsiTheme="majorBidi" w:cstheme="majorBidi"/>
          <w:szCs w:val="24"/>
          <w:lang w:val="en-MY"/>
        </w:rPr>
        <w:t xml:space="preserve">Therefore, </w:t>
      </w:r>
      <w:r>
        <w:rPr>
          <w:rFonts w:asciiTheme="majorBidi" w:hAnsiTheme="majorBidi" w:cstheme="majorBidi"/>
          <w:szCs w:val="24"/>
          <w:lang w:val="en-MY"/>
        </w:rPr>
        <w:t xml:space="preserve">the main theme of this article is that waqf management should be immediately moved from the </w:t>
      </w:r>
      <w:r w:rsidR="00247B79">
        <w:rPr>
          <w:rFonts w:asciiTheme="majorBidi" w:hAnsiTheme="majorBidi" w:cstheme="majorBidi"/>
          <w:szCs w:val="24"/>
          <w:lang w:val="en-MY"/>
        </w:rPr>
        <w:t>‘</w:t>
      </w:r>
      <w:r>
        <w:rPr>
          <w:rFonts w:asciiTheme="majorBidi" w:hAnsiTheme="majorBidi" w:cstheme="majorBidi"/>
          <w:szCs w:val="24"/>
          <w:lang w:val="en-MY"/>
        </w:rPr>
        <w:t>permissibility model</w:t>
      </w:r>
      <w:r w:rsidR="00247B79">
        <w:rPr>
          <w:rFonts w:asciiTheme="majorBidi" w:hAnsiTheme="majorBidi" w:cstheme="majorBidi"/>
          <w:szCs w:val="24"/>
          <w:lang w:val="en-MY"/>
        </w:rPr>
        <w:t>’</w:t>
      </w:r>
      <w:r>
        <w:rPr>
          <w:rFonts w:asciiTheme="majorBidi" w:hAnsiTheme="majorBidi" w:cstheme="majorBidi"/>
          <w:szCs w:val="24"/>
          <w:lang w:val="en-MY"/>
        </w:rPr>
        <w:t xml:space="preserve">, which only asks whether </w:t>
      </w:r>
      <w:r w:rsidRPr="00BE158B">
        <w:rPr>
          <w:rFonts w:asciiTheme="majorBidi" w:hAnsiTheme="majorBidi" w:cstheme="majorBidi"/>
          <w:szCs w:val="24"/>
          <w:lang w:val="en-MY"/>
        </w:rPr>
        <w:t xml:space="preserve">a project is halal, to the </w:t>
      </w:r>
      <w:r w:rsidR="00247B79">
        <w:rPr>
          <w:rFonts w:asciiTheme="majorBidi" w:hAnsiTheme="majorBidi" w:cstheme="majorBidi"/>
          <w:szCs w:val="24"/>
          <w:lang w:val="en-MY"/>
        </w:rPr>
        <w:t>‘</w:t>
      </w:r>
      <w:r w:rsidRPr="00BE158B">
        <w:rPr>
          <w:rFonts w:asciiTheme="majorBidi" w:hAnsiTheme="majorBidi" w:cstheme="majorBidi"/>
          <w:szCs w:val="24"/>
          <w:lang w:val="en-MY"/>
        </w:rPr>
        <w:t>fiduciary governance model</w:t>
      </w:r>
      <w:r w:rsidR="00247B79">
        <w:rPr>
          <w:rFonts w:asciiTheme="majorBidi" w:hAnsiTheme="majorBidi" w:cstheme="majorBidi"/>
          <w:szCs w:val="24"/>
          <w:lang w:val="en-MY"/>
        </w:rPr>
        <w:t>’</w:t>
      </w:r>
      <w:r w:rsidRPr="00BE158B">
        <w:rPr>
          <w:rFonts w:asciiTheme="majorBidi" w:hAnsiTheme="majorBidi" w:cstheme="majorBidi"/>
          <w:szCs w:val="24"/>
          <w:lang w:val="en-MY"/>
        </w:rPr>
        <w:t xml:space="preserve">. This higher-level model necessitates </w:t>
      </w:r>
      <w:r>
        <w:rPr>
          <w:rFonts w:asciiTheme="majorBidi" w:hAnsiTheme="majorBidi" w:cstheme="majorBidi"/>
          <w:szCs w:val="24"/>
          <w:lang w:val="en-MY"/>
        </w:rPr>
        <w:t>ongoing analysis and review to ensure the trustee</w:t>
      </w:r>
      <w:r w:rsidR="00247B79">
        <w:rPr>
          <w:rFonts w:asciiTheme="majorBidi" w:hAnsiTheme="majorBidi" w:cstheme="majorBidi"/>
          <w:szCs w:val="24"/>
          <w:lang w:val="en-MY"/>
        </w:rPr>
        <w:t>’</w:t>
      </w:r>
      <w:r>
        <w:rPr>
          <w:rFonts w:asciiTheme="majorBidi" w:hAnsiTheme="majorBidi" w:cstheme="majorBidi"/>
          <w:szCs w:val="24"/>
          <w:lang w:val="en-MY"/>
        </w:rPr>
        <w:t>s actions are, at all times, prudent, transparent, accountable, and devoted to the donor</w:t>
      </w:r>
      <w:r w:rsidR="00247B79">
        <w:rPr>
          <w:rFonts w:asciiTheme="majorBidi" w:hAnsiTheme="majorBidi" w:cstheme="majorBidi"/>
          <w:szCs w:val="24"/>
          <w:lang w:val="en-MY"/>
        </w:rPr>
        <w:t>’</w:t>
      </w:r>
      <w:r>
        <w:rPr>
          <w:rFonts w:asciiTheme="majorBidi" w:hAnsiTheme="majorBidi" w:cstheme="majorBidi"/>
          <w:szCs w:val="24"/>
          <w:lang w:val="en-MY"/>
        </w:rPr>
        <w:t>s purpose and to the broader goal of climate resilience.</w:t>
      </w:r>
      <w:r w:rsidR="00DD70D7" w:rsidRPr="00043090">
        <w:rPr>
          <w:rFonts w:asciiTheme="majorBidi" w:hAnsiTheme="majorBidi" w:cstheme="majorBidi"/>
          <w:szCs w:val="24"/>
          <w:lang w:val="en-MY"/>
        </w:rPr>
        <w:t xml:space="preserve"> </w:t>
      </w:r>
      <w:r w:rsidR="00FE1E25" w:rsidRPr="00043090">
        <w:rPr>
          <w:rFonts w:asciiTheme="majorBidi" w:hAnsiTheme="majorBidi" w:cstheme="majorBidi"/>
          <w:szCs w:val="24"/>
          <w:lang w:val="en-MY"/>
        </w:rPr>
        <w:t>In a permissibility model, the question is whether a project is permitted</w:t>
      </w:r>
      <w:r w:rsidR="00DD70D7" w:rsidRPr="00043090">
        <w:rPr>
          <w:rFonts w:asciiTheme="majorBidi" w:hAnsiTheme="majorBidi" w:cstheme="majorBidi"/>
          <w:szCs w:val="24"/>
          <w:lang w:val="en-MY"/>
        </w:rPr>
        <w:t>. In a fiduciary governance model</w:t>
      </w:r>
      <w:r w:rsidR="00FE1E25" w:rsidRPr="00043090">
        <w:rPr>
          <w:rFonts w:asciiTheme="majorBidi" w:hAnsiTheme="majorBidi" w:cstheme="majorBidi"/>
          <w:szCs w:val="24"/>
          <w:lang w:val="en-MY"/>
        </w:rPr>
        <w:t>,</w:t>
      </w:r>
      <w:r w:rsidR="00DD70D7" w:rsidRPr="00043090">
        <w:rPr>
          <w:rFonts w:asciiTheme="majorBidi" w:hAnsiTheme="majorBidi" w:cstheme="majorBidi"/>
          <w:szCs w:val="24"/>
          <w:lang w:val="en-MY"/>
        </w:rPr>
        <w:t xml:space="preserve"> the further </w:t>
      </w:r>
      <w:r w:rsidR="00FE1E25" w:rsidRPr="00043090">
        <w:rPr>
          <w:rFonts w:asciiTheme="majorBidi" w:hAnsiTheme="majorBidi" w:cstheme="majorBidi"/>
          <w:szCs w:val="24"/>
          <w:lang w:val="en-MY"/>
        </w:rPr>
        <w:t>question is whether the trustee</w:t>
      </w:r>
      <w:r w:rsidR="00247B79">
        <w:rPr>
          <w:rFonts w:asciiTheme="majorBidi" w:hAnsiTheme="majorBidi" w:cstheme="majorBidi"/>
          <w:szCs w:val="24"/>
          <w:lang w:val="en-MY"/>
        </w:rPr>
        <w:t>’</w:t>
      </w:r>
      <w:r w:rsidR="00FE1E25" w:rsidRPr="00043090">
        <w:rPr>
          <w:rFonts w:asciiTheme="majorBidi" w:hAnsiTheme="majorBidi" w:cstheme="majorBidi"/>
          <w:szCs w:val="24"/>
          <w:lang w:val="en-MY"/>
        </w:rPr>
        <w:t>s performance and actions have been prudent, transparent, loyal, accountable,</w:t>
      </w:r>
      <w:r w:rsidR="00DD70D7" w:rsidRPr="00043090">
        <w:rPr>
          <w:rFonts w:asciiTheme="majorBidi" w:hAnsiTheme="majorBidi" w:cstheme="majorBidi"/>
          <w:szCs w:val="24"/>
          <w:lang w:val="en-MY"/>
        </w:rPr>
        <w:t xml:space="preserve"> and in accordance with the </w:t>
      </w:r>
      <w:r w:rsidR="002D4D2B" w:rsidRPr="00043090">
        <w:rPr>
          <w:rFonts w:asciiTheme="majorBidi" w:hAnsiTheme="majorBidi" w:cstheme="majorBidi"/>
          <w:szCs w:val="24"/>
          <w:lang w:val="en-MY"/>
        </w:rPr>
        <w:t>waqf</w:t>
      </w:r>
      <w:r w:rsidR="00247B79">
        <w:rPr>
          <w:rFonts w:asciiTheme="majorBidi" w:hAnsiTheme="majorBidi" w:cstheme="majorBidi"/>
          <w:szCs w:val="24"/>
          <w:lang w:val="en-MY"/>
        </w:rPr>
        <w:t>’</w:t>
      </w:r>
      <w:r w:rsidR="002D4D2B" w:rsidRPr="00043090">
        <w:rPr>
          <w:rFonts w:asciiTheme="majorBidi" w:hAnsiTheme="majorBidi" w:cstheme="majorBidi"/>
          <w:szCs w:val="24"/>
          <w:lang w:val="en-MY"/>
        </w:rPr>
        <w:t>s public-benefit purposes</w:t>
      </w:r>
      <w:r w:rsidR="00DD70D7" w:rsidRPr="00043090">
        <w:rPr>
          <w:rFonts w:asciiTheme="majorBidi" w:hAnsiTheme="majorBidi" w:cstheme="majorBidi"/>
          <w:szCs w:val="24"/>
          <w:lang w:val="en-MY"/>
        </w:rPr>
        <w:t xml:space="preserve">. The </w:t>
      </w:r>
      <w:r w:rsidR="006B12DF">
        <w:rPr>
          <w:rFonts w:asciiTheme="majorBidi" w:hAnsiTheme="majorBidi" w:cstheme="majorBidi"/>
          <w:szCs w:val="24"/>
          <w:lang w:val="en-MY"/>
        </w:rPr>
        <w:t>second</w:t>
      </w:r>
      <w:r w:rsidR="00DD70D7" w:rsidRPr="00043090">
        <w:rPr>
          <w:rFonts w:asciiTheme="majorBidi" w:hAnsiTheme="majorBidi" w:cstheme="majorBidi"/>
          <w:szCs w:val="24"/>
          <w:lang w:val="en-MY"/>
        </w:rPr>
        <w:t xml:space="preserve"> model is necessary for climate adaptation financing.</w:t>
      </w:r>
    </w:p>
    <w:p w:rsidR="006B12DF" w:rsidRPr="00043090" w:rsidRDefault="006B12DF" w:rsidP="00FE7F00">
      <w:pPr>
        <w:spacing w:after="0" w:line="240" w:lineRule="auto"/>
        <w:ind w:firstLine="720"/>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lastRenderedPageBreak/>
        <w:t xml:space="preserve">6. </w:t>
      </w:r>
      <w:r w:rsidR="006B12DF" w:rsidRPr="00043090">
        <w:rPr>
          <w:rFonts w:asciiTheme="majorBidi" w:eastAsia="Times New Roman" w:hAnsiTheme="majorBidi"/>
          <w:color w:val="auto"/>
          <w:sz w:val="24"/>
          <w:szCs w:val="24"/>
          <w:lang w:val="en-MY"/>
        </w:rPr>
        <w:t>CRITICAL LEGAL ANALYSIS: GOVERNANCE, FIDUCIARY DUTIES AND REGULATORY GAPS</w:t>
      </w: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 xml:space="preserve">6.1 Fragmented </w:t>
      </w:r>
      <w:r w:rsidR="00734033" w:rsidRPr="00043090">
        <w:rPr>
          <w:rFonts w:asciiTheme="majorBidi" w:hAnsiTheme="majorBidi" w:cstheme="majorBidi"/>
          <w:b/>
          <w:bCs/>
          <w:szCs w:val="24"/>
          <w:lang w:val="en-MY"/>
        </w:rPr>
        <w:t xml:space="preserve">Waqf Law and </w:t>
      </w:r>
      <w:r w:rsidR="00734033">
        <w:rPr>
          <w:rFonts w:asciiTheme="majorBidi" w:hAnsiTheme="majorBidi" w:cstheme="majorBidi"/>
          <w:b/>
          <w:bCs/>
          <w:szCs w:val="24"/>
          <w:lang w:val="en-MY"/>
        </w:rPr>
        <w:t>t</w:t>
      </w:r>
      <w:r w:rsidR="00734033" w:rsidRPr="00043090">
        <w:rPr>
          <w:rFonts w:asciiTheme="majorBidi" w:hAnsiTheme="majorBidi" w:cstheme="majorBidi"/>
          <w:b/>
          <w:bCs/>
          <w:szCs w:val="24"/>
          <w:lang w:val="en-MY"/>
        </w:rPr>
        <w:t>he Issue of Scale</w:t>
      </w:r>
    </w:p>
    <w:p w:rsidR="00DD70D7" w:rsidRPr="00043090" w:rsidRDefault="006B12DF" w:rsidP="00FE7F00">
      <w:pPr>
        <w:spacing w:after="0" w:line="240" w:lineRule="auto"/>
        <w:jc w:val="both"/>
        <w:rPr>
          <w:rFonts w:asciiTheme="majorBidi" w:hAnsiTheme="majorBidi" w:cstheme="majorBidi"/>
          <w:szCs w:val="24"/>
          <w:lang w:val="en-MY"/>
        </w:rPr>
      </w:pPr>
      <w:r w:rsidRPr="006B12DF">
        <w:rPr>
          <w:rFonts w:asciiTheme="majorBidi" w:hAnsiTheme="majorBidi" w:cstheme="majorBidi"/>
          <w:szCs w:val="24"/>
          <w:lang w:val="en-MY"/>
        </w:rPr>
        <w:t>The first legal gap is fragmentation</w:t>
      </w:r>
      <w:r>
        <w:rPr>
          <w:rFonts w:asciiTheme="majorBidi" w:hAnsiTheme="majorBidi" w:cstheme="majorBidi"/>
          <w:szCs w:val="24"/>
          <w:lang w:val="en-MY"/>
        </w:rPr>
        <w:t>, which is a legislative lacuna.</w:t>
      </w:r>
      <w:r w:rsidR="00DD70D7" w:rsidRPr="00043090">
        <w:rPr>
          <w:rFonts w:asciiTheme="majorBidi" w:hAnsiTheme="majorBidi" w:cstheme="majorBidi"/>
          <w:szCs w:val="24"/>
          <w:lang w:val="en-MY"/>
        </w:rPr>
        <w:t xml:space="preserve"> In state-based waqf, there is a dilemma </w:t>
      </w:r>
      <w:r w:rsidR="00FE1E25" w:rsidRPr="00043090">
        <w:rPr>
          <w:rFonts w:asciiTheme="majorBidi" w:hAnsiTheme="majorBidi" w:cstheme="majorBidi"/>
          <w:szCs w:val="24"/>
          <w:lang w:val="en-MY"/>
        </w:rPr>
        <w:t xml:space="preserve">regarding </w:t>
      </w:r>
      <w:r w:rsidR="001F1175" w:rsidRPr="00043090">
        <w:rPr>
          <w:rFonts w:asciiTheme="majorBidi" w:hAnsiTheme="majorBidi" w:cstheme="majorBidi"/>
          <w:szCs w:val="24"/>
          <w:lang w:val="en-MY"/>
        </w:rPr>
        <w:t xml:space="preserve">the mobilisation of national climate finance </w:t>
      </w:r>
      <w:r w:rsidR="00FE1E25" w:rsidRPr="00043090">
        <w:rPr>
          <w:rFonts w:asciiTheme="majorBidi" w:hAnsiTheme="majorBidi" w:cstheme="majorBidi"/>
          <w:szCs w:val="24"/>
          <w:lang w:val="en-MY"/>
        </w:rPr>
        <w:t>due to</w:t>
      </w:r>
      <w:r w:rsidR="00DD70D7" w:rsidRPr="00043090">
        <w:rPr>
          <w:rFonts w:asciiTheme="majorBidi" w:hAnsiTheme="majorBidi" w:cstheme="majorBidi"/>
          <w:szCs w:val="24"/>
          <w:lang w:val="en-MY"/>
        </w:rPr>
        <w:t xml:space="preserve"> the presence of religious authority at the local level. </w:t>
      </w:r>
      <w:r w:rsidR="00D5493C">
        <w:rPr>
          <w:rFonts w:asciiTheme="majorBidi" w:hAnsiTheme="majorBidi" w:cstheme="majorBidi"/>
          <w:szCs w:val="24"/>
          <w:lang w:val="en-MY"/>
        </w:rPr>
        <w:t>Frequently</w:t>
      </w:r>
      <w:r w:rsidR="00FE1E25" w:rsidRPr="00043090">
        <w:rPr>
          <w:rFonts w:asciiTheme="majorBidi" w:hAnsiTheme="majorBidi" w:cstheme="majorBidi"/>
          <w:szCs w:val="24"/>
          <w:lang w:val="en-MY"/>
        </w:rPr>
        <w:t>, climate adaptation projects involve technical knowledge and the standardisation of eligibility criteria, measurable outcomes,</w:t>
      </w:r>
      <w:r w:rsidR="00DD70D7" w:rsidRPr="00043090">
        <w:rPr>
          <w:rFonts w:asciiTheme="majorBidi" w:hAnsiTheme="majorBidi" w:cstheme="majorBidi"/>
          <w:szCs w:val="24"/>
          <w:lang w:val="en-MY"/>
        </w:rPr>
        <w:t xml:space="preserve"> and long-term monitoring. Different </w:t>
      </w:r>
      <w:r w:rsidR="00FE1E25" w:rsidRPr="00043090">
        <w:rPr>
          <w:rFonts w:asciiTheme="majorBidi" w:hAnsiTheme="majorBidi" w:cstheme="majorBidi"/>
          <w:szCs w:val="24"/>
          <w:lang w:val="en-MY"/>
        </w:rPr>
        <w:t xml:space="preserve">approval standards, disclosure rules, and investment practices across </w:t>
      </w:r>
      <w:r>
        <w:rPr>
          <w:rFonts w:asciiTheme="majorBidi" w:hAnsiTheme="majorBidi" w:cstheme="majorBidi"/>
          <w:szCs w:val="24"/>
          <w:lang w:val="en-MY"/>
        </w:rPr>
        <w:t>SIRCs</w:t>
      </w:r>
      <w:r w:rsidR="00FE1E25" w:rsidRPr="00043090">
        <w:rPr>
          <w:rFonts w:asciiTheme="majorBidi" w:hAnsiTheme="majorBidi" w:cstheme="majorBidi"/>
          <w:szCs w:val="24"/>
          <w:lang w:val="en-MY"/>
        </w:rPr>
        <w:t xml:space="preserve"> will create uncertainty for</w:t>
      </w:r>
      <w:r w:rsidR="00DD70D7" w:rsidRPr="00043090">
        <w:rPr>
          <w:rFonts w:asciiTheme="majorBidi" w:hAnsiTheme="majorBidi" w:cstheme="majorBidi"/>
          <w:szCs w:val="24"/>
          <w:lang w:val="en-MY"/>
        </w:rPr>
        <w:t xml:space="preserve"> investors, donors, and development partners.</w:t>
      </w:r>
    </w:p>
    <w:p w:rsidR="0024286A" w:rsidRPr="00043090" w:rsidRDefault="0024286A" w:rsidP="00FE7F00">
      <w:pPr>
        <w:spacing w:after="0" w:line="240" w:lineRule="auto"/>
        <w:jc w:val="both"/>
        <w:rPr>
          <w:rFonts w:asciiTheme="majorBidi" w:hAnsiTheme="majorBidi" w:cstheme="majorBidi"/>
          <w:szCs w:val="24"/>
          <w:lang w:val="en-MY"/>
        </w:rPr>
      </w:pPr>
    </w:p>
    <w:p w:rsidR="00DD70D7" w:rsidRPr="00043090" w:rsidRDefault="00DD70D7"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This division is not </w:t>
      </w:r>
      <w:r w:rsidR="00734033">
        <w:rPr>
          <w:rFonts w:asciiTheme="majorBidi" w:hAnsiTheme="majorBidi" w:cstheme="majorBidi"/>
          <w:szCs w:val="24"/>
          <w:lang w:val="en-MY"/>
        </w:rPr>
        <w:t>merely administrative</w:t>
      </w:r>
      <w:r w:rsidR="004A3666">
        <w:rPr>
          <w:rFonts w:asciiTheme="majorBidi" w:hAnsiTheme="majorBidi" w:cstheme="majorBidi"/>
          <w:szCs w:val="24"/>
          <w:lang w:val="en-MY"/>
        </w:rPr>
        <w:t>; it has</w:t>
      </w:r>
      <w:r w:rsidR="00734033">
        <w:rPr>
          <w:rFonts w:asciiTheme="majorBidi" w:hAnsiTheme="majorBidi" w:cstheme="majorBidi"/>
          <w:szCs w:val="24"/>
          <w:lang w:val="en-MY"/>
        </w:rPr>
        <w:t xml:space="preserve"> i</w:t>
      </w:r>
      <w:r w:rsidR="00FE1E25" w:rsidRPr="00043090">
        <w:rPr>
          <w:rFonts w:asciiTheme="majorBidi" w:hAnsiTheme="majorBidi" w:cstheme="majorBidi"/>
          <w:szCs w:val="24"/>
          <w:lang w:val="en-MY"/>
        </w:rPr>
        <w:t>mplications</w:t>
      </w:r>
      <w:r w:rsidRPr="00043090">
        <w:rPr>
          <w:rFonts w:asciiTheme="majorBidi" w:hAnsiTheme="majorBidi" w:cstheme="majorBidi"/>
          <w:szCs w:val="24"/>
          <w:lang w:val="en-MY"/>
        </w:rPr>
        <w:t xml:space="preserve"> for legality</w:t>
      </w:r>
      <w:r w:rsidR="00734033">
        <w:rPr>
          <w:rFonts w:asciiTheme="majorBidi" w:hAnsiTheme="majorBidi" w:cstheme="majorBidi"/>
          <w:szCs w:val="24"/>
          <w:lang w:val="en-MY"/>
        </w:rPr>
        <w:t xml:space="preserve"> and </w:t>
      </w:r>
      <w:r w:rsidRPr="00043090">
        <w:rPr>
          <w:rFonts w:asciiTheme="majorBidi" w:hAnsiTheme="majorBidi" w:cstheme="majorBidi"/>
          <w:szCs w:val="24"/>
          <w:lang w:val="en-MY"/>
        </w:rPr>
        <w:t>trust. Waqf revolves around people</w:t>
      </w:r>
      <w:r w:rsidR="00247B79">
        <w:rPr>
          <w:rFonts w:asciiTheme="majorBidi" w:hAnsiTheme="majorBidi" w:cstheme="majorBidi"/>
          <w:szCs w:val="24"/>
          <w:lang w:val="en-MY"/>
        </w:rPr>
        <w:t>’</w:t>
      </w:r>
      <w:r w:rsidRPr="00043090">
        <w:rPr>
          <w:rFonts w:asciiTheme="majorBidi" w:hAnsiTheme="majorBidi" w:cstheme="majorBidi"/>
          <w:szCs w:val="24"/>
          <w:lang w:val="en-MY"/>
        </w:rPr>
        <w:t xml:space="preserve">s trust in the management of endowed assets and their security. </w:t>
      </w:r>
      <w:r w:rsidR="00FE1E25" w:rsidRPr="00043090">
        <w:rPr>
          <w:rFonts w:asciiTheme="majorBidi" w:hAnsiTheme="majorBidi" w:cstheme="majorBidi"/>
          <w:szCs w:val="24"/>
          <w:lang w:val="en-MY"/>
        </w:rPr>
        <w:t xml:space="preserve">When governance is very different, it becomes difficult for the public to determine whether climate-waqf projects are </w:t>
      </w:r>
      <w:r w:rsidR="001F1175" w:rsidRPr="00043090">
        <w:rPr>
          <w:rFonts w:asciiTheme="majorBidi" w:hAnsiTheme="majorBidi" w:cstheme="majorBidi"/>
          <w:szCs w:val="24"/>
          <w:lang w:val="en-MY"/>
        </w:rPr>
        <w:t xml:space="preserve">genuinely good or merely </w:t>
      </w:r>
      <w:r w:rsidR="00247B79">
        <w:rPr>
          <w:rFonts w:asciiTheme="majorBidi" w:hAnsiTheme="majorBidi" w:cstheme="majorBidi"/>
          <w:szCs w:val="24"/>
          <w:lang w:val="en-MY"/>
        </w:rPr>
        <w:t>‘</w:t>
      </w:r>
      <w:r w:rsidR="001F1175" w:rsidRPr="00043090">
        <w:rPr>
          <w:rFonts w:asciiTheme="majorBidi" w:hAnsiTheme="majorBidi" w:cstheme="majorBidi"/>
          <w:szCs w:val="24"/>
          <w:lang w:val="en-MY"/>
        </w:rPr>
        <w:t>sustainable</w:t>
      </w:r>
      <w:r w:rsidR="00247B79">
        <w:rPr>
          <w:rFonts w:asciiTheme="majorBidi" w:hAnsiTheme="majorBidi" w:cstheme="majorBidi"/>
          <w:szCs w:val="24"/>
          <w:lang w:val="en-MY"/>
        </w:rPr>
        <w:t>’</w:t>
      </w:r>
      <w:r w:rsidRPr="00043090">
        <w:rPr>
          <w:rFonts w:asciiTheme="majorBidi" w:hAnsiTheme="majorBidi" w:cstheme="majorBidi"/>
          <w:szCs w:val="24"/>
          <w:lang w:val="en-MY"/>
        </w:rPr>
        <w:t xml:space="preserve">. That risk is compounded by the global phenomenon of </w:t>
      </w:r>
      <w:r w:rsidR="00F423A2" w:rsidRPr="00043090">
        <w:rPr>
          <w:rFonts w:asciiTheme="majorBidi" w:hAnsiTheme="majorBidi" w:cstheme="majorBidi"/>
          <w:szCs w:val="24"/>
          <w:lang w:val="en-MY"/>
        </w:rPr>
        <w:t>“</w:t>
      </w:r>
      <w:r w:rsidRPr="00043090">
        <w:rPr>
          <w:rFonts w:asciiTheme="majorBidi" w:hAnsiTheme="majorBidi" w:cstheme="majorBidi"/>
          <w:szCs w:val="24"/>
          <w:lang w:val="en-MY"/>
        </w:rPr>
        <w:t>greenwashing</w:t>
      </w:r>
      <w:r w:rsidR="00F423A2" w:rsidRPr="00043090">
        <w:rPr>
          <w:rFonts w:asciiTheme="majorBidi" w:hAnsiTheme="majorBidi" w:cstheme="majorBidi"/>
          <w:szCs w:val="24"/>
          <w:lang w:val="en-MY"/>
        </w:rPr>
        <w:t>”</w:t>
      </w:r>
      <w:r w:rsidR="00734033">
        <w:rPr>
          <w:rFonts w:asciiTheme="majorBidi" w:hAnsiTheme="majorBidi" w:cstheme="majorBidi"/>
          <w:szCs w:val="24"/>
          <w:lang w:val="en-MY"/>
        </w:rPr>
        <w:t xml:space="preserve">, </w:t>
      </w:r>
      <w:r w:rsidRPr="00043090">
        <w:rPr>
          <w:rFonts w:asciiTheme="majorBidi" w:hAnsiTheme="majorBidi" w:cstheme="majorBidi"/>
          <w:szCs w:val="24"/>
          <w:lang w:val="en-MY"/>
        </w:rPr>
        <w:t>that is, the spreading of false claims about the environment.</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 xml:space="preserve">6.2 </w:t>
      </w:r>
      <w:r w:rsidR="0024286A" w:rsidRPr="00043090">
        <w:rPr>
          <w:rFonts w:asciiTheme="majorBidi" w:hAnsiTheme="majorBidi" w:cstheme="majorBidi"/>
          <w:b/>
          <w:bCs/>
          <w:szCs w:val="24"/>
          <w:lang w:val="en-MY"/>
        </w:rPr>
        <w:t xml:space="preserve">Sole </w:t>
      </w:r>
      <w:r w:rsidR="00734033" w:rsidRPr="00043090">
        <w:rPr>
          <w:rFonts w:asciiTheme="majorBidi" w:hAnsiTheme="majorBidi" w:cstheme="majorBidi"/>
          <w:b/>
          <w:bCs/>
          <w:szCs w:val="24"/>
          <w:lang w:val="en-MY"/>
        </w:rPr>
        <w:t>Trustee Authority and Fiduciary Accountability</w:t>
      </w:r>
    </w:p>
    <w:p w:rsidR="00DD70D7" w:rsidRPr="00043090" w:rsidRDefault="00DD70D7"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The second gap </w:t>
      </w:r>
      <w:r w:rsidR="00FE1E25" w:rsidRPr="00043090">
        <w:rPr>
          <w:rFonts w:asciiTheme="majorBidi" w:hAnsiTheme="majorBidi" w:cstheme="majorBidi"/>
          <w:szCs w:val="24"/>
          <w:lang w:val="en-MY"/>
        </w:rPr>
        <w:t>concerns the legal significance of SIRCs being only trustees</w:t>
      </w:r>
      <w:r w:rsidRPr="00043090">
        <w:rPr>
          <w:rFonts w:asciiTheme="majorBidi" w:hAnsiTheme="majorBidi" w:cstheme="majorBidi"/>
          <w:szCs w:val="24"/>
          <w:lang w:val="en-MY"/>
        </w:rPr>
        <w:t>. Studies of Mat Hassan et al. (2021) state that the governance of waqf properties is the responsibility of SIRCs</w:t>
      </w:r>
      <w:r w:rsidR="00FE1E25" w:rsidRPr="00043090">
        <w:rPr>
          <w:rFonts w:asciiTheme="majorBidi" w:hAnsiTheme="majorBidi" w:cstheme="majorBidi"/>
          <w:szCs w:val="24"/>
          <w:lang w:val="en-MY"/>
        </w:rPr>
        <w:t>. In</w:t>
      </w:r>
      <w:r w:rsidRPr="00043090">
        <w:rPr>
          <w:rFonts w:asciiTheme="majorBidi" w:hAnsiTheme="majorBidi" w:cstheme="majorBidi"/>
          <w:szCs w:val="24"/>
          <w:lang w:val="en-MY"/>
        </w:rPr>
        <w:t xml:space="preserve"> addition, </w:t>
      </w:r>
      <w:r w:rsidR="00FE1E25" w:rsidRPr="00043090">
        <w:rPr>
          <w:rFonts w:asciiTheme="majorBidi" w:hAnsiTheme="majorBidi" w:cstheme="majorBidi"/>
          <w:szCs w:val="24"/>
          <w:lang w:val="en-MY"/>
        </w:rPr>
        <w:t xml:space="preserve">governance issues have been </w:t>
      </w:r>
      <w:r w:rsidRPr="00043090">
        <w:rPr>
          <w:rFonts w:asciiTheme="majorBidi" w:hAnsiTheme="majorBidi" w:cstheme="majorBidi"/>
          <w:szCs w:val="24"/>
          <w:lang w:val="en-MY"/>
        </w:rPr>
        <w:t>identified in other studies (</w:t>
      </w:r>
      <w:proofErr w:type="spellStart"/>
      <w:r w:rsidRPr="00043090">
        <w:rPr>
          <w:rFonts w:asciiTheme="majorBidi" w:hAnsiTheme="majorBidi" w:cstheme="majorBidi"/>
          <w:szCs w:val="24"/>
          <w:lang w:val="en-MY"/>
        </w:rPr>
        <w:t>Hussin</w:t>
      </w:r>
      <w:proofErr w:type="spellEnd"/>
      <w:r w:rsidRPr="00043090">
        <w:rPr>
          <w:rFonts w:asciiTheme="majorBidi" w:hAnsiTheme="majorBidi" w:cstheme="majorBidi"/>
          <w:szCs w:val="24"/>
          <w:lang w:val="en-MY"/>
        </w:rPr>
        <w:t xml:space="preserve">, 2021; </w:t>
      </w:r>
      <w:proofErr w:type="spellStart"/>
      <w:r w:rsidRPr="00043090">
        <w:rPr>
          <w:rFonts w:asciiTheme="majorBidi" w:hAnsiTheme="majorBidi" w:cstheme="majorBidi"/>
          <w:szCs w:val="24"/>
          <w:lang w:val="en-MY"/>
        </w:rPr>
        <w:t>Mustaffa</w:t>
      </w:r>
      <w:proofErr w:type="spellEnd"/>
      <w:r w:rsidRPr="00043090">
        <w:rPr>
          <w:rFonts w:asciiTheme="majorBidi" w:hAnsiTheme="majorBidi" w:cstheme="majorBidi"/>
          <w:szCs w:val="24"/>
          <w:lang w:val="en-MY"/>
        </w:rPr>
        <w:t xml:space="preserve"> et al., 2023). The term </w:t>
      </w:r>
      <w:r w:rsidR="00F423A2" w:rsidRPr="00043090">
        <w:rPr>
          <w:rFonts w:asciiTheme="majorBidi" w:hAnsiTheme="majorBidi" w:cstheme="majorBidi"/>
          <w:szCs w:val="24"/>
          <w:lang w:val="en-MY"/>
        </w:rPr>
        <w:t>“</w:t>
      </w:r>
      <w:r w:rsidRPr="00043090">
        <w:rPr>
          <w:rFonts w:asciiTheme="majorBidi" w:hAnsiTheme="majorBidi" w:cstheme="majorBidi"/>
          <w:szCs w:val="24"/>
          <w:lang w:val="en-MY"/>
        </w:rPr>
        <w:t>sole trustee</w:t>
      </w:r>
      <w:r w:rsidR="00F423A2" w:rsidRPr="00043090">
        <w:rPr>
          <w:rFonts w:asciiTheme="majorBidi" w:hAnsiTheme="majorBidi" w:cstheme="majorBidi"/>
          <w:szCs w:val="24"/>
          <w:lang w:val="en-MY"/>
        </w:rPr>
        <w:t>”</w:t>
      </w:r>
      <w:r w:rsidRPr="00043090">
        <w:rPr>
          <w:rFonts w:asciiTheme="majorBidi" w:hAnsiTheme="majorBidi" w:cstheme="majorBidi"/>
          <w:szCs w:val="24"/>
          <w:lang w:val="en-MY"/>
        </w:rPr>
        <w:t xml:space="preserve"> should not </w:t>
      </w:r>
      <w:r w:rsidR="00FE1E25" w:rsidRPr="00043090">
        <w:rPr>
          <w:rFonts w:asciiTheme="majorBidi" w:hAnsiTheme="majorBidi" w:cstheme="majorBidi"/>
          <w:szCs w:val="24"/>
          <w:lang w:val="en-MY"/>
        </w:rPr>
        <w:t>be viewed merely</w:t>
      </w:r>
      <w:r w:rsidRPr="00043090">
        <w:rPr>
          <w:rFonts w:asciiTheme="majorBidi" w:hAnsiTheme="majorBidi" w:cstheme="majorBidi"/>
          <w:szCs w:val="24"/>
          <w:lang w:val="en-MY"/>
        </w:rPr>
        <w:t xml:space="preserve"> as an administrative convenience. It implies the requirement for fiduciary responsibility.</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DD70D7" w:rsidRPr="00043090" w:rsidRDefault="00DD70D7"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A fiduciary system would entitle the waqf trustees to </w:t>
      </w:r>
      <w:r w:rsidR="00FE1E25" w:rsidRPr="00043090">
        <w:rPr>
          <w:rFonts w:asciiTheme="majorBidi" w:hAnsiTheme="majorBidi" w:cstheme="majorBidi"/>
          <w:szCs w:val="24"/>
          <w:lang w:val="en-MY"/>
        </w:rPr>
        <w:t xml:space="preserve">act in good faith, maintain integrity, prevent </w:t>
      </w:r>
      <w:r w:rsidR="001F1175" w:rsidRPr="00043090">
        <w:rPr>
          <w:rFonts w:asciiTheme="majorBidi" w:hAnsiTheme="majorBidi" w:cstheme="majorBidi"/>
          <w:szCs w:val="24"/>
          <w:lang w:val="en-MY"/>
        </w:rPr>
        <w:t>conflicts of interest, make wise use of waqf funds, respect donors</w:t>
      </w:r>
      <w:r w:rsidR="00247B79">
        <w:rPr>
          <w:rFonts w:asciiTheme="majorBidi" w:hAnsiTheme="majorBidi" w:cstheme="majorBidi"/>
          <w:szCs w:val="24"/>
          <w:lang w:val="en-MY"/>
        </w:rPr>
        <w:t>’</w:t>
      </w:r>
      <w:r w:rsidR="001F1175" w:rsidRPr="00043090">
        <w:rPr>
          <w:rFonts w:asciiTheme="majorBidi" w:hAnsiTheme="majorBidi" w:cstheme="majorBidi"/>
          <w:szCs w:val="24"/>
          <w:lang w:val="en-MY"/>
        </w:rPr>
        <w:t xml:space="preserve"> intentions</w:t>
      </w:r>
      <w:r w:rsidR="00FE1E25" w:rsidRPr="00043090">
        <w:rPr>
          <w:rFonts w:asciiTheme="majorBidi" w:hAnsiTheme="majorBidi" w:cstheme="majorBidi"/>
          <w:szCs w:val="24"/>
          <w:lang w:val="en-MY"/>
        </w:rPr>
        <w:t>, safeguard beneficiaries,</w:t>
      </w:r>
      <w:r w:rsidRPr="00043090">
        <w:rPr>
          <w:rFonts w:asciiTheme="majorBidi" w:hAnsiTheme="majorBidi" w:cstheme="majorBidi"/>
          <w:szCs w:val="24"/>
          <w:lang w:val="en-MY"/>
        </w:rPr>
        <w:t xml:space="preserve"> and keep proper accounts. These obligations need to be extended to include climate-related prudence in the context of climate adaptation. Care may be compromised if a </w:t>
      </w:r>
      <w:proofErr w:type="spellStart"/>
      <w:r w:rsidRPr="00043090">
        <w:rPr>
          <w:rFonts w:asciiTheme="majorBidi" w:hAnsiTheme="majorBidi" w:cstheme="majorBidi"/>
          <w:szCs w:val="24"/>
          <w:lang w:val="en-MY"/>
        </w:rPr>
        <w:t>wali</w:t>
      </w:r>
      <w:proofErr w:type="spellEnd"/>
      <w:r w:rsidR="00734033">
        <w:rPr>
          <w:rFonts w:asciiTheme="majorBidi" w:hAnsiTheme="majorBidi" w:cstheme="majorBidi"/>
          <w:szCs w:val="24"/>
          <w:lang w:val="en-MY"/>
        </w:rPr>
        <w:t xml:space="preserve"> or nazir (in Arabic terms)</w:t>
      </w:r>
      <w:r w:rsidRPr="00043090">
        <w:rPr>
          <w:rFonts w:asciiTheme="majorBidi" w:hAnsiTheme="majorBidi" w:cstheme="majorBidi"/>
          <w:szCs w:val="24"/>
          <w:lang w:val="en-MY"/>
        </w:rPr>
        <w:t>, acting as a trustee, invests waqf funds in an infrastructure project</w:t>
      </w:r>
      <w:r w:rsidR="00FE1E25" w:rsidRPr="00043090">
        <w:rPr>
          <w:rFonts w:asciiTheme="majorBidi" w:hAnsiTheme="majorBidi" w:cstheme="majorBidi"/>
          <w:szCs w:val="24"/>
          <w:lang w:val="en-MY"/>
        </w:rPr>
        <w:t xml:space="preserve"> that has been poorly assessed and is highly susceptible</w:t>
      </w:r>
      <w:r w:rsidRPr="00043090">
        <w:rPr>
          <w:rFonts w:asciiTheme="majorBidi" w:hAnsiTheme="majorBidi" w:cstheme="majorBidi"/>
          <w:szCs w:val="24"/>
          <w:lang w:val="en-MY"/>
        </w:rPr>
        <w:t xml:space="preserve"> to flooding, even though the project is ostensibly charitable. Likewise, a trustee that allocates climate-waqf funds to projects that are not particularly adaptation-rich could be a violation of the </w:t>
      </w:r>
      <w:r w:rsidR="00F423A2" w:rsidRPr="00043090">
        <w:rPr>
          <w:rFonts w:asciiTheme="majorBidi" w:hAnsiTheme="majorBidi" w:cstheme="majorBidi"/>
          <w:szCs w:val="24"/>
          <w:lang w:val="en-MY"/>
        </w:rPr>
        <w:t>“</w:t>
      </w:r>
      <w:r w:rsidRPr="00043090">
        <w:rPr>
          <w:rFonts w:asciiTheme="majorBidi" w:hAnsiTheme="majorBidi" w:cstheme="majorBidi"/>
          <w:szCs w:val="24"/>
          <w:lang w:val="en-MY"/>
        </w:rPr>
        <w:t>duty of purpose alignment.</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6.</w:t>
      </w:r>
      <w:r w:rsidR="00734033" w:rsidRPr="00043090">
        <w:rPr>
          <w:rFonts w:asciiTheme="majorBidi" w:hAnsiTheme="majorBidi" w:cstheme="majorBidi"/>
          <w:b/>
          <w:bCs/>
          <w:szCs w:val="24"/>
          <w:lang w:val="en-MY"/>
        </w:rPr>
        <w:t xml:space="preserve">3 </w:t>
      </w:r>
      <w:r w:rsidR="00BE158B" w:rsidRPr="00BE158B">
        <w:rPr>
          <w:rFonts w:asciiTheme="majorBidi" w:hAnsiTheme="majorBidi" w:cstheme="majorBidi"/>
          <w:b/>
          <w:bCs/>
          <w:szCs w:val="24"/>
          <w:lang w:val="en-MY"/>
        </w:rPr>
        <w:t>Absence of Standardised Climate Due Diligence for Waqf Projects</w:t>
      </w:r>
    </w:p>
    <w:p w:rsidR="00DD70D7" w:rsidRPr="00043090" w:rsidRDefault="00BE158B" w:rsidP="00734033">
      <w:pPr>
        <w:spacing w:after="0" w:line="240" w:lineRule="auto"/>
        <w:jc w:val="both"/>
        <w:rPr>
          <w:rFonts w:asciiTheme="majorBidi" w:hAnsiTheme="majorBidi" w:cstheme="majorBidi"/>
          <w:szCs w:val="24"/>
          <w:lang w:val="en-MY"/>
        </w:rPr>
      </w:pPr>
      <w:r>
        <w:rPr>
          <w:rFonts w:asciiTheme="majorBidi" w:hAnsiTheme="majorBidi" w:cstheme="majorBidi"/>
          <w:szCs w:val="24"/>
          <w:lang w:val="en-MY"/>
        </w:rPr>
        <w:t>The third critical regulatory gap is the lack of</w:t>
      </w:r>
      <w:r w:rsidRPr="00BE158B">
        <w:rPr>
          <w:rFonts w:asciiTheme="majorBidi" w:hAnsiTheme="majorBidi" w:cstheme="majorBidi"/>
          <w:szCs w:val="24"/>
          <w:lang w:val="en-MY"/>
        </w:rPr>
        <w:t xml:space="preserve"> standardisation </w:t>
      </w:r>
      <w:r>
        <w:rPr>
          <w:rFonts w:asciiTheme="majorBidi" w:hAnsiTheme="majorBidi" w:cstheme="majorBidi"/>
          <w:szCs w:val="24"/>
          <w:lang w:val="en-MY"/>
        </w:rPr>
        <w:t>of climate due diligence procedures for</w:t>
      </w:r>
      <w:r w:rsidRPr="00BE158B">
        <w:rPr>
          <w:rFonts w:asciiTheme="majorBidi" w:hAnsiTheme="majorBidi" w:cstheme="majorBidi"/>
          <w:szCs w:val="24"/>
          <w:lang w:val="en-MY"/>
        </w:rPr>
        <w:t xml:space="preserve"> waqf projects. Although the CCPT contains strong recommendations for financial institutions, SIRCs are not obligated by law to </w:t>
      </w:r>
      <w:r>
        <w:rPr>
          <w:rFonts w:asciiTheme="majorBidi" w:hAnsiTheme="majorBidi" w:cstheme="majorBidi"/>
          <w:szCs w:val="24"/>
          <w:lang w:val="en-MY"/>
        </w:rPr>
        <w:t>conduct the same types of environmental and climatic risk assessments</w:t>
      </w:r>
      <w:r w:rsidRPr="00BE158B">
        <w:rPr>
          <w:rFonts w:asciiTheme="majorBidi" w:hAnsiTheme="majorBidi" w:cstheme="majorBidi"/>
          <w:szCs w:val="24"/>
          <w:lang w:val="en-MY"/>
        </w:rPr>
        <w:t xml:space="preserve"> when they approve cash waqf investments or waqf land development.</w:t>
      </w:r>
      <w:r>
        <w:rPr>
          <w:rFonts w:asciiTheme="majorBidi" w:hAnsiTheme="majorBidi" w:cstheme="majorBidi"/>
          <w:szCs w:val="24"/>
          <w:lang w:val="en-MY"/>
        </w:rPr>
        <w:t xml:space="preserve"> </w:t>
      </w:r>
      <w:r w:rsidR="00DD70D7" w:rsidRPr="00043090">
        <w:rPr>
          <w:rFonts w:asciiTheme="majorBidi" w:hAnsiTheme="majorBidi" w:cstheme="majorBidi"/>
          <w:szCs w:val="24"/>
          <w:lang w:val="en-MY"/>
        </w:rPr>
        <w:t xml:space="preserve">The no significant harm and climate adaptation principles outlined in the CCPT can </w:t>
      </w:r>
      <w:r w:rsidR="00FE1E25" w:rsidRPr="00043090">
        <w:rPr>
          <w:rFonts w:asciiTheme="majorBidi" w:hAnsiTheme="majorBidi" w:cstheme="majorBidi"/>
          <w:szCs w:val="24"/>
          <w:lang w:val="en-MY"/>
        </w:rPr>
        <w:t>serve as useful guidelines</w:t>
      </w:r>
      <w:r w:rsidR="00DD70D7" w:rsidRPr="00043090">
        <w:rPr>
          <w:rFonts w:asciiTheme="majorBidi" w:hAnsiTheme="majorBidi" w:cstheme="majorBidi"/>
          <w:szCs w:val="24"/>
          <w:lang w:val="en-MY"/>
        </w:rPr>
        <w:t xml:space="preserve"> for financial institutions </w:t>
      </w:r>
      <w:r w:rsidR="00734033">
        <w:rPr>
          <w:rFonts w:asciiTheme="majorBidi" w:hAnsiTheme="majorBidi" w:cstheme="majorBidi"/>
          <w:szCs w:val="24"/>
          <w:lang w:val="en-MY"/>
        </w:rPr>
        <w:fldChar w:fldCharType="begin"/>
      </w:r>
      <w:r w:rsidR="00734033">
        <w:rPr>
          <w:rFonts w:asciiTheme="majorBidi" w:hAnsiTheme="majorBidi" w:cstheme="majorBidi"/>
          <w:szCs w:val="24"/>
          <w:lang w:val="en-MY"/>
        </w:rPr>
        <w:instrText xml:space="preserve"> ADDIN ZOTERO_ITEM CSL_CITATION {"citationID":"CjddrH1S","properties":{"unsorted":false,"formattedCitation":"(Bank Negara Malaysia, 2021)","plainCitation":"(Bank Negara Malaysia, 2021)","noteIndex":0},"citationItems":[{"id":3450,"uris":["http://zotero.org/users/17067337/items/GR5AUYTZ"],"itemData":{"id":3450,"type":"webpage","container-title":"Bank Negara Malaysia","title":"Climate Change and Principle-based Taxonomy","URL":"https://www.bnm.gov.my/-/climate-change-principle-based-taxonomy","author":[{"family":"Bank Negara Malaysia","given":""}],"accessed":{"date-parts":[["2026",6,1]]},"issued":{"date-parts":[["2021",4,30]]}}}],"schema":"https://github.com/citation-style-language/schema/raw/master/csl-citation.json"} </w:instrText>
      </w:r>
      <w:r w:rsidR="00734033">
        <w:rPr>
          <w:rFonts w:asciiTheme="majorBidi" w:hAnsiTheme="majorBidi" w:cstheme="majorBidi"/>
          <w:szCs w:val="24"/>
          <w:lang w:val="en-MY"/>
        </w:rPr>
        <w:fldChar w:fldCharType="separate"/>
      </w:r>
      <w:r w:rsidR="00734033" w:rsidRPr="00734033">
        <w:rPr>
          <w:rFonts w:cs="Times New Roman"/>
        </w:rPr>
        <w:t>(Bank Negara Malaysia, 2021)</w:t>
      </w:r>
      <w:r w:rsidR="00734033">
        <w:rPr>
          <w:rFonts w:asciiTheme="majorBidi" w:hAnsiTheme="majorBidi" w:cstheme="majorBidi"/>
          <w:szCs w:val="24"/>
          <w:lang w:val="en-MY"/>
        </w:rPr>
        <w:fldChar w:fldCharType="end"/>
      </w:r>
      <w:r w:rsidR="00DD70D7" w:rsidRPr="00043090">
        <w:rPr>
          <w:rFonts w:asciiTheme="majorBidi" w:hAnsiTheme="majorBidi" w:cstheme="majorBidi"/>
          <w:szCs w:val="24"/>
          <w:lang w:val="en-MY"/>
        </w:rPr>
        <w:t xml:space="preserve">. </w:t>
      </w:r>
      <w:r w:rsidR="004A3666">
        <w:rPr>
          <w:rFonts w:asciiTheme="majorBidi" w:hAnsiTheme="majorBidi" w:cstheme="majorBidi"/>
          <w:szCs w:val="24"/>
          <w:lang w:val="en-MY"/>
        </w:rPr>
        <w:t>However,</w:t>
      </w:r>
      <w:r w:rsidR="00734033" w:rsidRPr="00734033">
        <w:rPr>
          <w:rFonts w:asciiTheme="majorBidi" w:hAnsiTheme="majorBidi" w:cstheme="majorBidi"/>
          <w:szCs w:val="24"/>
          <w:lang w:val="en-MY"/>
        </w:rPr>
        <w:t xml:space="preserve"> waqf institutions are not automatically required to apply equivalent standards when approving waqf land development or cash waqf investment. This creates a regulatory mismatch</w:t>
      </w:r>
      <w:r w:rsidR="00DD70D7" w:rsidRPr="00043090">
        <w:rPr>
          <w:rFonts w:asciiTheme="majorBidi" w:hAnsiTheme="majorBidi" w:cstheme="majorBidi"/>
          <w:szCs w:val="24"/>
          <w:lang w:val="en-MY"/>
        </w:rPr>
        <w:t xml:space="preserve">. One bank providing finance for a project might have an obligation to classify </w:t>
      </w:r>
      <w:r w:rsidR="00FE1E25" w:rsidRPr="00043090">
        <w:rPr>
          <w:rFonts w:asciiTheme="majorBidi" w:hAnsiTheme="majorBidi" w:cstheme="majorBidi"/>
          <w:szCs w:val="24"/>
          <w:lang w:val="en-MY"/>
        </w:rPr>
        <w:t>climate risk</w:t>
      </w:r>
      <w:r w:rsidR="00DD70D7" w:rsidRPr="00043090">
        <w:rPr>
          <w:rFonts w:asciiTheme="majorBidi" w:hAnsiTheme="majorBidi" w:cstheme="majorBidi"/>
          <w:szCs w:val="24"/>
          <w:lang w:val="en-MY"/>
        </w:rPr>
        <w:t>, and the waqf landowner or waqf capital provider might not have the same type of climate-governance obligation.</w:t>
      </w:r>
    </w:p>
    <w:p w:rsidR="0024286A" w:rsidRPr="00043090" w:rsidRDefault="0024286A" w:rsidP="00FE7F00">
      <w:pPr>
        <w:spacing w:after="0" w:line="240" w:lineRule="auto"/>
        <w:jc w:val="both"/>
        <w:rPr>
          <w:rFonts w:asciiTheme="majorBidi" w:hAnsiTheme="majorBidi" w:cstheme="majorBidi"/>
          <w:szCs w:val="24"/>
          <w:lang w:val="en-MY"/>
        </w:rPr>
      </w:pPr>
    </w:p>
    <w:p w:rsidR="00DD70D7" w:rsidRPr="00043090" w:rsidRDefault="00DD70D7"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lastRenderedPageBreak/>
        <w:t xml:space="preserve">A </w:t>
      </w:r>
      <w:r w:rsidR="00FE1E25" w:rsidRPr="00043090">
        <w:rPr>
          <w:rFonts w:asciiTheme="majorBidi" w:hAnsiTheme="majorBidi" w:cstheme="majorBidi"/>
          <w:szCs w:val="24"/>
          <w:lang w:val="en-MY"/>
        </w:rPr>
        <w:t>climate-responsive approach to waqf must entail at least four forms</w:t>
      </w:r>
      <w:r w:rsidRPr="00043090">
        <w:rPr>
          <w:rFonts w:asciiTheme="majorBidi" w:hAnsiTheme="majorBidi" w:cstheme="majorBidi"/>
          <w:szCs w:val="24"/>
          <w:lang w:val="en-MY"/>
        </w:rPr>
        <w:t xml:space="preserve"> of diligence </w:t>
      </w:r>
      <w:r w:rsidR="001F1175" w:rsidRPr="00043090">
        <w:rPr>
          <w:rFonts w:asciiTheme="majorBidi" w:hAnsiTheme="majorBidi" w:cstheme="majorBidi"/>
          <w:szCs w:val="24"/>
          <w:lang w:val="en-MY"/>
        </w:rPr>
        <w:t>on the part of</w:t>
      </w:r>
      <w:r w:rsidRPr="00043090">
        <w:rPr>
          <w:rFonts w:asciiTheme="majorBidi" w:hAnsiTheme="majorBidi" w:cstheme="majorBidi"/>
          <w:szCs w:val="24"/>
          <w:lang w:val="en-MY"/>
        </w:rPr>
        <w:t xml:space="preserve"> the trustees. First, </w:t>
      </w:r>
      <w:r w:rsidR="00FE1E25" w:rsidRPr="00043090">
        <w:rPr>
          <w:rFonts w:asciiTheme="majorBidi" w:hAnsiTheme="majorBidi" w:cstheme="majorBidi"/>
          <w:szCs w:val="24"/>
          <w:lang w:val="en-MY"/>
        </w:rPr>
        <w:t xml:space="preserve">the adaptation </w:t>
      </w:r>
      <w:r w:rsidR="002D4D2B" w:rsidRPr="00043090">
        <w:rPr>
          <w:rFonts w:asciiTheme="majorBidi" w:hAnsiTheme="majorBidi" w:cstheme="majorBidi"/>
          <w:szCs w:val="24"/>
          <w:lang w:val="en-MY"/>
        </w:rPr>
        <w:t>project</w:t>
      </w:r>
      <w:r w:rsidR="00247B79">
        <w:rPr>
          <w:rFonts w:asciiTheme="majorBidi" w:hAnsiTheme="majorBidi" w:cstheme="majorBidi"/>
          <w:szCs w:val="24"/>
          <w:lang w:val="en-MY"/>
        </w:rPr>
        <w:t>’</w:t>
      </w:r>
      <w:r w:rsidR="002D4D2B" w:rsidRPr="00043090">
        <w:rPr>
          <w:rFonts w:asciiTheme="majorBidi" w:hAnsiTheme="majorBidi" w:cstheme="majorBidi"/>
          <w:szCs w:val="24"/>
          <w:lang w:val="en-MY"/>
        </w:rPr>
        <w:t>s due diligence should ensure it is waqf-compatible with its purpose and that it has a beneficiary class</w:t>
      </w:r>
      <w:r w:rsidRPr="00043090">
        <w:rPr>
          <w:rFonts w:asciiTheme="majorBidi" w:hAnsiTheme="majorBidi" w:cstheme="majorBidi"/>
          <w:szCs w:val="24"/>
          <w:lang w:val="en-MY"/>
        </w:rPr>
        <w:t xml:space="preserve">. Secondly, climate due diligence must ask </w:t>
      </w:r>
      <w:r w:rsidR="00FE1E25" w:rsidRPr="00043090">
        <w:rPr>
          <w:rFonts w:asciiTheme="majorBidi" w:hAnsiTheme="majorBidi" w:cstheme="majorBidi"/>
          <w:szCs w:val="24"/>
          <w:lang w:val="en-MY"/>
        </w:rPr>
        <w:t>whether the project actually reduces</w:t>
      </w:r>
      <w:r w:rsidRPr="00043090">
        <w:rPr>
          <w:rFonts w:asciiTheme="majorBidi" w:hAnsiTheme="majorBidi" w:cstheme="majorBidi"/>
          <w:szCs w:val="24"/>
          <w:lang w:val="en-MY"/>
        </w:rPr>
        <w:t xml:space="preserve"> vulnerability. Thirdly, financial due diligence must address lifecycle costs, maintenance, risk distribution and value protection. Fourthly</w:t>
      </w:r>
      <w:r w:rsidR="00FE1E25" w:rsidRPr="00043090">
        <w:rPr>
          <w:rFonts w:asciiTheme="majorBidi" w:hAnsiTheme="majorBidi" w:cstheme="majorBidi"/>
          <w:szCs w:val="24"/>
          <w:lang w:val="en-MY"/>
        </w:rPr>
        <w:t>, social due diligence needs to be developed in a manner that makes vulnerable communities the beneficiaries of projects and creates no risk</w:t>
      </w:r>
      <w:r w:rsidRPr="00043090">
        <w:rPr>
          <w:rFonts w:asciiTheme="majorBidi" w:hAnsiTheme="majorBidi" w:cstheme="majorBidi"/>
          <w:szCs w:val="24"/>
          <w:lang w:val="en-MY"/>
        </w:rPr>
        <w:t xml:space="preserve"> of exclusion or displacement.</w:t>
      </w:r>
    </w:p>
    <w:p w:rsidR="0024286A" w:rsidRPr="00043090" w:rsidRDefault="0024286A" w:rsidP="00FE7F00">
      <w:pPr>
        <w:spacing w:after="0" w:line="240" w:lineRule="auto"/>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 xml:space="preserve">6.4 Failure </w:t>
      </w:r>
      <w:r w:rsidR="00734033" w:rsidRPr="00043090">
        <w:rPr>
          <w:rFonts w:asciiTheme="majorBidi" w:hAnsiTheme="majorBidi" w:cstheme="majorBidi"/>
          <w:b/>
          <w:bCs/>
          <w:szCs w:val="24"/>
          <w:lang w:val="en-MY"/>
        </w:rPr>
        <w:t>of Impact Reporting and Public Accountability</w:t>
      </w:r>
    </w:p>
    <w:p w:rsidR="00DD70D7" w:rsidRPr="00043090" w:rsidRDefault="00DD70D7"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The fourth is reporting. </w:t>
      </w:r>
      <w:r w:rsidR="00FE1E25" w:rsidRPr="00043090">
        <w:rPr>
          <w:rFonts w:asciiTheme="majorBidi" w:hAnsiTheme="majorBidi" w:cstheme="majorBidi"/>
          <w:szCs w:val="24"/>
          <w:lang w:val="en-MY"/>
        </w:rPr>
        <w:t>Sustainable finance relies heavily on credibility</w:t>
      </w:r>
      <w:r w:rsidRPr="00043090">
        <w:rPr>
          <w:rFonts w:asciiTheme="majorBidi" w:hAnsiTheme="majorBidi" w:cstheme="majorBidi"/>
          <w:szCs w:val="24"/>
          <w:lang w:val="en-MY"/>
        </w:rPr>
        <w:t xml:space="preserve">. </w:t>
      </w:r>
      <w:r w:rsidR="002D4D2B" w:rsidRPr="00043090">
        <w:rPr>
          <w:rFonts w:asciiTheme="majorBidi" w:hAnsiTheme="majorBidi" w:cstheme="majorBidi"/>
          <w:szCs w:val="24"/>
          <w:lang w:val="en-MY"/>
        </w:rPr>
        <w:t>The SRI Sukuk Framework is already requesting</w:t>
      </w:r>
      <w:r w:rsidRPr="00043090">
        <w:rPr>
          <w:rFonts w:asciiTheme="majorBidi" w:hAnsiTheme="majorBidi" w:cstheme="majorBidi"/>
          <w:szCs w:val="24"/>
          <w:lang w:val="en-MY"/>
        </w:rPr>
        <w:t xml:space="preserve"> proceeds and </w:t>
      </w:r>
      <w:r w:rsidR="00FE1E25" w:rsidRPr="00043090">
        <w:rPr>
          <w:rFonts w:asciiTheme="majorBidi" w:hAnsiTheme="majorBidi" w:cstheme="majorBidi"/>
          <w:szCs w:val="24"/>
          <w:lang w:val="en-MY"/>
        </w:rPr>
        <w:t>projects</w:t>
      </w:r>
      <w:r w:rsidRPr="00043090">
        <w:rPr>
          <w:rFonts w:asciiTheme="majorBidi" w:hAnsiTheme="majorBidi" w:cstheme="majorBidi"/>
          <w:szCs w:val="24"/>
          <w:lang w:val="en-MY"/>
        </w:rPr>
        <w:t xml:space="preserve"> listed under the eligible projects (Securities Commission Malaysia, 2019). Public </w:t>
      </w:r>
      <w:r w:rsidR="00FE1E25" w:rsidRPr="00043090">
        <w:rPr>
          <w:rFonts w:asciiTheme="majorBidi" w:hAnsiTheme="majorBidi" w:cstheme="majorBidi"/>
          <w:szCs w:val="24"/>
          <w:lang w:val="en-MY"/>
        </w:rPr>
        <w:t>registries, Sharia</w:t>
      </w:r>
      <w:r w:rsidR="00734033">
        <w:rPr>
          <w:rFonts w:asciiTheme="majorBidi" w:hAnsiTheme="majorBidi" w:cstheme="majorBidi"/>
          <w:szCs w:val="24"/>
          <w:lang w:val="en-MY"/>
        </w:rPr>
        <w:t>h</w:t>
      </w:r>
      <w:r w:rsidR="00FE1E25" w:rsidRPr="00043090">
        <w:rPr>
          <w:rFonts w:asciiTheme="majorBidi" w:hAnsiTheme="majorBidi" w:cstheme="majorBidi"/>
          <w:szCs w:val="24"/>
          <w:lang w:val="en-MY"/>
        </w:rPr>
        <w:t xml:space="preserve"> and impact audits, as well as machine-readable reporting of service outputs and climate impacts,</w:t>
      </w:r>
      <w:r w:rsidRPr="00043090">
        <w:rPr>
          <w:rFonts w:asciiTheme="majorBidi" w:hAnsiTheme="majorBidi" w:cstheme="majorBidi"/>
          <w:szCs w:val="24"/>
          <w:lang w:val="en-MY"/>
        </w:rPr>
        <w:t xml:space="preserve"> are also recommended in recent climate-waqf scholarship (</w:t>
      </w:r>
      <w:proofErr w:type="spellStart"/>
      <w:r w:rsidRPr="00043090">
        <w:rPr>
          <w:rFonts w:asciiTheme="majorBidi" w:hAnsiTheme="majorBidi" w:cstheme="majorBidi"/>
          <w:szCs w:val="24"/>
          <w:lang w:val="en-MY"/>
        </w:rPr>
        <w:t>Korkut</w:t>
      </w:r>
      <w:proofErr w:type="spellEnd"/>
      <w:r w:rsidR="00FE1E25" w:rsidRPr="00043090">
        <w:rPr>
          <w:rFonts w:asciiTheme="majorBidi" w:hAnsiTheme="majorBidi" w:cstheme="majorBidi"/>
          <w:szCs w:val="24"/>
          <w:lang w:val="en-MY"/>
        </w:rPr>
        <w:t>,</w:t>
      </w:r>
      <w:r w:rsidRPr="00043090">
        <w:rPr>
          <w:rFonts w:asciiTheme="majorBidi" w:hAnsiTheme="majorBidi" w:cstheme="majorBidi"/>
          <w:szCs w:val="24"/>
          <w:lang w:val="en-MY"/>
        </w:rPr>
        <w:t xml:space="preserve"> 2025). However, </w:t>
      </w:r>
      <w:r w:rsidR="00FE1E25" w:rsidRPr="00043090">
        <w:rPr>
          <w:rFonts w:asciiTheme="majorBidi" w:hAnsiTheme="majorBidi" w:cstheme="majorBidi"/>
          <w:szCs w:val="24"/>
          <w:lang w:val="en-MY"/>
        </w:rPr>
        <w:t xml:space="preserve">the normal practice of </w:t>
      </w:r>
      <w:r w:rsidR="002D4D2B" w:rsidRPr="00043090">
        <w:rPr>
          <w:rFonts w:asciiTheme="majorBidi" w:hAnsiTheme="majorBidi" w:cstheme="majorBidi"/>
          <w:szCs w:val="24"/>
          <w:lang w:val="en-MY"/>
        </w:rPr>
        <w:t>waqf administration is not yet familiar with such reporting standards</w:t>
      </w:r>
      <w:r w:rsidRPr="00043090">
        <w:rPr>
          <w:rFonts w:asciiTheme="majorBidi" w:hAnsiTheme="majorBidi" w:cstheme="majorBidi"/>
          <w:szCs w:val="24"/>
          <w:lang w:val="en-MY"/>
        </w:rPr>
        <w:t>.</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DD70D7" w:rsidRPr="00043090" w:rsidRDefault="00DD70D7"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The </w:t>
      </w:r>
      <w:r w:rsidR="00FE1E25" w:rsidRPr="00043090">
        <w:rPr>
          <w:rFonts w:asciiTheme="majorBidi" w:hAnsiTheme="majorBidi" w:cstheme="majorBidi"/>
          <w:szCs w:val="24"/>
          <w:lang w:val="en-MY"/>
        </w:rPr>
        <w:t>lack of impact reporting is a drawback to translating</w:t>
      </w:r>
      <w:r w:rsidRPr="00043090">
        <w:rPr>
          <w:rFonts w:asciiTheme="majorBidi" w:hAnsiTheme="majorBidi" w:cstheme="majorBidi"/>
          <w:szCs w:val="24"/>
          <w:lang w:val="en-MY"/>
        </w:rPr>
        <w:t xml:space="preserve"> climate-waqf projects into the real world. For instance, an expenditure figure should not be the only measure of a waqf</w:t>
      </w:r>
      <w:r w:rsidR="00FE1E25" w:rsidRPr="00043090">
        <w:rPr>
          <w:rFonts w:asciiTheme="majorBidi" w:hAnsiTheme="majorBidi" w:cstheme="majorBidi"/>
          <w:szCs w:val="24"/>
          <w:lang w:val="en-MY"/>
        </w:rPr>
        <w:t xml:space="preserve"> or water facility</w:t>
      </w:r>
      <w:r w:rsidR="00C850B3">
        <w:rPr>
          <w:rFonts w:asciiTheme="majorBidi" w:hAnsiTheme="majorBidi" w:cstheme="majorBidi"/>
          <w:szCs w:val="24"/>
          <w:lang w:val="en-MY"/>
        </w:rPr>
        <w:t>. Some</w:t>
      </w:r>
      <w:r w:rsidR="00FE1E25" w:rsidRPr="00043090">
        <w:rPr>
          <w:rFonts w:asciiTheme="majorBidi" w:hAnsiTheme="majorBidi" w:cstheme="majorBidi"/>
          <w:szCs w:val="24"/>
          <w:lang w:val="en-MY"/>
        </w:rPr>
        <w:t xml:space="preserve"> additional measures should include details of served households, downtime, water quality, reduced climate change vulnerability, and maintenance</w:t>
      </w:r>
      <w:r w:rsidRPr="00043090">
        <w:rPr>
          <w:rFonts w:asciiTheme="majorBidi" w:hAnsiTheme="majorBidi" w:cstheme="majorBidi"/>
          <w:szCs w:val="24"/>
          <w:lang w:val="en-MY"/>
        </w:rPr>
        <w:t>. A flood-resilient waqf community centre should be documented in terms of its</w:t>
      </w:r>
      <w:r w:rsidR="00FE1E25" w:rsidRPr="00043090">
        <w:rPr>
          <w:rFonts w:asciiTheme="majorBidi" w:hAnsiTheme="majorBidi" w:cstheme="majorBidi"/>
          <w:szCs w:val="24"/>
          <w:lang w:val="en-MY"/>
        </w:rPr>
        <w:t xml:space="preserve"> </w:t>
      </w:r>
      <w:r w:rsidR="00C850B3">
        <w:rPr>
          <w:rFonts w:asciiTheme="majorBidi" w:hAnsiTheme="majorBidi" w:cstheme="majorBidi"/>
          <w:szCs w:val="24"/>
          <w:lang w:val="en-MY"/>
        </w:rPr>
        <w:t>e</w:t>
      </w:r>
      <w:r w:rsidR="00FE1E25" w:rsidRPr="00043090">
        <w:rPr>
          <w:rFonts w:asciiTheme="majorBidi" w:hAnsiTheme="majorBidi" w:cstheme="majorBidi"/>
          <w:szCs w:val="24"/>
          <w:lang w:val="en-MY"/>
        </w:rPr>
        <w:t xml:space="preserve">mergency capacity, Accessibility, Use in flood conditions, </w:t>
      </w:r>
      <w:r w:rsidR="00C850B3">
        <w:rPr>
          <w:rFonts w:asciiTheme="majorBidi" w:hAnsiTheme="majorBidi" w:cstheme="majorBidi"/>
          <w:szCs w:val="24"/>
          <w:lang w:val="en-MY"/>
        </w:rPr>
        <w:t>l</w:t>
      </w:r>
      <w:r w:rsidR="00FE1E25" w:rsidRPr="00043090">
        <w:rPr>
          <w:rFonts w:asciiTheme="majorBidi" w:hAnsiTheme="majorBidi" w:cstheme="majorBidi"/>
          <w:szCs w:val="24"/>
          <w:lang w:val="en-MY"/>
        </w:rPr>
        <w:t>ong-term asset condition, and</w:t>
      </w:r>
      <w:r w:rsidRPr="00043090">
        <w:rPr>
          <w:rFonts w:asciiTheme="majorBidi" w:hAnsiTheme="majorBidi" w:cstheme="majorBidi"/>
          <w:szCs w:val="24"/>
          <w:lang w:val="en-MY"/>
        </w:rPr>
        <w:t xml:space="preserve"> construction cost. Financial accounting reporting is therefore no longer sufficient</w:t>
      </w:r>
      <w:r w:rsidR="00FE1E25" w:rsidRPr="00043090">
        <w:rPr>
          <w:rFonts w:asciiTheme="majorBidi" w:hAnsiTheme="majorBidi" w:cstheme="majorBidi"/>
          <w:szCs w:val="24"/>
          <w:lang w:val="en-MY"/>
        </w:rPr>
        <w:t>, as there must be integrated reporting on Shariah, financial, and climate impacts</w:t>
      </w:r>
      <w:r w:rsidRPr="00043090">
        <w:rPr>
          <w:rFonts w:asciiTheme="majorBidi" w:hAnsiTheme="majorBidi" w:cstheme="majorBidi"/>
          <w:szCs w:val="24"/>
          <w:lang w:val="en-MY"/>
        </w:rPr>
        <w:t>.</w:t>
      </w:r>
    </w:p>
    <w:p w:rsidR="0024286A" w:rsidRPr="00043090" w:rsidRDefault="0024286A" w:rsidP="00FE7F00">
      <w:pPr>
        <w:spacing w:after="0" w:line="240" w:lineRule="auto"/>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 xml:space="preserve">6.5 Commercialisation </w:t>
      </w:r>
      <w:r w:rsidR="00C850B3" w:rsidRPr="00043090">
        <w:rPr>
          <w:rFonts w:asciiTheme="majorBidi" w:hAnsiTheme="majorBidi" w:cstheme="majorBidi"/>
          <w:b/>
          <w:bCs/>
          <w:szCs w:val="24"/>
          <w:lang w:val="en-MY"/>
        </w:rPr>
        <w:t xml:space="preserve">and Dilution of </w:t>
      </w:r>
      <w:r w:rsidR="00C850B3">
        <w:rPr>
          <w:rFonts w:asciiTheme="majorBidi" w:hAnsiTheme="majorBidi" w:cstheme="majorBidi"/>
          <w:b/>
          <w:bCs/>
          <w:szCs w:val="24"/>
          <w:lang w:val="en-MY"/>
        </w:rPr>
        <w:t>the Donor</w:t>
      </w:r>
      <w:r w:rsidR="00C850B3" w:rsidRPr="00043090">
        <w:rPr>
          <w:rFonts w:asciiTheme="majorBidi" w:hAnsiTheme="majorBidi" w:cstheme="majorBidi"/>
          <w:b/>
          <w:bCs/>
          <w:szCs w:val="24"/>
          <w:lang w:val="en-MY"/>
        </w:rPr>
        <w:t xml:space="preserve"> Purpose</w:t>
      </w:r>
    </w:p>
    <w:p w:rsidR="00DD70D7" w:rsidRPr="00043090" w:rsidRDefault="00FE1E25"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The fifth</w:t>
      </w:r>
      <w:r w:rsidR="00DD70D7" w:rsidRPr="00043090">
        <w:rPr>
          <w:rFonts w:asciiTheme="majorBidi" w:hAnsiTheme="majorBidi" w:cstheme="majorBidi"/>
          <w:szCs w:val="24"/>
          <w:lang w:val="en-MY"/>
        </w:rPr>
        <w:t xml:space="preserve"> potential gap is commercialisation. Handling partnerships with private developers, financial institutions and government agencies </w:t>
      </w:r>
      <w:r w:rsidRPr="00043090">
        <w:rPr>
          <w:rFonts w:asciiTheme="majorBidi" w:hAnsiTheme="majorBidi" w:cstheme="majorBidi"/>
          <w:szCs w:val="24"/>
          <w:lang w:val="en-MY"/>
        </w:rPr>
        <w:t>is</w:t>
      </w:r>
      <w:r w:rsidR="00DD70D7" w:rsidRPr="00043090">
        <w:rPr>
          <w:rFonts w:asciiTheme="majorBidi" w:hAnsiTheme="majorBidi" w:cstheme="majorBidi"/>
          <w:szCs w:val="24"/>
          <w:lang w:val="en-MY"/>
        </w:rPr>
        <w:t xml:space="preserve"> often necessary to develop </w:t>
      </w:r>
      <w:r w:rsidR="00C850B3">
        <w:rPr>
          <w:rFonts w:asciiTheme="majorBidi" w:hAnsiTheme="majorBidi" w:cstheme="majorBidi"/>
          <w:szCs w:val="24"/>
          <w:lang w:val="en-MY"/>
        </w:rPr>
        <w:t>a w</w:t>
      </w:r>
      <w:r w:rsidR="00DD70D7" w:rsidRPr="00043090">
        <w:rPr>
          <w:rFonts w:asciiTheme="majorBidi" w:hAnsiTheme="majorBidi" w:cstheme="majorBidi"/>
          <w:szCs w:val="24"/>
          <w:lang w:val="en-MY"/>
        </w:rPr>
        <w:t>aqf</w:t>
      </w:r>
      <w:r w:rsidR="00C850B3">
        <w:rPr>
          <w:rFonts w:asciiTheme="majorBidi" w:hAnsiTheme="majorBidi" w:cstheme="majorBidi"/>
          <w:szCs w:val="24"/>
          <w:lang w:val="en-MY"/>
        </w:rPr>
        <w:t xml:space="preserve"> asset</w:t>
      </w:r>
      <w:r w:rsidR="00DD70D7" w:rsidRPr="00043090">
        <w:rPr>
          <w:rFonts w:asciiTheme="majorBidi" w:hAnsiTheme="majorBidi" w:cstheme="majorBidi"/>
          <w:szCs w:val="24"/>
          <w:lang w:val="en-MY"/>
        </w:rPr>
        <w:t xml:space="preserve">. While such partnerships might be deemed essential, they can lead to the waqf objective being lost if not carefully monitored. This risk would be particularly important for projects </w:t>
      </w:r>
      <w:r w:rsidRPr="00043090">
        <w:rPr>
          <w:rFonts w:asciiTheme="majorBidi" w:hAnsiTheme="majorBidi" w:cstheme="majorBidi"/>
          <w:szCs w:val="24"/>
          <w:lang w:val="en-MY"/>
        </w:rPr>
        <w:t>related to climate adaptation, which are often executed through blended finance, infrastructure,</w:t>
      </w:r>
      <w:r w:rsidR="00DD70D7" w:rsidRPr="00043090">
        <w:rPr>
          <w:rFonts w:asciiTheme="majorBidi" w:hAnsiTheme="majorBidi" w:cstheme="majorBidi"/>
          <w:szCs w:val="24"/>
          <w:lang w:val="en-MY"/>
        </w:rPr>
        <w:t xml:space="preserve"> and land development. The adaptation project may</w:t>
      </w:r>
      <w:r w:rsidRPr="00043090">
        <w:rPr>
          <w:rFonts w:asciiTheme="majorBidi" w:hAnsiTheme="majorBidi" w:cstheme="majorBidi"/>
          <w:szCs w:val="24"/>
          <w:lang w:val="en-MY"/>
        </w:rPr>
        <w:t xml:space="preserve">, in fact, be driven by commercial profit or privileged access in the </w:t>
      </w:r>
      <w:r w:rsidR="00DD70D7" w:rsidRPr="00043090">
        <w:rPr>
          <w:rFonts w:asciiTheme="majorBidi" w:hAnsiTheme="majorBidi" w:cstheme="majorBidi"/>
          <w:szCs w:val="24"/>
          <w:lang w:val="en-MY"/>
        </w:rPr>
        <w:t>absence of legislation for protection.</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07276B" w:rsidRDefault="00DD70D7" w:rsidP="008F386F">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This risk, however, does not imply </w:t>
      </w:r>
      <w:r w:rsidR="00FE1E25" w:rsidRPr="00043090">
        <w:rPr>
          <w:rFonts w:asciiTheme="majorBidi" w:hAnsiTheme="majorBidi" w:cstheme="majorBidi"/>
          <w:szCs w:val="24"/>
          <w:lang w:val="en-MY"/>
        </w:rPr>
        <w:t>a ban on</w:t>
      </w:r>
      <w:r w:rsidRPr="00043090">
        <w:rPr>
          <w:rFonts w:asciiTheme="majorBidi" w:hAnsiTheme="majorBidi" w:cstheme="majorBidi"/>
          <w:szCs w:val="24"/>
          <w:lang w:val="en-MY"/>
        </w:rPr>
        <w:t xml:space="preserve"> waqf from market instruments. However, SRI sukuk, cash waqf and blended finance can be used to </w:t>
      </w:r>
      <w:r w:rsidR="00FE1E25" w:rsidRPr="00043090">
        <w:rPr>
          <w:rFonts w:asciiTheme="majorBidi" w:hAnsiTheme="majorBidi" w:cstheme="majorBidi"/>
          <w:szCs w:val="24"/>
          <w:lang w:val="en-MY"/>
        </w:rPr>
        <w:t>mobilise</w:t>
      </w:r>
      <w:r w:rsidRPr="00043090">
        <w:rPr>
          <w:rFonts w:asciiTheme="majorBidi" w:hAnsiTheme="majorBidi" w:cstheme="majorBidi"/>
          <w:szCs w:val="24"/>
          <w:lang w:val="en-MY"/>
        </w:rPr>
        <w:t xml:space="preserve"> otherwise locked-up waqf assets. The essence is that </w:t>
      </w:r>
      <w:r w:rsidR="00FE1E25" w:rsidRPr="00043090">
        <w:rPr>
          <w:rFonts w:asciiTheme="majorBidi" w:hAnsiTheme="majorBidi" w:cstheme="majorBidi"/>
          <w:szCs w:val="24"/>
          <w:lang w:val="en-MY"/>
        </w:rPr>
        <w:t xml:space="preserve">the </w:t>
      </w:r>
      <w:r w:rsidRPr="00043090">
        <w:rPr>
          <w:rFonts w:asciiTheme="majorBidi" w:hAnsiTheme="majorBidi" w:cstheme="majorBidi"/>
          <w:szCs w:val="24"/>
          <w:lang w:val="en-MY"/>
        </w:rPr>
        <w:t xml:space="preserve">fiduciary obligation of waqf should be above the market instruments. </w:t>
      </w:r>
      <w:r w:rsidR="00FE1E25" w:rsidRPr="00043090">
        <w:rPr>
          <w:rFonts w:asciiTheme="majorBidi" w:hAnsiTheme="majorBidi" w:cstheme="majorBidi"/>
          <w:szCs w:val="24"/>
          <w:lang w:val="en-MY"/>
        </w:rPr>
        <w:t>The trustee</w:t>
      </w:r>
      <w:r w:rsidR="00247B79">
        <w:rPr>
          <w:rFonts w:asciiTheme="majorBidi" w:hAnsiTheme="majorBidi" w:cstheme="majorBidi"/>
          <w:szCs w:val="24"/>
          <w:lang w:val="en-MY"/>
        </w:rPr>
        <w:t>’</w:t>
      </w:r>
      <w:r w:rsidR="00FE1E25" w:rsidRPr="00043090">
        <w:rPr>
          <w:rFonts w:asciiTheme="majorBidi" w:hAnsiTheme="majorBidi" w:cstheme="majorBidi"/>
          <w:szCs w:val="24"/>
          <w:lang w:val="en-MY"/>
        </w:rPr>
        <w:t>s loyalty is not to investors, developers, or political players, but to the waqf</w:t>
      </w:r>
      <w:r w:rsidR="00247B79">
        <w:rPr>
          <w:rFonts w:asciiTheme="majorBidi" w:hAnsiTheme="majorBidi" w:cstheme="majorBidi"/>
          <w:szCs w:val="24"/>
          <w:lang w:val="en-MY"/>
        </w:rPr>
        <w:t>’</w:t>
      </w:r>
      <w:r w:rsidR="00FE1E25" w:rsidRPr="00043090">
        <w:rPr>
          <w:rFonts w:asciiTheme="majorBidi" w:hAnsiTheme="majorBidi" w:cstheme="majorBidi"/>
          <w:szCs w:val="24"/>
          <w:lang w:val="en-MY"/>
        </w:rPr>
        <w:t>s purpose and to</w:t>
      </w:r>
      <w:r w:rsidRPr="00043090">
        <w:rPr>
          <w:rFonts w:asciiTheme="majorBidi" w:hAnsiTheme="majorBidi" w:cstheme="majorBidi"/>
          <w:szCs w:val="24"/>
          <w:lang w:val="en-MY"/>
        </w:rPr>
        <w:t xml:space="preserve"> proper and legitimate beneficiaries.</w:t>
      </w:r>
      <w:r w:rsidR="00366B44">
        <w:rPr>
          <w:rFonts w:asciiTheme="majorBidi" w:hAnsiTheme="majorBidi" w:cstheme="majorBidi"/>
          <w:szCs w:val="24"/>
          <w:lang w:val="en-MY"/>
        </w:rPr>
        <w:t xml:space="preserve"> </w:t>
      </w:r>
    </w:p>
    <w:p w:rsidR="008F386F" w:rsidRDefault="008F386F" w:rsidP="008F386F">
      <w:pPr>
        <w:spacing w:after="0" w:line="240" w:lineRule="auto"/>
        <w:ind w:firstLine="720"/>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t xml:space="preserve">7. </w:t>
      </w:r>
      <w:r w:rsidR="00342AF5">
        <w:rPr>
          <w:rFonts w:asciiTheme="majorBidi" w:hAnsiTheme="majorBidi" w:cstheme="majorBidi"/>
          <w:b/>
          <w:bCs/>
          <w:szCs w:val="24"/>
          <w:lang w:val="en-MY"/>
        </w:rPr>
        <w:t>PROPOSED</w:t>
      </w:r>
      <w:r w:rsidR="00C850B3" w:rsidRPr="00043090">
        <w:rPr>
          <w:rFonts w:asciiTheme="majorBidi" w:hAnsiTheme="majorBidi" w:cstheme="majorBidi"/>
          <w:b/>
          <w:bCs/>
          <w:szCs w:val="24"/>
          <w:lang w:val="en-MY"/>
        </w:rPr>
        <w:t xml:space="preserve"> </w:t>
      </w:r>
      <w:r w:rsidR="00D00316">
        <w:rPr>
          <w:rFonts w:asciiTheme="majorBidi" w:hAnsiTheme="majorBidi" w:cstheme="majorBidi"/>
          <w:b/>
          <w:bCs/>
          <w:szCs w:val="24"/>
          <w:lang w:val="en-MY"/>
        </w:rPr>
        <w:t xml:space="preserve">CLIMATE RESPONSIVE </w:t>
      </w:r>
      <w:r w:rsidR="00C850B3" w:rsidRPr="00043090">
        <w:rPr>
          <w:rFonts w:asciiTheme="majorBidi" w:hAnsiTheme="majorBidi" w:cstheme="majorBidi"/>
          <w:b/>
          <w:bCs/>
          <w:szCs w:val="24"/>
          <w:lang w:val="en-MY"/>
        </w:rPr>
        <w:t xml:space="preserve">WAQF FIDUCIARY SYSTEM </w:t>
      </w:r>
    </w:p>
    <w:p w:rsidR="00DD70D7" w:rsidRPr="00043090" w:rsidRDefault="00342AF5" w:rsidP="00FE7F00">
      <w:pPr>
        <w:spacing w:after="0" w:line="240" w:lineRule="auto"/>
        <w:jc w:val="both"/>
        <w:rPr>
          <w:rFonts w:asciiTheme="majorBidi" w:hAnsiTheme="majorBidi" w:cstheme="majorBidi"/>
          <w:szCs w:val="24"/>
          <w:lang w:val="en-MY"/>
        </w:rPr>
      </w:pPr>
      <w:r>
        <w:rPr>
          <w:rFonts w:asciiTheme="majorBidi" w:hAnsiTheme="majorBidi" w:cstheme="majorBidi"/>
          <w:szCs w:val="24"/>
          <w:lang w:val="en-MY"/>
        </w:rPr>
        <w:t xml:space="preserve">This article proposes a Climate-Responsive Waqf Fiduciary Framework </w:t>
      </w:r>
      <w:r w:rsidR="00D00316">
        <w:rPr>
          <w:rFonts w:asciiTheme="majorBidi" w:hAnsiTheme="majorBidi" w:cstheme="majorBidi"/>
          <w:szCs w:val="24"/>
          <w:lang w:val="en-MY"/>
        </w:rPr>
        <w:t>in</w:t>
      </w:r>
      <w:r>
        <w:rPr>
          <w:rFonts w:asciiTheme="majorBidi" w:hAnsiTheme="majorBidi" w:cstheme="majorBidi"/>
          <w:szCs w:val="24"/>
          <w:lang w:val="en-MY"/>
        </w:rPr>
        <w:t xml:space="preserve"> Malaysia</w:t>
      </w:r>
      <w:r w:rsidR="00DD70D7" w:rsidRPr="00043090">
        <w:rPr>
          <w:rFonts w:asciiTheme="majorBidi" w:hAnsiTheme="majorBidi" w:cstheme="majorBidi"/>
          <w:szCs w:val="24"/>
          <w:lang w:val="en-MY"/>
        </w:rPr>
        <w:t xml:space="preserve">. The development of the framework aims to sustain the authority of the waqf at the state level and </w:t>
      </w:r>
      <w:r w:rsidR="00FE1E25" w:rsidRPr="00043090">
        <w:rPr>
          <w:rFonts w:asciiTheme="majorBidi" w:hAnsiTheme="majorBidi" w:cstheme="majorBidi"/>
          <w:szCs w:val="24"/>
          <w:lang w:val="en-MY"/>
        </w:rPr>
        <w:t>establish</w:t>
      </w:r>
      <w:r w:rsidR="00DD70D7" w:rsidRPr="00043090">
        <w:rPr>
          <w:rFonts w:asciiTheme="majorBidi" w:hAnsiTheme="majorBidi" w:cstheme="majorBidi"/>
          <w:szCs w:val="24"/>
          <w:lang w:val="en-MY"/>
        </w:rPr>
        <w:t xml:space="preserve"> harmonious standards for projects executed with waqf resources and funds for climate adaptation financing.</w:t>
      </w:r>
    </w:p>
    <w:p w:rsidR="0024286A" w:rsidRPr="00043090" w:rsidRDefault="0024286A" w:rsidP="00FE7F00">
      <w:pPr>
        <w:spacing w:after="0" w:line="240" w:lineRule="auto"/>
        <w:jc w:val="both"/>
        <w:rPr>
          <w:rFonts w:asciiTheme="majorBidi" w:hAnsiTheme="majorBidi" w:cstheme="majorBidi"/>
          <w:szCs w:val="24"/>
          <w:lang w:val="en-MY"/>
        </w:rPr>
      </w:pPr>
    </w:p>
    <w:p w:rsidR="00DD70D7" w:rsidRPr="00043090" w:rsidRDefault="00DD70D7" w:rsidP="00FE7F00">
      <w:pPr>
        <w:spacing w:after="0" w:line="240" w:lineRule="auto"/>
        <w:jc w:val="both"/>
        <w:rPr>
          <w:rFonts w:asciiTheme="majorBidi" w:hAnsiTheme="majorBidi" w:cstheme="majorBidi"/>
          <w:b/>
          <w:bCs/>
          <w:szCs w:val="24"/>
          <w:lang w:val="en-MY"/>
        </w:rPr>
      </w:pPr>
      <w:r w:rsidRPr="00043090">
        <w:rPr>
          <w:rFonts w:asciiTheme="majorBidi" w:hAnsiTheme="majorBidi" w:cstheme="majorBidi"/>
          <w:b/>
          <w:bCs/>
          <w:szCs w:val="24"/>
          <w:lang w:val="en-MY"/>
        </w:rPr>
        <w:lastRenderedPageBreak/>
        <w:t xml:space="preserve">7.1 Core </w:t>
      </w:r>
      <w:r w:rsidR="003D6937" w:rsidRPr="00043090">
        <w:rPr>
          <w:rFonts w:asciiTheme="majorBidi" w:hAnsiTheme="majorBidi" w:cstheme="majorBidi"/>
          <w:b/>
          <w:bCs/>
          <w:szCs w:val="24"/>
          <w:lang w:val="en-MY"/>
        </w:rPr>
        <w:t>Legal Principles</w:t>
      </w:r>
    </w:p>
    <w:p w:rsidR="003D6937" w:rsidRDefault="003D6937" w:rsidP="003D6937">
      <w:p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 xml:space="preserve">The framework shall be based </w:t>
      </w:r>
      <w:r>
        <w:rPr>
          <w:rFonts w:asciiTheme="majorBidi" w:hAnsiTheme="majorBidi" w:cstheme="majorBidi"/>
          <w:szCs w:val="24"/>
          <w:lang w:val="en-MY"/>
        </w:rPr>
        <w:t xml:space="preserve">on </w:t>
      </w:r>
      <w:r w:rsidRPr="003D6937">
        <w:rPr>
          <w:rFonts w:asciiTheme="majorBidi" w:hAnsiTheme="majorBidi" w:cstheme="majorBidi"/>
          <w:szCs w:val="24"/>
          <w:lang w:val="en-MY"/>
        </w:rPr>
        <w:t xml:space="preserve">six legal principles. In other words, </w:t>
      </w:r>
      <w:r w:rsidR="004A3666">
        <w:rPr>
          <w:rFonts w:asciiTheme="majorBidi" w:hAnsiTheme="majorBidi" w:cstheme="majorBidi"/>
          <w:szCs w:val="24"/>
          <w:lang w:val="en-MY"/>
        </w:rPr>
        <w:t>the fiduciary</w:t>
      </w:r>
      <w:r>
        <w:rPr>
          <w:rFonts w:asciiTheme="majorBidi" w:hAnsiTheme="majorBidi" w:cstheme="majorBidi"/>
          <w:szCs w:val="24"/>
          <w:lang w:val="en-MY"/>
        </w:rPr>
        <w:t xml:space="preserve"> </w:t>
      </w:r>
      <w:r w:rsidRPr="003D6937">
        <w:rPr>
          <w:rFonts w:asciiTheme="majorBidi" w:hAnsiTheme="majorBidi" w:cstheme="majorBidi"/>
          <w:szCs w:val="24"/>
          <w:lang w:val="en-MY"/>
        </w:rPr>
        <w:t>purpose strives to keep every project of climate-waqf within the constraints of the waqif</w:t>
      </w:r>
      <w:r w:rsidR="00247B79">
        <w:rPr>
          <w:rFonts w:asciiTheme="majorBidi" w:hAnsiTheme="majorBidi" w:cstheme="majorBidi"/>
          <w:szCs w:val="24"/>
          <w:lang w:val="en-MY"/>
        </w:rPr>
        <w:t>’</w:t>
      </w:r>
      <w:r w:rsidRPr="003D6937">
        <w:rPr>
          <w:rFonts w:asciiTheme="majorBidi" w:hAnsiTheme="majorBidi" w:cstheme="majorBidi"/>
          <w:szCs w:val="24"/>
          <w:lang w:val="en-MY"/>
        </w:rPr>
        <w:t xml:space="preserve">s intention as well as of the known purpose of the waqf. Secondly, if the assets are to be preserved, </w:t>
      </w:r>
      <w:r>
        <w:rPr>
          <w:rFonts w:asciiTheme="majorBidi" w:hAnsiTheme="majorBidi" w:cstheme="majorBidi"/>
          <w:szCs w:val="24"/>
          <w:lang w:val="en-MY"/>
        </w:rPr>
        <w:t>there is a need to protect the waqf</w:t>
      </w:r>
      <w:r w:rsidR="00247B79">
        <w:rPr>
          <w:rFonts w:asciiTheme="majorBidi" w:hAnsiTheme="majorBidi" w:cstheme="majorBidi"/>
          <w:szCs w:val="24"/>
          <w:lang w:val="en-MY"/>
        </w:rPr>
        <w:t>’</w:t>
      </w:r>
      <w:r>
        <w:rPr>
          <w:rFonts w:asciiTheme="majorBidi" w:hAnsiTheme="majorBidi" w:cstheme="majorBidi"/>
          <w:szCs w:val="24"/>
          <w:lang w:val="en-MY"/>
        </w:rPr>
        <w:t>s corpus, including protection against the physical risks</w:t>
      </w:r>
      <w:r w:rsidRPr="003D6937">
        <w:rPr>
          <w:rFonts w:asciiTheme="majorBidi" w:hAnsiTheme="majorBidi" w:cstheme="majorBidi"/>
          <w:szCs w:val="24"/>
          <w:lang w:val="en-MY"/>
        </w:rPr>
        <w:t xml:space="preserve"> of climate change. Third, a focus on public benefit and public vulnerabilities </w:t>
      </w:r>
      <w:r>
        <w:rPr>
          <w:rFonts w:asciiTheme="majorBidi" w:hAnsiTheme="majorBidi" w:cstheme="majorBidi"/>
          <w:szCs w:val="24"/>
          <w:lang w:val="en-MY"/>
        </w:rPr>
        <w:t xml:space="preserve">requires prioritising communities </w:t>
      </w:r>
      <w:r w:rsidRPr="003D6937">
        <w:rPr>
          <w:rFonts w:asciiTheme="majorBidi" w:hAnsiTheme="majorBidi" w:cstheme="majorBidi"/>
          <w:szCs w:val="24"/>
          <w:lang w:val="en-MY"/>
        </w:rPr>
        <w:t xml:space="preserve">vulnerable to the harms of climate change. Fourth, prudence and </w:t>
      </w:r>
      <w:r>
        <w:rPr>
          <w:rFonts w:asciiTheme="majorBidi" w:hAnsiTheme="majorBidi" w:cstheme="majorBidi"/>
          <w:szCs w:val="24"/>
          <w:lang w:val="en-MY"/>
        </w:rPr>
        <w:t xml:space="preserve">the absence of significant harm mean that environmental and financial risk assessments conducted in the pre-project phase can help </w:t>
      </w:r>
      <w:r w:rsidRPr="003D6937">
        <w:rPr>
          <w:rFonts w:asciiTheme="majorBidi" w:hAnsiTheme="majorBidi" w:cstheme="majorBidi"/>
          <w:szCs w:val="24"/>
          <w:lang w:val="en-MY"/>
        </w:rPr>
        <w:t xml:space="preserve">approve projects. Fifth, transparency and disclosure </w:t>
      </w:r>
      <w:r>
        <w:rPr>
          <w:rFonts w:asciiTheme="majorBidi" w:hAnsiTheme="majorBidi" w:cstheme="majorBidi"/>
          <w:szCs w:val="24"/>
          <w:lang w:val="en-MY"/>
        </w:rPr>
        <w:t>involve public disclosure of funds,</w:t>
      </w:r>
      <w:r w:rsidRPr="003D6937">
        <w:rPr>
          <w:rFonts w:asciiTheme="majorBidi" w:hAnsiTheme="majorBidi" w:cstheme="majorBidi"/>
          <w:szCs w:val="24"/>
          <w:lang w:val="en-MY"/>
        </w:rPr>
        <w:t xml:space="preserve"> assets and outcomes. Sixth, Shariah and impact accountability </w:t>
      </w:r>
      <w:r>
        <w:rPr>
          <w:rFonts w:asciiTheme="majorBidi" w:hAnsiTheme="majorBidi" w:cstheme="majorBidi"/>
          <w:szCs w:val="24"/>
          <w:lang w:val="en-MY"/>
        </w:rPr>
        <w:t>need</w:t>
      </w:r>
      <w:r w:rsidRPr="003D6937">
        <w:rPr>
          <w:rFonts w:asciiTheme="majorBidi" w:hAnsiTheme="majorBidi" w:cstheme="majorBidi"/>
          <w:szCs w:val="24"/>
          <w:lang w:val="en-MY"/>
        </w:rPr>
        <w:t xml:space="preserve"> to be reviewed independently, both aspects of Shariah compliance and the effectiveness of adaptation.</w:t>
      </w:r>
      <w:r>
        <w:rPr>
          <w:rFonts w:asciiTheme="majorBidi" w:hAnsiTheme="majorBidi" w:cstheme="majorBidi"/>
          <w:szCs w:val="24"/>
          <w:lang w:val="en-MY"/>
        </w:rPr>
        <w:t xml:space="preserve"> </w:t>
      </w:r>
      <w:r w:rsidRPr="003D6937">
        <w:rPr>
          <w:rFonts w:asciiTheme="majorBidi" w:hAnsiTheme="majorBidi" w:cstheme="majorBidi"/>
          <w:szCs w:val="24"/>
          <w:lang w:val="en-MY"/>
        </w:rPr>
        <w:t xml:space="preserve">Table </w:t>
      </w:r>
      <w:r w:rsidR="00B9719C">
        <w:rPr>
          <w:rFonts w:asciiTheme="majorBidi" w:hAnsiTheme="majorBidi" w:cstheme="majorBidi"/>
          <w:szCs w:val="24"/>
          <w:lang w:val="en-MY"/>
        </w:rPr>
        <w:t>3</w:t>
      </w:r>
      <w:r w:rsidRPr="003D6937">
        <w:rPr>
          <w:rFonts w:asciiTheme="majorBidi" w:hAnsiTheme="majorBidi" w:cstheme="majorBidi"/>
          <w:szCs w:val="24"/>
          <w:lang w:val="en-MY"/>
        </w:rPr>
        <w:t xml:space="preserve"> presents the proposed legal principles, legal content, and practical indicators for climate-waqf governance.</w:t>
      </w:r>
    </w:p>
    <w:p w:rsidR="003D6937" w:rsidRDefault="003D6937" w:rsidP="003D6937">
      <w:pPr>
        <w:spacing w:after="0" w:line="240" w:lineRule="auto"/>
        <w:jc w:val="both"/>
        <w:rPr>
          <w:rFonts w:asciiTheme="majorBidi" w:hAnsiTheme="majorBidi" w:cstheme="majorBidi"/>
          <w:szCs w:val="24"/>
          <w:lang w:val="en-MY"/>
        </w:rPr>
      </w:pPr>
    </w:p>
    <w:p w:rsidR="003D6937" w:rsidRPr="00043090" w:rsidRDefault="003D6937" w:rsidP="003D6937">
      <w:pPr>
        <w:spacing w:after="0" w:line="240" w:lineRule="auto"/>
        <w:jc w:val="center"/>
        <w:rPr>
          <w:rFonts w:asciiTheme="majorBidi" w:hAnsiTheme="majorBidi" w:cstheme="majorBidi"/>
          <w:szCs w:val="24"/>
          <w:lang w:val="en-MY"/>
        </w:rPr>
      </w:pPr>
      <w:r>
        <w:rPr>
          <w:rFonts w:asciiTheme="majorBidi" w:hAnsiTheme="majorBidi" w:cstheme="majorBidi"/>
          <w:szCs w:val="24"/>
          <w:lang w:val="en-MY"/>
        </w:rPr>
        <w:t xml:space="preserve">Table </w:t>
      </w:r>
      <w:r w:rsidR="00B9719C">
        <w:rPr>
          <w:rFonts w:asciiTheme="majorBidi" w:hAnsiTheme="majorBidi" w:cstheme="majorBidi"/>
          <w:szCs w:val="24"/>
          <w:lang w:val="en-MY"/>
        </w:rPr>
        <w:t>3</w:t>
      </w:r>
      <w:r>
        <w:rPr>
          <w:rFonts w:asciiTheme="majorBidi" w:hAnsiTheme="majorBidi" w:cstheme="majorBidi"/>
          <w:szCs w:val="24"/>
          <w:lang w:val="en-MY"/>
        </w:rPr>
        <w:t xml:space="preserve">: </w:t>
      </w:r>
      <w:r w:rsidRPr="003D6937">
        <w:rPr>
          <w:rFonts w:asciiTheme="majorBidi" w:hAnsiTheme="majorBidi" w:cstheme="majorBidi"/>
          <w:szCs w:val="24"/>
          <w:lang w:val="en-MY"/>
        </w:rPr>
        <w:t xml:space="preserve">Proposed Legal Principles, Legal Content, </w:t>
      </w:r>
      <w:r>
        <w:rPr>
          <w:rFonts w:asciiTheme="majorBidi" w:hAnsiTheme="majorBidi" w:cstheme="majorBidi"/>
          <w:szCs w:val="24"/>
          <w:lang w:val="en-MY"/>
        </w:rPr>
        <w:t>a</w:t>
      </w:r>
      <w:r w:rsidRPr="003D6937">
        <w:rPr>
          <w:rFonts w:asciiTheme="majorBidi" w:hAnsiTheme="majorBidi" w:cstheme="majorBidi"/>
          <w:szCs w:val="24"/>
          <w:lang w:val="en-MY"/>
        </w:rPr>
        <w:t>nd Practical Indicators for Climate-Waqf Governance</w:t>
      </w:r>
    </w:p>
    <w:p w:rsidR="0024286A" w:rsidRPr="00043090" w:rsidRDefault="0024286A" w:rsidP="00FE7F00">
      <w:pPr>
        <w:spacing w:after="0" w:line="240" w:lineRule="auto"/>
        <w:jc w:val="both"/>
        <w:rPr>
          <w:rFonts w:asciiTheme="majorBidi" w:hAnsiTheme="majorBidi" w:cstheme="majorBidi"/>
          <w:szCs w:val="24"/>
          <w:lang w:val="en-MY"/>
        </w:rPr>
      </w:pPr>
    </w:p>
    <w:tbl>
      <w:tblPr>
        <w:tblStyle w:val="TableGrid"/>
        <w:tblW w:w="0" w:type="auto"/>
        <w:jc w:val="center"/>
        <w:tblLook w:val="04A0" w:firstRow="1" w:lastRow="0" w:firstColumn="1" w:lastColumn="0" w:noHBand="0" w:noVBand="1"/>
      </w:tblPr>
      <w:tblGrid>
        <w:gridCol w:w="1702"/>
        <w:gridCol w:w="3120"/>
        <w:gridCol w:w="3120"/>
      </w:tblGrid>
      <w:tr w:rsidR="006C2D42" w:rsidRPr="00043090" w:rsidTr="002D4D2B">
        <w:trPr>
          <w:jc w:val="center"/>
        </w:trPr>
        <w:tc>
          <w:tcPr>
            <w:tcW w:w="1702"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Principle</w:t>
            </w:r>
          </w:p>
        </w:tc>
        <w:tc>
          <w:tcPr>
            <w:tcW w:w="3120" w:type="dxa"/>
            <w:shd w:val="clear" w:color="auto" w:fill="D9EAF7"/>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b/>
                <w:szCs w:val="24"/>
                <w:lang w:val="en-MY"/>
              </w:rPr>
              <w:t xml:space="preserve">Proposed </w:t>
            </w:r>
            <w:r w:rsidR="003D6937" w:rsidRPr="00043090">
              <w:rPr>
                <w:rFonts w:asciiTheme="majorBidi" w:hAnsiTheme="majorBidi" w:cstheme="majorBidi"/>
                <w:b/>
                <w:szCs w:val="24"/>
                <w:lang w:val="en-MY"/>
              </w:rPr>
              <w:t>Legal Content</w:t>
            </w:r>
          </w:p>
        </w:tc>
        <w:tc>
          <w:tcPr>
            <w:tcW w:w="3120" w:type="dxa"/>
            <w:shd w:val="clear" w:color="auto" w:fill="D9EAF7"/>
          </w:tcPr>
          <w:p w:rsidR="009170AE" w:rsidRDefault="001F1175" w:rsidP="00FE7F00">
            <w:pPr>
              <w:rPr>
                <w:rFonts w:asciiTheme="majorBidi" w:hAnsiTheme="majorBidi" w:cstheme="majorBidi"/>
                <w:b/>
                <w:szCs w:val="24"/>
                <w:lang w:val="en-MY"/>
              </w:rPr>
            </w:pPr>
            <w:r w:rsidRPr="00043090">
              <w:rPr>
                <w:rFonts w:asciiTheme="majorBidi" w:hAnsiTheme="majorBidi" w:cstheme="majorBidi"/>
                <w:b/>
                <w:szCs w:val="24"/>
                <w:lang w:val="en-MY"/>
              </w:rPr>
              <w:t xml:space="preserve">Practical </w:t>
            </w:r>
            <w:r w:rsidR="003D6937" w:rsidRPr="00043090">
              <w:rPr>
                <w:rFonts w:asciiTheme="majorBidi" w:hAnsiTheme="majorBidi" w:cstheme="majorBidi"/>
                <w:b/>
                <w:szCs w:val="24"/>
                <w:lang w:val="en-MY"/>
              </w:rPr>
              <w:t>Indicator</w:t>
            </w:r>
          </w:p>
          <w:p w:rsidR="003D6937" w:rsidRPr="00043090" w:rsidRDefault="003D6937" w:rsidP="00FE7F00">
            <w:pPr>
              <w:rPr>
                <w:rFonts w:asciiTheme="majorBidi" w:hAnsiTheme="majorBidi" w:cstheme="majorBidi"/>
                <w:szCs w:val="24"/>
                <w:lang w:val="en-MY"/>
              </w:rPr>
            </w:pPr>
          </w:p>
        </w:tc>
      </w:tr>
      <w:tr w:rsidR="006C2D42"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Purpose </w:t>
            </w:r>
            <w:r w:rsidR="003D6937" w:rsidRPr="00043090">
              <w:rPr>
                <w:rFonts w:asciiTheme="majorBidi" w:hAnsiTheme="majorBidi" w:cstheme="majorBidi"/>
                <w:szCs w:val="24"/>
                <w:lang w:val="en-MY"/>
              </w:rPr>
              <w:t>Fidelity</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Project must match </w:t>
            </w:r>
            <w:r w:rsidR="00FE1E25" w:rsidRPr="00043090">
              <w:rPr>
                <w:rFonts w:asciiTheme="majorBidi" w:hAnsiTheme="majorBidi" w:cstheme="majorBidi"/>
                <w:szCs w:val="24"/>
                <w:lang w:val="en-MY"/>
              </w:rPr>
              <w:t>the waqf</w:t>
            </w:r>
            <w:r w:rsidR="00247B79">
              <w:rPr>
                <w:rFonts w:asciiTheme="majorBidi" w:hAnsiTheme="majorBidi" w:cstheme="majorBidi"/>
                <w:szCs w:val="24"/>
                <w:lang w:val="en-MY"/>
              </w:rPr>
              <w:t>’</w:t>
            </w:r>
            <w:r w:rsidR="00FE1E25" w:rsidRPr="00043090">
              <w:rPr>
                <w:rFonts w:asciiTheme="majorBidi" w:hAnsiTheme="majorBidi" w:cstheme="majorBidi"/>
                <w:szCs w:val="24"/>
                <w:lang w:val="en-MY"/>
              </w:rPr>
              <w:t>s</w:t>
            </w:r>
            <w:r w:rsidRPr="00043090">
              <w:rPr>
                <w:rFonts w:asciiTheme="majorBidi" w:hAnsiTheme="majorBidi" w:cstheme="majorBidi"/>
                <w:szCs w:val="24"/>
                <w:lang w:val="en-MY"/>
              </w:rPr>
              <w:t xml:space="preserve"> purpose and beneficiary class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Written Shariah-purpose opinion before approval.</w:t>
            </w:r>
          </w:p>
        </w:tc>
      </w:tr>
      <w:tr w:rsidR="006C2D42"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Asset </w:t>
            </w:r>
            <w:r w:rsidR="003D6937" w:rsidRPr="00043090">
              <w:rPr>
                <w:rFonts w:asciiTheme="majorBidi" w:hAnsiTheme="majorBidi" w:cstheme="majorBidi"/>
                <w:szCs w:val="24"/>
                <w:lang w:val="en-MY"/>
              </w:rPr>
              <w:t>Preservation</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Waqf corpus and long-term value must be protected</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Lifecycle maintenance and climate-risk assessment.</w:t>
            </w:r>
          </w:p>
        </w:tc>
      </w:tr>
      <w:tr w:rsidR="006C2D42"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Public </w:t>
            </w:r>
            <w:r w:rsidR="003D6937" w:rsidRPr="00043090">
              <w:rPr>
                <w:rFonts w:asciiTheme="majorBidi" w:hAnsiTheme="majorBidi" w:cstheme="majorBidi"/>
                <w:szCs w:val="24"/>
                <w:lang w:val="en-MY"/>
              </w:rPr>
              <w:t>Benefit</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 xml:space="preserve">Vulnerable communities should receive measurable </w:t>
            </w:r>
            <w:r w:rsidR="00FE1E25" w:rsidRPr="00043090">
              <w:rPr>
                <w:rFonts w:asciiTheme="majorBidi" w:hAnsiTheme="majorBidi" w:cstheme="majorBidi"/>
                <w:szCs w:val="24"/>
                <w:lang w:val="en-MY"/>
              </w:rPr>
              <w:t>benefits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Beneficiary map and access policy.</w:t>
            </w:r>
          </w:p>
        </w:tc>
      </w:tr>
      <w:tr w:rsidR="006C2D42"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Prudence</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Trustee must assess financial, climate and legal risks</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Due diligence report and risk register.</w:t>
            </w:r>
          </w:p>
        </w:tc>
      </w:tr>
      <w:tr w:rsidR="006C2D42"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Transparency</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Funds and outcomes must be disclosed</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Annual public report and project dashboard.</w:t>
            </w:r>
          </w:p>
        </w:tc>
      </w:tr>
      <w:tr w:rsidR="002D4D2B" w:rsidRPr="00043090" w:rsidTr="002D4D2B">
        <w:trPr>
          <w:jc w:val="center"/>
        </w:trPr>
        <w:tc>
          <w:tcPr>
            <w:tcW w:w="1702"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Accountability</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Shariah and climate outcomes must be audited</w:t>
            </w:r>
          </w:p>
        </w:tc>
        <w:tc>
          <w:tcPr>
            <w:tcW w:w="3120" w:type="dxa"/>
          </w:tcPr>
          <w:p w:rsidR="009170AE" w:rsidRPr="00043090" w:rsidRDefault="001F1175" w:rsidP="00FE7F00">
            <w:pPr>
              <w:rPr>
                <w:rFonts w:asciiTheme="majorBidi" w:hAnsiTheme="majorBidi" w:cstheme="majorBidi"/>
                <w:szCs w:val="24"/>
                <w:lang w:val="en-MY"/>
              </w:rPr>
            </w:pPr>
            <w:r w:rsidRPr="00043090">
              <w:rPr>
                <w:rFonts w:asciiTheme="majorBidi" w:hAnsiTheme="majorBidi" w:cstheme="majorBidi"/>
                <w:szCs w:val="24"/>
                <w:lang w:val="en-MY"/>
              </w:rPr>
              <w:t>Independent Shariah audit and impact audit.</w:t>
            </w:r>
          </w:p>
        </w:tc>
      </w:tr>
    </w:tbl>
    <w:p w:rsidR="009170AE" w:rsidRPr="00043090" w:rsidRDefault="009170AE" w:rsidP="00FE7F00">
      <w:pPr>
        <w:spacing w:after="0" w:line="240" w:lineRule="auto"/>
        <w:jc w:val="both"/>
        <w:rPr>
          <w:rFonts w:asciiTheme="majorBidi" w:hAnsiTheme="majorBidi" w:cstheme="majorBidi"/>
          <w:szCs w:val="24"/>
          <w:lang w:val="en-MY"/>
        </w:rPr>
      </w:pPr>
    </w:p>
    <w:p w:rsidR="003D6937" w:rsidRPr="003D6937" w:rsidRDefault="003D6937" w:rsidP="003D6937">
      <w:pPr>
        <w:ind w:firstLine="720"/>
        <w:jc w:val="both"/>
      </w:pPr>
      <w:r w:rsidRPr="003D6937">
        <w:t xml:space="preserve">The table presents key governance principles </w:t>
      </w:r>
      <w:r w:rsidR="004A3666">
        <w:t>for</w:t>
      </w:r>
      <w:r>
        <w:t xml:space="preserve"> climate adaptation projects using waqf assets, including purpose fidelity, asset preservation, public benefit, prudence, transparency,</w:t>
      </w:r>
      <w:r w:rsidRPr="003D6937">
        <w:t xml:space="preserve"> and accountability. It highlights that the continuity of the original </w:t>
      </w:r>
      <w:r>
        <w:t>waqf</w:t>
      </w:r>
      <w:r w:rsidR="00247B79">
        <w:t>’</w:t>
      </w:r>
      <w:r>
        <w:t xml:space="preserve">s intention and target group must be maintained in every project before it is approved, </w:t>
      </w:r>
      <w:r w:rsidR="00BE158B">
        <w:t>and that a written opinion on the project</w:t>
      </w:r>
      <w:r w:rsidR="00247B79">
        <w:t>’</w:t>
      </w:r>
      <w:r w:rsidR="00BE158B">
        <w:t>s sharia purpose must be provided</w:t>
      </w:r>
      <w:r w:rsidRPr="003D6937">
        <w:t xml:space="preserve">. It also calls for </w:t>
      </w:r>
      <w:r>
        <w:t xml:space="preserve">the </w:t>
      </w:r>
      <w:r w:rsidRPr="003D6937">
        <w:t xml:space="preserve">safety of waqf assets </w:t>
      </w:r>
      <w:r>
        <w:t>and the preservation of their long-term value through</w:t>
      </w:r>
      <w:r w:rsidRPr="003D6937">
        <w:t xml:space="preserve"> lifetime maintenance planning and climate-risk assessment. Furthermore, there is a need for measurable benefits to be conclusively offered to the vulnerable beneficiaries through clear beneficiary mapping and </w:t>
      </w:r>
      <w:r>
        <w:t xml:space="preserve">an </w:t>
      </w:r>
      <w:r w:rsidRPr="003D6937">
        <w:t xml:space="preserve">access policy. Lastly, due diligence, public reporting, project dashboard, independent Shariah audit, and impact audit are </w:t>
      </w:r>
      <w:proofErr w:type="spellStart"/>
      <w:r>
        <w:t>emphasised</w:t>
      </w:r>
      <w:proofErr w:type="spellEnd"/>
      <w:r w:rsidRPr="003D6937">
        <w:t xml:space="preserve"> to verify that the climate-waqf projects are legally valid, transparent and accountable.</w:t>
      </w:r>
    </w:p>
    <w:p w:rsidR="009170AE" w:rsidRPr="00043090" w:rsidRDefault="001F1175" w:rsidP="00FE7F00">
      <w:pPr>
        <w:pStyle w:val="Heading2"/>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lastRenderedPageBreak/>
        <w:t xml:space="preserve">7.2 Harmonised </w:t>
      </w:r>
      <w:r w:rsidR="003D6937" w:rsidRPr="00043090">
        <w:rPr>
          <w:rFonts w:asciiTheme="majorBidi" w:eastAsia="Times New Roman" w:hAnsiTheme="majorBidi"/>
          <w:color w:val="auto"/>
          <w:sz w:val="24"/>
          <w:szCs w:val="24"/>
          <w:lang w:val="en-MY"/>
        </w:rPr>
        <w:t>National Guideline with State Adoption</w:t>
      </w:r>
    </w:p>
    <w:p w:rsidR="002D4D2B" w:rsidRPr="00043090" w:rsidRDefault="002D4D2B"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The difficulty might be that federal legislation imposing direct uniformity on waqf may be constitutionally tricky, since it must pass at the state level. More practically, a national climate-waqf governance guideline should be developed cooperatively by the State Islamic Religious Councils (SIRC), </w:t>
      </w:r>
      <w:r w:rsidRPr="00BE7B29">
        <w:rPr>
          <w:rFonts w:asciiTheme="majorBidi" w:hAnsiTheme="majorBidi" w:cstheme="majorBidi"/>
          <w:szCs w:val="24"/>
          <w:lang w:val="en-MY"/>
        </w:rPr>
        <w:t>JAWHAR</w:t>
      </w:r>
      <w:r w:rsidRPr="00043090">
        <w:rPr>
          <w:rFonts w:asciiTheme="majorBidi" w:hAnsiTheme="majorBidi" w:cstheme="majorBidi"/>
          <w:szCs w:val="24"/>
          <w:lang w:val="en-MY"/>
        </w:rPr>
        <w:t>, Bank Negara Malaysia, the Securities Commission Malaysia, climate agencies, and Shariah scholars. Then the guideline should be adopted by the respective enactments in the states in the matter of waqf and SIRC rules, or binding administrative rules.</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2D4D2B" w:rsidRDefault="002D4D2B"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This is a method which upholds the federal principle while decreasing uncertainty. It also reflects the current condition in Indonesia, where national instructions continue to exist to support the legal mandate in Malaysian states regarding waqf-related issues (</w:t>
      </w:r>
      <w:proofErr w:type="spellStart"/>
      <w:r w:rsidRPr="00043090">
        <w:rPr>
          <w:rFonts w:asciiTheme="majorBidi" w:hAnsiTheme="majorBidi" w:cstheme="majorBidi"/>
          <w:szCs w:val="24"/>
          <w:lang w:val="en-MY"/>
        </w:rPr>
        <w:t>Hussin</w:t>
      </w:r>
      <w:proofErr w:type="spellEnd"/>
      <w:r w:rsidRPr="00043090">
        <w:rPr>
          <w:rFonts w:asciiTheme="majorBidi" w:hAnsiTheme="majorBidi" w:cstheme="majorBidi"/>
          <w:szCs w:val="24"/>
          <w:lang w:val="en-MY"/>
        </w:rPr>
        <w:t>, 2021). However, guidelines must not be aspirational. Climate-waqf projects that exceed a certain threshold should be made compulsory to be approved prior to the investment or partnership being executed.</w:t>
      </w:r>
    </w:p>
    <w:p w:rsidR="003D6937" w:rsidRPr="00043090" w:rsidRDefault="003D6937" w:rsidP="00FE7F00">
      <w:pPr>
        <w:spacing w:after="0" w:line="240" w:lineRule="auto"/>
        <w:ind w:firstLine="720"/>
        <w:jc w:val="both"/>
        <w:rPr>
          <w:rFonts w:asciiTheme="majorBidi" w:hAnsiTheme="majorBidi" w:cstheme="majorBidi"/>
          <w:szCs w:val="24"/>
          <w:lang w:val="en-MY"/>
        </w:rPr>
      </w:pPr>
    </w:p>
    <w:p w:rsidR="009170AE" w:rsidRPr="00043090" w:rsidRDefault="001F1175" w:rsidP="00FE7F00">
      <w:pPr>
        <w:pStyle w:val="Heading2"/>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7.3 Mandatory </w:t>
      </w:r>
      <w:r w:rsidR="003D6937" w:rsidRPr="00043090">
        <w:rPr>
          <w:rFonts w:asciiTheme="majorBidi" w:eastAsia="Times New Roman" w:hAnsiTheme="majorBidi"/>
          <w:color w:val="auto"/>
          <w:sz w:val="24"/>
          <w:szCs w:val="24"/>
          <w:lang w:val="en-MY"/>
        </w:rPr>
        <w:t>Climate-Waqf Project Approval Test</w:t>
      </w:r>
    </w:p>
    <w:p w:rsidR="002D4D2B" w:rsidRPr="00043090" w:rsidRDefault="002D4D2B"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A structured approval test for projects of waqf-based climate adaptation should be put in place. The test question should be:</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Is the project consistent with the waqf document, the intentions of the givers and the demands of the Shariah?</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Is there a clearly identified climate adaptation risk addressed in the project?</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Are no-significant-harm principles fulfilled by the project?</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Is protection of vulnerable beneficiaries achieved?</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Does the financing mechanism comply with Shariah and economics?</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Is there control of procurement risk, conflict of interest/partner risk?</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Can climate outcomes be measured and reported?</w:t>
      </w:r>
    </w:p>
    <w:p w:rsidR="002D4D2B" w:rsidRPr="003D6937" w:rsidRDefault="002D4D2B" w:rsidP="003D6937">
      <w:pPr>
        <w:pStyle w:val="ListParagraph"/>
        <w:numPr>
          <w:ilvl w:val="0"/>
          <w:numId w:val="10"/>
        </w:numPr>
        <w:spacing w:after="0" w:line="240" w:lineRule="auto"/>
        <w:jc w:val="both"/>
        <w:rPr>
          <w:rFonts w:asciiTheme="majorBidi" w:hAnsiTheme="majorBidi" w:cstheme="majorBidi"/>
          <w:szCs w:val="24"/>
          <w:lang w:val="en-MY"/>
        </w:rPr>
      </w:pPr>
      <w:r w:rsidRPr="003D6937">
        <w:rPr>
          <w:rFonts w:asciiTheme="majorBidi" w:hAnsiTheme="majorBidi" w:cstheme="majorBidi"/>
          <w:szCs w:val="24"/>
          <w:lang w:val="en-MY"/>
        </w:rPr>
        <w:t>Does it have a maintenance and long-term governance plan?</w:t>
      </w:r>
    </w:p>
    <w:p w:rsidR="003D6937" w:rsidRDefault="003D6937" w:rsidP="00FE7F00">
      <w:pPr>
        <w:spacing w:after="0" w:line="240" w:lineRule="auto"/>
        <w:jc w:val="both"/>
        <w:rPr>
          <w:rFonts w:asciiTheme="majorBidi" w:hAnsiTheme="majorBidi" w:cstheme="majorBidi"/>
          <w:szCs w:val="24"/>
          <w:lang w:val="en-MY"/>
        </w:rPr>
      </w:pPr>
    </w:p>
    <w:p w:rsidR="002D4D2B" w:rsidRPr="00043090" w:rsidRDefault="002D4D2B" w:rsidP="003D6937">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This test would transform general trustee discretion into rigorous, legal trustee decision-making.</w:t>
      </w:r>
    </w:p>
    <w:p w:rsidR="009170AE" w:rsidRPr="00043090" w:rsidRDefault="009170AE" w:rsidP="00FE7F00">
      <w:pPr>
        <w:spacing w:after="0" w:line="240" w:lineRule="auto"/>
        <w:jc w:val="both"/>
        <w:rPr>
          <w:rFonts w:asciiTheme="majorBidi" w:hAnsiTheme="majorBidi" w:cstheme="majorBidi"/>
          <w:szCs w:val="24"/>
          <w:lang w:val="en-MY"/>
        </w:rPr>
      </w:pPr>
    </w:p>
    <w:p w:rsidR="009170AE" w:rsidRPr="004A3666" w:rsidRDefault="001F1175" w:rsidP="00FE7F00">
      <w:pPr>
        <w:pStyle w:val="Heading2"/>
        <w:spacing w:before="0" w:line="240" w:lineRule="auto"/>
        <w:jc w:val="both"/>
        <w:rPr>
          <w:rFonts w:asciiTheme="majorBidi" w:hAnsiTheme="majorBidi"/>
          <w:color w:val="auto"/>
          <w:sz w:val="24"/>
          <w:szCs w:val="24"/>
          <w:lang w:val="en-MY"/>
        </w:rPr>
      </w:pPr>
      <w:r w:rsidRPr="004A3666">
        <w:rPr>
          <w:rFonts w:asciiTheme="majorBidi" w:eastAsia="Times New Roman" w:hAnsiTheme="majorBidi"/>
          <w:color w:val="auto"/>
          <w:sz w:val="24"/>
          <w:szCs w:val="24"/>
          <w:lang w:val="en-MY"/>
        </w:rPr>
        <w:t xml:space="preserve">7.4 Integration </w:t>
      </w:r>
      <w:r w:rsidR="003D6937" w:rsidRPr="004A3666">
        <w:rPr>
          <w:rFonts w:asciiTheme="majorBidi" w:eastAsia="Times New Roman" w:hAnsiTheme="majorBidi"/>
          <w:color w:val="auto"/>
          <w:sz w:val="24"/>
          <w:szCs w:val="24"/>
          <w:lang w:val="en-MY"/>
        </w:rPr>
        <w:t xml:space="preserve">with </w:t>
      </w:r>
      <w:r w:rsidRPr="004A3666">
        <w:rPr>
          <w:rFonts w:asciiTheme="majorBidi" w:eastAsia="Times New Roman" w:hAnsiTheme="majorBidi"/>
          <w:color w:val="auto"/>
          <w:sz w:val="24"/>
          <w:szCs w:val="24"/>
          <w:lang w:val="en-MY"/>
        </w:rPr>
        <w:t xml:space="preserve">SRI </w:t>
      </w:r>
      <w:r w:rsidR="00FE1E25" w:rsidRPr="004A3666">
        <w:rPr>
          <w:rFonts w:asciiTheme="majorBidi" w:eastAsia="Times New Roman" w:hAnsiTheme="majorBidi"/>
          <w:color w:val="auto"/>
          <w:sz w:val="24"/>
          <w:szCs w:val="24"/>
          <w:lang w:val="en-MY"/>
        </w:rPr>
        <w:t>Sukuk</w:t>
      </w:r>
      <w:r w:rsidRPr="004A3666">
        <w:rPr>
          <w:rFonts w:asciiTheme="majorBidi" w:eastAsia="Times New Roman" w:hAnsiTheme="majorBidi"/>
          <w:color w:val="auto"/>
          <w:sz w:val="24"/>
          <w:szCs w:val="24"/>
          <w:lang w:val="en-MY"/>
        </w:rPr>
        <w:t xml:space="preserve"> </w:t>
      </w:r>
      <w:r w:rsidR="003D6937" w:rsidRPr="004A3666">
        <w:rPr>
          <w:rFonts w:asciiTheme="majorBidi" w:eastAsia="Times New Roman" w:hAnsiTheme="majorBidi"/>
          <w:color w:val="auto"/>
          <w:sz w:val="24"/>
          <w:szCs w:val="24"/>
          <w:lang w:val="en-MY"/>
        </w:rPr>
        <w:t xml:space="preserve">and </w:t>
      </w:r>
      <w:r w:rsidRPr="004A3666">
        <w:rPr>
          <w:rFonts w:asciiTheme="majorBidi" w:eastAsia="Times New Roman" w:hAnsiTheme="majorBidi"/>
          <w:color w:val="auto"/>
          <w:sz w:val="24"/>
          <w:szCs w:val="24"/>
          <w:lang w:val="en-MY"/>
        </w:rPr>
        <w:t xml:space="preserve">Islamic </w:t>
      </w:r>
      <w:r w:rsidR="003D6937" w:rsidRPr="004A3666">
        <w:rPr>
          <w:rFonts w:asciiTheme="majorBidi" w:eastAsia="Times New Roman" w:hAnsiTheme="majorBidi"/>
          <w:color w:val="auto"/>
          <w:sz w:val="24"/>
          <w:szCs w:val="24"/>
          <w:lang w:val="en-MY"/>
        </w:rPr>
        <w:t>Capital Markets</w:t>
      </w:r>
    </w:p>
    <w:p w:rsidR="002D4D2B" w:rsidRPr="00043090" w:rsidRDefault="002D4D2B" w:rsidP="00C54554">
      <w:pPr>
        <w:spacing w:after="0" w:line="240" w:lineRule="auto"/>
        <w:jc w:val="both"/>
        <w:rPr>
          <w:rFonts w:asciiTheme="majorBidi" w:hAnsiTheme="majorBidi" w:cstheme="majorBidi"/>
          <w:szCs w:val="24"/>
          <w:lang w:val="en-MY"/>
        </w:rPr>
      </w:pPr>
      <w:r w:rsidRPr="004A3666">
        <w:rPr>
          <w:rFonts w:asciiTheme="majorBidi" w:hAnsiTheme="majorBidi" w:cstheme="majorBidi"/>
          <w:szCs w:val="24"/>
          <w:lang w:val="en-MY"/>
        </w:rPr>
        <w:t xml:space="preserve">Whilst for bigger projects, waqf-based financing of climate adaptation should be combined with the </w:t>
      </w:r>
      <w:r w:rsidR="00BE7B29" w:rsidRPr="004A3666">
        <w:rPr>
          <w:rFonts w:asciiTheme="majorBidi" w:hAnsiTheme="majorBidi" w:cstheme="majorBidi"/>
          <w:szCs w:val="24"/>
          <w:lang w:val="en-MY"/>
        </w:rPr>
        <w:t>sukuk framework</w:t>
      </w:r>
      <w:r w:rsidRPr="004A3666">
        <w:rPr>
          <w:rFonts w:asciiTheme="majorBidi" w:hAnsiTheme="majorBidi" w:cstheme="majorBidi"/>
          <w:szCs w:val="24"/>
          <w:lang w:val="en-MY"/>
        </w:rPr>
        <w:t xml:space="preserve">. Such recognition of green projects, climate adaptation and waqf assets is already in the framework </w:t>
      </w:r>
      <w:r w:rsidR="004A3666">
        <w:rPr>
          <w:rFonts w:asciiTheme="majorBidi" w:hAnsiTheme="majorBidi" w:cstheme="majorBidi"/>
          <w:szCs w:val="24"/>
          <w:lang w:val="en-MY"/>
        </w:rPr>
        <w:fldChar w:fldCharType="begin"/>
      </w:r>
      <w:r w:rsidR="004A3666">
        <w:rPr>
          <w:rFonts w:asciiTheme="majorBidi" w:hAnsiTheme="majorBidi" w:cstheme="majorBidi"/>
          <w:szCs w:val="24"/>
          <w:lang w:val="en-MY"/>
        </w:rPr>
        <w:instrText xml:space="preserve"> ADDIN ZOTERO_ITEM CSL_CITATION {"citationID":"TvHiYq1e","properties":{"unsorted":false,"formattedCitation":"(Securities Commission Malaysia, 2019)","plainCitation":"(Securities Commission Malaysia, 2019)","noteIndex":0},"citationItems":[{"id":3228,"uris":["http://zotero.org/users/17067337/items/DBSM8GPR"],"itemData":{"id":3228,"type":"article-journal","language":"en","publisher":"SC Malaysia","publisher-place":"Kuala Lumpur","source":"Zotero","title":"Sustainable and Responsible Investment Sukuk Framework - An Overview","URL":"https://www.sc.com.my/api/documentms/download.ashx?id=84491531-2b7e-4362-bafb-83bb33b07416","author":[{"family":"Securities Commission Malaysia","given":""}],"issued":{"date-parts":[["2019",11]]}}}],"schema":"https://github.com/citation-style-language/schema/raw/master/csl-citation.json"} </w:instrText>
      </w:r>
      <w:r w:rsidR="004A3666">
        <w:rPr>
          <w:rFonts w:asciiTheme="majorBidi" w:hAnsiTheme="majorBidi" w:cstheme="majorBidi"/>
          <w:szCs w:val="24"/>
          <w:lang w:val="en-MY"/>
        </w:rPr>
        <w:fldChar w:fldCharType="separate"/>
      </w:r>
      <w:r w:rsidR="004A3666" w:rsidRPr="004A3666">
        <w:rPr>
          <w:rFonts w:cs="Times New Roman"/>
        </w:rPr>
        <w:t>(Securities Commission Malaysia, 2019)</w:t>
      </w:r>
      <w:r w:rsidR="004A3666">
        <w:rPr>
          <w:rFonts w:asciiTheme="majorBidi" w:hAnsiTheme="majorBidi" w:cstheme="majorBidi"/>
          <w:szCs w:val="24"/>
          <w:lang w:val="en-MY"/>
        </w:rPr>
        <w:fldChar w:fldCharType="end"/>
      </w:r>
      <w:r w:rsidRPr="004A3666">
        <w:rPr>
          <w:rFonts w:asciiTheme="majorBidi" w:hAnsiTheme="majorBidi" w:cstheme="majorBidi"/>
          <w:szCs w:val="24"/>
          <w:lang w:val="en-MY"/>
        </w:rPr>
        <w:t>. The waqf could be used to finance adaptation infrastructure for a waqf-linked SRI sukuk, under which the SIRC provides land and waqf assets to finance the construction or upgrading of adaptation infrastructure. However, it needs a robust system of proceeds management, a segregated account, independent review, and regular impact reports.</w:t>
      </w:r>
      <w:r w:rsidR="00C54554">
        <w:rPr>
          <w:rFonts w:asciiTheme="majorBidi" w:hAnsiTheme="majorBidi" w:cstheme="majorBidi"/>
          <w:szCs w:val="24"/>
          <w:lang w:val="en-MY"/>
        </w:rPr>
        <w:t xml:space="preserve"> </w:t>
      </w:r>
      <w:r w:rsidRPr="00043090">
        <w:rPr>
          <w:rFonts w:asciiTheme="majorBidi" w:hAnsiTheme="majorBidi" w:cstheme="majorBidi"/>
          <w:szCs w:val="24"/>
          <w:lang w:val="en-MY"/>
        </w:rPr>
        <w:t xml:space="preserve">Therefore, the relationship between the fractions of investors and the beneficiaries of the waqf should be well organised. Return to investors can be </w:t>
      </w:r>
      <w:r w:rsidR="00BE158B">
        <w:rPr>
          <w:rFonts w:asciiTheme="majorBidi" w:hAnsiTheme="majorBidi" w:cstheme="majorBidi"/>
          <w:szCs w:val="24"/>
          <w:lang w:val="en-MY"/>
        </w:rPr>
        <w:t>derived from permissible project revenues, without affecting the waqf purpose</w:t>
      </w:r>
      <w:r w:rsidRPr="00043090">
        <w:rPr>
          <w:rFonts w:asciiTheme="majorBidi" w:hAnsiTheme="majorBidi" w:cstheme="majorBidi"/>
          <w:szCs w:val="24"/>
          <w:lang w:val="en-MY"/>
        </w:rPr>
        <w:t xml:space="preserve">. </w:t>
      </w:r>
      <w:r w:rsidR="00247B79">
        <w:rPr>
          <w:rFonts w:asciiTheme="majorBidi" w:hAnsiTheme="majorBidi" w:cstheme="majorBidi"/>
          <w:szCs w:val="24"/>
          <w:lang w:val="en-MY"/>
        </w:rPr>
        <w:t>To safeguard the endowment’s continuity, there also needs to be a legal document underpinning the waqf-related sukuk that clearly states that no financing scheme results in</w:t>
      </w:r>
      <w:r w:rsidR="00247B79" w:rsidRPr="00247B79">
        <w:rPr>
          <w:rFonts w:asciiTheme="majorBidi" w:hAnsiTheme="majorBidi" w:cstheme="majorBidi"/>
          <w:szCs w:val="24"/>
          <w:lang w:val="en-MY"/>
        </w:rPr>
        <w:t xml:space="preserve"> a change of ownership of waqf property</w:t>
      </w:r>
      <w:r w:rsidR="00247B79">
        <w:rPr>
          <w:rFonts w:asciiTheme="majorBidi" w:hAnsiTheme="majorBidi" w:cstheme="majorBidi"/>
          <w:szCs w:val="24"/>
          <w:lang w:val="en-MY"/>
        </w:rPr>
        <w:t>,</w:t>
      </w:r>
      <w:r w:rsidR="00247B79" w:rsidRPr="00247B79">
        <w:rPr>
          <w:rFonts w:asciiTheme="majorBidi" w:hAnsiTheme="majorBidi" w:cstheme="majorBidi"/>
          <w:szCs w:val="24"/>
          <w:lang w:val="en-MY"/>
        </w:rPr>
        <w:t xml:space="preserve"> </w:t>
      </w:r>
      <w:r w:rsidR="00247B79">
        <w:rPr>
          <w:rFonts w:asciiTheme="majorBidi" w:hAnsiTheme="majorBidi" w:cstheme="majorBidi"/>
          <w:szCs w:val="24"/>
          <w:lang w:val="en-MY"/>
        </w:rPr>
        <w:t>in violation of</w:t>
      </w:r>
      <w:r w:rsidR="00247B79" w:rsidRPr="00247B79">
        <w:rPr>
          <w:rFonts w:asciiTheme="majorBidi" w:hAnsiTheme="majorBidi" w:cstheme="majorBidi"/>
          <w:szCs w:val="24"/>
          <w:lang w:val="en-MY"/>
        </w:rPr>
        <w:t xml:space="preserve"> Islamic law. Moreover, strict legal ring-fencing should be provided to prevent any attachment </w:t>
      </w:r>
      <w:r w:rsidR="00247B79">
        <w:rPr>
          <w:rFonts w:asciiTheme="majorBidi" w:hAnsiTheme="majorBidi" w:cstheme="majorBidi"/>
          <w:szCs w:val="24"/>
          <w:lang w:val="en-MY"/>
        </w:rPr>
        <w:t>that would stop the waqf from funding its well-being activities or lead to a gradual decline in</w:t>
      </w:r>
      <w:r w:rsidR="00247B79" w:rsidRPr="00247B79">
        <w:rPr>
          <w:rFonts w:asciiTheme="majorBidi" w:hAnsiTheme="majorBidi" w:cstheme="majorBidi"/>
          <w:szCs w:val="24"/>
          <w:lang w:val="en-MY"/>
        </w:rPr>
        <w:t xml:space="preserve"> the rights of the intended beneficiaries</w:t>
      </w:r>
      <w:r w:rsidRPr="00043090">
        <w:rPr>
          <w:rFonts w:asciiTheme="majorBidi" w:hAnsiTheme="majorBidi" w:cstheme="majorBidi"/>
          <w:szCs w:val="24"/>
          <w:lang w:val="en-MY"/>
        </w:rPr>
        <w:t>.</w:t>
      </w:r>
    </w:p>
    <w:p w:rsidR="009170AE" w:rsidRPr="00043090" w:rsidRDefault="009170AE" w:rsidP="00FE7F00">
      <w:pPr>
        <w:spacing w:after="0" w:line="240" w:lineRule="auto"/>
        <w:jc w:val="both"/>
        <w:rPr>
          <w:rFonts w:asciiTheme="majorBidi" w:hAnsiTheme="majorBidi" w:cstheme="majorBidi"/>
          <w:szCs w:val="24"/>
          <w:lang w:val="en-MY"/>
        </w:rPr>
      </w:pPr>
    </w:p>
    <w:p w:rsidR="009170AE" w:rsidRPr="00043090" w:rsidRDefault="001F1175" w:rsidP="00FE7F00">
      <w:pPr>
        <w:pStyle w:val="Heading2"/>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7.5 Public registry and integrated audit</w:t>
      </w:r>
    </w:p>
    <w:p w:rsidR="00C54554" w:rsidRDefault="002D4D2B" w:rsidP="00D00316">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A public register of all climate-waqf projects is needed in Malaysia. The registry should include information on project purpose, waqf asset engaged, financing mechanism, approval authority, beneficiaries, climate risks tackled, performance and audit outcomes annually. There is a particular connection between the proposal for public registries and impact audits, as introduced by </w:t>
      </w:r>
      <w:proofErr w:type="spellStart"/>
      <w:r w:rsidRPr="00043090">
        <w:rPr>
          <w:rFonts w:asciiTheme="majorBidi" w:hAnsiTheme="majorBidi" w:cstheme="majorBidi"/>
          <w:szCs w:val="24"/>
          <w:lang w:val="en-MY"/>
        </w:rPr>
        <w:t>Korkut</w:t>
      </w:r>
      <w:proofErr w:type="spellEnd"/>
      <w:r w:rsidRPr="00043090">
        <w:rPr>
          <w:rFonts w:asciiTheme="majorBidi" w:hAnsiTheme="majorBidi" w:cstheme="majorBidi"/>
          <w:szCs w:val="24"/>
          <w:lang w:val="en-MY"/>
        </w:rPr>
        <w:t xml:space="preserve"> (2025), and Islamic social finance in relation to quantifiable climate impacts.</w:t>
      </w:r>
      <w:r w:rsidR="00C54554">
        <w:rPr>
          <w:rFonts w:asciiTheme="majorBidi" w:hAnsiTheme="majorBidi" w:cstheme="majorBidi"/>
          <w:szCs w:val="24"/>
          <w:lang w:val="en-MY"/>
        </w:rPr>
        <w:t xml:space="preserve"> Consequently, the</w:t>
      </w:r>
      <w:r w:rsidR="00C54554" w:rsidRPr="00C54554">
        <w:rPr>
          <w:rFonts w:asciiTheme="majorBidi" w:hAnsiTheme="majorBidi" w:cstheme="majorBidi"/>
          <w:szCs w:val="24"/>
          <w:lang w:val="en-MY"/>
        </w:rPr>
        <w:t xml:space="preserve"> audit system should have three layers. First, a financial audit should examine accounts, proceeds and expenditure. Second, a Shariah audit should examine compliance with waqf principles and donor purpose. Third, a climate impact audit should examine whether the project has achieved adaptation outcomes. This integrated audit model would help prevent both financial mismanagement and greenwashing.</w:t>
      </w:r>
      <w:r w:rsidR="00D00316">
        <w:rPr>
          <w:rFonts w:asciiTheme="majorBidi" w:hAnsiTheme="majorBidi" w:cstheme="majorBidi"/>
          <w:szCs w:val="24"/>
          <w:lang w:val="en-MY"/>
        </w:rPr>
        <w:t xml:space="preserve"> </w:t>
      </w:r>
    </w:p>
    <w:p w:rsidR="00D00316" w:rsidRDefault="00D00316" w:rsidP="00D00316">
      <w:pPr>
        <w:spacing w:after="0" w:line="240" w:lineRule="auto"/>
        <w:jc w:val="both"/>
        <w:rPr>
          <w:rFonts w:asciiTheme="majorBidi" w:hAnsiTheme="majorBidi" w:cstheme="majorBidi"/>
          <w:szCs w:val="24"/>
          <w:lang w:val="en-MY"/>
        </w:rPr>
      </w:pPr>
    </w:p>
    <w:p w:rsidR="00D00316" w:rsidRDefault="00D00316" w:rsidP="00C54554">
      <w:pPr>
        <w:spacing w:after="0" w:line="240" w:lineRule="auto"/>
        <w:jc w:val="both"/>
        <w:rPr>
          <w:rFonts w:asciiTheme="majorBidi" w:hAnsiTheme="majorBidi" w:cstheme="majorBidi"/>
          <w:szCs w:val="24"/>
          <w:lang w:val="en-MY"/>
        </w:rPr>
      </w:pPr>
      <w:r>
        <w:rPr>
          <w:rFonts w:asciiTheme="majorBidi" w:hAnsiTheme="majorBidi" w:cstheme="majorBidi"/>
          <w:szCs w:val="24"/>
          <w:lang w:val="en-MY"/>
        </w:rPr>
        <w:tab/>
        <w:t xml:space="preserve">Figure </w:t>
      </w:r>
      <w:r w:rsidR="008F386F">
        <w:rPr>
          <w:rFonts w:asciiTheme="majorBidi" w:hAnsiTheme="majorBidi" w:cstheme="majorBidi"/>
          <w:szCs w:val="24"/>
          <w:lang w:val="en-MY"/>
        </w:rPr>
        <w:t>1</w:t>
      </w:r>
      <w:r>
        <w:rPr>
          <w:rFonts w:asciiTheme="majorBidi" w:hAnsiTheme="majorBidi" w:cstheme="majorBidi"/>
          <w:szCs w:val="24"/>
          <w:lang w:val="en-MY"/>
        </w:rPr>
        <w:t xml:space="preserve"> summarises the </w:t>
      </w:r>
      <w:r w:rsidRPr="00D00316">
        <w:rPr>
          <w:rFonts w:asciiTheme="majorBidi" w:hAnsiTheme="majorBidi" w:cstheme="majorBidi"/>
          <w:szCs w:val="24"/>
          <w:lang w:val="en-MY"/>
        </w:rPr>
        <w:t>climate-responsive waqf fiduciary framework for Malaysia</w:t>
      </w:r>
      <w:r>
        <w:rPr>
          <w:rFonts w:asciiTheme="majorBidi" w:hAnsiTheme="majorBidi" w:cstheme="majorBidi"/>
          <w:szCs w:val="24"/>
          <w:lang w:val="en-MY"/>
        </w:rPr>
        <w:t>.</w:t>
      </w:r>
    </w:p>
    <w:p w:rsidR="007E0F49" w:rsidRDefault="007E0F49" w:rsidP="00C54554">
      <w:pPr>
        <w:spacing w:after="0" w:line="240" w:lineRule="auto"/>
        <w:jc w:val="both"/>
        <w:rPr>
          <w:rFonts w:asciiTheme="majorBidi" w:hAnsiTheme="majorBidi" w:cstheme="majorBidi"/>
          <w:szCs w:val="24"/>
          <w:lang w:val="en-MY"/>
        </w:rPr>
      </w:pPr>
    </w:p>
    <w:p w:rsidR="00D00316" w:rsidRDefault="00D00316" w:rsidP="00D00316">
      <w:pPr>
        <w:spacing w:after="0" w:line="240" w:lineRule="auto"/>
        <w:jc w:val="center"/>
        <w:rPr>
          <w:rFonts w:asciiTheme="majorBidi" w:hAnsiTheme="majorBidi" w:cstheme="majorBidi"/>
          <w:szCs w:val="24"/>
          <w:lang w:val="en-MY"/>
        </w:rPr>
      </w:pPr>
      <w:r>
        <w:rPr>
          <w:rFonts w:asciiTheme="majorBidi" w:hAnsiTheme="majorBidi" w:cstheme="majorBidi"/>
          <w:szCs w:val="24"/>
          <w:lang w:val="en-MY"/>
        </w:rPr>
        <w:t xml:space="preserve">Figure </w:t>
      </w:r>
      <w:r w:rsidR="008F386F">
        <w:rPr>
          <w:rFonts w:asciiTheme="majorBidi" w:hAnsiTheme="majorBidi" w:cstheme="majorBidi"/>
          <w:szCs w:val="24"/>
          <w:lang w:val="en-MY"/>
        </w:rPr>
        <w:t>1</w:t>
      </w:r>
      <w:r>
        <w:rPr>
          <w:rFonts w:asciiTheme="majorBidi" w:hAnsiTheme="majorBidi" w:cstheme="majorBidi"/>
          <w:szCs w:val="24"/>
          <w:lang w:val="en-MY"/>
        </w:rPr>
        <w:t xml:space="preserve">: </w:t>
      </w:r>
      <w:r w:rsidRPr="00D00316">
        <w:rPr>
          <w:rFonts w:asciiTheme="majorBidi" w:hAnsiTheme="majorBidi" w:cstheme="majorBidi"/>
          <w:szCs w:val="24"/>
          <w:lang w:val="en-MY"/>
        </w:rPr>
        <w:t xml:space="preserve">Climate-Responsive Waqf Fiduciary Framework </w:t>
      </w:r>
    </w:p>
    <w:p w:rsidR="00D00316" w:rsidRDefault="007E0F49" w:rsidP="00C54554">
      <w:pPr>
        <w:spacing w:after="0" w:line="240" w:lineRule="auto"/>
        <w:jc w:val="both"/>
        <w:rPr>
          <w:rFonts w:asciiTheme="majorBidi" w:hAnsiTheme="majorBidi" w:cstheme="majorBidi"/>
          <w:szCs w:val="24"/>
          <w:lang w:val="en-MY"/>
        </w:rPr>
      </w:pPr>
      <w:r>
        <w:rPr>
          <w:noProof/>
        </w:rPr>
        <w:drawing>
          <wp:anchor distT="0" distB="0" distL="114300" distR="114300" simplePos="0" relativeHeight="251659264" behindDoc="0" locked="0" layoutInCell="1" allowOverlap="1">
            <wp:simplePos x="0" y="0"/>
            <wp:positionH relativeFrom="column">
              <wp:posOffset>-1089</wp:posOffset>
            </wp:positionH>
            <wp:positionV relativeFrom="paragraph">
              <wp:posOffset>74839</wp:posOffset>
            </wp:positionV>
            <wp:extent cx="5943600" cy="3317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a:noFill/>
                    </a:ln>
                  </pic:spPr>
                </pic:pic>
              </a:graphicData>
            </a:graphic>
          </wp:anchor>
        </w:drawing>
      </w:r>
    </w:p>
    <w:p w:rsidR="00D00316" w:rsidRDefault="00D00316"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Default="007E0F49" w:rsidP="007E0F49">
      <w:pPr>
        <w:spacing w:after="0" w:line="240" w:lineRule="auto"/>
        <w:jc w:val="center"/>
        <w:rPr>
          <w:rFonts w:asciiTheme="majorBidi" w:hAnsiTheme="majorBidi" w:cstheme="majorBidi"/>
          <w:szCs w:val="24"/>
          <w:lang w:val="en-MY"/>
        </w:rPr>
      </w:pPr>
    </w:p>
    <w:p w:rsidR="007E0F49" w:rsidRPr="00043090" w:rsidRDefault="007E0F49" w:rsidP="00C54554">
      <w:pPr>
        <w:spacing w:after="0" w:line="240" w:lineRule="auto"/>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8. </w:t>
      </w:r>
      <w:r w:rsidR="00C54554" w:rsidRPr="00043090">
        <w:rPr>
          <w:rFonts w:asciiTheme="majorBidi" w:eastAsia="Times New Roman" w:hAnsiTheme="majorBidi"/>
          <w:color w:val="auto"/>
          <w:sz w:val="24"/>
          <w:szCs w:val="24"/>
          <w:lang w:val="en-MY"/>
        </w:rPr>
        <w:t>DISCUSSION: FROM RELIGIOUS PROPERTY ADMINISTRATION TO CLIMATE PUBLIC TRUST</w:t>
      </w:r>
    </w:p>
    <w:p w:rsidR="002D4D2B" w:rsidRPr="00043090" w:rsidRDefault="00722E52" w:rsidP="00C54554">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The</w:t>
      </w:r>
      <w:r w:rsidR="002D4D2B" w:rsidRPr="00043090">
        <w:rPr>
          <w:rFonts w:asciiTheme="majorBidi" w:hAnsiTheme="majorBidi" w:cstheme="majorBidi"/>
          <w:szCs w:val="24"/>
          <w:lang w:val="en-MY"/>
        </w:rPr>
        <w:t xml:space="preserve"> overarching meaning of this article is that the governance of waqf in Malaysia ought to shift from a narrow administration of religious properties to a model of public trust. Thus, waqf is not secularised. Instead, it brings into force the Islamic concept of inheriting assets for a permanent benefit and of their caretaking to prevent misuse, waste, or neglect.</w:t>
      </w:r>
      <w:r w:rsidR="00C54554">
        <w:rPr>
          <w:rFonts w:asciiTheme="majorBidi" w:hAnsiTheme="majorBidi" w:cstheme="majorBidi"/>
          <w:szCs w:val="24"/>
          <w:lang w:val="en-MY"/>
        </w:rPr>
        <w:t xml:space="preserve"> </w:t>
      </w:r>
      <w:r w:rsidR="002D4D2B" w:rsidRPr="00043090">
        <w:rPr>
          <w:rFonts w:asciiTheme="majorBidi" w:hAnsiTheme="majorBidi" w:cstheme="majorBidi"/>
          <w:szCs w:val="24"/>
          <w:lang w:val="en-MY"/>
        </w:rPr>
        <w:t xml:space="preserve">Such a model is increasingly needed in the context of climate change. A trustee that does not take climate risk into account could be failing future beneficiaries. Strategies being implemented through the waqf fund to exploit land for urban development may be compromising the benefits it is meant to provide. </w:t>
      </w:r>
      <w:r w:rsidR="002D4D2B" w:rsidRPr="00043090">
        <w:rPr>
          <w:rFonts w:asciiTheme="majorBidi" w:hAnsiTheme="majorBidi" w:cstheme="majorBidi"/>
          <w:szCs w:val="24"/>
          <w:lang w:val="en-MY"/>
        </w:rPr>
        <w:lastRenderedPageBreak/>
        <w:t xml:space="preserve">Investing waqf funds in cash may raise </w:t>
      </w:r>
      <w:r w:rsidR="001F1175" w:rsidRPr="00043090">
        <w:rPr>
          <w:rFonts w:asciiTheme="majorBidi" w:hAnsiTheme="majorBidi" w:cstheme="majorBidi"/>
          <w:szCs w:val="24"/>
          <w:lang w:val="en-MY"/>
        </w:rPr>
        <w:t xml:space="preserve">concerns about harmony with Islamic law, potentially </w:t>
      </w:r>
      <w:r w:rsidR="002D4D2B" w:rsidRPr="00043090">
        <w:rPr>
          <w:rFonts w:asciiTheme="majorBidi" w:hAnsiTheme="majorBidi" w:cstheme="majorBidi"/>
          <w:szCs w:val="24"/>
          <w:lang w:val="en-MY"/>
        </w:rPr>
        <w:t xml:space="preserve">leading to environmental harm. Hence, </w:t>
      </w:r>
      <w:r w:rsidR="00C54554">
        <w:rPr>
          <w:rFonts w:asciiTheme="majorBidi" w:hAnsiTheme="majorBidi" w:cstheme="majorBidi"/>
          <w:szCs w:val="24"/>
          <w:lang w:val="en-MY"/>
        </w:rPr>
        <w:t>w</w:t>
      </w:r>
      <w:r w:rsidR="002D4D2B" w:rsidRPr="00043090">
        <w:rPr>
          <w:rFonts w:asciiTheme="majorBidi" w:hAnsiTheme="majorBidi" w:cstheme="majorBidi"/>
          <w:szCs w:val="24"/>
          <w:lang w:val="en-MY"/>
        </w:rPr>
        <w:t>aqf</w:t>
      </w:r>
      <w:r w:rsidR="00247B79">
        <w:rPr>
          <w:rFonts w:asciiTheme="majorBidi" w:hAnsiTheme="majorBidi" w:cstheme="majorBidi"/>
          <w:szCs w:val="24"/>
          <w:lang w:val="en-MY"/>
        </w:rPr>
        <w:t>’</w:t>
      </w:r>
      <w:r w:rsidR="002D4D2B" w:rsidRPr="00043090">
        <w:rPr>
          <w:rFonts w:asciiTheme="majorBidi" w:hAnsiTheme="majorBidi" w:cstheme="majorBidi"/>
          <w:szCs w:val="24"/>
          <w:lang w:val="en-MY"/>
        </w:rPr>
        <w:t xml:space="preserve">s responsiveness to climate can be considered a dimension of modern </w:t>
      </w:r>
      <w:r w:rsidR="00C54554">
        <w:rPr>
          <w:rFonts w:asciiTheme="majorBidi" w:hAnsiTheme="majorBidi" w:cstheme="majorBidi"/>
          <w:szCs w:val="24"/>
          <w:lang w:val="en-MY"/>
        </w:rPr>
        <w:t>w</w:t>
      </w:r>
      <w:r w:rsidR="002D4D2B" w:rsidRPr="00043090">
        <w:rPr>
          <w:rFonts w:asciiTheme="majorBidi" w:hAnsiTheme="majorBidi" w:cstheme="majorBidi"/>
          <w:szCs w:val="24"/>
          <w:lang w:val="en-MY"/>
        </w:rPr>
        <w:t>aqf prudence.</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2D4D2B" w:rsidRPr="00043090" w:rsidRDefault="002D4D2B" w:rsidP="00C54554">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The proposed model can also sustain the development process. The World Bank (2025) highlight the importance of mainstreaming Islamic finance instruments, capacity development, data systems and scaling up Islamic social finance tools to make communities resilient to climate change. Malaysia is already well-equipped to respond, with well-developed Islamic finance regulations and waqf institutions. However, innovation will be insufficient to achieve institutional maturity. Must have a legal background.</w:t>
      </w:r>
      <w:r w:rsidR="00C54554">
        <w:rPr>
          <w:rFonts w:asciiTheme="majorBidi" w:hAnsiTheme="majorBidi" w:cstheme="majorBidi"/>
          <w:szCs w:val="24"/>
          <w:lang w:val="en-MY"/>
        </w:rPr>
        <w:t xml:space="preserve"> </w:t>
      </w:r>
      <w:r w:rsidRPr="00043090">
        <w:rPr>
          <w:rFonts w:asciiTheme="majorBidi" w:hAnsiTheme="majorBidi" w:cstheme="majorBidi"/>
          <w:szCs w:val="24"/>
          <w:lang w:val="en-MY"/>
        </w:rPr>
        <w:t xml:space="preserve">This article thus constitutes a critical stance. It is not enough to say that green waqf is Islamic and charitable, or to label it eco-friendly, to celebrate it. Legally, the test should occur. The waqf system can </w:t>
      </w:r>
      <w:r w:rsidR="001F1175" w:rsidRPr="00043090">
        <w:rPr>
          <w:rFonts w:asciiTheme="majorBidi" w:hAnsiTheme="majorBidi" w:cstheme="majorBidi"/>
          <w:szCs w:val="24"/>
          <w:lang w:val="en-MY"/>
        </w:rPr>
        <w:t xml:space="preserve">serve only as a means to fund climate adaptation if it is administered in accordance with legally binding fiduciary rules that safeguard waqf capital, uphold </w:t>
      </w:r>
      <w:r w:rsidRPr="00043090">
        <w:rPr>
          <w:rFonts w:asciiTheme="majorBidi" w:hAnsiTheme="majorBidi" w:cstheme="majorBidi"/>
          <w:szCs w:val="24"/>
          <w:lang w:val="en-MY"/>
        </w:rPr>
        <w:t>donors</w:t>
      </w:r>
      <w:r w:rsidR="00247B79">
        <w:rPr>
          <w:rFonts w:asciiTheme="majorBidi" w:hAnsiTheme="majorBidi" w:cstheme="majorBidi"/>
          <w:szCs w:val="24"/>
          <w:lang w:val="en-MY"/>
        </w:rPr>
        <w:t>’</w:t>
      </w:r>
      <w:r w:rsidRPr="00043090">
        <w:rPr>
          <w:rFonts w:asciiTheme="majorBidi" w:hAnsiTheme="majorBidi" w:cstheme="majorBidi"/>
          <w:szCs w:val="24"/>
          <w:lang w:val="en-MY"/>
        </w:rPr>
        <w:t xml:space="preserve"> will, benefit vulnerable communities, and deliver tangible climate adaptation impacts.</w:t>
      </w:r>
    </w:p>
    <w:p w:rsidR="009170AE" w:rsidRPr="00043090" w:rsidRDefault="009170AE" w:rsidP="00FE7F00">
      <w:pPr>
        <w:spacing w:after="0" w:line="240" w:lineRule="auto"/>
        <w:jc w:val="both"/>
        <w:rPr>
          <w:rFonts w:asciiTheme="majorBidi" w:hAnsiTheme="majorBidi" w:cstheme="majorBidi"/>
          <w:szCs w:val="24"/>
          <w:lang w:val="en-MY"/>
        </w:rPr>
      </w:pPr>
    </w:p>
    <w:p w:rsidR="009170AE" w:rsidRPr="00043090" w:rsidRDefault="001F1175" w:rsidP="00FE7F00">
      <w:pPr>
        <w:pStyle w:val="Heading1"/>
        <w:spacing w:before="0" w:line="240" w:lineRule="auto"/>
        <w:jc w:val="both"/>
        <w:rPr>
          <w:rFonts w:asciiTheme="majorBidi" w:hAnsiTheme="majorBidi"/>
          <w:color w:val="auto"/>
          <w:sz w:val="24"/>
          <w:szCs w:val="24"/>
          <w:lang w:val="en-MY"/>
        </w:rPr>
      </w:pPr>
      <w:r w:rsidRPr="00043090">
        <w:rPr>
          <w:rFonts w:asciiTheme="majorBidi" w:eastAsia="Times New Roman" w:hAnsiTheme="majorBidi"/>
          <w:color w:val="auto"/>
          <w:sz w:val="24"/>
          <w:szCs w:val="24"/>
          <w:lang w:val="en-MY"/>
        </w:rPr>
        <w:t xml:space="preserve">9. </w:t>
      </w:r>
      <w:r w:rsidR="00C54554" w:rsidRPr="00043090">
        <w:rPr>
          <w:rFonts w:asciiTheme="majorBidi" w:eastAsia="Times New Roman" w:hAnsiTheme="majorBidi"/>
          <w:color w:val="auto"/>
          <w:sz w:val="24"/>
          <w:szCs w:val="24"/>
          <w:lang w:val="en-MY"/>
        </w:rPr>
        <w:t>CONCLUSION AND RECOMMENDATIONS</w:t>
      </w:r>
    </w:p>
    <w:p w:rsidR="002D4D2B" w:rsidRPr="00043090" w:rsidRDefault="002D4D2B" w:rsidP="00FE7F00">
      <w:pPr>
        <w:spacing w:after="0" w:line="240" w:lineRule="auto"/>
        <w:jc w:val="both"/>
        <w:rPr>
          <w:rFonts w:asciiTheme="majorBidi" w:hAnsiTheme="majorBidi" w:cstheme="majorBidi"/>
          <w:szCs w:val="24"/>
          <w:lang w:val="en-MY"/>
        </w:rPr>
      </w:pPr>
      <w:r w:rsidRPr="00043090">
        <w:rPr>
          <w:rFonts w:asciiTheme="majorBidi" w:hAnsiTheme="majorBidi" w:cstheme="majorBidi"/>
          <w:szCs w:val="24"/>
          <w:lang w:val="en-MY"/>
        </w:rPr>
        <w:t xml:space="preserve">Waqf has significant potential to help realise climate adaptation financing in Malaysia, particularly for long-term community assets and resilience infrastructure. The materials and literature available in </w:t>
      </w:r>
      <w:r w:rsidR="00C54554">
        <w:rPr>
          <w:rFonts w:asciiTheme="majorBidi" w:hAnsiTheme="majorBidi" w:cstheme="majorBidi"/>
          <w:szCs w:val="24"/>
          <w:lang w:val="en-MY"/>
        </w:rPr>
        <w:t>c</w:t>
      </w:r>
      <w:r w:rsidRPr="00043090">
        <w:rPr>
          <w:rFonts w:asciiTheme="majorBidi" w:hAnsiTheme="majorBidi" w:cstheme="majorBidi"/>
          <w:szCs w:val="24"/>
          <w:lang w:val="en-MY"/>
        </w:rPr>
        <w:t>ontemporary Islamic l</w:t>
      </w:r>
      <w:r w:rsidR="00C54554">
        <w:rPr>
          <w:rFonts w:asciiTheme="majorBidi" w:hAnsiTheme="majorBidi" w:cstheme="majorBidi"/>
          <w:szCs w:val="24"/>
          <w:lang w:val="en-MY"/>
        </w:rPr>
        <w:t>egal</w:t>
      </w:r>
      <w:r w:rsidRPr="00043090">
        <w:rPr>
          <w:rFonts w:asciiTheme="majorBidi" w:hAnsiTheme="majorBidi" w:cstheme="majorBidi"/>
          <w:szCs w:val="24"/>
          <w:lang w:val="en-MY"/>
        </w:rPr>
        <w:t xml:space="preserve"> point to the possibility of such use, both conceptually and institutionally, through the frameworks of green waqf and sustainable finance policies. There is also a need to clarify climate finance opportunities, and the regulatory landmark for managing and developing waqf assets has been set by the Institution of State Islamic Religious Councils (SIRC).</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2D4D2B" w:rsidRPr="00043090" w:rsidRDefault="002D4D2B"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The existing framework, however, is inadequate. Its key failing is less the rigidity of Shariah and more the fragmentation of the law and immature fiduciary governance. Currently, there is no systematic climate due care duty under existing waqf administration, a harmonised approval standard for climate-waqf projects, a public register, and no integrated impact reporting. Thus, the financing of climate adaptation projects with waqfs can be characterised as symbolic, irregular, and greenwashing.</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2D4D2B" w:rsidRPr="00043090" w:rsidRDefault="002D4D2B" w:rsidP="00FE7F00">
      <w:pPr>
        <w:spacing w:after="0" w:line="240" w:lineRule="auto"/>
        <w:ind w:firstLine="720"/>
        <w:jc w:val="both"/>
        <w:rPr>
          <w:rFonts w:asciiTheme="majorBidi" w:hAnsiTheme="majorBidi" w:cstheme="majorBidi"/>
          <w:szCs w:val="24"/>
          <w:lang w:val="en-MY"/>
        </w:rPr>
      </w:pPr>
      <w:r w:rsidRPr="00043090">
        <w:rPr>
          <w:rFonts w:asciiTheme="majorBidi" w:hAnsiTheme="majorBidi" w:cstheme="majorBidi"/>
          <w:szCs w:val="24"/>
          <w:lang w:val="en-MY"/>
        </w:rPr>
        <w:t xml:space="preserve">The article calls for </w:t>
      </w:r>
      <w:r w:rsidR="00C54554">
        <w:rPr>
          <w:rFonts w:asciiTheme="majorBidi" w:hAnsiTheme="majorBidi" w:cstheme="majorBidi"/>
          <w:szCs w:val="24"/>
          <w:lang w:val="en-MY"/>
        </w:rPr>
        <w:t>five reforms</w:t>
      </w:r>
      <w:r w:rsidRPr="00043090">
        <w:rPr>
          <w:rFonts w:asciiTheme="majorBidi" w:hAnsiTheme="majorBidi" w:cstheme="majorBidi"/>
          <w:szCs w:val="24"/>
          <w:lang w:val="en-MY"/>
        </w:rPr>
        <w:t xml:space="preserve">. First, a harmonised national guideline for the implementation of climate-waqf should be developed in Malaysia and adopted by </w:t>
      </w:r>
      <w:r w:rsidR="00C54554">
        <w:rPr>
          <w:rFonts w:asciiTheme="majorBidi" w:hAnsiTheme="majorBidi" w:cstheme="majorBidi"/>
          <w:szCs w:val="24"/>
          <w:lang w:val="en-MY"/>
        </w:rPr>
        <w:t>SIRC</w:t>
      </w:r>
      <w:r w:rsidRPr="00043090">
        <w:rPr>
          <w:rFonts w:asciiTheme="majorBidi" w:hAnsiTheme="majorBidi" w:cstheme="majorBidi"/>
          <w:szCs w:val="24"/>
          <w:lang w:val="en-MY"/>
        </w:rPr>
        <w:t xml:space="preserve">s. Second, waqf laws or regulations in the states must include climate adaptation as one of the waqf objects that can be done in public interest, provided it is in accordance with the </w:t>
      </w:r>
      <w:r w:rsidR="00C54554">
        <w:rPr>
          <w:rFonts w:asciiTheme="majorBidi" w:hAnsiTheme="majorBidi" w:cstheme="majorBidi"/>
          <w:szCs w:val="24"/>
          <w:lang w:val="en-MY"/>
        </w:rPr>
        <w:t>w</w:t>
      </w:r>
      <w:r w:rsidRPr="00043090">
        <w:rPr>
          <w:rFonts w:asciiTheme="majorBidi" w:hAnsiTheme="majorBidi" w:cstheme="majorBidi"/>
          <w:szCs w:val="24"/>
          <w:lang w:val="en-MY"/>
        </w:rPr>
        <w:t xml:space="preserve">aqf deed and the rules of Shariah. Thirdly, a climate-responsive fiduciary standard of purpose fidelity, prudence, no significant harm, transparency and beneficiary protection must apply to SIRCs. Fourth, waqf-linked SRI Sukuk and blended finance should occur strictly with ring-fenced proceeds, an independent review, and an integrated </w:t>
      </w:r>
      <w:r w:rsidR="00C54554">
        <w:rPr>
          <w:rFonts w:asciiTheme="majorBidi" w:hAnsiTheme="majorBidi" w:cstheme="majorBidi"/>
          <w:szCs w:val="24"/>
          <w:lang w:val="en-MY"/>
        </w:rPr>
        <w:t>S</w:t>
      </w:r>
      <w:r w:rsidRPr="00043090">
        <w:rPr>
          <w:rFonts w:asciiTheme="majorBidi" w:hAnsiTheme="majorBidi" w:cstheme="majorBidi"/>
          <w:szCs w:val="24"/>
          <w:lang w:val="en-MY"/>
        </w:rPr>
        <w:t>haria</w:t>
      </w:r>
      <w:r w:rsidR="00C54554">
        <w:rPr>
          <w:rFonts w:asciiTheme="majorBidi" w:hAnsiTheme="majorBidi" w:cstheme="majorBidi"/>
          <w:szCs w:val="24"/>
          <w:lang w:val="en-MY"/>
        </w:rPr>
        <w:t>h</w:t>
      </w:r>
      <w:r w:rsidRPr="00043090">
        <w:rPr>
          <w:rFonts w:asciiTheme="majorBidi" w:hAnsiTheme="majorBidi" w:cstheme="majorBidi"/>
          <w:szCs w:val="24"/>
          <w:lang w:val="en-MY"/>
        </w:rPr>
        <w:t xml:space="preserve"> and climate impact audit. Fifth, there is a need to </w:t>
      </w:r>
      <w:r w:rsidR="001F1175" w:rsidRPr="00043090">
        <w:rPr>
          <w:rFonts w:asciiTheme="majorBidi" w:hAnsiTheme="majorBidi" w:cstheme="majorBidi"/>
          <w:szCs w:val="24"/>
          <w:lang w:val="en-MY"/>
        </w:rPr>
        <w:t>establish a public register of climate-waqf projects to disclose</w:t>
      </w:r>
      <w:r w:rsidRPr="00043090">
        <w:rPr>
          <w:rFonts w:asciiTheme="majorBidi" w:hAnsiTheme="majorBidi" w:cstheme="majorBidi"/>
          <w:szCs w:val="24"/>
          <w:lang w:val="en-MY"/>
        </w:rPr>
        <w:t xml:space="preserve"> the financial, </w:t>
      </w:r>
      <w:r w:rsidR="00C54554">
        <w:rPr>
          <w:rFonts w:asciiTheme="majorBidi" w:hAnsiTheme="majorBidi" w:cstheme="majorBidi"/>
          <w:szCs w:val="24"/>
          <w:lang w:val="en-MY"/>
        </w:rPr>
        <w:t>S</w:t>
      </w:r>
      <w:r w:rsidRPr="00043090">
        <w:rPr>
          <w:rFonts w:asciiTheme="majorBidi" w:hAnsiTheme="majorBidi" w:cstheme="majorBidi"/>
          <w:szCs w:val="24"/>
          <w:lang w:val="en-MY"/>
        </w:rPr>
        <w:t>hariah, and adaptation outcomes.</w:t>
      </w:r>
    </w:p>
    <w:p w:rsidR="0024286A" w:rsidRPr="00043090" w:rsidRDefault="0024286A" w:rsidP="00FE7F00">
      <w:pPr>
        <w:spacing w:after="0" w:line="240" w:lineRule="auto"/>
        <w:ind w:firstLine="720"/>
        <w:jc w:val="both"/>
        <w:rPr>
          <w:rFonts w:asciiTheme="majorBidi" w:hAnsiTheme="majorBidi" w:cstheme="majorBidi"/>
          <w:szCs w:val="24"/>
          <w:lang w:val="en-MY"/>
        </w:rPr>
      </w:pPr>
    </w:p>
    <w:p w:rsidR="002D4D2B" w:rsidRDefault="00247B79" w:rsidP="00247B79">
      <w:pPr>
        <w:spacing w:after="0" w:line="240" w:lineRule="auto"/>
        <w:ind w:firstLine="720"/>
        <w:jc w:val="both"/>
        <w:rPr>
          <w:rFonts w:asciiTheme="majorBidi" w:hAnsiTheme="majorBidi" w:cstheme="majorBidi"/>
          <w:szCs w:val="24"/>
          <w:lang w:val="en-MY"/>
        </w:rPr>
      </w:pPr>
      <w:r w:rsidRPr="00247B79">
        <w:rPr>
          <w:rFonts w:asciiTheme="majorBidi" w:hAnsiTheme="majorBidi" w:cstheme="majorBidi"/>
          <w:szCs w:val="24"/>
          <w:lang w:val="en-MY"/>
        </w:rPr>
        <w:t xml:space="preserve">To sum up, </w:t>
      </w:r>
      <w:r>
        <w:rPr>
          <w:rFonts w:asciiTheme="majorBidi" w:hAnsiTheme="majorBidi" w:cstheme="majorBidi"/>
          <w:szCs w:val="24"/>
          <w:lang w:val="en-MY"/>
        </w:rPr>
        <w:t>waqf governance systems need to be reconceptualised as a strong fiduciary public trust to realise the full confidence that they can breach traditional boundaries and</w:t>
      </w:r>
      <w:r w:rsidRPr="00247B79">
        <w:rPr>
          <w:rFonts w:asciiTheme="majorBidi" w:hAnsiTheme="majorBidi" w:cstheme="majorBidi"/>
          <w:szCs w:val="24"/>
          <w:lang w:val="en-MY"/>
        </w:rPr>
        <w:t xml:space="preserve"> become a robust legal instrument for climate adaptation and sustainable development. The real challenge </w:t>
      </w:r>
      <w:r w:rsidRPr="00247B79">
        <w:rPr>
          <w:rFonts w:asciiTheme="majorBidi" w:hAnsiTheme="majorBidi" w:cstheme="majorBidi"/>
          <w:szCs w:val="24"/>
          <w:lang w:val="en-MY"/>
        </w:rPr>
        <w:lastRenderedPageBreak/>
        <w:t xml:space="preserve">for Malaysia is not just to think about </w:t>
      </w:r>
      <w:r>
        <w:rPr>
          <w:rFonts w:asciiTheme="majorBidi" w:hAnsiTheme="majorBidi" w:cstheme="majorBidi"/>
          <w:szCs w:val="24"/>
          <w:lang w:val="en-MY"/>
        </w:rPr>
        <w:t>‘</w:t>
      </w:r>
      <w:r w:rsidRPr="00247B79">
        <w:rPr>
          <w:rFonts w:asciiTheme="majorBidi" w:hAnsiTheme="majorBidi" w:cstheme="majorBidi"/>
          <w:szCs w:val="24"/>
          <w:lang w:val="en-MY"/>
        </w:rPr>
        <w:t>green waqf</w:t>
      </w:r>
      <w:r>
        <w:rPr>
          <w:rFonts w:asciiTheme="majorBidi" w:hAnsiTheme="majorBidi" w:cstheme="majorBidi"/>
          <w:szCs w:val="24"/>
          <w:lang w:val="en-MY"/>
        </w:rPr>
        <w:t>’</w:t>
      </w:r>
      <w:r w:rsidRPr="00247B79">
        <w:rPr>
          <w:rFonts w:asciiTheme="majorBidi" w:hAnsiTheme="majorBidi" w:cstheme="majorBidi"/>
          <w:szCs w:val="24"/>
          <w:lang w:val="en-MY"/>
        </w:rPr>
        <w:t xml:space="preserve">, but to </w:t>
      </w:r>
      <w:r>
        <w:rPr>
          <w:rFonts w:asciiTheme="majorBidi" w:hAnsiTheme="majorBidi" w:cstheme="majorBidi"/>
          <w:szCs w:val="24"/>
          <w:lang w:val="en-MY"/>
        </w:rPr>
        <w:t xml:space="preserve">ensure it is </w:t>
      </w:r>
      <w:r w:rsidRPr="00247B79">
        <w:rPr>
          <w:rFonts w:asciiTheme="majorBidi" w:hAnsiTheme="majorBidi" w:cstheme="majorBidi"/>
          <w:szCs w:val="24"/>
          <w:lang w:val="en-MY"/>
        </w:rPr>
        <w:t xml:space="preserve">robustly institutionalised so </w:t>
      </w:r>
      <w:r w:rsidR="00EE328A">
        <w:rPr>
          <w:rFonts w:asciiTheme="majorBidi" w:hAnsiTheme="majorBidi" w:cstheme="majorBidi"/>
          <w:szCs w:val="24"/>
          <w:lang w:val="en-MY"/>
        </w:rPr>
        <w:t>that there is no doubt that waqf administration is faithful to Islamic legal principles, uncompromisingly accountable to its beneficiaries, and tangibly effective in making Malaysia climate-resilient</w:t>
      </w:r>
      <w:r w:rsidRPr="00247B79">
        <w:rPr>
          <w:rFonts w:asciiTheme="majorBidi" w:hAnsiTheme="majorBidi" w:cstheme="majorBidi"/>
          <w:szCs w:val="24"/>
          <w:lang w:val="en-MY"/>
        </w:rPr>
        <w:t xml:space="preserve"> for future </w:t>
      </w:r>
      <w:proofErr w:type="spellStart"/>
      <w:r w:rsidRPr="00247B79">
        <w:rPr>
          <w:rFonts w:asciiTheme="majorBidi" w:hAnsiTheme="majorBidi" w:cstheme="majorBidi"/>
          <w:szCs w:val="24"/>
          <w:lang w:val="en-MY"/>
        </w:rPr>
        <w:t>generations.</w:t>
      </w:r>
      <w:r>
        <w:rPr>
          <w:rFonts w:asciiTheme="majorBidi" w:hAnsiTheme="majorBidi" w:cstheme="majorBidi"/>
          <w:szCs w:val="24"/>
          <w:lang w:val="en-MY"/>
        </w:rPr>
        <w:t xml:space="preserve"> </w:t>
      </w:r>
      <w:proofErr w:type="spellEnd"/>
    </w:p>
    <w:p w:rsidR="00247B79" w:rsidRPr="00043090" w:rsidRDefault="00247B79" w:rsidP="00247B79">
      <w:pPr>
        <w:spacing w:after="0" w:line="240" w:lineRule="auto"/>
        <w:ind w:firstLine="720"/>
        <w:jc w:val="both"/>
        <w:rPr>
          <w:rFonts w:asciiTheme="majorBidi" w:hAnsiTheme="majorBidi" w:cstheme="majorBidi"/>
          <w:szCs w:val="24"/>
          <w:lang w:val="en-MY"/>
        </w:rPr>
      </w:pPr>
    </w:p>
    <w:p w:rsidR="009170AE" w:rsidRDefault="00C54554" w:rsidP="00FE7F00">
      <w:pPr>
        <w:pStyle w:val="Heading1"/>
        <w:spacing w:before="0" w:line="240" w:lineRule="auto"/>
        <w:jc w:val="both"/>
        <w:rPr>
          <w:rFonts w:asciiTheme="majorBidi" w:eastAsia="Times New Roman" w:hAnsiTheme="majorBidi"/>
          <w:color w:val="auto"/>
          <w:sz w:val="24"/>
          <w:szCs w:val="24"/>
          <w:lang w:val="en-MY"/>
        </w:rPr>
      </w:pPr>
      <w:r w:rsidRPr="00043090">
        <w:rPr>
          <w:rFonts w:asciiTheme="majorBidi" w:eastAsia="Times New Roman" w:hAnsiTheme="majorBidi"/>
          <w:color w:val="auto"/>
          <w:sz w:val="24"/>
          <w:szCs w:val="24"/>
          <w:lang w:val="en-MY"/>
        </w:rPr>
        <w:t>REFERENCES</w:t>
      </w:r>
    </w:p>
    <w:p w:rsidR="00B5437B" w:rsidRPr="00B5437B" w:rsidRDefault="00D0038A" w:rsidP="00B5437B">
      <w:pPr>
        <w:pStyle w:val="Bibliography"/>
      </w:pPr>
      <w:r>
        <w:fldChar w:fldCharType="begin"/>
      </w:r>
      <w:r w:rsidR="00B5437B">
        <w:instrText xml:space="preserve"> ADDIN ZOTERO_BIBL {"uncited":[],"omitted":[],"custom":[]} CSL_BIBLIOGRAPHY </w:instrText>
      </w:r>
      <w:r>
        <w:fldChar w:fldCharType="separate"/>
      </w:r>
      <w:r w:rsidR="00B5437B" w:rsidRPr="00B5437B">
        <w:t>Abu-</w:t>
      </w:r>
      <w:proofErr w:type="spellStart"/>
      <w:r w:rsidR="00B5437B" w:rsidRPr="00B5437B">
        <w:t>Rayash</w:t>
      </w:r>
      <w:proofErr w:type="spellEnd"/>
      <w:r w:rsidR="00B5437B" w:rsidRPr="00B5437B">
        <w:t xml:space="preserve">, A., &amp; </w:t>
      </w:r>
      <w:proofErr w:type="spellStart"/>
      <w:r w:rsidR="00B5437B" w:rsidRPr="00B5437B">
        <w:t>Sabbah</w:t>
      </w:r>
      <w:proofErr w:type="spellEnd"/>
      <w:r w:rsidR="00B5437B" w:rsidRPr="00B5437B">
        <w:t xml:space="preserve">, E. (2023). Analysis </w:t>
      </w:r>
      <w:proofErr w:type="gramStart"/>
      <w:r w:rsidR="00B5437B" w:rsidRPr="00B5437B">
        <w:t>Of</w:t>
      </w:r>
      <w:proofErr w:type="gramEnd"/>
      <w:r w:rsidR="00B5437B" w:rsidRPr="00B5437B">
        <w:t xml:space="preserve"> Environmental Sustainability In The Holy Quran: </w:t>
      </w:r>
      <w:proofErr w:type="spellStart"/>
      <w:r w:rsidR="00B5437B" w:rsidRPr="00B5437B">
        <w:t>Maqasid</w:t>
      </w:r>
      <w:proofErr w:type="spellEnd"/>
      <w:r w:rsidR="00B5437B" w:rsidRPr="00B5437B">
        <w:t xml:space="preserve"> Framework. </w:t>
      </w:r>
      <w:r w:rsidR="00B5437B" w:rsidRPr="00B5437B">
        <w:rPr>
          <w:i/>
          <w:iCs/>
        </w:rPr>
        <w:t xml:space="preserve">J. Contemp. </w:t>
      </w:r>
      <w:proofErr w:type="spellStart"/>
      <w:r w:rsidR="00B5437B" w:rsidRPr="00B5437B">
        <w:rPr>
          <w:i/>
          <w:iCs/>
        </w:rPr>
        <w:t>Maqasid</w:t>
      </w:r>
      <w:proofErr w:type="spellEnd"/>
      <w:r w:rsidR="00B5437B" w:rsidRPr="00B5437B">
        <w:rPr>
          <w:i/>
          <w:iCs/>
        </w:rPr>
        <w:t xml:space="preserve"> Stud</w:t>
      </w:r>
      <w:r w:rsidR="00B5437B" w:rsidRPr="00B5437B">
        <w:t xml:space="preserve">, </w:t>
      </w:r>
      <w:r w:rsidR="00B5437B" w:rsidRPr="00B5437B">
        <w:rPr>
          <w:i/>
          <w:iCs/>
        </w:rPr>
        <w:t>2</w:t>
      </w:r>
      <w:r w:rsidR="00B5437B" w:rsidRPr="00B5437B">
        <w:t>(1), 61–94.</w:t>
      </w:r>
    </w:p>
    <w:p w:rsidR="00B5437B" w:rsidRPr="00B5437B" w:rsidRDefault="00B5437B" w:rsidP="00B5437B">
      <w:pPr>
        <w:pStyle w:val="Bibliography"/>
      </w:pPr>
      <w:r w:rsidRPr="00B5437B">
        <w:t>Al-</w:t>
      </w:r>
      <w:proofErr w:type="spellStart"/>
      <w:r w:rsidRPr="00B5437B">
        <w:t>Ghazālī</w:t>
      </w:r>
      <w:proofErr w:type="spellEnd"/>
      <w:r w:rsidRPr="00B5437B">
        <w:t xml:space="preserve">, M. ibn M. (1413). </w:t>
      </w:r>
      <w:r w:rsidRPr="00B5437B">
        <w:rPr>
          <w:i/>
          <w:iCs/>
        </w:rPr>
        <w:t>Al-</w:t>
      </w:r>
      <w:proofErr w:type="spellStart"/>
      <w:r w:rsidRPr="00B5437B">
        <w:rPr>
          <w:i/>
          <w:iCs/>
        </w:rPr>
        <w:t>Mustaṣfā</w:t>
      </w:r>
      <w:proofErr w:type="spellEnd"/>
      <w:r w:rsidRPr="00B5437B">
        <w:t xml:space="preserve"> (</w:t>
      </w:r>
      <w:proofErr w:type="spellStart"/>
      <w:r w:rsidRPr="00B5437B">
        <w:t>Jil</w:t>
      </w:r>
      <w:proofErr w:type="spellEnd"/>
      <w:r w:rsidRPr="00B5437B">
        <w:t xml:space="preserve">. 1). </w:t>
      </w:r>
      <w:proofErr w:type="spellStart"/>
      <w:r w:rsidRPr="00B5437B">
        <w:t>Dār</w:t>
      </w:r>
      <w:proofErr w:type="spellEnd"/>
      <w:r w:rsidRPr="00B5437B">
        <w:t xml:space="preserve"> al-</w:t>
      </w:r>
      <w:proofErr w:type="spellStart"/>
      <w:r w:rsidRPr="00B5437B">
        <w:t>Kutub</w:t>
      </w:r>
      <w:proofErr w:type="spellEnd"/>
      <w:r w:rsidRPr="00B5437B">
        <w:t xml:space="preserve"> al-</w:t>
      </w:r>
      <w:proofErr w:type="spellStart"/>
      <w:r w:rsidRPr="00B5437B">
        <w:t>ʿIlmiyyah</w:t>
      </w:r>
      <w:proofErr w:type="spellEnd"/>
      <w:r w:rsidRPr="00B5437B">
        <w:t>. https://shamela.ws/book/5459</w:t>
      </w:r>
    </w:p>
    <w:p w:rsidR="00B5437B" w:rsidRPr="00B5437B" w:rsidRDefault="00B5437B" w:rsidP="00B5437B">
      <w:pPr>
        <w:pStyle w:val="Bibliography"/>
      </w:pPr>
      <w:r w:rsidRPr="00B5437B">
        <w:t xml:space="preserve">Badan </w:t>
      </w:r>
      <w:proofErr w:type="spellStart"/>
      <w:r w:rsidRPr="00B5437B">
        <w:t>Wakaf</w:t>
      </w:r>
      <w:proofErr w:type="spellEnd"/>
      <w:r w:rsidRPr="00B5437B">
        <w:t xml:space="preserve"> Indonesia. (2022, September). </w:t>
      </w:r>
      <w:r w:rsidRPr="00B5437B">
        <w:rPr>
          <w:i/>
          <w:iCs/>
        </w:rPr>
        <w:t>Green Waqf Framework</w:t>
      </w:r>
      <w:r w:rsidRPr="00B5437B">
        <w:t xml:space="preserve">. Badan </w:t>
      </w:r>
      <w:proofErr w:type="spellStart"/>
      <w:r w:rsidRPr="00B5437B">
        <w:t>Wakaf</w:t>
      </w:r>
      <w:proofErr w:type="spellEnd"/>
      <w:r w:rsidRPr="00B5437B">
        <w:t xml:space="preserve"> Indonesia.</w:t>
      </w:r>
    </w:p>
    <w:p w:rsidR="00B5437B" w:rsidRPr="00B5437B" w:rsidRDefault="00B5437B" w:rsidP="00B5437B">
      <w:pPr>
        <w:pStyle w:val="Bibliography"/>
      </w:pPr>
      <w:r w:rsidRPr="00B5437B">
        <w:t xml:space="preserve">Baharudin, M. H. (2022). </w:t>
      </w:r>
      <w:r w:rsidRPr="00B5437B">
        <w:rPr>
          <w:i/>
          <w:iCs/>
        </w:rPr>
        <w:t xml:space="preserve">A Framework for Financial Feasibility Study of Housing Project Development on Waqf Land in Malaysia with reference to </w:t>
      </w:r>
      <w:proofErr w:type="spellStart"/>
      <w:r w:rsidRPr="00B5437B">
        <w:rPr>
          <w:i/>
          <w:iCs/>
        </w:rPr>
        <w:t>Tawzi</w:t>
      </w:r>
      <w:proofErr w:type="spellEnd"/>
      <w:r w:rsidRPr="00B5437B">
        <w:rPr>
          <w:i/>
          <w:iCs/>
        </w:rPr>
        <w:t>’ al-</w:t>
      </w:r>
      <w:proofErr w:type="spellStart"/>
      <w:r w:rsidRPr="00B5437B">
        <w:rPr>
          <w:i/>
          <w:iCs/>
        </w:rPr>
        <w:t>Manfa’ah</w:t>
      </w:r>
      <w:proofErr w:type="spellEnd"/>
      <w:r w:rsidRPr="00B5437B">
        <w:t xml:space="preserve"> [PhD Thesis]. International Islamic University Malaysia (IIUM).</w:t>
      </w:r>
    </w:p>
    <w:p w:rsidR="00B5437B" w:rsidRPr="00B5437B" w:rsidRDefault="00B5437B" w:rsidP="00B5437B">
      <w:pPr>
        <w:pStyle w:val="Bibliography"/>
      </w:pPr>
      <w:r w:rsidRPr="00B5437B">
        <w:t xml:space="preserve">Baharudin, M. H., &amp; </w:t>
      </w:r>
      <w:proofErr w:type="spellStart"/>
      <w:r w:rsidRPr="00B5437B">
        <w:t>Yusoff</w:t>
      </w:r>
      <w:proofErr w:type="spellEnd"/>
      <w:r w:rsidRPr="00B5437B">
        <w:t xml:space="preserve">, R. M. (2025). Waqf in Johor: A systematic literature review of governance, legal framework, economic sustainability, and development. </w:t>
      </w:r>
      <w:r w:rsidRPr="00B5437B">
        <w:rPr>
          <w:i/>
          <w:iCs/>
        </w:rPr>
        <w:t>Journal of Business, Finance, and Banking</w:t>
      </w:r>
      <w:r w:rsidRPr="00B5437B">
        <w:t xml:space="preserve">, </w:t>
      </w:r>
      <w:r w:rsidRPr="00B5437B">
        <w:rPr>
          <w:i/>
          <w:iCs/>
        </w:rPr>
        <w:t>1</w:t>
      </w:r>
      <w:r w:rsidRPr="00B5437B">
        <w:t>(1), 82–96.</w:t>
      </w:r>
    </w:p>
    <w:p w:rsidR="00B5437B" w:rsidRPr="00B5437B" w:rsidRDefault="00B5437B" w:rsidP="00B5437B">
      <w:pPr>
        <w:pStyle w:val="Bibliography"/>
      </w:pPr>
      <w:r w:rsidRPr="00B5437B">
        <w:t xml:space="preserve">Bank Negara Malaysia. (2021, April 30). </w:t>
      </w:r>
      <w:r w:rsidRPr="00B5437B">
        <w:rPr>
          <w:i/>
          <w:iCs/>
        </w:rPr>
        <w:t>Climate Change and Principle-based Taxonomy</w:t>
      </w:r>
      <w:r w:rsidRPr="00B5437B">
        <w:t>. Bank Negara Malaysia. https://www.bnm.gov.my/-/climate-change-principle-based-taxonomy</w:t>
      </w:r>
    </w:p>
    <w:p w:rsidR="00B5437B" w:rsidRPr="00B5437B" w:rsidRDefault="00B5437B" w:rsidP="00B5437B">
      <w:pPr>
        <w:pStyle w:val="Bibliography"/>
      </w:pPr>
      <w:r w:rsidRPr="00B5437B">
        <w:t xml:space="preserve">Hassan, M. A. M., Alias, A., </w:t>
      </w:r>
      <w:proofErr w:type="spellStart"/>
      <w:r w:rsidRPr="00B5437B">
        <w:t>Mahamood</w:t>
      </w:r>
      <w:proofErr w:type="spellEnd"/>
      <w:r w:rsidRPr="00B5437B">
        <w:t xml:space="preserve">, S. M., &amp; Costa, F. D. (2021). Waqf Land Development Approaches </w:t>
      </w:r>
      <w:proofErr w:type="gramStart"/>
      <w:r w:rsidRPr="00B5437B">
        <w:t>And</w:t>
      </w:r>
      <w:proofErr w:type="gramEnd"/>
      <w:r w:rsidRPr="00B5437B">
        <w:t xml:space="preserve"> Practices In The State Islamic Religious Councils. </w:t>
      </w:r>
      <w:r w:rsidRPr="00B5437B">
        <w:rPr>
          <w:i/>
          <w:iCs/>
        </w:rPr>
        <w:t>PLANNING MALAYSIA</w:t>
      </w:r>
      <w:r w:rsidRPr="00B5437B">
        <w:t xml:space="preserve">, </w:t>
      </w:r>
      <w:r w:rsidRPr="00B5437B">
        <w:rPr>
          <w:i/>
          <w:iCs/>
        </w:rPr>
        <w:t>19</w:t>
      </w:r>
      <w:r w:rsidRPr="00B5437B">
        <w:t>. https://doi.org/10.21837/pm.v19i17.1009</w:t>
      </w:r>
    </w:p>
    <w:p w:rsidR="00B5437B" w:rsidRPr="00B5437B" w:rsidRDefault="00B5437B" w:rsidP="00B5437B">
      <w:pPr>
        <w:pStyle w:val="Bibliography"/>
      </w:pPr>
      <w:proofErr w:type="spellStart"/>
      <w:r w:rsidRPr="00B5437B">
        <w:t>Hussin</w:t>
      </w:r>
      <w:proofErr w:type="spellEnd"/>
      <w:r w:rsidRPr="00B5437B">
        <w:t xml:space="preserve">, R. (2021). An Overview of The Regulatory Framework for Waqf Implementation in Higher Educational Institutions </w:t>
      </w:r>
      <w:proofErr w:type="gramStart"/>
      <w:r w:rsidRPr="00B5437B">
        <w:t>In</w:t>
      </w:r>
      <w:proofErr w:type="gramEnd"/>
      <w:r w:rsidRPr="00B5437B">
        <w:t xml:space="preserve"> Malaysia. </w:t>
      </w:r>
      <w:r w:rsidRPr="00B5437B">
        <w:rPr>
          <w:i/>
          <w:iCs/>
        </w:rPr>
        <w:t>Journal of Legal, Ethical and Regulatory Issues</w:t>
      </w:r>
      <w:r w:rsidRPr="00B5437B">
        <w:t xml:space="preserve">, </w:t>
      </w:r>
      <w:r w:rsidRPr="00B5437B">
        <w:rPr>
          <w:i/>
          <w:iCs/>
        </w:rPr>
        <w:t>24</w:t>
      </w:r>
      <w:r w:rsidRPr="00B5437B">
        <w:t>(1S), 1–5.</w:t>
      </w:r>
    </w:p>
    <w:p w:rsidR="00B5437B" w:rsidRPr="00B5437B" w:rsidRDefault="00B5437B" w:rsidP="00B5437B">
      <w:pPr>
        <w:pStyle w:val="Bibliography"/>
      </w:pPr>
      <w:r w:rsidRPr="00B5437B">
        <w:t xml:space="preserve">International Bank for Reconstruction and Development. (2026). </w:t>
      </w:r>
      <w:r w:rsidRPr="00B5437B">
        <w:rPr>
          <w:i/>
          <w:iCs/>
        </w:rPr>
        <w:t>Turning Vision into Action: Advancing the Implementation of Climate Strategies Through Effective Institutions</w:t>
      </w:r>
      <w:r w:rsidRPr="00B5437B">
        <w:t xml:space="preserve"> (</w:t>
      </w:r>
      <w:proofErr w:type="spellStart"/>
      <w:r w:rsidRPr="00B5437B">
        <w:t>hlm</w:t>
      </w:r>
      <w:proofErr w:type="spellEnd"/>
      <w:r w:rsidRPr="00B5437B">
        <w:t>. 123). World Bank. https://documents1.worldbank.org/curated/en/099021126085527314/pdf/P512756-1e8a471d-dba0-46b1-a0b7-584bbd9ff8be.pdf</w:t>
      </w:r>
    </w:p>
    <w:p w:rsidR="00B5437B" w:rsidRPr="00B5437B" w:rsidRDefault="00B5437B" w:rsidP="00B5437B">
      <w:pPr>
        <w:pStyle w:val="Bibliography"/>
      </w:pPr>
      <w:r w:rsidRPr="00B5437B">
        <w:t xml:space="preserve">Ismail, C. Z., Salim, N. J., &amp; </w:t>
      </w:r>
      <w:proofErr w:type="spellStart"/>
      <w:r w:rsidRPr="00B5437B">
        <w:t>Hanafiah</w:t>
      </w:r>
      <w:proofErr w:type="spellEnd"/>
      <w:r w:rsidRPr="00B5437B">
        <w:t xml:space="preserve">, N. J. A. (2015). Administration and Management of Waqf Land in Malaysia: Issues and Solutions. </w:t>
      </w:r>
      <w:r w:rsidRPr="00B5437B">
        <w:rPr>
          <w:i/>
          <w:iCs/>
        </w:rPr>
        <w:t>Mediterranean Journal of Social Sciences</w:t>
      </w:r>
      <w:r w:rsidRPr="00B5437B">
        <w:t xml:space="preserve">, </w:t>
      </w:r>
      <w:r w:rsidRPr="00B5437B">
        <w:rPr>
          <w:i/>
          <w:iCs/>
        </w:rPr>
        <w:t>6</w:t>
      </w:r>
      <w:r w:rsidRPr="00B5437B">
        <w:t>(4), 613–620. https://doi.org/10.5901/mjss.2015.v6n4s2p613</w:t>
      </w:r>
    </w:p>
    <w:p w:rsidR="00B5437B" w:rsidRPr="00B5437B" w:rsidRDefault="00B5437B" w:rsidP="00B5437B">
      <w:pPr>
        <w:pStyle w:val="Bibliography"/>
      </w:pPr>
      <w:r w:rsidRPr="00B5437B">
        <w:t xml:space="preserve">JAWHAR. (2021). </w:t>
      </w:r>
      <w:r w:rsidRPr="00B5437B">
        <w:rPr>
          <w:i/>
          <w:iCs/>
        </w:rPr>
        <w:t>Collection of Fatwa on Waqf</w:t>
      </w:r>
      <w:r w:rsidRPr="00B5437B">
        <w:t>. JAWHAR. https://www.jawhar.gov.my/wp-content/uploads/2021/12/COLLECTION-OF-FATWA-ON-WAQF.pdf</w:t>
      </w:r>
    </w:p>
    <w:p w:rsidR="00B5437B" w:rsidRPr="00B5437B" w:rsidRDefault="00B5437B" w:rsidP="00B5437B">
      <w:pPr>
        <w:pStyle w:val="Bibliography"/>
      </w:pPr>
      <w:r w:rsidRPr="00B5437B">
        <w:lastRenderedPageBreak/>
        <w:t xml:space="preserve">Kader, S. Z. S. A., Baharudin, M. H., </w:t>
      </w:r>
      <w:proofErr w:type="spellStart"/>
      <w:r w:rsidRPr="00B5437B">
        <w:t>binti</w:t>
      </w:r>
      <w:proofErr w:type="spellEnd"/>
      <w:r w:rsidRPr="00B5437B">
        <w:t xml:space="preserve"> Mustafa, M., &amp; </w:t>
      </w:r>
      <w:proofErr w:type="spellStart"/>
      <w:r w:rsidRPr="00B5437B">
        <w:t>Yusoff</w:t>
      </w:r>
      <w:proofErr w:type="spellEnd"/>
      <w:r w:rsidRPr="00B5437B">
        <w:t xml:space="preserve">, R. M. (2025). Waqf As a Sustainable Solution: Addressing Climate Change Impacts on Real Estate Through Perpetual Endowment and Community Benefit. </w:t>
      </w:r>
      <w:r w:rsidRPr="00B5437B">
        <w:rPr>
          <w:i/>
          <w:iCs/>
        </w:rPr>
        <w:t>Journal of International Conference Proceedings</w:t>
      </w:r>
      <w:r w:rsidRPr="00B5437B">
        <w:t xml:space="preserve">, </w:t>
      </w:r>
      <w:r w:rsidRPr="00B5437B">
        <w:rPr>
          <w:i/>
          <w:iCs/>
        </w:rPr>
        <w:t>7</w:t>
      </w:r>
      <w:r w:rsidRPr="00B5437B">
        <w:t>(3), 695–709. https://elibrary.ru/item.asp?id=81402716</w:t>
      </w:r>
    </w:p>
    <w:p w:rsidR="00B5437B" w:rsidRPr="00B5437B" w:rsidRDefault="00B5437B" w:rsidP="00B5437B">
      <w:pPr>
        <w:pStyle w:val="Bibliography"/>
      </w:pPr>
      <w:r w:rsidRPr="00B5437B">
        <w:t xml:space="preserve">Kader, S. Z. S. A., Baharudin, M. H., Mustafa, M., </w:t>
      </w:r>
      <w:proofErr w:type="spellStart"/>
      <w:r w:rsidRPr="00B5437B">
        <w:t>Yusoff</w:t>
      </w:r>
      <w:proofErr w:type="spellEnd"/>
      <w:r w:rsidRPr="00B5437B">
        <w:t xml:space="preserve">, R. M., </w:t>
      </w:r>
      <w:proofErr w:type="spellStart"/>
      <w:r w:rsidRPr="00B5437B">
        <w:t>Manaf</w:t>
      </w:r>
      <w:proofErr w:type="spellEnd"/>
      <w:r w:rsidRPr="00B5437B">
        <w:t xml:space="preserve">, Z. I. A., &amp; </w:t>
      </w:r>
      <w:proofErr w:type="spellStart"/>
      <w:r w:rsidRPr="00B5437B">
        <w:t>Djafri</w:t>
      </w:r>
      <w:proofErr w:type="spellEnd"/>
      <w:r w:rsidRPr="00B5437B">
        <w:t xml:space="preserve">, F. (2024). Waqf As a Sustainable Solution: Addressing Climate Change Impacts on Real Estate Through Perpetual Endowment and Community Benefit. </w:t>
      </w:r>
      <w:r w:rsidRPr="00B5437B">
        <w:rPr>
          <w:i/>
          <w:iCs/>
        </w:rPr>
        <w:t>Journal of International Conference Proceedings</w:t>
      </w:r>
      <w:r w:rsidRPr="00B5437B">
        <w:t xml:space="preserve">, </w:t>
      </w:r>
      <w:r w:rsidRPr="00B5437B">
        <w:rPr>
          <w:i/>
          <w:iCs/>
        </w:rPr>
        <w:t>7</w:t>
      </w:r>
      <w:r w:rsidRPr="00B5437B">
        <w:t>(3), 695–709. https://doi.org/10.32535/JICP.V7I3.3724</w:t>
      </w:r>
    </w:p>
    <w:p w:rsidR="00B5437B" w:rsidRPr="00B5437B" w:rsidRDefault="00B5437B" w:rsidP="00B5437B">
      <w:pPr>
        <w:pStyle w:val="Bibliography"/>
      </w:pPr>
      <w:proofErr w:type="spellStart"/>
      <w:r w:rsidRPr="00B5437B">
        <w:t>Korkut</w:t>
      </w:r>
      <w:proofErr w:type="spellEnd"/>
      <w:r w:rsidRPr="00B5437B">
        <w:t xml:space="preserve">, C. (2025). Waqf and Zakat as Drivers of Community-Based Climate Resilience in the Net Zero Transition. </w:t>
      </w:r>
      <w:r w:rsidRPr="00B5437B">
        <w:rPr>
          <w:i/>
          <w:iCs/>
        </w:rPr>
        <w:t>Discover Global Society</w:t>
      </w:r>
      <w:r w:rsidRPr="00B5437B">
        <w:t xml:space="preserve">, </w:t>
      </w:r>
      <w:r w:rsidRPr="00B5437B">
        <w:rPr>
          <w:i/>
          <w:iCs/>
        </w:rPr>
        <w:t>3</w:t>
      </w:r>
      <w:r w:rsidRPr="00B5437B">
        <w:t>(1), 178. https://doi.org/10.1007/s44282-025-00333-y</w:t>
      </w:r>
    </w:p>
    <w:p w:rsidR="00B5437B" w:rsidRPr="00B5437B" w:rsidRDefault="00B5437B" w:rsidP="00B5437B">
      <w:pPr>
        <w:pStyle w:val="Bibliography"/>
      </w:pPr>
      <w:proofErr w:type="spellStart"/>
      <w:r w:rsidRPr="00B5437B">
        <w:t>Mustaffa</w:t>
      </w:r>
      <w:proofErr w:type="spellEnd"/>
      <w:r w:rsidRPr="00B5437B">
        <w:t xml:space="preserve">, J., Isa, M. Y. B. M., &amp; Mohammed, Z. (2022). Governance Structures: Dependability </w:t>
      </w:r>
      <w:proofErr w:type="gramStart"/>
      <w:r w:rsidRPr="00B5437B">
        <w:t>And</w:t>
      </w:r>
      <w:proofErr w:type="gramEnd"/>
      <w:r w:rsidRPr="00B5437B">
        <w:t xml:space="preserve"> Efficiency Of The Waqf Institutional System In Malaysia. </w:t>
      </w:r>
      <w:r w:rsidRPr="00B5437B">
        <w:rPr>
          <w:i/>
          <w:iCs/>
        </w:rPr>
        <w:t xml:space="preserve">Journal of Economics and Business </w:t>
      </w:r>
      <w:proofErr w:type="spellStart"/>
      <w:r w:rsidRPr="00B5437B">
        <w:rPr>
          <w:i/>
          <w:iCs/>
        </w:rPr>
        <w:t>Aseanomics</w:t>
      </w:r>
      <w:proofErr w:type="spellEnd"/>
      <w:r w:rsidRPr="00B5437B">
        <w:t xml:space="preserve">, </w:t>
      </w:r>
      <w:r w:rsidRPr="00B5437B">
        <w:rPr>
          <w:i/>
          <w:iCs/>
        </w:rPr>
        <w:t>7</w:t>
      </w:r>
      <w:r w:rsidRPr="00B5437B">
        <w:t>(2), 058–070. https://doi.org/10.33476/jeba.v7i2.3415</w:t>
      </w:r>
    </w:p>
    <w:p w:rsidR="00B5437B" w:rsidRPr="00B5437B" w:rsidRDefault="00B5437B" w:rsidP="00B5437B">
      <w:pPr>
        <w:pStyle w:val="Bibliography"/>
      </w:pPr>
      <w:r w:rsidRPr="00B5437B">
        <w:t xml:space="preserve">Securities Commission Malaysia. (2019). </w:t>
      </w:r>
      <w:r w:rsidRPr="00B5437B">
        <w:rPr>
          <w:i/>
          <w:iCs/>
        </w:rPr>
        <w:t>Sustainable and Responsible Investment Sukuk Framework—An Overview</w:t>
      </w:r>
      <w:r w:rsidRPr="00B5437B">
        <w:t>. https://www.sc.com.my/api/documentms/download.ashx?id=84491531-2b7e-4362-bafb-83bb33b07416</w:t>
      </w:r>
    </w:p>
    <w:p w:rsidR="00B5437B" w:rsidRPr="00B5437B" w:rsidRDefault="00B5437B" w:rsidP="00B5437B">
      <w:pPr>
        <w:pStyle w:val="Bibliography"/>
      </w:pPr>
      <w:r w:rsidRPr="00B5437B">
        <w:t xml:space="preserve">World Bank. (2025). </w:t>
      </w:r>
      <w:r w:rsidRPr="00B5437B">
        <w:rPr>
          <w:i/>
          <w:iCs/>
        </w:rPr>
        <w:t>Islamic Finance and Climate Agenda: From Green Sukuk Innovation to Greener Halal Value Chains</w:t>
      </w:r>
      <w:r w:rsidRPr="00B5437B">
        <w:t>. World Bank. https://doi.org/https://doi.org/10.1596/43986</w:t>
      </w:r>
    </w:p>
    <w:p w:rsidR="00C54554" w:rsidRPr="00D0038A" w:rsidRDefault="00D0038A" w:rsidP="00D0038A">
      <w:pPr>
        <w:spacing w:line="240" w:lineRule="auto"/>
        <w:ind w:left="720" w:hanging="720"/>
        <w:jc w:val="both"/>
      </w:pPr>
      <w:r>
        <w:fldChar w:fldCharType="end"/>
      </w:r>
    </w:p>
    <w:sectPr w:rsidR="00C54554" w:rsidRPr="00D0038A"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HT Times New Roman">
    <w:altName w:val="Cambria"/>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AD64956"/>
    <w:multiLevelType w:val="hybridMultilevel"/>
    <w:tmpl w:val="4E28C8FC"/>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7BAB32BA"/>
    <w:multiLevelType w:val="hybridMultilevel"/>
    <w:tmpl w:val="82521E22"/>
    <w:lvl w:ilvl="0" w:tplc="EF7AD9F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3090"/>
    <w:rsid w:val="0006063C"/>
    <w:rsid w:val="0007276B"/>
    <w:rsid w:val="000D4B79"/>
    <w:rsid w:val="0015074B"/>
    <w:rsid w:val="00177DCA"/>
    <w:rsid w:val="001A4BB6"/>
    <w:rsid w:val="001D2AC5"/>
    <w:rsid w:val="001F1175"/>
    <w:rsid w:val="00225C99"/>
    <w:rsid w:val="0024286A"/>
    <w:rsid w:val="00247B79"/>
    <w:rsid w:val="0029639D"/>
    <w:rsid w:val="002D4D2B"/>
    <w:rsid w:val="002E6F00"/>
    <w:rsid w:val="00315F3C"/>
    <w:rsid w:val="00326F90"/>
    <w:rsid w:val="00342AF5"/>
    <w:rsid w:val="00366B44"/>
    <w:rsid w:val="0038739E"/>
    <w:rsid w:val="003D6937"/>
    <w:rsid w:val="0046110F"/>
    <w:rsid w:val="004A3666"/>
    <w:rsid w:val="004A4A05"/>
    <w:rsid w:val="004B3044"/>
    <w:rsid w:val="005235C1"/>
    <w:rsid w:val="00544BDF"/>
    <w:rsid w:val="005924F9"/>
    <w:rsid w:val="006A3A2B"/>
    <w:rsid w:val="006B12DF"/>
    <w:rsid w:val="006C2D42"/>
    <w:rsid w:val="00722E52"/>
    <w:rsid w:val="00734033"/>
    <w:rsid w:val="007E0F49"/>
    <w:rsid w:val="008F386F"/>
    <w:rsid w:val="009170AE"/>
    <w:rsid w:val="009341D5"/>
    <w:rsid w:val="00A2428C"/>
    <w:rsid w:val="00AA1D8D"/>
    <w:rsid w:val="00B0729F"/>
    <w:rsid w:val="00B47730"/>
    <w:rsid w:val="00B5437B"/>
    <w:rsid w:val="00B8550F"/>
    <w:rsid w:val="00B9719C"/>
    <w:rsid w:val="00BA3E71"/>
    <w:rsid w:val="00BE158B"/>
    <w:rsid w:val="00BE7B29"/>
    <w:rsid w:val="00C54554"/>
    <w:rsid w:val="00C6318D"/>
    <w:rsid w:val="00C836AE"/>
    <w:rsid w:val="00C850B3"/>
    <w:rsid w:val="00CB0664"/>
    <w:rsid w:val="00CD3848"/>
    <w:rsid w:val="00D00316"/>
    <w:rsid w:val="00D0038A"/>
    <w:rsid w:val="00D5493C"/>
    <w:rsid w:val="00DD70D7"/>
    <w:rsid w:val="00E72170"/>
    <w:rsid w:val="00EE328A"/>
    <w:rsid w:val="00F423A2"/>
    <w:rsid w:val="00FB4CB5"/>
    <w:rsid w:val="00FC693F"/>
    <w:rsid w:val="00FE1E25"/>
    <w:rsid w:val="00FE7F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7F8FD"/>
  <w14:defaultImageDpi w14:val="300"/>
  <w15:docId w15:val="{E56FC84F-68F0-494A-81A7-696970B7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F423A2"/>
  </w:style>
  <w:style w:type="character" w:customStyle="1" w:styleId="ng-star-inserted">
    <w:name w:val="ng-star-inserted"/>
    <w:basedOn w:val="DefaultParagraphFont"/>
    <w:rsid w:val="0036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10392">
      <w:bodyDiv w:val="1"/>
      <w:marLeft w:val="0"/>
      <w:marRight w:val="0"/>
      <w:marTop w:val="0"/>
      <w:marBottom w:val="0"/>
      <w:divBdr>
        <w:top w:val="none" w:sz="0" w:space="0" w:color="auto"/>
        <w:left w:val="none" w:sz="0" w:space="0" w:color="auto"/>
        <w:bottom w:val="none" w:sz="0" w:space="0" w:color="auto"/>
        <w:right w:val="none" w:sz="0" w:space="0" w:color="auto"/>
      </w:divBdr>
      <w:divsChild>
        <w:div w:id="350111711">
          <w:marLeft w:val="0"/>
          <w:marRight w:val="0"/>
          <w:marTop w:val="0"/>
          <w:marBottom w:val="0"/>
          <w:divBdr>
            <w:top w:val="none" w:sz="0" w:space="0" w:color="auto"/>
            <w:left w:val="none" w:sz="0" w:space="0" w:color="auto"/>
            <w:bottom w:val="none" w:sz="0" w:space="0" w:color="auto"/>
            <w:right w:val="none" w:sz="0" w:space="0" w:color="auto"/>
          </w:divBdr>
          <w:divsChild>
            <w:div w:id="1571967379">
              <w:marLeft w:val="0"/>
              <w:marRight w:val="0"/>
              <w:marTop w:val="0"/>
              <w:marBottom w:val="0"/>
              <w:divBdr>
                <w:top w:val="none" w:sz="0" w:space="0" w:color="auto"/>
                <w:left w:val="none" w:sz="0" w:space="0" w:color="auto"/>
                <w:bottom w:val="none" w:sz="0" w:space="0" w:color="auto"/>
                <w:right w:val="none" w:sz="0" w:space="0" w:color="auto"/>
              </w:divBdr>
              <w:divsChild>
                <w:div w:id="1525099569">
                  <w:marLeft w:val="0"/>
                  <w:marRight w:val="0"/>
                  <w:marTop w:val="0"/>
                  <w:marBottom w:val="0"/>
                  <w:divBdr>
                    <w:top w:val="none" w:sz="0" w:space="0" w:color="auto"/>
                    <w:left w:val="none" w:sz="0" w:space="0" w:color="auto"/>
                    <w:bottom w:val="none" w:sz="0" w:space="0" w:color="auto"/>
                    <w:right w:val="none" w:sz="0" w:space="0" w:color="auto"/>
                  </w:divBdr>
                  <w:divsChild>
                    <w:div w:id="1639217358">
                      <w:marLeft w:val="0"/>
                      <w:marRight w:val="0"/>
                      <w:marTop w:val="0"/>
                      <w:marBottom w:val="0"/>
                      <w:divBdr>
                        <w:top w:val="none" w:sz="0" w:space="0" w:color="auto"/>
                        <w:left w:val="none" w:sz="0" w:space="0" w:color="auto"/>
                        <w:bottom w:val="none" w:sz="0" w:space="0" w:color="auto"/>
                        <w:right w:val="none" w:sz="0" w:space="0" w:color="auto"/>
                      </w:divBdr>
                    </w:div>
                    <w:div w:id="623662227">
                      <w:marLeft w:val="0"/>
                      <w:marRight w:val="0"/>
                      <w:marTop w:val="0"/>
                      <w:marBottom w:val="0"/>
                      <w:divBdr>
                        <w:top w:val="none" w:sz="0" w:space="0" w:color="auto"/>
                        <w:left w:val="none" w:sz="0" w:space="0" w:color="auto"/>
                        <w:bottom w:val="none" w:sz="0" w:space="0" w:color="auto"/>
                        <w:right w:val="none" w:sz="0" w:space="0" w:color="auto"/>
                      </w:divBdr>
                    </w:div>
                    <w:div w:id="445931126">
                      <w:marLeft w:val="0"/>
                      <w:marRight w:val="0"/>
                      <w:marTop w:val="0"/>
                      <w:marBottom w:val="0"/>
                      <w:divBdr>
                        <w:top w:val="none" w:sz="0" w:space="0" w:color="auto"/>
                        <w:left w:val="none" w:sz="0" w:space="0" w:color="auto"/>
                        <w:bottom w:val="none" w:sz="0" w:space="0" w:color="auto"/>
                        <w:right w:val="none" w:sz="0" w:space="0" w:color="auto"/>
                      </w:divBdr>
                    </w:div>
                    <w:div w:id="154880847">
                      <w:marLeft w:val="0"/>
                      <w:marRight w:val="0"/>
                      <w:marTop w:val="0"/>
                      <w:marBottom w:val="0"/>
                      <w:divBdr>
                        <w:top w:val="none" w:sz="0" w:space="0" w:color="auto"/>
                        <w:left w:val="none" w:sz="0" w:space="0" w:color="auto"/>
                        <w:bottom w:val="none" w:sz="0" w:space="0" w:color="auto"/>
                        <w:right w:val="none" w:sz="0" w:space="0" w:color="auto"/>
                      </w:divBdr>
                    </w:div>
                    <w:div w:id="590309508">
                      <w:marLeft w:val="0"/>
                      <w:marRight w:val="0"/>
                      <w:marTop w:val="0"/>
                      <w:marBottom w:val="0"/>
                      <w:divBdr>
                        <w:top w:val="none" w:sz="0" w:space="0" w:color="auto"/>
                        <w:left w:val="none" w:sz="0" w:space="0" w:color="auto"/>
                        <w:bottom w:val="none" w:sz="0" w:space="0" w:color="auto"/>
                        <w:right w:val="none" w:sz="0" w:space="0" w:color="auto"/>
                      </w:divBdr>
                    </w:div>
                    <w:div w:id="1112165149">
                      <w:marLeft w:val="0"/>
                      <w:marRight w:val="0"/>
                      <w:marTop w:val="0"/>
                      <w:marBottom w:val="0"/>
                      <w:divBdr>
                        <w:top w:val="none" w:sz="0" w:space="0" w:color="auto"/>
                        <w:left w:val="none" w:sz="0" w:space="0" w:color="auto"/>
                        <w:bottom w:val="none" w:sz="0" w:space="0" w:color="auto"/>
                        <w:right w:val="none" w:sz="0" w:space="0" w:color="auto"/>
                      </w:divBdr>
                    </w:div>
                    <w:div w:id="1123424273">
                      <w:marLeft w:val="0"/>
                      <w:marRight w:val="0"/>
                      <w:marTop w:val="0"/>
                      <w:marBottom w:val="0"/>
                      <w:divBdr>
                        <w:top w:val="none" w:sz="0" w:space="0" w:color="auto"/>
                        <w:left w:val="none" w:sz="0" w:space="0" w:color="auto"/>
                        <w:bottom w:val="none" w:sz="0" w:space="0" w:color="auto"/>
                        <w:right w:val="none" w:sz="0" w:space="0" w:color="auto"/>
                      </w:divBdr>
                    </w:div>
                    <w:div w:id="1708094640">
                      <w:marLeft w:val="0"/>
                      <w:marRight w:val="0"/>
                      <w:marTop w:val="0"/>
                      <w:marBottom w:val="0"/>
                      <w:divBdr>
                        <w:top w:val="none" w:sz="0" w:space="0" w:color="auto"/>
                        <w:left w:val="none" w:sz="0" w:space="0" w:color="auto"/>
                        <w:bottom w:val="none" w:sz="0" w:space="0" w:color="auto"/>
                        <w:right w:val="none" w:sz="0" w:space="0" w:color="auto"/>
                      </w:divBdr>
                    </w:div>
                    <w:div w:id="578712233">
                      <w:marLeft w:val="0"/>
                      <w:marRight w:val="0"/>
                      <w:marTop w:val="0"/>
                      <w:marBottom w:val="0"/>
                      <w:divBdr>
                        <w:top w:val="none" w:sz="0" w:space="0" w:color="auto"/>
                        <w:left w:val="none" w:sz="0" w:space="0" w:color="auto"/>
                        <w:bottom w:val="none" w:sz="0" w:space="0" w:color="auto"/>
                        <w:right w:val="none" w:sz="0" w:space="0" w:color="auto"/>
                      </w:divBdr>
                    </w:div>
                    <w:div w:id="1656454266">
                      <w:marLeft w:val="0"/>
                      <w:marRight w:val="0"/>
                      <w:marTop w:val="0"/>
                      <w:marBottom w:val="0"/>
                      <w:divBdr>
                        <w:top w:val="none" w:sz="0" w:space="0" w:color="auto"/>
                        <w:left w:val="none" w:sz="0" w:space="0" w:color="auto"/>
                        <w:bottom w:val="none" w:sz="0" w:space="0" w:color="auto"/>
                        <w:right w:val="none" w:sz="0" w:space="0" w:color="auto"/>
                      </w:divBdr>
                    </w:div>
                    <w:div w:id="201214090">
                      <w:marLeft w:val="0"/>
                      <w:marRight w:val="0"/>
                      <w:marTop w:val="0"/>
                      <w:marBottom w:val="0"/>
                      <w:divBdr>
                        <w:top w:val="none" w:sz="0" w:space="0" w:color="auto"/>
                        <w:left w:val="none" w:sz="0" w:space="0" w:color="auto"/>
                        <w:bottom w:val="none" w:sz="0" w:space="0" w:color="auto"/>
                        <w:right w:val="none" w:sz="0" w:space="0" w:color="auto"/>
                      </w:divBdr>
                    </w:div>
                    <w:div w:id="1906211982">
                      <w:marLeft w:val="0"/>
                      <w:marRight w:val="0"/>
                      <w:marTop w:val="0"/>
                      <w:marBottom w:val="0"/>
                      <w:divBdr>
                        <w:top w:val="none" w:sz="0" w:space="0" w:color="auto"/>
                        <w:left w:val="none" w:sz="0" w:space="0" w:color="auto"/>
                        <w:bottom w:val="none" w:sz="0" w:space="0" w:color="auto"/>
                        <w:right w:val="none" w:sz="0" w:space="0" w:color="auto"/>
                      </w:divBdr>
                    </w:div>
                    <w:div w:id="283316580">
                      <w:marLeft w:val="0"/>
                      <w:marRight w:val="0"/>
                      <w:marTop w:val="0"/>
                      <w:marBottom w:val="0"/>
                      <w:divBdr>
                        <w:top w:val="none" w:sz="0" w:space="0" w:color="auto"/>
                        <w:left w:val="none" w:sz="0" w:space="0" w:color="auto"/>
                        <w:bottom w:val="none" w:sz="0" w:space="0" w:color="auto"/>
                        <w:right w:val="none" w:sz="0" w:space="0" w:color="auto"/>
                      </w:divBdr>
                    </w:div>
                    <w:div w:id="1026325723">
                      <w:marLeft w:val="0"/>
                      <w:marRight w:val="0"/>
                      <w:marTop w:val="0"/>
                      <w:marBottom w:val="0"/>
                      <w:divBdr>
                        <w:top w:val="none" w:sz="0" w:space="0" w:color="auto"/>
                        <w:left w:val="none" w:sz="0" w:space="0" w:color="auto"/>
                        <w:bottom w:val="none" w:sz="0" w:space="0" w:color="auto"/>
                        <w:right w:val="none" w:sz="0" w:space="0" w:color="auto"/>
                      </w:divBdr>
                    </w:div>
                    <w:div w:id="501894377">
                      <w:marLeft w:val="0"/>
                      <w:marRight w:val="0"/>
                      <w:marTop w:val="0"/>
                      <w:marBottom w:val="0"/>
                      <w:divBdr>
                        <w:top w:val="none" w:sz="0" w:space="0" w:color="auto"/>
                        <w:left w:val="none" w:sz="0" w:space="0" w:color="auto"/>
                        <w:bottom w:val="none" w:sz="0" w:space="0" w:color="auto"/>
                        <w:right w:val="none" w:sz="0" w:space="0" w:color="auto"/>
                      </w:divBdr>
                    </w:div>
                    <w:div w:id="829177036">
                      <w:marLeft w:val="0"/>
                      <w:marRight w:val="0"/>
                      <w:marTop w:val="0"/>
                      <w:marBottom w:val="0"/>
                      <w:divBdr>
                        <w:top w:val="none" w:sz="0" w:space="0" w:color="auto"/>
                        <w:left w:val="none" w:sz="0" w:space="0" w:color="auto"/>
                        <w:bottom w:val="none" w:sz="0" w:space="0" w:color="auto"/>
                        <w:right w:val="none" w:sz="0" w:space="0" w:color="auto"/>
                      </w:divBdr>
                    </w:div>
                    <w:div w:id="1835143203">
                      <w:marLeft w:val="0"/>
                      <w:marRight w:val="0"/>
                      <w:marTop w:val="0"/>
                      <w:marBottom w:val="0"/>
                      <w:divBdr>
                        <w:top w:val="none" w:sz="0" w:space="0" w:color="auto"/>
                        <w:left w:val="none" w:sz="0" w:space="0" w:color="auto"/>
                        <w:bottom w:val="none" w:sz="0" w:space="0" w:color="auto"/>
                        <w:right w:val="none" w:sz="0" w:space="0" w:color="auto"/>
                      </w:divBdr>
                    </w:div>
                    <w:div w:id="612130705">
                      <w:marLeft w:val="0"/>
                      <w:marRight w:val="0"/>
                      <w:marTop w:val="0"/>
                      <w:marBottom w:val="0"/>
                      <w:divBdr>
                        <w:top w:val="none" w:sz="0" w:space="0" w:color="auto"/>
                        <w:left w:val="none" w:sz="0" w:space="0" w:color="auto"/>
                        <w:bottom w:val="none" w:sz="0" w:space="0" w:color="auto"/>
                        <w:right w:val="none" w:sz="0" w:space="0" w:color="auto"/>
                      </w:divBdr>
                    </w:div>
                    <w:div w:id="1438792575">
                      <w:marLeft w:val="0"/>
                      <w:marRight w:val="0"/>
                      <w:marTop w:val="0"/>
                      <w:marBottom w:val="0"/>
                      <w:divBdr>
                        <w:top w:val="none" w:sz="0" w:space="0" w:color="auto"/>
                        <w:left w:val="none" w:sz="0" w:space="0" w:color="auto"/>
                        <w:bottom w:val="none" w:sz="0" w:space="0" w:color="auto"/>
                        <w:right w:val="none" w:sz="0" w:space="0" w:color="auto"/>
                      </w:divBdr>
                    </w:div>
                    <w:div w:id="366957494">
                      <w:marLeft w:val="0"/>
                      <w:marRight w:val="0"/>
                      <w:marTop w:val="0"/>
                      <w:marBottom w:val="0"/>
                      <w:divBdr>
                        <w:top w:val="none" w:sz="0" w:space="0" w:color="auto"/>
                        <w:left w:val="none" w:sz="0" w:space="0" w:color="auto"/>
                        <w:bottom w:val="none" w:sz="0" w:space="0" w:color="auto"/>
                        <w:right w:val="none" w:sz="0" w:space="0" w:color="auto"/>
                      </w:divBdr>
                    </w:div>
                    <w:div w:id="452675476">
                      <w:marLeft w:val="0"/>
                      <w:marRight w:val="0"/>
                      <w:marTop w:val="0"/>
                      <w:marBottom w:val="0"/>
                      <w:divBdr>
                        <w:top w:val="none" w:sz="0" w:space="0" w:color="auto"/>
                        <w:left w:val="none" w:sz="0" w:space="0" w:color="auto"/>
                        <w:bottom w:val="none" w:sz="0" w:space="0" w:color="auto"/>
                        <w:right w:val="none" w:sz="0" w:space="0" w:color="auto"/>
                      </w:divBdr>
                    </w:div>
                    <w:div w:id="428503915">
                      <w:marLeft w:val="0"/>
                      <w:marRight w:val="0"/>
                      <w:marTop w:val="0"/>
                      <w:marBottom w:val="0"/>
                      <w:divBdr>
                        <w:top w:val="none" w:sz="0" w:space="0" w:color="auto"/>
                        <w:left w:val="none" w:sz="0" w:space="0" w:color="auto"/>
                        <w:bottom w:val="none" w:sz="0" w:space="0" w:color="auto"/>
                        <w:right w:val="none" w:sz="0" w:space="0" w:color="auto"/>
                      </w:divBdr>
                    </w:div>
                    <w:div w:id="1841657589">
                      <w:marLeft w:val="0"/>
                      <w:marRight w:val="0"/>
                      <w:marTop w:val="0"/>
                      <w:marBottom w:val="0"/>
                      <w:divBdr>
                        <w:top w:val="none" w:sz="0" w:space="0" w:color="auto"/>
                        <w:left w:val="none" w:sz="0" w:space="0" w:color="auto"/>
                        <w:bottom w:val="none" w:sz="0" w:space="0" w:color="auto"/>
                        <w:right w:val="none" w:sz="0" w:space="0" w:color="auto"/>
                      </w:divBdr>
                    </w:div>
                    <w:div w:id="1033265915">
                      <w:marLeft w:val="0"/>
                      <w:marRight w:val="0"/>
                      <w:marTop w:val="0"/>
                      <w:marBottom w:val="0"/>
                      <w:divBdr>
                        <w:top w:val="none" w:sz="0" w:space="0" w:color="auto"/>
                        <w:left w:val="none" w:sz="0" w:space="0" w:color="auto"/>
                        <w:bottom w:val="none" w:sz="0" w:space="0" w:color="auto"/>
                        <w:right w:val="none" w:sz="0" w:space="0" w:color="auto"/>
                      </w:divBdr>
                    </w:div>
                    <w:div w:id="1299841651">
                      <w:marLeft w:val="0"/>
                      <w:marRight w:val="0"/>
                      <w:marTop w:val="0"/>
                      <w:marBottom w:val="0"/>
                      <w:divBdr>
                        <w:top w:val="none" w:sz="0" w:space="0" w:color="auto"/>
                        <w:left w:val="none" w:sz="0" w:space="0" w:color="auto"/>
                        <w:bottom w:val="none" w:sz="0" w:space="0" w:color="auto"/>
                        <w:right w:val="none" w:sz="0" w:space="0" w:color="auto"/>
                      </w:divBdr>
                    </w:div>
                    <w:div w:id="1810050900">
                      <w:marLeft w:val="0"/>
                      <w:marRight w:val="0"/>
                      <w:marTop w:val="0"/>
                      <w:marBottom w:val="0"/>
                      <w:divBdr>
                        <w:top w:val="none" w:sz="0" w:space="0" w:color="auto"/>
                        <w:left w:val="none" w:sz="0" w:space="0" w:color="auto"/>
                        <w:bottom w:val="none" w:sz="0" w:space="0" w:color="auto"/>
                        <w:right w:val="none" w:sz="0" w:space="0" w:color="auto"/>
                      </w:divBdr>
                    </w:div>
                    <w:div w:id="1008406884">
                      <w:marLeft w:val="0"/>
                      <w:marRight w:val="0"/>
                      <w:marTop w:val="0"/>
                      <w:marBottom w:val="0"/>
                      <w:divBdr>
                        <w:top w:val="none" w:sz="0" w:space="0" w:color="auto"/>
                        <w:left w:val="none" w:sz="0" w:space="0" w:color="auto"/>
                        <w:bottom w:val="none" w:sz="0" w:space="0" w:color="auto"/>
                        <w:right w:val="none" w:sz="0" w:space="0" w:color="auto"/>
                      </w:divBdr>
                    </w:div>
                    <w:div w:id="983125105">
                      <w:marLeft w:val="0"/>
                      <w:marRight w:val="0"/>
                      <w:marTop w:val="0"/>
                      <w:marBottom w:val="0"/>
                      <w:divBdr>
                        <w:top w:val="none" w:sz="0" w:space="0" w:color="auto"/>
                        <w:left w:val="none" w:sz="0" w:space="0" w:color="auto"/>
                        <w:bottom w:val="none" w:sz="0" w:space="0" w:color="auto"/>
                        <w:right w:val="none" w:sz="0" w:space="0" w:color="auto"/>
                      </w:divBdr>
                    </w:div>
                    <w:div w:id="648364434">
                      <w:marLeft w:val="0"/>
                      <w:marRight w:val="0"/>
                      <w:marTop w:val="0"/>
                      <w:marBottom w:val="0"/>
                      <w:divBdr>
                        <w:top w:val="none" w:sz="0" w:space="0" w:color="auto"/>
                        <w:left w:val="none" w:sz="0" w:space="0" w:color="auto"/>
                        <w:bottom w:val="none" w:sz="0" w:space="0" w:color="auto"/>
                        <w:right w:val="none" w:sz="0" w:space="0" w:color="auto"/>
                      </w:divBdr>
                    </w:div>
                    <w:div w:id="307519497">
                      <w:marLeft w:val="0"/>
                      <w:marRight w:val="0"/>
                      <w:marTop w:val="0"/>
                      <w:marBottom w:val="0"/>
                      <w:divBdr>
                        <w:top w:val="none" w:sz="0" w:space="0" w:color="auto"/>
                        <w:left w:val="none" w:sz="0" w:space="0" w:color="auto"/>
                        <w:bottom w:val="none" w:sz="0" w:space="0" w:color="auto"/>
                        <w:right w:val="none" w:sz="0" w:space="0" w:color="auto"/>
                      </w:divBdr>
                    </w:div>
                    <w:div w:id="1363164018">
                      <w:marLeft w:val="0"/>
                      <w:marRight w:val="0"/>
                      <w:marTop w:val="0"/>
                      <w:marBottom w:val="0"/>
                      <w:divBdr>
                        <w:top w:val="none" w:sz="0" w:space="0" w:color="auto"/>
                        <w:left w:val="none" w:sz="0" w:space="0" w:color="auto"/>
                        <w:bottom w:val="none" w:sz="0" w:space="0" w:color="auto"/>
                        <w:right w:val="none" w:sz="0" w:space="0" w:color="auto"/>
                      </w:divBdr>
                    </w:div>
                    <w:div w:id="514343019">
                      <w:marLeft w:val="0"/>
                      <w:marRight w:val="0"/>
                      <w:marTop w:val="0"/>
                      <w:marBottom w:val="0"/>
                      <w:divBdr>
                        <w:top w:val="none" w:sz="0" w:space="0" w:color="auto"/>
                        <w:left w:val="none" w:sz="0" w:space="0" w:color="auto"/>
                        <w:bottom w:val="none" w:sz="0" w:space="0" w:color="auto"/>
                        <w:right w:val="none" w:sz="0" w:space="0" w:color="auto"/>
                      </w:divBdr>
                    </w:div>
                    <w:div w:id="1559826488">
                      <w:marLeft w:val="0"/>
                      <w:marRight w:val="0"/>
                      <w:marTop w:val="0"/>
                      <w:marBottom w:val="0"/>
                      <w:divBdr>
                        <w:top w:val="none" w:sz="0" w:space="0" w:color="auto"/>
                        <w:left w:val="none" w:sz="0" w:space="0" w:color="auto"/>
                        <w:bottom w:val="none" w:sz="0" w:space="0" w:color="auto"/>
                        <w:right w:val="none" w:sz="0" w:space="0" w:color="auto"/>
                      </w:divBdr>
                    </w:div>
                    <w:div w:id="1400833477">
                      <w:marLeft w:val="0"/>
                      <w:marRight w:val="0"/>
                      <w:marTop w:val="0"/>
                      <w:marBottom w:val="0"/>
                      <w:divBdr>
                        <w:top w:val="none" w:sz="0" w:space="0" w:color="auto"/>
                        <w:left w:val="none" w:sz="0" w:space="0" w:color="auto"/>
                        <w:bottom w:val="none" w:sz="0" w:space="0" w:color="auto"/>
                        <w:right w:val="none" w:sz="0" w:space="0" w:color="auto"/>
                      </w:divBdr>
                    </w:div>
                    <w:div w:id="1833520602">
                      <w:marLeft w:val="0"/>
                      <w:marRight w:val="0"/>
                      <w:marTop w:val="0"/>
                      <w:marBottom w:val="0"/>
                      <w:divBdr>
                        <w:top w:val="none" w:sz="0" w:space="0" w:color="auto"/>
                        <w:left w:val="none" w:sz="0" w:space="0" w:color="auto"/>
                        <w:bottom w:val="none" w:sz="0" w:space="0" w:color="auto"/>
                        <w:right w:val="none" w:sz="0" w:space="0" w:color="auto"/>
                      </w:divBdr>
                    </w:div>
                    <w:div w:id="986668338">
                      <w:marLeft w:val="0"/>
                      <w:marRight w:val="0"/>
                      <w:marTop w:val="0"/>
                      <w:marBottom w:val="0"/>
                      <w:divBdr>
                        <w:top w:val="none" w:sz="0" w:space="0" w:color="auto"/>
                        <w:left w:val="none" w:sz="0" w:space="0" w:color="auto"/>
                        <w:bottom w:val="none" w:sz="0" w:space="0" w:color="auto"/>
                        <w:right w:val="none" w:sz="0" w:space="0" w:color="auto"/>
                      </w:divBdr>
                    </w:div>
                    <w:div w:id="1590697579">
                      <w:marLeft w:val="0"/>
                      <w:marRight w:val="0"/>
                      <w:marTop w:val="0"/>
                      <w:marBottom w:val="0"/>
                      <w:divBdr>
                        <w:top w:val="none" w:sz="0" w:space="0" w:color="auto"/>
                        <w:left w:val="none" w:sz="0" w:space="0" w:color="auto"/>
                        <w:bottom w:val="none" w:sz="0" w:space="0" w:color="auto"/>
                        <w:right w:val="none" w:sz="0" w:space="0" w:color="auto"/>
                      </w:divBdr>
                    </w:div>
                    <w:div w:id="143350720">
                      <w:marLeft w:val="0"/>
                      <w:marRight w:val="0"/>
                      <w:marTop w:val="0"/>
                      <w:marBottom w:val="0"/>
                      <w:divBdr>
                        <w:top w:val="none" w:sz="0" w:space="0" w:color="auto"/>
                        <w:left w:val="none" w:sz="0" w:space="0" w:color="auto"/>
                        <w:bottom w:val="none" w:sz="0" w:space="0" w:color="auto"/>
                        <w:right w:val="none" w:sz="0" w:space="0" w:color="auto"/>
                      </w:divBdr>
                    </w:div>
                    <w:div w:id="178742441">
                      <w:marLeft w:val="0"/>
                      <w:marRight w:val="0"/>
                      <w:marTop w:val="0"/>
                      <w:marBottom w:val="0"/>
                      <w:divBdr>
                        <w:top w:val="none" w:sz="0" w:space="0" w:color="auto"/>
                        <w:left w:val="none" w:sz="0" w:space="0" w:color="auto"/>
                        <w:bottom w:val="none" w:sz="0" w:space="0" w:color="auto"/>
                        <w:right w:val="none" w:sz="0" w:space="0" w:color="auto"/>
                      </w:divBdr>
                    </w:div>
                    <w:div w:id="1365057056">
                      <w:marLeft w:val="0"/>
                      <w:marRight w:val="0"/>
                      <w:marTop w:val="0"/>
                      <w:marBottom w:val="0"/>
                      <w:divBdr>
                        <w:top w:val="none" w:sz="0" w:space="0" w:color="auto"/>
                        <w:left w:val="none" w:sz="0" w:space="0" w:color="auto"/>
                        <w:bottom w:val="none" w:sz="0" w:space="0" w:color="auto"/>
                        <w:right w:val="none" w:sz="0" w:space="0" w:color="auto"/>
                      </w:divBdr>
                    </w:div>
                    <w:div w:id="1166745921">
                      <w:marLeft w:val="0"/>
                      <w:marRight w:val="0"/>
                      <w:marTop w:val="0"/>
                      <w:marBottom w:val="0"/>
                      <w:divBdr>
                        <w:top w:val="none" w:sz="0" w:space="0" w:color="auto"/>
                        <w:left w:val="none" w:sz="0" w:space="0" w:color="auto"/>
                        <w:bottom w:val="none" w:sz="0" w:space="0" w:color="auto"/>
                        <w:right w:val="none" w:sz="0" w:space="0" w:color="auto"/>
                      </w:divBdr>
                    </w:div>
                    <w:div w:id="1474954624">
                      <w:marLeft w:val="0"/>
                      <w:marRight w:val="0"/>
                      <w:marTop w:val="0"/>
                      <w:marBottom w:val="0"/>
                      <w:divBdr>
                        <w:top w:val="none" w:sz="0" w:space="0" w:color="auto"/>
                        <w:left w:val="none" w:sz="0" w:space="0" w:color="auto"/>
                        <w:bottom w:val="none" w:sz="0" w:space="0" w:color="auto"/>
                        <w:right w:val="none" w:sz="0" w:space="0" w:color="auto"/>
                      </w:divBdr>
                    </w:div>
                    <w:div w:id="3687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D31C8-5144-4FFC-B3B8-2B4585C5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15</Pages>
  <Words>11216</Words>
  <Characters>63936</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Mohammad Hidir Baharudin</cp:lastModifiedBy>
  <cp:revision>39</cp:revision>
  <dcterms:created xsi:type="dcterms:W3CDTF">2013-12-23T23:15:00Z</dcterms:created>
  <dcterms:modified xsi:type="dcterms:W3CDTF">2026-06-23T05:45:00Z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f9db7d93-ddce-4e78-b980-b11e2934727f</vt:lpwstr>
  </property>
  <property fmtid="{D5CDD505-2E9C-101B-9397-08002B2CF9AE}" pid="3" name="ZOTERO_PREF_1">
    <vt:lpwstr>&lt;data data-version="3" zotero-version="9.0.5"&gt;&lt;session id="krLfTvZJ"/&gt;&lt;style id="http://www.zotero.org/styles/apa" locale="ms-MY" hasBibliography="1" bibliographyStyleHasBeenSet="1"/&gt;&lt;prefs&gt;&lt;pref name="fieldType" value="Field"/&gt;&lt;/prefs&gt;&lt;/data&gt;</vt:lpwstr>
  </property>
</Properties>
</file>