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7E425"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EXPLORING THE INFLUENCE OF SELF-EFFICACY ON WRITING MOTIVATION AND WRITING STRATEGIES</w:t>
      </w:r>
    </w:p>
    <w:p w14:paraId="4BB81E88" w14:textId="77777777" w:rsidR="00C320DC" w:rsidRPr="006474B5" w:rsidRDefault="00C320DC" w:rsidP="009B3703">
      <w:pPr>
        <w:rPr>
          <w:rFonts w:ascii="Times New Roman" w:eastAsia="Times New Roman" w:hAnsi="Times New Roman" w:cs="Times New Roman"/>
          <w:color w:val="000000" w:themeColor="text1"/>
        </w:rPr>
      </w:pPr>
    </w:p>
    <w:p w14:paraId="71781EFF" w14:textId="264C0E5D"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284A0371" w14:textId="537A7A91"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3A72C19F" w14:textId="6468378A"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roofErr w:type="spellStart"/>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5F7AB3BF" w14:textId="5F71C53D"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roofErr w:type="spellStart"/>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014E8F11" w14:textId="0F5595E7"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3DD32923" w14:textId="4B03FFA5"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68DDF2C3" w14:textId="77777777" w:rsidR="00C320DC" w:rsidRPr="006474B5" w:rsidRDefault="00C320DC" w:rsidP="009B3703">
      <w:pPr>
        <w:rPr>
          <w:rFonts w:ascii="Times New Roman" w:eastAsia="Times New Roman" w:hAnsi="Times New Roman" w:cs="Times New Roman"/>
          <w:color w:val="000000" w:themeColor="text1"/>
        </w:rPr>
      </w:pPr>
    </w:p>
    <w:p w14:paraId="25B72059"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w:r>
    </w:p>
    <w:p w14:paraId="01CC4B73" w14:textId="16C38F8B"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vertAlign w:val="superscript"/>
        </w:rPr>
        <w:t xml:space="preserve"/>
      </w: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r w:rsidR="00C72B57" w:rsidRPr="006474B5">
        <w:rPr>
          <w:rFonts w:ascii="Times New Roman" w:eastAsia="Times New Roman" w:hAnsi="Times New Roman" w:cs="Times New Roman"/>
          <w:color w:val="000000" w:themeColor="text1"/>
        </w:rPr>
        <w:t/>
      </w:r>
      <w:proofErr w:type="spellEnd"/>
      <w:r w:rsidR="00C72B57" w:rsidRPr="006474B5">
        <w:rPr>
          <w:rFonts w:ascii="Times New Roman" w:eastAsia="Times New Roman" w:hAnsi="Times New Roman" w:cs="Times New Roman"/>
          <w:color w:val="000000" w:themeColor="text1"/>
        </w:rPr>
        <w:t xml:space="preserve"/>
      </w:r>
      <w:proofErr w:type="spellStart"/>
      <w:r w:rsidRPr="006474B5">
        <w:rPr>
          <w:rFonts w:ascii="Times New Roman" w:eastAsia="Times New Roman" w:hAnsi="Times New Roman" w:cs="Times New Roman"/>
          <w:color w:val="000000" w:themeColor="text1"/>
        </w:rPr>
        <w:t/>
      </w:r>
      <w:r w:rsidR="00C72B57" w:rsidRPr="006474B5">
        <w:rPr>
          <w:rFonts w:ascii="Times New Roman" w:eastAsia="Times New Roman" w:hAnsi="Times New Roman" w:cs="Times New Roman"/>
          <w:color w:val="000000" w:themeColor="text1"/>
        </w:rPr>
        <w:t/>
      </w:r>
      <w:proofErr w:type="spellEnd"/>
      <w:r w:rsidR="00C72B57" w:rsidRPr="006474B5">
        <w:rPr>
          <w:rFonts w:ascii="Times New Roman" w:eastAsia="Times New Roman" w:hAnsi="Times New Roman" w:cs="Times New Roman"/>
          <w:color w:val="000000" w:themeColor="text1"/>
        </w:rPr>
        <w:t xml:space="preserve"/>
      </w:r>
      <w:r w:rsidRPr="006474B5">
        <w:rPr>
          <w:rFonts w:ascii="Times New Roman" w:eastAsia="Times New Roman" w:hAnsi="Times New Roman" w:cs="Times New Roman"/>
          <w:color w:val="000000" w:themeColor="text1"/>
        </w:rPr>
        <w:t/>
      </w:r>
      <w:r w:rsidR="00C72B57" w:rsidRPr="006474B5">
        <w:rPr>
          <w:rFonts w:ascii="Times New Roman" w:eastAsia="Times New Roman" w:hAnsi="Times New Roman" w:cs="Times New Roman"/>
          <w:color w:val="000000" w:themeColor="text1"/>
        </w:rPr>
        <w:t/>
      </w:r>
      <w:r w:rsidRPr="006474B5">
        <w:rPr>
          <w:rFonts w:ascii="Times New Roman" w:eastAsia="Times New Roman" w:hAnsi="Times New Roman" w:cs="Times New Roman"/>
          <w:color w:val="000000" w:themeColor="text1"/>
        </w:rPr>
        <w:t xml:space="preserve"/>
      </w:r>
      <w:r w:rsidR="00C72B57" w:rsidRPr="006474B5">
        <w:rPr>
          <w:rFonts w:ascii="Times New Roman" w:eastAsia="Times New Roman" w:hAnsi="Times New Roman" w:cs="Times New Roman"/>
          <w:color w:val="000000" w:themeColor="text1"/>
        </w:rPr>
        <w:t/>
      </w:r>
    </w:p>
    <w:p w14:paraId="15773B98" w14:textId="77777777" w:rsidR="00C320DC" w:rsidRPr="006474B5" w:rsidRDefault="00000000" w:rsidP="009B3703">
      <w:pPr>
        <w:jc w:val="center"/>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vertAlign w:val="superscript"/>
        </w:rPr>
        <w:t/>
      </w:r>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1A35EE45" w14:textId="77777777" w:rsidR="00C320DC" w:rsidRPr="006474B5" w:rsidRDefault="00C320DC" w:rsidP="009B3703">
      <w:pPr>
        <w:jc w:val="center"/>
        <w:rPr>
          <w:rFonts w:ascii="Times New Roman" w:eastAsia="Times New Roman" w:hAnsi="Times New Roman" w:cs="Times New Roman"/>
          <w:color w:val="000000" w:themeColor="text1"/>
        </w:rPr>
      </w:pPr>
    </w:p>
    <w:p w14:paraId="22029274"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
      </w:r>
      <w:proofErr w:type="spellStart"/>
      <w:r w:rsidRPr="006474B5">
        <w:rPr>
          <w:rFonts w:ascii="Times New Roman" w:eastAsia="Times New Roman" w:hAnsi="Times New Roman" w:cs="Times New Roman"/>
          <w:color w:val="000000" w:themeColor="text1"/>
        </w:rPr>
        <w:t/>
      </w:r>
      <w:proofErr w:type="spellEnd"/>
      <w:r w:rsidRPr="006474B5">
        <w:rPr>
          <w:rFonts w:ascii="Times New Roman" w:eastAsia="Times New Roman" w:hAnsi="Times New Roman" w:cs="Times New Roman"/>
          <w:color w:val="000000" w:themeColor="text1"/>
        </w:rPr>
        <w:t xml:space="preserve"/>
      </w:r>
    </w:p>
    <w:p w14:paraId="57B92742" w14:textId="77777777" w:rsidR="00C320DC" w:rsidRPr="006474B5" w:rsidRDefault="00C320DC" w:rsidP="009B3703">
      <w:pPr>
        <w:jc w:val="center"/>
        <w:rPr>
          <w:rFonts w:ascii="Times New Roman" w:eastAsia="Times New Roman" w:hAnsi="Times New Roman" w:cs="Times New Roman"/>
          <w:color w:val="000000" w:themeColor="text1"/>
        </w:rPr>
      </w:pPr>
    </w:p>
    <w:p w14:paraId="7523F4E0"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ABSTRACT</w:t>
      </w:r>
    </w:p>
    <w:p w14:paraId="2BAB924B" w14:textId="77777777" w:rsidR="00C72B57"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Writing remains one of the most challenging skills for many English as a Second Language (ESL) learners, especially in higher education settings. This study examined university ESL learners’ perceptions of writing self-efficacy, writing motivation, and writing strategies, as well as the relationships among these variables across gender, faculty, and SPM English achievement. A quantitative survey design was employed involving 318 university students from different faculties in a Malaysian public university. Data were </w:t>
      </w:r>
      <w:proofErr w:type="spellStart"/>
      <w:r w:rsidRPr="006474B5">
        <w:rPr>
          <w:rFonts w:ascii="Times New Roman" w:eastAsia="Times New Roman" w:hAnsi="Times New Roman" w:cs="Times New Roman"/>
          <w:color w:val="000000" w:themeColor="text1"/>
        </w:rPr>
        <w:t>analysed</w:t>
      </w:r>
      <w:proofErr w:type="spellEnd"/>
      <w:r w:rsidRPr="006474B5">
        <w:rPr>
          <w:rFonts w:ascii="Times New Roman" w:eastAsia="Times New Roman" w:hAnsi="Times New Roman" w:cs="Times New Roman"/>
          <w:color w:val="000000" w:themeColor="text1"/>
        </w:rPr>
        <w:t xml:space="preserve"> using descriptive statistics, Pearson correlation, independent samples t-test, and one-way ANOVA. The findings revealed that students generally demonstrated positive perceptions towards writing self-efficacy, writing motivation, and writing strategy use. Students appeared more confident when given sufficient time to complete writing tasks and frequently relied on revising, editing, peer support, and self-encouragement during the writing process. Strong positive relationships were also found between self-efficacy, writing motivation, and writing strategies. In addition, no significant differences were found across gender and faculty. However, significant differences were identified across SPM English achievement, particularly in students’ self-efficacy and writing motivation. Interestingly, students from different achievement groups appeared to use writing strategies at relatively similar levels. These findings suggest that writing performance may be influenced not only by students’ knowledge of writing strategies, but also by their confidence and motivation towards writing. The study highlights the importance of creating supportive ESL writing environments that help students develop both writing skills and self-confidence.</w:t>
      </w:r>
    </w:p>
    <w:p w14:paraId="75203E71" w14:textId="1E974129"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b/>
          <w:bCs/>
          <w:color w:val="000000" w:themeColor="text1"/>
        </w:rPr>
        <w:t xml:space="preserve">KEYWORDS: </w:t>
      </w:r>
      <w:r w:rsidRPr="006474B5">
        <w:rPr>
          <w:rFonts w:ascii="Times New Roman" w:eastAsia="Times New Roman" w:hAnsi="Times New Roman" w:cs="Times New Roman"/>
          <w:i/>
          <w:iCs/>
          <w:color w:val="000000" w:themeColor="text1"/>
        </w:rPr>
        <w:t>Writing Self-Efficacy, Writing Motivation, Task Value, Writing Strategies, ESL Learners, Higher Education</w:t>
      </w:r>
    </w:p>
    <w:p w14:paraId="71086045" w14:textId="77777777" w:rsidR="00C320DC" w:rsidRPr="006474B5" w:rsidRDefault="00C320DC" w:rsidP="009B3703">
      <w:pPr>
        <w:jc w:val="center"/>
        <w:rPr>
          <w:rFonts w:ascii="Times New Roman" w:eastAsia="Times New Roman" w:hAnsi="Times New Roman" w:cs="Times New Roman"/>
          <w:color w:val="000000" w:themeColor="text1"/>
        </w:rPr>
      </w:pPr>
    </w:p>
    <w:p w14:paraId="69623492" w14:textId="77777777" w:rsidR="00C320DC" w:rsidRPr="006474B5" w:rsidRDefault="00000000" w:rsidP="009B3703">
      <w:pPr>
        <w:pStyle w:val="Heading1"/>
        <w:rPr>
          <w:color w:val="000000" w:themeColor="text1"/>
        </w:rPr>
      </w:pPr>
      <w:bookmarkStart w:id="0" w:name="_heading=h.9tsvfjiws0am" w:colFirst="0" w:colLast="0"/>
      <w:bookmarkEnd w:id="0"/>
      <w:r w:rsidRPr="006474B5">
        <w:rPr>
          <w:color w:val="000000" w:themeColor="text1"/>
        </w:rPr>
        <w:t>1.0</w:t>
      </w:r>
      <w:r w:rsidRPr="006474B5">
        <w:rPr>
          <w:color w:val="000000" w:themeColor="text1"/>
        </w:rPr>
        <w:tab/>
        <w:t>INTRODUCTION</w:t>
      </w:r>
    </w:p>
    <w:p w14:paraId="7787A877"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Writing is a skill that is essential for learners, especially those who are in the context of English as a Second Language (ESL). In academic settings, these ESL learners are often required to express their ideas and elaborate their opinions, complete assignments, and communicate knowledge effectively through writing. However, writing in English can be a big hurdle to many learners because it requires not only linguistic knowledge, but also confidence, motivation, as well as the ability to apply appropriate writing strategies. As a result, many researchers continue to investigate factors that may influence learners’ writing development and performance. </w:t>
      </w:r>
    </w:p>
    <w:p w14:paraId="2A56DED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 xml:space="preserve">One important factor that is associated with writing performance is self-efficacy. Self-efficacy refers to a learner’s belief about his/her capabilities in completing and accomplishing specific tasks (Hussain &amp; Ali Khan, 2022). When it comes to academic writing, learners possessing higher self-efficacy are more likely to be confident in completing their writing tasks, expressing their ideas, and overcoming difficulties faced during the writing process. Fang et al. (2025) elaborated that learners who are confident with their writing abilities have higher tendencies to remain motivated and engaged in writing activities done in class. Similarly, self-efficacy encourages learners to remain motivated during rather challenging or complex writing tasks. In ESL learning environments, some students with limited vocabulary, grammatical concerns, and fear of making mistakes, may find writing tasks stressful and challenging. Thus, it is important to understand learners’ self-efficacy, as it may be a contributing factor to their level of writing motivation and the </w:t>
      </w:r>
      <w:proofErr w:type="gramStart"/>
      <w:r w:rsidRPr="006474B5">
        <w:rPr>
          <w:rFonts w:ascii="Times New Roman" w:eastAsia="Times New Roman" w:hAnsi="Times New Roman" w:cs="Times New Roman"/>
          <w:color w:val="000000" w:themeColor="text1"/>
        </w:rPr>
        <w:t>strategies</w:t>
      </w:r>
      <w:proofErr w:type="gramEnd"/>
      <w:r w:rsidRPr="006474B5">
        <w:rPr>
          <w:rFonts w:ascii="Times New Roman" w:eastAsia="Times New Roman" w:hAnsi="Times New Roman" w:cs="Times New Roman"/>
          <w:color w:val="000000" w:themeColor="text1"/>
        </w:rPr>
        <w:t xml:space="preserve"> they </w:t>
      </w:r>
      <w:proofErr w:type="spellStart"/>
      <w:r w:rsidRPr="006474B5">
        <w:rPr>
          <w:rFonts w:ascii="Times New Roman" w:eastAsia="Times New Roman" w:hAnsi="Times New Roman" w:cs="Times New Roman"/>
          <w:color w:val="000000" w:themeColor="text1"/>
        </w:rPr>
        <w:t>utilise</w:t>
      </w:r>
      <w:proofErr w:type="spellEnd"/>
      <w:r w:rsidRPr="006474B5">
        <w:rPr>
          <w:rFonts w:ascii="Times New Roman" w:eastAsia="Times New Roman" w:hAnsi="Times New Roman" w:cs="Times New Roman"/>
          <w:color w:val="000000" w:themeColor="text1"/>
        </w:rPr>
        <w:t xml:space="preserve"> when completing their writing tasks and assignments.</w:t>
      </w:r>
    </w:p>
    <w:p w14:paraId="61B05A8A"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Another crucial factor in academic writing is learners’ writing motivation. Writing motivation refers to the learners’ willingness, drive, and interest to be engaged in writing activities and to complete writing tasks assigned (Noman &amp; Younus, 2025). ESL learners who are highly motivated are often more willing to take part in writing activities. They are also the type of learners who will invest effort in improving their writing </w:t>
      </w:r>
      <w:proofErr w:type="gramStart"/>
      <w:r w:rsidRPr="006474B5">
        <w:rPr>
          <w:rFonts w:ascii="Times New Roman" w:eastAsia="Times New Roman" w:hAnsi="Times New Roman" w:cs="Times New Roman"/>
          <w:color w:val="000000" w:themeColor="text1"/>
        </w:rPr>
        <w:t>skills, and</w:t>
      </w:r>
      <w:proofErr w:type="gramEnd"/>
      <w:r w:rsidRPr="006474B5">
        <w:rPr>
          <w:rFonts w:ascii="Times New Roman" w:eastAsia="Times New Roman" w:hAnsi="Times New Roman" w:cs="Times New Roman"/>
          <w:color w:val="000000" w:themeColor="text1"/>
        </w:rPr>
        <w:t xml:space="preserve"> will remain motivated even when the tasks are challenging. According to Fang et al. (2025), learners’ motivation in writing is associated with the value and importance they place on writing tasks, as well as their confidence in completing them successfully. Writing motivation is important when it comes to ESL contexts as some learners may experience anxiety, lack of confidence, or little interest when writing in English. Therefore, if these students </w:t>
      </w:r>
      <w:proofErr w:type="gramStart"/>
      <w:r w:rsidRPr="006474B5">
        <w:rPr>
          <w:rFonts w:ascii="Times New Roman" w:eastAsia="Times New Roman" w:hAnsi="Times New Roman" w:cs="Times New Roman"/>
          <w:color w:val="000000" w:themeColor="text1"/>
        </w:rPr>
        <w:t>are able to</w:t>
      </w:r>
      <w:proofErr w:type="gramEnd"/>
      <w:r w:rsidRPr="006474B5">
        <w:rPr>
          <w:rFonts w:ascii="Times New Roman" w:eastAsia="Times New Roman" w:hAnsi="Times New Roman" w:cs="Times New Roman"/>
          <w:color w:val="000000" w:themeColor="text1"/>
        </w:rPr>
        <w:t xml:space="preserve"> be motivated in writing tasks, they will be more likely to view writing as meaningful and useful, which will eventually encourage greater engagement and better writing performance among these learners.</w:t>
      </w:r>
    </w:p>
    <w:p w14:paraId="458E37F3"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Besides self-efficacy and writing motivation, writing strategies are also important in helping learners cope with the challenges of academic writing. Writing often involves more than simply transferring ideas onto </w:t>
      </w:r>
      <w:proofErr w:type="gramStart"/>
      <w:r w:rsidRPr="006474B5">
        <w:rPr>
          <w:rFonts w:ascii="Times New Roman" w:eastAsia="Times New Roman" w:hAnsi="Times New Roman" w:cs="Times New Roman"/>
          <w:color w:val="000000" w:themeColor="text1"/>
        </w:rPr>
        <w:t>papers,</w:t>
      </w:r>
      <w:proofErr w:type="gramEnd"/>
      <w:r w:rsidRPr="006474B5">
        <w:rPr>
          <w:rFonts w:ascii="Times New Roman" w:eastAsia="Times New Roman" w:hAnsi="Times New Roman" w:cs="Times New Roman"/>
          <w:color w:val="000000" w:themeColor="text1"/>
        </w:rPr>
        <w:t xml:space="preserve"> hence it is often considered a difficult skill because learners are required to generate and brainstorm for ideas, </w:t>
      </w:r>
      <w:proofErr w:type="spellStart"/>
      <w:r w:rsidRPr="006474B5">
        <w:rPr>
          <w:rFonts w:ascii="Times New Roman" w:eastAsia="Times New Roman" w:hAnsi="Times New Roman" w:cs="Times New Roman"/>
          <w:color w:val="000000" w:themeColor="text1"/>
        </w:rPr>
        <w:t>organise</w:t>
      </w:r>
      <w:proofErr w:type="spellEnd"/>
      <w:r w:rsidRPr="006474B5">
        <w:rPr>
          <w:rFonts w:ascii="Times New Roman" w:eastAsia="Times New Roman" w:hAnsi="Times New Roman" w:cs="Times New Roman"/>
          <w:color w:val="000000" w:themeColor="text1"/>
        </w:rPr>
        <w:t xml:space="preserve"> their content, apply accurate grammatical knowledge and express their thoughts clearly in their second or foreign language. So, learners often need to rely on a variety of writing strategies throughout their writing process. According to </w:t>
      </w:r>
      <w:proofErr w:type="spellStart"/>
      <w:r w:rsidRPr="006474B5">
        <w:rPr>
          <w:rFonts w:ascii="Times New Roman" w:eastAsia="Times New Roman" w:hAnsi="Times New Roman" w:cs="Times New Roman"/>
          <w:color w:val="000000" w:themeColor="text1"/>
        </w:rPr>
        <w:t>Anyau</w:t>
      </w:r>
      <w:proofErr w:type="spellEnd"/>
      <w:r w:rsidRPr="006474B5">
        <w:rPr>
          <w:rFonts w:ascii="Times New Roman" w:eastAsia="Times New Roman" w:hAnsi="Times New Roman" w:cs="Times New Roman"/>
          <w:color w:val="000000" w:themeColor="text1"/>
        </w:rPr>
        <w:t xml:space="preserve"> et al. (2025), learners employ different strategies in writing such as metacognitive, cognitive, social, affective and effort regulation strategies </w:t>
      </w:r>
      <w:proofErr w:type="gramStart"/>
      <w:r w:rsidRPr="006474B5">
        <w:rPr>
          <w:rFonts w:ascii="Times New Roman" w:eastAsia="Times New Roman" w:hAnsi="Times New Roman" w:cs="Times New Roman"/>
          <w:color w:val="000000" w:themeColor="text1"/>
        </w:rPr>
        <w:t>in order to</w:t>
      </w:r>
      <w:proofErr w:type="gramEnd"/>
      <w:r w:rsidRPr="006474B5">
        <w:rPr>
          <w:rFonts w:ascii="Times New Roman" w:eastAsia="Times New Roman" w:hAnsi="Times New Roman" w:cs="Times New Roman"/>
          <w:color w:val="000000" w:themeColor="text1"/>
        </w:rPr>
        <w:t xml:space="preserve"> support their writing development. These strategies include planning ideas, revising drafts, monitoring progress, seeking feedback from peers, and managing emotions during writing tasks. Effective use of writing strategies during these tasks could help learners to produce more </w:t>
      </w:r>
      <w:proofErr w:type="spellStart"/>
      <w:r w:rsidRPr="006474B5">
        <w:rPr>
          <w:rFonts w:ascii="Times New Roman" w:eastAsia="Times New Roman" w:hAnsi="Times New Roman" w:cs="Times New Roman"/>
          <w:color w:val="000000" w:themeColor="text1"/>
        </w:rPr>
        <w:t>organised</w:t>
      </w:r>
      <w:proofErr w:type="spellEnd"/>
      <w:r w:rsidRPr="006474B5">
        <w:rPr>
          <w:rFonts w:ascii="Times New Roman" w:eastAsia="Times New Roman" w:hAnsi="Times New Roman" w:cs="Times New Roman"/>
          <w:color w:val="000000" w:themeColor="text1"/>
        </w:rPr>
        <w:t xml:space="preserve"> and meaningful writing, while boosting their confidence in academic tasks completion. Understanding how learners use writing strategies are thus seen as important to ensure that they </w:t>
      </w:r>
      <w:proofErr w:type="gramStart"/>
      <w:r w:rsidRPr="006474B5">
        <w:rPr>
          <w:rFonts w:ascii="Times New Roman" w:eastAsia="Times New Roman" w:hAnsi="Times New Roman" w:cs="Times New Roman"/>
          <w:color w:val="000000" w:themeColor="text1"/>
        </w:rPr>
        <w:t>are able to</w:t>
      </w:r>
      <w:proofErr w:type="gramEnd"/>
      <w:r w:rsidRPr="006474B5">
        <w:rPr>
          <w:rFonts w:ascii="Times New Roman" w:eastAsia="Times New Roman" w:hAnsi="Times New Roman" w:cs="Times New Roman"/>
          <w:color w:val="000000" w:themeColor="text1"/>
        </w:rPr>
        <w:t xml:space="preserve"> write effectively.</w:t>
      </w:r>
    </w:p>
    <w:p w14:paraId="7C053A9E"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relationship between self-efficacy, writing motivation, and writing strategies remains significant in ESL writing research because these factors determine how learners approach writing tasks. Learners who are confident in their writing abilities are often more motivated and more willing to apply effective writing strategies during the writing process. Despite years of learning English, many ESL learners still struggle with academic writing, frequently facing persistent difficulties with low confidence, writing anxiety, and organizing and developing ideas in English writing tasks (Li, 2022). In addition, writing in a second language is a demanding process where learners must manage linguistic knowledge, emotions, and strategic thinking at the same </w:t>
      </w:r>
      <w:proofErr w:type="gramStart"/>
      <w:r w:rsidRPr="006474B5">
        <w:rPr>
          <w:rFonts w:ascii="Times New Roman" w:eastAsia="Times New Roman" w:hAnsi="Times New Roman" w:cs="Times New Roman"/>
          <w:color w:val="000000" w:themeColor="text1"/>
        </w:rPr>
        <w:t>time ,</w:t>
      </w:r>
      <w:proofErr w:type="gramEnd"/>
      <w:r w:rsidRPr="006474B5">
        <w:rPr>
          <w:rFonts w:ascii="Times New Roman" w:eastAsia="Times New Roman" w:hAnsi="Times New Roman" w:cs="Times New Roman"/>
          <w:color w:val="000000" w:themeColor="text1"/>
        </w:rPr>
        <w:t xml:space="preserve"> meaning that some students may understand writing concepts in theory but remain unable to consistently apply effective writing strategies during actual academic tasks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Therefore, understanding the relationship between </w:t>
      </w:r>
      <w:r w:rsidRPr="006474B5">
        <w:rPr>
          <w:rFonts w:ascii="Times New Roman" w:eastAsia="Times New Roman" w:hAnsi="Times New Roman" w:cs="Times New Roman"/>
          <w:color w:val="000000" w:themeColor="text1"/>
        </w:rPr>
        <w:lastRenderedPageBreak/>
        <w:t xml:space="preserve">self-efficacy, writing motivation, and writing strategies may help educators improve writing instruction and better support learners in higher education contexts. </w:t>
      </w:r>
    </w:p>
    <w:p w14:paraId="6FA6BB54"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6A6D6FFD" w14:textId="77777777" w:rsidR="00C320DC" w:rsidRPr="006474B5" w:rsidRDefault="00000000" w:rsidP="009B3703">
      <w:pPr>
        <w:pStyle w:val="Heading2"/>
        <w:spacing w:line="240" w:lineRule="auto"/>
        <w:rPr>
          <w:color w:val="000000" w:themeColor="text1"/>
        </w:rPr>
      </w:pPr>
      <w:bookmarkStart w:id="1" w:name="_heading=h.hvj2xnvinhtf" w:colFirst="0" w:colLast="0"/>
      <w:bookmarkEnd w:id="1"/>
      <w:r w:rsidRPr="006474B5">
        <w:rPr>
          <w:color w:val="000000" w:themeColor="text1"/>
        </w:rPr>
        <w:t>1.2 Statement of Problem</w:t>
      </w:r>
    </w:p>
    <w:p w14:paraId="036E1B19"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Previous studies have elaborated on the crucial importance of self-efficacy, writing motivation, and writing strategies in learners’ writing development. Even studies from 2014 by Zhang et al. reported that learners who possess stronger confidence in their writing abilities are generally more motivated and engaged during writing tasks that they’re assigned with. Similarly,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later also found that ESL learners depend mostly on multiple writing strategies such as metacognitive, cognitive, social, affective, and effort regulation strategies throughout the writing process. Research by Mastan et al. (2017) in the same year supported this by highlighting that effective writing strategies may assist ESL learners in improving their writing performance. More recent studies further revealed that learners with higher writing self-efficacy are more likely to use self-regulated learning strategies and perform better in academic writing tasks (Teng &amp; Zhang, 2021; Li, 2022).</w:t>
      </w:r>
    </w:p>
    <w:p w14:paraId="32124DE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Despite these findings, which have put the focus on how high self-efficacy and </w:t>
      </w:r>
      <w:proofErr w:type="spellStart"/>
      <w:r w:rsidRPr="006474B5">
        <w:rPr>
          <w:rFonts w:ascii="Times New Roman" w:eastAsia="Times New Roman" w:hAnsi="Times New Roman" w:cs="Times New Roman"/>
          <w:color w:val="000000" w:themeColor="text1"/>
        </w:rPr>
        <w:t>utilisation</w:t>
      </w:r>
      <w:proofErr w:type="spellEnd"/>
      <w:r w:rsidRPr="006474B5">
        <w:rPr>
          <w:rFonts w:ascii="Times New Roman" w:eastAsia="Times New Roman" w:hAnsi="Times New Roman" w:cs="Times New Roman"/>
          <w:color w:val="000000" w:themeColor="text1"/>
        </w:rPr>
        <w:t xml:space="preserve"> of writing strategies in improving and assisting with writing tasks, many ESL learners still experience difficulties in academic writing. Previous studies reported that some learners still, and often, struggle with low confidence, writing anxiety, limited motivation, and difficulties in </w:t>
      </w:r>
      <w:proofErr w:type="spellStart"/>
      <w:r w:rsidRPr="006474B5">
        <w:rPr>
          <w:rFonts w:ascii="Times New Roman" w:eastAsia="Times New Roman" w:hAnsi="Times New Roman" w:cs="Times New Roman"/>
          <w:color w:val="000000" w:themeColor="text1"/>
        </w:rPr>
        <w:t>organising</w:t>
      </w:r>
      <w:proofErr w:type="spellEnd"/>
      <w:r w:rsidRPr="006474B5">
        <w:rPr>
          <w:rFonts w:ascii="Times New Roman" w:eastAsia="Times New Roman" w:hAnsi="Times New Roman" w:cs="Times New Roman"/>
          <w:color w:val="000000" w:themeColor="text1"/>
        </w:rPr>
        <w:t xml:space="preserve"> and developing ideas in English writing tasks (Li, 2022). In addition, writing in a second language is often deemed a demanding process where it requires learners to manage linguistic knowledge, emotions, and strategic thinking at the same time. Studies also found that some learners may understand writing concepts but are unable to consistently apply effective writing strategies during academic writing tasks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w:t>
      </w:r>
    </w:p>
    <w:p w14:paraId="03442749"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Recent studies have suggested the need to further examine how self-efficacy and self-regulated writing strategies interact in influencing learners’ writing experiences across different educational contexts (Teng &amp; Zhang, 2021). While we know that students who believe in themselves generally use better writing strategies and achieve higher proficiency scores (Chen, Yan, &amp; Guo, 2026; Chen, Zhang, &amp; Chen, 2022), the actual connection between these factors is a lot more complex than it initially appears. Recent research shows that self-regulated strategies often act as the crucial middleman, turning a student’s inner confidence into actual classroom engagement and performance (J. Zhou et al., 2022). Furthermore, this relationship isn't one-size-fits-all; a student's emotional state, baseline performance, and underlying writing motivation, particularly how much "task value" they place on writing, can completely shift how they regulate their own writing (Shen &amp; Tao, 2024; H. Zhou et al., 2025). </w:t>
      </w:r>
    </w:p>
    <w:p w14:paraId="68A3D91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Despite these insights, most of the current literature focuses on high schoolers or short-term training experiments (Moussaid, 2024; J. Zhou et al., 2022</w:t>
      </w:r>
      <w:proofErr w:type="gramStart"/>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Therefore, we need a deeper look into how self-efficacy, specific motivational drivers like task value, and a broad spectrum of writing strategies, ranging from metacognitive and cognitive to social and affective management, collide specifically in higher education. Unpacking how these factors interact, and whether they fluctuate across demographic lenses like gender, faculty, and prior academic achievement, will give university educators the practical insights they need to design more tailored, empathetic writing instruction for ESL learners. </w:t>
      </w:r>
    </w:p>
    <w:p w14:paraId="70CCECD9" w14:textId="77777777" w:rsidR="00C320DC" w:rsidRPr="006474B5" w:rsidRDefault="00C320DC" w:rsidP="009B3703">
      <w:pPr>
        <w:rPr>
          <w:rFonts w:ascii="Times New Roman" w:eastAsia="Times New Roman" w:hAnsi="Times New Roman" w:cs="Times New Roman"/>
          <w:color w:val="000000" w:themeColor="text1"/>
        </w:rPr>
      </w:pPr>
    </w:p>
    <w:p w14:paraId="00A74456" w14:textId="77777777" w:rsidR="00C320DC" w:rsidRPr="006474B5" w:rsidRDefault="00000000" w:rsidP="009B3703">
      <w:pPr>
        <w:pStyle w:val="Heading2"/>
        <w:spacing w:line="240" w:lineRule="auto"/>
        <w:rPr>
          <w:color w:val="000000" w:themeColor="text1"/>
        </w:rPr>
      </w:pPr>
      <w:bookmarkStart w:id="2" w:name="_heading=h.lzqh9yp8ok8a" w:colFirst="0" w:colLast="0"/>
      <w:bookmarkEnd w:id="2"/>
      <w:r w:rsidRPr="006474B5">
        <w:rPr>
          <w:color w:val="000000" w:themeColor="text1"/>
        </w:rPr>
        <w:t>1.3 Objective of the Study and Research Questions</w:t>
      </w:r>
    </w:p>
    <w:p w14:paraId="2BF54254"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study was conducted to explore how self-efficacy influences ESL learners' writing motivation and their choice of writing strategies. Specifically, this research aims to understand the psychological dynamics of university writers by answering the following three research questions:</w:t>
      </w:r>
    </w:p>
    <w:p w14:paraId="7AFE54FF" w14:textId="77777777" w:rsidR="00C320DC" w:rsidRPr="006474B5" w:rsidRDefault="00C320DC" w:rsidP="009B3703">
      <w:pPr>
        <w:jc w:val="both"/>
        <w:rPr>
          <w:rFonts w:ascii="Times New Roman" w:eastAsia="Times New Roman" w:hAnsi="Times New Roman" w:cs="Times New Roman"/>
          <w:color w:val="000000" w:themeColor="text1"/>
        </w:rPr>
      </w:pPr>
    </w:p>
    <w:tbl>
      <w:tblPr>
        <w:tblStyle w:val="a"/>
        <w:tblW w:w="8190" w:type="dxa"/>
        <w:tblInd w:w="635" w:type="dxa"/>
        <w:tblBorders>
          <w:top w:val="nil"/>
          <w:left w:val="nil"/>
          <w:bottom w:val="nil"/>
          <w:right w:val="nil"/>
          <w:insideH w:val="nil"/>
          <w:insideV w:val="nil"/>
        </w:tblBorders>
        <w:tblLayout w:type="fixed"/>
        <w:tblLook w:val="0600" w:firstRow="0" w:lastRow="0" w:firstColumn="0" w:lastColumn="0" w:noHBand="1" w:noVBand="1"/>
      </w:tblPr>
      <w:tblGrid>
        <w:gridCol w:w="1260"/>
        <w:gridCol w:w="240"/>
        <w:gridCol w:w="6690"/>
      </w:tblGrid>
      <w:tr w:rsidR="00C320DC" w:rsidRPr="006474B5" w14:paraId="09C2DE03" w14:textId="77777777">
        <w:trPr>
          <w:trHeight w:val="765"/>
        </w:trPr>
        <w:tc>
          <w:tcPr>
            <w:tcW w:w="1260" w:type="dxa"/>
            <w:tcBorders>
              <w:top w:val="single" w:sz="6" w:space="0" w:color="000000"/>
              <w:left w:val="nil"/>
              <w:bottom w:val="single" w:sz="6" w:space="0" w:color="000000"/>
              <w:right w:val="nil"/>
            </w:tcBorders>
            <w:tcMar>
              <w:top w:w="100" w:type="dxa"/>
              <w:left w:w="100" w:type="dxa"/>
              <w:bottom w:w="100" w:type="dxa"/>
              <w:right w:w="100" w:type="dxa"/>
            </w:tcMar>
          </w:tcPr>
          <w:p w14:paraId="0A0FC718"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RQ1</w:t>
            </w:r>
          </w:p>
        </w:tc>
        <w:tc>
          <w:tcPr>
            <w:tcW w:w="240" w:type="dxa"/>
            <w:tcBorders>
              <w:top w:val="single" w:sz="6" w:space="0" w:color="000000"/>
              <w:left w:val="nil"/>
              <w:bottom w:val="single" w:sz="6" w:space="0" w:color="000000"/>
              <w:right w:val="nil"/>
            </w:tcBorders>
            <w:tcMar>
              <w:top w:w="100" w:type="dxa"/>
              <w:left w:w="100" w:type="dxa"/>
              <w:bottom w:w="100" w:type="dxa"/>
              <w:right w:w="100" w:type="dxa"/>
            </w:tcMar>
          </w:tcPr>
          <w:p w14:paraId="1A559699"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t>
            </w:r>
          </w:p>
        </w:tc>
        <w:tc>
          <w:tcPr>
            <w:tcW w:w="6690" w:type="dxa"/>
            <w:tcBorders>
              <w:top w:val="single" w:sz="6" w:space="0" w:color="000000"/>
              <w:left w:val="nil"/>
              <w:bottom w:val="single" w:sz="6" w:space="0" w:color="000000"/>
              <w:right w:val="nil"/>
            </w:tcBorders>
            <w:tcMar>
              <w:top w:w="100" w:type="dxa"/>
              <w:left w:w="100" w:type="dxa"/>
              <w:bottom w:w="100" w:type="dxa"/>
              <w:right w:w="100" w:type="dxa"/>
            </w:tcMar>
          </w:tcPr>
          <w:p w14:paraId="607F2BDE"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How do university ESL learners perceive their (a) writing self-efficacy, (b) their writing motivation (task value), and their (c) use of writing strategies?</w:t>
            </w:r>
          </w:p>
        </w:tc>
      </w:tr>
      <w:tr w:rsidR="00C320DC" w:rsidRPr="006474B5" w14:paraId="10EBDC7D" w14:textId="77777777">
        <w:trPr>
          <w:trHeight w:val="1845"/>
        </w:trPr>
        <w:tc>
          <w:tcPr>
            <w:tcW w:w="1260" w:type="dxa"/>
            <w:tcBorders>
              <w:top w:val="nil"/>
              <w:left w:val="nil"/>
              <w:bottom w:val="single" w:sz="6" w:space="0" w:color="000000"/>
              <w:right w:val="nil"/>
            </w:tcBorders>
            <w:tcMar>
              <w:top w:w="100" w:type="dxa"/>
              <w:left w:w="100" w:type="dxa"/>
              <w:bottom w:w="100" w:type="dxa"/>
              <w:right w:w="100" w:type="dxa"/>
            </w:tcMar>
          </w:tcPr>
          <w:p w14:paraId="13CBBDF5"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RQ2</w:t>
            </w:r>
          </w:p>
        </w:tc>
        <w:tc>
          <w:tcPr>
            <w:tcW w:w="240" w:type="dxa"/>
            <w:tcBorders>
              <w:top w:val="nil"/>
              <w:left w:val="nil"/>
              <w:bottom w:val="single" w:sz="6" w:space="0" w:color="000000"/>
              <w:right w:val="nil"/>
            </w:tcBorders>
            <w:tcMar>
              <w:top w:w="100" w:type="dxa"/>
              <w:left w:w="100" w:type="dxa"/>
              <w:bottom w:w="100" w:type="dxa"/>
              <w:right w:w="100" w:type="dxa"/>
            </w:tcMar>
          </w:tcPr>
          <w:p w14:paraId="0A432192"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t>
            </w:r>
          </w:p>
        </w:tc>
        <w:tc>
          <w:tcPr>
            <w:tcW w:w="6690" w:type="dxa"/>
            <w:tcBorders>
              <w:top w:val="nil"/>
              <w:left w:val="nil"/>
              <w:bottom w:val="single" w:sz="6" w:space="0" w:color="000000"/>
              <w:right w:val="nil"/>
            </w:tcBorders>
            <w:tcMar>
              <w:top w:w="100" w:type="dxa"/>
              <w:left w:w="100" w:type="dxa"/>
              <w:bottom w:w="100" w:type="dxa"/>
              <w:right w:w="100" w:type="dxa"/>
            </w:tcMar>
          </w:tcPr>
          <w:p w14:paraId="4C6B8F0B"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Is there a significant relationship between learners' writing self-efficacy, their writing motivation, and their choice of writing strategies?</w:t>
            </w:r>
          </w:p>
          <w:p w14:paraId="555B6AE4" w14:textId="77777777" w:rsidR="00C320DC" w:rsidRPr="006474B5" w:rsidRDefault="00000000" w:rsidP="009B3703">
            <w:pPr>
              <w:numPr>
                <w:ilvl w:val="0"/>
                <w:numId w:val="1"/>
              </w:numPr>
              <w:jc w:val="both"/>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H01</w:t>
            </w:r>
            <w:proofErr w:type="spellEnd"/>
            <w:r w:rsidRPr="006474B5">
              <w:rPr>
                <w:rFonts w:ascii="Times New Roman" w:eastAsia="Times New Roman" w:hAnsi="Times New Roman" w:cs="Times New Roman"/>
                <w:color w:val="000000" w:themeColor="text1"/>
              </w:rPr>
              <w:t xml:space="preserve">: There is no significant relationship between learners' writing self-efficacy and their writing motivation.  </w:t>
            </w:r>
          </w:p>
          <w:p w14:paraId="2F209B20" w14:textId="77777777" w:rsidR="00C320DC" w:rsidRPr="006474B5" w:rsidRDefault="00000000" w:rsidP="009B3703">
            <w:pPr>
              <w:numPr>
                <w:ilvl w:val="0"/>
                <w:numId w:val="1"/>
              </w:numPr>
              <w:jc w:val="both"/>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H02</w:t>
            </w:r>
            <w:proofErr w:type="spellEnd"/>
            <w:r w:rsidRPr="006474B5">
              <w:rPr>
                <w:rFonts w:ascii="Times New Roman" w:eastAsia="Times New Roman" w:hAnsi="Times New Roman" w:cs="Times New Roman"/>
                <w:color w:val="000000" w:themeColor="text1"/>
              </w:rPr>
              <w:t>: There is no significant relationship between learners' writing self-efficacy and their use of writing strategies.</w:t>
            </w:r>
          </w:p>
        </w:tc>
      </w:tr>
      <w:tr w:rsidR="00C320DC" w:rsidRPr="006474B5" w14:paraId="2F630930" w14:textId="77777777">
        <w:trPr>
          <w:trHeight w:val="1575"/>
        </w:trPr>
        <w:tc>
          <w:tcPr>
            <w:tcW w:w="1260" w:type="dxa"/>
            <w:tcBorders>
              <w:top w:val="nil"/>
              <w:left w:val="nil"/>
              <w:bottom w:val="single" w:sz="6" w:space="0" w:color="000000"/>
              <w:right w:val="nil"/>
            </w:tcBorders>
            <w:tcMar>
              <w:top w:w="100" w:type="dxa"/>
              <w:left w:w="100" w:type="dxa"/>
              <w:bottom w:w="100" w:type="dxa"/>
              <w:right w:w="100" w:type="dxa"/>
            </w:tcMar>
          </w:tcPr>
          <w:p w14:paraId="43767449"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RQ3</w:t>
            </w:r>
          </w:p>
        </w:tc>
        <w:tc>
          <w:tcPr>
            <w:tcW w:w="240" w:type="dxa"/>
            <w:tcBorders>
              <w:top w:val="nil"/>
              <w:left w:val="nil"/>
              <w:bottom w:val="single" w:sz="6" w:space="0" w:color="000000"/>
              <w:right w:val="nil"/>
            </w:tcBorders>
            <w:tcMar>
              <w:top w:w="100" w:type="dxa"/>
              <w:left w:w="100" w:type="dxa"/>
              <w:bottom w:w="100" w:type="dxa"/>
              <w:right w:w="100" w:type="dxa"/>
            </w:tcMar>
          </w:tcPr>
          <w:p w14:paraId="3257FC4C"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t>
            </w:r>
          </w:p>
        </w:tc>
        <w:tc>
          <w:tcPr>
            <w:tcW w:w="6690" w:type="dxa"/>
            <w:tcBorders>
              <w:top w:val="nil"/>
              <w:left w:val="nil"/>
              <w:bottom w:val="single" w:sz="6" w:space="0" w:color="000000"/>
              <w:right w:val="nil"/>
            </w:tcBorders>
            <w:tcMar>
              <w:top w:w="100" w:type="dxa"/>
              <w:left w:w="100" w:type="dxa"/>
              <w:bottom w:w="100" w:type="dxa"/>
              <w:right w:w="100" w:type="dxa"/>
            </w:tcMar>
          </w:tcPr>
          <w:p w14:paraId="7476B909"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Is there a significant relationship between (a) self-efficacy, (b) writing motivation, and (c) writing strategies across gender, faculties, and SPM results?</w:t>
            </w:r>
          </w:p>
          <w:p w14:paraId="09A58EC6" w14:textId="77777777" w:rsidR="00C320DC" w:rsidRPr="006474B5" w:rsidRDefault="00000000" w:rsidP="009B3703">
            <w:pPr>
              <w:numPr>
                <w:ilvl w:val="0"/>
                <w:numId w:val="4"/>
              </w:numPr>
              <w:jc w:val="both"/>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H03</w:t>
            </w:r>
            <w:proofErr w:type="spellEnd"/>
            <w:r w:rsidRPr="006474B5">
              <w:rPr>
                <w:rFonts w:ascii="Times New Roman" w:eastAsia="Times New Roman" w:hAnsi="Times New Roman" w:cs="Times New Roman"/>
                <w:color w:val="000000" w:themeColor="text1"/>
              </w:rPr>
              <w:t>: There is no significant relationship between (a) self-efficacy, (b) writing motivation, and (c) writing strategies across (</w:t>
            </w:r>
            <w:proofErr w:type="spellStart"/>
            <w:r w:rsidRPr="006474B5">
              <w:rPr>
                <w:rFonts w:ascii="Times New Roman" w:eastAsia="Times New Roman" w:hAnsi="Times New Roman" w:cs="Times New Roman"/>
                <w:color w:val="000000" w:themeColor="text1"/>
              </w:rPr>
              <w:t>i</w:t>
            </w:r>
            <w:proofErr w:type="spellEnd"/>
            <w:r w:rsidRPr="006474B5">
              <w:rPr>
                <w:rFonts w:ascii="Times New Roman" w:eastAsia="Times New Roman" w:hAnsi="Times New Roman" w:cs="Times New Roman"/>
                <w:color w:val="000000" w:themeColor="text1"/>
              </w:rPr>
              <w:t>) gender, (ii) faculties, and (iii) SPM results.</w:t>
            </w:r>
          </w:p>
        </w:tc>
      </w:tr>
    </w:tbl>
    <w:p w14:paraId="05644651"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 xml:space="preserve"> </w:t>
      </w:r>
    </w:p>
    <w:p w14:paraId="72EA36AA" w14:textId="77777777" w:rsidR="00C320DC" w:rsidRPr="006474B5" w:rsidRDefault="00C320DC" w:rsidP="009B3703">
      <w:pPr>
        <w:rPr>
          <w:rFonts w:ascii="Times New Roman" w:eastAsia="Times New Roman" w:hAnsi="Times New Roman" w:cs="Times New Roman"/>
          <w:color w:val="000000" w:themeColor="text1"/>
        </w:rPr>
      </w:pPr>
    </w:p>
    <w:p w14:paraId="1E3FFC2A" w14:textId="77777777" w:rsidR="00C320DC" w:rsidRPr="006474B5" w:rsidRDefault="00000000" w:rsidP="009B3703">
      <w:pPr>
        <w:pStyle w:val="Heading1"/>
        <w:rPr>
          <w:color w:val="000000" w:themeColor="text1"/>
        </w:rPr>
      </w:pPr>
      <w:bookmarkStart w:id="3" w:name="_heading=h.3nitk75q4cjq" w:colFirst="0" w:colLast="0"/>
      <w:bookmarkEnd w:id="3"/>
      <w:r w:rsidRPr="006474B5">
        <w:rPr>
          <w:color w:val="000000" w:themeColor="text1"/>
        </w:rPr>
        <w:t>2.0</w:t>
      </w:r>
      <w:r w:rsidRPr="006474B5">
        <w:rPr>
          <w:color w:val="000000" w:themeColor="text1"/>
        </w:rPr>
        <w:tab/>
        <w:t>LITERATURE REVIEW</w:t>
      </w:r>
    </w:p>
    <w:p w14:paraId="17B99A06" w14:textId="77777777" w:rsidR="00C320DC" w:rsidRPr="006474B5" w:rsidRDefault="00000000" w:rsidP="009B3703">
      <w:pPr>
        <w:pStyle w:val="Heading2"/>
        <w:spacing w:line="240" w:lineRule="auto"/>
        <w:rPr>
          <w:color w:val="000000" w:themeColor="text1"/>
        </w:rPr>
      </w:pPr>
      <w:bookmarkStart w:id="4" w:name="_heading=h.1fsutqf6j13f" w:colFirst="0" w:colLast="0"/>
      <w:bookmarkEnd w:id="4"/>
      <w:r w:rsidRPr="006474B5">
        <w:rPr>
          <w:color w:val="000000" w:themeColor="text1"/>
        </w:rPr>
        <w:t>2.1</w:t>
      </w:r>
      <w:r w:rsidRPr="006474B5">
        <w:rPr>
          <w:color w:val="000000" w:themeColor="text1"/>
        </w:rPr>
        <w:tab/>
        <w:t>Theoretical Framework of the Study</w:t>
      </w:r>
    </w:p>
    <w:p w14:paraId="46568596" w14:textId="77777777" w:rsidR="00C320DC" w:rsidRPr="006474B5" w:rsidRDefault="00000000" w:rsidP="009B3703">
      <w:pPr>
        <w:pStyle w:val="Heading3"/>
        <w:spacing w:line="240" w:lineRule="auto"/>
        <w:rPr>
          <w:color w:val="000000" w:themeColor="text1"/>
        </w:rPr>
      </w:pPr>
      <w:bookmarkStart w:id="5" w:name="_heading=h.n3zkrm2c687q" w:colFirst="0" w:colLast="0"/>
      <w:bookmarkEnd w:id="5"/>
      <w:r w:rsidRPr="006474B5">
        <w:rPr>
          <w:color w:val="000000" w:themeColor="text1"/>
        </w:rPr>
        <w:t>2.1.1</w:t>
      </w:r>
      <w:r w:rsidRPr="006474B5">
        <w:rPr>
          <w:color w:val="000000" w:themeColor="text1"/>
        </w:rPr>
        <w:tab/>
        <w:t>Self- Efficacy</w:t>
      </w:r>
    </w:p>
    <w:p w14:paraId="004FA82F"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Self-efficacy refers to a </w:t>
      </w:r>
      <w:proofErr w:type="gramStart"/>
      <w:r w:rsidRPr="006474B5">
        <w:rPr>
          <w:rFonts w:ascii="Times New Roman" w:eastAsia="Times New Roman" w:hAnsi="Times New Roman" w:cs="Times New Roman"/>
          <w:color w:val="000000" w:themeColor="text1"/>
        </w:rPr>
        <w:t>learner’s</w:t>
      </w:r>
      <w:proofErr w:type="gramEnd"/>
      <w:r w:rsidRPr="006474B5">
        <w:rPr>
          <w:rFonts w:ascii="Times New Roman" w:eastAsia="Times New Roman" w:hAnsi="Times New Roman" w:cs="Times New Roman"/>
          <w:color w:val="000000" w:themeColor="text1"/>
        </w:rPr>
        <w:t xml:space="preserve"> deeply held belief in their own capability to successfully complete and master a specific task (Schunk &amp; DiBenedetto, 2020). This concept is rooted in Bandura’s Social Cognitive Theory, which proposes that learners’ beliefs about their capabilities influence their motivation, persistence, and performance. In an academic writing setting, this confidence acts as a mental buffer. When students possess high self-efficacy, they do not just write better; they are more likely to face complex assignments head-on, stay resilient when they run into vocabulary or grammar hurdles, and maintain their focus without giving up. Essentially, self-efficacy is the psychological foundation, in which if a student does not believe they can execute a writing task, they are far less likely to activate the effort or strategies needed to do it well.</w:t>
      </w:r>
    </w:p>
    <w:p w14:paraId="0AF3BAA4"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434BD575" w14:textId="77777777" w:rsidR="00C320DC" w:rsidRPr="006474B5" w:rsidRDefault="00000000" w:rsidP="009B3703">
      <w:pPr>
        <w:pStyle w:val="Heading3"/>
        <w:spacing w:line="240" w:lineRule="auto"/>
        <w:rPr>
          <w:color w:val="000000" w:themeColor="text1"/>
        </w:rPr>
      </w:pPr>
      <w:bookmarkStart w:id="6" w:name="_heading=h.4t9jvi7bv5dw" w:colFirst="0" w:colLast="0"/>
      <w:bookmarkEnd w:id="6"/>
      <w:r w:rsidRPr="006474B5">
        <w:rPr>
          <w:color w:val="000000" w:themeColor="text1"/>
        </w:rPr>
        <w:t>2.1.2</w:t>
      </w:r>
      <w:r w:rsidRPr="006474B5">
        <w:rPr>
          <w:color w:val="000000" w:themeColor="text1"/>
        </w:rPr>
        <w:tab/>
        <w:t>Writing Motivation</w:t>
      </w:r>
    </w:p>
    <w:p w14:paraId="4F48D457"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motivation refers to learners’ willingness, interest, and effort in engaging with writing tasks. In ESL learning contexts, motivation plays an important role in influencing how students approach the writing process and respond to writing challenges. This concept is commonly explained through Expectancy-Value Theory, which suggests that learners are more motivated when they believe they can succeed and when they perceive a task as valuable or meaningful. According to Zhang et al. (2014), students are generally more motivated to write when they view writing activities as useful for achieving their academic or personal goals. Previous studies also suggest that learning environments, peer interaction, and classroom experiences may influence students’ motivation towards writing. Learners with stronger writing motivation are often more willing to persist during difficult writing tasks and are more likely to apply effective writing strategies throughout the writing process.</w:t>
      </w:r>
    </w:p>
    <w:p w14:paraId="3806FF46"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7F7BE8F5" w14:textId="77777777" w:rsidR="00C320DC" w:rsidRPr="006474B5" w:rsidRDefault="00000000" w:rsidP="009B3703">
      <w:pPr>
        <w:pStyle w:val="Heading3"/>
        <w:spacing w:line="240" w:lineRule="auto"/>
        <w:rPr>
          <w:color w:val="000000" w:themeColor="text1"/>
        </w:rPr>
      </w:pPr>
      <w:bookmarkStart w:id="7" w:name="_heading=h.imlz47gu9v5j" w:colFirst="0" w:colLast="0"/>
      <w:bookmarkEnd w:id="7"/>
      <w:r w:rsidRPr="006474B5">
        <w:rPr>
          <w:color w:val="000000" w:themeColor="text1"/>
        </w:rPr>
        <w:t>2.1.3</w:t>
      </w:r>
      <w:r w:rsidRPr="006474B5">
        <w:rPr>
          <w:color w:val="000000" w:themeColor="text1"/>
        </w:rPr>
        <w:tab/>
        <w:t>Writing Strategies</w:t>
      </w:r>
    </w:p>
    <w:p w14:paraId="4FA4F89D"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Writing strategies refer to the techniques learners use to manage and regulate the writing process when completing academic writing tasks. The use of writing strategies can be </w:t>
      </w:r>
      <w:r w:rsidRPr="006474B5">
        <w:rPr>
          <w:rFonts w:ascii="Times New Roman" w:eastAsia="Times New Roman" w:hAnsi="Times New Roman" w:cs="Times New Roman"/>
          <w:color w:val="000000" w:themeColor="text1"/>
        </w:rPr>
        <w:lastRenderedPageBreak/>
        <w:t xml:space="preserve">understood through Self-Regulated Learning (SRL) theory, which </w:t>
      </w:r>
      <w:proofErr w:type="spellStart"/>
      <w:r w:rsidRPr="006474B5">
        <w:rPr>
          <w:rFonts w:ascii="Times New Roman" w:eastAsia="Times New Roman" w:hAnsi="Times New Roman" w:cs="Times New Roman"/>
          <w:color w:val="000000" w:themeColor="text1"/>
        </w:rPr>
        <w:t>emphasises</w:t>
      </w:r>
      <w:proofErr w:type="spellEnd"/>
      <w:r w:rsidRPr="006474B5">
        <w:rPr>
          <w:rFonts w:ascii="Times New Roman" w:eastAsia="Times New Roman" w:hAnsi="Times New Roman" w:cs="Times New Roman"/>
          <w:color w:val="000000" w:themeColor="text1"/>
        </w:rPr>
        <w:t xml:space="preserve"> learners’ ability to plan, monitor, regulate, and evaluate their own learning processes (Teng &amp; Zhang, 2021). In ESL writing contexts, learners often apply different strategies to </w:t>
      </w:r>
      <w:proofErr w:type="spellStart"/>
      <w:r w:rsidRPr="006474B5">
        <w:rPr>
          <w:rFonts w:ascii="Times New Roman" w:eastAsia="Times New Roman" w:hAnsi="Times New Roman" w:cs="Times New Roman"/>
          <w:color w:val="000000" w:themeColor="text1"/>
        </w:rPr>
        <w:t>organise</w:t>
      </w:r>
      <w:proofErr w:type="spellEnd"/>
      <w:r w:rsidRPr="006474B5">
        <w:rPr>
          <w:rFonts w:ascii="Times New Roman" w:eastAsia="Times New Roman" w:hAnsi="Times New Roman" w:cs="Times New Roman"/>
          <w:color w:val="000000" w:themeColor="text1"/>
        </w:rPr>
        <w:t xml:space="preserve"> ideas, revise drafts, manage emotions, and overcome writing difficulties.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w:t>
      </w:r>
      <w:proofErr w:type="spellStart"/>
      <w:r w:rsidRPr="006474B5">
        <w:rPr>
          <w:rFonts w:ascii="Times New Roman" w:eastAsia="Times New Roman" w:hAnsi="Times New Roman" w:cs="Times New Roman"/>
          <w:color w:val="000000" w:themeColor="text1"/>
        </w:rPr>
        <w:t>categorised</w:t>
      </w:r>
      <w:proofErr w:type="spellEnd"/>
      <w:r w:rsidRPr="006474B5">
        <w:rPr>
          <w:rFonts w:ascii="Times New Roman" w:eastAsia="Times New Roman" w:hAnsi="Times New Roman" w:cs="Times New Roman"/>
          <w:color w:val="000000" w:themeColor="text1"/>
        </w:rPr>
        <w:t xml:space="preserve"> writing strategies into five domains: metacognitive, cognitive, effort regulation, social, and affective strategies. To explain further, firstly, metacognitive strategies involve planning, monitoring, and evaluating writing progress. Secondly, cognitive strategies focus on the direct process of generating ideas, </w:t>
      </w:r>
      <w:proofErr w:type="spellStart"/>
      <w:r w:rsidRPr="006474B5">
        <w:rPr>
          <w:rFonts w:ascii="Times New Roman" w:eastAsia="Times New Roman" w:hAnsi="Times New Roman" w:cs="Times New Roman"/>
          <w:color w:val="000000" w:themeColor="text1"/>
        </w:rPr>
        <w:t>organising</w:t>
      </w:r>
      <w:proofErr w:type="spellEnd"/>
      <w:r w:rsidRPr="006474B5">
        <w:rPr>
          <w:rFonts w:ascii="Times New Roman" w:eastAsia="Times New Roman" w:hAnsi="Times New Roman" w:cs="Times New Roman"/>
          <w:color w:val="000000" w:themeColor="text1"/>
        </w:rPr>
        <w:t xml:space="preserve"> content, and applying language knowledge. Next, effort regulation strategies help learners maintain focus and persistence during difficult writing tasks. Social strategies involve seeking feedback, assistance, or collaboration from others, and lastly, affective strategies help learners manage emotions such as stress and anxiety during the writing process. Effective use of these strategies may help learners become more engaged, confident, and </w:t>
      </w:r>
      <w:proofErr w:type="spellStart"/>
      <w:r w:rsidRPr="006474B5">
        <w:rPr>
          <w:rFonts w:ascii="Times New Roman" w:eastAsia="Times New Roman" w:hAnsi="Times New Roman" w:cs="Times New Roman"/>
          <w:color w:val="000000" w:themeColor="text1"/>
        </w:rPr>
        <w:t>organised</w:t>
      </w:r>
      <w:proofErr w:type="spellEnd"/>
      <w:r w:rsidRPr="006474B5">
        <w:rPr>
          <w:rFonts w:ascii="Times New Roman" w:eastAsia="Times New Roman" w:hAnsi="Times New Roman" w:cs="Times New Roman"/>
          <w:color w:val="000000" w:themeColor="text1"/>
        </w:rPr>
        <w:t xml:space="preserve"> during writing tasks, which can contribute positively to their writing performance.</w:t>
      </w:r>
    </w:p>
    <w:p w14:paraId="06E27163"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382487FB" w14:textId="77777777" w:rsidR="00C320DC" w:rsidRPr="006474B5" w:rsidRDefault="00000000" w:rsidP="009B3703">
      <w:pPr>
        <w:pStyle w:val="Heading2"/>
        <w:spacing w:line="240" w:lineRule="auto"/>
        <w:rPr>
          <w:color w:val="000000" w:themeColor="text1"/>
        </w:rPr>
      </w:pPr>
      <w:bookmarkStart w:id="8" w:name="_heading=h.7ismdeecs1v1" w:colFirst="0" w:colLast="0"/>
      <w:bookmarkEnd w:id="8"/>
      <w:r w:rsidRPr="006474B5">
        <w:rPr>
          <w:color w:val="000000" w:themeColor="text1"/>
        </w:rPr>
        <w:t>2.2</w:t>
      </w:r>
      <w:r w:rsidRPr="006474B5">
        <w:rPr>
          <w:color w:val="000000" w:themeColor="text1"/>
        </w:rPr>
        <w:tab/>
        <w:t xml:space="preserve">Past Studies </w:t>
      </w:r>
    </w:p>
    <w:p w14:paraId="6C8177AE" w14:textId="77777777" w:rsidR="00C320DC" w:rsidRPr="006474B5" w:rsidRDefault="00000000" w:rsidP="009B3703">
      <w:pPr>
        <w:pStyle w:val="Heading3"/>
        <w:spacing w:line="240" w:lineRule="auto"/>
        <w:rPr>
          <w:color w:val="000000" w:themeColor="text1"/>
        </w:rPr>
      </w:pPr>
      <w:bookmarkStart w:id="9" w:name="_heading=h.yvdshk5omcce" w:colFirst="0" w:colLast="0"/>
      <w:bookmarkEnd w:id="9"/>
      <w:r w:rsidRPr="006474B5">
        <w:rPr>
          <w:color w:val="000000" w:themeColor="text1"/>
        </w:rPr>
        <w:t>2.2.1</w:t>
      </w:r>
      <w:r w:rsidRPr="006474B5">
        <w:rPr>
          <w:color w:val="000000" w:themeColor="text1"/>
        </w:rPr>
        <w:tab/>
        <w:t>Past Studies on Self- Efficacy in Writing</w:t>
      </w:r>
    </w:p>
    <w:p w14:paraId="3DD943B3"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Many studies have been conducted to investigate how self-efficacy directly shapes a learner's writing development, academic achievement, and emotional state during the composing process. </w:t>
      </w:r>
    </w:p>
    <w:p w14:paraId="5306FCA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study by Chen, Zhang, and Chen (2022) was done to investigate the relationship between self-regulated learning strategies, self-efficacy, and actual writing achievement. This quantitative research focused on a large sample of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learners using latent profile analysis to see how individual confidence levels clustered with strategy use. The findings revealed that students categorized into "efficacious self-regulator" profiles scored the highest on writing tests, implying that high self-efficacy acts as a vital spark for superior performance. Next, the study by J. Zhou et al. (2022) also looked at the structural relationships between writing anxiety, self-efficacy, self-regulated strategies, and writing engagement. Surveying high schoolers using structural equation modeling (SEM), this research explored how confidence balances out negative writing emotions. Their findings indicated that self-efficacy exerts a strong direct positive effect on student engagement—even stronger than the negative effects of anxiety—suggesting that building a student's confidence is key to keeping them actively involved in writing tasks.</w:t>
      </w:r>
    </w:p>
    <w:p w14:paraId="4E1839B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Another study by Chen, Yan, and Guo (2026) was done to investigate self-efficacy and self-regulated learning strategies specifically as predictors of English writing proficiency. This empirical survey involved Chinese EFL senior high school students to map out how psychological beliefs translate into language mastery. Their findings demonstrated that stronger writing self-efficacy consistently and significantly predicts both more frequent strategy deployment and higher overall writing scores, which implies that a student's internal confidence directly dictates their outward strategic behavior. Next, the study by H. Zhou et al. (2025) also looked at the relationship patterns of motivation and strategy use across different writing performance groups. This study surveyed learners grouped by low, mid, and high writing achievement to see if motivation fluctuates based on grades. The data revealed that while interest and boredom affected students differently depending on their performance level, self-efficacy remained the single most consistent predictor of strategy use across all performance groups, implying that confidence is a universal necessity for all levels of writers.</w:t>
      </w:r>
    </w:p>
    <w:p w14:paraId="126BC6AE"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b/>
          <w:bCs/>
          <w:i/>
          <w:iCs/>
          <w:color w:val="000000" w:themeColor="text1"/>
        </w:rPr>
      </w:pPr>
      <w:r w:rsidRPr="006474B5">
        <w:rPr>
          <w:rFonts w:ascii="Times New Roman" w:eastAsia="Times New Roman" w:hAnsi="Times New Roman" w:cs="Times New Roman"/>
          <w:color w:val="000000" w:themeColor="text1"/>
        </w:rPr>
        <w:t xml:space="preserve">These previous </w:t>
      </w:r>
      <w:proofErr w:type="gramStart"/>
      <w:r w:rsidRPr="006474B5">
        <w:rPr>
          <w:rFonts w:ascii="Times New Roman" w:eastAsia="Times New Roman" w:hAnsi="Times New Roman" w:cs="Times New Roman"/>
          <w:color w:val="000000" w:themeColor="text1"/>
        </w:rPr>
        <w:t>researches</w:t>
      </w:r>
      <w:proofErr w:type="gramEnd"/>
      <w:r w:rsidRPr="006474B5">
        <w:rPr>
          <w:rFonts w:ascii="Times New Roman" w:eastAsia="Times New Roman" w:hAnsi="Times New Roman" w:cs="Times New Roman"/>
          <w:color w:val="000000" w:themeColor="text1"/>
        </w:rPr>
        <w:t xml:space="preserve"> highlighted above demonstrates that writing self-efficacy is not just a passive trait, but a highly active catalyst that directly improves engagement, strategy </w:t>
      </w:r>
      <w:proofErr w:type="spellStart"/>
      <w:r w:rsidRPr="006474B5">
        <w:rPr>
          <w:rFonts w:ascii="Times New Roman" w:eastAsia="Times New Roman" w:hAnsi="Times New Roman" w:cs="Times New Roman"/>
          <w:color w:val="000000" w:themeColor="text1"/>
        </w:rPr>
        <w:t>utilisation</w:t>
      </w:r>
      <w:proofErr w:type="spellEnd"/>
      <w:r w:rsidRPr="006474B5">
        <w:rPr>
          <w:rFonts w:ascii="Times New Roman" w:eastAsia="Times New Roman" w:hAnsi="Times New Roman" w:cs="Times New Roman"/>
          <w:color w:val="000000" w:themeColor="text1"/>
        </w:rPr>
        <w:t xml:space="preserve">, and final grades while addressing writing anxiety. While these past studies confirm that a student's belief in their capability is influential to their success, these studies however </w:t>
      </w:r>
      <w:r w:rsidRPr="006474B5">
        <w:rPr>
          <w:rFonts w:ascii="Times New Roman" w:eastAsia="Times New Roman" w:hAnsi="Times New Roman" w:cs="Times New Roman"/>
          <w:color w:val="000000" w:themeColor="text1"/>
        </w:rPr>
        <w:lastRenderedPageBreak/>
        <w:t>heavily focus on secondary education or generalized language learning contexts. This supports the focus of the current study which explores the influence of self-efficacy on writing motivation and writing strategies, because it highlights the clear need to see if these exact psychological dynamics behave the same way when university ESL students navigate higher education demands.</w:t>
      </w:r>
    </w:p>
    <w:p w14:paraId="4BB1AB78" w14:textId="77777777" w:rsidR="00C320DC" w:rsidRPr="006474B5" w:rsidRDefault="00C320DC" w:rsidP="009B3703">
      <w:pPr>
        <w:jc w:val="both"/>
        <w:rPr>
          <w:rFonts w:ascii="Times New Roman" w:eastAsia="Times New Roman" w:hAnsi="Times New Roman" w:cs="Times New Roman"/>
          <w:b/>
          <w:bCs/>
          <w:color w:val="000000" w:themeColor="text1"/>
        </w:rPr>
      </w:pPr>
    </w:p>
    <w:p w14:paraId="7A0C0583" w14:textId="77777777" w:rsidR="00C320DC" w:rsidRPr="006474B5" w:rsidRDefault="00000000" w:rsidP="009B3703">
      <w:pPr>
        <w:pStyle w:val="Heading3"/>
        <w:spacing w:line="240" w:lineRule="auto"/>
        <w:rPr>
          <w:color w:val="000000" w:themeColor="text1"/>
        </w:rPr>
      </w:pPr>
      <w:bookmarkStart w:id="10" w:name="_heading=h.tre3f5iw58c" w:colFirst="0" w:colLast="0"/>
      <w:bookmarkEnd w:id="10"/>
      <w:r w:rsidRPr="006474B5">
        <w:rPr>
          <w:color w:val="000000" w:themeColor="text1"/>
        </w:rPr>
        <w:t>2.2.2</w:t>
      </w:r>
      <w:r w:rsidRPr="006474B5">
        <w:rPr>
          <w:color w:val="000000" w:themeColor="text1"/>
        </w:rPr>
        <w:tab/>
        <w:t xml:space="preserve">Past Studies on Writing Motivation </w:t>
      </w:r>
    </w:p>
    <w:p w14:paraId="3A3C7A83"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Several studies have been conducted to investigate how learners </w:t>
      </w:r>
      <w:proofErr w:type="spellStart"/>
      <w:r w:rsidRPr="006474B5">
        <w:rPr>
          <w:rFonts w:ascii="Times New Roman" w:eastAsia="Times New Roman" w:hAnsi="Times New Roman" w:cs="Times New Roman"/>
          <w:color w:val="000000" w:themeColor="text1"/>
        </w:rPr>
        <w:t>utilise</w:t>
      </w:r>
      <w:proofErr w:type="spellEnd"/>
      <w:r w:rsidRPr="006474B5">
        <w:rPr>
          <w:rFonts w:ascii="Times New Roman" w:eastAsia="Times New Roman" w:hAnsi="Times New Roman" w:cs="Times New Roman"/>
          <w:color w:val="000000" w:themeColor="text1"/>
        </w:rPr>
        <w:t xml:space="preserve"> various writing strategies to navigate linguistic hurdles, lower their anxieties, and systematically improve their academic performance. </w:t>
      </w:r>
    </w:p>
    <w:p w14:paraId="3D34BA19"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study by Rahmat et al. (2022) was done to investigate the relationship between metacognitive strategies and writing achievement among university students. This research involved 150 undergraduate respondents who completed a quantitative survey based on the Motivated Strategies for Learning Questionnaire (MSLQ). The findings revealed that students who frequently planned, monitored, and evaluated their work achieved higher grades, implying that explicit metacognitive strategy instruction is vital for academic success. Next, the study by Ibrahim and Mansor (2023) also looked at social and affective writing strategies. This research explored how 200 ESL learners used peer discussion and anxiety-reduction techniques to complete essays. Using a Likert-scale instrument, the study found that social strategies significantly reduced writing anxiety, suggesting that collaborative learning environments foster better writing outcomes. </w:t>
      </w:r>
    </w:p>
    <w:p w14:paraId="2AD42800"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Another study by Tan (2024) was done to investigate the impact of digital writing tools on cognitive writing strategies. This research focused on 120 secondary school students using a mixed-methods approach involving surveys and writing logs. The findings indicated that digital platforms help students organize ideas more effectively during the drafting stage, suggesting that integrating technology can successfully streamline the cognitive load for young writers. Following this, a different study by Fisher (2025) later also looked at effort regulation and metacognitive awareness. This research surveyed 318 participants from various technical faculties to see how they persisted through difficult writing tasks. Using a 5-point Likert scale instrument, the findings showed a strong correlation between high effort regulation and the use of revision strategies, implying that student persistence is a key predictor of whether they will engage in deep editing rather than just surface-level corrections. </w:t>
      </w:r>
    </w:p>
    <w:p w14:paraId="280F5674"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previous research highlighted above demonstrates that writing strategies, whether metacognitive, social, cognitive, or affective, are essential tactical tools that allow learners to successfully manage the complexities of academic writing. While these studies confirm that consistent strategy use leads to better performance and lower anxiety, they also show that a student's willingness to use these tools is heavily dependent on their internal drive. This supports the focus of the current study because it reinforces the idea that knowing how to write strategically means very little if the student lacks the psychological confidence (self-efficacy) to put those strategies into motion.</w:t>
      </w:r>
    </w:p>
    <w:p w14:paraId="6F745A6F"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5DBE3A4D" w14:textId="77777777" w:rsidR="00C320DC" w:rsidRPr="006474B5" w:rsidRDefault="00000000" w:rsidP="009B3703">
      <w:pPr>
        <w:pStyle w:val="Heading3"/>
        <w:spacing w:line="240" w:lineRule="auto"/>
        <w:rPr>
          <w:color w:val="000000" w:themeColor="text1"/>
        </w:rPr>
      </w:pPr>
      <w:bookmarkStart w:id="11" w:name="_heading=h.q3dv1rwugobq" w:colFirst="0" w:colLast="0"/>
      <w:bookmarkEnd w:id="11"/>
      <w:r w:rsidRPr="006474B5">
        <w:rPr>
          <w:color w:val="000000" w:themeColor="text1"/>
        </w:rPr>
        <w:t>2.2.3</w:t>
      </w:r>
      <w:r w:rsidRPr="006474B5">
        <w:rPr>
          <w:color w:val="000000" w:themeColor="text1"/>
        </w:rPr>
        <w:tab/>
        <w:t>Past Studies on Writing Strategies</w:t>
      </w:r>
    </w:p>
    <w:p w14:paraId="65CF7E0D"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Many studies have been conducted to investigate how learners utilize various writing strategies to improve their academic performance and overcome linguistic challenges. </w:t>
      </w:r>
    </w:p>
    <w:p w14:paraId="6423B002"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study by Rahmat et al. (2022) was done to investigate the relationship between metacognitive strategies and writing achievement among university students. This research involved 150 undergraduate respondents who completed a quantitative survey based on the Motivated Strategies for Learning Questionnaire (MSLQ). The findings revealed that students who frequently planned and monitored their work achieved higher grades, implying that explicit strategy instruction is vital for academic success. Next, the study by Ibrahim and </w:t>
      </w:r>
      <w:r w:rsidRPr="006474B5">
        <w:rPr>
          <w:rFonts w:ascii="Times New Roman" w:eastAsia="Times New Roman" w:hAnsi="Times New Roman" w:cs="Times New Roman"/>
          <w:color w:val="000000" w:themeColor="text1"/>
        </w:rPr>
        <w:lastRenderedPageBreak/>
        <w:t xml:space="preserve">Mansor (2023) also looked at social and affective writing strategies. This research explored how 200 ESL learners used peer discussion and anxiety-reduction techniques to complete essays. Using a Likert-scale instrument, the study found that social strategies significantly reduced writing anxiety, suggesting that collaborative learning environments foster better writing outcomes.  </w:t>
      </w:r>
    </w:p>
    <w:p w14:paraId="48241D29"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study by Tan (2024) was done to investigate the impact of digital writing tools on cognitive writing strategies. This research focused on 120 secondary school students using a mixed-methods approach involving surveys and writing logs. The findings indicated that digital platforms help students organize ideas more effectively during the drafting stage. Implications of this study suggest that integrating technology can streamline the cognitive load for young writers. Next, the study by Fisher (2025) also looked at effort regulation and metacognitive awareness. This research surveyed 318 participants from various technical faculties to see how they persisted through difficult writing tasks. Using a 5-point Likert scale instrument, the findings showed a strong correlation between high effort regulation and the use of revision strategies. This implies that student persistence is a key predictor of whether they will engage in deep editing rather than just surface-level corrections.  </w:t>
      </w:r>
    </w:p>
    <w:p w14:paraId="2C7F7EF8"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To conclude, the previous research highlighted above demonstrates that writing strategies, whether metacognitive, social, or cognitive, are essential tools that allow learners to navigate the complexities of academic writing. While these studies confirm that strategy use leads to better performance and lower anxiety, they also suggest a clear link between a learner's internal drive and their strategic choices. This supports the focus of the current study, as it suggests that knowing how to write (strategies) is often dependent on the student's belief in their own capability (self-efficacy).</w:t>
      </w:r>
    </w:p>
    <w:p w14:paraId="3236B81A" w14:textId="77777777" w:rsidR="00C320DC" w:rsidRPr="006474B5" w:rsidRDefault="00C320DC" w:rsidP="009B3703">
      <w:pPr>
        <w:rPr>
          <w:rFonts w:ascii="Times New Roman" w:eastAsia="Times New Roman" w:hAnsi="Times New Roman" w:cs="Times New Roman"/>
          <w:color w:val="000000" w:themeColor="text1"/>
        </w:rPr>
      </w:pPr>
    </w:p>
    <w:p w14:paraId="78418646" w14:textId="77777777" w:rsidR="00C320DC" w:rsidRPr="006474B5" w:rsidRDefault="00000000" w:rsidP="009B3703">
      <w:pPr>
        <w:pStyle w:val="Heading2"/>
        <w:spacing w:line="240" w:lineRule="auto"/>
        <w:rPr>
          <w:color w:val="000000" w:themeColor="text1"/>
        </w:rPr>
      </w:pPr>
      <w:bookmarkStart w:id="12" w:name="_heading=h.q7c5zlzhmhxg" w:colFirst="0" w:colLast="0"/>
      <w:bookmarkEnd w:id="12"/>
      <w:r w:rsidRPr="006474B5">
        <w:rPr>
          <w:color w:val="000000" w:themeColor="text1"/>
        </w:rPr>
        <w:t>2.3</w:t>
      </w:r>
      <w:r w:rsidRPr="006474B5">
        <w:rPr>
          <w:color w:val="000000" w:themeColor="text1"/>
        </w:rPr>
        <w:tab/>
        <w:t>Conceptual Framework of the Study</w:t>
      </w:r>
    </w:p>
    <w:p w14:paraId="04C91A8D"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Figure 1 shows the conceptual framework of the study. This study investigates self-efficacy, writing motivation, and writing anxiety. Learners need self-efficacy to believe that they can be successful in their learning. In higher institutions, academic writing is not only a single course students have to master, but it is also a vehicle to complete all written assignments. According to Zhang et al (2014), what motivates learners to write is (a) their self-efficacy and (b) task value. </w:t>
      </w:r>
    </w:p>
    <w:p w14:paraId="320C5516"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noProof/>
          <w:color w:val="000000" w:themeColor="text1"/>
        </w:rPr>
        <mc:AlternateContent>
          <mc:Choice Requires="wpg">
            <w:drawing>
              <wp:inline distT="0" distB="0" distL="0" distR="0" wp14:anchorId="35E8807E" wp14:editId="23207254">
                <wp:extent cx="4041930" cy="1937318"/>
                <wp:effectExtent l="0" t="0" r="0" b="0"/>
                <wp:docPr id="1" name="Group 1"/>
                <wp:cNvGraphicFramePr/>
                <a:graphic xmlns:a="http://schemas.openxmlformats.org/drawingml/2006/main">
                  <a:graphicData uri="http://schemas.microsoft.com/office/word/2010/wordprocessingGroup">
                    <wpg:wgp>
                      <wpg:cNvGrpSpPr/>
                      <wpg:grpSpPr>
                        <a:xfrm>
                          <a:off x="0" y="0"/>
                          <a:ext cx="4041930" cy="1937318"/>
                          <a:chOff x="3325025" y="2680225"/>
                          <a:chExt cx="4041950" cy="2199550"/>
                        </a:xfrm>
                      </wpg:grpSpPr>
                      <wpg:grpSp>
                        <wpg:cNvPr id="101422426" name="Group 101422426"/>
                        <wpg:cNvGrpSpPr/>
                        <wpg:grpSpPr>
                          <a:xfrm>
                            <a:off x="3325035" y="2680238"/>
                            <a:ext cx="4041930" cy="2199524"/>
                            <a:chOff x="0" y="0"/>
                            <a:chExt cx="4739000" cy="2581150"/>
                          </a:xfrm>
                        </wpg:grpSpPr>
                        <wps:wsp>
                          <wps:cNvPr id="764279659" name="Rectangle 764279659"/>
                          <wps:cNvSpPr/>
                          <wps:spPr>
                            <a:xfrm>
                              <a:off x="0" y="0"/>
                              <a:ext cx="4739000" cy="2581150"/>
                            </a:xfrm>
                            <a:prstGeom prst="rect">
                              <a:avLst/>
                            </a:prstGeom>
                            <a:noFill/>
                            <a:ln>
                              <a:noFill/>
                            </a:ln>
                          </wps:spPr>
                          <wps:txbx>
                            <w:txbxContent>
                              <w:p w14:paraId="0375B194"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g:grpSp>
                          <wpg:cNvPr id="1653108833" name="Group 1653108833"/>
                          <wpg:cNvGrpSpPr/>
                          <wpg:grpSpPr>
                            <a:xfrm>
                              <a:off x="0" y="0"/>
                              <a:ext cx="4739000" cy="2581150"/>
                              <a:chOff x="0" y="0"/>
                              <a:chExt cx="4739000" cy="2581150"/>
                            </a:xfrm>
                          </wpg:grpSpPr>
                          <wps:wsp>
                            <wps:cNvPr id="1592341566" name="Rectangle 1592341566"/>
                            <wps:cNvSpPr/>
                            <wps:spPr>
                              <a:xfrm>
                                <a:off x="0" y="0"/>
                                <a:ext cx="4739000" cy="2581150"/>
                              </a:xfrm>
                              <a:prstGeom prst="rect">
                                <a:avLst/>
                              </a:prstGeom>
                              <a:noFill/>
                              <a:ln>
                                <a:noFill/>
                              </a:ln>
                            </wps:spPr>
                            <wps:txbx>
                              <w:txbxContent>
                                <w:p w14:paraId="50E053CE"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190037372" name="Oval 190037372"/>
                            <wps:cNvSpPr/>
                            <wps:spPr>
                              <a:xfrm>
                                <a:off x="1621628" y="1292777"/>
                                <a:ext cx="1495748" cy="1149572"/>
                              </a:xfrm>
                              <a:prstGeom prst="ellipse">
                                <a:avLst/>
                              </a:prstGeom>
                              <a:gradFill>
                                <a:gsLst>
                                  <a:gs pos="0">
                                    <a:srgbClr val="A6B6DE"/>
                                  </a:gs>
                                  <a:gs pos="50000">
                                    <a:srgbClr val="97AAD8"/>
                                  </a:gs>
                                  <a:gs pos="100000">
                                    <a:srgbClr val="859CD6"/>
                                  </a:gs>
                                </a:gsLst>
                                <a:lin ang="5400000" scaled="0"/>
                              </a:gradFill>
                              <a:ln>
                                <a:noFill/>
                              </a:ln>
                            </wps:spPr>
                            <wps:txbx>
                              <w:txbxContent>
                                <w:p w14:paraId="00483277"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708530140" name="Rectangle 708530140"/>
                            <wps:cNvSpPr/>
                            <wps:spPr>
                              <a:xfrm>
                                <a:off x="1840675" y="1461128"/>
                                <a:ext cx="1057654" cy="812870"/>
                              </a:xfrm>
                              <a:prstGeom prst="rect">
                                <a:avLst/>
                              </a:prstGeom>
                              <a:noFill/>
                              <a:ln>
                                <a:noFill/>
                              </a:ln>
                            </wps:spPr>
                            <wps:txbx>
                              <w:txbxContent>
                                <w:p w14:paraId="5161B76B"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SELF-EFFICACY</w:t>
                                  </w:r>
                                </w:p>
                              </w:txbxContent>
                            </wps:txbx>
                            <wps:bodyPr spcFirstLastPara="1" wrap="square" lIns="13325" tIns="13325" rIns="13325" bIns="13325" anchor="ctr" anchorCtr="0">
                              <a:noAutofit/>
                            </wps:bodyPr>
                          </wps:wsp>
                          <wps:wsp>
                            <wps:cNvPr id="255154188" name="Left Arrow 255154188"/>
                            <wps:cNvSpPr/>
                            <wps:spPr>
                              <a:xfrm rot="4455325">
                                <a:off x="1303808" y="1203443"/>
                                <a:ext cx="385515" cy="426288"/>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5133DEB8"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1039520296" name="Rounded Rectangle 1039520296"/>
                            <wps:cNvSpPr/>
                            <wps:spPr>
                              <a:xfrm>
                                <a:off x="1835" y="138804"/>
                                <a:ext cx="1420961" cy="113676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290A4367"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716973869" name="Rectangle 716973869"/>
                            <wps:cNvSpPr/>
                            <wps:spPr>
                              <a:xfrm>
                                <a:off x="35130" y="172099"/>
                                <a:ext cx="1354371" cy="1070178"/>
                              </a:xfrm>
                              <a:prstGeom prst="rect">
                                <a:avLst/>
                              </a:prstGeom>
                              <a:noFill/>
                              <a:ln>
                                <a:noFill/>
                              </a:ln>
                            </wps:spPr>
                            <wps:txbx>
                              <w:txbxContent>
                                <w:p w14:paraId="6BEA8CFF"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WRITING MOTIVATION</w:t>
                                  </w:r>
                                </w:p>
                              </w:txbxContent>
                            </wps:txbx>
                            <wps:bodyPr spcFirstLastPara="1" wrap="square" lIns="36175" tIns="36175" rIns="36175" bIns="36175" anchor="ctr" anchorCtr="0">
                              <a:noAutofit/>
                            </wps:bodyPr>
                          </wps:wsp>
                          <wps:wsp>
                            <wps:cNvPr id="707535492" name="Left Arrow 707535492"/>
                            <wps:cNvSpPr/>
                            <wps:spPr>
                              <a:xfrm rot="8494404">
                                <a:off x="3000937" y="1185334"/>
                                <a:ext cx="446821" cy="426288"/>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6F1BD62D"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894395410" name="Rounded Rectangle 894395410"/>
                            <wps:cNvSpPr/>
                            <wps:spPr>
                              <a:xfrm>
                                <a:off x="3316208" y="138804"/>
                                <a:ext cx="1420961" cy="113676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53F3580A" w14:textId="77777777" w:rsidR="00C320DC" w:rsidRPr="009B3703" w:rsidRDefault="00C320DC">
                                  <w:pPr>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23298248" name="Rectangle 223298248"/>
                            <wps:cNvSpPr/>
                            <wps:spPr>
                              <a:xfrm>
                                <a:off x="3349503" y="172099"/>
                                <a:ext cx="1354371" cy="1070178"/>
                              </a:xfrm>
                              <a:prstGeom prst="rect">
                                <a:avLst/>
                              </a:prstGeom>
                              <a:noFill/>
                              <a:ln>
                                <a:noFill/>
                              </a:ln>
                            </wps:spPr>
                            <wps:txbx>
                              <w:txbxContent>
                                <w:p w14:paraId="4C456D1A"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WRITING STRATEGIES</w:t>
                                  </w:r>
                                </w:p>
                              </w:txbxContent>
                            </wps:txbx>
                            <wps:bodyPr spcFirstLastPara="1" wrap="square" lIns="36175" tIns="36175" rIns="36175" bIns="36175" anchor="ctr" anchorCtr="0">
                              <a:noAutofit/>
                            </wps:bodyPr>
                          </wps:wsp>
                        </wpg:grpSp>
                      </wpg:grpSp>
                    </wpg:wgp>
                  </a:graphicData>
                </a:graphic>
              </wp:inline>
            </w:drawing>
          </mc:Choice>
          <mc:Fallback>
            <w:pict>
              <v:group w14:anchorId="35E8807E" id="Group 1" o:spid="_x0000_s1026" style="width:318.25pt;height:152.55pt;mso-position-horizontal-relative:char;mso-position-vertical-relative:line" coordorigin="33250,26802" coordsize="40419,2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">
                <v:group id="Group 101422426" o:spid="_x0000_s1027" style="position:absolute;left:33250;top:26802;width:40419;height:21995" coordsize="47390,25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">
                  <v:rect id="Rectangle 764279659" o:spid="_x0000_s1028" style="position:absolute;width:47390;height:25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" filled="f" stroked="f">
                    <v:textbox inset="2.53958mm,2.53958mm,2.53958mm,2.53958mm">
                      <w:txbxContent>
                        <w:p w14:paraId="0375B194" w14:textId="77777777" w:rsidR="00C320DC" w:rsidRPr="009B3703" w:rsidRDefault="00C320DC">
                          <w:pPr>
                            <w:textDirection w:val="btLr"/>
                            <w:rPr>
                              <w:rFonts w:ascii="Times New Roman" w:hAnsi="Times New Roman" w:cs="Times New Roman"/>
                              <w:sz w:val="20"/>
                              <w:szCs w:val="20"/>
                            </w:rPr>
                          </w:pPr>
                        </w:p>
                      </w:txbxContent>
                    </v:textbox>
                  </v:rect>
                  <v:group id="Group 1653108833" o:spid="_x0000_s1029" style="position:absolute;width:47390;height:25811" coordsize="47390,25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">
                    <v:rect id="Rectangle 1592341566" o:spid="_x0000_s1030" style="position:absolute;width:47390;height:25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" filled="f" stroked="f">
                      <v:textbox inset="2.53958mm,2.53958mm,2.53958mm,2.53958mm">
                        <w:txbxContent>
                          <w:p w14:paraId="50E053CE" w14:textId="77777777" w:rsidR="00C320DC" w:rsidRPr="009B3703" w:rsidRDefault="00C320DC">
                            <w:pPr>
                              <w:textDirection w:val="btLr"/>
                              <w:rPr>
                                <w:rFonts w:ascii="Times New Roman" w:hAnsi="Times New Roman" w:cs="Times New Roman"/>
                                <w:sz w:val="20"/>
                                <w:szCs w:val="20"/>
                              </w:rPr>
                            </w:pPr>
                          </w:p>
                        </w:txbxContent>
                      </v:textbox>
                    </v:rect>
                    <v:oval id="Oval 190037372" o:spid="_x0000_s1031" style="position:absolute;left:16216;top:12927;width:14957;height:114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" fillcolor="#a6b6de" stroked="f">
                      <v:fill color2="#859cd6" colors="0 #a6b6de;.5 #97aad8;1 #859cd6" focus="100%" type="gradient">
                        <o:fill v:ext="view" type="gradientUnscaled"/>
                      </v:fill>
                      <v:textbox inset="2.53958mm,2.53958mm,2.53958mm,2.53958mm">
                        <w:txbxContent>
                          <w:p w14:paraId="00483277" w14:textId="77777777" w:rsidR="00C320DC" w:rsidRPr="009B3703" w:rsidRDefault="00C320DC">
                            <w:pPr>
                              <w:textDirection w:val="btLr"/>
                              <w:rPr>
                                <w:rFonts w:ascii="Times New Roman" w:hAnsi="Times New Roman" w:cs="Times New Roman"/>
                                <w:sz w:val="20"/>
                                <w:szCs w:val="20"/>
                              </w:rPr>
                            </w:pPr>
                          </w:p>
                        </w:txbxContent>
                      </v:textbox>
                    </v:oval>
                    <v:rect id="Rectangle 708530140" o:spid="_x0000_s1032" style="position:absolute;left:18406;top:14611;width:10577;height:8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" filled="f" stroked="f">
                      <v:textbox inset=".37014mm,.37014mm,.37014mm,.37014mm">
                        <w:txbxContent>
                          <w:p w14:paraId="5161B76B"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SELF-EFFICACY</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5154188" o:spid="_x0000_s1033" type="#_x0000_t66" style="position:absolute;left:13038;top:12034;width:3855;height:4263;rotation:486640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" adj="10800,4320" fillcolor="#dbe1f1" stroked="f">
                      <v:fill color2="#c7d1e9" colors="0 #dbe1f1;.5 #ced6eb;1 #c7d1e9" focus="100%" type="gradient">
                        <o:fill v:ext="view" type="gradientUnscaled"/>
                      </v:fill>
                      <v:textbox inset="2.53958mm,2.53958mm,2.53958mm,2.53958mm">
                        <w:txbxContent>
                          <w:p w14:paraId="5133DEB8" w14:textId="77777777" w:rsidR="00C320DC" w:rsidRPr="009B3703" w:rsidRDefault="00C320DC">
                            <w:pPr>
                              <w:textDirection w:val="btLr"/>
                              <w:rPr>
                                <w:rFonts w:ascii="Times New Roman" w:hAnsi="Times New Roman" w:cs="Times New Roman"/>
                                <w:sz w:val="20"/>
                                <w:szCs w:val="20"/>
                              </w:rPr>
                            </w:pPr>
                          </w:p>
                        </w:txbxContent>
                      </v:textbox>
                    </v:shape>
                    <v:roundrect id="Rounded Rectangle 1039520296" o:spid="_x0000_s1034" style="position:absolute;left:18;top:1388;width:14209;height:11367;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" fillcolor="#a6b6de" stroked="f">
                      <v:fill color2="#859cd6" colors="0 #a6b6de;.5 #97aad8;1 #859cd6" focus="100%" type="gradient">
                        <o:fill v:ext="view" type="gradientUnscaled"/>
                      </v:fill>
                      <v:textbox inset="2.53958mm,2.53958mm,2.53958mm,2.53958mm">
                        <w:txbxContent>
                          <w:p w14:paraId="290A4367" w14:textId="77777777" w:rsidR="00C320DC" w:rsidRPr="009B3703" w:rsidRDefault="00C320DC">
                            <w:pPr>
                              <w:textDirection w:val="btLr"/>
                              <w:rPr>
                                <w:rFonts w:ascii="Times New Roman" w:hAnsi="Times New Roman" w:cs="Times New Roman"/>
                                <w:sz w:val="20"/>
                                <w:szCs w:val="20"/>
                              </w:rPr>
                            </w:pPr>
                          </w:p>
                        </w:txbxContent>
                      </v:textbox>
                    </v:roundrect>
                    <v:rect id="Rectangle 716973869" o:spid="_x0000_s1035" style="position:absolute;left:351;top:1720;width:13544;height:107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" filled="f" stroked="f">
                      <v:textbox inset="1.0049mm,1.0049mm,1.0049mm,1.0049mm">
                        <w:txbxContent>
                          <w:p w14:paraId="6BEA8CFF"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WRITING MOTIVATION</w:t>
                            </w:r>
                          </w:p>
                        </w:txbxContent>
                      </v:textbox>
                    </v:rect>
                    <v:shape id="Left Arrow 707535492" o:spid="_x0000_s1036" type="#_x0000_t66" style="position:absolute;left:30009;top:11853;width:4468;height:4263;rotation:927815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" adj="10304,4320" fillcolor="#dbe1f1" stroked="f">
                      <v:fill color2="#c7d1e9" colors="0 #dbe1f1;.5 #ced6eb;1 #c7d1e9" focus="100%" type="gradient">
                        <o:fill v:ext="view" type="gradientUnscaled"/>
                      </v:fill>
                      <v:textbox inset="2.53958mm,2.53958mm,2.53958mm,2.53958mm">
                        <w:txbxContent>
                          <w:p w14:paraId="6F1BD62D" w14:textId="77777777" w:rsidR="00C320DC" w:rsidRPr="009B3703" w:rsidRDefault="00C320DC">
                            <w:pPr>
                              <w:textDirection w:val="btLr"/>
                              <w:rPr>
                                <w:rFonts w:ascii="Times New Roman" w:hAnsi="Times New Roman" w:cs="Times New Roman"/>
                                <w:sz w:val="20"/>
                                <w:szCs w:val="20"/>
                              </w:rPr>
                            </w:pPr>
                          </w:p>
                        </w:txbxContent>
                      </v:textbox>
                    </v:shape>
                    <v:roundrect id="Rounded Rectangle 894395410" o:spid="_x0000_s1037" style="position:absolute;left:33162;top:1388;width:14209;height:11367;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53F3580A" w14:textId="77777777" w:rsidR="00C320DC" w:rsidRPr="009B3703" w:rsidRDefault="00C320DC">
                            <w:pPr>
                              <w:textDirection w:val="btLr"/>
                              <w:rPr>
                                <w:rFonts w:ascii="Times New Roman" w:hAnsi="Times New Roman" w:cs="Times New Roman"/>
                                <w:sz w:val="20"/>
                                <w:szCs w:val="20"/>
                              </w:rPr>
                            </w:pPr>
                          </w:p>
                        </w:txbxContent>
                      </v:textbox>
                    </v:roundrect>
                    <v:rect id="Rectangle 223298248" o:spid="_x0000_s1038" style="position:absolute;left:33495;top:1720;width:13543;height:107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" filled="f" stroked="f">
                      <v:textbox inset="1.0049mm,1.0049mm,1.0049mm,1.0049mm">
                        <w:txbxContent>
                          <w:p w14:paraId="4C456D1A" w14:textId="77777777" w:rsidR="00C320DC" w:rsidRPr="009B3703" w:rsidRDefault="00000000">
                            <w:pPr>
                              <w:spacing w:line="215" w:lineRule="auto"/>
                              <w:jc w:val="center"/>
                              <w:textDirection w:val="btLr"/>
                              <w:rPr>
                                <w:rFonts w:ascii="Times New Roman" w:hAnsi="Times New Roman" w:cs="Times New Roman"/>
                                <w:sz w:val="20"/>
                                <w:szCs w:val="20"/>
                              </w:rPr>
                            </w:pPr>
                            <w:r w:rsidRPr="009B3703">
                              <w:rPr>
                                <w:rFonts w:ascii="Times New Roman" w:eastAsia="Calibri" w:hAnsi="Times New Roman" w:cs="Times New Roman"/>
                                <w:color w:val="000000"/>
                                <w:sz w:val="20"/>
                                <w:szCs w:val="20"/>
                              </w:rPr>
                              <w:t>WRITING STRATEGIES</w:t>
                            </w:r>
                          </w:p>
                        </w:txbxContent>
                      </v:textbox>
                    </v:rect>
                  </v:group>
                </v:group>
                <w10:anchorlock/>
              </v:group>
            </w:pict>
          </mc:Fallback>
        </mc:AlternateContent>
      </w:r>
    </w:p>
    <w:p w14:paraId="40D3911F" w14:textId="77777777" w:rsidR="009B3703" w:rsidRPr="006474B5" w:rsidRDefault="009B3703" w:rsidP="009B3703">
      <w:pPr>
        <w:jc w:val="center"/>
        <w:rPr>
          <w:rFonts w:ascii="Times New Roman" w:eastAsia="Times New Roman" w:hAnsi="Times New Roman" w:cs="Times New Roman"/>
          <w:b/>
          <w:bCs/>
          <w:color w:val="000000" w:themeColor="text1"/>
        </w:rPr>
      </w:pPr>
    </w:p>
    <w:p w14:paraId="1E28F9DF" w14:textId="5B2BF7F0"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Figure 1. Conceptual Framework of the Study</w:t>
      </w:r>
    </w:p>
    <w:p w14:paraId="2506A16D"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The Influence of Self-Efficacy on Writing Motivation and Writing Strategies</w:t>
      </w:r>
    </w:p>
    <w:p w14:paraId="0A6B9C08" w14:textId="77777777" w:rsidR="00C320DC" w:rsidRPr="006474B5" w:rsidRDefault="00C320DC" w:rsidP="009B3703">
      <w:pPr>
        <w:ind w:firstLine="720"/>
        <w:jc w:val="both"/>
        <w:rPr>
          <w:rFonts w:ascii="Times New Roman" w:eastAsia="Times New Roman" w:hAnsi="Times New Roman" w:cs="Times New Roman"/>
          <w:color w:val="000000" w:themeColor="text1"/>
        </w:rPr>
      </w:pPr>
    </w:p>
    <w:p w14:paraId="5D4D92AE" w14:textId="59C5B272"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Successful writers are known to use different types of writing strategies when they write (Rahmat, 2021). When it comes to academic writing, learners </w:t>
      </w:r>
      <w:r w:rsidR="009B3703" w:rsidRPr="006474B5">
        <w:rPr>
          <w:rFonts w:ascii="Times New Roman" w:eastAsia="Times New Roman" w:hAnsi="Times New Roman" w:cs="Times New Roman"/>
          <w:color w:val="000000" w:themeColor="text1"/>
        </w:rPr>
        <w:t>rely</w:t>
      </w:r>
      <w:r w:rsidRPr="006474B5">
        <w:rPr>
          <w:rFonts w:ascii="Times New Roman" w:eastAsia="Times New Roman" w:hAnsi="Times New Roman" w:cs="Times New Roman"/>
          <w:color w:val="000000" w:themeColor="text1"/>
        </w:rPr>
        <w:t xml:space="preserve"> on their knowledge of writing strategies (Khairuddin et</w:t>
      </w:r>
      <w:r w:rsidR="009B3703" w:rsidRPr="006474B5">
        <w:rPr>
          <w:rFonts w:ascii="Times New Roman" w:eastAsia="Times New Roman" w:hAnsi="Times New Roman" w:cs="Times New Roman"/>
          <w:color w:val="000000" w:themeColor="text1"/>
        </w:rPr>
        <w:t xml:space="preserve"> al.</w:t>
      </w:r>
      <w:r w:rsidRPr="006474B5">
        <w:rPr>
          <w:rFonts w:ascii="Times New Roman" w:eastAsia="Times New Roman" w:hAnsi="Times New Roman" w:cs="Times New Roman"/>
          <w:color w:val="000000" w:themeColor="text1"/>
        </w:rPr>
        <w:t xml:space="preserve">, 201) to complete each stage of the composing process. Similarly,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(et.al., 2017) listed several writing strategies that have helped writers in their </w:t>
      </w:r>
      <w:r w:rsidRPr="006474B5">
        <w:rPr>
          <w:rFonts w:ascii="Times New Roman" w:eastAsia="Times New Roman" w:hAnsi="Times New Roman" w:cs="Times New Roman"/>
          <w:color w:val="000000" w:themeColor="text1"/>
        </w:rPr>
        <w:lastRenderedPageBreak/>
        <w:t xml:space="preserve">writing tasks. The strategies are metacognitive, effort regulation, cognitive, social, and affective writing strategies. This study, therefore, explores the relationship between self-efficacy and writing motivation as well as writing strategies. </w:t>
      </w:r>
    </w:p>
    <w:p w14:paraId="04010AC3" w14:textId="77777777" w:rsidR="00C320DC" w:rsidRPr="006474B5" w:rsidRDefault="00C320DC" w:rsidP="009B3703">
      <w:pPr>
        <w:rPr>
          <w:rFonts w:ascii="Times New Roman" w:eastAsia="Times New Roman" w:hAnsi="Times New Roman" w:cs="Times New Roman"/>
          <w:color w:val="000000" w:themeColor="text1"/>
        </w:rPr>
      </w:pPr>
    </w:p>
    <w:p w14:paraId="37067D62" w14:textId="77777777" w:rsidR="00C320DC" w:rsidRPr="006474B5" w:rsidRDefault="00000000" w:rsidP="009B3703">
      <w:pPr>
        <w:pStyle w:val="Heading1"/>
        <w:rPr>
          <w:color w:val="000000" w:themeColor="text1"/>
        </w:rPr>
      </w:pPr>
      <w:bookmarkStart w:id="13" w:name="_heading=h.2q0s7lpbappj" w:colFirst="0" w:colLast="0"/>
      <w:bookmarkEnd w:id="13"/>
      <w:r w:rsidRPr="006474B5">
        <w:rPr>
          <w:color w:val="000000" w:themeColor="text1"/>
        </w:rPr>
        <w:t>3.0</w:t>
      </w:r>
      <w:r w:rsidRPr="006474B5">
        <w:rPr>
          <w:color w:val="000000" w:themeColor="text1"/>
        </w:rPr>
        <w:tab/>
        <w:t>METHODOLOGY</w:t>
      </w:r>
    </w:p>
    <w:p w14:paraId="0F04E854"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This quantitative study is done to explore the influence of self-efficacy on writing motivation and strategies. A convenient sample of 318 participants responded to the survey. The instrument used is a 5 Likert-scale survey and is rooted from </w:t>
      </w:r>
      <w:proofErr w:type="spellStart"/>
      <w:proofErr w:type="gramStart"/>
      <w:r w:rsidRPr="006474B5">
        <w:rPr>
          <w:rFonts w:ascii="Times New Roman" w:eastAsia="Times New Roman" w:hAnsi="Times New Roman" w:cs="Times New Roman"/>
          <w:color w:val="000000" w:themeColor="text1"/>
        </w:rPr>
        <w:t>Zhang,et.al</w:t>
      </w:r>
      <w:proofErr w:type="spellEnd"/>
      <w:proofErr w:type="gramEnd"/>
      <w:r w:rsidRPr="006474B5">
        <w:rPr>
          <w:rFonts w:ascii="Times New Roman" w:eastAsia="Times New Roman" w:hAnsi="Times New Roman" w:cs="Times New Roman"/>
          <w:color w:val="000000" w:themeColor="text1"/>
        </w:rPr>
        <w:t xml:space="preserve"> (2014) </w:t>
      </w:r>
      <w:proofErr w:type="gramStart"/>
      <w:r w:rsidRPr="006474B5">
        <w:rPr>
          <w:rFonts w:ascii="Times New Roman" w:eastAsia="Times New Roman" w:hAnsi="Times New Roman" w:cs="Times New Roman"/>
          <w:color w:val="000000" w:themeColor="text1"/>
        </w:rPr>
        <w:t>and  Raoofi</w:t>
      </w:r>
      <w:proofErr w:type="gramEnd"/>
      <w:r w:rsidRPr="006474B5">
        <w:rPr>
          <w:rFonts w:ascii="Times New Roman" w:eastAsia="Times New Roman" w:hAnsi="Times New Roman" w:cs="Times New Roman"/>
          <w:color w:val="000000" w:themeColor="text1"/>
        </w:rPr>
        <w:t xml:space="preserve">, et. al., (2017). Table 1 below shows the categories used for the Likert scale: 1 is for Strongly Disagree, 2 is for Disagree, 3 is for Undecided, 4 is for Agree and 5 is for Strongly Agree. </w:t>
      </w:r>
    </w:p>
    <w:p w14:paraId="4A519C2E" w14:textId="77777777" w:rsidR="00C320DC" w:rsidRPr="006474B5" w:rsidRDefault="00C320DC" w:rsidP="009B3703">
      <w:pPr>
        <w:pBdr>
          <w:top w:val="nil"/>
          <w:left w:val="nil"/>
          <w:bottom w:val="nil"/>
          <w:right w:val="nil"/>
          <w:between w:val="nil"/>
        </w:pBdr>
        <w:ind w:left="360"/>
        <w:jc w:val="center"/>
        <w:rPr>
          <w:rFonts w:ascii="Times New Roman" w:eastAsia="Times New Roman" w:hAnsi="Times New Roman" w:cs="Times New Roman"/>
          <w:b/>
          <w:bCs/>
          <w:color w:val="000000" w:themeColor="text1"/>
        </w:rPr>
      </w:pPr>
    </w:p>
    <w:p w14:paraId="37E17D5C" w14:textId="77777777" w:rsidR="00C320DC" w:rsidRPr="006474B5" w:rsidRDefault="00000000" w:rsidP="009B3703">
      <w:pPr>
        <w:pBdr>
          <w:top w:val="nil"/>
          <w:left w:val="nil"/>
          <w:bottom w:val="nil"/>
          <w:right w:val="nil"/>
          <w:between w:val="nil"/>
        </w:pBdr>
        <w:ind w:left="36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 xml:space="preserve">Table 1. Likert Scale Use </w:t>
      </w:r>
    </w:p>
    <w:tbl>
      <w:tblPr>
        <w:tblStyle w:val="a0"/>
        <w:tblW w:w="4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3813"/>
      </w:tblGrid>
      <w:tr w:rsidR="00C320DC" w:rsidRPr="006474B5" w14:paraId="32DC1B40" w14:textId="77777777">
        <w:trPr>
          <w:jc w:val="center"/>
        </w:trPr>
        <w:tc>
          <w:tcPr>
            <w:tcW w:w="702" w:type="dxa"/>
          </w:tcPr>
          <w:p w14:paraId="6092F46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c>
          <w:tcPr>
            <w:tcW w:w="3813" w:type="dxa"/>
          </w:tcPr>
          <w:p w14:paraId="00B8212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Strongly Disagree</w:t>
            </w:r>
          </w:p>
        </w:tc>
      </w:tr>
      <w:tr w:rsidR="00C320DC" w:rsidRPr="006474B5" w14:paraId="2DBBA2F9" w14:textId="77777777">
        <w:trPr>
          <w:jc w:val="center"/>
        </w:trPr>
        <w:tc>
          <w:tcPr>
            <w:tcW w:w="702" w:type="dxa"/>
          </w:tcPr>
          <w:p w14:paraId="410E306E"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2</w:t>
            </w:r>
          </w:p>
        </w:tc>
        <w:tc>
          <w:tcPr>
            <w:tcW w:w="3813" w:type="dxa"/>
          </w:tcPr>
          <w:p w14:paraId="5864CA8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Disagree</w:t>
            </w:r>
          </w:p>
        </w:tc>
      </w:tr>
      <w:tr w:rsidR="00C320DC" w:rsidRPr="006474B5" w14:paraId="14DADA19" w14:textId="77777777">
        <w:trPr>
          <w:jc w:val="center"/>
        </w:trPr>
        <w:tc>
          <w:tcPr>
            <w:tcW w:w="702" w:type="dxa"/>
          </w:tcPr>
          <w:p w14:paraId="1267E7D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w:t>
            </w:r>
          </w:p>
        </w:tc>
        <w:tc>
          <w:tcPr>
            <w:tcW w:w="3813" w:type="dxa"/>
          </w:tcPr>
          <w:p w14:paraId="37355A6D"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Uncertain</w:t>
            </w:r>
          </w:p>
        </w:tc>
      </w:tr>
      <w:tr w:rsidR="00C320DC" w:rsidRPr="006474B5" w14:paraId="0AAC6EEC" w14:textId="77777777">
        <w:trPr>
          <w:jc w:val="center"/>
        </w:trPr>
        <w:tc>
          <w:tcPr>
            <w:tcW w:w="702" w:type="dxa"/>
          </w:tcPr>
          <w:p w14:paraId="2AEDA40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3813" w:type="dxa"/>
          </w:tcPr>
          <w:p w14:paraId="79BAB48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Agree</w:t>
            </w:r>
          </w:p>
        </w:tc>
      </w:tr>
      <w:tr w:rsidR="00C320DC" w:rsidRPr="006474B5" w14:paraId="4D9C7D0C" w14:textId="77777777">
        <w:trPr>
          <w:jc w:val="center"/>
        </w:trPr>
        <w:tc>
          <w:tcPr>
            <w:tcW w:w="702" w:type="dxa"/>
          </w:tcPr>
          <w:p w14:paraId="1427F8F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w:t>
            </w:r>
          </w:p>
        </w:tc>
        <w:tc>
          <w:tcPr>
            <w:tcW w:w="3813" w:type="dxa"/>
          </w:tcPr>
          <w:p w14:paraId="5C874CDC"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Strongly Agree</w:t>
            </w:r>
          </w:p>
        </w:tc>
      </w:tr>
    </w:tbl>
    <w:p w14:paraId="173EFF2D"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66D01772" w14:textId="77777777" w:rsidR="00C320DC" w:rsidRPr="006474B5" w:rsidRDefault="00000000" w:rsidP="009B3703">
      <w:pPr>
        <w:pBdr>
          <w:top w:val="nil"/>
          <w:left w:val="nil"/>
          <w:bottom w:val="nil"/>
          <w:right w:val="nil"/>
          <w:between w:val="nil"/>
        </w:pBdr>
        <w:ind w:left="36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2. Distribution of Items in the Survey</w:t>
      </w:r>
    </w:p>
    <w:tbl>
      <w:tblPr>
        <w:tblStyle w:val="a1"/>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6"/>
        <w:gridCol w:w="2190"/>
        <w:gridCol w:w="1800"/>
        <w:gridCol w:w="2351"/>
        <w:gridCol w:w="753"/>
        <w:gridCol w:w="885"/>
      </w:tblGrid>
      <w:tr w:rsidR="00C320DC" w:rsidRPr="006474B5" w14:paraId="45067670" w14:textId="77777777">
        <w:trPr>
          <w:trHeight w:val="620"/>
        </w:trPr>
        <w:tc>
          <w:tcPr>
            <w:tcW w:w="855" w:type="dxa"/>
            <w:tcBorders>
              <w:top w:val="single" w:sz="6" w:space="0" w:color="000000"/>
              <w:left w:val="nil"/>
              <w:bottom w:val="single" w:sz="6" w:space="0" w:color="000000"/>
              <w:right w:val="nil"/>
            </w:tcBorders>
            <w:tcMar>
              <w:top w:w="0" w:type="dxa"/>
              <w:left w:w="100" w:type="dxa"/>
              <w:bottom w:w="0" w:type="dxa"/>
              <w:right w:w="100" w:type="dxa"/>
            </w:tcMar>
          </w:tcPr>
          <w:p w14:paraId="58204FCC"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SECT</w:t>
            </w:r>
          </w:p>
        </w:tc>
        <w:tc>
          <w:tcPr>
            <w:tcW w:w="2190" w:type="dxa"/>
            <w:tcBorders>
              <w:top w:val="single" w:sz="6" w:space="0" w:color="000000"/>
              <w:left w:val="nil"/>
              <w:bottom w:val="single" w:sz="6" w:space="0" w:color="000000"/>
              <w:right w:val="nil"/>
            </w:tcBorders>
            <w:tcMar>
              <w:top w:w="0" w:type="dxa"/>
              <w:left w:w="100" w:type="dxa"/>
              <w:bottom w:w="0" w:type="dxa"/>
              <w:right w:w="100" w:type="dxa"/>
            </w:tcMar>
          </w:tcPr>
          <w:p w14:paraId="6AA227B6"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VARIABLE</w:t>
            </w:r>
          </w:p>
        </w:tc>
        <w:tc>
          <w:tcPr>
            <w:tcW w:w="1800" w:type="dxa"/>
            <w:tcBorders>
              <w:top w:val="single" w:sz="6" w:space="0" w:color="000000"/>
              <w:left w:val="nil"/>
              <w:bottom w:val="single" w:sz="6" w:space="0" w:color="000000"/>
              <w:right w:val="nil"/>
            </w:tcBorders>
            <w:tcMar>
              <w:top w:w="0" w:type="dxa"/>
              <w:left w:w="100" w:type="dxa"/>
              <w:bottom w:w="0" w:type="dxa"/>
              <w:right w:w="100" w:type="dxa"/>
            </w:tcMar>
          </w:tcPr>
          <w:p w14:paraId="69DA72D1"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CONSTRUCTS</w:t>
            </w:r>
          </w:p>
        </w:tc>
        <w:tc>
          <w:tcPr>
            <w:tcW w:w="2351" w:type="dxa"/>
            <w:tcBorders>
              <w:top w:val="single" w:sz="6" w:space="0" w:color="000000"/>
              <w:left w:val="nil"/>
              <w:bottom w:val="single" w:sz="6" w:space="0" w:color="000000"/>
              <w:right w:val="nil"/>
            </w:tcBorders>
            <w:tcMar>
              <w:top w:w="0" w:type="dxa"/>
              <w:left w:w="100" w:type="dxa"/>
              <w:bottom w:w="0" w:type="dxa"/>
              <w:right w:w="100" w:type="dxa"/>
            </w:tcMar>
          </w:tcPr>
          <w:p w14:paraId="7C73A5DF"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No of Items</w:t>
            </w:r>
          </w:p>
          <w:p w14:paraId="7BAF5611"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Indicators</w:t>
            </w:r>
          </w:p>
        </w:tc>
        <w:tc>
          <w:tcPr>
            <w:tcW w:w="753" w:type="dxa"/>
            <w:tcBorders>
              <w:top w:val="single" w:sz="6" w:space="0" w:color="000000"/>
              <w:left w:val="nil"/>
              <w:bottom w:val="single" w:sz="6" w:space="0" w:color="000000"/>
              <w:right w:val="nil"/>
            </w:tcBorders>
            <w:tcMar>
              <w:top w:w="0" w:type="dxa"/>
              <w:left w:w="100" w:type="dxa"/>
              <w:bottom w:w="0" w:type="dxa"/>
              <w:right w:w="100" w:type="dxa"/>
            </w:tcMar>
          </w:tcPr>
          <w:p w14:paraId="1085C656"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Total</w:t>
            </w:r>
          </w:p>
          <w:p w14:paraId="771683F7"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items</w:t>
            </w:r>
          </w:p>
        </w:tc>
        <w:tc>
          <w:tcPr>
            <w:tcW w:w="885" w:type="dxa"/>
            <w:tcBorders>
              <w:top w:val="single" w:sz="6" w:space="0" w:color="000000"/>
              <w:left w:val="nil"/>
              <w:bottom w:val="single" w:sz="6" w:space="0" w:color="000000"/>
              <w:right w:val="nil"/>
            </w:tcBorders>
            <w:tcMar>
              <w:top w:w="0" w:type="dxa"/>
              <w:left w:w="100" w:type="dxa"/>
              <w:bottom w:w="0" w:type="dxa"/>
              <w:right w:w="100" w:type="dxa"/>
            </w:tcMar>
          </w:tcPr>
          <w:p w14:paraId="35D199CF"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CA</w:t>
            </w:r>
          </w:p>
        </w:tc>
      </w:tr>
      <w:tr w:rsidR="00C320DC" w:rsidRPr="006474B5" w14:paraId="023C65D8" w14:textId="77777777">
        <w:trPr>
          <w:trHeight w:val="783"/>
        </w:trPr>
        <w:tc>
          <w:tcPr>
            <w:tcW w:w="855" w:type="dxa"/>
            <w:tcBorders>
              <w:top w:val="nil"/>
              <w:left w:val="nil"/>
              <w:bottom w:val="nil"/>
              <w:right w:val="nil"/>
            </w:tcBorders>
            <w:tcMar>
              <w:top w:w="0" w:type="dxa"/>
              <w:left w:w="100" w:type="dxa"/>
              <w:bottom w:w="0" w:type="dxa"/>
              <w:right w:w="100" w:type="dxa"/>
            </w:tcMar>
          </w:tcPr>
          <w:p w14:paraId="23FA712B"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B</w:t>
            </w:r>
          </w:p>
        </w:tc>
        <w:tc>
          <w:tcPr>
            <w:tcW w:w="2190" w:type="dxa"/>
            <w:tcBorders>
              <w:top w:val="nil"/>
              <w:left w:val="nil"/>
              <w:bottom w:val="nil"/>
              <w:right w:val="nil"/>
            </w:tcBorders>
            <w:tcMar>
              <w:top w:w="0" w:type="dxa"/>
              <w:left w:w="100" w:type="dxa"/>
              <w:bottom w:w="0" w:type="dxa"/>
              <w:right w:w="100" w:type="dxa"/>
            </w:tcMar>
          </w:tcPr>
          <w:p w14:paraId="59D4473A"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Motivation (</w:t>
            </w:r>
            <w:proofErr w:type="spellStart"/>
            <w:proofErr w:type="gramStart"/>
            <w:r w:rsidRPr="006474B5">
              <w:rPr>
                <w:rFonts w:ascii="Times New Roman" w:eastAsia="Times New Roman" w:hAnsi="Times New Roman" w:cs="Times New Roman"/>
                <w:color w:val="000000" w:themeColor="text1"/>
              </w:rPr>
              <w:t>Zhang,et.al</w:t>
            </w:r>
            <w:proofErr w:type="spellEnd"/>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2014)</w:t>
            </w:r>
          </w:p>
        </w:tc>
        <w:tc>
          <w:tcPr>
            <w:tcW w:w="1800" w:type="dxa"/>
            <w:tcBorders>
              <w:top w:val="nil"/>
              <w:left w:val="nil"/>
              <w:bottom w:val="nil"/>
              <w:right w:val="nil"/>
            </w:tcBorders>
            <w:tcMar>
              <w:top w:w="0" w:type="dxa"/>
              <w:left w:w="100" w:type="dxa"/>
              <w:bottom w:w="0" w:type="dxa"/>
              <w:right w:w="100" w:type="dxa"/>
            </w:tcMar>
          </w:tcPr>
          <w:p w14:paraId="3FBD5649"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Self-Efficacy</w:t>
            </w:r>
          </w:p>
        </w:tc>
        <w:tc>
          <w:tcPr>
            <w:tcW w:w="2351" w:type="dxa"/>
            <w:tcBorders>
              <w:top w:val="nil"/>
              <w:left w:val="nil"/>
              <w:bottom w:val="nil"/>
              <w:right w:val="nil"/>
            </w:tcBorders>
            <w:tcMar>
              <w:top w:w="0" w:type="dxa"/>
              <w:left w:w="100" w:type="dxa"/>
              <w:bottom w:w="0" w:type="dxa"/>
              <w:right w:w="100" w:type="dxa"/>
            </w:tcMar>
          </w:tcPr>
          <w:p w14:paraId="5DA3FCAB"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w:t>
            </w:r>
          </w:p>
        </w:tc>
        <w:tc>
          <w:tcPr>
            <w:tcW w:w="753" w:type="dxa"/>
            <w:tcBorders>
              <w:top w:val="nil"/>
              <w:left w:val="nil"/>
              <w:bottom w:val="nil"/>
              <w:right w:val="nil"/>
            </w:tcBorders>
            <w:tcMar>
              <w:top w:w="0" w:type="dxa"/>
              <w:left w:w="100" w:type="dxa"/>
              <w:bottom w:w="0" w:type="dxa"/>
              <w:right w:w="100" w:type="dxa"/>
            </w:tcMar>
          </w:tcPr>
          <w:p w14:paraId="77211744"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nil"/>
              <w:right w:val="nil"/>
            </w:tcBorders>
            <w:tcMar>
              <w:top w:w="0" w:type="dxa"/>
              <w:left w:w="100" w:type="dxa"/>
              <w:bottom w:w="0" w:type="dxa"/>
              <w:right w:w="100" w:type="dxa"/>
            </w:tcMar>
          </w:tcPr>
          <w:p w14:paraId="4B86822A"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.872</w:t>
            </w:r>
          </w:p>
        </w:tc>
      </w:tr>
      <w:tr w:rsidR="00C320DC" w:rsidRPr="006474B5" w14:paraId="0E21C2D2" w14:textId="77777777">
        <w:trPr>
          <w:trHeight w:val="689"/>
        </w:trPr>
        <w:tc>
          <w:tcPr>
            <w:tcW w:w="855" w:type="dxa"/>
            <w:tcBorders>
              <w:top w:val="nil"/>
              <w:left w:val="nil"/>
              <w:bottom w:val="single" w:sz="6" w:space="0" w:color="000000"/>
              <w:right w:val="nil"/>
            </w:tcBorders>
            <w:tcMar>
              <w:top w:w="0" w:type="dxa"/>
              <w:left w:w="100" w:type="dxa"/>
              <w:bottom w:w="0" w:type="dxa"/>
              <w:right w:w="100" w:type="dxa"/>
            </w:tcMar>
          </w:tcPr>
          <w:p w14:paraId="621BC81D"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2190" w:type="dxa"/>
            <w:tcBorders>
              <w:top w:val="nil"/>
              <w:left w:val="nil"/>
              <w:bottom w:val="single" w:sz="6" w:space="0" w:color="000000"/>
              <w:right w:val="nil"/>
            </w:tcBorders>
            <w:tcMar>
              <w:top w:w="0" w:type="dxa"/>
              <w:left w:w="100" w:type="dxa"/>
              <w:bottom w:w="0" w:type="dxa"/>
              <w:right w:w="100" w:type="dxa"/>
            </w:tcMar>
          </w:tcPr>
          <w:p w14:paraId="5ED8E6AA"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Motivation (</w:t>
            </w:r>
            <w:proofErr w:type="spellStart"/>
            <w:proofErr w:type="gramStart"/>
            <w:r w:rsidRPr="006474B5">
              <w:rPr>
                <w:rFonts w:ascii="Times New Roman" w:eastAsia="Times New Roman" w:hAnsi="Times New Roman" w:cs="Times New Roman"/>
                <w:color w:val="000000" w:themeColor="text1"/>
              </w:rPr>
              <w:t>Zhang,et.al</w:t>
            </w:r>
            <w:proofErr w:type="spellEnd"/>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2014)</w:t>
            </w:r>
          </w:p>
        </w:tc>
        <w:tc>
          <w:tcPr>
            <w:tcW w:w="1800" w:type="dxa"/>
            <w:tcBorders>
              <w:top w:val="nil"/>
              <w:left w:val="nil"/>
              <w:bottom w:val="single" w:sz="6" w:space="0" w:color="000000"/>
              <w:right w:val="nil"/>
            </w:tcBorders>
            <w:tcMar>
              <w:top w:w="0" w:type="dxa"/>
              <w:left w:w="100" w:type="dxa"/>
              <w:bottom w:w="0" w:type="dxa"/>
              <w:right w:w="100" w:type="dxa"/>
            </w:tcMar>
          </w:tcPr>
          <w:p w14:paraId="4215E857"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Task value scale</w:t>
            </w:r>
          </w:p>
        </w:tc>
        <w:tc>
          <w:tcPr>
            <w:tcW w:w="2351" w:type="dxa"/>
            <w:tcBorders>
              <w:top w:val="nil"/>
              <w:left w:val="nil"/>
              <w:bottom w:val="single" w:sz="6" w:space="0" w:color="000000"/>
              <w:right w:val="nil"/>
            </w:tcBorders>
            <w:tcMar>
              <w:top w:w="0" w:type="dxa"/>
              <w:left w:w="100" w:type="dxa"/>
              <w:bottom w:w="0" w:type="dxa"/>
              <w:right w:w="100" w:type="dxa"/>
            </w:tcMar>
          </w:tcPr>
          <w:p w14:paraId="5D7F309D"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753" w:type="dxa"/>
            <w:tcBorders>
              <w:top w:val="nil"/>
              <w:left w:val="nil"/>
              <w:bottom w:val="single" w:sz="6" w:space="0" w:color="000000"/>
              <w:right w:val="nil"/>
            </w:tcBorders>
            <w:tcMar>
              <w:top w:w="0" w:type="dxa"/>
              <w:left w:w="100" w:type="dxa"/>
              <w:bottom w:w="0" w:type="dxa"/>
              <w:right w:w="100" w:type="dxa"/>
            </w:tcMar>
          </w:tcPr>
          <w:p w14:paraId="7378DD29"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single" w:sz="6" w:space="0" w:color="000000"/>
              <w:right w:val="nil"/>
            </w:tcBorders>
            <w:tcMar>
              <w:top w:w="0" w:type="dxa"/>
              <w:left w:w="100" w:type="dxa"/>
              <w:bottom w:w="0" w:type="dxa"/>
              <w:right w:w="100" w:type="dxa"/>
            </w:tcMar>
          </w:tcPr>
          <w:p w14:paraId="7EC95DD5"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.832</w:t>
            </w:r>
          </w:p>
        </w:tc>
      </w:tr>
      <w:tr w:rsidR="00C320DC" w:rsidRPr="006474B5" w14:paraId="41A7F00B" w14:textId="77777777">
        <w:trPr>
          <w:trHeight w:val="429"/>
        </w:trPr>
        <w:tc>
          <w:tcPr>
            <w:tcW w:w="855" w:type="dxa"/>
            <w:vMerge w:val="restart"/>
            <w:tcBorders>
              <w:top w:val="nil"/>
              <w:left w:val="nil"/>
              <w:bottom w:val="single" w:sz="6" w:space="0" w:color="000000"/>
              <w:right w:val="nil"/>
            </w:tcBorders>
            <w:tcMar>
              <w:top w:w="0" w:type="dxa"/>
              <w:left w:w="100" w:type="dxa"/>
              <w:bottom w:w="0" w:type="dxa"/>
              <w:right w:w="100" w:type="dxa"/>
            </w:tcMar>
          </w:tcPr>
          <w:p w14:paraId="403BB14E"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w:t>
            </w:r>
          </w:p>
        </w:tc>
        <w:tc>
          <w:tcPr>
            <w:tcW w:w="2190" w:type="dxa"/>
            <w:vMerge w:val="restart"/>
            <w:tcBorders>
              <w:top w:val="nil"/>
              <w:left w:val="nil"/>
              <w:bottom w:val="single" w:sz="6" w:space="0" w:color="000000"/>
              <w:right w:val="nil"/>
            </w:tcBorders>
            <w:tcMar>
              <w:top w:w="0" w:type="dxa"/>
              <w:left w:w="100" w:type="dxa"/>
              <w:bottom w:w="0" w:type="dxa"/>
              <w:right w:w="100" w:type="dxa"/>
            </w:tcMar>
          </w:tcPr>
          <w:p w14:paraId="4D0DCDF5"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Strategies (</w:t>
            </w:r>
            <w:proofErr w:type="spellStart"/>
            <w:proofErr w:type="gramStart"/>
            <w:r w:rsidRPr="006474B5">
              <w:rPr>
                <w:rFonts w:ascii="Times New Roman" w:eastAsia="Times New Roman" w:hAnsi="Times New Roman" w:cs="Times New Roman"/>
                <w:color w:val="000000" w:themeColor="text1"/>
              </w:rPr>
              <w:t>Raoofi,et.al</w:t>
            </w:r>
            <w:proofErr w:type="spellEnd"/>
            <w:proofErr w:type="gramEnd"/>
            <w:r w:rsidRPr="006474B5">
              <w:rPr>
                <w:rFonts w:ascii="Times New Roman" w:eastAsia="Times New Roman" w:hAnsi="Times New Roman" w:cs="Times New Roman"/>
                <w:color w:val="000000" w:themeColor="text1"/>
              </w:rPr>
              <w:t>., 2017)</w:t>
            </w:r>
          </w:p>
        </w:tc>
        <w:tc>
          <w:tcPr>
            <w:tcW w:w="1800" w:type="dxa"/>
            <w:tcBorders>
              <w:top w:val="nil"/>
              <w:left w:val="nil"/>
              <w:bottom w:val="nil"/>
              <w:right w:val="nil"/>
            </w:tcBorders>
            <w:tcMar>
              <w:top w:w="0" w:type="dxa"/>
              <w:left w:w="100" w:type="dxa"/>
              <w:bottom w:w="0" w:type="dxa"/>
              <w:right w:w="100" w:type="dxa"/>
            </w:tcMar>
          </w:tcPr>
          <w:p w14:paraId="25A31AEE"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Metacognitive </w:t>
            </w:r>
          </w:p>
        </w:tc>
        <w:tc>
          <w:tcPr>
            <w:tcW w:w="2351" w:type="dxa"/>
            <w:tcBorders>
              <w:top w:val="nil"/>
              <w:left w:val="nil"/>
              <w:bottom w:val="nil"/>
              <w:right w:val="nil"/>
            </w:tcBorders>
            <w:tcMar>
              <w:top w:w="0" w:type="dxa"/>
              <w:left w:w="100" w:type="dxa"/>
              <w:bottom w:w="0" w:type="dxa"/>
              <w:right w:w="100" w:type="dxa"/>
            </w:tcMar>
          </w:tcPr>
          <w:p w14:paraId="7D4CD7A7"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10</w:t>
            </w:r>
          </w:p>
        </w:tc>
        <w:tc>
          <w:tcPr>
            <w:tcW w:w="753" w:type="dxa"/>
            <w:tcBorders>
              <w:top w:val="nil"/>
              <w:left w:val="nil"/>
              <w:bottom w:val="nil"/>
              <w:right w:val="nil"/>
            </w:tcBorders>
            <w:tcMar>
              <w:top w:w="0" w:type="dxa"/>
              <w:left w:w="100" w:type="dxa"/>
              <w:bottom w:w="0" w:type="dxa"/>
              <w:right w:w="100" w:type="dxa"/>
            </w:tcMar>
          </w:tcPr>
          <w:p w14:paraId="07FA0E8B"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28</w:t>
            </w:r>
          </w:p>
        </w:tc>
        <w:tc>
          <w:tcPr>
            <w:tcW w:w="885" w:type="dxa"/>
            <w:tcBorders>
              <w:top w:val="nil"/>
              <w:left w:val="nil"/>
              <w:bottom w:val="nil"/>
              <w:right w:val="nil"/>
            </w:tcBorders>
            <w:tcMar>
              <w:top w:w="0" w:type="dxa"/>
              <w:left w:w="100" w:type="dxa"/>
              <w:bottom w:w="0" w:type="dxa"/>
              <w:right w:w="100" w:type="dxa"/>
            </w:tcMar>
          </w:tcPr>
          <w:p w14:paraId="1F0C9B20"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.959</w:t>
            </w:r>
          </w:p>
        </w:tc>
      </w:tr>
      <w:tr w:rsidR="00C320DC" w:rsidRPr="006474B5" w14:paraId="0F0B19B5" w14:textId="77777777">
        <w:trPr>
          <w:trHeight w:val="408"/>
        </w:trPr>
        <w:tc>
          <w:tcPr>
            <w:tcW w:w="855" w:type="dxa"/>
            <w:vMerge/>
            <w:tcBorders>
              <w:top w:val="nil"/>
              <w:left w:val="nil"/>
              <w:bottom w:val="single" w:sz="6" w:space="0" w:color="000000"/>
              <w:right w:val="nil"/>
            </w:tcBorders>
            <w:tcMar>
              <w:top w:w="0" w:type="dxa"/>
              <w:left w:w="100" w:type="dxa"/>
              <w:bottom w:w="0" w:type="dxa"/>
              <w:right w:w="100" w:type="dxa"/>
            </w:tcMar>
          </w:tcPr>
          <w:p w14:paraId="62B0B288"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2190" w:type="dxa"/>
            <w:vMerge/>
            <w:tcBorders>
              <w:top w:val="nil"/>
              <w:left w:val="nil"/>
              <w:bottom w:val="single" w:sz="6" w:space="0" w:color="000000"/>
              <w:right w:val="nil"/>
            </w:tcBorders>
            <w:tcMar>
              <w:top w:w="0" w:type="dxa"/>
              <w:left w:w="100" w:type="dxa"/>
              <w:bottom w:w="0" w:type="dxa"/>
              <w:right w:w="100" w:type="dxa"/>
            </w:tcMar>
          </w:tcPr>
          <w:p w14:paraId="2FBDF1C2"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800" w:type="dxa"/>
            <w:tcBorders>
              <w:top w:val="nil"/>
              <w:left w:val="nil"/>
              <w:bottom w:val="nil"/>
              <w:right w:val="nil"/>
            </w:tcBorders>
            <w:tcMar>
              <w:top w:w="0" w:type="dxa"/>
              <w:left w:w="100" w:type="dxa"/>
              <w:bottom w:w="0" w:type="dxa"/>
              <w:right w:w="100" w:type="dxa"/>
            </w:tcMar>
          </w:tcPr>
          <w:p w14:paraId="24F07DF7"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Effort Regulation</w:t>
            </w:r>
          </w:p>
        </w:tc>
        <w:tc>
          <w:tcPr>
            <w:tcW w:w="2351" w:type="dxa"/>
            <w:tcBorders>
              <w:top w:val="nil"/>
              <w:left w:val="nil"/>
              <w:bottom w:val="nil"/>
              <w:right w:val="nil"/>
            </w:tcBorders>
            <w:tcMar>
              <w:top w:w="0" w:type="dxa"/>
              <w:left w:w="100" w:type="dxa"/>
              <w:bottom w:w="0" w:type="dxa"/>
              <w:right w:w="100" w:type="dxa"/>
            </w:tcMar>
          </w:tcPr>
          <w:p w14:paraId="391D2215"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w:t>
            </w:r>
          </w:p>
        </w:tc>
        <w:tc>
          <w:tcPr>
            <w:tcW w:w="753" w:type="dxa"/>
            <w:tcBorders>
              <w:top w:val="nil"/>
              <w:left w:val="nil"/>
              <w:bottom w:val="nil"/>
              <w:right w:val="nil"/>
            </w:tcBorders>
            <w:tcMar>
              <w:top w:w="0" w:type="dxa"/>
              <w:left w:w="100" w:type="dxa"/>
              <w:bottom w:w="0" w:type="dxa"/>
              <w:right w:w="100" w:type="dxa"/>
            </w:tcMar>
          </w:tcPr>
          <w:p w14:paraId="2DB13FB2"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nil"/>
              <w:right w:val="nil"/>
            </w:tcBorders>
            <w:tcMar>
              <w:top w:w="0" w:type="dxa"/>
              <w:left w:w="100" w:type="dxa"/>
              <w:bottom w:w="0" w:type="dxa"/>
              <w:right w:w="100" w:type="dxa"/>
            </w:tcMar>
          </w:tcPr>
          <w:p w14:paraId="03E54EC2" w14:textId="77777777" w:rsidR="00C320DC" w:rsidRPr="006474B5" w:rsidRDefault="00C320DC" w:rsidP="009B3703">
            <w:pPr>
              <w:ind w:left="360"/>
              <w:jc w:val="center"/>
              <w:rPr>
                <w:rFonts w:ascii="Times New Roman" w:eastAsia="Times New Roman" w:hAnsi="Times New Roman" w:cs="Times New Roman"/>
                <w:color w:val="000000" w:themeColor="text1"/>
              </w:rPr>
            </w:pPr>
          </w:p>
        </w:tc>
      </w:tr>
      <w:tr w:rsidR="00C320DC" w:rsidRPr="006474B5" w14:paraId="45A380CE" w14:textId="77777777">
        <w:trPr>
          <w:trHeight w:val="270"/>
        </w:trPr>
        <w:tc>
          <w:tcPr>
            <w:tcW w:w="855" w:type="dxa"/>
            <w:vMerge/>
            <w:tcBorders>
              <w:top w:val="nil"/>
              <w:left w:val="nil"/>
              <w:bottom w:val="single" w:sz="6" w:space="0" w:color="000000"/>
              <w:right w:val="nil"/>
            </w:tcBorders>
            <w:tcMar>
              <w:top w:w="0" w:type="dxa"/>
              <w:left w:w="100" w:type="dxa"/>
              <w:bottom w:w="0" w:type="dxa"/>
              <w:right w:w="100" w:type="dxa"/>
            </w:tcMar>
          </w:tcPr>
          <w:p w14:paraId="37E5F531"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2190" w:type="dxa"/>
            <w:vMerge/>
            <w:tcBorders>
              <w:top w:val="nil"/>
              <w:left w:val="nil"/>
              <w:bottom w:val="single" w:sz="6" w:space="0" w:color="000000"/>
              <w:right w:val="nil"/>
            </w:tcBorders>
            <w:tcMar>
              <w:top w:w="0" w:type="dxa"/>
              <w:left w:w="100" w:type="dxa"/>
              <w:bottom w:w="0" w:type="dxa"/>
              <w:right w:w="100" w:type="dxa"/>
            </w:tcMar>
          </w:tcPr>
          <w:p w14:paraId="0BFC3ABC"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800" w:type="dxa"/>
            <w:tcBorders>
              <w:top w:val="nil"/>
              <w:left w:val="nil"/>
              <w:bottom w:val="nil"/>
              <w:right w:val="nil"/>
            </w:tcBorders>
            <w:tcMar>
              <w:top w:w="0" w:type="dxa"/>
              <w:left w:w="100" w:type="dxa"/>
              <w:bottom w:w="0" w:type="dxa"/>
              <w:right w:w="100" w:type="dxa"/>
            </w:tcMar>
          </w:tcPr>
          <w:p w14:paraId="66660148"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Cognitive</w:t>
            </w:r>
          </w:p>
        </w:tc>
        <w:tc>
          <w:tcPr>
            <w:tcW w:w="2351" w:type="dxa"/>
            <w:tcBorders>
              <w:top w:val="nil"/>
              <w:left w:val="nil"/>
              <w:bottom w:val="nil"/>
              <w:right w:val="nil"/>
            </w:tcBorders>
            <w:tcMar>
              <w:top w:w="0" w:type="dxa"/>
              <w:left w:w="100" w:type="dxa"/>
              <w:bottom w:w="0" w:type="dxa"/>
              <w:right w:w="100" w:type="dxa"/>
            </w:tcMar>
          </w:tcPr>
          <w:p w14:paraId="724C0FD4"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6</w:t>
            </w:r>
          </w:p>
        </w:tc>
        <w:tc>
          <w:tcPr>
            <w:tcW w:w="753" w:type="dxa"/>
            <w:tcBorders>
              <w:top w:val="nil"/>
              <w:left w:val="nil"/>
              <w:bottom w:val="nil"/>
              <w:right w:val="nil"/>
            </w:tcBorders>
            <w:tcMar>
              <w:top w:w="0" w:type="dxa"/>
              <w:left w:w="100" w:type="dxa"/>
              <w:bottom w:w="0" w:type="dxa"/>
              <w:right w:w="100" w:type="dxa"/>
            </w:tcMar>
          </w:tcPr>
          <w:p w14:paraId="6B082EB3"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nil"/>
              <w:right w:val="nil"/>
            </w:tcBorders>
            <w:tcMar>
              <w:top w:w="0" w:type="dxa"/>
              <w:left w:w="100" w:type="dxa"/>
              <w:bottom w:w="0" w:type="dxa"/>
              <w:right w:w="100" w:type="dxa"/>
            </w:tcMar>
          </w:tcPr>
          <w:p w14:paraId="33F47E71" w14:textId="77777777" w:rsidR="00C320DC" w:rsidRPr="006474B5" w:rsidRDefault="00C320DC" w:rsidP="009B3703">
            <w:pPr>
              <w:ind w:left="360"/>
              <w:jc w:val="center"/>
              <w:rPr>
                <w:rFonts w:ascii="Times New Roman" w:eastAsia="Times New Roman" w:hAnsi="Times New Roman" w:cs="Times New Roman"/>
                <w:color w:val="000000" w:themeColor="text1"/>
              </w:rPr>
            </w:pPr>
          </w:p>
        </w:tc>
      </w:tr>
      <w:tr w:rsidR="00C320DC" w:rsidRPr="006474B5" w14:paraId="5FF04490" w14:textId="77777777">
        <w:trPr>
          <w:trHeight w:val="270"/>
        </w:trPr>
        <w:tc>
          <w:tcPr>
            <w:tcW w:w="855" w:type="dxa"/>
            <w:vMerge/>
            <w:tcBorders>
              <w:top w:val="nil"/>
              <w:left w:val="nil"/>
              <w:bottom w:val="single" w:sz="6" w:space="0" w:color="000000"/>
              <w:right w:val="nil"/>
            </w:tcBorders>
            <w:tcMar>
              <w:top w:w="0" w:type="dxa"/>
              <w:left w:w="100" w:type="dxa"/>
              <w:bottom w:w="0" w:type="dxa"/>
              <w:right w:w="100" w:type="dxa"/>
            </w:tcMar>
          </w:tcPr>
          <w:p w14:paraId="2C912AD1"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2190" w:type="dxa"/>
            <w:vMerge/>
            <w:tcBorders>
              <w:top w:val="nil"/>
              <w:left w:val="nil"/>
              <w:bottom w:val="single" w:sz="6" w:space="0" w:color="000000"/>
              <w:right w:val="nil"/>
            </w:tcBorders>
            <w:tcMar>
              <w:top w:w="0" w:type="dxa"/>
              <w:left w:w="100" w:type="dxa"/>
              <w:bottom w:w="0" w:type="dxa"/>
              <w:right w:w="100" w:type="dxa"/>
            </w:tcMar>
          </w:tcPr>
          <w:p w14:paraId="58244E72"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800" w:type="dxa"/>
            <w:tcBorders>
              <w:top w:val="nil"/>
              <w:left w:val="nil"/>
              <w:bottom w:val="nil"/>
              <w:right w:val="nil"/>
            </w:tcBorders>
            <w:tcMar>
              <w:top w:w="0" w:type="dxa"/>
              <w:left w:w="100" w:type="dxa"/>
              <w:bottom w:w="0" w:type="dxa"/>
              <w:right w:w="100" w:type="dxa"/>
            </w:tcMar>
          </w:tcPr>
          <w:p w14:paraId="03E23FF0"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Social</w:t>
            </w:r>
          </w:p>
        </w:tc>
        <w:tc>
          <w:tcPr>
            <w:tcW w:w="2351" w:type="dxa"/>
            <w:tcBorders>
              <w:top w:val="nil"/>
              <w:left w:val="nil"/>
              <w:bottom w:val="nil"/>
              <w:right w:val="nil"/>
            </w:tcBorders>
            <w:tcMar>
              <w:top w:w="0" w:type="dxa"/>
              <w:left w:w="100" w:type="dxa"/>
              <w:bottom w:w="0" w:type="dxa"/>
              <w:right w:w="100" w:type="dxa"/>
            </w:tcMar>
          </w:tcPr>
          <w:p w14:paraId="19BB8978"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753" w:type="dxa"/>
            <w:tcBorders>
              <w:top w:val="nil"/>
              <w:left w:val="nil"/>
              <w:bottom w:val="nil"/>
              <w:right w:val="nil"/>
            </w:tcBorders>
            <w:tcMar>
              <w:top w:w="0" w:type="dxa"/>
              <w:left w:w="100" w:type="dxa"/>
              <w:bottom w:w="0" w:type="dxa"/>
              <w:right w:w="100" w:type="dxa"/>
            </w:tcMar>
          </w:tcPr>
          <w:p w14:paraId="4A958BAC"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nil"/>
              <w:right w:val="nil"/>
            </w:tcBorders>
            <w:tcMar>
              <w:top w:w="0" w:type="dxa"/>
              <w:left w:w="100" w:type="dxa"/>
              <w:bottom w:w="0" w:type="dxa"/>
              <w:right w:w="100" w:type="dxa"/>
            </w:tcMar>
          </w:tcPr>
          <w:p w14:paraId="661C1F79" w14:textId="77777777" w:rsidR="00C320DC" w:rsidRPr="006474B5" w:rsidRDefault="00C320DC" w:rsidP="009B3703">
            <w:pPr>
              <w:ind w:left="360"/>
              <w:jc w:val="center"/>
              <w:rPr>
                <w:rFonts w:ascii="Times New Roman" w:eastAsia="Times New Roman" w:hAnsi="Times New Roman" w:cs="Times New Roman"/>
                <w:color w:val="000000" w:themeColor="text1"/>
              </w:rPr>
            </w:pPr>
          </w:p>
        </w:tc>
      </w:tr>
      <w:tr w:rsidR="00C320DC" w:rsidRPr="006474B5" w14:paraId="01C02B18" w14:textId="77777777">
        <w:trPr>
          <w:trHeight w:val="270"/>
        </w:trPr>
        <w:tc>
          <w:tcPr>
            <w:tcW w:w="855" w:type="dxa"/>
            <w:vMerge/>
            <w:tcBorders>
              <w:top w:val="nil"/>
              <w:left w:val="nil"/>
              <w:bottom w:val="single" w:sz="6" w:space="0" w:color="000000"/>
              <w:right w:val="nil"/>
            </w:tcBorders>
            <w:tcMar>
              <w:top w:w="0" w:type="dxa"/>
              <w:left w:w="100" w:type="dxa"/>
              <w:bottom w:w="0" w:type="dxa"/>
              <w:right w:w="100" w:type="dxa"/>
            </w:tcMar>
          </w:tcPr>
          <w:p w14:paraId="1F833FD3"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2190" w:type="dxa"/>
            <w:vMerge/>
            <w:tcBorders>
              <w:top w:val="nil"/>
              <w:left w:val="nil"/>
              <w:bottom w:val="single" w:sz="6" w:space="0" w:color="000000"/>
              <w:right w:val="nil"/>
            </w:tcBorders>
            <w:tcMar>
              <w:top w:w="0" w:type="dxa"/>
              <w:left w:w="100" w:type="dxa"/>
              <w:bottom w:w="0" w:type="dxa"/>
              <w:right w:w="100" w:type="dxa"/>
            </w:tcMar>
          </w:tcPr>
          <w:p w14:paraId="093450A1" w14:textId="77777777" w:rsidR="00C320DC" w:rsidRPr="006474B5" w:rsidRDefault="00C320DC" w:rsidP="009B3703">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800" w:type="dxa"/>
            <w:tcBorders>
              <w:top w:val="nil"/>
              <w:left w:val="nil"/>
              <w:bottom w:val="single" w:sz="6" w:space="0" w:color="000000"/>
              <w:right w:val="nil"/>
            </w:tcBorders>
            <w:tcMar>
              <w:top w:w="0" w:type="dxa"/>
              <w:left w:w="100" w:type="dxa"/>
              <w:bottom w:w="0" w:type="dxa"/>
              <w:right w:w="100" w:type="dxa"/>
            </w:tcMar>
          </w:tcPr>
          <w:p w14:paraId="3705F533"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Affective</w:t>
            </w:r>
          </w:p>
        </w:tc>
        <w:tc>
          <w:tcPr>
            <w:tcW w:w="2351" w:type="dxa"/>
            <w:tcBorders>
              <w:top w:val="nil"/>
              <w:left w:val="nil"/>
              <w:bottom w:val="single" w:sz="6" w:space="0" w:color="000000"/>
              <w:right w:val="nil"/>
            </w:tcBorders>
            <w:tcMar>
              <w:top w:w="0" w:type="dxa"/>
              <w:left w:w="100" w:type="dxa"/>
              <w:bottom w:w="0" w:type="dxa"/>
              <w:right w:w="100" w:type="dxa"/>
            </w:tcMar>
          </w:tcPr>
          <w:p w14:paraId="7A9C6EA7"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w:t>
            </w:r>
          </w:p>
        </w:tc>
        <w:tc>
          <w:tcPr>
            <w:tcW w:w="753" w:type="dxa"/>
            <w:tcBorders>
              <w:top w:val="nil"/>
              <w:left w:val="nil"/>
              <w:bottom w:val="single" w:sz="6" w:space="0" w:color="000000"/>
              <w:right w:val="nil"/>
            </w:tcBorders>
            <w:tcMar>
              <w:top w:w="0" w:type="dxa"/>
              <w:left w:w="100" w:type="dxa"/>
              <w:bottom w:w="0" w:type="dxa"/>
              <w:right w:w="100" w:type="dxa"/>
            </w:tcMar>
          </w:tcPr>
          <w:p w14:paraId="5E4E07A9"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885" w:type="dxa"/>
            <w:tcBorders>
              <w:top w:val="nil"/>
              <w:left w:val="nil"/>
              <w:bottom w:val="single" w:sz="6" w:space="0" w:color="000000"/>
              <w:right w:val="nil"/>
            </w:tcBorders>
            <w:tcMar>
              <w:top w:w="0" w:type="dxa"/>
              <w:left w:w="100" w:type="dxa"/>
              <w:bottom w:w="0" w:type="dxa"/>
              <w:right w:w="100" w:type="dxa"/>
            </w:tcMar>
          </w:tcPr>
          <w:p w14:paraId="7288B622" w14:textId="77777777" w:rsidR="00C320DC" w:rsidRPr="006474B5" w:rsidRDefault="00C320DC" w:rsidP="009B3703">
            <w:pPr>
              <w:ind w:left="360"/>
              <w:jc w:val="center"/>
              <w:rPr>
                <w:rFonts w:ascii="Times New Roman" w:eastAsia="Times New Roman" w:hAnsi="Times New Roman" w:cs="Times New Roman"/>
                <w:color w:val="000000" w:themeColor="text1"/>
              </w:rPr>
            </w:pPr>
          </w:p>
        </w:tc>
      </w:tr>
      <w:tr w:rsidR="00C320DC" w:rsidRPr="006474B5" w14:paraId="6B0E6619" w14:textId="77777777">
        <w:trPr>
          <w:trHeight w:val="285"/>
        </w:trPr>
        <w:tc>
          <w:tcPr>
            <w:tcW w:w="855" w:type="dxa"/>
            <w:tcBorders>
              <w:top w:val="nil"/>
              <w:left w:val="nil"/>
              <w:bottom w:val="single" w:sz="6" w:space="0" w:color="000000"/>
              <w:right w:val="nil"/>
            </w:tcBorders>
            <w:tcMar>
              <w:top w:w="0" w:type="dxa"/>
              <w:left w:w="100" w:type="dxa"/>
              <w:bottom w:w="0" w:type="dxa"/>
              <w:right w:w="100" w:type="dxa"/>
            </w:tcMar>
          </w:tcPr>
          <w:p w14:paraId="4441EB0B"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2190" w:type="dxa"/>
            <w:tcBorders>
              <w:top w:val="nil"/>
              <w:left w:val="nil"/>
              <w:bottom w:val="single" w:sz="6" w:space="0" w:color="000000"/>
              <w:right w:val="nil"/>
            </w:tcBorders>
            <w:tcMar>
              <w:top w:w="0" w:type="dxa"/>
              <w:left w:w="100" w:type="dxa"/>
              <w:bottom w:w="0" w:type="dxa"/>
              <w:right w:w="100" w:type="dxa"/>
            </w:tcMar>
          </w:tcPr>
          <w:p w14:paraId="2FE2EF19"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1800" w:type="dxa"/>
            <w:tcBorders>
              <w:top w:val="nil"/>
              <w:left w:val="nil"/>
              <w:bottom w:val="single" w:sz="6" w:space="0" w:color="000000"/>
              <w:right w:val="nil"/>
            </w:tcBorders>
            <w:tcMar>
              <w:top w:w="0" w:type="dxa"/>
              <w:left w:w="100" w:type="dxa"/>
              <w:bottom w:w="0" w:type="dxa"/>
              <w:right w:w="100" w:type="dxa"/>
            </w:tcMar>
          </w:tcPr>
          <w:p w14:paraId="2FFB645B" w14:textId="77777777" w:rsidR="00C320DC" w:rsidRPr="006474B5" w:rsidRDefault="00000000" w:rsidP="009B3703">
            <w:pPr>
              <w:jc w:val="right"/>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Total</w:t>
            </w:r>
          </w:p>
        </w:tc>
        <w:tc>
          <w:tcPr>
            <w:tcW w:w="2351" w:type="dxa"/>
            <w:tcBorders>
              <w:top w:val="nil"/>
              <w:left w:val="nil"/>
              <w:bottom w:val="single" w:sz="6" w:space="0" w:color="000000"/>
              <w:right w:val="nil"/>
            </w:tcBorders>
            <w:tcMar>
              <w:top w:w="0" w:type="dxa"/>
              <w:left w:w="100" w:type="dxa"/>
              <w:bottom w:w="0" w:type="dxa"/>
              <w:right w:w="100" w:type="dxa"/>
            </w:tcMar>
          </w:tcPr>
          <w:p w14:paraId="5A45BB78" w14:textId="77777777" w:rsidR="00C320DC" w:rsidRPr="006474B5" w:rsidRDefault="00C320DC" w:rsidP="009B3703">
            <w:pPr>
              <w:ind w:left="360"/>
              <w:jc w:val="center"/>
              <w:rPr>
                <w:rFonts w:ascii="Times New Roman" w:eastAsia="Times New Roman" w:hAnsi="Times New Roman" w:cs="Times New Roman"/>
                <w:color w:val="000000" w:themeColor="text1"/>
              </w:rPr>
            </w:pPr>
          </w:p>
        </w:tc>
        <w:tc>
          <w:tcPr>
            <w:tcW w:w="753" w:type="dxa"/>
            <w:tcBorders>
              <w:top w:val="nil"/>
              <w:left w:val="nil"/>
              <w:bottom w:val="single" w:sz="6" w:space="0" w:color="000000"/>
              <w:right w:val="nil"/>
            </w:tcBorders>
            <w:tcMar>
              <w:top w:w="0" w:type="dxa"/>
              <w:left w:w="100" w:type="dxa"/>
              <w:bottom w:w="0" w:type="dxa"/>
              <w:right w:w="100" w:type="dxa"/>
            </w:tcMar>
          </w:tcPr>
          <w:p w14:paraId="4035BE37"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37</w:t>
            </w:r>
          </w:p>
        </w:tc>
        <w:tc>
          <w:tcPr>
            <w:tcW w:w="885" w:type="dxa"/>
            <w:tcBorders>
              <w:top w:val="nil"/>
              <w:left w:val="nil"/>
              <w:bottom w:val="single" w:sz="6" w:space="0" w:color="000000"/>
              <w:right w:val="nil"/>
            </w:tcBorders>
            <w:tcMar>
              <w:top w:w="0" w:type="dxa"/>
              <w:left w:w="100" w:type="dxa"/>
              <w:bottom w:w="0" w:type="dxa"/>
              <w:right w:w="100" w:type="dxa"/>
            </w:tcMar>
          </w:tcPr>
          <w:p w14:paraId="68CF12BA"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.966</w:t>
            </w:r>
          </w:p>
        </w:tc>
      </w:tr>
    </w:tbl>
    <w:p w14:paraId="226FC8F1" w14:textId="77777777" w:rsidR="00C320DC" w:rsidRPr="006474B5" w:rsidRDefault="00C320DC" w:rsidP="009B3703">
      <w:pPr>
        <w:pBdr>
          <w:top w:val="nil"/>
          <w:left w:val="nil"/>
          <w:bottom w:val="nil"/>
          <w:right w:val="nil"/>
          <w:between w:val="nil"/>
        </w:pBdr>
        <w:ind w:left="360"/>
        <w:jc w:val="both"/>
        <w:rPr>
          <w:rFonts w:ascii="Times New Roman" w:eastAsia="Times New Roman" w:hAnsi="Times New Roman" w:cs="Times New Roman"/>
          <w:color w:val="000000" w:themeColor="text1"/>
        </w:rPr>
      </w:pPr>
    </w:p>
    <w:p w14:paraId="357C82C5" w14:textId="77777777" w:rsidR="00C320DC" w:rsidRPr="006474B5" w:rsidRDefault="00000000" w:rsidP="009B3703">
      <w:pPr>
        <w:pBdr>
          <w:top w:val="nil"/>
          <w:left w:val="nil"/>
          <w:bottom w:val="nil"/>
          <w:right w:val="nil"/>
          <w:between w:val="nil"/>
        </w:pBd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Table 2 outlines how the survey items are systematically distributed across the different variables and constructs measured in this study. To ensure academic rigor, the research instrument was adapted from two well-established frameworks in second language writing research. </w:t>
      </w:r>
    </w:p>
    <w:p w14:paraId="04B18268" w14:textId="77777777" w:rsidR="00C320DC" w:rsidRPr="006474B5" w:rsidRDefault="00000000" w:rsidP="009B3703">
      <w:pPr>
        <w:pBdr>
          <w:top w:val="nil"/>
          <w:left w:val="nil"/>
          <w:bottom w:val="nil"/>
          <w:right w:val="nil"/>
          <w:between w:val="nil"/>
        </w:pBd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Section B is rooted in the writing motivation framework developed by Zhang et al. (2014). This section contains a total of </w:t>
      </w:r>
      <w:r w:rsidRPr="006474B5">
        <w:rPr>
          <w:rFonts w:ascii="Times New Roman" w:eastAsia="Times New Roman" w:hAnsi="Times New Roman" w:cs="Times New Roman"/>
          <w:b/>
          <w:bCs/>
          <w:color w:val="000000" w:themeColor="text1"/>
        </w:rPr>
        <w:t>9 items</w:t>
      </w:r>
      <w:r w:rsidRPr="006474B5">
        <w:rPr>
          <w:rFonts w:ascii="Times New Roman" w:eastAsia="Times New Roman" w:hAnsi="Times New Roman" w:cs="Times New Roman"/>
          <w:color w:val="000000" w:themeColor="text1"/>
        </w:rPr>
        <w:t xml:space="preserve">. It is subdivided into two distinct motivational constructs: </w:t>
      </w:r>
      <w:r w:rsidRPr="006474B5">
        <w:rPr>
          <w:rFonts w:ascii="Times New Roman" w:eastAsia="Times New Roman" w:hAnsi="Times New Roman" w:cs="Times New Roman"/>
          <w:b/>
          <w:bCs/>
          <w:color w:val="000000" w:themeColor="text1"/>
        </w:rPr>
        <w:t>Self-Efficacy</w:t>
      </w:r>
      <w:r w:rsidRPr="006474B5">
        <w:rPr>
          <w:rFonts w:ascii="Times New Roman" w:eastAsia="Times New Roman" w:hAnsi="Times New Roman" w:cs="Times New Roman"/>
          <w:color w:val="000000" w:themeColor="text1"/>
        </w:rPr>
        <w:t xml:space="preserve">, which consists of 5 items assessing learners' confidence in their writing capabilities, and the </w:t>
      </w:r>
      <w:r w:rsidRPr="006474B5">
        <w:rPr>
          <w:rFonts w:ascii="Times New Roman" w:eastAsia="Times New Roman" w:hAnsi="Times New Roman" w:cs="Times New Roman"/>
          <w:b/>
          <w:bCs/>
          <w:color w:val="000000" w:themeColor="text1"/>
        </w:rPr>
        <w:t>Task Value Scale</w:t>
      </w:r>
      <w:r w:rsidRPr="006474B5">
        <w:rPr>
          <w:rFonts w:ascii="Times New Roman" w:eastAsia="Times New Roman" w:hAnsi="Times New Roman" w:cs="Times New Roman"/>
          <w:color w:val="000000" w:themeColor="text1"/>
        </w:rPr>
        <w:t xml:space="preserve">, which uses 4 items to gauge how important and useful students find academic writing. </w:t>
      </w:r>
    </w:p>
    <w:p w14:paraId="28E48428" w14:textId="77777777" w:rsidR="00C320DC" w:rsidRPr="006474B5" w:rsidRDefault="00000000" w:rsidP="009B3703">
      <w:pPr>
        <w:pBdr>
          <w:top w:val="nil"/>
          <w:left w:val="nil"/>
          <w:bottom w:val="nil"/>
          <w:right w:val="nil"/>
          <w:between w:val="nil"/>
        </w:pBd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Next, Section C </w:t>
      </w:r>
      <w:proofErr w:type="spellStart"/>
      <w:r w:rsidRPr="006474B5">
        <w:rPr>
          <w:rFonts w:ascii="Times New Roman" w:eastAsia="Times New Roman" w:hAnsi="Times New Roman" w:cs="Times New Roman"/>
          <w:color w:val="000000" w:themeColor="text1"/>
        </w:rPr>
        <w:t>utilises</w:t>
      </w:r>
      <w:proofErr w:type="spellEnd"/>
      <w:r w:rsidRPr="006474B5">
        <w:rPr>
          <w:rFonts w:ascii="Times New Roman" w:eastAsia="Times New Roman" w:hAnsi="Times New Roman" w:cs="Times New Roman"/>
          <w:color w:val="000000" w:themeColor="text1"/>
        </w:rPr>
        <w:t xml:space="preserve"> the comprehensive Writing Strategy Scale for Undergraduate Students designed by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This section captures a wider operational footprint with a total of </w:t>
      </w:r>
      <w:r w:rsidRPr="006474B5">
        <w:rPr>
          <w:rFonts w:ascii="Times New Roman" w:eastAsia="Times New Roman" w:hAnsi="Times New Roman" w:cs="Times New Roman"/>
          <w:b/>
          <w:bCs/>
          <w:color w:val="000000" w:themeColor="text1"/>
        </w:rPr>
        <w:t>28 items</w:t>
      </w:r>
      <w:r w:rsidRPr="006474B5">
        <w:rPr>
          <w:rFonts w:ascii="Times New Roman" w:eastAsia="Times New Roman" w:hAnsi="Times New Roman" w:cs="Times New Roman"/>
          <w:color w:val="000000" w:themeColor="text1"/>
        </w:rPr>
        <w:t xml:space="preserve"> dedicated entirely to uncovering how students self-regulate their writing process. It explores five unique strategy types: </w:t>
      </w:r>
      <w:r w:rsidRPr="006474B5">
        <w:rPr>
          <w:rFonts w:ascii="Times New Roman" w:eastAsia="Times New Roman" w:hAnsi="Times New Roman" w:cs="Times New Roman"/>
          <w:b/>
          <w:bCs/>
          <w:color w:val="000000" w:themeColor="text1"/>
        </w:rPr>
        <w:t>Metacognitive</w:t>
      </w:r>
      <w:r w:rsidRPr="006474B5">
        <w:rPr>
          <w:rFonts w:ascii="Times New Roman" w:eastAsia="Times New Roman" w:hAnsi="Times New Roman" w:cs="Times New Roman"/>
          <w:color w:val="000000" w:themeColor="text1"/>
        </w:rPr>
        <w:t xml:space="preserve"> (10 items), </w:t>
      </w:r>
      <w:r w:rsidRPr="006474B5">
        <w:rPr>
          <w:rFonts w:ascii="Times New Roman" w:eastAsia="Times New Roman" w:hAnsi="Times New Roman" w:cs="Times New Roman"/>
          <w:b/>
          <w:bCs/>
          <w:color w:val="000000" w:themeColor="text1"/>
        </w:rPr>
        <w:t>Effort Regulation</w:t>
      </w:r>
      <w:r w:rsidRPr="006474B5">
        <w:rPr>
          <w:rFonts w:ascii="Times New Roman" w:eastAsia="Times New Roman" w:hAnsi="Times New Roman" w:cs="Times New Roman"/>
          <w:color w:val="000000" w:themeColor="text1"/>
        </w:rPr>
        <w:t xml:space="preserve"> (5 items), </w:t>
      </w:r>
      <w:r w:rsidRPr="006474B5">
        <w:rPr>
          <w:rFonts w:ascii="Times New Roman" w:eastAsia="Times New Roman" w:hAnsi="Times New Roman" w:cs="Times New Roman"/>
          <w:b/>
          <w:bCs/>
          <w:color w:val="000000" w:themeColor="text1"/>
        </w:rPr>
        <w:t>Cognitive</w:t>
      </w:r>
      <w:r w:rsidRPr="006474B5">
        <w:rPr>
          <w:rFonts w:ascii="Times New Roman" w:eastAsia="Times New Roman" w:hAnsi="Times New Roman" w:cs="Times New Roman"/>
          <w:color w:val="000000" w:themeColor="text1"/>
        </w:rPr>
        <w:t xml:space="preserve"> (6 items), </w:t>
      </w:r>
      <w:r w:rsidRPr="006474B5">
        <w:rPr>
          <w:rFonts w:ascii="Times New Roman" w:eastAsia="Times New Roman" w:hAnsi="Times New Roman" w:cs="Times New Roman"/>
          <w:b/>
          <w:bCs/>
          <w:color w:val="000000" w:themeColor="text1"/>
        </w:rPr>
        <w:t>Social</w:t>
      </w:r>
      <w:r w:rsidRPr="006474B5">
        <w:rPr>
          <w:rFonts w:ascii="Times New Roman" w:eastAsia="Times New Roman" w:hAnsi="Times New Roman" w:cs="Times New Roman"/>
          <w:color w:val="000000" w:themeColor="text1"/>
        </w:rPr>
        <w:t xml:space="preserve"> (4 items), and </w:t>
      </w:r>
      <w:r w:rsidRPr="006474B5">
        <w:rPr>
          <w:rFonts w:ascii="Times New Roman" w:eastAsia="Times New Roman" w:hAnsi="Times New Roman" w:cs="Times New Roman"/>
          <w:b/>
          <w:bCs/>
          <w:color w:val="000000" w:themeColor="text1"/>
        </w:rPr>
        <w:t>Affective</w:t>
      </w:r>
      <w:r w:rsidRPr="006474B5">
        <w:rPr>
          <w:rFonts w:ascii="Times New Roman" w:eastAsia="Times New Roman" w:hAnsi="Times New Roman" w:cs="Times New Roman"/>
          <w:color w:val="000000" w:themeColor="text1"/>
        </w:rPr>
        <w:t xml:space="preserve"> (3 items). </w:t>
      </w:r>
    </w:p>
    <w:p w14:paraId="61AECB18" w14:textId="77777777" w:rsidR="00C320DC" w:rsidRPr="006474B5" w:rsidRDefault="00000000" w:rsidP="009B3703">
      <w:pPr>
        <w:pBdr>
          <w:top w:val="nil"/>
          <w:left w:val="nil"/>
          <w:bottom w:val="nil"/>
          <w:right w:val="nil"/>
          <w:between w:val="nil"/>
        </w:pBd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When combining both sections, the final instrument encompasses a grand total of 37 items. This structural balance ensures that the survey can thoroughly capture both the underlying psychological drivers (motivation) and the active practical behaviors (strategies) that university ESL students use when tackling their academic writing tasks.</w:t>
      </w:r>
    </w:p>
    <w:p w14:paraId="09B24C63" w14:textId="77777777" w:rsidR="00C320DC" w:rsidRPr="006474B5" w:rsidRDefault="00C320DC" w:rsidP="009B3703">
      <w:pPr>
        <w:ind w:firstLine="360"/>
        <w:jc w:val="both"/>
        <w:rPr>
          <w:rFonts w:ascii="Times New Roman" w:eastAsia="Times New Roman" w:hAnsi="Times New Roman" w:cs="Times New Roman"/>
          <w:color w:val="000000" w:themeColor="text1"/>
        </w:rPr>
      </w:pPr>
    </w:p>
    <w:p w14:paraId="18291E53"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3. Reliability Levels, Cronbach’s Alpha Ranges, and Their Interpretations</w:t>
      </w:r>
    </w:p>
    <w:tbl>
      <w:tblPr>
        <w:tblStyle w:val="a2"/>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2685"/>
        <w:gridCol w:w="4245"/>
      </w:tblGrid>
      <w:tr w:rsidR="00C320DC" w:rsidRPr="006474B5" w14:paraId="70EC6AE5" w14:textId="77777777">
        <w:trPr>
          <w:trHeight w:val="754"/>
        </w:trPr>
        <w:tc>
          <w:tcPr>
            <w:tcW w:w="1890" w:type="dxa"/>
            <w:tcBorders>
              <w:top w:val="single" w:sz="6" w:space="0" w:color="000000"/>
              <w:left w:val="nil"/>
              <w:bottom w:val="single" w:sz="6" w:space="0" w:color="000000"/>
              <w:right w:val="nil"/>
            </w:tcBorders>
            <w:tcMar>
              <w:top w:w="0" w:type="dxa"/>
              <w:left w:w="100" w:type="dxa"/>
              <w:bottom w:w="0" w:type="dxa"/>
              <w:right w:w="100" w:type="dxa"/>
            </w:tcMar>
          </w:tcPr>
          <w:p w14:paraId="7C7D1E01"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Reliability Level</w:t>
            </w:r>
          </w:p>
        </w:tc>
        <w:tc>
          <w:tcPr>
            <w:tcW w:w="2685" w:type="dxa"/>
            <w:tcBorders>
              <w:top w:val="single" w:sz="6" w:space="0" w:color="000000"/>
              <w:left w:val="nil"/>
              <w:bottom w:val="single" w:sz="6" w:space="0" w:color="000000"/>
              <w:right w:val="nil"/>
            </w:tcBorders>
            <w:tcMar>
              <w:top w:w="0" w:type="dxa"/>
              <w:left w:w="100" w:type="dxa"/>
              <w:bottom w:w="0" w:type="dxa"/>
              <w:right w:w="100" w:type="dxa"/>
            </w:tcMar>
          </w:tcPr>
          <w:p w14:paraId="66F513FB"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Cronbach’s Alpha range</w:t>
            </w:r>
          </w:p>
        </w:tc>
        <w:tc>
          <w:tcPr>
            <w:tcW w:w="4245" w:type="dxa"/>
            <w:tcBorders>
              <w:top w:val="single" w:sz="6" w:space="0" w:color="000000"/>
              <w:left w:val="nil"/>
              <w:bottom w:val="single" w:sz="6" w:space="0" w:color="000000"/>
              <w:right w:val="nil"/>
            </w:tcBorders>
            <w:tcMar>
              <w:top w:w="0" w:type="dxa"/>
              <w:left w:w="100" w:type="dxa"/>
              <w:bottom w:w="0" w:type="dxa"/>
              <w:right w:w="100" w:type="dxa"/>
            </w:tcMar>
          </w:tcPr>
          <w:p w14:paraId="630C7B8B"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Interpretation</w:t>
            </w:r>
          </w:p>
        </w:tc>
      </w:tr>
      <w:tr w:rsidR="00C320DC" w:rsidRPr="006474B5" w14:paraId="6E98CB96" w14:textId="77777777">
        <w:trPr>
          <w:trHeight w:val="285"/>
        </w:trPr>
        <w:tc>
          <w:tcPr>
            <w:tcW w:w="1890" w:type="dxa"/>
            <w:tcBorders>
              <w:top w:val="nil"/>
              <w:left w:val="nil"/>
              <w:bottom w:val="single" w:sz="6" w:space="0" w:color="000000"/>
              <w:right w:val="nil"/>
            </w:tcBorders>
            <w:tcMar>
              <w:top w:w="0" w:type="dxa"/>
              <w:left w:w="100" w:type="dxa"/>
              <w:bottom w:w="0" w:type="dxa"/>
              <w:right w:w="100" w:type="dxa"/>
            </w:tcMar>
          </w:tcPr>
          <w:p w14:paraId="38CDC682"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Excellent</w:t>
            </w:r>
          </w:p>
        </w:tc>
        <w:tc>
          <w:tcPr>
            <w:tcW w:w="2685" w:type="dxa"/>
            <w:tcBorders>
              <w:top w:val="nil"/>
              <w:left w:val="nil"/>
              <w:bottom w:val="single" w:sz="6" w:space="0" w:color="000000"/>
              <w:right w:val="nil"/>
            </w:tcBorders>
            <w:tcMar>
              <w:top w:w="0" w:type="dxa"/>
              <w:left w:w="100" w:type="dxa"/>
              <w:bottom w:w="0" w:type="dxa"/>
              <w:right w:w="100" w:type="dxa"/>
            </w:tcMar>
          </w:tcPr>
          <w:p w14:paraId="494531AF"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0.9 and above</w:t>
            </w:r>
          </w:p>
        </w:tc>
        <w:tc>
          <w:tcPr>
            <w:tcW w:w="4245" w:type="dxa"/>
            <w:tcBorders>
              <w:top w:val="nil"/>
              <w:left w:val="nil"/>
              <w:bottom w:val="single" w:sz="6" w:space="0" w:color="000000"/>
              <w:right w:val="nil"/>
            </w:tcBorders>
            <w:tcMar>
              <w:top w:w="0" w:type="dxa"/>
              <w:left w:w="100" w:type="dxa"/>
              <w:bottom w:w="0" w:type="dxa"/>
              <w:right w:w="100" w:type="dxa"/>
            </w:tcMar>
          </w:tcPr>
          <w:p w14:paraId="7E8FD2D9"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Indicates very high internal consistency </w:t>
            </w:r>
          </w:p>
        </w:tc>
      </w:tr>
      <w:tr w:rsidR="00C320DC" w:rsidRPr="006474B5" w14:paraId="64B0DB09" w14:textId="77777777">
        <w:trPr>
          <w:trHeight w:val="285"/>
        </w:trPr>
        <w:tc>
          <w:tcPr>
            <w:tcW w:w="1890" w:type="dxa"/>
            <w:tcBorders>
              <w:top w:val="nil"/>
              <w:left w:val="nil"/>
              <w:bottom w:val="single" w:sz="6" w:space="0" w:color="000000"/>
              <w:right w:val="nil"/>
            </w:tcBorders>
            <w:tcMar>
              <w:top w:w="0" w:type="dxa"/>
              <w:left w:w="100" w:type="dxa"/>
              <w:bottom w:w="0" w:type="dxa"/>
              <w:right w:w="100" w:type="dxa"/>
            </w:tcMar>
          </w:tcPr>
          <w:p w14:paraId="76C723F6"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Good</w:t>
            </w:r>
          </w:p>
        </w:tc>
        <w:tc>
          <w:tcPr>
            <w:tcW w:w="2685" w:type="dxa"/>
            <w:tcBorders>
              <w:top w:val="nil"/>
              <w:left w:val="nil"/>
              <w:bottom w:val="single" w:sz="6" w:space="0" w:color="000000"/>
              <w:right w:val="nil"/>
            </w:tcBorders>
            <w:tcMar>
              <w:top w:w="0" w:type="dxa"/>
              <w:left w:w="100" w:type="dxa"/>
              <w:bottom w:w="0" w:type="dxa"/>
              <w:right w:w="100" w:type="dxa"/>
            </w:tcMar>
          </w:tcPr>
          <w:p w14:paraId="50BB98EA"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0.80-0.89</w:t>
            </w:r>
          </w:p>
        </w:tc>
        <w:tc>
          <w:tcPr>
            <w:tcW w:w="4245" w:type="dxa"/>
            <w:tcBorders>
              <w:top w:val="nil"/>
              <w:left w:val="nil"/>
              <w:bottom w:val="single" w:sz="6" w:space="0" w:color="000000"/>
              <w:right w:val="nil"/>
            </w:tcBorders>
            <w:tcMar>
              <w:top w:w="0" w:type="dxa"/>
              <w:left w:w="100" w:type="dxa"/>
              <w:bottom w:w="0" w:type="dxa"/>
              <w:right w:w="100" w:type="dxa"/>
            </w:tcMar>
          </w:tcPr>
          <w:p w14:paraId="47E62F49"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Reflects strong internal consistency </w:t>
            </w:r>
          </w:p>
        </w:tc>
      </w:tr>
      <w:tr w:rsidR="00C320DC" w:rsidRPr="006474B5" w14:paraId="29CEF65F" w14:textId="77777777">
        <w:trPr>
          <w:trHeight w:val="285"/>
        </w:trPr>
        <w:tc>
          <w:tcPr>
            <w:tcW w:w="1890" w:type="dxa"/>
            <w:tcBorders>
              <w:top w:val="nil"/>
              <w:left w:val="nil"/>
              <w:bottom w:val="single" w:sz="6" w:space="0" w:color="000000"/>
              <w:right w:val="nil"/>
            </w:tcBorders>
            <w:tcMar>
              <w:top w:w="0" w:type="dxa"/>
              <w:left w:w="100" w:type="dxa"/>
              <w:bottom w:w="0" w:type="dxa"/>
              <w:right w:w="100" w:type="dxa"/>
            </w:tcMar>
          </w:tcPr>
          <w:p w14:paraId="6FCFC81A"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Acceptable</w:t>
            </w:r>
          </w:p>
        </w:tc>
        <w:tc>
          <w:tcPr>
            <w:tcW w:w="2685" w:type="dxa"/>
            <w:tcBorders>
              <w:top w:val="nil"/>
              <w:left w:val="nil"/>
              <w:bottom w:val="single" w:sz="6" w:space="0" w:color="000000"/>
              <w:right w:val="nil"/>
            </w:tcBorders>
            <w:tcMar>
              <w:top w:w="0" w:type="dxa"/>
              <w:left w:w="100" w:type="dxa"/>
              <w:bottom w:w="0" w:type="dxa"/>
              <w:right w:w="100" w:type="dxa"/>
            </w:tcMar>
          </w:tcPr>
          <w:p w14:paraId="113C7380"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0.70-0.79</w:t>
            </w:r>
          </w:p>
        </w:tc>
        <w:tc>
          <w:tcPr>
            <w:tcW w:w="4245" w:type="dxa"/>
            <w:tcBorders>
              <w:top w:val="nil"/>
              <w:left w:val="nil"/>
              <w:bottom w:val="single" w:sz="6" w:space="0" w:color="000000"/>
              <w:right w:val="nil"/>
            </w:tcBorders>
            <w:tcMar>
              <w:top w:w="0" w:type="dxa"/>
              <w:left w:w="100" w:type="dxa"/>
              <w:bottom w:w="0" w:type="dxa"/>
              <w:right w:w="100" w:type="dxa"/>
            </w:tcMar>
          </w:tcPr>
          <w:p w14:paraId="5727B81C"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Indicates acceptable internal consistency </w:t>
            </w:r>
          </w:p>
        </w:tc>
      </w:tr>
      <w:tr w:rsidR="00C320DC" w:rsidRPr="006474B5" w14:paraId="21C7C78E" w14:textId="77777777">
        <w:trPr>
          <w:trHeight w:val="327"/>
        </w:trPr>
        <w:tc>
          <w:tcPr>
            <w:tcW w:w="1890" w:type="dxa"/>
            <w:tcBorders>
              <w:top w:val="nil"/>
              <w:left w:val="nil"/>
              <w:bottom w:val="single" w:sz="6" w:space="0" w:color="000000"/>
              <w:right w:val="nil"/>
            </w:tcBorders>
            <w:tcMar>
              <w:top w:w="0" w:type="dxa"/>
              <w:left w:w="100" w:type="dxa"/>
              <w:bottom w:w="0" w:type="dxa"/>
              <w:right w:w="100" w:type="dxa"/>
            </w:tcMar>
          </w:tcPr>
          <w:p w14:paraId="03CE5915"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Questionable</w:t>
            </w:r>
          </w:p>
        </w:tc>
        <w:tc>
          <w:tcPr>
            <w:tcW w:w="2685" w:type="dxa"/>
            <w:tcBorders>
              <w:top w:val="nil"/>
              <w:left w:val="nil"/>
              <w:bottom w:val="single" w:sz="6" w:space="0" w:color="000000"/>
              <w:right w:val="nil"/>
            </w:tcBorders>
            <w:tcMar>
              <w:top w:w="0" w:type="dxa"/>
              <w:left w:w="100" w:type="dxa"/>
              <w:bottom w:w="0" w:type="dxa"/>
              <w:right w:w="100" w:type="dxa"/>
            </w:tcMar>
          </w:tcPr>
          <w:p w14:paraId="1E3C2172"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0.60-0.69</w:t>
            </w:r>
          </w:p>
        </w:tc>
        <w:tc>
          <w:tcPr>
            <w:tcW w:w="4245" w:type="dxa"/>
            <w:tcBorders>
              <w:top w:val="nil"/>
              <w:left w:val="nil"/>
              <w:bottom w:val="single" w:sz="6" w:space="0" w:color="000000"/>
              <w:right w:val="nil"/>
            </w:tcBorders>
            <w:tcMar>
              <w:top w:w="0" w:type="dxa"/>
              <w:left w:w="100" w:type="dxa"/>
              <w:bottom w:w="0" w:type="dxa"/>
              <w:right w:w="100" w:type="dxa"/>
            </w:tcMar>
          </w:tcPr>
          <w:p w14:paraId="03DBC957"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Reflects questionable internal consistency </w:t>
            </w:r>
          </w:p>
        </w:tc>
      </w:tr>
      <w:tr w:rsidR="00C320DC" w:rsidRPr="006474B5" w14:paraId="3C7D9EDB" w14:textId="77777777">
        <w:trPr>
          <w:trHeight w:val="285"/>
        </w:trPr>
        <w:tc>
          <w:tcPr>
            <w:tcW w:w="1890" w:type="dxa"/>
            <w:tcBorders>
              <w:top w:val="nil"/>
              <w:left w:val="nil"/>
              <w:bottom w:val="single" w:sz="6" w:space="0" w:color="000000"/>
              <w:right w:val="nil"/>
            </w:tcBorders>
            <w:tcMar>
              <w:top w:w="0" w:type="dxa"/>
              <w:left w:w="100" w:type="dxa"/>
              <w:bottom w:w="0" w:type="dxa"/>
              <w:right w:w="100" w:type="dxa"/>
            </w:tcMar>
          </w:tcPr>
          <w:p w14:paraId="083F47DD"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Poor</w:t>
            </w:r>
          </w:p>
        </w:tc>
        <w:tc>
          <w:tcPr>
            <w:tcW w:w="2685" w:type="dxa"/>
            <w:tcBorders>
              <w:top w:val="nil"/>
              <w:left w:val="nil"/>
              <w:bottom w:val="single" w:sz="6" w:space="0" w:color="000000"/>
              <w:right w:val="nil"/>
            </w:tcBorders>
            <w:tcMar>
              <w:top w:w="0" w:type="dxa"/>
              <w:left w:w="100" w:type="dxa"/>
              <w:bottom w:w="0" w:type="dxa"/>
              <w:right w:w="100" w:type="dxa"/>
            </w:tcMar>
          </w:tcPr>
          <w:p w14:paraId="7EB4A261"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Below 0.6</w:t>
            </w:r>
          </w:p>
        </w:tc>
        <w:tc>
          <w:tcPr>
            <w:tcW w:w="4245" w:type="dxa"/>
            <w:tcBorders>
              <w:top w:val="nil"/>
              <w:left w:val="nil"/>
              <w:bottom w:val="single" w:sz="6" w:space="0" w:color="000000"/>
              <w:right w:val="nil"/>
            </w:tcBorders>
            <w:tcMar>
              <w:top w:w="0" w:type="dxa"/>
              <w:left w:w="100" w:type="dxa"/>
              <w:bottom w:w="0" w:type="dxa"/>
              <w:right w:w="100" w:type="dxa"/>
            </w:tcMar>
          </w:tcPr>
          <w:p w14:paraId="72C64CCF"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Indicates poor internal consistency </w:t>
            </w:r>
          </w:p>
        </w:tc>
      </w:tr>
    </w:tbl>
    <w:p w14:paraId="29263A08" w14:textId="77777777" w:rsidR="009B3703" w:rsidRPr="006474B5" w:rsidRDefault="009B3703"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bookmarkStart w:id="14" w:name="bookmark=id.y92e0o846j1z" w:colFirst="0" w:colLast="0"/>
      <w:bookmarkEnd w:id="14"/>
    </w:p>
    <w:p w14:paraId="3A440290" w14:textId="6ACF2E0B"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In order to</w:t>
      </w:r>
      <w:proofErr w:type="gramEnd"/>
      <w:r w:rsidRPr="006474B5">
        <w:rPr>
          <w:rFonts w:ascii="Times New Roman" w:eastAsia="Times New Roman" w:hAnsi="Times New Roman" w:cs="Times New Roman"/>
          <w:color w:val="000000" w:themeColor="text1"/>
        </w:rPr>
        <w:t xml:space="preserve"> determine the internal reliability of the instrument, reliability analysis is conducted. Table 3 above shows the distribution and interpretation of Cronbach Alpha range. According to </w:t>
      </w:r>
      <w:proofErr w:type="spellStart"/>
      <w:r w:rsidRPr="006474B5">
        <w:rPr>
          <w:rFonts w:ascii="Times New Roman" w:eastAsia="Times New Roman" w:hAnsi="Times New Roman" w:cs="Times New Roman"/>
          <w:color w:val="000000" w:themeColor="text1"/>
        </w:rPr>
        <w:t>Ahmad,</w:t>
      </w:r>
      <w:hyperlink r:id="rId8">
        <w:r w:rsidR="00C320DC" w:rsidRPr="006474B5">
          <w:rPr>
            <w:rFonts w:ascii="Times New Roman" w:eastAsia="Times New Roman" w:hAnsi="Times New Roman" w:cs="Times New Roman"/>
            <w:color w:val="000000" w:themeColor="text1"/>
          </w:rPr>
          <w:t>et.al</w:t>
        </w:r>
        <w:proofErr w:type="spellEnd"/>
      </w:hyperlink>
      <w:r w:rsidRPr="006474B5">
        <w:rPr>
          <w:rFonts w:ascii="Times New Roman" w:eastAsia="Times New Roman" w:hAnsi="Times New Roman" w:cs="Times New Roman"/>
          <w:color w:val="000000" w:themeColor="text1"/>
        </w:rPr>
        <w:t xml:space="preserve">. (2024), Cronbach Alpha scores between 0.7 </w:t>
      </w:r>
      <w:proofErr w:type="gramStart"/>
      <w:r w:rsidRPr="006474B5">
        <w:rPr>
          <w:rFonts w:ascii="Times New Roman" w:eastAsia="Times New Roman" w:hAnsi="Times New Roman" w:cs="Times New Roman"/>
          <w:color w:val="000000" w:themeColor="text1"/>
        </w:rPr>
        <w:t>to  0.9</w:t>
      </w:r>
      <w:proofErr w:type="gramEnd"/>
      <w:r w:rsidRPr="006474B5">
        <w:rPr>
          <w:rFonts w:ascii="Times New Roman" w:eastAsia="Times New Roman" w:hAnsi="Times New Roman" w:cs="Times New Roman"/>
          <w:color w:val="000000" w:themeColor="text1"/>
        </w:rPr>
        <w:t xml:space="preserve"> is considered acceptable to excellent.</w:t>
      </w:r>
    </w:p>
    <w:p w14:paraId="5E232155"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Table 2 also shows the reliability of the survey. The table is adapted from Ahmad et.al., (2024). The analysis shows a Cronbach alpha </w:t>
      </w:r>
      <w:proofErr w:type="gramStart"/>
      <w:r w:rsidRPr="006474B5">
        <w:rPr>
          <w:rFonts w:ascii="Times New Roman" w:eastAsia="Times New Roman" w:hAnsi="Times New Roman" w:cs="Times New Roman"/>
          <w:color w:val="000000" w:themeColor="text1"/>
        </w:rPr>
        <w:t>of  .</w:t>
      </w:r>
      <w:proofErr w:type="gramEnd"/>
      <w:r w:rsidRPr="006474B5">
        <w:rPr>
          <w:rFonts w:ascii="Times New Roman" w:eastAsia="Times New Roman" w:hAnsi="Times New Roman" w:cs="Times New Roman"/>
          <w:color w:val="000000" w:themeColor="text1"/>
        </w:rPr>
        <w:t>872 for self-efficacy, .832 for writing motivation, .959 for writing strategies. Overall. Cronbach alpha for all 37 items is .966; thus, revealing a good reliability of the instrument chosen/used. Further analysis using SPSS is done to present findings to answer the research questions for this study.</w:t>
      </w:r>
    </w:p>
    <w:p w14:paraId="04C29D9D" w14:textId="77777777" w:rsidR="00C320DC" w:rsidRPr="006474B5" w:rsidRDefault="00C320DC" w:rsidP="009B3703">
      <w:pPr>
        <w:rPr>
          <w:rFonts w:ascii="Times New Roman" w:eastAsia="Times New Roman" w:hAnsi="Times New Roman" w:cs="Times New Roman"/>
          <w:color w:val="000000" w:themeColor="text1"/>
        </w:rPr>
      </w:pPr>
    </w:p>
    <w:p w14:paraId="39253A72" w14:textId="77777777" w:rsidR="00C320DC" w:rsidRPr="006474B5" w:rsidRDefault="00000000" w:rsidP="009B3703">
      <w:pPr>
        <w:pStyle w:val="Heading1"/>
        <w:rPr>
          <w:color w:val="000000" w:themeColor="text1"/>
        </w:rPr>
      </w:pPr>
      <w:bookmarkStart w:id="15" w:name="_heading=h.xclixktdqu4j" w:colFirst="0" w:colLast="0"/>
      <w:bookmarkEnd w:id="15"/>
      <w:r w:rsidRPr="006474B5">
        <w:rPr>
          <w:color w:val="000000" w:themeColor="text1"/>
        </w:rPr>
        <w:t>4.0</w:t>
      </w:r>
      <w:r w:rsidRPr="006474B5">
        <w:rPr>
          <w:color w:val="000000" w:themeColor="text1"/>
        </w:rPr>
        <w:tab/>
        <w:t>FINDINGS</w:t>
      </w:r>
    </w:p>
    <w:p w14:paraId="643FF9E9" w14:textId="77777777" w:rsidR="00C320DC" w:rsidRPr="006474B5" w:rsidRDefault="00000000" w:rsidP="009B3703">
      <w:pPr>
        <w:pStyle w:val="Heading2"/>
        <w:spacing w:line="240" w:lineRule="auto"/>
        <w:rPr>
          <w:color w:val="000000" w:themeColor="text1"/>
        </w:rPr>
      </w:pPr>
      <w:bookmarkStart w:id="16" w:name="_heading=h.wzaiy4bx8758" w:colFirst="0" w:colLast="0"/>
      <w:bookmarkEnd w:id="16"/>
      <w:r w:rsidRPr="006474B5">
        <w:rPr>
          <w:color w:val="000000" w:themeColor="text1"/>
        </w:rPr>
        <w:t>4.1</w:t>
      </w:r>
      <w:r w:rsidRPr="006474B5">
        <w:rPr>
          <w:color w:val="000000" w:themeColor="text1"/>
        </w:rPr>
        <w:tab/>
        <w:t>Demographic Analysis</w:t>
      </w:r>
    </w:p>
    <w:p w14:paraId="056338F7"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According to Zienefuss, et.al (2021), researchers report demographic data in percentages to establish sample </w:t>
      </w:r>
      <w:proofErr w:type="gramStart"/>
      <w:r w:rsidRPr="006474B5">
        <w:rPr>
          <w:rFonts w:ascii="Times New Roman" w:eastAsia="Times New Roman" w:hAnsi="Times New Roman" w:cs="Times New Roman"/>
          <w:color w:val="000000" w:themeColor="text1"/>
        </w:rPr>
        <w:t>representatives, and</w:t>
      </w:r>
      <w:proofErr w:type="gramEnd"/>
      <w:r w:rsidRPr="006474B5">
        <w:rPr>
          <w:rFonts w:ascii="Times New Roman" w:eastAsia="Times New Roman" w:hAnsi="Times New Roman" w:cs="Times New Roman"/>
          <w:color w:val="000000" w:themeColor="text1"/>
        </w:rPr>
        <w:t xml:space="preserve"> allow for generalizability to a larger population. The reporting also provides an overview of participants’ characteristics. Percentages offer a clear and understandable picture of the sample makeup. </w:t>
      </w:r>
    </w:p>
    <w:p w14:paraId="4A8CFCA0"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b/>
          <w:bCs/>
          <w:color w:val="000000" w:themeColor="text1"/>
        </w:rPr>
        <w:t>Table 4. Percentage for Demographic Profile</w:t>
      </w:r>
    </w:p>
    <w:tbl>
      <w:tblPr>
        <w:tblStyle w:val="a3"/>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2055"/>
        <w:gridCol w:w="4020"/>
        <w:gridCol w:w="1620"/>
      </w:tblGrid>
      <w:tr w:rsidR="00C320DC" w:rsidRPr="006474B5" w14:paraId="21132447" w14:textId="77777777">
        <w:trPr>
          <w:trHeight w:val="555"/>
        </w:trPr>
        <w:tc>
          <w:tcPr>
            <w:tcW w:w="1140" w:type="dxa"/>
            <w:tcBorders>
              <w:top w:val="single" w:sz="6" w:space="0" w:color="000000"/>
              <w:left w:val="nil"/>
              <w:bottom w:val="single" w:sz="6" w:space="0" w:color="000000"/>
              <w:right w:val="nil"/>
            </w:tcBorders>
            <w:tcMar>
              <w:top w:w="0" w:type="dxa"/>
              <w:left w:w="100" w:type="dxa"/>
              <w:bottom w:w="0" w:type="dxa"/>
              <w:right w:w="100" w:type="dxa"/>
            </w:tcMar>
          </w:tcPr>
          <w:p w14:paraId="1DC45600"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Question</w:t>
            </w:r>
          </w:p>
        </w:tc>
        <w:tc>
          <w:tcPr>
            <w:tcW w:w="2055" w:type="dxa"/>
            <w:tcBorders>
              <w:top w:val="single" w:sz="6" w:space="0" w:color="000000"/>
              <w:left w:val="nil"/>
              <w:bottom w:val="single" w:sz="6" w:space="0" w:color="000000"/>
              <w:right w:val="nil"/>
            </w:tcBorders>
            <w:tcMar>
              <w:top w:w="0" w:type="dxa"/>
              <w:left w:w="100" w:type="dxa"/>
              <w:bottom w:w="0" w:type="dxa"/>
              <w:right w:w="100" w:type="dxa"/>
            </w:tcMar>
          </w:tcPr>
          <w:p w14:paraId="1024099B"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Demographic Profile</w:t>
            </w:r>
          </w:p>
        </w:tc>
        <w:tc>
          <w:tcPr>
            <w:tcW w:w="4020" w:type="dxa"/>
            <w:tcBorders>
              <w:top w:val="single" w:sz="6" w:space="0" w:color="000000"/>
              <w:left w:val="nil"/>
              <w:bottom w:val="single" w:sz="6" w:space="0" w:color="000000"/>
              <w:right w:val="nil"/>
            </w:tcBorders>
            <w:tcMar>
              <w:top w:w="0" w:type="dxa"/>
              <w:left w:w="100" w:type="dxa"/>
              <w:bottom w:w="0" w:type="dxa"/>
              <w:right w:w="100" w:type="dxa"/>
            </w:tcMar>
          </w:tcPr>
          <w:p w14:paraId="51913D59"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Categories</w:t>
            </w:r>
          </w:p>
        </w:tc>
        <w:tc>
          <w:tcPr>
            <w:tcW w:w="1620" w:type="dxa"/>
            <w:tcBorders>
              <w:top w:val="single" w:sz="6" w:space="0" w:color="000000"/>
              <w:left w:val="nil"/>
              <w:bottom w:val="single" w:sz="6" w:space="0" w:color="000000"/>
              <w:right w:val="nil"/>
            </w:tcBorders>
            <w:tcMar>
              <w:top w:w="0" w:type="dxa"/>
              <w:left w:w="100" w:type="dxa"/>
              <w:bottom w:w="0" w:type="dxa"/>
              <w:right w:w="100" w:type="dxa"/>
            </w:tcMar>
          </w:tcPr>
          <w:p w14:paraId="4BEB6875" w14:textId="77777777" w:rsidR="00C320DC" w:rsidRPr="006474B5" w:rsidRDefault="00000000" w:rsidP="009B3703">
            <w:pPr>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Percentage (%)</w:t>
            </w:r>
          </w:p>
        </w:tc>
      </w:tr>
      <w:tr w:rsidR="00C320DC" w:rsidRPr="006474B5" w14:paraId="46A79D0D" w14:textId="77777777">
        <w:trPr>
          <w:trHeight w:val="285"/>
        </w:trPr>
        <w:tc>
          <w:tcPr>
            <w:tcW w:w="1140" w:type="dxa"/>
            <w:tcBorders>
              <w:top w:val="nil"/>
              <w:left w:val="nil"/>
              <w:bottom w:val="nil"/>
              <w:right w:val="nil"/>
            </w:tcBorders>
            <w:tcMar>
              <w:top w:w="0" w:type="dxa"/>
              <w:left w:w="100" w:type="dxa"/>
              <w:bottom w:w="0" w:type="dxa"/>
              <w:right w:w="100" w:type="dxa"/>
            </w:tcMar>
          </w:tcPr>
          <w:p w14:paraId="76636E1D"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c>
          <w:tcPr>
            <w:tcW w:w="2055" w:type="dxa"/>
            <w:tcBorders>
              <w:top w:val="nil"/>
              <w:left w:val="nil"/>
              <w:bottom w:val="nil"/>
              <w:right w:val="nil"/>
            </w:tcBorders>
            <w:tcMar>
              <w:top w:w="0" w:type="dxa"/>
              <w:left w:w="100" w:type="dxa"/>
              <w:bottom w:w="0" w:type="dxa"/>
              <w:right w:w="100" w:type="dxa"/>
            </w:tcMar>
          </w:tcPr>
          <w:p w14:paraId="5F8442D2"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Gender</w:t>
            </w:r>
          </w:p>
        </w:tc>
        <w:tc>
          <w:tcPr>
            <w:tcW w:w="4020" w:type="dxa"/>
            <w:tcBorders>
              <w:top w:val="nil"/>
              <w:left w:val="nil"/>
              <w:bottom w:val="nil"/>
              <w:right w:val="nil"/>
            </w:tcBorders>
            <w:tcMar>
              <w:top w:w="0" w:type="dxa"/>
              <w:left w:w="100" w:type="dxa"/>
              <w:bottom w:w="0" w:type="dxa"/>
              <w:right w:w="100" w:type="dxa"/>
            </w:tcMar>
          </w:tcPr>
          <w:p w14:paraId="70046EE4"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Male</w:t>
            </w:r>
          </w:p>
        </w:tc>
        <w:tc>
          <w:tcPr>
            <w:tcW w:w="1620" w:type="dxa"/>
            <w:tcBorders>
              <w:top w:val="nil"/>
              <w:left w:val="nil"/>
              <w:bottom w:val="nil"/>
              <w:right w:val="nil"/>
            </w:tcBorders>
            <w:tcMar>
              <w:top w:w="0" w:type="dxa"/>
              <w:left w:w="100" w:type="dxa"/>
              <w:bottom w:w="0" w:type="dxa"/>
              <w:right w:w="100" w:type="dxa"/>
            </w:tcMar>
          </w:tcPr>
          <w:p w14:paraId="751F23A6"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43%</w:t>
            </w:r>
          </w:p>
        </w:tc>
      </w:tr>
      <w:tr w:rsidR="00C320DC" w:rsidRPr="006474B5" w14:paraId="4A55BEAC" w14:textId="77777777">
        <w:trPr>
          <w:trHeight w:val="285"/>
        </w:trPr>
        <w:tc>
          <w:tcPr>
            <w:tcW w:w="1140" w:type="dxa"/>
            <w:tcBorders>
              <w:top w:val="nil"/>
              <w:left w:val="nil"/>
              <w:bottom w:val="single" w:sz="6" w:space="0" w:color="000000"/>
              <w:right w:val="nil"/>
            </w:tcBorders>
            <w:tcMar>
              <w:top w:w="0" w:type="dxa"/>
              <w:left w:w="100" w:type="dxa"/>
              <w:bottom w:w="0" w:type="dxa"/>
              <w:right w:w="100" w:type="dxa"/>
            </w:tcMar>
          </w:tcPr>
          <w:p w14:paraId="2740DE68"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2055" w:type="dxa"/>
            <w:tcBorders>
              <w:top w:val="nil"/>
              <w:left w:val="nil"/>
              <w:bottom w:val="single" w:sz="6" w:space="0" w:color="000000"/>
              <w:right w:val="nil"/>
            </w:tcBorders>
            <w:tcMar>
              <w:top w:w="0" w:type="dxa"/>
              <w:left w:w="100" w:type="dxa"/>
              <w:bottom w:w="0" w:type="dxa"/>
              <w:right w:w="100" w:type="dxa"/>
            </w:tcMar>
          </w:tcPr>
          <w:p w14:paraId="7EA0F7B8"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4020" w:type="dxa"/>
            <w:tcBorders>
              <w:top w:val="nil"/>
              <w:left w:val="nil"/>
              <w:bottom w:val="single" w:sz="6" w:space="0" w:color="000000"/>
              <w:right w:val="nil"/>
            </w:tcBorders>
            <w:tcMar>
              <w:top w:w="0" w:type="dxa"/>
              <w:left w:w="100" w:type="dxa"/>
              <w:bottom w:w="0" w:type="dxa"/>
              <w:right w:w="100" w:type="dxa"/>
            </w:tcMar>
          </w:tcPr>
          <w:p w14:paraId="004C5A0A"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Female</w:t>
            </w:r>
          </w:p>
        </w:tc>
        <w:tc>
          <w:tcPr>
            <w:tcW w:w="1620" w:type="dxa"/>
            <w:tcBorders>
              <w:top w:val="nil"/>
              <w:left w:val="nil"/>
              <w:bottom w:val="single" w:sz="6" w:space="0" w:color="000000"/>
              <w:right w:val="nil"/>
            </w:tcBorders>
            <w:tcMar>
              <w:top w:w="0" w:type="dxa"/>
              <w:left w:w="100" w:type="dxa"/>
              <w:bottom w:w="0" w:type="dxa"/>
              <w:right w:w="100" w:type="dxa"/>
            </w:tcMar>
          </w:tcPr>
          <w:p w14:paraId="0C26DF6B"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57%</w:t>
            </w:r>
          </w:p>
        </w:tc>
      </w:tr>
      <w:tr w:rsidR="00C320DC" w:rsidRPr="006474B5" w14:paraId="69B9EA17" w14:textId="77777777">
        <w:trPr>
          <w:trHeight w:val="285"/>
        </w:trPr>
        <w:tc>
          <w:tcPr>
            <w:tcW w:w="1140" w:type="dxa"/>
            <w:tcBorders>
              <w:top w:val="nil"/>
              <w:left w:val="nil"/>
              <w:bottom w:val="nil"/>
              <w:right w:val="nil"/>
            </w:tcBorders>
            <w:tcMar>
              <w:top w:w="0" w:type="dxa"/>
              <w:left w:w="100" w:type="dxa"/>
              <w:bottom w:w="0" w:type="dxa"/>
              <w:right w:w="100" w:type="dxa"/>
            </w:tcMar>
          </w:tcPr>
          <w:p w14:paraId="5680BA8B"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2</w:t>
            </w:r>
          </w:p>
        </w:tc>
        <w:tc>
          <w:tcPr>
            <w:tcW w:w="2055" w:type="dxa"/>
            <w:tcBorders>
              <w:top w:val="nil"/>
              <w:left w:val="nil"/>
              <w:bottom w:val="nil"/>
              <w:right w:val="nil"/>
            </w:tcBorders>
            <w:tcMar>
              <w:top w:w="0" w:type="dxa"/>
              <w:left w:w="100" w:type="dxa"/>
              <w:bottom w:w="0" w:type="dxa"/>
              <w:right w:w="100" w:type="dxa"/>
            </w:tcMar>
          </w:tcPr>
          <w:p w14:paraId="238150E5"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Faculty</w:t>
            </w:r>
          </w:p>
        </w:tc>
        <w:tc>
          <w:tcPr>
            <w:tcW w:w="4020" w:type="dxa"/>
            <w:tcBorders>
              <w:top w:val="nil"/>
              <w:left w:val="nil"/>
              <w:bottom w:val="nil"/>
              <w:right w:val="nil"/>
            </w:tcBorders>
            <w:tcMar>
              <w:top w:w="0" w:type="dxa"/>
              <w:left w:w="100" w:type="dxa"/>
              <w:bottom w:w="0" w:type="dxa"/>
              <w:right w:w="100" w:type="dxa"/>
            </w:tcMar>
          </w:tcPr>
          <w:p w14:paraId="33093856"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Faculty of Art &amp; Design</w:t>
            </w:r>
          </w:p>
        </w:tc>
        <w:tc>
          <w:tcPr>
            <w:tcW w:w="1620" w:type="dxa"/>
            <w:tcBorders>
              <w:top w:val="nil"/>
              <w:left w:val="nil"/>
              <w:bottom w:val="nil"/>
              <w:right w:val="nil"/>
            </w:tcBorders>
            <w:tcMar>
              <w:top w:w="0" w:type="dxa"/>
              <w:left w:w="100" w:type="dxa"/>
              <w:bottom w:w="0" w:type="dxa"/>
              <w:right w:w="100" w:type="dxa"/>
            </w:tcMar>
          </w:tcPr>
          <w:p w14:paraId="03C2F83D"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12%</w:t>
            </w:r>
          </w:p>
        </w:tc>
      </w:tr>
      <w:tr w:rsidR="00C320DC" w:rsidRPr="006474B5" w14:paraId="20B52BD5" w14:textId="77777777">
        <w:trPr>
          <w:trHeight w:val="540"/>
        </w:trPr>
        <w:tc>
          <w:tcPr>
            <w:tcW w:w="1140" w:type="dxa"/>
            <w:tcBorders>
              <w:top w:val="nil"/>
              <w:left w:val="nil"/>
              <w:bottom w:val="nil"/>
              <w:right w:val="nil"/>
            </w:tcBorders>
            <w:tcMar>
              <w:top w:w="0" w:type="dxa"/>
              <w:left w:w="100" w:type="dxa"/>
              <w:bottom w:w="0" w:type="dxa"/>
              <w:right w:w="100" w:type="dxa"/>
            </w:tcMar>
          </w:tcPr>
          <w:p w14:paraId="1C565B76"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2055" w:type="dxa"/>
            <w:tcBorders>
              <w:top w:val="nil"/>
              <w:left w:val="nil"/>
              <w:bottom w:val="nil"/>
              <w:right w:val="nil"/>
            </w:tcBorders>
            <w:tcMar>
              <w:top w:w="0" w:type="dxa"/>
              <w:left w:w="100" w:type="dxa"/>
              <w:bottom w:w="0" w:type="dxa"/>
              <w:right w:w="100" w:type="dxa"/>
            </w:tcMar>
          </w:tcPr>
          <w:p w14:paraId="37FF6EF2"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4020" w:type="dxa"/>
            <w:tcBorders>
              <w:top w:val="nil"/>
              <w:left w:val="nil"/>
              <w:bottom w:val="nil"/>
              <w:right w:val="nil"/>
            </w:tcBorders>
            <w:tcMar>
              <w:top w:w="0" w:type="dxa"/>
              <w:left w:w="100" w:type="dxa"/>
              <w:bottom w:w="0" w:type="dxa"/>
              <w:right w:w="100" w:type="dxa"/>
            </w:tcMar>
          </w:tcPr>
          <w:p w14:paraId="5D5012C7"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Department of Built Environment Studies &amp; Technology</w:t>
            </w:r>
          </w:p>
        </w:tc>
        <w:tc>
          <w:tcPr>
            <w:tcW w:w="1620" w:type="dxa"/>
            <w:tcBorders>
              <w:top w:val="nil"/>
              <w:left w:val="nil"/>
              <w:bottom w:val="nil"/>
              <w:right w:val="nil"/>
            </w:tcBorders>
            <w:tcMar>
              <w:top w:w="0" w:type="dxa"/>
              <w:left w:w="100" w:type="dxa"/>
              <w:bottom w:w="0" w:type="dxa"/>
              <w:right w:w="100" w:type="dxa"/>
            </w:tcMar>
          </w:tcPr>
          <w:p w14:paraId="63ED4677"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76%</w:t>
            </w:r>
          </w:p>
        </w:tc>
      </w:tr>
      <w:tr w:rsidR="00C320DC" w:rsidRPr="006474B5" w14:paraId="314E933D" w14:textId="77777777">
        <w:trPr>
          <w:trHeight w:val="285"/>
        </w:trPr>
        <w:tc>
          <w:tcPr>
            <w:tcW w:w="1140" w:type="dxa"/>
            <w:tcBorders>
              <w:top w:val="nil"/>
              <w:left w:val="nil"/>
              <w:bottom w:val="single" w:sz="6" w:space="0" w:color="000000"/>
              <w:right w:val="nil"/>
            </w:tcBorders>
            <w:tcMar>
              <w:top w:w="0" w:type="dxa"/>
              <w:left w:w="100" w:type="dxa"/>
              <w:bottom w:w="0" w:type="dxa"/>
              <w:right w:w="100" w:type="dxa"/>
            </w:tcMar>
          </w:tcPr>
          <w:p w14:paraId="615F53BB"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2055" w:type="dxa"/>
            <w:tcBorders>
              <w:top w:val="nil"/>
              <w:left w:val="nil"/>
              <w:bottom w:val="single" w:sz="6" w:space="0" w:color="000000"/>
              <w:right w:val="nil"/>
            </w:tcBorders>
            <w:tcMar>
              <w:top w:w="0" w:type="dxa"/>
              <w:left w:w="100" w:type="dxa"/>
              <w:bottom w:w="0" w:type="dxa"/>
              <w:right w:w="100" w:type="dxa"/>
            </w:tcMar>
          </w:tcPr>
          <w:p w14:paraId="211C2678"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4020" w:type="dxa"/>
            <w:tcBorders>
              <w:top w:val="nil"/>
              <w:left w:val="nil"/>
              <w:bottom w:val="single" w:sz="6" w:space="0" w:color="000000"/>
              <w:right w:val="nil"/>
            </w:tcBorders>
            <w:tcMar>
              <w:top w:w="0" w:type="dxa"/>
              <w:left w:w="100" w:type="dxa"/>
              <w:bottom w:w="0" w:type="dxa"/>
              <w:right w:w="100" w:type="dxa"/>
            </w:tcMar>
          </w:tcPr>
          <w:p w14:paraId="4FFC94E5"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Others</w:t>
            </w:r>
          </w:p>
        </w:tc>
        <w:tc>
          <w:tcPr>
            <w:tcW w:w="1620" w:type="dxa"/>
            <w:tcBorders>
              <w:top w:val="nil"/>
              <w:left w:val="nil"/>
              <w:bottom w:val="single" w:sz="6" w:space="0" w:color="000000"/>
              <w:right w:val="nil"/>
            </w:tcBorders>
            <w:tcMar>
              <w:top w:w="0" w:type="dxa"/>
              <w:left w:w="100" w:type="dxa"/>
              <w:bottom w:w="0" w:type="dxa"/>
              <w:right w:w="100" w:type="dxa"/>
            </w:tcMar>
          </w:tcPr>
          <w:p w14:paraId="27E90416"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12%</w:t>
            </w:r>
          </w:p>
        </w:tc>
      </w:tr>
      <w:tr w:rsidR="00C320DC" w:rsidRPr="006474B5" w14:paraId="7CB7CB6D" w14:textId="77777777">
        <w:trPr>
          <w:trHeight w:val="285"/>
        </w:trPr>
        <w:tc>
          <w:tcPr>
            <w:tcW w:w="1140" w:type="dxa"/>
            <w:tcBorders>
              <w:top w:val="nil"/>
              <w:left w:val="nil"/>
              <w:bottom w:val="nil"/>
              <w:right w:val="nil"/>
            </w:tcBorders>
            <w:tcMar>
              <w:top w:w="0" w:type="dxa"/>
              <w:left w:w="100" w:type="dxa"/>
              <w:bottom w:w="0" w:type="dxa"/>
              <w:right w:w="100" w:type="dxa"/>
            </w:tcMar>
          </w:tcPr>
          <w:p w14:paraId="2E735D6F"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2055" w:type="dxa"/>
            <w:tcBorders>
              <w:top w:val="nil"/>
              <w:left w:val="nil"/>
              <w:bottom w:val="nil"/>
              <w:right w:val="nil"/>
            </w:tcBorders>
            <w:tcMar>
              <w:top w:w="0" w:type="dxa"/>
              <w:left w:w="100" w:type="dxa"/>
              <w:bottom w:w="0" w:type="dxa"/>
              <w:right w:w="100" w:type="dxa"/>
            </w:tcMar>
          </w:tcPr>
          <w:p w14:paraId="1AD42FBD"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SPM English</w:t>
            </w:r>
          </w:p>
        </w:tc>
        <w:tc>
          <w:tcPr>
            <w:tcW w:w="4020" w:type="dxa"/>
            <w:tcBorders>
              <w:top w:val="nil"/>
              <w:left w:val="nil"/>
              <w:bottom w:val="nil"/>
              <w:right w:val="nil"/>
            </w:tcBorders>
            <w:tcMar>
              <w:top w:w="0" w:type="dxa"/>
              <w:left w:w="100" w:type="dxa"/>
              <w:bottom w:w="0" w:type="dxa"/>
              <w:right w:w="100" w:type="dxa"/>
            </w:tcMar>
          </w:tcPr>
          <w:p w14:paraId="593812EA" w14:textId="77777777" w:rsidR="00C320DC" w:rsidRPr="006474B5" w:rsidRDefault="00000000" w:rsidP="009B3703">
            <w:pPr>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A+, A, A-</w:t>
            </w:r>
          </w:p>
        </w:tc>
        <w:tc>
          <w:tcPr>
            <w:tcW w:w="1620" w:type="dxa"/>
            <w:tcBorders>
              <w:top w:val="nil"/>
              <w:left w:val="nil"/>
              <w:bottom w:val="nil"/>
              <w:right w:val="nil"/>
            </w:tcBorders>
            <w:tcMar>
              <w:top w:w="0" w:type="dxa"/>
              <w:left w:w="100" w:type="dxa"/>
              <w:bottom w:w="0" w:type="dxa"/>
              <w:right w:w="100" w:type="dxa"/>
            </w:tcMar>
          </w:tcPr>
          <w:p w14:paraId="573A901F"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w:t>
            </w:r>
          </w:p>
        </w:tc>
      </w:tr>
      <w:tr w:rsidR="00C320DC" w:rsidRPr="006474B5" w14:paraId="550349DC" w14:textId="77777777">
        <w:trPr>
          <w:trHeight w:val="270"/>
        </w:trPr>
        <w:tc>
          <w:tcPr>
            <w:tcW w:w="1140" w:type="dxa"/>
            <w:tcBorders>
              <w:top w:val="nil"/>
              <w:left w:val="nil"/>
              <w:bottom w:val="nil"/>
              <w:right w:val="nil"/>
            </w:tcBorders>
            <w:tcMar>
              <w:top w:w="0" w:type="dxa"/>
              <w:left w:w="100" w:type="dxa"/>
              <w:bottom w:w="0" w:type="dxa"/>
              <w:right w:w="100" w:type="dxa"/>
            </w:tcMar>
          </w:tcPr>
          <w:p w14:paraId="32041075"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2055" w:type="dxa"/>
            <w:tcBorders>
              <w:top w:val="nil"/>
              <w:left w:val="nil"/>
              <w:bottom w:val="nil"/>
              <w:right w:val="nil"/>
            </w:tcBorders>
            <w:tcMar>
              <w:top w:w="0" w:type="dxa"/>
              <w:left w:w="100" w:type="dxa"/>
              <w:bottom w:w="0" w:type="dxa"/>
              <w:right w:w="100" w:type="dxa"/>
            </w:tcMar>
          </w:tcPr>
          <w:p w14:paraId="60F815B8"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4020" w:type="dxa"/>
            <w:tcBorders>
              <w:top w:val="nil"/>
              <w:left w:val="nil"/>
              <w:bottom w:val="nil"/>
              <w:right w:val="nil"/>
            </w:tcBorders>
            <w:tcMar>
              <w:top w:w="0" w:type="dxa"/>
              <w:left w:w="100" w:type="dxa"/>
              <w:bottom w:w="0" w:type="dxa"/>
              <w:right w:w="100" w:type="dxa"/>
            </w:tcMar>
          </w:tcPr>
          <w:p w14:paraId="28661D0B" w14:textId="77777777" w:rsidR="00C320DC" w:rsidRPr="006474B5" w:rsidRDefault="00000000" w:rsidP="009B3703">
            <w:pPr>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B+, B, B-</w:t>
            </w:r>
          </w:p>
        </w:tc>
        <w:tc>
          <w:tcPr>
            <w:tcW w:w="1620" w:type="dxa"/>
            <w:tcBorders>
              <w:top w:val="nil"/>
              <w:left w:val="nil"/>
              <w:bottom w:val="nil"/>
              <w:right w:val="nil"/>
            </w:tcBorders>
            <w:tcMar>
              <w:top w:w="0" w:type="dxa"/>
              <w:left w:w="100" w:type="dxa"/>
              <w:bottom w:w="0" w:type="dxa"/>
              <w:right w:w="100" w:type="dxa"/>
            </w:tcMar>
          </w:tcPr>
          <w:p w14:paraId="707509BB"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w:t>
            </w:r>
          </w:p>
        </w:tc>
      </w:tr>
      <w:tr w:rsidR="00C320DC" w:rsidRPr="006474B5" w14:paraId="2298A6F2" w14:textId="77777777">
        <w:trPr>
          <w:trHeight w:val="285"/>
        </w:trPr>
        <w:tc>
          <w:tcPr>
            <w:tcW w:w="1140" w:type="dxa"/>
            <w:tcBorders>
              <w:top w:val="nil"/>
              <w:left w:val="nil"/>
              <w:bottom w:val="single" w:sz="6" w:space="0" w:color="000000"/>
              <w:right w:val="nil"/>
            </w:tcBorders>
            <w:tcMar>
              <w:top w:w="0" w:type="dxa"/>
              <w:left w:w="100" w:type="dxa"/>
              <w:bottom w:w="0" w:type="dxa"/>
              <w:right w:w="100" w:type="dxa"/>
            </w:tcMar>
          </w:tcPr>
          <w:p w14:paraId="7A357195"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2055" w:type="dxa"/>
            <w:tcBorders>
              <w:top w:val="nil"/>
              <w:left w:val="nil"/>
              <w:bottom w:val="single" w:sz="6" w:space="0" w:color="000000"/>
              <w:right w:val="nil"/>
            </w:tcBorders>
            <w:tcMar>
              <w:top w:w="0" w:type="dxa"/>
              <w:left w:w="100" w:type="dxa"/>
              <w:bottom w:w="0" w:type="dxa"/>
              <w:right w:w="100" w:type="dxa"/>
            </w:tcMar>
          </w:tcPr>
          <w:p w14:paraId="6F535A36" w14:textId="77777777" w:rsidR="00C320DC" w:rsidRPr="006474B5" w:rsidRDefault="00C320DC" w:rsidP="009B3703">
            <w:pPr>
              <w:ind w:left="720" w:firstLine="720"/>
              <w:jc w:val="both"/>
              <w:rPr>
                <w:rFonts w:ascii="Times New Roman" w:eastAsia="Times New Roman" w:hAnsi="Times New Roman" w:cs="Times New Roman"/>
                <w:color w:val="000000" w:themeColor="text1"/>
              </w:rPr>
            </w:pPr>
          </w:p>
        </w:tc>
        <w:tc>
          <w:tcPr>
            <w:tcW w:w="4020" w:type="dxa"/>
            <w:tcBorders>
              <w:top w:val="nil"/>
              <w:left w:val="nil"/>
              <w:bottom w:val="single" w:sz="6" w:space="0" w:color="000000"/>
              <w:right w:val="nil"/>
            </w:tcBorders>
            <w:tcMar>
              <w:top w:w="0" w:type="dxa"/>
              <w:left w:w="100" w:type="dxa"/>
              <w:bottom w:w="0" w:type="dxa"/>
              <w:right w:w="100" w:type="dxa"/>
            </w:tcMar>
          </w:tcPr>
          <w:p w14:paraId="6BB8B7D6" w14:textId="77777777" w:rsidR="00C320DC" w:rsidRPr="006474B5" w:rsidRDefault="00000000" w:rsidP="009B3703">
            <w:pPr>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C+, C, C-, D</w:t>
            </w:r>
          </w:p>
        </w:tc>
        <w:tc>
          <w:tcPr>
            <w:tcW w:w="1620" w:type="dxa"/>
            <w:tcBorders>
              <w:top w:val="nil"/>
              <w:left w:val="nil"/>
              <w:bottom w:val="single" w:sz="6" w:space="0" w:color="000000"/>
              <w:right w:val="nil"/>
            </w:tcBorders>
            <w:tcMar>
              <w:top w:w="0" w:type="dxa"/>
              <w:left w:w="100" w:type="dxa"/>
              <w:bottom w:w="0" w:type="dxa"/>
              <w:right w:w="100" w:type="dxa"/>
            </w:tcMar>
          </w:tcPr>
          <w:p w14:paraId="28716E13"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23%</w:t>
            </w:r>
          </w:p>
        </w:tc>
      </w:tr>
    </w:tbl>
    <w:p w14:paraId="554955CC"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Table 4 presents a descriptive breakdown of the participants' demographic profiles across three primary lenses: gender, faculty affiliation, and prior English academic achievement. Looking first at the gender distribution, female students make up </w:t>
      </w:r>
      <w:proofErr w:type="gramStart"/>
      <w:r w:rsidRPr="006474B5">
        <w:rPr>
          <w:rFonts w:ascii="Times New Roman" w:eastAsia="Times New Roman" w:hAnsi="Times New Roman" w:cs="Times New Roman"/>
          <w:color w:val="000000" w:themeColor="text1"/>
        </w:rPr>
        <w:t>the majority of</w:t>
      </w:r>
      <w:proofErr w:type="gramEnd"/>
      <w:r w:rsidRPr="006474B5">
        <w:rPr>
          <w:rFonts w:ascii="Times New Roman" w:eastAsia="Times New Roman" w:hAnsi="Times New Roman" w:cs="Times New Roman"/>
          <w:color w:val="000000" w:themeColor="text1"/>
        </w:rPr>
        <w:t xml:space="preserve"> the sample at 57% (n=182), while male students account for the remaining 43% (n=136). In terms of academic faculties, the sample is heavily represented by students from the Department of Built Environment Studies &amp; Technology, who comprise 76% (n=241) of the total sample. </w:t>
      </w:r>
      <w:r w:rsidRPr="006474B5">
        <w:rPr>
          <w:rFonts w:ascii="Times New Roman" w:eastAsia="Times New Roman" w:hAnsi="Times New Roman" w:cs="Times New Roman"/>
          <w:color w:val="000000" w:themeColor="text1"/>
        </w:rPr>
        <w:lastRenderedPageBreak/>
        <w:t xml:space="preserve">The remaining participants are distributed equally between the Faculty of Art &amp; Design at 12% (n=37) and various other faculties at 12% (n=40). Finally, the data regarding prior achievement shows a relatively balanced spread in baseline language proficiency based on national examination (SPM English) results. High achievers (A+, A, or A-) represent the largest portion at 39% (n=122), closely followed by mid-performing students (B+, B, or B-) at 38% (n=122), while the remaining 23% (n=74) scored within the C+, C, C-, or D range. This diverse distribution offers a broader perspective on how students’ individual backgrounds may influence their writing motivation and use of writing strategies at the university level. </w:t>
      </w:r>
    </w:p>
    <w:p w14:paraId="796D62AD" w14:textId="77777777" w:rsidR="00C320DC" w:rsidRPr="006474B5" w:rsidRDefault="00C320DC" w:rsidP="009B3703">
      <w:pPr>
        <w:pBdr>
          <w:top w:val="nil"/>
          <w:left w:val="nil"/>
          <w:bottom w:val="nil"/>
          <w:right w:val="nil"/>
          <w:between w:val="nil"/>
        </w:pBdr>
        <w:ind w:left="1440"/>
        <w:rPr>
          <w:rFonts w:ascii="Times New Roman" w:eastAsia="Times New Roman" w:hAnsi="Times New Roman" w:cs="Times New Roman"/>
          <w:color w:val="000000" w:themeColor="text1"/>
        </w:rPr>
      </w:pPr>
    </w:p>
    <w:p w14:paraId="746F7271" w14:textId="77777777" w:rsidR="00C320DC" w:rsidRPr="006474B5" w:rsidRDefault="00000000" w:rsidP="009B3703">
      <w:pPr>
        <w:pStyle w:val="Heading2"/>
        <w:spacing w:line="240" w:lineRule="auto"/>
        <w:jc w:val="both"/>
        <w:rPr>
          <w:color w:val="000000" w:themeColor="text1"/>
        </w:rPr>
      </w:pPr>
      <w:bookmarkStart w:id="17" w:name="_heading=h.gk57ysyjz69n" w:colFirst="0" w:colLast="0"/>
      <w:bookmarkEnd w:id="17"/>
      <w:r w:rsidRPr="006474B5">
        <w:rPr>
          <w:color w:val="000000" w:themeColor="text1"/>
        </w:rPr>
        <w:t>4.2</w:t>
      </w:r>
      <w:r w:rsidRPr="006474B5">
        <w:rPr>
          <w:color w:val="000000" w:themeColor="text1"/>
        </w:rPr>
        <w:tab/>
        <w:t xml:space="preserve">Descriptive Statistics  </w:t>
      </w:r>
    </w:p>
    <w:p w14:paraId="728652F5"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Descriptive statistics were used to describe and </w:t>
      </w:r>
      <w:proofErr w:type="spellStart"/>
      <w:r w:rsidRPr="006474B5">
        <w:rPr>
          <w:rFonts w:ascii="Times New Roman" w:eastAsia="Times New Roman" w:hAnsi="Times New Roman" w:cs="Times New Roman"/>
          <w:color w:val="000000" w:themeColor="text1"/>
        </w:rPr>
        <w:t>summarise</w:t>
      </w:r>
      <w:proofErr w:type="spellEnd"/>
      <w:r w:rsidRPr="006474B5">
        <w:rPr>
          <w:rFonts w:ascii="Times New Roman" w:eastAsia="Times New Roman" w:hAnsi="Times New Roman" w:cs="Times New Roman"/>
          <w:color w:val="000000" w:themeColor="text1"/>
        </w:rPr>
        <w:t xml:space="preserve"> the overall patterns of data collected throughout this study. According to Vetter (2017), the mean (M) represents the average, or </w:t>
      </w:r>
      <w:proofErr w:type="spellStart"/>
      <w:r w:rsidRPr="006474B5">
        <w:rPr>
          <w:rFonts w:ascii="Times New Roman" w:eastAsia="Times New Roman" w:hAnsi="Times New Roman" w:cs="Times New Roman"/>
          <w:color w:val="000000" w:themeColor="text1"/>
        </w:rPr>
        <w:t>centre</w:t>
      </w:r>
      <w:proofErr w:type="spellEnd"/>
      <w:r w:rsidRPr="006474B5">
        <w:rPr>
          <w:rFonts w:ascii="Times New Roman" w:eastAsia="Times New Roman" w:hAnsi="Times New Roman" w:cs="Times New Roman"/>
          <w:color w:val="000000" w:themeColor="text1"/>
        </w:rPr>
        <w:t xml:space="preserve"> of a data set, while the standard deviation (SD) indicates how closely the data are distributed around the mean scores. A lower SD suggests that the responses obtained are more consistent and clustered near the mean, whereas a higher SD indicates greater variability among participants’ responses, which may provide deeper insight and knowledge into differences in students’ perceptions and experiences. In this case, reporting the mean and SD helps provide a clearer understanding of students’ overall perceptions or writing self-efficacy, writing motivation, as well as their writing strategies.</w:t>
      </w:r>
    </w:p>
    <w:p w14:paraId="26296F3A" w14:textId="77777777" w:rsidR="00C320DC" w:rsidRPr="006474B5" w:rsidRDefault="00C320DC" w:rsidP="009B3703">
      <w:pPr>
        <w:pBdr>
          <w:top w:val="nil"/>
          <w:left w:val="nil"/>
          <w:bottom w:val="nil"/>
          <w:right w:val="nil"/>
          <w:between w:val="nil"/>
        </w:pBdr>
        <w:ind w:left="1440"/>
        <w:rPr>
          <w:rFonts w:ascii="Times New Roman" w:eastAsia="Times New Roman" w:hAnsi="Times New Roman" w:cs="Times New Roman"/>
          <w:color w:val="000000" w:themeColor="text1"/>
        </w:rPr>
      </w:pPr>
    </w:p>
    <w:p w14:paraId="1E9CBF0B" w14:textId="77777777" w:rsidR="00C320DC" w:rsidRPr="006474B5" w:rsidRDefault="00000000" w:rsidP="009B3703">
      <w:pPr>
        <w:pStyle w:val="Heading3"/>
        <w:spacing w:line="240" w:lineRule="auto"/>
        <w:rPr>
          <w:color w:val="000000" w:themeColor="text1"/>
        </w:rPr>
      </w:pPr>
      <w:bookmarkStart w:id="18" w:name="_heading=h.arzfdztu3hvs" w:colFirst="0" w:colLast="0"/>
      <w:bookmarkEnd w:id="18"/>
      <w:r w:rsidRPr="006474B5">
        <w:rPr>
          <w:color w:val="000000" w:themeColor="text1"/>
        </w:rPr>
        <w:t>4.2.1</w:t>
      </w:r>
      <w:r w:rsidRPr="006474B5">
        <w:rPr>
          <w:color w:val="000000" w:themeColor="text1"/>
        </w:rPr>
        <w:tab/>
        <w:t>Perceptions of Writing Self-Efficacy</w:t>
      </w:r>
    </w:p>
    <w:p w14:paraId="4E9D3E26" w14:textId="3A8D1D3F"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section presents data to answer research question 1 (a): How do university ESL learners perceive their writing self-efficacy?</w:t>
      </w:r>
    </w:p>
    <w:p w14:paraId="01662012" w14:textId="77777777" w:rsidR="00C320DC" w:rsidRPr="006474B5" w:rsidRDefault="00000000" w:rsidP="009B3703">
      <w:pPr>
        <w:pBdr>
          <w:top w:val="nil"/>
          <w:left w:val="nil"/>
          <w:bottom w:val="nil"/>
          <w:right w:val="nil"/>
          <w:between w:val="nil"/>
        </w:pBdr>
        <w:ind w:left="9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5. Mean (M) and Standard Deviation (SD) for Self-Efficacy (SE)</w:t>
      </w:r>
    </w:p>
    <w:tbl>
      <w:tblPr>
        <w:tblStyle w:val="a4"/>
        <w:tblW w:w="7224"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1410"/>
        <w:gridCol w:w="969"/>
      </w:tblGrid>
      <w:tr w:rsidR="00C320DC" w:rsidRPr="006474B5" w14:paraId="14320041" w14:textId="77777777">
        <w:tc>
          <w:tcPr>
            <w:tcW w:w="4845" w:type="dxa"/>
            <w:tcBorders>
              <w:top w:val="single" w:sz="6" w:space="0" w:color="000000"/>
              <w:left w:val="nil"/>
              <w:bottom w:val="single" w:sz="6" w:space="0" w:color="000000"/>
              <w:right w:val="nil"/>
            </w:tcBorders>
            <w:tcMar>
              <w:top w:w="0" w:type="dxa"/>
              <w:left w:w="100" w:type="dxa"/>
              <w:bottom w:w="0" w:type="dxa"/>
              <w:right w:w="100" w:type="dxa"/>
            </w:tcMar>
          </w:tcPr>
          <w:p w14:paraId="45E90FC1"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1410" w:type="dxa"/>
            <w:tcBorders>
              <w:top w:val="single" w:sz="6" w:space="0" w:color="000000"/>
              <w:left w:val="nil"/>
              <w:bottom w:val="single" w:sz="6" w:space="0" w:color="000000"/>
              <w:right w:val="nil"/>
            </w:tcBorders>
            <w:tcMar>
              <w:top w:w="0" w:type="dxa"/>
              <w:left w:w="100" w:type="dxa"/>
              <w:bottom w:w="0" w:type="dxa"/>
              <w:right w:w="100" w:type="dxa"/>
            </w:tcMar>
          </w:tcPr>
          <w:p w14:paraId="190E4851"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969" w:type="dxa"/>
            <w:tcBorders>
              <w:top w:val="single" w:sz="6" w:space="0" w:color="000000"/>
              <w:left w:val="nil"/>
              <w:bottom w:val="single" w:sz="6" w:space="0" w:color="000000"/>
              <w:right w:val="nil"/>
            </w:tcBorders>
            <w:tcMar>
              <w:top w:w="0" w:type="dxa"/>
              <w:left w:w="100" w:type="dxa"/>
              <w:bottom w:w="0" w:type="dxa"/>
              <w:right w:w="100" w:type="dxa"/>
            </w:tcMar>
          </w:tcPr>
          <w:p w14:paraId="53F90B44"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07FCB46D" w14:textId="77777777">
        <w:trPr>
          <w:trHeight w:val="850"/>
        </w:trPr>
        <w:tc>
          <w:tcPr>
            <w:tcW w:w="4845" w:type="dxa"/>
            <w:tcBorders>
              <w:top w:val="nil"/>
              <w:left w:val="nil"/>
              <w:bottom w:val="nil"/>
              <w:right w:val="nil"/>
            </w:tcBorders>
            <w:tcMar>
              <w:top w:w="0" w:type="dxa"/>
              <w:left w:w="100" w:type="dxa"/>
              <w:bottom w:w="0" w:type="dxa"/>
              <w:right w:w="100" w:type="dxa"/>
            </w:tcMar>
          </w:tcPr>
          <w:p w14:paraId="5D407B34"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SEQ1 I am sure I can learn the skills taught in WRITING class well.</w:t>
            </w:r>
          </w:p>
        </w:tc>
        <w:tc>
          <w:tcPr>
            <w:tcW w:w="1410" w:type="dxa"/>
            <w:tcBorders>
              <w:top w:val="nil"/>
              <w:left w:val="nil"/>
              <w:bottom w:val="nil"/>
              <w:right w:val="nil"/>
            </w:tcBorders>
            <w:tcMar>
              <w:top w:w="0" w:type="dxa"/>
              <w:left w:w="100" w:type="dxa"/>
              <w:bottom w:w="0" w:type="dxa"/>
              <w:right w:w="100" w:type="dxa"/>
            </w:tcMar>
          </w:tcPr>
          <w:p w14:paraId="0DC35F9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3.97</w:t>
            </w:r>
          </w:p>
        </w:tc>
        <w:tc>
          <w:tcPr>
            <w:tcW w:w="969" w:type="dxa"/>
            <w:tcBorders>
              <w:top w:val="nil"/>
              <w:left w:val="nil"/>
              <w:bottom w:val="nil"/>
              <w:right w:val="nil"/>
            </w:tcBorders>
            <w:tcMar>
              <w:top w:w="0" w:type="dxa"/>
              <w:left w:w="100" w:type="dxa"/>
              <w:bottom w:w="0" w:type="dxa"/>
              <w:right w:w="100" w:type="dxa"/>
            </w:tcMar>
          </w:tcPr>
          <w:p w14:paraId="1B362A2D"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w:t>
            </w:r>
          </w:p>
        </w:tc>
      </w:tr>
      <w:tr w:rsidR="00C320DC" w:rsidRPr="006474B5" w14:paraId="32E3BDEA" w14:textId="77777777">
        <w:trPr>
          <w:trHeight w:val="778"/>
        </w:trPr>
        <w:tc>
          <w:tcPr>
            <w:tcW w:w="4845" w:type="dxa"/>
            <w:tcBorders>
              <w:top w:val="nil"/>
              <w:left w:val="nil"/>
              <w:bottom w:val="nil"/>
              <w:right w:val="nil"/>
            </w:tcBorders>
            <w:tcMar>
              <w:top w:w="0" w:type="dxa"/>
              <w:left w:w="100" w:type="dxa"/>
              <w:bottom w:w="0" w:type="dxa"/>
              <w:right w:w="100" w:type="dxa"/>
            </w:tcMar>
          </w:tcPr>
          <w:p w14:paraId="04A2764B"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SEQ2 I can do the hardest work in my WRITING class if I try.</w:t>
            </w:r>
          </w:p>
        </w:tc>
        <w:tc>
          <w:tcPr>
            <w:tcW w:w="1410" w:type="dxa"/>
            <w:tcBorders>
              <w:top w:val="nil"/>
              <w:left w:val="nil"/>
              <w:bottom w:val="nil"/>
              <w:right w:val="nil"/>
            </w:tcBorders>
            <w:tcMar>
              <w:top w:w="0" w:type="dxa"/>
              <w:left w:w="100" w:type="dxa"/>
              <w:bottom w:w="0" w:type="dxa"/>
              <w:right w:w="100" w:type="dxa"/>
            </w:tcMar>
          </w:tcPr>
          <w:p w14:paraId="67A0D3A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3.91</w:t>
            </w:r>
          </w:p>
        </w:tc>
        <w:tc>
          <w:tcPr>
            <w:tcW w:w="969" w:type="dxa"/>
            <w:tcBorders>
              <w:top w:val="nil"/>
              <w:left w:val="nil"/>
              <w:bottom w:val="nil"/>
              <w:right w:val="nil"/>
            </w:tcBorders>
            <w:tcMar>
              <w:top w:w="0" w:type="dxa"/>
              <w:left w:w="100" w:type="dxa"/>
              <w:bottom w:w="0" w:type="dxa"/>
              <w:right w:w="100" w:type="dxa"/>
            </w:tcMar>
          </w:tcPr>
          <w:p w14:paraId="1FE5185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0.71</w:t>
            </w:r>
          </w:p>
        </w:tc>
      </w:tr>
      <w:tr w:rsidR="00C320DC" w:rsidRPr="006474B5" w14:paraId="7FF41281" w14:textId="77777777">
        <w:trPr>
          <w:trHeight w:val="802"/>
        </w:trPr>
        <w:tc>
          <w:tcPr>
            <w:tcW w:w="4845" w:type="dxa"/>
            <w:tcBorders>
              <w:top w:val="nil"/>
              <w:left w:val="nil"/>
              <w:bottom w:val="nil"/>
              <w:right w:val="nil"/>
            </w:tcBorders>
            <w:tcMar>
              <w:top w:w="0" w:type="dxa"/>
              <w:left w:w="100" w:type="dxa"/>
              <w:bottom w:w="0" w:type="dxa"/>
              <w:right w:w="100" w:type="dxa"/>
            </w:tcMar>
          </w:tcPr>
          <w:p w14:paraId="65F97A98"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SEQ3 I can do almost all the work in WRITING class if I do not give up.</w:t>
            </w:r>
          </w:p>
        </w:tc>
        <w:tc>
          <w:tcPr>
            <w:tcW w:w="1410" w:type="dxa"/>
            <w:tcBorders>
              <w:top w:val="nil"/>
              <w:left w:val="nil"/>
              <w:bottom w:val="nil"/>
              <w:right w:val="nil"/>
            </w:tcBorders>
            <w:tcMar>
              <w:top w:w="0" w:type="dxa"/>
              <w:left w:w="100" w:type="dxa"/>
              <w:bottom w:w="0" w:type="dxa"/>
              <w:right w:w="100" w:type="dxa"/>
            </w:tcMar>
          </w:tcPr>
          <w:p w14:paraId="2EE1091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4.13</w:t>
            </w:r>
          </w:p>
        </w:tc>
        <w:tc>
          <w:tcPr>
            <w:tcW w:w="969" w:type="dxa"/>
            <w:tcBorders>
              <w:top w:val="nil"/>
              <w:left w:val="nil"/>
              <w:bottom w:val="nil"/>
              <w:right w:val="nil"/>
            </w:tcBorders>
            <w:tcMar>
              <w:top w:w="0" w:type="dxa"/>
              <w:left w:w="100" w:type="dxa"/>
              <w:bottom w:w="0" w:type="dxa"/>
              <w:right w:w="100" w:type="dxa"/>
            </w:tcMar>
          </w:tcPr>
          <w:p w14:paraId="0A26721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0.67</w:t>
            </w:r>
          </w:p>
        </w:tc>
      </w:tr>
      <w:tr w:rsidR="00C320DC" w:rsidRPr="006474B5" w14:paraId="19E6A220" w14:textId="77777777">
        <w:trPr>
          <w:trHeight w:val="754"/>
        </w:trPr>
        <w:tc>
          <w:tcPr>
            <w:tcW w:w="4845" w:type="dxa"/>
            <w:tcBorders>
              <w:top w:val="nil"/>
              <w:left w:val="nil"/>
              <w:bottom w:val="nil"/>
              <w:right w:val="nil"/>
            </w:tcBorders>
            <w:tcMar>
              <w:top w:w="0" w:type="dxa"/>
              <w:left w:w="100" w:type="dxa"/>
              <w:bottom w:w="0" w:type="dxa"/>
              <w:right w:w="100" w:type="dxa"/>
            </w:tcMar>
          </w:tcPr>
          <w:p w14:paraId="5176CE81"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SEQ4 If I have enough time, I can do a good job in all my WRITING work.</w:t>
            </w:r>
          </w:p>
        </w:tc>
        <w:tc>
          <w:tcPr>
            <w:tcW w:w="1410" w:type="dxa"/>
            <w:tcBorders>
              <w:top w:val="nil"/>
              <w:left w:val="nil"/>
              <w:bottom w:val="nil"/>
              <w:right w:val="nil"/>
            </w:tcBorders>
            <w:tcMar>
              <w:top w:w="0" w:type="dxa"/>
              <w:left w:w="100" w:type="dxa"/>
              <w:bottom w:w="0" w:type="dxa"/>
              <w:right w:w="100" w:type="dxa"/>
            </w:tcMar>
          </w:tcPr>
          <w:p w14:paraId="55DD1D6D"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4.11</w:t>
            </w:r>
          </w:p>
        </w:tc>
        <w:tc>
          <w:tcPr>
            <w:tcW w:w="969" w:type="dxa"/>
            <w:tcBorders>
              <w:top w:val="nil"/>
              <w:left w:val="nil"/>
              <w:bottom w:val="nil"/>
              <w:right w:val="nil"/>
            </w:tcBorders>
            <w:tcMar>
              <w:top w:w="0" w:type="dxa"/>
              <w:left w:w="100" w:type="dxa"/>
              <w:bottom w:w="0" w:type="dxa"/>
              <w:right w:w="100" w:type="dxa"/>
            </w:tcMar>
          </w:tcPr>
          <w:p w14:paraId="1EBED46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0.65</w:t>
            </w:r>
          </w:p>
        </w:tc>
      </w:tr>
      <w:tr w:rsidR="00C320DC" w:rsidRPr="006474B5" w14:paraId="2C7E70CC" w14:textId="77777777">
        <w:trPr>
          <w:trHeight w:val="389"/>
        </w:trPr>
        <w:tc>
          <w:tcPr>
            <w:tcW w:w="4845" w:type="dxa"/>
            <w:tcBorders>
              <w:top w:val="nil"/>
              <w:left w:val="nil"/>
              <w:bottom w:val="single" w:sz="6" w:space="0" w:color="000000"/>
              <w:right w:val="nil"/>
            </w:tcBorders>
            <w:tcMar>
              <w:top w:w="0" w:type="dxa"/>
              <w:left w:w="100" w:type="dxa"/>
              <w:bottom w:w="0" w:type="dxa"/>
              <w:right w:w="100" w:type="dxa"/>
            </w:tcMar>
          </w:tcPr>
          <w:p w14:paraId="3FE6560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SEQ5 Even if the work in WRITING is hard, I can learn it</w:t>
            </w:r>
          </w:p>
        </w:tc>
        <w:tc>
          <w:tcPr>
            <w:tcW w:w="1410" w:type="dxa"/>
            <w:tcBorders>
              <w:top w:val="nil"/>
              <w:left w:val="nil"/>
              <w:bottom w:val="single" w:sz="6" w:space="0" w:color="000000"/>
              <w:right w:val="nil"/>
            </w:tcBorders>
            <w:tcMar>
              <w:top w:w="0" w:type="dxa"/>
              <w:left w:w="100" w:type="dxa"/>
              <w:bottom w:w="0" w:type="dxa"/>
              <w:right w:w="100" w:type="dxa"/>
            </w:tcMar>
          </w:tcPr>
          <w:p w14:paraId="027F316C"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4.10</w:t>
            </w:r>
          </w:p>
        </w:tc>
        <w:tc>
          <w:tcPr>
            <w:tcW w:w="969" w:type="dxa"/>
            <w:tcBorders>
              <w:top w:val="nil"/>
              <w:left w:val="nil"/>
              <w:bottom w:val="single" w:sz="6" w:space="0" w:color="000000"/>
              <w:right w:val="nil"/>
            </w:tcBorders>
            <w:tcMar>
              <w:top w:w="0" w:type="dxa"/>
              <w:left w:w="100" w:type="dxa"/>
              <w:bottom w:w="0" w:type="dxa"/>
              <w:right w:w="100" w:type="dxa"/>
            </w:tcMar>
          </w:tcPr>
          <w:p w14:paraId="6497BEC5"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w:t>
            </w:r>
          </w:p>
        </w:tc>
      </w:tr>
    </w:tbl>
    <w:p w14:paraId="09BA1BCD"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43C94B35" w14:textId="77777777" w:rsidR="00C320DC" w:rsidRPr="006474B5" w:rsidRDefault="00000000" w:rsidP="009B3703">
      <w:pPr>
        <w:pBdr>
          <w:top w:val="nil"/>
          <w:left w:val="nil"/>
          <w:bottom w:val="nil"/>
          <w:right w:val="nil"/>
          <w:between w:val="nil"/>
        </w:pBd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As displayed in Table 5, the overall mean scores reflect a high level of confidence among the 318 participants, with all five items scoring well above the neutral mid-point of 3.00. The highest level of agreement was recorded for item SEQ3, </w:t>
      </w:r>
      <w:r w:rsidRPr="006474B5">
        <w:rPr>
          <w:rFonts w:ascii="Times New Roman" w:eastAsia="Times New Roman" w:hAnsi="Times New Roman" w:cs="Times New Roman"/>
          <w:i/>
          <w:iCs/>
          <w:color w:val="000000" w:themeColor="text1"/>
        </w:rPr>
        <w:t>“I can do almost all the work in writing class if I do not give up”</w:t>
      </w:r>
      <w:r w:rsidRPr="006474B5">
        <w:rPr>
          <w:rFonts w:ascii="Times New Roman" w:eastAsia="Times New Roman" w:hAnsi="Times New Roman" w:cs="Times New Roman"/>
          <w:color w:val="000000" w:themeColor="text1"/>
        </w:rPr>
        <w:t xml:space="preserve"> (M=4.13, SD=0.67), where learners expressed strong confidence that they could complete almost all tasks if they did not give </w:t>
      </w:r>
      <w:proofErr w:type="gramStart"/>
      <w:r w:rsidRPr="006474B5">
        <w:rPr>
          <w:rFonts w:ascii="Times New Roman" w:eastAsia="Times New Roman" w:hAnsi="Times New Roman" w:cs="Times New Roman"/>
          <w:color w:val="000000" w:themeColor="text1"/>
        </w:rPr>
        <w:t>up .</w:t>
      </w:r>
      <w:proofErr w:type="gramEnd"/>
      <w:r w:rsidRPr="006474B5">
        <w:rPr>
          <w:rFonts w:ascii="Times New Roman" w:eastAsia="Times New Roman" w:hAnsi="Times New Roman" w:cs="Times New Roman"/>
          <w:color w:val="000000" w:themeColor="text1"/>
        </w:rPr>
        <w:t xml:space="preserve"> This is closely followed by item SEQ4, </w:t>
      </w:r>
      <w:r w:rsidRPr="006474B5">
        <w:rPr>
          <w:rFonts w:ascii="Times New Roman" w:eastAsia="Times New Roman" w:hAnsi="Times New Roman" w:cs="Times New Roman"/>
          <w:i/>
          <w:iCs/>
          <w:color w:val="000000" w:themeColor="text1"/>
        </w:rPr>
        <w:t>“If I have enough time, I can do a good job in all my writing work”</w:t>
      </w:r>
      <w:r w:rsidRPr="006474B5">
        <w:rPr>
          <w:rFonts w:ascii="Times New Roman" w:eastAsia="Times New Roman" w:hAnsi="Times New Roman" w:cs="Times New Roman"/>
          <w:color w:val="000000" w:themeColor="text1"/>
        </w:rPr>
        <w:t xml:space="preserve"> (M=4.11, SD=0.65), indicating that students feel highly capable of delivering high-quality work provided they are given adequate time to complete it. </w:t>
      </w:r>
    </w:p>
    <w:p w14:paraId="1C5711E3"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 xml:space="preserve">Conversely, the lowest mean score, though still noticeably positive, was found in item SEQ2, </w:t>
      </w:r>
      <w:r w:rsidRPr="006474B5">
        <w:rPr>
          <w:rFonts w:ascii="Times New Roman" w:eastAsia="Times New Roman" w:hAnsi="Times New Roman" w:cs="Times New Roman"/>
          <w:i/>
          <w:iCs/>
          <w:color w:val="000000" w:themeColor="text1"/>
        </w:rPr>
        <w:t>“I can do the hardest work in my writing class if I try”</w:t>
      </w:r>
      <w:r w:rsidRPr="006474B5">
        <w:rPr>
          <w:rFonts w:ascii="Times New Roman" w:eastAsia="Times New Roman" w:hAnsi="Times New Roman" w:cs="Times New Roman"/>
          <w:color w:val="000000" w:themeColor="text1"/>
        </w:rPr>
        <w:t xml:space="preserve"> (M=3.91, SD=0.71), which measured their perceived ability to tackle the single hardest aspects of their writing coursework. </w:t>
      </w:r>
    </w:p>
    <w:p w14:paraId="5355FEF1" w14:textId="77777777" w:rsidR="00C320DC" w:rsidRPr="006474B5" w:rsidRDefault="00000000" w:rsidP="009B3703">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Overall, these findings suggest that while these higher education learners are universally resilient and confident when managing normal task volume and timelines, they feel slightly more taxed when facing extreme task difficulty, pointing to a need for structured task design and appropriate pacing from instructors. </w:t>
      </w:r>
    </w:p>
    <w:p w14:paraId="08CAB2AC"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63351B7E" w14:textId="77777777" w:rsidR="00C320DC" w:rsidRPr="006474B5" w:rsidRDefault="00000000" w:rsidP="009B3703">
      <w:pPr>
        <w:pStyle w:val="Heading3"/>
        <w:spacing w:line="240" w:lineRule="auto"/>
        <w:rPr>
          <w:color w:val="000000" w:themeColor="text1"/>
        </w:rPr>
      </w:pPr>
      <w:bookmarkStart w:id="19" w:name="_heading=h.kdrok5ejtpqc" w:colFirst="0" w:colLast="0"/>
      <w:bookmarkEnd w:id="19"/>
      <w:r w:rsidRPr="006474B5">
        <w:rPr>
          <w:color w:val="000000" w:themeColor="text1"/>
        </w:rPr>
        <w:t>4.2.2</w:t>
      </w:r>
      <w:r w:rsidRPr="006474B5">
        <w:rPr>
          <w:color w:val="000000" w:themeColor="text1"/>
        </w:rPr>
        <w:tab/>
        <w:t>Perceptions of Writing Motivation (Task Value)</w:t>
      </w:r>
    </w:p>
    <w:p w14:paraId="076C94A8" w14:textId="77777777" w:rsidR="00C320DC" w:rsidRPr="006474B5" w:rsidRDefault="00000000" w:rsidP="009B3703">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section presents data to answer research question 1 (b): How do learners perceive their writing motivation? In the context of this study, this is measured by task value.</w:t>
      </w:r>
    </w:p>
    <w:p w14:paraId="0161B87F"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1CEF93EA" w14:textId="77777777" w:rsidR="00C320DC" w:rsidRPr="006474B5" w:rsidRDefault="00000000" w:rsidP="009B3703">
      <w:pPr>
        <w:pBdr>
          <w:top w:val="nil"/>
          <w:left w:val="nil"/>
          <w:bottom w:val="nil"/>
          <w:right w:val="nil"/>
          <w:between w:val="nil"/>
        </w:pBd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6. Mean (M) and Standard Deviation (SD) for Task Value scale (TV)</w:t>
      </w:r>
    </w:p>
    <w:tbl>
      <w:tblPr>
        <w:tblStyle w:val="a5"/>
        <w:tblW w:w="6635"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975"/>
        <w:gridCol w:w="710"/>
      </w:tblGrid>
      <w:tr w:rsidR="00C320DC" w:rsidRPr="006474B5" w14:paraId="582BD89A" w14:textId="77777777">
        <w:tc>
          <w:tcPr>
            <w:tcW w:w="4950" w:type="dxa"/>
            <w:tcBorders>
              <w:top w:val="single" w:sz="6" w:space="0" w:color="000000"/>
              <w:left w:val="nil"/>
              <w:bottom w:val="single" w:sz="6" w:space="0" w:color="000000"/>
              <w:right w:val="nil"/>
            </w:tcBorders>
            <w:tcMar>
              <w:top w:w="0" w:type="dxa"/>
              <w:left w:w="100" w:type="dxa"/>
              <w:bottom w:w="0" w:type="dxa"/>
              <w:right w:w="100" w:type="dxa"/>
            </w:tcMar>
          </w:tcPr>
          <w:p w14:paraId="2E0A3F31"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975" w:type="dxa"/>
            <w:tcBorders>
              <w:top w:val="single" w:sz="6" w:space="0" w:color="000000"/>
              <w:left w:val="nil"/>
              <w:bottom w:val="single" w:sz="6" w:space="0" w:color="000000"/>
              <w:right w:val="nil"/>
            </w:tcBorders>
            <w:tcMar>
              <w:top w:w="0" w:type="dxa"/>
              <w:left w:w="100" w:type="dxa"/>
              <w:bottom w:w="0" w:type="dxa"/>
              <w:right w:w="100" w:type="dxa"/>
            </w:tcMar>
          </w:tcPr>
          <w:p w14:paraId="5A270F35"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10" w:type="dxa"/>
            <w:tcBorders>
              <w:top w:val="single" w:sz="6" w:space="0" w:color="000000"/>
              <w:left w:val="nil"/>
              <w:bottom w:val="single" w:sz="6" w:space="0" w:color="000000"/>
              <w:right w:val="nil"/>
            </w:tcBorders>
            <w:tcMar>
              <w:top w:w="0" w:type="dxa"/>
              <w:left w:w="100" w:type="dxa"/>
              <w:bottom w:w="0" w:type="dxa"/>
              <w:right w:w="100" w:type="dxa"/>
            </w:tcMar>
          </w:tcPr>
          <w:p w14:paraId="277F42A1"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4B8D4CBF" w14:textId="77777777">
        <w:trPr>
          <w:trHeight w:val="449"/>
        </w:trPr>
        <w:tc>
          <w:tcPr>
            <w:tcW w:w="4950" w:type="dxa"/>
            <w:tcBorders>
              <w:top w:val="nil"/>
              <w:left w:val="nil"/>
              <w:bottom w:val="nil"/>
              <w:right w:val="nil"/>
            </w:tcBorders>
            <w:tcMar>
              <w:top w:w="0" w:type="dxa"/>
              <w:left w:w="100" w:type="dxa"/>
              <w:bottom w:w="0" w:type="dxa"/>
              <w:right w:w="100" w:type="dxa"/>
            </w:tcMar>
          </w:tcPr>
          <w:p w14:paraId="25217C0A"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TVQ1</w:t>
            </w:r>
            <w:proofErr w:type="gramEnd"/>
            <w:r w:rsidRPr="006474B5">
              <w:rPr>
                <w:rFonts w:ascii="Times New Roman" w:eastAsia="Times New Roman" w:hAnsi="Times New Roman" w:cs="Times New Roman"/>
                <w:color w:val="000000" w:themeColor="text1"/>
              </w:rPr>
              <w:t xml:space="preserve"> I think learning WRITING is important.</w:t>
            </w:r>
          </w:p>
        </w:tc>
        <w:tc>
          <w:tcPr>
            <w:tcW w:w="975" w:type="dxa"/>
            <w:tcBorders>
              <w:top w:val="nil"/>
              <w:left w:val="nil"/>
              <w:bottom w:val="nil"/>
              <w:right w:val="nil"/>
            </w:tcBorders>
            <w:tcMar>
              <w:top w:w="0" w:type="dxa"/>
              <w:left w:w="100" w:type="dxa"/>
              <w:bottom w:w="0" w:type="dxa"/>
              <w:right w:w="100" w:type="dxa"/>
            </w:tcMar>
          </w:tcPr>
          <w:p w14:paraId="10A05B4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4.55</w:t>
            </w:r>
          </w:p>
        </w:tc>
        <w:tc>
          <w:tcPr>
            <w:tcW w:w="710" w:type="dxa"/>
            <w:tcBorders>
              <w:top w:val="nil"/>
              <w:left w:val="nil"/>
              <w:bottom w:val="nil"/>
              <w:right w:val="nil"/>
            </w:tcBorders>
            <w:tcMar>
              <w:top w:w="0" w:type="dxa"/>
              <w:left w:w="100" w:type="dxa"/>
              <w:bottom w:w="0" w:type="dxa"/>
              <w:right w:w="100" w:type="dxa"/>
            </w:tcMar>
          </w:tcPr>
          <w:p w14:paraId="72DAB63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0.64</w:t>
            </w:r>
          </w:p>
        </w:tc>
      </w:tr>
      <w:tr w:rsidR="00C320DC" w:rsidRPr="006474B5" w14:paraId="62127C55" w14:textId="77777777">
        <w:trPr>
          <w:trHeight w:val="425"/>
        </w:trPr>
        <w:tc>
          <w:tcPr>
            <w:tcW w:w="4950" w:type="dxa"/>
            <w:tcBorders>
              <w:top w:val="nil"/>
              <w:left w:val="nil"/>
              <w:bottom w:val="nil"/>
              <w:right w:val="nil"/>
            </w:tcBorders>
            <w:tcMar>
              <w:top w:w="0" w:type="dxa"/>
              <w:left w:w="100" w:type="dxa"/>
              <w:bottom w:w="0" w:type="dxa"/>
              <w:right w:w="100" w:type="dxa"/>
            </w:tcMar>
          </w:tcPr>
          <w:p w14:paraId="06C62377"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TVQ2</w:t>
            </w:r>
            <w:proofErr w:type="gramEnd"/>
            <w:r w:rsidRPr="006474B5">
              <w:rPr>
                <w:rFonts w:ascii="Times New Roman" w:eastAsia="Times New Roman" w:hAnsi="Times New Roman" w:cs="Times New Roman"/>
                <w:color w:val="000000" w:themeColor="text1"/>
              </w:rPr>
              <w:t xml:space="preserve"> I find WRITING interesting.</w:t>
            </w:r>
          </w:p>
        </w:tc>
        <w:tc>
          <w:tcPr>
            <w:tcW w:w="975" w:type="dxa"/>
            <w:tcBorders>
              <w:top w:val="nil"/>
              <w:left w:val="nil"/>
              <w:bottom w:val="nil"/>
              <w:right w:val="nil"/>
            </w:tcBorders>
            <w:tcMar>
              <w:top w:w="0" w:type="dxa"/>
              <w:left w:w="100" w:type="dxa"/>
              <w:bottom w:w="0" w:type="dxa"/>
              <w:right w:w="100" w:type="dxa"/>
            </w:tcMar>
          </w:tcPr>
          <w:p w14:paraId="7A4B4B2B"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4.07</w:t>
            </w:r>
          </w:p>
        </w:tc>
        <w:tc>
          <w:tcPr>
            <w:tcW w:w="710" w:type="dxa"/>
            <w:tcBorders>
              <w:top w:val="nil"/>
              <w:left w:val="nil"/>
              <w:bottom w:val="nil"/>
              <w:right w:val="nil"/>
            </w:tcBorders>
            <w:tcMar>
              <w:top w:w="0" w:type="dxa"/>
              <w:left w:w="100" w:type="dxa"/>
              <w:bottom w:w="0" w:type="dxa"/>
              <w:right w:w="100" w:type="dxa"/>
            </w:tcMar>
          </w:tcPr>
          <w:p w14:paraId="358FA0A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0.71</w:t>
            </w:r>
          </w:p>
        </w:tc>
      </w:tr>
      <w:tr w:rsidR="00C320DC" w:rsidRPr="006474B5" w14:paraId="2C02DFDF" w14:textId="77777777">
        <w:trPr>
          <w:trHeight w:val="389"/>
        </w:trPr>
        <w:tc>
          <w:tcPr>
            <w:tcW w:w="4950" w:type="dxa"/>
            <w:tcBorders>
              <w:top w:val="nil"/>
              <w:left w:val="nil"/>
              <w:bottom w:val="nil"/>
              <w:right w:val="nil"/>
            </w:tcBorders>
            <w:tcMar>
              <w:top w:w="0" w:type="dxa"/>
              <w:left w:w="100" w:type="dxa"/>
              <w:bottom w:w="0" w:type="dxa"/>
              <w:right w:w="100" w:type="dxa"/>
            </w:tcMar>
          </w:tcPr>
          <w:p w14:paraId="7A38B107"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TVQ3 What I learn in WRITING is useful.</w:t>
            </w:r>
          </w:p>
        </w:tc>
        <w:tc>
          <w:tcPr>
            <w:tcW w:w="975" w:type="dxa"/>
            <w:tcBorders>
              <w:top w:val="nil"/>
              <w:left w:val="nil"/>
              <w:bottom w:val="nil"/>
              <w:right w:val="nil"/>
            </w:tcBorders>
            <w:tcMar>
              <w:top w:w="0" w:type="dxa"/>
              <w:left w:w="100" w:type="dxa"/>
              <w:bottom w:w="0" w:type="dxa"/>
              <w:right w:w="100" w:type="dxa"/>
            </w:tcMar>
          </w:tcPr>
          <w:p w14:paraId="6BEC45D0"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4.40</w:t>
            </w:r>
          </w:p>
        </w:tc>
        <w:tc>
          <w:tcPr>
            <w:tcW w:w="710" w:type="dxa"/>
            <w:tcBorders>
              <w:top w:val="nil"/>
              <w:left w:val="nil"/>
              <w:bottom w:val="nil"/>
              <w:right w:val="nil"/>
            </w:tcBorders>
            <w:tcMar>
              <w:top w:w="0" w:type="dxa"/>
              <w:left w:w="100" w:type="dxa"/>
              <w:bottom w:w="0" w:type="dxa"/>
              <w:right w:w="100" w:type="dxa"/>
            </w:tcMar>
          </w:tcPr>
          <w:p w14:paraId="623F288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0.67</w:t>
            </w:r>
          </w:p>
        </w:tc>
      </w:tr>
      <w:tr w:rsidR="00C320DC" w:rsidRPr="006474B5" w14:paraId="7E856D16" w14:textId="77777777">
        <w:tc>
          <w:tcPr>
            <w:tcW w:w="4950" w:type="dxa"/>
            <w:tcBorders>
              <w:top w:val="nil"/>
              <w:left w:val="nil"/>
              <w:bottom w:val="single" w:sz="6" w:space="0" w:color="000000"/>
              <w:right w:val="nil"/>
            </w:tcBorders>
            <w:tcMar>
              <w:top w:w="0" w:type="dxa"/>
              <w:left w:w="100" w:type="dxa"/>
              <w:bottom w:w="0" w:type="dxa"/>
              <w:right w:w="100" w:type="dxa"/>
            </w:tcMar>
          </w:tcPr>
          <w:p w14:paraId="05532829" w14:textId="77777777" w:rsidR="00C320DC" w:rsidRPr="006474B5" w:rsidRDefault="00000000" w:rsidP="009B3703">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TVQ4 Compared to other subjects, WRITING is useful.</w:t>
            </w:r>
          </w:p>
        </w:tc>
        <w:tc>
          <w:tcPr>
            <w:tcW w:w="975" w:type="dxa"/>
            <w:tcBorders>
              <w:top w:val="nil"/>
              <w:left w:val="nil"/>
              <w:bottom w:val="single" w:sz="6" w:space="0" w:color="000000"/>
              <w:right w:val="nil"/>
            </w:tcBorders>
            <w:tcMar>
              <w:top w:w="0" w:type="dxa"/>
              <w:left w:w="100" w:type="dxa"/>
              <w:bottom w:w="0" w:type="dxa"/>
              <w:right w:w="100" w:type="dxa"/>
            </w:tcMar>
          </w:tcPr>
          <w:p w14:paraId="62385E9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4.25</w:t>
            </w:r>
          </w:p>
        </w:tc>
        <w:tc>
          <w:tcPr>
            <w:tcW w:w="710" w:type="dxa"/>
            <w:tcBorders>
              <w:top w:val="nil"/>
              <w:left w:val="nil"/>
              <w:bottom w:val="single" w:sz="6" w:space="0" w:color="000000"/>
              <w:right w:val="nil"/>
            </w:tcBorders>
            <w:tcMar>
              <w:top w:w="0" w:type="dxa"/>
              <w:left w:w="100" w:type="dxa"/>
              <w:bottom w:w="0" w:type="dxa"/>
              <w:right w:w="100" w:type="dxa"/>
            </w:tcMar>
          </w:tcPr>
          <w:p w14:paraId="2790F14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0.67</w:t>
            </w:r>
          </w:p>
        </w:tc>
      </w:tr>
    </w:tbl>
    <w:p w14:paraId="5FB6D09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b/>
      </w:r>
      <w:r w:rsidRPr="006474B5">
        <w:rPr>
          <w:rFonts w:ascii="Times New Roman" w:eastAsia="Times New Roman" w:hAnsi="Times New Roman" w:cs="Times New Roman"/>
          <w:color w:val="000000" w:themeColor="text1"/>
        </w:rPr>
        <w:tab/>
      </w:r>
      <w:r w:rsidRPr="006474B5">
        <w:rPr>
          <w:rFonts w:ascii="Times New Roman" w:eastAsia="Times New Roman" w:hAnsi="Times New Roman" w:cs="Times New Roman"/>
          <w:color w:val="000000" w:themeColor="text1"/>
        </w:rPr>
        <w:tab/>
      </w:r>
    </w:p>
    <w:p w14:paraId="036D0468"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As displayed in Table 6, the descriptive statistics reveal exceptionally strong motivation among the participants, with every single item scoring well into the upper agreements of the 5-point Likert scale. The highest mean score by a notable margin was recorded for item TVQ1, </w:t>
      </w:r>
      <w:r w:rsidRPr="006474B5">
        <w:rPr>
          <w:rFonts w:ascii="Times New Roman" w:eastAsia="Times New Roman" w:hAnsi="Times New Roman" w:cs="Times New Roman"/>
          <w:i/>
          <w:iCs/>
          <w:color w:val="000000" w:themeColor="text1"/>
        </w:rPr>
        <w:t>“I think learning writing is important”</w:t>
      </w:r>
      <w:r w:rsidRPr="006474B5">
        <w:rPr>
          <w:rFonts w:ascii="Times New Roman" w:eastAsia="Times New Roman" w:hAnsi="Times New Roman" w:cs="Times New Roman"/>
          <w:color w:val="000000" w:themeColor="text1"/>
        </w:rPr>
        <w:t xml:space="preserve"> (M=4.55, SD=0.64), where students strongly agreed that learning how to write effectively is important. This deep awareness of value is strongly supported by item TVQ3 </w:t>
      </w:r>
      <w:r w:rsidRPr="006474B5">
        <w:rPr>
          <w:rFonts w:ascii="Times New Roman" w:eastAsia="Times New Roman" w:hAnsi="Times New Roman" w:cs="Times New Roman"/>
          <w:i/>
          <w:iCs/>
          <w:color w:val="000000" w:themeColor="text1"/>
        </w:rPr>
        <w:t>“What I learn in writing is useful”</w:t>
      </w:r>
      <w:r w:rsidRPr="006474B5">
        <w:rPr>
          <w:rFonts w:ascii="Times New Roman" w:eastAsia="Times New Roman" w:hAnsi="Times New Roman" w:cs="Times New Roman"/>
          <w:color w:val="000000" w:themeColor="text1"/>
        </w:rPr>
        <w:t xml:space="preserve"> (M=4.40, SD=0.67), which shows that students view what they learn in writing class as highly useful to them. </w:t>
      </w:r>
    </w:p>
    <w:p w14:paraId="084EAB34"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Apart from that, item TVQ4 </w:t>
      </w:r>
      <w:r w:rsidRPr="006474B5">
        <w:rPr>
          <w:rFonts w:ascii="Times New Roman" w:eastAsia="Times New Roman" w:hAnsi="Times New Roman" w:cs="Times New Roman"/>
          <w:i/>
          <w:iCs/>
          <w:color w:val="000000" w:themeColor="text1"/>
        </w:rPr>
        <w:t>“Compared to other subjects, writing is useful”</w:t>
      </w:r>
      <w:r w:rsidRPr="006474B5">
        <w:rPr>
          <w:rFonts w:ascii="Times New Roman" w:eastAsia="Times New Roman" w:hAnsi="Times New Roman" w:cs="Times New Roman"/>
          <w:color w:val="000000" w:themeColor="text1"/>
        </w:rPr>
        <w:t xml:space="preserve"> (M=4.25, SD=0.67), demonstrated the third highest score, which </w:t>
      </w:r>
      <w:proofErr w:type="gramStart"/>
      <w:r w:rsidRPr="006474B5">
        <w:rPr>
          <w:rFonts w:ascii="Times New Roman" w:eastAsia="Times New Roman" w:hAnsi="Times New Roman" w:cs="Times New Roman"/>
          <w:color w:val="000000" w:themeColor="text1"/>
        </w:rPr>
        <w:t>actually suggests</w:t>
      </w:r>
      <w:proofErr w:type="gramEnd"/>
      <w:r w:rsidRPr="006474B5">
        <w:rPr>
          <w:rFonts w:ascii="Times New Roman" w:eastAsia="Times New Roman" w:hAnsi="Times New Roman" w:cs="Times New Roman"/>
          <w:color w:val="000000" w:themeColor="text1"/>
        </w:rPr>
        <w:t xml:space="preserve"> that the participants </w:t>
      </w:r>
      <w:proofErr w:type="gramStart"/>
      <w:r w:rsidRPr="006474B5">
        <w:rPr>
          <w:rFonts w:ascii="Times New Roman" w:eastAsia="Times New Roman" w:hAnsi="Times New Roman" w:cs="Times New Roman"/>
          <w:color w:val="000000" w:themeColor="text1"/>
        </w:rPr>
        <w:t>definitely perceive</w:t>
      </w:r>
      <w:proofErr w:type="gramEnd"/>
      <w:r w:rsidRPr="006474B5">
        <w:rPr>
          <w:rFonts w:ascii="Times New Roman" w:eastAsia="Times New Roman" w:hAnsi="Times New Roman" w:cs="Times New Roman"/>
          <w:color w:val="000000" w:themeColor="text1"/>
        </w:rPr>
        <w:t xml:space="preserve"> writing as a valuable skill. Interestingly, although the learners know the importance and usefulness of writing in academic settings, the item TVQ2, </w:t>
      </w:r>
      <w:r w:rsidRPr="006474B5">
        <w:rPr>
          <w:rFonts w:ascii="Times New Roman" w:eastAsia="Times New Roman" w:hAnsi="Times New Roman" w:cs="Times New Roman"/>
          <w:i/>
          <w:iCs/>
          <w:color w:val="000000" w:themeColor="text1"/>
        </w:rPr>
        <w:t>“I find writing interesting”</w:t>
      </w:r>
      <w:r w:rsidRPr="006474B5">
        <w:rPr>
          <w:rFonts w:ascii="Times New Roman" w:eastAsia="Times New Roman" w:hAnsi="Times New Roman" w:cs="Times New Roman"/>
          <w:color w:val="000000" w:themeColor="text1"/>
        </w:rPr>
        <w:t xml:space="preserve"> (M=4.07, SD=0.71), scored the lowest in this section. </w:t>
      </w:r>
    </w:p>
    <w:p w14:paraId="4D0A9DD1"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Collectively, these findings indicate that university ESL learners are primarily driven by pragmatic, goal-oriented motivation; they value writing deeply because they know it is an indispensable asset for their higher education success, even if they do not always find the actual process of composing essays inherently entertaining.</w:t>
      </w:r>
    </w:p>
    <w:p w14:paraId="2B55300C" w14:textId="77777777" w:rsidR="00C320DC" w:rsidRPr="006474B5" w:rsidRDefault="00C320DC" w:rsidP="009B3703">
      <w:pPr>
        <w:ind w:left="1080" w:firstLine="720"/>
        <w:jc w:val="both"/>
        <w:rPr>
          <w:rFonts w:ascii="Times New Roman" w:eastAsia="Times New Roman" w:hAnsi="Times New Roman" w:cs="Times New Roman"/>
          <w:color w:val="000000" w:themeColor="text1"/>
        </w:rPr>
      </w:pPr>
    </w:p>
    <w:p w14:paraId="7E20FD05" w14:textId="77777777" w:rsidR="00C320DC" w:rsidRPr="006474B5" w:rsidRDefault="00000000" w:rsidP="009B3703">
      <w:pPr>
        <w:pStyle w:val="Heading3"/>
        <w:spacing w:line="240" w:lineRule="auto"/>
        <w:rPr>
          <w:color w:val="000000" w:themeColor="text1"/>
        </w:rPr>
      </w:pPr>
      <w:bookmarkStart w:id="20" w:name="_heading=h.rnqp97ko38l1" w:colFirst="0" w:colLast="0"/>
      <w:bookmarkEnd w:id="20"/>
      <w:r w:rsidRPr="006474B5">
        <w:rPr>
          <w:color w:val="000000" w:themeColor="text1"/>
        </w:rPr>
        <w:t>4.2.3</w:t>
      </w:r>
      <w:r w:rsidRPr="006474B5">
        <w:rPr>
          <w:color w:val="000000" w:themeColor="text1"/>
        </w:rPr>
        <w:tab/>
        <w:t>Perceptions of Writing Strategy Usage</w:t>
      </w:r>
    </w:p>
    <w:p w14:paraId="52979FA7" w14:textId="77777777" w:rsidR="00C320DC" w:rsidRPr="006474B5" w:rsidRDefault="00000000" w:rsidP="009B3703">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section presents data to answer research question 1 (c): How do learners perceive their writing strategies? In the context of this study, this is measured by (</w:t>
      </w:r>
      <w:proofErr w:type="spellStart"/>
      <w:r w:rsidRPr="006474B5">
        <w:rPr>
          <w:rFonts w:ascii="Times New Roman" w:eastAsia="Times New Roman" w:hAnsi="Times New Roman" w:cs="Times New Roman"/>
          <w:color w:val="000000" w:themeColor="text1"/>
        </w:rPr>
        <w:t>i</w:t>
      </w:r>
      <w:proofErr w:type="spellEnd"/>
      <w:r w:rsidRPr="006474B5">
        <w:rPr>
          <w:rFonts w:ascii="Times New Roman" w:eastAsia="Times New Roman" w:hAnsi="Times New Roman" w:cs="Times New Roman"/>
          <w:color w:val="000000" w:themeColor="text1"/>
        </w:rPr>
        <w:t xml:space="preserve">) metacognitive, (ii) effort regulation, (iii) cognitive, social, and (iv) affective writing strategies. </w:t>
      </w:r>
    </w:p>
    <w:p w14:paraId="1DD4A6A8" w14:textId="77777777" w:rsidR="00C320DC" w:rsidRPr="006474B5" w:rsidRDefault="00C320DC" w:rsidP="009B3703">
      <w:pPr>
        <w:pBdr>
          <w:top w:val="nil"/>
          <w:left w:val="nil"/>
          <w:bottom w:val="nil"/>
          <w:right w:val="nil"/>
          <w:between w:val="nil"/>
        </w:pBdr>
        <w:jc w:val="center"/>
        <w:rPr>
          <w:rFonts w:ascii="Times New Roman" w:eastAsia="Times New Roman" w:hAnsi="Times New Roman" w:cs="Times New Roman"/>
          <w:color w:val="000000" w:themeColor="text1"/>
        </w:rPr>
      </w:pPr>
    </w:p>
    <w:p w14:paraId="020A3E79" w14:textId="77777777" w:rsidR="00C320DC" w:rsidRPr="006474B5" w:rsidRDefault="00000000" w:rsidP="009B3703">
      <w:pPr>
        <w:pBdr>
          <w:top w:val="nil"/>
          <w:left w:val="nil"/>
          <w:bottom w:val="nil"/>
          <w:right w:val="nil"/>
          <w:between w:val="nil"/>
        </w:pBd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7. Mean (M) and Standard Deviation (SD) for METACOGNITIVE (MWS)</w:t>
      </w:r>
    </w:p>
    <w:tbl>
      <w:tblPr>
        <w:tblStyle w:val="a6"/>
        <w:tblW w:w="8928"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8"/>
        <w:gridCol w:w="720"/>
        <w:gridCol w:w="720"/>
      </w:tblGrid>
      <w:tr w:rsidR="00C320DC" w:rsidRPr="006474B5" w14:paraId="2BE03EBA" w14:textId="77777777">
        <w:tc>
          <w:tcPr>
            <w:tcW w:w="7488" w:type="dxa"/>
            <w:tcBorders>
              <w:top w:val="single" w:sz="6" w:space="0" w:color="000000"/>
              <w:left w:val="nil"/>
              <w:bottom w:val="single" w:sz="6" w:space="0" w:color="000000"/>
              <w:right w:val="nil"/>
            </w:tcBorders>
            <w:tcMar>
              <w:top w:w="0" w:type="dxa"/>
              <w:left w:w="120" w:type="dxa"/>
              <w:bottom w:w="0" w:type="dxa"/>
              <w:right w:w="120" w:type="dxa"/>
            </w:tcMar>
          </w:tcPr>
          <w:p w14:paraId="5E0B475A"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71BD25A8"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005A8656"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039E8E69" w14:textId="77777777">
        <w:trPr>
          <w:trHeight w:val="235"/>
        </w:trPr>
        <w:tc>
          <w:tcPr>
            <w:tcW w:w="7488" w:type="dxa"/>
            <w:tcBorders>
              <w:top w:val="nil"/>
              <w:left w:val="nil"/>
              <w:bottom w:val="single" w:sz="6" w:space="0" w:color="000000"/>
              <w:right w:val="nil"/>
            </w:tcBorders>
            <w:tcMar>
              <w:top w:w="0" w:type="dxa"/>
              <w:left w:w="120" w:type="dxa"/>
              <w:bottom w:w="0" w:type="dxa"/>
              <w:right w:w="120" w:type="dxa"/>
            </w:tcMar>
          </w:tcPr>
          <w:p w14:paraId="54D322DD"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 xml:space="preserve">MWSQ1 Before I start writing, I </w:t>
            </w:r>
            <w:proofErr w:type="spellStart"/>
            <w:r w:rsidRPr="006474B5">
              <w:rPr>
                <w:rFonts w:ascii="Times New Roman" w:eastAsia="Times New Roman" w:hAnsi="Times New Roman" w:cs="Times New Roman"/>
                <w:color w:val="000000" w:themeColor="text1"/>
                <w:shd w:val="clear" w:color="auto" w:fill="F2F2F2"/>
              </w:rPr>
              <w:t>organise</w:t>
            </w:r>
            <w:proofErr w:type="spellEnd"/>
            <w:r w:rsidRPr="006474B5">
              <w:rPr>
                <w:rFonts w:ascii="Times New Roman" w:eastAsia="Times New Roman" w:hAnsi="Times New Roman" w:cs="Times New Roman"/>
                <w:color w:val="000000" w:themeColor="text1"/>
                <w:shd w:val="clear" w:color="auto" w:fill="F2F2F2"/>
              </w:rPr>
              <w:t>/arrange my ideas</w:t>
            </w:r>
          </w:p>
        </w:tc>
        <w:tc>
          <w:tcPr>
            <w:tcW w:w="720" w:type="dxa"/>
            <w:tcBorders>
              <w:top w:val="nil"/>
              <w:left w:val="nil"/>
              <w:bottom w:val="single" w:sz="6" w:space="0" w:color="000000"/>
              <w:right w:val="nil"/>
            </w:tcBorders>
            <w:tcMar>
              <w:top w:w="0" w:type="dxa"/>
              <w:left w:w="120" w:type="dxa"/>
              <w:bottom w:w="0" w:type="dxa"/>
              <w:right w:w="120" w:type="dxa"/>
            </w:tcMar>
          </w:tcPr>
          <w:p w14:paraId="42ED507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4.06</w:t>
            </w:r>
          </w:p>
        </w:tc>
        <w:tc>
          <w:tcPr>
            <w:tcW w:w="720" w:type="dxa"/>
            <w:tcBorders>
              <w:top w:val="nil"/>
              <w:left w:val="nil"/>
              <w:bottom w:val="single" w:sz="6" w:space="0" w:color="000000"/>
              <w:right w:val="nil"/>
            </w:tcBorders>
            <w:tcMar>
              <w:top w:w="0" w:type="dxa"/>
              <w:left w:w="120" w:type="dxa"/>
              <w:bottom w:w="0" w:type="dxa"/>
              <w:right w:w="120" w:type="dxa"/>
            </w:tcMar>
          </w:tcPr>
          <w:p w14:paraId="25352A25"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0.75</w:t>
            </w:r>
          </w:p>
        </w:tc>
      </w:tr>
      <w:tr w:rsidR="00C320DC" w:rsidRPr="006474B5" w14:paraId="1E9469D9" w14:textId="77777777">
        <w:tc>
          <w:tcPr>
            <w:tcW w:w="7488" w:type="dxa"/>
            <w:tcBorders>
              <w:top w:val="nil"/>
              <w:left w:val="nil"/>
              <w:bottom w:val="single" w:sz="6" w:space="0" w:color="000000"/>
              <w:right w:val="nil"/>
            </w:tcBorders>
            <w:tcMar>
              <w:top w:w="0" w:type="dxa"/>
              <w:left w:w="120" w:type="dxa"/>
              <w:bottom w:w="0" w:type="dxa"/>
              <w:right w:w="120" w:type="dxa"/>
            </w:tcMar>
          </w:tcPr>
          <w:p w14:paraId="74C9F1C3"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MWSQ 2 I revise and re-check my writing to make sure that it includes everything I want to discuss in my writing.</w:t>
            </w:r>
          </w:p>
        </w:tc>
        <w:tc>
          <w:tcPr>
            <w:tcW w:w="720" w:type="dxa"/>
            <w:tcBorders>
              <w:top w:val="nil"/>
              <w:left w:val="nil"/>
              <w:bottom w:val="single" w:sz="6" w:space="0" w:color="000000"/>
              <w:right w:val="nil"/>
            </w:tcBorders>
            <w:tcMar>
              <w:top w:w="0" w:type="dxa"/>
              <w:left w:w="120" w:type="dxa"/>
              <w:bottom w:w="0" w:type="dxa"/>
              <w:right w:w="120" w:type="dxa"/>
            </w:tcMar>
          </w:tcPr>
          <w:p w14:paraId="024CB8B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4.19</w:t>
            </w:r>
          </w:p>
        </w:tc>
        <w:tc>
          <w:tcPr>
            <w:tcW w:w="720" w:type="dxa"/>
            <w:tcBorders>
              <w:top w:val="nil"/>
              <w:left w:val="nil"/>
              <w:bottom w:val="single" w:sz="6" w:space="0" w:color="000000"/>
              <w:right w:val="nil"/>
            </w:tcBorders>
            <w:tcMar>
              <w:top w:w="0" w:type="dxa"/>
              <w:left w:w="120" w:type="dxa"/>
              <w:bottom w:w="0" w:type="dxa"/>
              <w:right w:w="120" w:type="dxa"/>
            </w:tcMar>
          </w:tcPr>
          <w:p w14:paraId="5456BCC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0.69</w:t>
            </w:r>
          </w:p>
        </w:tc>
      </w:tr>
      <w:tr w:rsidR="00C320DC" w:rsidRPr="006474B5" w14:paraId="166F24FC" w14:textId="77777777">
        <w:tc>
          <w:tcPr>
            <w:tcW w:w="7488" w:type="dxa"/>
            <w:tcBorders>
              <w:top w:val="nil"/>
              <w:left w:val="nil"/>
              <w:bottom w:val="single" w:sz="6" w:space="0" w:color="000000"/>
              <w:right w:val="nil"/>
            </w:tcBorders>
            <w:tcMar>
              <w:top w:w="0" w:type="dxa"/>
              <w:left w:w="120" w:type="dxa"/>
              <w:bottom w:w="0" w:type="dxa"/>
              <w:right w:w="120" w:type="dxa"/>
            </w:tcMar>
          </w:tcPr>
          <w:p w14:paraId="3EAD6E9E"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MWSQ 3 I check my spelling when I write.</w:t>
            </w:r>
          </w:p>
        </w:tc>
        <w:tc>
          <w:tcPr>
            <w:tcW w:w="720" w:type="dxa"/>
            <w:tcBorders>
              <w:top w:val="nil"/>
              <w:left w:val="nil"/>
              <w:bottom w:val="single" w:sz="6" w:space="0" w:color="000000"/>
              <w:right w:val="nil"/>
            </w:tcBorders>
            <w:tcMar>
              <w:top w:w="0" w:type="dxa"/>
              <w:left w:w="120" w:type="dxa"/>
              <w:bottom w:w="0" w:type="dxa"/>
              <w:right w:w="120" w:type="dxa"/>
            </w:tcMar>
          </w:tcPr>
          <w:p w14:paraId="1E797380"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4.21</w:t>
            </w:r>
          </w:p>
        </w:tc>
        <w:tc>
          <w:tcPr>
            <w:tcW w:w="720" w:type="dxa"/>
            <w:tcBorders>
              <w:top w:val="nil"/>
              <w:left w:val="nil"/>
              <w:bottom w:val="single" w:sz="6" w:space="0" w:color="000000"/>
              <w:right w:val="nil"/>
            </w:tcBorders>
            <w:tcMar>
              <w:top w:w="0" w:type="dxa"/>
              <w:left w:w="120" w:type="dxa"/>
              <w:bottom w:w="0" w:type="dxa"/>
              <w:right w:w="120" w:type="dxa"/>
            </w:tcMar>
          </w:tcPr>
          <w:p w14:paraId="3450AFA5"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0.75</w:t>
            </w:r>
          </w:p>
        </w:tc>
      </w:tr>
      <w:tr w:rsidR="00C320DC" w:rsidRPr="006474B5" w14:paraId="07993F20" w14:textId="77777777">
        <w:tc>
          <w:tcPr>
            <w:tcW w:w="7488" w:type="dxa"/>
            <w:tcBorders>
              <w:top w:val="nil"/>
              <w:left w:val="nil"/>
              <w:bottom w:val="single" w:sz="6" w:space="0" w:color="000000"/>
              <w:right w:val="nil"/>
            </w:tcBorders>
            <w:tcMar>
              <w:top w:w="0" w:type="dxa"/>
              <w:left w:w="120" w:type="dxa"/>
              <w:bottom w:w="0" w:type="dxa"/>
              <w:right w:w="120" w:type="dxa"/>
            </w:tcMar>
          </w:tcPr>
          <w:p w14:paraId="40EA9B6F"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lastRenderedPageBreak/>
              <w:t>MWSQ 4 I check my writing to make sure it is grammatically correct.</w:t>
            </w:r>
          </w:p>
        </w:tc>
        <w:tc>
          <w:tcPr>
            <w:tcW w:w="720" w:type="dxa"/>
            <w:tcBorders>
              <w:top w:val="nil"/>
              <w:left w:val="nil"/>
              <w:bottom w:val="single" w:sz="6" w:space="0" w:color="000000"/>
              <w:right w:val="nil"/>
            </w:tcBorders>
            <w:tcMar>
              <w:top w:w="0" w:type="dxa"/>
              <w:left w:w="120" w:type="dxa"/>
              <w:bottom w:w="0" w:type="dxa"/>
              <w:right w:w="120" w:type="dxa"/>
            </w:tcMar>
          </w:tcPr>
          <w:p w14:paraId="0359BA8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4.09</w:t>
            </w:r>
          </w:p>
        </w:tc>
        <w:tc>
          <w:tcPr>
            <w:tcW w:w="720" w:type="dxa"/>
            <w:tcBorders>
              <w:top w:val="nil"/>
              <w:left w:val="nil"/>
              <w:bottom w:val="single" w:sz="6" w:space="0" w:color="000000"/>
              <w:right w:val="nil"/>
            </w:tcBorders>
            <w:tcMar>
              <w:top w:w="0" w:type="dxa"/>
              <w:left w:w="120" w:type="dxa"/>
              <w:bottom w:w="0" w:type="dxa"/>
              <w:right w:w="120" w:type="dxa"/>
            </w:tcMar>
          </w:tcPr>
          <w:p w14:paraId="2455B8A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0.75</w:t>
            </w:r>
          </w:p>
        </w:tc>
      </w:tr>
      <w:tr w:rsidR="00C320DC" w:rsidRPr="006474B5" w14:paraId="3D7D5D0F" w14:textId="77777777">
        <w:tc>
          <w:tcPr>
            <w:tcW w:w="7488" w:type="dxa"/>
            <w:tcBorders>
              <w:top w:val="nil"/>
              <w:left w:val="nil"/>
              <w:bottom w:val="single" w:sz="6" w:space="0" w:color="000000"/>
              <w:right w:val="nil"/>
            </w:tcBorders>
            <w:tcMar>
              <w:top w:w="0" w:type="dxa"/>
              <w:left w:w="120" w:type="dxa"/>
              <w:bottom w:w="0" w:type="dxa"/>
              <w:right w:w="120" w:type="dxa"/>
            </w:tcMar>
          </w:tcPr>
          <w:p w14:paraId="1D177669"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MWSQ 5 I evaluate and re-evaluate the ideas/points I used in my essay.</w:t>
            </w:r>
          </w:p>
        </w:tc>
        <w:tc>
          <w:tcPr>
            <w:tcW w:w="720" w:type="dxa"/>
            <w:tcBorders>
              <w:top w:val="nil"/>
              <w:left w:val="nil"/>
              <w:bottom w:val="single" w:sz="6" w:space="0" w:color="000000"/>
              <w:right w:val="nil"/>
            </w:tcBorders>
            <w:tcMar>
              <w:top w:w="0" w:type="dxa"/>
              <w:left w:w="120" w:type="dxa"/>
              <w:bottom w:w="0" w:type="dxa"/>
              <w:right w:w="120" w:type="dxa"/>
            </w:tcMar>
          </w:tcPr>
          <w:p w14:paraId="28264E1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4.04</w:t>
            </w:r>
          </w:p>
        </w:tc>
        <w:tc>
          <w:tcPr>
            <w:tcW w:w="720" w:type="dxa"/>
            <w:tcBorders>
              <w:top w:val="nil"/>
              <w:left w:val="nil"/>
              <w:bottom w:val="single" w:sz="6" w:space="0" w:color="000000"/>
              <w:right w:val="nil"/>
            </w:tcBorders>
            <w:tcMar>
              <w:top w:w="0" w:type="dxa"/>
              <w:left w:w="120" w:type="dxa"/>
              <w:bottom w:w="0" w:type="dxa"/>
              <w:right w:w="120" w:type="dxa"/>
            </w:tcMar>
          </w:tcPr>
          <w:p w14:paraId="608DDDA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w:t>
            </w:r>
          </w:p>
        </w:tc>
      </w:tr>
      <w:tr w:rsidR="00C320DC" w:rsidRPr="006474B5" w14:paraId="7FE6AA0F" w14:textId="77777777">
        <w:tc>
          <w:tcPr>
            <w:tcW w:w="7488" w:type="dxa"/>
            <w:tcBorders>
              <w:top w:val="nil"/>
              <w:left w:val="nil"/>
              <w:bottom w:val="single" w:sz="6" w:space="0" w:color="000000"/>
              <w:right w:val="nil"/>
            </w:tcBorders>
            <w:tcMar>
              <w:top w:w="0" w:type="dxa"/>
              <w:left w:w="120" w:type="dxa"/>
              <w:bottom w:w="0" w:type="dxa"/>
              <w:right w:w="120" w:type="dxa"/>
            </w:tcMar>
          </w:tcPr>
          <w:p w14:paraId="0D67D8ED"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MWSQ 6 I monitor and evaluate my progress in writing.</w:t>
            </w:r>
          </w:p>
          <w:p w14:paraId="63F9B2B8" w14:textId="77777777" w:rsidR="00C320DC" w:rsidRPr="006474B5" w:rsidRDefault="00000000" w:rsidP="009B3703">
            <w:pPr>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 xml:space="preserve">(How much I have written, which part to fix, which part to add, </w:t>
            </w:r>
            <w:proofErr w:type="spellStart"/>
            <w:r w:rsidRPr="006474B5">
              <w:rPr>
                <w:rFonts w:ascii="Times New Roman" w:eastAsia="Times New Roman" w:hAnsi="Times New Roman" w:cs="Times New Roman"/>
                <w:color w:val="000000" w:themeColor="text1"/>
                <w:highlight w:val="white"/>
              </w:rPr>
              <w:t>etc</w:t>
            </w:r>
            <w:proofErr w:type="spellEnd"/>
            <w:r w:rsidRPr="006474B5">
              <w:rPr>
                <w:rFonts w:ascii="Times New Roman" w:eastAsia="Times New Roman" w:hAnsi="Times New Roman" w:cs="Times New Roman"/>
                <w:color w:val="000000" w:themeColor="text1"/>
                <w:highlight w:val="white"/>
              </w:rPr>
              <w:t>)</w:t>
            </w:r>
          </w:p>
        </w:tc>
        <w:tc>
          <w:tcPr>
            <w:tcW w:w="720" w:type="dxa"/>
            <w:tcBorders>
              <w:top w:val="nil"/>
              <w:left w:val="nil"/>
              <w:bottom w:val="single" w:sz="6" w:space="0" w:color="000000"/>
              <w:right w:val="nil"/>
            </w:tcBorders>
            <w:tcMar>
              <w:top w:w="0" w:type="dxa"/>
              <w:left w:w="120" w:type="dxa"/>
              <w:bottom w:w="0" w:type="dxa"/>
              <w:right w:w="120" w:type="dxa"/>
            </w:tcMar>
          </w:tcPr>
          <w:p w14:paraId="7D4A26A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3.94</w:t>
            </w:r>
          </w:p>
        </w:tc>
        <w:tc>
          <w:tcPr>
            <w:tcW w:w="720" w:type="dxa"/>
            <w:tcBorders>
              <w:top w:val="nil"/>
              <w:left w:val="nil"/>
              <w:bottom w:val="single" w:sz="6" w:space="0" w:color="000000"/>
              <w:right w:val="nil"/>
            </w:tcBorders>
            <w:tcMar>
              <w:top w:w="0" w:type="dxa"/>
              <w:left w:w="120" w:type="dxa"/>
              <w:bottom w:w="0" w:type="dxa"/>
              <w:right w:w="120" w:type="dxa"/>
            </w:tcMar>
          </w:tcPr>
          <w:p w14:paraId="20B94DB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0.79</w:t>
            </w:r>
          </w:p>
        </w:tc>
      </w:tr>
      <w:tr w:rsidR="00C320DC" w:rsidRPr="006474B5" w14:paraId="464D279B" w14:textId="77777777">
        <w:tc>
          <w:tcPr>
            <w:tcW w:w="7488" w:type="dxa"/>
            <w:tcBorders>
              <w:top w:val="nil"/>
              <w:left w:val="nil"/>
              <w:bottom w:val="single" w:sz="6" w:space="0" w:color="000000"/>
              <w:right w:val="nil"/>
            </w:tcBorders>
            <w:tcMar>
              <w:top w:w="0" w:type="dxa"/>
              <w:left w:w="120" w:type="dxa"/>
              <w:bottom w:w="0" w:type="dxa"/>
              <w:right w:w="120" w:type="dxa"/>
            </w:tcMar>
          </w:tcPr>
          <w:p w14:paraId="4F170014" w14:textId="77777777" w:rsidR="00C320DC" w:rsidRPr="006474B5" w:rsidRDefault="00000000" w:rsidP="009B3703">
            <w:pPr>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shd w:val="clear" w:color="auto" w:fill="F2F2F2"/>
              </w:rPr>
              <w:t xml:space="preserve">MWSQ 7 I revise and edit an essay two or more times before I hand it in to my lecturer. </w:t>
            </w:r>
            <w:r w:rsidRPr="006474B5">
              <w:rPr>
                <w:rFonts w:ascii="Times New Roman" w:eastAsia="Times New Roman" w:hAnsi="Times New Roman" w:cs="Times New Roman"/>
                <w:color w:val="000000" w:themeColor="text1"/>
                <w:highlight w:val="white"/>
              </w:rPr>
              <w:t>(I don't just write in one go and submit. I will take my time to go through it, to find any errors/mistake and make sure I follow my lecturer's instruction)</w:t>
            </w:r>
          </w:p>
        </w:tc>
        <w:tc>
          <w:tcPr>
            <w:tcW w:w="720" w:type="dxa"/>
            <w:tcBorders>
              <w:top w:val="nil"/>
              <w:left w:val="nil"/>
              <w:bottom w:val="single" w:sz="6" w:space="0" w:color="000000"/>
              <w:right w:val="nil"/>
            </w:tcBorders>
            <w:tcMar>
              <w:top w:w="0" w:type="dxa"/>
              <w:left w:w="120" w:type="dxa"/>
              <w:bottom w:w="0" w:type="dxa"/>
              <w:right w:w="120" w:type="dxa"/>
            </w:tcMar>
          </w:tcPr>
          <w:p w14:paraId="406AD80E"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4.06</w:t>
            </w:r>
          </w:p>
        </w:tc>
        <w:tc>
          <w:tcPr>
            <w:tcW w:w="720" w:type="dxa"/>
            <w:tcBorders>
              <w:top w:val="nil"/>
              <w:left w:val="nil"/>
              <w:bottom w:val="single" w:sz="6" w:space="0" w:color="000000"/>
              <w:right w:val="nil"/>
            </w:tcBorders>
            <w:tcMar>
              <w:top w:w="0" w:type="dxa"/>
              <w:left w:w="120" w:type="dxa"/>
              <w:bottom w:w="0" w:type="dxa"/>
              <w:right w:w="120" w:type="dxa"/>
            </w:tcMar>
          </w:tcPr>
          <w:p w14:paraId="5DEF744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0.77</w:t>
            </w:r>
          </w:p>
        </w:tc>
      </w:tr>
      <w:tr w:rsidR="00C320DC" w:rsidRPr="006474B5" w14:paraId="6157DCC5" w14:textId="77777777">
        <w:tc>
          <w:tcPr>
            <w:tcW w:w="7488" w:type="dxa"/>
            <w:tcBorders>
              <w:top w:val="nil"/>
              <w:left w:val="nil"/>
              <w:bottom w:val="single" w:sz="6" w:space="0" w:color="000000"/>
              <w:right w:val="nil"/>
            </w:tcBorders>
            <w:tcMar>
              <w:top w:w="0" w:type="dxa"/>
              <w:left w:w="120" w:type="dxa"/>
              <w:bottom w:w="0" w:type="dxa"/>
              <w:right w:w="120" w:type="dxa"/>
            </w:tcMar>
          </w:tcPr>
          <w:p w14:paraId="18F52E4B" w14:textId="77777777" w:rsidR="00C320DC" w:rsidRPr="006474B5" w:rsidRDefault="00000000" w:rsidP="009B3703">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MWSQ8</w:t>
            </w:r>
            <w:proofErr w:type="gramEnd"/>
            <w:r w:rsidRPr="006474B5">
              <w:rPr>
                <w:rFonts w:ascii="Times New Roman" w:eastAsia="Times New Roman" w:hAnsi="Times New Roman" w:cs="Times New Roman"/>
                <w:color w:val="000000" w:themeColor="text1"/>
                <w:shd w:val="clear" w:color="auto" w:fill="F2F2F2"/>
              </w:rPr>
              <w:t xml:space="preserve"> I go through the planning stages in my writing.</w:t>
            </w:r>
          </w:p>
          <w:p w14:paraId="10FDA394" w14:textId="77777777" w:rsidR="00C320DC" w:rsidRPr="006474B5" w:rsidRDefault="00000000" w:rsidP="009B3703">
            <w:pPr>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(I draft/make outline first, either in bullet points or mind map)</w:t>
            </w:r>
          </w:p>
        </w:tc>
        <w:tc>
          <w:tcPr>
            <w:tcW w:w="720" w:type="dxa"/>
            <w:tcBorders>
              <w:top w:val="nil"/>
              <w:left w:val="nil"/>
              <w:bottom w:val="single" w:sz="6" w:space="0" w:color="000000"/>
              <w:right w:val="nil"/>
            </w:tcBorders>
            <w:tcMar>
              <w:top w:w="0" w:type="dxa"/>
              <w:left w:w="120" w:type="dxa"/>
              <w:bottom w:w="0" w:type="dxa"/>
              <w:right w:w="120" w:type="dxa"/>
            </w:tcMar>
          </w:tcPr>
          <w:p w14:paraId="6D791E4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3.87</w:t>
            </w:r>
          </w:p>
        </w:tc>
        <w:tc>
          <w:tcPr>
            <w:tcW w:w="720" w:type="dxa"/>
            <w:tcBorders>
              <w:top w:val="nil"/>
              <w:left w:val="nil"/>
              <w:bottom w:val="single" w:sz="6" w:space="0" w:color="000000"/>
              <w:right w:val="nil"/>
            </w:tcBorders>
            <w:tcMar>
              <w:top w:w="0" w:type="dxa"/>
              <w:left w:w="120" w:type="dxa"/>
              <w:bottom w:w="0" w:type="dxa"/>
              <w:right w:w="120" w:type="dxa"/>
            </w:tcMar>
          </w:tcPr>
          <w:p w14:paraId="5A8CA9B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0.83</w:t>
            </w:r>
          </w:p>
        </w:tc>
      </w:tr>
      <w:tr w:rsidR="00C320DC" w:rsidRPr="006474B5" w14:paraId="4C28BE77" w14:textId="77777777">
        <w:tc>
          <w:tcPr>
            <w:tcW w:w="7488" w:type="dxa"/>
            <w:tcBorders>
              <w:top w:val="nil"/>
              <w:left w:val="nil"/>
              <w:bottom w:val="single" w:sz="6" w:space="0" w:color="000000"/>
              <w:right w:val="nil"/>
            </w:tcBorders>
            <w:tcMar>
              <w:top w:w="0" w:type="dxa"/>
              <w:left w:w="120" w:type="dxa"/>
              <w:bottom w:w="0" w:type="dxa"/>
              <w:right w:w="120" w:type="dxa"/>
            </w:tcMar>
          </w:tcPr>
          <w:p w14:paraId="02BD651C" w14:textId="77777777" w:rsidR="00C320DC" w:rsidRPr="006474B5" w:rsidRDefault="00000000" w:rsidP="009B3703">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MWSQ9</w:t>
            </w:r>
            <w:proofErr w:type="gramEnd"/>
            <w:r w:rsidRPr="006474B5">
              <w:rPr>
                <w:rFonts w:ascii="Times New Roman" w:eastAsia="Times New Roman" w:hAnsi="Times New Roman" w:cs="Times New Roman"/>
                <w:color w:val="000000" w:themeColor="text1"/>
                <w:shd w:val="clear" w:color="auto" w:fill="F2F2F2"/>
              </w:rPr>
              <w:t xml:space="preserve"> I go through the drafting stages in my writing</w:t>
            </w:r>
          </w:p>
          <w:p w14:paraId="36DC9A18" w14:textId="77777777" w:rsidR="00C320DC" w:rsidRPr="006474B5" w:rsidRDefault="00000000" w:rsidP="009B3703">
            <w:pPr>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(I will write a simple draft on a different paper before I write properly)</w:t>
            </w:r>
          </w:p>
        </w:tc>
        <w:tc>
          <w:tcPr>
            <w:tcW w:w="720" w:type="dxa"/>
            <w:tcBorders>
              <w:top w:val="nil"/>
              <w:left w:val="nil"/>
              <w:bottom w:val="single" w:sz="6" w:space="0" w:color="000000"/>
              <w:right w:val="nil"/>
            </w:tcBorders>
            <w:tcMar>
              <w:top w:w="0" w:type="dxa"/>
              <w:left w:w="120" w:type="dxa"/>
              <w:bottom w:w="0" w:type="dxa"/>
              <w:right w:w="120" w:type="dxa"/>
            </w:tcMar>
          </w:tcPr>
          <w:p w14:paraId="48106A0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3.85</w:t>
            </w:r>
          </w:p>
        </w:tc>
        <w:tc>
          <w:tcPr>
            <w:tcW w:w="720" w:type="dxa"/>
            <w:tcBorders>
              <w:top w:val="nil"/>
              <w:left w:val="nil"/>
              <w:bottom w:val="single" w:sz="6" w:space="0" w:color="000000"/>
              <w:right w:val="nil"/>
            </w:tcBorders>
            <w:tcMar>
              <w:top w:w="0" w:type="dxa"/>
              <w:left w:w="120" w:type="dxa"/>
              <w:bottom w:w="0" w:type="dxa"/>
              <w:right w:w="120" w:type="dxa"/>
            </w:tcMar>
          </w:tcPr>
          <w:p w14:paraId="38C0812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0.83</w:t>
            </w:r>
          </w:p>
        </w:tc>
      </w:tr>
      <w:tr w:rsidR="00C320DC" w:rsidRPr="006474B5" w14:paraId="24F911C4" w14:textId="77777777">
        <w:tc>
          <w:tcPr>
            <w:tcW w:w="7488" w:type="dxa"/>
            <w:tcBorders>
              <w:top w:val="nil"/>
              <w:left w:val="nil"/>
              <w:bottom w:val="single" w:sz="6" w:space="0" w:color="000000"/>
              <w:right w:val="nil"/>
            </w:tcBorders>
            <w:tcMar>
              <w:top w:w="0" w:type="dxa"/>
              <w:left w:w="120" w:type="dxa"/>
              <w:bottom w:w="0" w:type="dxa"/>
              <w:right w:w="120" w:type="dxa"/>
            </w:tcMar>
          </w:tcPr>
          <w:p w14:paraId="521FC5A1" w14:textId="77777777" w:rsidR="00C320DC" w:rsidRPr="006474B5" w:rsidRDefault="00000000" w:rsidP="009B3703">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MWSQ10</w:t>
            </w:r>
            <w:proofErr w:type="gramEnd"/>
            <w:r w:rsidRPr="006474B5">
              <w:rPr>
                <w:rFonts w:ascii="Times New Roman" w:eastAsia="Times New Roman" w:hAnsi="Times New Roman" w:cs="Times New Roman"/>
                <w:color w:val="000000" w:themeColor="text1"/>
                <w:shd w:val="clear" w:color="auto" w:fill="F2F2F2"/>
              </w:rPr>
              <w:t xml:space="preserve"> I go through the revising and editing stages in my writing.</w:t>
            </w:r>
          </w:p>
        </w:tc>
        <w:tc>
          <w:tcPr>
            <w:tcW w:w="720" w:type="dxa"/>
            <w:tcBorders>
              <w:top w:val="nil"/>
              <w:left w:val="nil"/>
              <w:bottom w:val="single" w:sz="6" w:space="0" w:color="000000"/>
              <w:right w:val="nil"/>
            </w:tcBorders>
            <w:tcMar>
              <w:top w:w="0" w:type="dxa"/>
              <w:left w:w="120" w:type="dxa"/>
              <w:bottom w:w="0" w:type="dxa"/>
              <w:right w:w="120" w:type="dxa"/>
            </w:tcMar>
          </w:tcPr>
          <w:p w14:paraId="27ED88A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3.95</w:t>
            </w:r>
          </w:p>
        </w:tc>
        <w:tc>
          <w:tcPr>
            <w:tcW w:w="720" w:type="dxa"/>
            <w:tcBorders>
              <w:top w:val="nil"/>
              <w:left w:val="nil"/>
              <w:bottom w:val="single" w:sz="6" w:space="0" w:color="000000"/>
              <w:right w:val="nil"/>
            </w:tcBorders>
            <w:tcMar>
              <w:top w:w="0" w:type="dxa"/>
              <w:left w:w="120" w:type="dxa"/>
              <w:bottom w:w="0" w:type="dxa"/>
              <w:right w:w="120" w:type="dxa"/>
            </w:tcMar>
          </w:tcPr>
          <w:p w14:paraId="5E9F6BD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0.76</w:t>
            </w:r>
          </w:p>
        </w:tc>
      </w:tr>
    </w:tbl>
    <w:p w14:paraId="022B4CF2" w14:textId="77777777" w:rsidR="00C320DC" w:rsidRPr="006474B5" w:rsidRDefault="00C320DC" w:rsidP="009B3703">
      <w:pPr>
        <w:ind w:firstLine="720"/>
        <w:jc w:val="both"/>
        <w:rPr>
          <w:rFonts w:ascii="Times New Roman" w:eastAsia="Times New Roman" w:hAnsi="Times New Roman" w:cs="Times New Roman"/>
          <w:color w:val="000000" w:themeColor="text1"/>
        </w:rPr>
      </w:pPr>
    </w:p>
    <w:p w14:paraId="523390FE" w14:textId="77777777" w:rsidR="00C320DC" w:rsidRPr="006474B5" w:rsidRDefault="00000000" w:rsidP="009B3703">
      <w:pPr>
        <w:ind w:firstLine="720"/>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 xml:space="preserve">As displayed in Table 7, the descriptive statistics indicate that the 318 participants are highly active metacognitive self-regulators, with all ten items scoring well above the neutral baseline of 3.00. The highest level of agreement was recorded for item MWSQ3, </w:t>
      </w:r>
      <w:r w:rsidRPr="006474B5">
        <w:rPr>
          <w:rFonts w:ascii="Times New Roman" w:eastAsia="Times New Roman" w:hAnsi="Times New Roman" w:cs="Times New Roman"/>
          <w:i/>
          <w:iCs/>
          <w:color w:val="000000" w:themeColor="text1"/>
          <w:highlight w:val="white"/>
        </w:rPr>
        <w:t>“I check my spelling when I write”</w:t>
      </w:r>
      <w:r w:rsidRPr="006474B5">
        <w:rPr>
          <w:rFonts w:ascii="Times New Roman" w:eastAsia="Times New Roman" w:hAnsi="Times New Roman" w:cs="Times New Roman"/>
          <w:color w:val="000000" w:themeColor="text1"/>
          <w:highlight w:val="white"/>
        </w:rPr>
        <w:t xml:space="preserve"> (M=4.21, SD=0.75), demonstrating that students place a strong emphasis on editing surface-level mechanics like spelling when they </w:t>
      </w:r>
      <w:proofErr w:type="gramStart"/>
      <w:r w:rsidRPr="006474B5">
        <w:rPr>
          <w:rFonts w:ascii="Times New Roman" w:eastAsia="Times New Roman" w:hAnsi="Times New Roman" w:cs="Times New Roman"/>
          <w:color w:val="000000" w:themeColor="text1"/>
          <w:highlight w:val="white"/>
        </w:rPr>
        <w:t>write .</w:t>
      </w:r>
      <w:proofErr w:type="gramEnd"/>
      <w:r w:rsidRPr="006474B5">
        <w:rPr>
          <w:rFonts w:ascii="Times New Roman" w:eastAsia="Times New Roman" w:hAnsi="Times New Roman" w:cs="Times New Roman"/>
          <w:color w:val="000000" w:themeColor="text1"/>
          <w:highlight w:val="white"/>
        </w:rPr>
        <w:t xml:space="preserve"> This is closely supported by item MWSQ2, </w:t>
      </w:r>
      <w:r w:rsidRPr="006474B5">
        <w:rPr>
          <w:rFonts w:ascii="Times New Roman" w:eastAsia="Times New Roman" w:hAnsi="Times New Roman" w:cs="Times New Roman"/>
          <w:i/>
          <w:iCs/>
          <w:color w:val="000000" w:themeColor="text1"/>
          <w:highlight w:val="white"/>
        </w:rPr>
        <w:t>“I revise and re-check my writing to make sure that it includes everything I want to discuss in my writing”</w:t>
      </w:r>
      <w:r w:rsidRPr="006474B5">
        <w:rPr>
          <w:rFonts w:ascii="Times New Roman" w:eastAsia="Times New Roman" w:hAnsi="Times New Roman" w:cs="Times New Roman"/>
          <w:color w:val="000000" w:themeColor="text1"/>
          <w:highlight w:val="white"/>
        </w:rPr>
        <w:t xml:space="preserve"> (M=4.19, SD=0.6), which reveals that learners are highly conscientious about checking their overall content to ensure all intended talking points are completely addressed. </w:t>
      </w:r>
    </w:p>
    <w:p w14:paraId="1F4E3925" w14:textId="77777777" w:rsidR="00C320DC" w:rsidRPr="006474B5" w:rsidRDefault="00000000" w:rsidP="009B3703">
      <w:pPr>
        <w:ind w:firstLine="720"/>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 xml:space="preserve">Interestingly, while students report high scores for overall revision for item MWSQ10, </w:t>
      </w:r>
      <w:r w:rsidRPr="006474B5">
        <w:rPr>
          <w:rFonts w:ascii="Times New Roman" w:eastAsia="Times New Roman" w:hAnsi="Times New Roman" w:cs="Times New Roman"/>
          <w:i/>
          <w:iCs/>
          <w:color w:val="000000" w:themeColor="text1"/>
          <w:highlight w:val="white"/>
        </w:rPr>
        <w:t>“I go through the revising and editing stages in my writing”</w:t>
      </w:r>
      <w:r w:rsidRPr="006474B5">
        <w:rPr>
          <w:rFonts w:ascii="Times New Roman" w:eastAsia="Times New Roman" w:hAnsi="Times New Roman" w:cs="Times New Roman"/>
          <w:color w:val="000000" w:themeColor="text1"/>
          <w:highlight w:val="white"/>
        </w:rPr>
        <w:t xml:space="preserve"> (M=3.95, SD=0.76) and editing multiple times before submission for item MWSQ 7, </w:t>
      </w:r>
      <w:r w:rsidRPr="006474B5">
        <w:rPr>
          <w:rFonts w:ascii="Times New Roman" w:eastAsia="Times New Roman" w:hAnsi="Times New Roman" w:cs="Times New Roman"/>
          <w:i/>
          <w:iCs/>
          <w:color w:val="000000" w:themeColor="text1"/>
          <w:highlight w:val="white"/>
        </w:rPr>
        <w:t>“I revise and edit an essay two or more times before I hand it in to my lecturer”</w:t>
      </w:r>
      <w:r w:rsidRPr="006474B5">
        <w:rPr>
          <w:rFonts w:ascii="Times New Roman" w:eastAsia="Times New Roman" w:hAnsi="Times New Roman" w:cs="Times New Roman"/>
          <w:color w:val="000000" w:themeColor="text1"/>
          <w:highlight w:val="white"/>
        </w:rPr>
        <w:t xml:space="preserve"> (M=4.06, SD=0.77), they scored the lowest on the formal, structured stages of the writing process. Specifically, item MWSQ9, </w:t>
      </w:r>
      <w:r w:rsidRPr="006474B5">
        <w:rPr>
          <w:rFonts w:ascii="Times New Roman" w:eastAsia="Times New Roman" w:hAnsi="Times New Roman" w:cs="Times New Roman"/>
          <w:i/>
          <w:iCs/>
          <w:color w:val="000000" w:themeColor="text1"/>
          <w:highlight w:val="white"/>
        </w:rPr>
        <w:t>“I go through the drafting stages in my writing (writing a separate rough draft on a different piece of paper)”</w:t>
      </w:r>
      <w:r w:rsidRPr="006474B5">
        <w:rPr>
          <w:rFonts w:ascii="Times New Roman" w:eastAsia="Times New Roman" w:hAnsi="Times New Roman" w:cs="Times New Roman"/>
          <w:color w:val="000000" w:themeColor="text1"/>
          <w:highlight w:val="white"/>
        </w:rPr>
        <w:t xml:space="preserve">, recorded the lowest mean score (M=3.85, SD=0.83), followed closely by item MWSQ8, </w:t>
      </w:r>
      <w:r w:rsidRPr="006474B5">
        <w:rPr>
          <w:rFonts w:ascii="Times New Roman" w:eastAsia="Times New Roman" w:hAnsi="Times New Roman" w:cs="Times New Roman"/>
          <w:i/>
          <w:iCs/>
          <w:color w:val="000000" w:themeColor="text1"/>
          <w:highlight w:val="white"/>
        </w:rPr>
        <w:t>“I go through the planning stages in my writing (creating explicit outlines or mind maps during the planning stage)</w:t>
      </w:r>
      <w:r w:rsidRPr="006474B5">
        <w:rPr>
          <w:rFonts w:ascii="Times New Roman" w:eastAsia="Times New Roman" w:hAnsi="Times New Roman" w:cs="Times New Roman"/>
          <w:color w:val="000000" w:themeColor="text1"/>
          <w:highlight w:val="white"/>
        </w:rPr>
        <w:t xml:space="preserve">” (M=3.87, SD=0.83). </w:t>
      </w:r>
    </w:p>
    <w:p w14:paraId="16F2F4E5" w14:textId="77777777" w:rsidR="00C320DC" w:rsidRPr="006474B5" w:rsidRDefault="00000000" w:rsidP="009B3703">
      <w:pPr>
        <w:ind w:firstLine="720"/>
        <w:jc w:val="both"/>
        <w:rPr>
          <w:rFonts w:ascii="Times New Roman" w:eastAsia="Times New Roman" w:hAnsi="Times New Roman" w:cs="Times New Roman"/>
          <w:color w:val="000000" w:themeColor="text1"/>
          <w:highlight w:val="white"/>
        </w:rPr>
      </w:pPr>
      <w:r w:rsidRPr="006474B5">
        <w:rPr>
          <w:rFonts w:ascii="Times New Roman" w:eastAsia="Times New Roman" w:hAnsi="Times New Roman" w:cs="Times New Roman"/>
          <w:color w:val="000000" w:themeColor="text1"/>
          <w:highlight w:val="white"/>
        </w:rPr>
        <w:t xml:space="preserve">These findings show that students tend to focus more on revising and correcting their writing after completing a draft, while activities such as planning outlines and preparing rough drafts before writing were less commonly </w:t>
      </w:r>
      <w:proofErr w:type="spellStart"/>
      <w:r w:rsidRPr="006474B5">
        <w:rPr>
          <w:rFonts w:ascii="Times New Roman" w:eastAsia="Times New Roman" w:hAnsi="Times New Roman" w:cs="Times New Roman"/>
          <w:color w:val="000000" w:themeColor="text1"/>
          <w:highlight w:val="white"/>
        </w:rPr>
        <w:t>practised</w:t>
      </w:r>
      <w:proofErr w:type="spellEnd"/>
      <w:r w:rsidRPr="006474B5">
        <w:rPr>
          <w:rFonts w:ascii="Times New Roman" w:eastAsia="Times New Roman" w:hAnsi="Times New Roman" w:cs="Times New Roman"/>
          <w:color w:val="000000" w:themeColor="text1"/>
          <w:highlight w:val="white"/>
        </w:rPr>
        <w:t>.</w:t>
      </w:r>
    </w:p>
    <w:p w14:paraId="6592EFF6" w14:textId="77777777" w:rsidR="00C320DC" w:rsidRPr="006474B5" w:rsidRDefault="00C320DC" w:rsidP="009B3703">
      <w:pPr>
        <w:rPr>
          <w:rFonts w:ascii="Times New Roman" w:eastAsia="Times New Roman" w:hAnsi="Times New Roman" w:cs="Times New Roman"/>
          <w:color w:val="000000" w:themeColor="text1"/>
        </w:rPr>
      </w:pPr>
    </w:p>
    <w:p w14:paraId="510CA9D4" w14:textId="77777777" w:rsidR="00C320DC" w:rsidRPr="006474B5" w:rsidRDefault="00000000" w:rsidP="009B3703">
      <w:pPr>
        <w:pBdr>
          <w:top w:val="nil"/>
          <w:left w:val="nil"/>
          <w:bottom w:val="nil"/>
          <w:right w:val="nil"/>
          <w:between w:val="nil"/>
        </w:pBd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b/>
          <w:bCs/>
          <w:color w:val="000000" w:themeColor="text1"/>
        </w:rPr>
        <w:t>Table 8. Mean (M) and Standard Deviation (SD) for EFFORT REGULATION (ERS)</w:t>
      </w:r>
    </w:p>
    <w:tbl>
      <w:tblPr>
        <w:tblStyle w:val="a7"/>
        <w:tblW w:w="8925"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5"/>
        <w:gridCol w:w="720"/>
        <w:gridCol w:w="720"/>
      </w:tblGrid>
      <w:tr w:rsidR="00C320DC" w:rsidRPr="006474B5" w14:paraId="160B6BB6" w14:textId="77777777">
        <w:tc>
          <w:tcPr>
            <w:tcW w:w="7485" w:type="dxa"/>
            <w:tcBorders>
              <w:top w:val="single" w:sz="6" w:space="0" w:color="000000"/>
              <w:left w:val="nil"/>
              <w:bottom w:val="single" w:sz="6" w:space="0" w:color="000000"/>
              <w:right w:val="nil"/>
            </w:tcBorders>
            <w:tcMar>
              <w:top w:w="0" w:type="dxa"/>
              <w:left w:w="120" w:type="dxa"/>
              <w:bottom w:w="0" w:type="dxa"/>
              <w:right w:w="120" w:type="dxa"/>
            </w:tcMar>
          </w:tcPr>
          <w:p w14:paraId="6DDBF9D0"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2B0B8B90"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74F5D579"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78788FBF" w14:textId="77777777">
        <w:trPr>
          <w:trHeight w:val="235"/>
        </w:trPr>
        <w:tc>
          <w:tcPr>
            <w:tcW w:w="7485" w:type="dxa"/>
            <w:tcBorders>
              <w:top w:val="nil"/>
              <w:left w:val="nil"/>
              <w:bottom w:val="single" w:sz="6" w:space="0" w:color="000000"/>
              <w:right w:val="nil"/>
            </w:tcBorders>
            <w:tcMar>
              <w:top w:w="0" w:type="dxa"/>
              <w:left w:w="120" w:type="dxa"/>
              <w:bottom w:w="0" w:type="dxa"/>
              <w:right w:w="120" w:type="dxa"/>
            </w:tcMar>
          </w:tcPr>
          <w:p w14:paraId="4F2FD60B"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ERSQ </w:t>
            </w:r>
            <w:proofErr w:type="spellStart"/>
            <w:r w:rsidRPr="006474B5">
              <w:rPr>
                <w:rFonts w:ascii="Times New Roman" w:eastAsia="Times New Roman" w:hAnsi="Times New Roman" w:cs="Times New Roman"/>
                <w:color w:val="000000" w:themeColor="text1"/>
              </w:rPr>
              <w:t>1I</w:t>
            </w:r>
            <w:proofErr w:type="spellEnd"/>
            <w:r w:rsidRPr="006474B5">
              <w:rPr>
                <w:rFonts w:ascii="Times New Roman" w:eastAsia="Times New Roman" w:hAnsi="Times New Roman" w:cs="Times New Roman"/>
                <w:color w:val="000000" w:themeColor="text1"/>
              </w:rPr>
              <w:t xml:space="preserve"> write a lot to develop my writing skills.</w:t>
            </w:r>
          </w:p>
        </w:tc>
        <w:tc>
          <w:tcPr>
            <w:tcW w:w="720" w:type="dxa"/>
            <w:tcBorders>
              <w:top w:val="nil"/>
              <w:left w:val="nil"/>
              <w:bottom w:val="single" w:sz="6" w:space="0" w:color="000000"/>
              <w:right w:val="nil"/>
            </w:tcBorders>
            <w:tcMar>
              <w:top w:w="0" w:type="dxa"/>
              <w:left w:w="120" w:type="dxa"/>
              <w:bottom w:w="0" w:type="dxa"/>
              <w:right w:w="120" w:type="dxa"/>
            </w:tcMar>
          </w:tcPr>
          <w:p w14:paraId="7933554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3.56</w:t>
            </w:r>
          </w:p>
        </w:tc>
        <w:tc>
          <w:tcPr>
            <w:tcW w:w="720" w:type="dxa"/>
            <w:tcBorders>
              <w:top w:val="nil"/>
              <w:left w:val="nil"/>
              <w:bottom w:val="single" w:sz="6" w:space="0" w:color="000000"/>
              <w:right w:val="nil"/>
            </w:tcBorders>
            <w:tcMar>
              <w:top w:w="0" w:type="dxa"/>
              <w:left w:w="120" w:type="dxa"/>
              <w:bottom w:w="0" w:type="dxa"/>
              <w:right w:w="120" w:type="dxa"/>
            </w:tcMar>
          </w:tcPr>
          <w:p w14:paraId="415BC3E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0.81</w:t>
            </w:r>
          </w:p>
        </w:tc>
      </w:tr>
      <w:tr w:rsidR="00C320DC" w:rsidRPr="006474B5" w14:paraId="4F3FB9DC" w14:textId="77777777">
        <w:tc>
          <w:tcPr>
            <w:tcW w:w="7485" w:type="dxa"/>
            <w:tcBorders>
              <w:top w:val="nil"/>
              <w:left w:val="nil"/>
              <w:bottom w:val="single" w:sz="6" w:space="0" w:color="000000"/>
              <w:right w:val="nil"/>
            </w:tcBorders>
            <w:tcMar>
              <w:top w:w="0" w:type="dxa"/>
              <w:left w:w="120" w:type="dxa"/>
              <w:bottom w:w="0" w:type="dxa"/>
              <w:right w:w="120" w:type="dxa"/>
            </w:tcMar>
          </w:tcPr>
          <w:p w14:paraId="442F901E"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ERSQ </w:t>
            </w:r>
            <w:proofErr w:type="spellStart"/>
            <w:r w:rsidRPr="006474B5">
              <w:rPr>
                <w:rFonts w:ascii="Times New Roman" w:eastAsia="Times New Roman" w:hAnsi="Times New Roman" w:cs="Times New Roman"/>
                <w:color w:val="000000" w:themeColor="text1"/>
              </w:rPr>
              <w:t>2I</w:t>
            </w:r>
            <w:proofErr w:type="spellEnd"/>
            <w:r w:rsidRPr="006474B5">
              <w:rPr>
                <w:rFonts w:ascii="Times New Roman" w:eastAsia="Times New Roman" w:hAnsi="Times New Roman" w:cs="Times New Roman"/>
                <w:color w:val="000000" w:themeColor="text1"/>
              </w:rPr>
              <w:t xml:space="preserve"> often work hard to do well in my writing even if I don’t like English writing tasks.</w:t>
            </w:r>
          </w:p>
        </w:tc>
        <w:tc>
          <w:tcPr>
            <w:tcW w:w="720" w:type="dxa"/>
            <w:tcBorders>
              <w:top w:val="nil"/>
              <w:left w:val="nil"/>
              <w:bottom w:val="single" w:sz="6" w:space="0" w:color="000000"/>
              <w:right w:val="nil"/>
            </w:tcBorders>
            <w:tcMar>
              <w:top w:w="0" w:type="dxa"/>
              <w:left w:w="120" w:type="dxa"/>
              <w:bottom w:w="0" w:type="dxa"/>
              <w:right w:w="120" w:type="dxa"/>
            </w:tcMar>
          </w:tcPr>
          <w:p w14:paraId="6FB8A0CB"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3.85</w:t>
            </w:r>
          </w:p>
        </w:tc>
        <w:tc>
          <w:tcPr>
            <w:tcW w:w="720" w:type="dxa"/>
            <w:tcBorders>
              <w:top w:val="nil"/>
              <w:left w:val="nil"/>
              <w:bottom w:val="single" w:sz="6" w:space="0" w:color="000000"/>
              <w:right w:val="nil"/>
            </w:tcBorders>
            <w:tcMar>
              <w:top w:w="0" w:type="dxa"/>
              <w:left w:w="120" w:type="dxa"/>
              <w:bottom w:w="0" w:type="dxa"/>
              <w:right w:w="120" w:type="dxa"/>
            </w:tcMar>
          </w:tcPr>
          <w:p w14:paraId="18FD7A0B"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0.80</w:t>
            </w:r>
          </w:p>
        </w:tc>
      </w:tr>
      <w:tr w:rsidR="00C320DC" w:rsidRPr="006474B5" w14:paraId="6D8E8254" w14:textId="77777777">
        <w:tc>
          <w:tcPr>
            <w:tcW w:w="7485" w:type="dxa"/>
            <w:tcBorders>
              <w:top w:val="nil"/>
              <w:left w:val="nil"/>
              <w:bottom w:val="single" w:sz="6" w:space="0" w:color="000000"/>
              <w:right w:val="nil"/>
            </w:tcBorders>
            <w:tcMar>
              <w:top w:w="0" w:type="dxa"/>
              <w:left w:w="120" w:type="dxa"/>
              <w:bottom w:w="0" w:type="dxa"/>
              <w:right w:w="120" w:type="dxa"/>
            </w:tcMar>
          </w:tcPr>
          <w:p w14:paraId="5AC9F9CC"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ERSQ </w:t>
            </w:r>
            <w:proofErr w:type="spellStart"/>
            <w:r w:rsidRPr="006474B5">
              <w:rPr>
                <w:rFonts w:ascii="Times New Roman" w:eastAsia="Times New Roman" w:hAnsi="Times New Roman" w:cs="Times New Roman"/>
                <w:color w:val="000000" w:themeColor="text1"/>
              </w:rPr>
              <w:t>3Even</w:t>
            </w:r>
            <w:proofErr w:type="spellEnd"/>
            <w:r w:rsidRPr="006474B5">
              <w:rPr>
                <w:rFonts w:ascii="Times New Roman" w:eastAsia="Times New Roman" w:hAnsi="Times New Roman" w:cs="Times New Roman"/>
                <w:color w:val="000000" w:themeColor="text1"/>
              </w:rPr>
              <w:t xml:space="preserve"> if the writing activities are difficult, I don’t give up but try to engage in them.</w:t>
            </w:r>
          </w:p>
        </w:tc>
        <w:tc>
          <w:tcPr>
            <w:tcW w:w="720" w:type="dxa"/>
            <w:tcBorders>
              <w:top w:val="nil"/>
              <w:left w:val="nil"/>
              <w:bottom w:val="single" w:sz="6" w:space="0" w:color="000000"/>
              <w:right w:val="nil"/>
            </w:tcBorders>
            <w:tcMar>
              <w:top w:w="0" w:type="dxa"/>
              <w:left w:w="120" w:type="dxa"/>
              <w:bottom w:w="0" w:type="dxa"/>
              <w:right w:w="120" w:type="dxa"/>
            </w:tcMar>
          </w:tcPr>
          <w:p w14:paraId="1180EEE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4.10</w:t>
            </w:r>
          </w:p>
        </w:tc>
        <w:tc>
          <w:tcPr>
            <w:tcW w:w="720" w:type="dxa"/>
            <w:tcBorders>
              <w:top w:val="nil"/>
              <w:left w:val="nil"/>
              <w:bottom w:val="single" w:sz="6" w:space="0" w:color="000000"/>
              <w:right w:val="nil"/>
            </w:tcBorders>
            <w:tcMar>
              <w:top w:w="0" w:type="dxa"/>
              <w:left w:w="120" w:type="dxa"/>
              <w:bottom w:w="0" w:type="dxa"/>
              <w:right w:w="120" w:type="dxa"/>
            </w:tcMar>
          </w:tcPr>
          <w:p w14:paraId="1A5943E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0.67</w:t>
            </w:r>
          </w:p>
        </w:tc>
      </w:tr>
      <w:tr w:rsidR="00C320DC" w:rsidRPr="006474B5" w14:paraId="07810CB5" w14:textId="77777777">
        <w:tc>
          <w:tcPr>
            <w:tcW w:w="7485" w:type="dxa"/>
            <w:tcBorders>
              <w:top w:val="nil"/>
              <w:left w:val="nil"/>
              <w:bottom w:val="single" w:sz="6" w:space="0" w:color="000000"/>
              <w:right w:val="nil"/>
            </w:tcBorders>
            <w:tcMar>
              <w:top w:w="0" w:type="dxa"/>
              <w:left w:w="120" w:type="dxa"/>
              <w:bottom w:w="0" w:type="dxa"/>
              <w:right w:w="120" w:type="dxa"/>
            </w:tcMar>
          </w:tcPr>
          <w:p w14:paraId="0F2ABE10"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ERSQ </w:t>
            </w:r>
            <w:proofErr w:type="spellStart"/>
            <w:r w:rsidRPr="006474B5">
              <w:rPr>
                <w:rFonts w:ascii="Times New Roman" w:eastAsia="Times New Roman" w:hAnsi="Times New Roman" w:cs="Times New Roman"/>
                <w:color w:val="000000" w:themeColor="text1"/>
              </w:rPr>
              <w:t>4I</w:t>
            </w:r>
            <w:proofErr w:type="spellEnd"/>
            <w:r w:rsidRPr="006474B5">
              <w:rPr>
                <w:rFonts w:ascii="Times New Roman" w:eastAsia="Times New Roman" w:hAnsi="Times New Roman" w:cs="Times New Roman"/>
                <w:color w:val="000000" w:themeColor="text1"/>
              </w:rPr>
              <w:t xml:space="preserve"> concentrate as hard as I can when doing a writing task.</w:t>
            </w:r>
          </w:p>
        </w:tc>
        <w:tc>
          <w:tcPr>
            <w:tcW w:w="720" w:type="dxa"/>
            <w:tcBorders>
              <w:top w:val="nil"/>
              <w:left w:val="nil"/>
              <w:bottom w:val="single" w:sz="6" w:space="0" w:color="000000"/>
              <w:right w:val="nil"/>
            </w:tcBorders>
            <w:tcMar>
              <w:top w:w="0" w:type="dxa"/>
              <w:left w:w="120" w:type="dxa"/>
              <w:bottom w:w="0" w:type="dxa"/>
              <w:right w:w="120" w:type="dxa"/>
            </w:tcMar>
          </w:tcPr>
          <w:p w14:paraId="75CA34B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4.07</w:t>
            </w:r>
          </w:p>
        </w:tc>
        <w:tc>
          <w:tcPr>
            <w:tcW w:w="720" w:type="dxa"/>
            <w:tcBorders>
              <w:top w:val="nil"/>
              <w:left w:val="nil"/>
              <w:bottom w:val="single" w:sz="6" w:space="0" w:color="000000"/>
              <w:right w:val="nil"/>
            </w:tcBorders>
            <w:tcMar>
              <w:top w:w="0" w:type="dxa"/>
              <w:left w:w="120" w:type="dxa"/>
              <w:bottom w:w="0" w:type="dxa"/>
              <w:right w:w="120" w:type="dxa"/>
            </w:tcMar>
          </w:tcPr>
          <w:p w14:paraId="69554691"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0.69</w:t>
            </w:r>
          </w:p>
        </w:tc>
      </w:tr>
      <w:tr w:rsidR="00C320DC" w:rsidRPr="006474B5" w14:paraId="209FC286" w14:textId="77777777">
        <w:tc>
          <w:tcPr>
            <w:tcW w:w="7485" w:type="dxa"/>
            <w:tcBorders>
              <w:top w:val="nil"/>
              <w:left w:val="nil"/>
              <w:bottom w:val="single" w:sz="6" w:space="0" w:color="000000"/>
              <w:right w:val="nil"/>
            </w:tcBorders>
            <w:tcMar>
              <w:top w:w="0" w:type="dxa"/>
              <w:left w:w="120" w:type="dxa"/>
              <w:bottom w:w="0" w:type="dxa"/>
              <w:right w:w="120" w:type="dxa"/>
            </w:tcMar>
          </w:tcPr>
          <w:p w14:paraId="7CD14209" w14:textId="77777777" w:rsidR="00C320DC" w:rsidRPr="006474B5" w:rsidRDefault="00000000" w:rsidP="009B3703">
            <w:pPr>
              <w:rPr>
                <w:rFonts w:ascii="Times New Roman" w:eastAsia="Times New Roman" w:hAnsi="Times New Roman" w:cs="Times New Roman"/>
                <w:color w:val="000000" w:themeColor="text1"/>
                <w:shd w:val="clear" w:color="auto" w:fill="F2F2F2"/>
              </w:rPr>
            </w:pPr>
            <w:r w:rsidRPr="006474B5">
              <w:rPr>
                <w:rFonts w:ascii="Times New Roman" w:eastAsia="Times New Roman" w:hAnsi="Times New Roman" w:cs="Times New Roman"/>
                <w:color w:val="000000" w:themeColor="text1"/>
                <w:shd w:val="clear" w:color="auto" w:fill="F2F2F2"/>
              </w:rPr>
              <w:t>ERSQ 5 I spend a lot of time and energy on writing good English assignments.</w:t>
            </w:r>
          </w:p>
        </w:tc>
        <w:tc>
          <w:tcPr>
            <w:tcW w:w="720" w:type="dxa"/>
            <w:tcBorders>
              <w:top w:val="nil"/>
              <w:left w:val="nil"/>
              <w:bottom w:val="single" w:sz="6" w:space="0" w:color="000000"/>
              <w:right w:val="nil"/>
            </w:tcBorders>
            <w:tcMar>
              <w:top w:w="0" w:type="dxa"/>
              <w:left w:w="120" w:type="dxa"/>
              <w:bottom w:w="0" w:type="dxa"/>
              <w:right w:w="120" w:type="dxa"/>
            </w:tcMar>
          </w:tcPr>
          <w:p w14:paraId="02DF3BA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3.93</w:t>
            </w:r>
          </w:p>
        </w:tc>
        <w:tc>
          <w:tcPr>
            <w:tcW w:w="720" w:type="dxa"/>
            <w:tcBorders>
              <w:top w:val="nil"/>
              <w:left w:val="nil"/>
              <w:bottom w:val="single" w:sz="6" w:space="0" w:color="000000"/>
              <w:right w:val="nil"/>
            </w:tcBorders>
            <w:tcMar>
              <w:top w:w="0" w:type="dxa"/>
              <w:left w:w="120" w:type="dxa"/>
              <w:bottom w:w="0" w:type="dxa"/>
              <w:right w:w="120" w:type="dxa"/>
            </w:tcMar>
          </w:tcPr>
          <w:p w14:paraId="490003D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0.71</w:t>
            </w:r>
          </w:p>
        </w:tc>
      </w:tr>
    </w:tbl>
    <w:p w14:paraId="2BF64561" w14:textId="77777777" w:rsidR="00C320DC" w:rsidRPr="006474B5" w:rsidRDefault="00000000" w:rsidP="009B3703">
      <w:pPr>
        <w:ind w:left="11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b/>
      </w:r>
      <w:r w:rsidRPr="006474B5">
        <w:rPr>
          <w:rFonts w:ascii="Times New Roman" w:eastAsia="Times New Roman" w:hAnsi="Times New Roman" w:cs="Times New Roman"/>
          <w:color w:val="000000" w:themeColor="text1"/>
        </w:rPr>
        <w:tab/>
      </w:r>
    </w:p>
    <w:p w14:paraId="21D064A5" w14:textId="77777777" w:rsidR="00C320DC" w:rsidRPr="006474B5" w:rsidRDefault="00000000" w:rsidP="009B3703">
      <w:pPr>
        <w:ind w:left="90" w:firstLine="63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As shown in Table 8 above, the results reveal a clear pattern in how students manage their effort, showing a distinct contrast between their determination during tasks and their </w:t>
      </w:r>
      <w:r w:rsidRPr="006474B5">
        <w:rPr>
          <w:rFonts w:ascii="Times New Roman" w:eastAsia="Times New Roman" w:hAnsi="Times New Roman" w:cs="Times New Roman"/>
          <w:color w:val="000000" w:themeColor="text1"/>
        </w:rPr>
        <w:lastRenderedPageBreak/>
        <w:t>independent writing habits. On one hand, students show high levels of persistence and focus when facing difficult work, as seen in the highest mean scores for not giving up on tough activities based on item ERSQ 3, “</w:t>
      </w:r>
      <w:r w:rsidRPr="006474B5">
        <w:rPr>
          <w:rFonts w:ascii="Times New Roman" w:eastAsia="Times New Roman" w:hAnsi="Times New Roman" w:cs="Times New Roman"/>
          <w:i/>
          <w:iCs/>
          <w:color w:val="000000" w:themeColor="text1"/>
        </w:rPr>
        <w:t>Even if the writing activities are difficult, I don’t give up but try to engage in them</w:t>
      </w:r>
      <w:r w:rsidRPr="006474B5">
        <w:rPr>
          <w:rFonts w:ascii="Times New Roman" w:eastAsia="Times New Roman" w:hAnsi="Times New Roman" w:cs="Times New Roman"/>
          <w:color w:val="000000" w:themeColor="text1"/>
        </w:rPr>
        <w:t>” (M = 4.10, SD = 0.67), and concentrating as hard as they can during tasks as indicated in item ERSQ 4, “</w:t>
      </w:r>
      <w:r w:rsidRPr="006474B5">
        <w:rPr>
          <w:rFonts w:ascii="Times New Roman" w:eastAsia="Times New Roman" w:hAnsi="Times New Roman" w:cs="Times New Roman"/>
          <w:i/>
          <w:iCs/>
          <w:color w:val="000000" w:themeColor="text1"/>
        </w:rPr>
        <w:t>I concentrate as hard as I can when doing a writing task</w:t>
      </w:r>
      <w:r w:rsidRPr="006474B5">
        <w:rPr>
          <w:rFonts w:ascii="Times New Roman" w:eastAsia="Times New Roman" w:hAnsi="Times New Roman" w:cs="Times New Roman"/>
          <w:color w:val="000000" w:themeColor="text1"/>
        </w:rPr>
        <w:t>” (M = 4.07, SD = 0.69). They also demonstrate good self-control by putting time and energy into their assignments even when they do not particularly like English writing tasks, as seen in item ERSQ 5, “</w:t>
      </w:r>
      <w:r w:rsidRPr="006474B5">
        <w:rPr>
          <w:rFonts w:ascii="Times New Roman" w:eastAsia="Times New Roman" w:hAnsi="Times New Roman" w:cs="Times New Roman"/>
          <w:i/>
          <w:iCs/>
          <w:color w:val="000000" w:themeColor="text1"/>
        </w:rPr>
        <w:t>I spend a lot of time and energy on writing good English assignments</w:t>
      </w:r>
      <w:r w:rsidRPr="006474B5">
        <w:rPr>
          <w:rFonts w:ascii="Times New Roman" w:eastAsia="Times New Roman" w:hAnsi="Times New Roman" w:cs="Times New Roman"/>
          <w:color w:val="000000" w:themeColor="text1"/>
        </w:rPr>
        <w:t>” (M = 3.93, SD = 0.71), and item ERSQ 2, “</w:t>
      </w:r>
      <w:r w:rsidRPr="006474B5">
        <w:rPr>
          <w:rFonts w:ascii="Times New Roman" w:eastAsia="Times New Roman" w:hAnsi="Times New Roman" w:cs="Times New Roman"/>
          <w:i/>
          <w:iCs/>
          <w:color w:val="000000" w:themeColor="text1"/>
        </w:rPr>
        <w:t>I often work hard to do well in my writing even if I don’t like English writing tasks</w:t>
      </w:r>
      <w:r w:rsidRPr="006474B5">
        <w:rPr>
          <w:rFonts w:ascii="Times New Roman" w:eastAsia="Times New Roman" w:hAnsi="Times New Roman" w:cs="Times New Roman"/>
          <w:color w:val="000000" w:themeColor="text1"/>
        </w:rPr>
        <w:t xml:space="preserve">” (M = 3.85, SD = 0.80). </w:t>
      </w:r>
    </w:p>
    <w:p w14:paraId="52B1CF94" w14:textId="77777777" w:rsidR="00C320DC" w:rsidRPr="006474B5" w:rsidRDefault="00000000" w:rsidP="009B3703">
      <w:pPr>
        <w:ind w:left="90" w:firstLine="81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However, a noticeable drop occurs in ERSQ 1, “</w:t>
      </w:r>
      <w:r w:rsidRPr="006474B5">
        <w:rPr>
          <w:rFonts w:ascii="Times New Roman" w:eastAsia="Times New Roman" w:hAnsi="Times New Roman" w:cs="Times New Roman"/>
          <w:i/>
          <w:iCs/>
          <w:color w:val="000000" w:themeColor="text1"/>
        </w:rPr>
        <w:t>I write a lot to develop my writing skills</w:t>
      </w:r>
      <w:r w:rsidRPr="006474B5">
        <w:rPr>
          <w:rFonts w:ascii="Times New Roman" w:eastAsia="Times New Roman" w:hAnsi="Times New Roman" w:cs="Times New Roman"/>
          <w:color w:val="000000" w:themeColor="text1"/>
        </w:rPr>
        <w:t xml:space="preserve">,” which obtained the lowest mean score (M = 3.56, SD = 0.81), indicating that while students have the drive to push through mandatory classroom assignments, they are less likely to proactively write on their own to improve their skills. </w:t>
      </w:r>
    </w:p>
    <w:p w14:paraId="0A753F1B" w14:textId="77777777" w:rsidR="00C320DC" w:rsidRPr="006474B5" w:rsidRDefault="00000000" w:rsidP="009B3703">
      <w:pPr>
        <w:ind w:left="90" w:firstLine="81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results suggest that students tend to put more effort into writing when it is related to assignments or grades, but they are less likely to </w:t>
      </w:r>
      <w:proofErr w:type="spellStart"/>
      <w:r w:rsidRPr="006474B5">
        <w:rPr>
          <w:rFonts w:ascii="Times New Roman" w:eastAsia="Times New Roman" w:hAnsi="Times New Roman" w:cs="Times New Roman"/>
          <w:color w:val="000000" w:themeColor="text1"/>
        </w:rPr>
        <w:t>practise</w:t>
      </w:r>
      <w:proofErr w:type="spellEnd"/>
      <w:r w:rsidRPr="006474B5">
        <w:rPr>
          <w:rFonts w:ascii="Times New Roman" w:eastAsia="Times New Roman" w:hAnsi="Times New Roman" w:cs="Times New Roman"/>
          <w:color w:val="000000" w:themeColor="text1"/>
        </w:rPr>
        <w:t xml:space="preserve"> writing on their own or independently outside the classroom.</w:t>
      </w:r>
    </w:p>
    <w:p w14:paraId="3149D104"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77E444CA" w14:textId="77777777" w:rsidR="00C320DC" w:rsidRPr="006474B5" w:rsidRDefault="00000000" w:rsidP="009B3703">
      <w:pPr>
        <w:pBdr>
          <w:top w:val="nil"/>
          <w:left w:val="nil"/>
          <w:bottom w:val="nil"/>
          <w:right w:val="nil"/>
          <w:between w:val="nil"/>
        </w:pBd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9. Mean (M) and Standard Deviation (SD) for COGNITIVE (CWS)</w:t>
      </w:r>
    </w:p>
    <w:tbl>
      <w:tblPr>
        <w:tblStyle w:val="a8"/>
        <w:tblW w:w="8730" w:type="dxa"/>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810"/>
        <w:gridCol w:w="720"/>
      </w:tblGrid>
      <w:tr w:rsidR="00C320DC" w:rsidRPr="006474B5" w14:paraId="0916C267" w14:textId="77777777">
        <w:tc>
          <w:tcPr>
            <w:tcW w:w="7200" w:type="dxa"/>
            <w:tcBorders>
              <w:top w:val="single" w:sz="6" w:space="0" w:color="000000"/>
              <w:left w:val="nil"/>
              <w:bottom w:val="single" w:sz="6" w:space="0" w:color="000000"/>
              <w:right w:val="nil"/>
            </w:tcBorders>
            <w:tcMar>
              <w:top w:w="0" w:type="dxa"/>
              <w:left w:w="120" w:type="dxa"/>
              <w:bottom w:w="0" w:type="dxa"/>
              <w:right w:w="120" w:type="dxa"/>
            </w:tcMar>
          </w:tcPr>
          <w:p w14:paraId="0B2FFE62"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810" w:type="dxa"/>
            <w:tcBorders>
              <w:top w:val="single" w:sz="6" w:space="0" w:color="000000"/>
              <w:left w:val="nil"/>
              <w:bottom w:val="single" w:sz="6" w:space="0" w:color="000000"/>
              <w:right w:val="nil"/>
            </w:tcBorders>
            <w:tcMar>
              <w:top w:w="0" w:type="dxa"/>
              <w:left w:w="120" w:type="dxa"/>
              <w:bottom w:w="0" w:type="dxa"/>
              <w:right w:w="120" w:type="dxa"/>
            </w:tcMar>
          </w:tcPr>
          <w:p w14:paraId="4B3EB8F6"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404A9A85"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22E4EBF2" w14:textId="77777777">
        <w:trPr>
          <w:trHeight w:val="235"/>
        </w:trPr>
        <w:tc>
          <w:tcPr>
            <w:tcW w:w="7200" w:type="dxa"/>
            <w:tcBorders>
              <w:top w:val="nil"/>
              <w:left w:val="nil"/>
              <w:bottom w:val="single" w:sz="6" w:space="0" w:color="000000"/>
              <w:right w:val="nil"/>
            </w:tcBorders>
            <w:tcMar>
              <w:top w:w="0" w:type="dxa"/>
              <w:left w:w="120" w:type="dxa"/>
              <w:bottom w:w="0" w:type="dxa"/>
              <w:right w:w="120" w:type="dxa"/>
            </w:tcMar>
          </w:tcPr>
          <w:p w14:paraId="492C93FA" w14:textId="77777777" w:rsidR="00C320DC" w:rsidRPr="006474B5" w:rsidRDefault="00000000" w:rsidP="009B3703">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CWSQ1</w:t>
            </w:r>
            <w:proofErr w:type="gramEnd"/>
            <w:r w:rsidRPr="006474B5">
              <w:rPr>
                <w:rFonts w:ascii="Times New Roman" w:eastAsia="Times New Roman" w:hAnsi="Times New Roman" w:cs="Times New Roman"/>
                <w:color w:val="000000" w:themeColor="text1"/>
              </w:rPr>
              <w:t xml:space="preserve"> I use memorized grammatical elements such as singular and plural forms, verb tenses, prefixes and suffixes, </w:t>
            </w:r>
            <w:proofErr w:type="spellStart"/>
            <w:r w:rsidRPr="006474B5">
              <w:rPr>
                <w:rFonts w:ascii="Times New Roman" w:eastAsia="Times New Roman" w:hAnsi="Times New Roman" w:cs="Times New Roman"/>
                <w:color w:val="000000" w:themeColor="text1"/>
              </w:rPr>
              <w:t>etc</w:t>
            </w:r>
            <w:proofErr w:type="spellEnd"/>
            <w:r w:rsidRPr="006474B5">
              <w:rPr>
                <w:rFonts w:ascii="Times New Roman" w:eastAsia="Times New Roman" w:hAnsi="Times New Roman" w:cs="Times New Roman"/>
                <w:color w:val="000000" w:themeColor="text1"/>
              </w:rPr>
              <w:t>, in my writing</w:t>
            </w:r>
          </w:p>
        </w:tc>
        <w:tc>
          <w:tcPr>
            <w:tcW w:w="810" w:type="dxa"/>
            <w:tcBorders>
              <w:top w:val="nil"/>
              <w:left w:val="nil"/>
              <w:bottom w:val="single" w:sz="6" w:space="0" w:color="000000"/>
              <w:right w:val="nil"/>
            </w:tcBorders>
            <w:tcMar>
              <w:top w:w="0" w:type="dxa"/>
              <w:left w:w="120" w:type="dxa"/>
              <w:bottom w:w="0" w:type="dxa"/>
              <w:right w:w="120" w:type="dxa"/>
            </w:tcMar>
          </w:tcPr>
          <w:p w14:paraId="4E35BE41"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3.77</w:t>
            </w:r>
          </w:p>
        </w:tc>
        <w:tc>
          <w:tcPr>
            <w:tcW w:w="720" w:type="dxa"/>
            <w:tcBorders>
              <w:top w:val="nil"/>
              <w:left w:val="nil"/>
              <w:bottom w:val="single" w:sz="6" w:space="0" w:color="000000"/>
              <w:right w:val="nil"/>
            </w:tcBorders>
            <w:tcMar>
              <w:top w:w="0" w:type="dxa"/>
              <w:left w:w="120" w:type="dxa"/>
              <w:bottom w:w="0" w:type="dxa"/>
              <w:right w:w="120" w:type="dxa"/>
            </w:tcMar>
          </w:tcPr>
          <w:p w14:paraId="7ED094A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0.81</w:t>
            </w:r>
          </w:p>
        </w:tc>
      </w:tr>
      <w:tr w:rsidR="00C320DC" w:rsidRPr="006474B5" w14:paraId="5D86A58B" w14:textId="77777777">
        <w:tc>
          <w:tcPr>
            <w:tcW w:w="7200" w:type="dxa"/>
            <w:tcBorders>
              <w:top w:val="nil"/>
              <w:left w:val="nil"/>
              <w:bottom w:val="single" w:sz="6" w:space="0" w:color="000000"/>
              <w:right w:val="nil"/>
            </w:tcBorders>
            <w:tcMar>
              <w:top w:w="0" w:type="dxa"/>
              <w:left w:w="120" w:type="dxa"/>
              <w:bottom w:w="0" w:type="dxa"/>
              <w:right w:w="120" w:type="dxa"/>
            </w:tcMar>
          </w:tcPr>
          <w:p w14:paraId="433C6BD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CWSQ </w:t>
            </w:r>
            <w:proofErr w:type="spellStart"/>
            <w:r w:rsidRPr="006474B5">
              <w:rPr>
                <w:rFonts w:ascii="Times New Roman" w:eastAsia="Times New Roman" w:hAnsi="Times New Roman" w:cs="Times New Roman"/>
                <w:color w:val="000000" w:themeColor="text1"/>
              </w:rPr>
              <w:t>2I</w:t>
            </w:r>
            <w:proofErr w:type="spellEnd"/>
            <w:r w:rsidRPr="006474B5">
              <w:rPr>
                <w:rFonts w:ascii="Times New Roman" w:eastAsia="Times New Roman" w:hAnsi="Times New Roman" w:cs="Times New Roman"/>
                <w:color w:val="000000" w:themeColor="text1"/>
              </w:rPr>
              <w:t xml:space="preserve"> put newly memorized vocabulary in my sentences.</w:t>
            </w:r>
          </w:p>
        </w:tc>
        <w:tc>
          <w:tcPr>
            <w:tcW w:w="810" w:type="dxa"/>
            <w:tcBorders>
              <w:top w:val="nil"/>
              <w:left w:val="nil"/>
              <w:bottom w:val="single" w:sz="6" w:space="0" w:color="000000"/>
              <w:right w:val="nil"/>
            </w:tcBorders>
            <w:tcMar>
              <w:top w:w="0" w:type="dxa"/>
              <w:left w:w="120" w:type="dxa"/>
              <w:bottom w:w="0" w:type="dxa"/>
              <w:right w:w="120" w:type="dxa"/>
            </w:tcMar>
          </w:tcPr>
          <w:p w14:paraId="0001270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3.92</w:t>
            </w:r>
          </w:p>
        </w:tc>
        <w:tc>
          <w:tcPr>
            <w:tcW w:w="720" w:type="dxa"/>
            <w:tcBorders>
              <w:top w:val="nil"/>
              <w:left w:val="nil"/>
              <w:bottom w:val="single" w:sz="6" w:space="0" w:color="000000"/>
              <w:right w:val="nil"/>
            </w:tcBorders>
            <w:tcMar>
              <w:top w:w="0" w:type="dxa"/>
              <w:left w:w="120" w:type="dxa"/>
              <w:bottom w:w="0" w:type="dxa"/>
              <w:right w:w="120" w:type="dxa"/>
            </w:tcMar>
          </w:tcPr>
          <w:p w14:paraId="4742821E"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0.72</w:t>
            </w:r>
          </w:p>
        </w:tc>
      </w:tr>
      <w:tr w:rsidR="00C320DC" w:rsidRPr="006474B5" w14:paraId="70354520" w14:textId="77777777">
        <w:tc>
          <w:tcPr>
            <w:tcW w:w="7200" w:type="dxa"/>
            <w:tcBorders>
              <w:top w:val="nil"/>
              <w:left w:val="nil"/>
              <w:bottom w:val="single" w:sz="6" w:space="0" w:color="000000"/>
              <w:right w:val="nil"/>
            </w:tcBorders>
            <w:tcMar>
              <w:top w:w="0" w:type="dxa"/>
              <w:left w:w="120" w:type="dxa"/>
              <w:bottom w:w="0" w:type="dxa"/>
              <w:right w:w="120" w:type="dxa"/>
            </w:tcMar>
          </w:tcPr>
          <w:p w14:paraId="1189BBBC"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CWSQ </w:t>
            </w:r>
            <w:proofErr w:type="spellStart"/>
            <w:r w:rsidRPr="006474B5">
              <w:rPr>
                <w:rFonts w:ascii="Times New Roman" w:eastAsia="Times New Roman" w:hAnsi="Times New Roman" w:cs="Times New Roman"/>
                <w:color w:val="000000" w:themeColor="text1"/>
              </w:rPr>
              <w:t>3In</w:t>
            </w:r>
            <w:proofErr w:type="spellEnd"/>
            <w:r w:rsidRPr="006474B5">
              <w:rPr>
                <w:rFonts w:ascii="Times New Roman" w:eastAsia="Times New Roman" w:hAnsi="Times New Roman" w:cs="Times New Roman"/>
                <w:color w:val="000000" w:themeColor="text1"/>
              </w:rPr>
              <w:t xml:space="preserve"> order to generate ideas for my writing, I usually engage myself in brainstorming.</w:t>
            </w:r>
          </w:p>
        </w:tc>
        <w:tc>
          <w:tcPr>
            <w:tcW w:w="810" w:type="dxa"/>
            <w:tcBorders>
              <w:top w:val="nil"/>
              <w:left w:val="nil"/>
              <w:bottom w:val="single" w:sz="6" w:space="0" w:color="000000"/>
              <w:right w:val="nil"/>
            </w:tcBorders>
            <w:tcMar>
              <w:top w:w="0" w:type="dxa"/>
              <w:left w:w="120" w:type="dxa"/>
              <w:bottom w:w="0" w:type="dxa"/>
              <w:right w:w="120" w:type="dxa"/>
            </w:tcMar>
          </w:tcPr>
          <w:p w14:paraId="6BF3E6E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3.92</w:t>
            </w:r>
          </w:p>
        </w:tc>
        <w:tc>
          <w:tcPr>
            <w:tcW w:w="720" w:type="dxa"/>
            <w:tcBorders>
              <w:top w:val="nil"/>
              <w:left w:val="nil"/>
              <w:bottom w:val="single" w:sz="6" w:space="0" w:color="000000"/>
              <w:right w:val="nil"/>
            </w:tcBorders>
            <w:tcMar>
              <w:top w:w="0" w:type="dxa"/>
              <w:left w:w="120" w:type="dxa"/>
              <w:bottom w:w="0" w:type="dxa"/>
              <w:right w:w="120" w:type="dxa"/>
            </w:tcMar>
          </w:tcPr>
          <w:p w14:paraId="06EDE9F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0.72</w:t>
            </w:r>
          </w:p>
        </w:tc>
      </w:tr>
      <w:tr w:rsidR="00C320DC" w:rsidRPr="006474B5" w14:paraId="539ACB51" w14:textId="77777777">
        <w:tc>
          <w:tcPr>
            <w:tcW w:w="7200" w:type="dxa"/>
            <w:tcBorders>
              <w:top w:val="nil"/>
              <w:left w:val="nil"/>
              <w:bottom w:val="single" w:sz="6" w:space="0" w:color="000000"/>
              <w:right w:val="nil"/>
            </w:tcBorders>
            <w:tcMar>
              <w:top w:w="0" w:type="dxa"/>
              <w:left w:w="120" w:type="dxa"/>
              <w:bottom w:w="0" w:type="dxa"/>
              <w:right w:w="120" w:type="dxa"/>
            </w:tcMar>
          </w:tcPr>
          <w:p w14:paraId="46A9D6C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CWSQ </w:t>
            </w:r>
            <w:proofErr w:type="spellStart"/>
            <w:r w:rsidRPr="006474B5">
              <w:rPr>
                <w:rFonts w:ascii="Times New Roman" w:eastAsia="Times New Roman" w:hAnsi="Times New Roman" w:cs="Times New Roman"/>
                <w:color w:val="000000" w:themeColor="text1"/>
              </w:rPr>
              <w:t>4I</w:t>
            </w:r>
            <w:proofErr w:type="spellEnd"/>
            <w:r w:rsidRPr="006474B5">
              <w:rPr>
                <w:rFonts w:ascii="Times New Roman" w:eastAsia="Times New Roman" w:hAnsi="Times New Roman" w:cs="Times New Roman"/>
                <w:color w:val="000000" w:themeColor="text1"/>
              </w:rPr>
              <w:t xml:space="preserve"> use different words that have the same meaning.</w:t>
            </w:r>
          </w:p>
        </w:tc>
        <w:tc>
          <w:tcPr>
            <w:tcW w:w="810" w:type="dxa"/>
            <w:tcBorders>
              <w:top w:val="nil"/>
              <w:left w:val="nil"/>
              <w:bottom w:val="single" w:sz="6" w:space="0" w:color="000000"/>
              <w:right w:val="nil"/>
            </w:tcBorders>
            <w:tcMar>
              <w:top w:w="0" w:type="dxa"/>
              <w:left w:w="120" w:type="dxa"/>
              <w:bottom w:w="0" w:type="dxa"/>
              <w:right w:w="120" w:type="dxa"/>
            </w:tcMar>
          </w:tcPr>
          <w:p w14:paraId="7CA0AD2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3.78</w:t>
            </w:r>
          </w:p>
        </w:tc>
        <w:tc>
          <w:tcPr>
            <w:tcW w:w="720" w:type="dxa"/>
            <w:tcBorders>
              <w:top w:val="nil"/>
              <w:left w:val="nil"/>
              <w:bottom w:val="single" w:sz="6" w:space="0" w:color="000000"/>
              <w:right w:val="nil"/>
            </w:tcBorders>
            <w:tcMar>
              <w:top w:w="0" w:type="dxa"/>
              <w:left w:w="120" w:type="dxa"/>
              <w:bottom w:w="0" w:type="dxa"/>
              <w:right w:w="120" w:type="dxa"/>
            </w:tcMar>
          </w:tcPr>
          <w:p w14:paraId="3B1FF22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0.82</w:t>
            </w:r>
          </w:p>
        </w:tc>
      </w:tr>
      <w:tr w:rsidR="00C320DC" w:rsidRPr="006474B5" w14:paraId="2F11DFE6" w14:textId="77777777">
        <w:tc>
          <w:tcPr>
            <w:tcW w:w="7200" w:type="dxa"/>
            <w:tcBorders>
              <w:top w:val="nil"/>
              <w:left w:val="nil"/>
              <w:bottom w:val="single" w:sz="6" w:space="0" w:color="000000"/>
              <w:right w:val="nil"/>
            </w:tcBorders>
            <w:tcMar>
              <w:top w:w="0" w:type="dxa"/>
              <w:left w:w="120" w:type="dxa"/>
              <w:bottom w:w="0" w:type="dxa"/>
              <w:right w:w="120" w:type="dxa"/>
            </w:tcMar>
          </w:tcPr>
          <w:p w14:paraId="7476BEE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CWSQ </w:t>
            </w:r>
            <w:proofErr w:type="spellStart"/>
            <w:r w:rsidRPr="006474B5">
              <w:rPr>
                <w:rFonts w:ascii="Times New Roman" w:eastAsia="Times New Roman" w:hAnsi="Times New Roman" w:cs="Times New Roman"/>
                <w:color w:val="000000" w:themeColor="text1"/>
              </w:rPr>
              <w:t>5I</w:t>
            </w:r>
            <w:proofErr w:type="spellEnd"/>
            <w:r w:rsidRPr="006474B5">
              <w:rPr>
                <w:rFonts w:ascii="Times New Roman" w:eastAsia="Times New Roman" w:hAnsi="Times New Roman" w:cs="Times New Roman"/>
                <w:color w:val="000000" w:themeColor="text1"/>
              </w:rPr>
              <w:t xml:space="preserve"> use my experiences and knowledge in my writing.</w:t>
            </w:r>
          </w:p>
        </w:tc>
        <w:tc>
          <w:tcPr>
            <w:tcW w:w="810" w:type="dxa"/>
            <w:tcBorders>
              <w:top w:val="nil"/>
              <w:left w:val="nil"/>
              <w:bottom w:val="single" w:sz="6" w:space="0" w:color="000000"/>
              <w:right w:val="nil"/>
            </w:tcBorders>
            <w:tcMar>
              <w:top w:w="0" w:type="dxa"/>
              <w:left w:w="120" w:type="dxa"/>
              <w:bottom w:w="0" w:type="dxa"/>
              <w:right w:w="120" w:type="dxa"/>
            </w:tcMar>
          </w:tcPr>
          <w:p w14:paraId="0A85E9DA"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4,14</w:t>
            </w:r>
          </w:p>
        </w:tc>
        <w:tc>
          <w:tcPr>
            <w:tcW w:w="720" w:type="dxa"/>
            <w:tcBorders>
              <w:top w:val="nil"/>
              <w:left w:val="nil"/>
              <w:bottom w:val="single" w:sz="6" w:space="0" w:color="000000"/>
              <w:right w:val="nil"/>
            </w:tcBorders>
            <w:tcMar>
              <w:top w:w="0" w:type="dxa"/>
              <w:left w:w="120" w:type="dxa"/>
              <w:bottom w:w="0" w:type="dxa"/>
              <w:right w:w="120" w:type="dxa"/>
            </w:tcMar>
          </w:tcPr>
          <w:p w14:paraId="4E690C8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0.62</w:t>
            </w:r>
          </w:p>
        </w:tc>
      </w:tr>
      <w:tr w:rsidR="00C320DC" w:rsidRPr="006474B5" w14:paraId="1D518234" w14:textId="77777777">
        <w:tc>
          <w:tcPr>
            <w:tcW w:w="7200" w:type="dxa"/>
            <w:tcBorders>
              <w:top w:val="nil"/>
              <w:left w:val="nil"/>
              <w:bottom w:val="single" w:sz="6" w:space="0" w:color="000000"/>
              <w:right w:val="nil"/>
            </w:tcBorders>
            <w:tcMar>
              <w:top w:w="0" w:type="dxa"/>
              <w:left w:w="120" w:type="dxa"/>
              <w:bottom w:w="0" w:type="dxa"/>
              <w:right w:w="120" w:type="dxa"/>
            </w:tcMar>
          </w:tcPr>
          <w:p w14:paraId="5BC73A05"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CWSQ </w:t>
            </w:r>
            <w:proofErr w:type="spellStart"/>
            <w:r w:rsidRPr="006474B5">
              <w:rPr>
                <w:rFonts w:ascii="Times New Roman" w:eastAsia="Times New Roman" w:hAnsi="Times New Roman" w:cs="Times New Roman"/>
                <w:color w:val="000000" w:themeColor="text1"/>
              </w:rPr>
              <w:t>6I</w:t>
            </w:r>
            <w:proofErr w:type="spellEnd"/>
            <w:r w:rsidRPr="006474B5">
              <w:rPr>
                <w:rFonts w:ascii="Times New Roman" w:eastAsia="Times New Roman" w:hAnsi="Times New Roman" w:cs="Times New Roman"/>
                <w:color w:val="000000" w:themeColor="text1"/>
              </w:rPr>
              <w:t xml:space="preserve"> try to use effective linking words to ensure clear and logical relationship between sentences or paragraphs</w:t>
            </w:r>
          </w:p>
        </w:tc>
        <w:tc>
          <w:tcPr>
            <w:tcW w:w="810" w:type="dxa"/>
            <w:tcBorders>
              <w:top w:val="nil"/>
              <w:left w:val="nil"/>
              <w:bottom w:val="single" w:sz="6" w:space="0" w:color="000000"/>
              <w:right w:val="nil"/>
            </w:tcBorders>
            <w:tcMar>
              <w:top w:w="0" w:type="dxa"/>
              <w:left w:w="120" w:type="dxa"/>
              <w:bottom w:w="0" w:type="dxa"/>
              <w:right w:w="120" w:type="dxa"/>
            </w:tcMar>
          </w:tcPr>
          <w:p w14:paraId="0509A5E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4.11</w:t>
            </w:r>
          </w:p>
        </w:tc>
        <w:tc>
          <w:tcPr>
            <w:tcW w:w="720" w:type="dxa"/>
            <w:tcBorders>
              <w:top w:val="nil"/>
              <w:left w:val="nil"/>
              <w:bottom w:val="single" w:sz="6" w:space="0" w:color="000000"/>
              <w:right w:val="nil"/>
            </w:tcBorders>
            <w:tcMar>
              <w:top w:w="0" w:type="dxa"/>
              <w:left w:w="120" w:type="dxa"/>
              <w:bottom w:w="0" w:type="dxa"/>
              <w:right w:w="120" w:type="dxa"/>
            </w:tcMar>
          </w:tcPr>
          <w:p w14:paraId="5E2DC7A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0.72</w:t>
            </w:r>
          </w:p>
        </w:tc>
      </w:tr>
    </w:tbl>
    <w:p w14:paraId="5AFCB644" w14:textId="77777777" w:rsidR="00C320DC" w:rsidRPr="006474B5" w:rsidRDefault="00000000" w:rsidP="009B3703">
      <w:pPr>
        <w:ind w:left="108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b/>
      </w:r>
      <w:r w:rsidRPr="006474B5">
        <w:rPr>
          <w:rFonts w:ascii="Times New Roman" w:eastAsia="Times New Roman" w:hAnsi="Times New Roman" w:cs="Times New Roman"/>
          <w:color w:val="000000" w:themeColor="text1"/>
        </w:rPr>
        <w:tab/>
      </w:r>
    </w:p>
    <w:p w14:paraId="2BE94371" w14:textId="77777777" w:rsidR="00C320DC" w:rsidRPr="006474B5" w:rsidRDefault="00000000" w:rsidP="009B3703">
      <w:pP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Results in Table 9 display that the participants use multiple strategies within the cognitive domain. The highest score was recorded in item CWSQ 5, “</w:t>
      </w:r>
      <w:r w:rsidRPr="006474B5">
        <w:rPr>
          <w:rFonts w:ascii="Times New Roman" w:eastAsia="Times New Roman" w:hAnsi="Times New Roman" w:cs="Times New Roman"/>
          <w:i/>
          <w:iCs/>
          <w:color w:val="000000" w:themeColor="text1"/>
        </w:rPr>
        <w:t>I use my experiences and knowledge in my writing</w:t>
      </w:r>
      <w:r w:rsidRPr="006474B5">
        <w:rPr>
          <w:rFonts w:ascii="Times New Roman" w:eastAsia="Times New Roman" w:hAnsi="Times New Roman" w:cs="Times New Roman"/>
          <w:color w:val="000000" w:themeColor="text1"/>
        </w:rPr>
        <w:t>” (M = 4.14, SD = 0.62), which suggests that the participants rely a lot on their prior knowledge and experience in their writing. Item CWSQ 6, “</w:t>
      </w:r>
      <w:r w:rsidRPr="006474B5">
        <w:rPr>
          <w:rFonts w:ascii="Times New Roman" w:eastAsia="Times New Roman" w:hAnsi="Times New Roman" w:cs="Times New Roman"/>
          <w:i/>
          <w:iCs/>
          <w:color w:val="000000" w:themeColor="text1"/>
        </w:rPr>
        <w:t>I try to use effective linking words to ensure clear and logical relationship between sentences or paragraphs</w:t>
      </w:r>
      <w:r w:rsidRPr="006474B5">
        <w:rPr>
          <w:rFonts w:ascii="Times New Roman" w:eastAsia="Times New Roman" w:hAnsi="Times New Roman" w:cs="Times New Roman"/>
          <w:color w:val="000000" w:themeColor="text1"/>
        </w:rPr>
        <w:t xml:space="preserve">” recorded the second highest mean score (M = 4.11, SD = 0.72), which indicates that the participants </w:t>
      </w:r>
      <w:proofErr w:type="gramStart"/>
      <w:r w:rsidRPr="006474B5">
        <w:rPr>
          <w:rFonts w:ascii="Times New Roman" w:eastAsia="Times New Roman" w:hAnsi="Times New Roman" w:cs="Times New Roman"/>
          <w:color w:val="000000" w:themeColor="text1"/>
        </w:rPr>
        <w:t>are able to</w:t>
      </w:r>
      <w:proofErr w:type="gramEnd"/>
      <w:r w:rsidRPr="006474B5">
        <w:rPr>
          <w:rFonts w:ascii="Times New Roman" w:eastAsia="Times New Roman" w:hAnsi="Times New Roman" w:cs="Times New Roman"/>
          <w:color w:val="000000" w:themeColor="text1"/>
        </w:rPr>
        <w:t xml:space="preserve"> relate their ideas in a logical manner in their writing. They also seem to display efforts in using new words and spend time in brainstorming their ideas when it comes to writing tasks as shown in item CWSQ 2, “</w:t>
      </w:r>
      <w:r w:rsidRPr="006474B5">
        <w:rPr>
          <w:rFonts w:ascii="Times New Roman" w:eastAsia="Times New Roman" w:hAnsi="Times New Roman" w:cs="Times New Roman"/>
          <w:i/>
          <w:iCs/>
          <w:color w:val="000000" w:themeColor="text1"/>
        </w:rPr>
        <w:t>I put newly memorized vocabulary in my sentences,</w:t>
      </w:r>
      <w:r w:rsidRPr="006474B5">
        <w:rPr>
          <w:rFonts w:ascii="Times New Roman" w:eastAsia="Times New Roman" w:hAnsi="Times New Roman" w:cs="Times New Roman"/>
          <w:color w:val="000000" w:themeColor="text1"/>
        </w:rPr>
        <w:t>” and item CWSQ 3, “</w:t>
      </w:r>
      <w:r w:rsidRPr="006474B5">
        <w:rPr>
          <w:rFonts w:ascii="Times New Roman" w:eastAsia="Times New Roman" w:hAnsi="Times New Roman" w:cs="Times New Roman"/>
          <w:i/>
          <w:iCs/>
          <w:color w:val="000000" w:themeColor="text1"/>
        </w:rPr>
        <w:t>In order to generate ideas for my writing, I usually engage myself in brainstorming,</w:t>
      </w:r>
      <w:r w:rsidRPr="006474B5">
        <w:rPr>
          <w:rFonts w:ascii="Times New Roman" w:eastAsia="Times New Roman" w:hAnsi="Times New Roman" w:cs="Times New Roman"/>
          <w:color w:val="000000" w:themeColor="text1"/>
        </w:rPr>
        <w:t xml:space="preserve">” which both recorded the third highest score (M = 3.92, SD = 0.72). </w:t>
      </w:r>
    </w:p>
    <w:p w14:paraId="2ECD1FBE" w14:textId="77777777" w:rsidR="00C320DC" w:rsidRPr="006474B5" w:rsidRDefault="00000000" w:rsidP="009B3703">
      <w:pPr>
        <w:ind w:left="180"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On the other hand, the findings show a slight decrease for items related to mechanical and linguistic variety. Item CWSQ 4, “</w:t>
      </w:r>
      <w:r w:rsidRPr="006474B5">
        <w:rPr>
          <w:rFonts w:ascii="Times New Roman" w:eastAsia="Times New Roman" w:hAnsi="Times New Roman" w:cs="Times New Roman"/>
          <w:i/>
          <w:iCs/>
          <w:color w:val="000000" w:themeColor="text1"/>
        </w:rPr>
        <w:t>I use different words that have the same meaning</w:t>
      </w:r>
      <w:r w:rsidRPr="006474B5">
        <w:rPr>
          <w:rFonts w:ascii="Times New Roman" w:eastAsia="Times New Roman" w:hAnsi="Times New Roman" w:cs="Times New Roman"/>
          <w:color w:val="000000" w:themeColor="text1"/>
        </w:rPr>
        <w:t>” recorded a lower mean score (M = 3.78, SD = 0.82), showing that while participants try to integrate new vocabulary, they face some challenges with using synonyms for lexical variety. Finally, the lowest mean score was obtained by item CWSQ 1, “</w:t>
      </w:r>
      <w:r w:rsidRPr="006474B5">
        <w:rPr>
          <w:rFonts w:ascii="Times New Roman" w:eastAsia="Times New Roman" w:hAnsi="Times New Roman" w:cs="Times New Roman"/>
          <w:i/>
          <w:iCs/>
          <w:color w:val="000000" w:themeColor="text1"/>
        </w:rPr>
        <w:t xml:space="preserve">I use memorized grammatical elements such as singular and plural forms, verb tenses, prefixes and suffixes, </w:t>
      </w:r>
      <w:proofErr w:type="spellStart"/>
      <w:r w:rsidRPr="006474B5">
        <w:rPr>
          <w:rFonts w:ascii="Times New Roman" w:eastAsia="Times New Roman" w:hAnsi="Times New Roman" w:cs="Times New Roman"/>
          <w:i/>
          <w:iCs/>
          <w:color w:val="000000" w:themeColor="text1"/>
        </w:rPr>
        <w:t>etc</w:t>
      </w:r>
      <w:proofErr w:type="spellEnd"/>
      <w:r w:rsidRPr="006474B5">
        <w:rPr>
          <w:rFonts w:ascii="Times New Roman" w:eastAsia="Times New Roman" w:hAnsi="Times New Roman" w:cs="Times New Roman"/>
          <w:i/>
          <w:iCs/>
          <w:color w:val="000000" w:themeColor="text1"/>
        </w:rPr>
        <w:t>, in my writing</w:t>
      </w:r>
      <w:r w:rsidRPr="006474B5">
        <w:rPr>
          <w:rFonts w:ascii="Times New Roman" w:eastAsia="Times New Roman" w:hAnsi="Times New Roman" w:cs="Times New Roman"/>
          <w:color w:val="000000" w:themeColor="text1"/>
        </w:rPr>
        <w:t xml:space="preserve">” (M = 3.77, SD = 0.81), which indicates that participants rely less on consciously </w:t>
      </w:r>
      <w:r w:rsidRPr="006474B5">
        <w:rPr>
          <w:rFonts w:ascii="Times New Roman" w:eastAsia="Times New Roman" w:hAnsi="Times New Roman" w:cs="Times New Roman"/>
          <w:color w:val="000000" w:themeColor="text1"/>
        </w:rPr>
        <w:lastRenderedPageBreak/>
        <w:t xml:space="preserve">applying memorized grammar rules compared to drawing from their personal knowledge and logical structuring. </w:t>
      </w:r>
    </w:p>
    <w:p w14:paraId="0E477FC3" w14:textId="77777777" w:rsidR="00C320DC" w:rsidRPr="006474B5" w:rsidRDefault="00000000" w:rsidP="009B3703">
      <w:pPr>
        <w:ind w:left="180"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In sum, this suggests that the students' cognitive strategies are strongest when using conceptual skills, such as brainstorming, logical formatting, and reflecting on personal experiences, but they engage less with technical language mechanics and vocabulary variation.  </w:t>
      </w:r>
    </w:p>
    <w:p w14:paraId="67FD171B"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736C5AA5" w14:textId="77777777" w:rsidR="00C320DC" w:rsidRPr="006474B5" w:rsidRDefault="00000000" w:rsidP="009B3703">
      <w:pPr>
        <w:pBdr>
          <w:top w:val="nil"/>
          <w:left w:val="nil"/>
          <w:bottom w:val="nil"/>
          <w:right w:val="nil"/>
          <w:between w:val="nil"/>
        </w:pBd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10. Mean (M) and Standard Deviation (SD) for SOCIAL (SWS)</w:t>
      </w:r>
    </w:p>
    <w:tbl>
      <w:tblPr>
        <w:tblStyle w:val="a9"/>
        <w:tblW w:w="872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4"/>
        <w:gridCol w:w="810"/>
        <w:gridCol w:w="720"/>
      </w:tblGrid>
      <w:tr w:rsidR="00C320DC" w:rsidRPr="006474B5" w14:paraId="4BC23727" w14:textId="77777777">
        <w:tc>
          <w:tcPr>
            <w:tcW w:w="7194" w:type="dxa"/>
            <w:tcBorders>
              <w:top w:val="single" w:sz="6" w:space="0" w:color="000000"/>
              <w:left w:val="nil"/>
              <w:bottom w:val="single" w:sz="6" w:space="0" w:color="000000"/>
              <w:right w:val="nil"/>
            </w:tcBorders>
            <w:tcMar>
              <w:top w:w="0" w:type="dxa"/>
              <w:left w:w="120" w:type="dxa"/>
              <w:bottom w:w="0" w:type="dxa"/>
              <w:right w:w="120" w:type="dxa"/>
            </w:tcMar>
          </w:tcPr>
          <w:p w14:paraId="1EDE651A"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810" w:type="dxa"/>
            <w:tcBorders>
              <w:top w:val="single" w:sz="6" w:space="0" w:color="000000"/>
              <w:left w:val="nil"/>
              <w:bottom w:val="single" w:sz="6" w:space="0" w:color="000000"/>
              <w:right w:val="nil"/>
            </w:tcBorders>
            <w:tcMar>
              <w:top w:w="0" w:type="dxa"/>
              <w:left w:w="120" w:type="dxa"/>
              <w:bottom w:w="0" w:type="dxa"/>
              <w:right w:w="120" w:type="dxa"/>
            </w:tcMar>
          </w:tcPr>
          <w:p w14:paraId="54D96558"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3311C513"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706498B1" w14:textId="77777777">
        <w:trPr>
          <w:trHeight w:val="235"/>
        </w:trPr>
        <w:tc>
          <w:tcPr>
            <w:tcW w:w="7194" w:type="dxa"/>
            <w:tcBorders>
              <w:top w:val="nil"/>
              <w:left w:val="nil"/>
              <w:bottom w:val="single" w:sz="6" w:space="0" w:color="000000"/>
              <w:right w:val="nil"/>
            </w:tcBorders>
            <w:tcMar>
              <w:top w:w="0" w:type="dxa"/>
              <w:left w:w="120" w:type="dxa"/>
              <w:bottom w:w="0" w:type="dxa"/>
              <w:right w:w="120" w:type="dxa"/>
            </w:tcMar>
          </w:tcPr>
          <w:p w14:paraId="74CAB76B"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SWSQ1 In order to generate ideas for my writing, I usually discuss the writing topic with a friend or classmate.</w:t>
            </w:r>
          </w:p>
        </w:tc>
        <w:tc>
          <w:tcPr>
            <w:tcW w:w="810" w:type="dxa"/>
            <w:tcBorders>
              <w:top w:val="nil"/>
              <w:left w:val="nil"/>
              <w:bottom w:val="single" w:sz="6" w:space="0" w:color="000000"/>
              <w:right w:val="nil"/>
            </w:tcBorders>
            <w:tcMar>
              <w:top w:w="0" w:type="dxa"/>
              <w:left w:w="120" w:type="dxa"/>
              <w:bottom w:w="0" w:type="dxa"/>
              <w:right w:w="120" w:type="dxa"/>
            </w:tcMar>
          </w:tcPr>
          <w:p w14:paraId="1FEB856D"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3.92</w:t>
            </w:r>
          </w:p>
        </w:tc>
        <w:tc>
          <w:tcPr>
            <w:tcW w:w="720" w:type="dxa"/>
            <w:tcBorders>
              <w:top w:val="nil"/>
              <w:left w:val="nil"/>
              <w:bottom w:val="single" w:sz="6" w:space="0" w:color="000000"/>
              <w:right w:val="nil"/>
            </w:tcBorders>
            <w:tcMar>
              <w:top w:w="0" w:type="dxa"/>
              <w:left w:w="120" w:type="dxa"/>
              <w:bottom w:w="0" w:type="dxa"/>
              <w:right w:w="120" w:type="dxa"/>
            </w:tcMar>
          </w:tcPr>
          <w:p w14:paraId="296A5C5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0.82</w:t>
            </w:r>
          </w:p>
        </w:tc>
      </w:tr>
      <w:tr w:rsidR="00C320DC" w:rsidRPr="006474B5" w14:paraId="45238DAE" w14:textId="77777777">
        <w:tc>
          <w:tcPr>
            <w:tcW w:w="7194" w:type="dxa"/>
            <w:tcBorders>
              <w:top w:val="nil"/>
              <w:left w:val="nil"/>
              <w:bottom w:val="single" w:sz="6" w:space="0" w:color="000000"/>
              <w:right w:val="nil"/>
            </w:tcBorders>
            <w:tcMar>
              <w:top w:w="0" w:type="dxa"/>
              <w:left w:w="120" w:type="dxa"/>
              <w:bottom w:w="0" w:type="dxa"/>
              <w:right w:w="120" w:type="dxa"/>
            </w:tcMar>
          </w:tcPr>
          <w:p w14:paraId="5E42B58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SWSQ </w:t>
            </w:r>
            <w:proofErr w:type="spellStart"/>
            <w:r w:rsidRPr="006474B5">
              <w:rPr>
                <w:rFonts w:ascii="Times New Roman" w:eastAsia="Times New Roman" w:hAnsi="Times New Roman" w:cs="Times New Roman"/>
                <w:color w:val="000000" w:themeColor="text1"/>
              </w:rPr>
              <w:t>2After</w:t>
            </w:r>
            <w:proofErr w:type="spellEnd"/>
            <w:r w:rsidRPr="006474B5">
              <w:rPr>
                <w:rFonts w:ascii="Times New Roman" w:eastAsia="Times New Roman" w:hAnsi="Times New Roman" w:cs="Times New Roman"/>
                <w:color w:val="000000" w:themeColor="text1"/>
              </w:rPr>
              <w:t xml:space="preserve"> revising and editing my essay thoroughly, I ask a friend or my classmate to read and comment on it. </w:t>
            </w:r>
          </w:p>
        </w:tc>
        <w:tc>
          <w:tcPr>
            <w:tcW w:w="810" w:type="dxa"/>
            <w:tcBorders>
              <w:top w:val="nil"/>
              <w:left w:val="nil"/>
              <w:bottom w:val="single" w:sz="6" w:space="0" w:color="000000"/>
              <w:right w:val="nil"/>
            </w:tcBorders>
            <w:tcMar>
              <w:top w:w="0" w:type="dxa"/>
              <w:left w:w="120" w:type="dxa"/>
              <w:bottom w:w="0" w:type="dxa"/>
              <w:right w:w="120" w:type="dxa"/>
            </w:tcMar>
          </w:tcPr>
          <w:p w14:paraId="403A3C21"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3.85</w:t>
            </w:r>
          </w:p>
        </w:tc>
        <w:tc>
          <w:tcPr>
            <w:tcW w:w="720" w:type="dxa"/>
            <w:tcBorders>
              <w:top w:val="nil"/>
              <w:left w:val="nil"/>
              <w:bottom w:val="single" w:sz="6" w:space="0" w:color="000000"/>
              <w:right w:val="nil"/>
            </w:tcBorders>
            <w:tcMar>
              <w:top w:w="0" w:type="dxa"/>
              <w:left w:w="120" w:type="dxa"/>
              <w:bottom w:w="0" w:type="dxa"/>
              <w:right w:w="120" w:type="dxa"/>
            </w:tcMar>
          </w:tcPr>
          <w:p w14:paraId="15219A27"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0.88</w:t>
            </w:r>
          </w:p>
        </w:tc>
      </w:tr>
      <w:tr w:rsidR="00C320DC" w:rsidRPr="006474B5" w14:paraId="63722E50" w14:textId="77777777">
        <w:tc>
          <w:tcPr>
            <w:tcW w:w="7194" w:type="dxa"/>
            <w:tcBorders>
              <w:top w:val="nil"/>
              <w:left w:val="nil"/>
              <w:bottom w:val="single" w:sz="6" w:space="0" w:color="000000"/>
              <w:right w:val="nil"/>
            </w:tcBorders>
            <w:tcMar>
              <w:top w:w="0" w:type="dxa"/>
              <w:left w:w="120" w:type="dxa"/>
              <w:bottom w:w="0" w:type="dxa"/>
              <w:right w:w="120" w:type="dxa"/>
            </w:tcMar>
          </w:tcPr>
          <w:p w14:paraId="7FFF18EF"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SWSQ </w:t>
            </w:r>
            <w:proofErr w:type="spellStart"/>
            <w:r w:rsidRPr="006474B5">
              <w:rPr>
                <w:rFonts w:ascii="Times New Roman" w:eastAsia="Times New Roman" w:hAnsi="Times New Roman" w:cs="Times New Roman"/>
                <w:color w:val="000000" w:themeColor="text1"/>
              </w:rPr>
              <w:t>3I</w:t>
            </w:r>
            <w:proofErr w:type="spellEnd"/>
            <w:r w:rsidRPr="006474B5">
              <w:rPr>
                <w:rFonts w:ascii="Times New Roman" w:eastAsia="Times New Roman" w:hAnsi="Times New Roman" w:cs="Times New Roman"/>
                <w:color w:val="000000" w:themeColor="text1"/>
              </w:rPr>
              <w:t xml:space="preserve"> try to identify friends or classmates whom I can ask for help in my writing.</w:t>
            </w:r>
          </w:p>
        </w:tc>
        <w:tc>
          <w:tcPr>
            <w:tcW w:w="810" w:type="dxa"/>
            <w:tcBorders>
              <w:top w:val="nil"/>
              <w:left w:val="nil"/>
              <w:bottom w:val="single" w:sz="6" w:space="0" w:color="000000"/>
              <w:right w:val="nil"/>
            </w:tcBorders>
            <w:tcMar>
              <w:top w:w="0" w:type="dxa"/>
              <w:left w:w="120" w:type="dxa"/>
              <w:bottom w:w="0" w:type="dxa"/>
              <w:right w:w="120" w:type="dxa"/>
            </w:tcMar>
          </w:tcPr>
          <w:p w14:paraId="786C890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4.02</w:t>
            </w:r>
          </w:p>
        </w:tc>
        <w:tc>
          <w:tcPr>
            <w:tcW w:w="720" w:type="dxa"/>
            <w:tcBorders>
              <w:top w:val="nil"/>
              <w:left w:val="nil"/>
              <w:bottom w:val="single" w:sz="6" w:space="0" w:color="000000"/>
              <w:right w:val="nil"/>
            </w:tcBorders>
            <w:tcMar>
              <w:top w:w="0" w:type="dxa"/>
              <w:left w:w="120" w:type="dxa"/>
              <w:bottom w:w="0" w:type="dxa"/>
              <w:right w:w="120" w:type="dxa"/>
            </w:tcMar>
          </w:tcPr>
          <w:p w14:paraId="76D1A34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0.78</w:t>
            </w:r>
          </w:p>
        </w:tc>
      </w:tr>
      <w:tr w:rsidR="00C320DC" w:rsidRPr="006474B5" w14:paraId="34B88469" w14:textId="77777777">
        <w:tc>
          <w:tcPr>
            <w:tcW w:w="7194" w:type="dxa"/>
            <w:tcBorders>
              <w:top w:val="nil"/>
              <w:left w:val="nil"/>
              <w:bottom w:val="single" w:sz="6" w:space="0" w:color="000000"/>
              <w:right w:val="nil"/>
            </w:tcBorders>
            <w:tcMar>
              <w:top w:w="0" w:type="dxa"/>
              <w:left w:w="120" w:type="dxa"/>
              <w:bottom w:w="0" w:type="dxa"/>
              <w:right w:w="120" w:type="dxa"/>
            </w:tcMar>
          </w:tcPr>
          <w:p w14:paraId="2E67AA9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SWSQ </w:t>
            </w:r>
            <w:proofErr w:type="spellStart"/>
            <w:r w:rsidRPr="006474B5">
              <w:rPr>
                <w:rFonts w:ascii="Times New Roman" w:eastAsia="Times New Roman" w:hAnsi="Times New Roman" w:cs="Times New Roman"/>
                <w:color w:val="000000" w:themeColor="text1"/>
              </w:rPr>
              <w:t>4When</w:t>
            </w:r>
            <w:proofErr w:type="spellEnd"/>
            <w:r w:rsidRPr="006474B5">
              <w:rPr>
                <w:rFonts w:ascii="Times New Roman" w:eastAsia="Times New Roman" w:hAnsi="Times New Roman" w:cs="Times New Roman"/>
                <w:color w:val="000000" w:themeColor="text1"/>
              </w:rPr>
              <w:t xml:space="preserve"> I have trouble writing my essay, I try to do it with my classmates or friends.</w:t>
            </w:r>
          </w:p>
        </w:tc>
        <w:tc>
          <w:tcPr>
            <w:tcW w:w="810" w:type="dxa"/>
            <w:tcBorders>
              <w:top w:val="nil"/>
              <w:left w:val="nil"/>
              <w:bottom w:val="single" w:sz="6" w:space="0" w:color="000000"/>
              <w:right w:val="nil"/>
            </w:tcBorders>
            <w:tcMar>
              <w:top w:w="0" w:type="dxa"/>
              <w:left w:w="120" w:type="dxa"/>
              <w:bottom w:w="0" w:type="dxa"/>
              <w:right w:w="120" w:type="dxa"/>
            </w:tcMar>
          </w:tcPr>
          <w:p w14:paraId="5A079860"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4.03</w:t>
            </w:r>
          </w:p>
        </w:tc>
        <w:tc>
          <w:tcPr>
            <w:tcW w:w="720" w:type="dxa"/>
            <w:tcBorders>
              <w:top w:val="nil"/>
              <w:left w:val="nil"/>
              <w:bottom w:val="single" w:sz="6" w:space="0" w:color="000000"/>
              <w:right w:val="nil"/>
            </w:tcBorders>
            <w:tcMar>
              <w:top w:w="0" w:type="dxa"/>
              <w:left w:w="120" w:type="dxa"/>
              <w:bottom w:w="0" w:type="dxa"/>
              <w:right w:w="120" w:type="dxa"/>
            </w:tcMar>
          </w:tcPr>
          <w:p w14:paraId="706D85F2"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0.84</w:t>
            </w:r>
          </w:p>
        </w:tc>
      </w:tr>
    </w:tbl>
    <w:p w14:paraId="25BC6E69"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b/>
      </w:r>
      <w:r w:rsidRPr="006474B5">
        <w:rPr>
          <w:rFonts w:ascii="Times New Roman" w:eastAsia="Times New Roman" w:hAnsi="Times New Roman" w:cs="Times New Roman"/>
          <w:color w:val="000000" w:themeColor="text1"/>
        </w:rPr>
        <w:tab/>
      </w:r>
    </w:p>
    <w:p w14:paraId="48E489CF" w14:textId="77777777" w:rsidR="00C320DC" w:rsidRPr="006474B5" w:rsidRDefault="00000000" w:rsidP="009B3703">
      <w:pP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data presented in Table 10 illustrate the learners’ perceptions of social writing strategies used to support their writing process. The highest mean score was recorded for item SWSQ4, “</w:t>
      </w:r>
      <w:r w:rsidRPr="006474B5">
        <w:rPr>
          <w:rFonts w:ascii="Times New Roman" w:eastAsia="Times New Roman" w:hAnsi="Times New Roman" w:cs="Times New Roman"/>
          <w:i/>
          <w:iCs/>
          <w:color w:val="000000" w:themeColor="text1"/>
        </w:rPr>
        <w:t>When I have trouble writing my essay, I try to do it with my classmates or friends</w:t>
      </w:r>
      <w:r w:rsidRPr="006474B5">
        <w:rPr>
          <w:rFonts w:ascii="Times New Roman" w:eastAsia="Times New Roman" w:hAnsi="Times New Roman" w:cs="Times New Roman"/>
          <w:color w:val="000000" w:themeColor="text1"/>
        </w:rPr>
        <w:t xml:space="preserve">” (M = 4.03, SD = 0.84), suggesting that many students feel more comfortable managing writing difficulties when they </w:t>
      </w:r>
      <w:proofErr w:type="gramStart"/>
      <w:r w:rsidRPr="006474B5">
        <w:rPr>
          <w:rFonts w:ascii="Times New Roman" w:eastAsia="Times New Roman" w:hAnsi="Times New Roman" w:cs="Times New Roman"/>
          <w:color w:val="000000" w:themeColor="text1"/>
        </w:rPr>
        <w:t>are able to</w:t>
      </w:r>
      <w:proofErr w:type="gramEnd"/>
      <w:r w:rsidRPr="006474B5">
        <w:rPr>
          <w:rFonts w:ascii="Times New Roman" w:eastAsia="Times New Roman" w:hAnsi="Times New Roman" w:cs="Times New Roman"/>
          <w:color w:val="000000" w:themeColor="text1"/>
        </w:rPr>
        <w:t xml:space="preserve"> work with people around them. A similarly high score was also found for item SWSQ3, “</w:t>
      </w:r>
      <w:r w:rsidRPr="006474B5">
        <w:rPr>
          <w:rFonts w:ascii="Times New Roman" w:eastAsia="Times New Roman" w:hAnsi="Times New Roman" w:cs="Times New Roman"/>
          <w:i/>
          <w:iCs/>
          <w:color w:val="000000" w:themeColor="text1"/>
        </w:rPr>
        <w:t>I try to identify friends or classmates whom I can ask for help in my writing</w:t>
      </w:r>
      <w:r w:rsidRPr="006474B5">
        <w:rPr>
          <w:rFonts w:ascii="Times New Roman" w:eastAsia="Times New Roman" w:hAnsi="Times New Roman" w:cs="Times New Roman"/>
          <w:color w:val="000000" w:themeColor="text1"/>
        </w:rPr>
        <w:t>” (M = 4.02, SD = 0.78). This reflects how students do not approach writing as a completely individual task, but often depend on trusted peers for guidance, reassurance, and support throughout the writing process.</w:t>
      </w:r>
    </w:p>
    <w:p w14:paraId="0287B7F9" w14:textId="77777777" w:rsidR="00C320DC" w:rsidRPr="006474B5" w:rsidRDefault="00000000" w:rsidP="009B3703">
      <w:pP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findings also suggest that discussion plays an important role in helping students develop their ideas before writing. Item SWSQ1, “</w:t>
      </w:r>
      <w:r w:rsidRPr="006474B5">
        <w:rPr>
          <w:rFonts w:ascii="Times New Roman" w:eastAsia="Times New Roman" w:hAnsi="Times New Roman" w:cs="Times New Roman"/>
          <w:i/>
          <w:iCs/>
          <w:color w:val="000000" w:themeColor="text1"/>
        </w:rPr>
        <w:t>In order to generate ideas for my writing, I usually discuss the writing topic with a friend or classmate</w:t>
      </w:r>
      <w:r w:rsidRPr="006474B5">
        <w:rPr>
          <w:rFonts w:ascii="Times New Roman" w:eastAsia="Times New Roman" w:hAnsi="Times New Roman" w:cs="Times New Roman"/>
          <w:color w:val="000000" w:themeColor="text1"/>
        </w:rPr>
        <w:t xml:space="preserve">” (M = 3.92, SD = 0.82), indicates that students seem to think through their ideas more confidently when they </w:t>
      </w:r>
      <w:proofErr w:type="gramStart"/>
      <w:r w:rsidRPr="006474B5">
        <w:rPr>
          <w:rFonts w:ascii="Times New Roman" w:eastAsia="Times New Roman" w:hAnsi="Times New Roman" w:cs="Times New Roman"/>
          <w:color w:val="000000" w:themeColor="text1"/>
        </w:rPr>
        <w:t>are able to</w:t>
      </w:r>
      <w:proofErr w:type="gramEnd"/>
      <w:r w:rsidRPr="006474B5">
        <w:rPr>
          <w:rFonts w:ascii="Times New Roman" w:eastAsia="Times New Roman" w:hAnsi="Times New Roman" w:cs="Times New Roman"/>
          <w:color w:val="000000" w:themeColor="text1"/>
        </w:rPr>
        <w:t xml:space="preserve"> talk about them with others first. In addition, students appeared generally open to receiving feedback after revising their work, as shown in item SWSQ2, “</w:t>
      </w:r>
      <w:r w:rsidRPr="006474B5">
        <w:rPr>
          <w:rFonts w:ascii="Times New Roman" w:eastAsia="Times New Roman" w:hAnsi="Times New Roman" w:cs="Times New Roman"/>
          <w:i/>
          <w:iCs/>
          <w:color w:val="000000" w:themeColor="text1"/>
        </w:rPr>
        <w:t>After revising and editing my essay thoroughly, I ask a friend or my classmate to read and comment on it</w:t>
      </w:r>
      <w:r w:rsidRPr="006474B5">
        <w:rPr>
          <w:rFonts w:ascii="Times New Roman" w:eastAsia="Times New Roman" w:hAnsi="Times New Roman" w:cs="Times New Roman"/>
          <w:color w:val="000000" w:themeColor="text1"/>
        </w:rPr>
        <w:t>” (M = 3.85, SD = 0.88).</w:t>
      </w:r>
    </w:p>
    <w:p w14:paraId="2BA982E8" w14:textId="77777777" w:rsidR="00C320DC" w:rsidRPr="006474B5" w:rsidRDefault="00000000" w:rsidP="009B3703">
      <w:pPr>
        <w:ind w:left="180" w:firstLine="54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These findings highlight how important peer support can be in students’ writing experiences. Beyond helping with ideas and feedback, collaboration with classmates may also give students a sense of reassurance and encouragement when dealing with academic writing tasks. </w:t>
      </w:r>
    </w:p>
    <w:p w14:paraId="210FC1A5" w14:textId="77777777" w:rsidR="00C320DC" w:rsidRPr="006474B5" w:rsidRDefault="00C320DC" w:rsidP="009B3703">
      <w:pPr>
        <w:ind w:left="180" w:firstLine="540"/>
        <w:jc w:val="both"/>
        <w:rPr>
          <w:rFonts w:ascii="Times New Roman" w:eastAsia="Times New Roman" w:hAnsi="Times New Roman" w:cs="Times New Roman"/>
          <w:color w:val="000000" w:themeColor="text1"/>
        </w:rPr>
      </w:pPr>
    </w:p>
    <w:p w14:paraId="7484ACBB" w14:textId="77777777" w:rsidR="00C320DC" w:rsidRPr="006474B5" w:rsidRDefault="00000000" w:rsidP="009B3703">
      <w:pPr>
        <w:ind w:left="18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11. Mean (M) and Standard Deviation (SD) for AFFECTIVE (AWS)</w:t>
      </w:r>
    </w:p>
    <w:tbl>
      <w:tblPr>
        <w:tblStyle w:val="aa"/>
        <w:tblW w:w="8670"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0"/>
        <w:gridCol w:w="810"/>
        <w:gridCol w:w="720"/>
      </w:tblGrid>
      <w:tr w:rsidR="00C320DC" w:rsidRPr="006474B5" w14:paraId="7ADBAC0D" w14:textId="77777777">
        <w:tc>
          <w:tcPr>
            <w:tcW w:w="7140" w:type="dxa"/>
            <w:tcBorders>
              <w:top w:val="single" w:sz="6" w:space="0" w:color="000000"/>
              <w:left w:val="nil"/>
              <w:bottom w:val="single" w:sz="6" w:space="0" w:color="000000"/>
              <w:right w:val="nil"/>
            </w:tcBorders>
            <w:tcMar>
              <w:top w:w="0" w:type="dxa"/>
              <w:left w:w="120" w:type="dxa"/>
              <w:bottom w:w="0" w:type="dxa"/>
              <w:right w:w="120" w:type="dxa"/>
            </w:tcMar>
          </w:tcPr>
          <w:p w14:paraId="20E38150"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c>
          <w:tcPr>
            <w:tcW w:w="810" w:type="dxa"/>
            <w:tcBorders>
              <w:top w:val="single" w:sz="6" w:space="0" w:color="000000"/>
              <w:left w:val="nil"/>
              <w:bottom w:val="single" w:sz="6" w:space="0" w:color="000000"/>
              <w:right w:val="nil"/>
            </w:tcBorders>
            <w:tcMar>
              <w:top w:w="0" w:type="dxa"/>
              <w:left w:w="120" w:type="dxa"/>
              <w:bottom w:w="0" w:type="dxa"/>
              <w:right w:w="120" w:type="dxa"/>
            </w:tcMar>
          </w:tcPr>
          <w:p w14:paraId="52E4ABCF"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M</w:t>
            </w:r>
          </w:p>
        </w:tc>
        <w:tc>
          <w:tcPr>
            <w:tcW w:w="720" w:type="dxa"/>
            <w:tcBorders>
              <w:top w:val="single" w:sz="6" w:space="0" w:color="000000"/>
              <w:left w:val="nil"/>
              <w:bottom w:val="single" w:sz="6" w:space="0" w:color="000000"/>
              <w:right w:val="nil"/>
            </w:tcBorders>
            <w:tcMar>
              <w:top w:w="0" w:type="dxa"/>
              <w:left w:w="120" w:type="dxa"/>
              <w:bottom w:w="0" w:type="dxa"/>
              <w:right w:w="120" w:type="dxa"/>
            </w:tcMar>
          </w:tcPr>
          <w:p w14:paraId="29A0048F" w14:textId="77777777" w:rsidR="00C320DC" w:rsidRPr="006474B5" w:rsidRDefault="00000000"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SD</w:t>
            </w:r>
          </w:p>
        </w:tc>
      </w:tr>
      <w:tr w:rsidR="00C320DC" w:rsidRPr="006474B5" w14:paraId="34963920" w14:textId="77777777">
        <w:trPr>
          <w:trHeight w:val="235"/>
        </w:trPr>
        <w:tc>
          <w:tcPr>
            <w:tcW w:w="7140" w:type="dxa"/>
            <w:tcBorders>
              <w:top w:val="nil"/>
              <w:left w:val="nil"/>
              <w:bottom w:val="single" w:sz="6" w:space="0" w:color="000000"/>
              <w:right w:val="nil"/>
            </w:tcBorders>
            <w:tcMar>
              <w:top w:w="0" w:type="dxa"/>
              <w:left w:w="120" w:type="dxa"/>
              <w:bottom w:w="0" w:type="dxa"/>
              <w:right w:w="120" w:type="dxa"/>
            </w:tcMar>
          </w:tcPr>
          <w:p w14:paraId="5864613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AWSQ1I try to write an essay in class with confidence and ease.</w:t>
            </w:r>
          </w:p>
        </w:tc>
        <w:tc>
          <w:tcPr>
            <w:tcW w:w="810" w:type="dxa"/>
            <w:tcBorders>
              <w:top w:val="nil"/>
              <w:left w:val="nil"/>
              <w:bottom w:val="single" w:sz="6" w:space="0" w:color="000000"/>
              <w:right w:val="nil"/>
            </w:tcBorders>
            <w:tcMar>
              <w:top w:w="0" w:type="dxa"/>
              <w:left w:w="120" w:type="dxa"/>
              <w:bottom w:w="0" w:type="dxa"/>
              <w:right w:w="120" w:type="dxa"/>
            </w:tcMar>
          </w:tcPr>
          <w:p w14:paraId="1DF24370"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3.88</w:t>
            </w:r>
          </w:p>
        </w:tc>
        <w:tc>
          <w:tcPr>
            <w:tcW w:w="720" w:type="dxa"/>
            <w:tcBorders>
              <w:top w:val="nil"/>
              <w:left w:val="nil"/>
              <w:bottom w:val="single" w:sz="6" w:space="0" w:color="000000"/>
              <w:right w:val="nil"/>
            </w:tcBorders>
            <w:tcMar>
              <w:top w:w="0" w:type="dxa"/>
              <w:left w:w="120" w:type="dxa"/>
              <w:bottom w:w="0" w:type="dxa"/>
              <w:right w:w="120" w:type="dxa"/>
            </w:tcMar>
          </w:tcPr>
          <w:p w14:paraId="7211EBF6"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0.71</w:t>
            </w:r>
          </w:p>
        </w:tc>
      </w:tr>
      <w:tr w:rsidR="00C320DC" w:rsidRPr="006474B5" w14:paraId="5F003420" w14:textId="77777777">
        <w:tc>
          <w:tcPr>
            <w:tcW w:w="7140" w:type="dxa"/>
            <w:tcBorders>
              <w:top w:val="nil"/>
              <w:left w:val="nil"/>
              <w:bottom w:val="single" w:sz="6" w:space="0" w:color="000000"/>
              <w:right w:val="nil"/>
            </w:tcBorders>
            <w:tcMar>
              <w:top w:w="0" w:type="dxa"/>
              <w:left w:w="120" w:type="dxa"/>
              <w:bottom w:w="0" w:type="dxa"/>
              <w:right w:w="120" w:type="dxa"/>
            </w:tcMar>
          </w:tcPr>
          <w:p w14:paraId="021A44BD"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AWSQ2I try to relax whenever I feel afraid of writing.</w:t>
            </w:r>
          </w:p>
        </w:tc>
        <w:tc>
          <w:tcPr>
            <w:tcW w:w="810" w:type="dxa"/>
            <w:tcBorders>
              <w:top w:val="nil"/>
              <w:left w:val="nil"/>
              <w:bottom w:val="single" w:sz="6" w:space="0" w:color="000000"/>
              <w:right w:val="nil"/>
            </w:tcBorders>
            <w:tcMar>
              <w:top w:w="0" w:type="dxa"/>
              <w:left w:w="120" w:type="dxa"/>
              <w:bottom w:w="0" w:type="dxa"/>
              <w:right w:w="120" w:type="dxa"/>
            </w:tcMar>
          </w:tcPr>
          <w:p w14:paraId="44CBBE68"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4.06</w:t>
            </w:r>
          </w:p>
        </w:tc>
        <w:tc>
          <w:tcPr>
            <w:tcW w:w="720" w:type="dxa"/>
            <w:tcBorders>
              <w:top w:val="nil"/>
              <w:left w:val="nil"/>
              <w:bottom w:val="single" w:sz="6" w:space="0" w:color="000000"/>
              <w:right w:val="nil"/>
            </w:tcBorders>
            <w:tcMar>
              <w:top w:w="0" w:type="dxa"/>
              <w:left w:w="120" w:type="dxa"/>
              <w:bottom w:w="0" w:type="dxa"/>
              <w:right w:w="120" w:type="dxa"/>
            </w:tcMar>
          </w:tcPr>
          <w:p w14:paraId="57547B0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w:t>
            </w:r>
          </w:p>
        </w:tc>
      </w:tr>
      <w:tr w:rsidR="00C320DC" w:rsidRPr="006474B5" w14:paraId="5DA4B4BF" w14:textId="77777777">
        <w:tc>
          <w:tcPr>
            <w:tcW w:w="7140" w:type="dxa"/>
            <w:tcBorders>
              <w:top w:val="nil"/>
              <w:left w:val="nil"/>
              <w:bottom w:val="single" w:sz="6" w:space="0" w:color="000000"/>
              <w:right w:val="nil"/>
            </w:tcBorders>
            <w:tcMar>
              <w:top w:w="0" w:type="dxa"/>
              <w:left w:w="120" w:type="dxa"/>
              <w:bottom w:w="0" w:type="dxa"/>
              <w:right w:w="120" w:type="dxa"/>
            </w:tcMar>
          </w:tcPr>
          <w:p w14:paraId="25DC8A24"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AWSQ3I encourage myself to write even when I am afraid of making mistakes</w:t>
            </w:r>
          </w:p>
        </w:tc>
        <w:tc>
          <w:tcPr>
            <w:tcW w:w="810" w:type="dxa"/>
            <w:tcBorders>
              <w:top w:val="nil"/>
              <w:left w:val="nil"/>
              <w:bottom w:val="single" w:sz="6" w:space="0" w:color="000000"/>
              <w:right w:val="nil"/>
            </w:tcBorders>
            <w:tcMar>
              <w:top w:w="0" w:type="dxa"/>
              <w:left w:w="120" w:type="dxa"/>
              <w:bottom w:w="0" w:type="dxa"/>
              <w:right w:w="120" w:type="dxa"/>
            </w:tcMar>
          </w:tcPr>
          <w:p w14:paraId="18AC4ABE"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4.15</w:t>
            </w:r>
          </w:p>
        </w:tc>
        <w:tc>
          <w:tcPr>
            <w:tcW w:w="720" w:type="dxa"/>
            <w:tcBorders>
              <w:top w:val="nil"/>
              <w:left w:val="nil"/>
              <w:bottom w:val="single" w:sz="6" w:space="0" w:color="000000"/>
              <w:right w:val="nil"/>
            </w:tcBorders>
            <w:tcMar>
              <w:top w:w="0" w:type="dxa"/>
              <w:left w:w="120" w:type="dxa"/>
              <w:bottom w:w="0" w:type="dxa"/>
              <w:right w:w="120" w:type="dxa"/>
            </w:tcMar>
          </w:tcPr>
          <w:p w14:paraId="24BC0F53" w14:textId="77777777" w:rsidR="00C320DC" w:rsidRPr="006474B5" w:rsidRDefault="00000000" w:rsidP="009B3703">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0.70</w:t>
            </w:r>
          </w:p>
        </w:tc>
      </w:tr>
    </w:tbl>
    <w:p w14:paraId="12B6FC2D" w14:textId="77777777" w:rsidR="00C320DC" w:rsidRPr="006474B5" w:rsidRDefault="00C320DC" w:rsidP="009B3703">
      <w:pPr>
        <w:rPr>
          <w:rFonts w:ascii="Times New Roman" w:eastAsia="Times New Roman" w:hAnsi="Times New Roman" w:cs="Times New Roman"/>
          <w:color w:val="000000" w:themeColor="text1"/>
        </w:rPr>
      </w:pPr>
    </w:p>
    <w:p w14:paraId="10F4F655" w14:textId="77777777" w:rsidR="00C320DC" w:rsidRPr="006474B5" w:rsidRDefault="00000000" w:rsidP="009B3703">
      <w:pPr>
        <w:ind w:left="270" w:firstLine="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Results in Table 11 display that the participants actively employ multiple self-encouragement strategies within the affective domain to manage their emotions during </w:t>
      </w:r>
      <w:r w:rsidRPr="006474B5">
        <w:rPr>
          <w:rFonts w:ascii="Times New Roman" w:eastAsia="Times New Roman" w:hAnsi="Times New Roman" w:cs="Times New Roman"/>
          <w:color w:val="000000" w:themeColor="text1"/>
        </w:rPr>
        <w:lastRenderedPageBreak/>
        <w:t xml:space="preserve">writing tasks. The highest score was recorded in item AWSQ 3, </w:t>
      </w:r>
      <w:r w:rsidRPr="006474B5">
        <w:rPr>
          <w:rFonts w:ascii="Times New Roman" w:eastAsia="Times New Roman" w:hAnsi="Times New Roman" w:cs="Times New Roman"/>
          <w:i/>
          <w:iCs/>
          <w:color w:val="000000" w:themeColor="text1"/>
        </w:rPr>
        <w:t>“I encourage myself to write even when I am afraid of making mistakes”</w:t>
      </w:r>
      <w:r w:rsidRPr="006474B5">
        <w:rPr>
          <w:rFonts w:ascii="Times New Roman" w:eastAsia="Times New Roman" w:hAnsi="Times New Roman" w:cs="Times New Roman"/>
          <w:color w:val="000000" w:themeColor="text1"/>
        </w:rPr>
        <w:t xml:space="preserve"> (M = 4.15, SD = 0.70), which suggests that the participants possess a high level of resilience and rely heavily on positive self-talk to overcome their writing anxieties. Similarly, item AWSQ 2, </w:t>
      </w:r>
      <w:r w:rsidRPr="006474B5">
        <w:rPr>
          <w:rFonts w:ascii="Times New Roman" w:eastAsia="Times New Roman" w:hAnsi="Times New Roman" w:cs="Times New Roman"/>
          <w:i/>
          <w:iCs/>
          <w:color w:val="000000" w:themeColor="text1"/>
        </w:rPr>
        <w:t>“I try to relax whenever I feel afraid of writing” recorded a high mean score</w:t>
      </w:r>
      <w:r w:rsidRPr="006474B5">
        <w:rPr>
          <w:rFonts w:ascii="Times New Roman" w:eastAsia="Times New Roman" w:hAnsi="Times New Roman" w:cs="Times New Roman"/>
          <w:color w:val="000000" w:themeColor="text1"/>
        </w:rPr>
        <w:t xml:space="preserve"> (M = 4.06, SD = 0.70), which suggests that the participants </w:t>
      </w:r>
      <w:proofErr w:type="gramStart"/>
      <w:r w:rsidRPr="006474B5">
        <w:rPr>
          <w:rFonts w:ascii="Times New Roman" w:eastAsia="Times New Roman" w:hAnsi="Times New Roman" w:cs="Times New Roman"/>
          <w:color w:val="000000" w:themeColor="text1"/>
        </w:rPr>
        <w:t>are capable of using</w:t>
      </w:r>
      <w:proofErr w:type="gramEnd"/>
      <w:r w:rsidRPr="006474B5">
        <w:rPr>
          <w:rFonts w:ascii="Times New Roman" w:eastAsia="Times New Roman" w:hAnsi="Times New Roman" w:cs="Times New Roman"/>
          <w:color w:val="000000" w:themeColor="text1"/>
        </w:rPr>
        <w:t xml:space="preserve"> conscious relaxation techniques to handle emotional stress when faced with writing difficulties. </w:t>
      </w:r>
    </w:p>
    <w:p w14:paraId="209AE642" w14:textId="77777777" w:rsidR="00C320DC" w:rsidRPr="006474B5" w:rsidRDefault="00000000" w:rsidP="009B3703">
      <w:pPr>
        <w:ind w:left="270" w:firstLine="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However, a slight decrease is observed in item AWSQ 1, </w:t>
      </w:r>
      <w:r w:rsidRPr="006474B5">
        <w:rPr>
          <w:rFonts w:ascii="Times New Roman" w:eastAsia="Times New Roman" w:hAnsi="Times New Roman" w:cs="Times New Roman"/>
          <w:i/>
          <w:iCs/>
          <w:color w:val="000000" w:themeColor="text1"/>
        </w:rPr>
        <w:t>“I try to write an essay in class with confidence and ease”,</w:t>
      </w:r>
      <w:r w:rsidRPr="006474B5">
        <w:rPr>
          <w:rFonts w:ascii="Times New Roman" w:eastAsia="Times New Roman" w:hAnsi="Times New Roman" w:cs="Times New Roman"/>
          <w:color w:val="000000" w:themeColor="text1"/>
        </w:rPr>
        <w:t xml:space="preserve"> which obtained the lowest mean score (M = 3.88, SD = 0.71). This drop indicates that while students are highly capable of motivating themselves and managing fear when they are under pressure, they still find it somewhat challenging to feel completely confident and at ease during timed, in-class writing tasks. </w:t>
      </w:r>
    </w:p>
    <w:p w14:paraId="71804179" w14:textId="77777777" w:rsidR="00C320DC" w:rsidRPr="006474B5" w:rsidRDefault="00000000" w:rsidP="009B3703">
      <w:pPr>
        <w:ind w:left="270" w:firstLine="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These findings suggest that students generally try to manage writing anxiety by encouraging and calming themselves during writing tasks. However, feeling fully confident during classroom writing activities still appeared to be challenging for some students. </w:t>
      </w:r>
    </w:p>
    <w:p w14:paraId="4B09C2B3"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507F3268" w14:textId="77777777" w:rsidR="00C320DC" w:rsidRPr="006474B5" w:rsidRDefault="00000000" w:rsidP="009B3703">
      <w:pPr>
        <w:pStyle w:val="Heading2"/>
        <w:spacing w:line="240" w:lineRule="auto"/>
        <w:ind w:left="270"/>
        <w:rPr>
          <w:color w:val="000000" w:themeColor="text1"/>
        </w:rPr>
      </w:pPr>
      <w:bookmarkStart w:id="21" w:name="_heading=h.h248076cghdg" w:colFirst="0" w:colLast="0"/>
      <w:bookmarkEnd w:id="21"/>
      <w:r w:rsidRPr="006474B5">
        <w:rPr>
          <w:color w:val="000000" w:themeColor="text1"/>
        </w:rPr>
        <w:t>4.3</w:t>
      </w:r>
      <w:r w:rsidRPr="006474B5">
        <w:rPr>
          <w:color w:val="000000" w:themeColor="text1"/>
        </w:rPr>
        <w:tab/>
        <w:t xml:space="preserve">Exploratory Statistics </w:t>
      </w:r>
    </w:p>
    <w:p w14:paraId="3ABD9068"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questions on correlation.</w:t>
      </w:r>
    </w:p>
    <w:p w14:paraId="1559AA58" w14:textId="77777777" w:rsidR="00C320DC" w:rsidRPr="006474B5" w:rsidRDefault="00C320DC" w:rsidP="009B3703">
      <w:pPr>
        <w:pBdr>
          <w:top w:val="nil"/>
          <w:left w:val="nil"/>
          <w:bottom w:val="nil"/>
          <w:right w:val="nil"/>
          <w:between w:val="nil"/>
        </w:pBdr>
        <w:ind w:left="270"/>
        <w:rPr>
          <w:rFonts w:ascii="Times New Roman" w:eastAsia="Times New Roman" w:hAnsi="Times New Roman" w:cs="Times New Roman"/>
          <w:color w:val="000000" w:themeColor="text1"/>
        </w:rPr>
      </w:pPr>
    </w:p>
    <w:p w14:paraId="2BE8AD2A" w14:textId="77777777" w:rsidR="00C320DC" w:rsidRPr="006474B5" w:rsidRDefault="00000000" w:rsidP="009B3703">
      <w:pPr>
        <w:pStyle w:val="Heading3"/>
        <w:spacing w:line="240" w:lineRule="auto"/>
        <w:ind w:left="270"/>
        <w:rPr>
          <w:color w:val="000000" w:themeColor="text1"/>
        </w:rPr>
      </w:pPr>
      <w:bookmarkStart w:id="22" w:name="_heading=h.6i3xs4m8xf0d" w:colFirst="0" w:colLast="0"/>
      <w:bookmarkEnd w:id="22"/>
      <w:proofErr w:type="gramStart"/>
      <w:r w:rsidRPr="006474B5">
        <w:rPr>
          <w:color w:val="000000" w:themeColor="text1"/>
        </w:rPr>
        <w:t>4.3.1  Findings</w:t>
      </w:r>
      <w:proofErr w:type="gramEnd"/>
      <w:r w:rsidRPr="006474B5">
        <w:rPr>
          <w:color w:val="000000" w:themeColor="text1"/>
        </w:rPr>
        <w:t xml:space="preserve"> for the Relationship between Self-Efficacy and Writing Motivation</w:t>
      </w:r>
    </w:p>
    <w:p w14:paraId="1847EAC5"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1A06381F"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section presents data to answer research question 2 (a): Is there a significant relationship between learners' writing self-efficacy and their writing motivation?</w:t>
      </w:r>
    </w:p>
    <w:p w14:paraId="7BA3CBB5"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55CAE5C6" w14:textId="77777777" w:rsidR="00C320DC" w:rsidRPr="006474B5" w:rsidRDefault="00000000" w:rsidP="009B3703">
      <w:pPr>
        <w:pBdr>
          <w:top w:val="nil"/>
          <w:left w:val="nil"/>
          <w:bottom w:val="nil"/>
          <w:right w:val="nil"/>
          <w:between w:val="nil"/>
        </w:pBdr>
        <w:ind w:left="270"/>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01</w:t>
      </w:r>
      <w:proofErr w:type="spellEnd"/>
      <w:r w:rsidRPr="006474B5">
        <w:rPr>
          <w:rFonts w:ascii="Times New Roman" w:eastAsia="Times New Roman" w:hAnsi="Times New Roman" w:cs="Times New Roman"/>
          <w:color w:val="000000" w:themeColor="text1"/>
        </w:rPr>
        <w:t>: There is no significant relationship between learners' writing self-efficacy and their writing motivation.</w:t>
      </w:r>
    </w:p>
    <w:p w14:paraId="63DDC2E8"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4D8B2049"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To determine if there is a significant association in the mean scores between metacognitive, effort regulation, cognitive, social, and affective strategies, data is </w:t>
      </w:r>
      <w:proofErr w:type="spellStart"/>
      <w:r w:rsidRPr="006474B5">
        <w:rPr>
          <w:rFonts w:ascii="Times New Roman" w:eastAsia="Times New Roman" w:hAnsi="Times New Roman" w:cs="Times New Roman"/>
          <w:color w:val="000000" w:themeColor="text1"/>
        </w:rPr>
        <w:t>anlaysed</w:t>
      </w:r>
      <w:proofErr w:type="spellEnd"/>
      <w:r w:rsidRPr="006474B5">
        <w:rPr>
          <w:rFonts w:ascii="Times New Roman" w:eastAsia="Times New Roman" w:hAnsi="Times New Roman" w:cs="Times New Roman"/>
          <w:color w:val="000000" w:themeColor="text1"/>
        </w:rPr>
        <w:t xml:space="preserve"> using SPSS for correlations. Results are presented separately in table 3, 4, 5 and 6 below. </w:t>
      </w:r>
    </w:p>
    <w:p w14:paraId="6D6280D6"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76F5764B"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12. Correlation between self-efficacy and writing motivation</w:t>
      </w:r>
    </w:p>
    <w:tbl>
      <w:tblPr>
        <w:tblStyle w:val="ab"/>
        <w:tblW w:w="8244" w:type="dxa"/>
        <w:tblInd w:w="671" w:type="dxa"/>
        <w:tblBorders>
          <w:top w:val="nil"/>
          <w:left w:val="nil"/>
          <w:bottom w:val="nil"/>
          <w:right w:val="nil"/>
          <w:insideH w:val="nil"/>
          <w:insideV w:val="nil"/>
        </w:tblBorders>
        <w:tblLayout w:type="fixed"/>
        <w:tblLook w:val="0600" w:firstRow="0" w:lastRow="0" w:firstColumn="0" w:lastColumn="0" w:noHBand="1" w:noVBand="1"/>
      </w:tblPr>
      <w:tblGrid>
        <w:gridCol w:w="1629"/>
        <w:gridCol w:w="2235"/>
        <w:gridCol w:w="1695"/>
        <w:gridCol w:w="2685"/>
      </w:tblGrid>
      <w:tr w:rsidR="00C320DC" w:rsidRPr="006474B5" w14:paraId="2243A9C6" w14:textId="77777777">
        <w:trPr>
          <w:trHeight w:val="300"/>
        </w:trPr>
        <w:tc>
          <w:tcPr>
            <w:tcW w:w="1629" w:type="dxa"/>
            <w:tcBorders>
              <w:top w:val="single" w:sz="6" w:space="0" w:color="000000"/>
              <w:left w:val="nil"/>
              <w:bottom w:val="single" w:sz="6" w:space="0" w:color="000000"/>
              <w:right w:val="nil"/>
            </w:tcBorders>
            <w:tcMar>
              <w:top w:w="0" w:type="dxa"/>
              <w:left w:w="100" w:type="dxa"/>
              <w:bottom w:w="0" w:type="dxa"/>
              <w:right w:w="100" w:type="dxa"/>
            </w:tcMar>
          </w:tcPr>
          <w:p w14:paraId="41C8124F" w14:textId="77777777" w:rsidR="00C320DC" w:rsidRPr="006474B5" w:rsidRDefault="00000000" w:rsidP="009B3703">
            <w:pPr>
              <w:ind w:left="270"/>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 xml:space="preserve"> </w:t>
            </w:r>
          </w:p>
        </w:tc>
        <w:tc>
          <w:tcPr>
            <w:tcW w:w="2235" w:type="dxa"/>
            <w:tcBorders>
              <w:top w:val="single" w:sz="6" w:space="0" w:color="000000"/>
              <w:left w:val="nil"/>
              <w:bottom w:val="single" w:sz="6" w:space="0" w:color="000000"/>
              <w:right w:val="nil"/>
            </w:tcBorders>
            <w:tcMar>
              <w:top w:w="0" w:type="dxa"/>
              <w:left w:w="100" w:type="dxa"/>
              <w:bottom w:w="0" w:type="dxa"/>
              <w:right w:w="100" w:type="dxa"/>
            </w:tcMar>
          </w:tcPr>
          <w:p w14:paraId="33732C4E" w14:textId="77777777" w:rsidR="00C320DC" w:rsidRPr="006474B5" w:rsidRDefault="00000000" w:rsidP="009B3703">
            <w:pPr>
              <w:ind w:left="270"/>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 xml:space="preserve"> </w:t>
            </w:r>
          </w:p>
        </w:tc>
        <w:tc>
          <w:tcPr>
            <w:tcW w:w="1695" w:type="dxa"/>
            <w:tcBorders>
              <w:top w:val="single" w:sz="6" w:space="0" w:color="000000"/>
              <w:left w:val="nil"/>
              <w:bottom w:val="single" w:sz="6" w:space="0" w:color="000000"/>
              <w:right w:val="nil"/>
            </w:tcBorders>
            <w:tcMar>
              <w:top w:w="0" w:type="dxa"/>
              <w:left w:w="100" w:type="dxa"/>
              <w:bottom w:w="0" w:type="dxa"/>
              <w:right w:w="100" w:type="dxa"/>
            </w:tcMar>
          </w:tcPr>
          <w:p w14:paraId="64776A60"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Self-efficacy</w:t>
            </w:r>
          </w:p>
        </w:tc>
        <w:tc>
          <w:tcPr>
            <w:tcW w:w="2685" w:type="dxa"/>
            <w:tcBorders>
              <w:top w:val="single" w:sz="6" w:space="0" w:color="000000"/>
              <w:left w:val="nil"/>
              <w:bottom w:val="single" w:sz="6" w:space="0" w:color="000000"/>
              <w:right w:val="nil"/>
            </w:tcBorders>
            <w:tcMar>
              <w:top w:w="0" w:type="dxa"/>
              <w:left w:w="100" w:type="dxa"/>
              <w:bottom w:w="0" w:type="dxa"/>
              <w:right w:w="100" w:type="dxa"/>
            </w:tcMar>
          </w:tcPr>
          <w:p w14:paraId="5438CE00"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Writing motivation</w:t>
            </w:r>
          </w:p>
        </w:tc>
      </w:tr>
      <w:tr w:rsidR="00C320DC" w:rsidRPr="006474B5" w14:paraId="7DEE779F" w14:textId="77777777">
        <w:trPr>
          <w:trHeight w:val="315"/>
        </w:trPr>
        <w:tc>
          <w:tcPr>
            <w:tcW w:w="1629" w:type="dxa"/>
            <w:tcBorders>
              <w:top w:val="nil"/>
              <w:left w:val="nil"/>
              <w:bottom w:val="nil"/>
              <w:right w:val="nil"/>
            </w:tcBorders>
            <w:tcMar>
              <w:top w:w="0" w:type="dxa"/>
              <w:left w:w="100" w:type="dxa"/>
              <w:bottom w:w="0" w:type="dxa"/>
              <w:right w:w="100" w:type="dxa"/>
            </w:tcMar>
          </w:tcPr>
          <w:p w14:paraId="18D4C741"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Self-efficacy</w:t>
            </w:r>
          </w:p>
        </w:tc>
        <w:tc>
          <w:tcPr>
            <w:tcW w:w="2235" w:type="dxa"/>
            <w:tcBorders>
              <w:top w:val="nil"/>
              <w:left w:val="nil"/>
              <w:bottom w:val="nil"/>
              <w:right w:val="nil"/>
            </w:tcBorders>
            <w:tcMar>
              <w:top w:w="0" w:type="dxa"/>
              <w:left w:w="100" w:type="dxa"/>
              <w:bottom w:w="0" w:type="dxa"/>
              <w:right w:w="100" w:type="dxa"/>
            </w:tcMar>
          </w:tcPr>
          <w:p w14:paraId="35ECD68A"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Pearson (Correlation</w:t>
            </w:r>
          </w:p>
        </w:tc>
        <w:tc>
          <w:tcPr>
            <w:tcW w:w="1695" w:type="dxa"/>
            <w:tcBorders>
              <w:top w:val="nil"/>
              <w:left w:val="nil"/>
              <w:bottom w:val="nil"/>
              <w:right w:val="nil"/>
            </w:tcBorders>
            <w:tcMar>
              <w:top w:w="0" w:type="dxa"/>
              <w:left w:w="100" w:type="dxa"/>
              <w:bottom w:w="0" w:type="dxa"/>
              <w:right w:w="100" w:type="dxa"/>
            </w:tcMar>
          </w:tcPr>
          <w:p w14:paraId="59EF4260"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c>
          <w:tcPr>
            <w:tcW w:w="2685" w:type="dxa"/>
            <w:tcBorders>
              <w:top w:val="nil"/>
              <w:left w:val="nil"/>
              <w:bottom w:val="nil"/>
              <w:right w:val="nil"/>
            </w:tcBorders>
            <w:tcMar>
              <w:top w:w="0" w:type="dxa"/>
              <w:left w:w="100" w:type="dxa"/>
              <w:bottom w:w="0" w:type="dxa"/>
              <w:right w:w="100" w:type="dxa"/>
            </w:tcMar>
          </w:tcPr>
          <w:p w14:paraId="4AD23956"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.675**</w:t>
            </w:r>
          </w:p>
        </w:tc>
      </w:tr>
      <w:tr w:rsidR="00C320DC" w:rsidRPr="006474B5" w14:paraId="5BB85585" w14:textId="77777777">
        <w:trPr>
          <w:trHeight w:val="315"/>
        </w:trPr>
        <w:tc>
          <w:tcPr>
            <w:tcW w:w="1629" w:type="dxa"/>
            <w:tcBorders>
              <w:top w:val="nil"/>
              <w:left w:val="nil"/>
              <w:bottom w:val="nil"/>
              <w:right w:val="nil"/>
            </w:tcBorders>
            <w:tcMar>
              <w:top w:w="0" w:type="dxa"/>
              <w:left w:w="100" w:type="dxa"/>
              <w:bottom w:w="0" w:type="dxa"/>
              <w:right w:w="100" w:type="dxa"/>
            </w:tcMar>
          </w:tcPr>
          <w:p w14:paraId="407017BB" w14:textId="77777777" w:rsidR="00C320DC" w:rsidRPr="006474B5" w:rsidRDefault="00C320DC" w:rsidP="009B3703">
            <w:pPr>
              <w:ind w:left="270"/>
              <w:jc w:val="both"/>
              <w:rPr>
                <w:rFonts w:ascii="Times New Roman" w:eastAsia="Times New Roman" w:hAnsi="Times New Roman" w:cs="Times New Roman"/>
                <w:b/>
                <w:bCs/>
                <w:color w:val="000000" w:themeColor="text1"/>
              </w:rPr>
            </w:pPr>
          </w:p>
        </w:tc>
        <w:tc>
          <w:tcPr>
            <w:tcW w:w="2235" w:type="dxa"/>
            <w:tcBorders>
              <w:top w:val="nil"/>
              <w:left w:val="nil"/>
              <w:bottom w:val="nil"/>
              <w:right w:val="nil"/>
            </w:tcBorders>
            <w:tcMar>
              <w:top w:w="0" w:type="dxa"/>
              <w:left w:w="100" w:type="dxa"/>
              <w:bottom w:w="0" w:type="dxa"/>
              <w:right w:w="100" w:type="dxa"/>
            </w:tcMar>
          </w:tcPr>
          <w:p w14:paraId="274B3C46"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Sig (2-tailed)</w:t>
            </w:r>
          </w:p>
        </w:tc>
        <w:tc>
          <w:tcPr>
            <w:tcW w:w="1695" w:type="dxa"/>
            <w:tcBorders>
              <w:top w:val="nil"/>
              <w:left w:val="nil"/>
              <w:bottom w:val="nil"/>
              <w:right w:val="nil"/>
            </w:tcBorders>
            <w:tcMar>
              <w:top w:w="0" w:type="dxa"/>
              <w:left w:w="100" w:type="dxa"/>
              <w:bottom w:w="0" w:type="dxa"/>
              <w:right w:w="100" w:type="dxa"/>
            </w:tcMar>
          </w:tcPr>
          <w:p w14:paraId="0C540D05" w14:textId="77777777" w:rsidR="00C320DC" w:rsidRPr="006474B5" w:rsidRDefault="00C320DC" w:rsidP="009B3703">
            <w:pPr>
              <w:ind w:left="270"/>
              <w:jc w:val="both"/>
              <w:rPr>
                <w:rFonts w:ascii="Times New Roman" w:eastAsia="Times New Roman" w:hAnsi="Times New Roman" w:cs="Times New Roman"/>
                <w:color w:val="000000" w:themeColor="text1"/>
              </w:rPr>
            </w:pPr>
          </w:p>
        </w:tc>
        <w:tc>
          <w:tcPr>
            <w:tcW w:w="2685" w:type="dxa"/>
            <w:tcBorders>
              <w:top w:val="nil"/>
              <w:left w:val="nil"/>
              <w:bottom w:val="nil"/>
              <w:right w:val="nil"/>
            </w:tcBorders>
            <w:tcMar>
              <w:top w:w="0" w:type="dxa"/>
              <w:left w:w="100" w:type="dxa"/>
              <w:bottom w:w="0" w:type="dxa"/>
              <w:right w:w="100" w:type="dxa"/>
            </w:tcMar>
          </w:tcPr>
          <w:p w14:paraId="0F842627"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&lt;.000</w:t>
            </w:r>
          </w:p>
        </w:tc>
      </w:tr>
      <w:tr w:rsidR="00C320DC" w:rsidRPr="006474B5" w14:paraId="6E09BEE7" w14:textId="77777777">
        <w:trPr>
          <w:trHeight w:val="315"/>
        </w:trPr>
        <w:tc>
          <w:tcPr>
            <w:tcW w:w="1629" w:type="dxa"/>
            <w:tcBorders>
              <w:top w:val="nil"/>
              <w:left w:val="nil"/>
              <w:bottom w:val="single" w:sz="6" w:space="0" w:color="000000"/>
              <w:right w:val="nil"/>
            </w:tcBorders>
            <w:tcMar>
              <w:top w:w="0" w:type="dxa"/>
              <w:left w:w="100" w:type="dxa"/>
              <w:bottom w:w="0" w:type="dxa"/>
              <w:right w:w="100" w:type="dxa"/>
            </w:tcMar>
          </w:tcPr>
          <w:p w14:paraId="49B5C7BA" w14:textId="77777777" w:rsidR="00C320DC" w:rsidRPr="006474B5" w:rsidRDefault="00000000" w:rsidP="009B3703">
            <w:pPr>
              <w:ind w:left="270"/>
              <w:jc w:val="both"/>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 xml:space="preserve"> </w:t>
            </w:r>
          </w:p>
        </w:tc>
        <w:tc>
          <w:tcPr>
            <w:tcW w:w="2235" w:type="dxa"/>
            <w:tcBorders>
              <w:top w:val="nil"/>
              <w:left w:val="nil"/>
              <w:bottom w:val="single" w:sz="6" w:space="0" w:color="000000"/>
              <w:right w:val="nil"/>
            </w:tcBorders>
            <w:tcMar>
              <w:top w:w="0" w:type="dxa"/>
              <w:left w:w="100" w:type="dxa"/>
              <w:bottom w:w="0" w:type="dxa"/>
              <w:right w:w="100" w:type="dxa"/>
            </w:tcMar>
          </w:tcPr>
          <w:p w14:paraId="5DBC0070"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N</w:t>
            </w:r>
          </w:p>
        </w:tc>
        <w:tc>
          <w:tcPr>
            <w:tcW w:w="1695" w:type="dxa"/>
            <w:tcBorders>
              <w:top w:val="nil"/>
              <w:left w:val="nil"/>
              <w:bottom w:val="single" w:sz="6" w:space="0" w:color="000000"/>
              <w:right w:val="nil"/>
            </w:tcBorders>
            <w:tcMar>
              <w:top w:w="0" w:type="dxa"/>
              <w:left w:w="100" w:type="dxa"/>
              <w:bottom w:w="0" w:type="dxa"/>
              <w:right w:w="100" w:type="dxa"/>
            </w:tcMar>
          </w:tcPr>
          <w:p w14:paraId="1069A8AD"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c>
          <w:tcPr>
            <w:tcW w:w="2685" w:type="dxa"/>
            <w:tcBorders>
              <w:top w:val="nil"/>
              <w:left w:val="nil"/>
              <w:bottom w:val="single" w:sz="6" w:space="0" w:color="000000"/>
              <w:right w:val="nil"/>
            </w:tcBorders>
            <w:tcMar>
              <w:top w:w="0" w:type="dxa"/>
              <w:left w:w="100" w:type="dxa"/>
              <w:bottom w:w="0" w:type="dxa"/>
              <w:right w:w="100" w:type="dxa"/>
            </w:tcMar>
          </w:tcPr>
          <w:p w14:paraId="40789C1C"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r>
      <w:tr w:rsidR="00C320DC" w:rsidRPr="006474B5" w14:paraId="39478F2D" w14:textId="77777777">
        <w:trPr>
          <w:trHeight w:val="375"/>
        </w:trPr>
        <w:tc>
          <w:tcPr>
            <w:tcW w:w="1629" w:type="dxa"/>
            <w:tcBorders>
              <w:top w:val="nil"/>
              <w:left w:val="nil"/>
              <w:bottom w:val="nil"/>
              <w:right w:val="nil"/>
            </w:tcBorders>
            <w:tcMar>
              <w:top w:w="0" w:type="dxa"/>
              <w:left w:w="100" w:type="dxa"/>
              <w:bottom w:w="0" w:type="dxa"/>
              <w:right w:w="100" w:type="dxa"/>
            </w:tcMar>
          </w:tcPr>
          <w:p w14:paraId="06ED90DE"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Writing motivation</w:t>
            </w:r>
          </w:p>
        </w:tc>
        <w:tc>
          <w:tcPr>
            <w:tcW w:w="2235" w:type="dxa"/>
            <w:tcBorders>
              <w:top w:val="nil"/>
              <w:left w:val="nil"/>
              <w:bottom w:val="nil"/>
              <w:right w:val="nil"/>
            </w:tcBorders>
            <w:tcMar>
              <w:top w:w="0" w:type="dxa"/>
              <w:left w:w="100" w:type="dxa"/>
              <w:bottom w:w="0" w:type="dxa"/>
              <w:right w:w="100" w:type="dxa"/>
            </w:tcMar>
          </w:tcPr>
          <w:p w14:paraId="62DB4C2B"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Pearson (Correlation</w:t>
            </w:r>
          </w:p>
        </w:tc>
        <w:tc>
          <w:tcPr>
            <w:tcW w:w="1695" w:type="dxa"/>
            <w:tcBorders>
              <w:top w:val="nil"/>
              <w:left w:val="nil"/>
              <w:bottom w:val="nil"/>
              <w:right w:val="nil"/>
            </w:tcBorders>
            <w:tcMar>
              <w:top w:w="0" w:type="dxa"/>
              <w:left w:w="100" w:type="dxa"/>
              <w:bottom w:w="0" w:type="dxa"/>
              <w:right w:w="100" w:type="dxa"/>
            </w:tcMar>
          </w:tcPr>
          <w:p w14:paraId="1205FE51"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.675**</w:t>
            </w:r>
          </w:p>
        </w:tc>
        <w:tc>
          <w:tcPr>
            <w:tcW w:w="2685" w:type="dxa"/>
            <w:tcBorders>
              <w:top w:val="nil"/>
              <w:left w:val="nil"/>
              <w:bottom w:val="nil"/>
              <w:right w:val="nil"/>
            </w:tcBorders>
            <w:tcMar>
              <w:top w:w="0" w:type="dxa"/>
              <w:left w:w="100" w:type="dxa"/>
              <w:bottom w:w="0" w:type="dxa"/>
              <w:right w:w="100" w:type="dxa"/>
            </w:tcMar>
          </w:tcPr>
          <w:p w14:paraId="0AFA2419"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r>
      <w:tr w:rsidR="00C320DC" w:rsidRPr="006474B5" w14:paraId="358699A2" w14:textId="77777777">
        <w:trPr>
          <w:trHeight w:val="315"/>
        </w:trPr>
        <w:tc>
          <w:tcPr>
            <w:tcW w:w="1629" w:type="dxa"/>
            <w:tcBorders>
              <w:top w:val="nil"/>
              <w:left w:val="nil"/>
              <w:bottom w:val="nil"/>
              <w:right w:val="nil"/>
            </w:tcBorders>
            <w:tcMar>
              <w:top w:w="0" w:type="dxa"/>
              <w:left w:w="100" w:type="dxa"/>
              <w:bottom w:w="0" w:type="dxa"/>
              <w:right w:w="100" w:type="dxa"/>
            </w:tcMar>
          </w:tcPr>
          <w:p w14:paraId="094C7EC1" w14:textId="77777777" w:rsidR="00C320DC" w:rsidRPr="006474B5" w:rsidRDefault="00C320DC" w:rsidP="009B3703">
            <w:pPr>
              <w:ind w:left="270"/>
              <w:jc w:val="both"/>
              <w:rPr>
                <w:rFonts w:ascii="Times New Roman" w:eastAsia="Times New Roman" w:hAnsi="Times New Roman" w:cs="Times New Roman"/>
                <w:b/>
                <w:bCs/>
                <w:color w:val="000000" w:themeColor="text1"/>
              </w:rPr>
            </w:pPr>
          </w:p>
        </w:tc>
        <w:tc>
          <w:tcPr>
            <w:tcW w:w="2235" w:type="dxa"/>
            <w:tcBorders>
              <w:top w:val="nil"/>
              <w:left w:val="nil"/>
              <w:bottom w:val="nil"/>
              <w:right w:val="nil"/>
            </w:tcBorders>
            <w:tcMar>
              <w:top w:w="0" w:type="dxa"/>
              <w:left w:w="100" w:type="dxa"/>
              <w:bottom w:w="0" w:type="dxa"/>
              <w:right w:w="100" w:type="dxa"/>
            </w:tcMar>
          </w:tcPr>
          <w:p w14:paraId="56A75794"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Sig (2-tailed)</w:t>
            </w:r>
          </w:p>
        </w:tc>
        <w:tc>
          <w:tcPr>
            <w:tcW w:w="1695" w:type="dxa"/>
            <w:tcBorders>
              <w:top w:val="nil"/>
              <w:left w:val="nil"/>
              <w:bottom w:val="nil"/>
              <w:right w:val="nil"/>
            </w:tcBorders>
            <w:tcMar>
              <w:top w:w="0" w:type="dxa"/>
              <w:left w:w="100" w:type="dxa"/>
              <w:bottom w:w="0" w:type="dxa"/>
              <w:right w:w="100" w:type="dxa"/>
            </w:tcMar>
          </w:tcPr>
          <w:p w14:paraId="6CD79BB5"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&lt;.000</w:t>
            </w:r>
          </w:p>
        </w:tc>
        <w:tc>
          <w:tcPr>
            <w:tcW w:w="2685" w:type="dxa"/>
            <w:tcBorders>
              <w:top w:val="nil"/>
              <w:left w:val="nil"/>
              <w:bottom w:val="nil"/>
              <w:right w:val="nil"/>
            </w:tcBorders>
            <w:tcMar>
              <w:top w:w="0" w:type="dxa"/>
              <w:left w:w="100" w:type="dxa"/>
              <w:bottom w:w="0" w:type="dxa"/>
              <w:right w:w="100" w:type="dxa"/>
            </w:tcMar>
          </w:tcPr>
          <w:p w14:paraId="267D71E1" w14:textId="77777777" w:rsidR="00C320DC" w:rsidRPr="006474B5" w:rsidRDefault="00C320DC" w:rsidP="009B3703">
            <w:pPr>
              <w:ind w:left="270"/>
              <w:jc w:val="both"/>
              <w:rPr>
                <w:rFonts w:ascii="Times New Roman" w:eastAsia="Times New Roman" w:hAnsi="Times New Roman" w:cs="Times New Roman"/>
                <w:color w:val="000000" w:themeColor="text1"/>
              </w:rPr>
            </w:pPr>
          </w:p>
        </w:tc>
      </w:tr>
      <w:tr w:rsidR="00C320DC" w:rsidRPr="006474B5" w14:paraId="79AC3431" w14:textId="77777777">
        <w:trPr>
          <w:trHeight w:val="315"/>
        </w:trPr>
        <w:tc>
          <w:tcPr>
            <w:tcW w:w="1629" w:type="dxa"/>
            <w:tcBorders>
              <w:top w:val="nil"/>
              <w:left w:val="nil"/>
              <w:bottom w:val="single" w:sz="6" w:space="0" w:color="000000"/>
              <w:right w:val="nil"/>
            </w:tcBorders>
            <w:tcMar>
              <w:top w:w="0" w:type="dxa"/>
              <w:left w:w="100" w:type="dxa"/>
              <w:bottom w:w="0" w:type="dxa"/>
              <w:right w:w="100" w:type="dxa"/>
            </w:tcMar>
          </w:tcPr>
          <w:p w14:paraId="07C0ADFA"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 </w:t>
            </w:r>
          </w:p>
        </w:tc>
        <w:tc>
          <w:tcPr>
            <w:tcW w:w="2235" w:type="dxa"/>
            <w:tcBorders>
              <w:top w:val="nil"/>
              <w:left w:val="nil"/>
              <w:bottom w:val="single" w:sz="6" w:space="0" w:color="000000"/>
              <w:right w:val="nil"/>
            </w:tcBorders>
            <w:tcMar>
              <w:top w:w="0" w:type="dxa"/>
              <w:left w:w="100" w:type="dxa"/>
              <w:bottom w:w="0" w:type="dxa"/>
              <w:right w:w="100" w:type="dxa"/>
            </w:tcMar>
          </w:tcPr>
          <w:p w14:paraId="05DF064C"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N</w:t>
            </w:r>
          </w:p>
        </w:tc>
        <w:tc>
          <w:tcPr>
            <w:tcW w:w="1695" w:type="dxa"/>
            <w:tcBorders>
              <w:top w:val="nil"/>
              <w:left w:val="nil"/>
              <w:bottom w:val="single" w:sz="6" w:space="0" w:color="000000"/>
              <w:right w:val="nil"/>
            </w:tcBorders>
            <w:tcMar>
              <w:top w:w="0" w:type="dxa"/>
              <w:left w:w="100" w:type="dxa"/>
              <w:bottom w:w="0" w:type="dxa"/>
              <w:right w:w="100" w:type="dxa"/>
            </w:tcMar>
          </w:tcPr>
          <w:p w14:paraId="5801471B"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c>
          <w:tcPr>
            <w:tcW w:w="2685" w:type="dxa"/>
            <w:tcBorders>
              <w:top w:val="nil"/>
              <w:left w:val="nil"/>
              <w:bottom w:val="single" w:sz="6" w:space="0" w:color="000000"/>
              <w:right w:val="nil"/>
            </w:tcBorders>
            <w:tcMar>
              <w:top w:w="0" w:type="dxa"/>
              <w:left w:w="100" w:type="dxa"/>
              <w:bottom w:w="0" w:type="dxa"/>
              <w:right w:w="100" w:type="dxa"/>
            </w:tcMar>
          </w:tcPr>
          <w:p w14:paraId="4411CB2C"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r>
    </w:tbl>
    <w:p w14:paraId="5E5B3A81" w14:textId="77777777" w:rsidR="00C320DC" w:rsidRPr="006474B5" w:rsidRDefault="00000000" w:rsidP="009B3703">
      <w:pPr>
        <w:ind w:left="270"/>
        <w:rPr>
          <w:rFonts w:ascii="Times New Roman" w:eastAsia="Times New Roman" w:hAnsi="Times New Roman" w:cs="Times New Roman"/>
          <w:i/>
          <w:iCs/>
          <w:color w:val="000000" w:themeColor="text1"/>
        </w:rPr>
      </w:pPr>
      <w:r w:rsidRPr="006474B5">
        <w:rPr>
          <w:rFonts w:ascii="Times New Roman" w:eastAsia="Times New Roman" w:hAnsi="Times New Roman" w:cs="Times New Roman"/>
          <w:i/>
          <w:iCs/>
          <w:color w:val="000000" w:themeColor="text1"/>
        </w:rPr>
        <w:t>**Correlation is significant at the 0.01 level (2-tailed)</w:t>
      </w:r>
    </w:p>
    <w:p w14:paraId="6CE046B2" w14:textId="77777777" w:rsidR="00C320DC" w:rsidRPr="006474B5" w:rsidRDefault="00C320DC" w:rsidP="009B3703">
      <w:pPr>
        <w:ind w:left="270"/>
        <w:jc w:val="center"/>
        <w:rPr>
          <w:rFonts w:ascii="Times New Roman" w:eastAsia="Times New Roman" w:hAnsi="Times New Roman" w:cs="Times New Roman"/>
          <w:color w:val="000000" w:themeColor="text1"/>
        </w:rPr>
      </w:pPr>
    </w:p>
    <w:p w14:paraId="730500B7" w14:textId="77777777" w:rsidR="00C320DC" w:rsidRPr="006474B5" w:rsidRDefault="00000000" w:rsidP="009B3703">
      <w:pPr>
        <w:ind w:left="270" w:firstLine="90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Table 12 shows there is an association between self-efficacy and writing motivation. Correlation analysis shows that there is a high significant association between </w:t>
      </w:r>
      <w:r w:rsidRPr="006474B5">
        <w:rPr>
          <w:rFonts w:ascii="Times New Roman" w:eastAsia="Times New Roman" w:hAnsi="Times New Roman" w:cs="Times New Roman"/>
          <w:color w:val="000000" w:themeColor="text1"/>
        </w:rPr>
        <w:lastRenderedPageBreak/>
        <w:t>self-efficacy and writing motivation (r=.675**) and (p=.000). According to He (2024), coefficient is significant at the .05 level</w:t>
      </w:r>
      <w:r w:rsidRPr="006474B5">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6474B5">
        <w:rPr>
          <w:rFonts w:ascii="Times New Roman" w:eastAsia="Times New Roman" w:hAnsi="Times New Roman" w:cs="Times New Roman"/>
          <w:color w:val="000000" w:themeColor="text1"/>
        </w:rPr>
        <w:t>strong positive correlation from 0.5 to 1.0</w:t>
      </w:r>
      <w:r w:rsidRPr="006474B5">
        <w:rPr>
          <w:rFonts w:ascii="Times New Roman" w:eastAsia="Times New Roman" w:hAnsi="Times New Roman" w:cs="Times New Roman"/>
          <w:color w:val="000000" w:themeColor="text1"/>
          <w:highlight w:val="white"/>
        </w:rPr>
        <w:t>.</w:t>
      </w:r>
      <w:r w:rsidRPr="006474B5">
        <w:rPr>
          <w:rFonts w:ascii="Times New Roman" w:eastAsia="Times New Roman" w:hAnsi="Times New Roman" w:cs="Times New Roman"/>
          <w:color w:val="000000" w:themeColor="text1"/>
        </w:rPr>
        <w:t xml:space="preserve"> This means that there is also a strong positive relationship between self-efficacy and writing motivation.  </w:t>
      </w:r>
    </w:p>
    <w:p w14:paraId="21F95575"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75502F69" w14:textId="77777777" w:rsidR="00C320DC" w:rsidRPr="006474B5" w:rsidRDefault="00000000" w:rsidP="009B3703">
      <w:pPr>
        <w:pStyle w:val="Heading3"/>
        <w:spacing w:line="240" w:lineRule="auto"/>
        <w:ind w:left="270"/>
        <w:rPr>
          <w:color w:val="000000" w:themeColor="text1"/>
        </w:rPr>
      </w:pPr>
      <w:bookmarkStart w:id="23" w:name="_heading=h.dshg6jbd13bt" w:colFirst="0" w:colLast="0"/>
      <w:bookmarkEnd w:id="23"/>
      <w:proofErr w:type="gramStart"/>
      <w:r w:rsidRPr="006474B5">
        <w:rPr>
          <w:color w:val="000000" w:themeColor="text1"/>
        </w:rPr>
        <w:t>4.3.2  Findings</w:t>
      </w:r>
      <w:proofErr w:type="gramEnd"/>
      <w:r w:rsidRPr="006474B5">
        <w:rPr>
          <w:color w:val="000000" w:themeColor="text1"/>
        </w:rPr>
        <w:t xml:space="preserve"> for the Relationship between self-efficacy and writing strategies</w:t>
      </w:r>
    </w:p>
    <w:p w14:paraId="2037BB0B"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section presents data to answer research question 2 (b): Is there a significant relationship between self-efficacy and writing strategies?</w:t>
      </w:r>
    </w:p>
    <w:p w14:paraId="150F5E0E"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0997F663" w14:textId="77777777" w:rsidR="00C320DC" w:rsidRPr="006474B5" w:rsidRDefault="00000000" w:rsidP="009B3703">
      <w:pPr>
        <w:pBdr>
          <w:top w:val="nil"/>
          <w:left w:val="nil"/>
          <w:bottom w:val="nil"/>
          <w:right w:val="nil"/>
          <w:between w:val="nil"/>
        </w:pBdr>
        <w:ind w:left="270"/>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02</w:t>
      </w:r>
      <w:proofErr w:type="spellEnd"/>
      <w:r w:rsidRPr="006474B5">
        <w:rPr>
          <w:rFonts w:ascii="Times New Roman" w:eastAsia="Times New Roman" w:hAnsi="Times New Roman" w:cs="Times New Roman"/>
          <w:color w:val="000000" w:themeColor="text1"/>
        </w:rPr>
        <w:t>: There is no significant relationship between learners' writing self-efficacy and their use of writing strategies.</w:t>
      </w:r>
    </w:p>
    <w:p w14:paraId="25D3E964" w14:textId="77777777" w:rsidR="00C320DC" w:rsidRPr="006474B5" w:rsidRDefault="00C320DC" w:rsidP="009B3703">
      <w:pPr>
        <w:pBdr>
          <w:top w:val="nil"/>
          <w:left w:val="nil"/>
          <w:bottom w:val="nil"/>
          <w:right w:val="nil"/>
          <w:between w:val="nil"/>
        </w:pBdr>
        <w:ind w:left="270"/>
        <w:rPr>
          <w:rFonts w:ascii="Times New Roman" w:eastAsia="Times New Roman" w:hAnsi="Times New Roman" w:cs="Times New Roman"/>
          <w:color w:val="000000" w:themeColor="text1"/>
        </w:rPr>
      </w:pPr>
    </w:p>
    <w:p w14:paraId="4DAD685C" w14:textId="77777777" w:rsidR="00C320DC" w:rsidRPr="006474B5" w:rsidRDefault="00000000" w:rsidP="009B3703">
      <w:pPr>
        <w:pBdr>
          <w:top w:val="nil"/>
          <w:left w:val="nil"/>
          <w:bottom w:val="nil"/>
          <w:right w:val="nil"/>
          <w:between w:val="nil"/>
        </w:pBd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13. Correlation between self-efficacy and writing strategies</w:t>
      </w:r>
    </w:p>
    <w:tbl>
      <w:tblPr>
        <w:tblStyle w:val="ac"/>
        <w:tblW w:w="8703" w:type="dxa"/>
        <w:tblInd w:w="311" w:type="dxa"/>
        <w:tblBorders>
          <w:top w:val="nil"/>
          <w:left w:val="nil"/>
          <w:bottom w:val="nil"/>
          <w:right w:val="nil"/>
          <w:insideH w:val="nil"/>
          <w:insideV w:val="nil"/>
        </w:tblBorders>
        <w:tblLayout w:type="fixed"/>
        <w:tblLook w:val="0600" w:firstRow="0" w:lastRow="0" w:firstColumn="0" w:lastColumn="0" w:noHBand="1" w:noVBand="1"/>
      </w:tblPr>
      <w:tblGrid>
        <w:gridCol w:w="2298"/>
        <w:gridCol w:w="2280"/>
        <w:gridCol w:w="1875"/>
        <w:gridCol w:w="2250"/>
      </w:tblGrid>
      <w:tr w:rsidR="00C320DC" w:rsidRPr="006474B5" w14:paraId="5360F64C" w14:textId="77777777">
        <w:trPr>
          <w:trHeight w:val="285"/>
        </w:trPr>
        <w:tc>
          <w:tcPr>
            <w:tcW w:w="2298" w:type="dxa"/>
            <w:tcBorders>
              <w:top w:val="single" w:sz="6" w:space="0" w:color="000000"/>
              <w:left w:val="nil"/>
              <w:bottom w:val="single" w:sz="6" w:space="0" w:color="000000"/>
              <w:right w:val="nil"/>
            </w:tcBorders>
            <w:tcMar>
              <w:top w:w="0" w:type="dxa"/>
              <w:left w:w="100" w:type="dxa"/>
              <w:bottom w:w="0" w:type="dxa"/>
              <w:right w:w="100" w:type="dxa"/>
            </w:tcMar>
          </w:tcPr>
          <w:p w14:paraId="108972C2" w14:textId="77777777" w:rsidR="00C320DC" w:rsidRPr="006474B5" w:rsidRDefault="00C320DC" w:rsidP="009B3703">
            <w:pPr>
              <w:ind w:left="270"/>
              <w:jc w:val="center"/>
              <w:rPr>
                <w:rFonts w:ascii="Times New Roman" w:eastAsia="Times New Roman" w:hAnsi="Times New Roman" w:cs="Times New Roman"/>
                <w:color w:val="000000" w:themeColor="text1"/>
              </w:rPr>
            </w:pPr>
          </w:p>
        </w:tc>
        <w:tc>
          <w:tcPr>
            <w:tcW w:w="2280" w:type="dxa"/>
            <w:tcBorders>
              <w:top w:val="single" w:sz="6" w:space="0" w:color="000000"/>
              <w:left w:val="nil"/>
              <w:bottom w:val="single" w:sz="6" w:space="0" w:color="000000"/>
              <w:right w:val="nil"/>
            </w:tcBorders>
            <w:tcMar>
              <w:top w:w="0" w:type="dxa"/>
              <w:left w:w="100" w:type="dxa"/>
              <w:bottom w:w="0" w:type="dxa"/>
              <w:right w:w="100" w:type="dxa"/>
            </w:tcMar>
          </w:tcPr>
          <w:p w14:paraId="04042E15" w14:textId="77777777" w:rsidR="00C320DC" w:rsidRPr="006474B5" w:rsidRDefault="00C320DC" w:rsidP="009B3703">
            <w:pPr>
              <w:ind w:left="270"/>
              <w:jc w:val="center"/>
              <w:rPr>
                <w:rFonts w:ascii="Times New Roman" w:eastAsia="Times New Roman" w:hAnsi="Times New Roman" w:cs="Times New Roman"/>
                <w:b/>
                <w:bCs/>
                <w:color w:val="000000" w:themeColor="text1"/>
              </w:rPr>
            </w:pPr>
          </w:p>
        </w:tc>
        <w:tc>
          <w:tcPr>
            <w:tcW w:w="1875" w:type="dxa"/>
            <w:tcBorders>
              <w:top w:val="single" w:sz="6" w:space="0" w:color="000000"/>
              <w:left w:val="nil"/>
              <w:bottom w:val="single" w:sz="6" w:space="0" w:color="000000"/>
              <w:right w:val="nil"/>
            </w:tcBorders>
            <w:tcMar>
              <w:top w:w="0" w:type="dxa"/>
              <w:left w:w="100" w:type="dxa"/>
              <w:bottom w:w="0" w:type="dxa"/>
              <w:right w:w="100" w:type="dxa"/>
            </w:tcMar>
          </w:tcPr>
          <w:p w14:paraId="2F68988C"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Self-efficacy</w:t>
            </w:r>
          </w:p>
        </w:tc>
        <w:tc>
          <w:tcPr>
            <w:tcW w:w="2250" w:type="dxa"/>
            <w:tcBorders>
              <w:top w:val="single" w:sz="6" w:space="0" w:color="000000"/>
              <w:left w:val="nil"/>
              <w:bottom w:val="single" w:sz="6" w:space="0" w:color="000000"/>
              <w:right w:val="nil"/>
            </w:tcBorders>
            <w:tcMar>
              <w:top w:w="0" w:type="dxa"/>
              <w:left w:w="100" w:type="dxa"/>
              <w:bottom w:w="0" w:type="dxa"/>
              <w:right w:w="100" w:type="dxa"/>
            </w:tcMar>
          </w:tcPr>
          <w:p w14:paraId="5AB1002F"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Writing strategies</w:t>
            </w:r>
          </w:p>
        </w:tc>
      </w:tr>
      <w:tr w:rsidR="00C320DC" w:rsidRPr="006474B5" w14:paraId="53E45BEE" w14:textId="77777777">
        <w:trPr>
          <w:trHeight w:val="285"/>
        </w:trPr>
        <w:tc>
          <w:tcPr>
            <w:tcW w:w="2298" w:type="dxa"/>
            <w:tcBorders>
              <w:top w:val="nil"/>
              <w:left w:val="nil"/>
              <w:bottom w:val="nil"/>
              <w:right w:val="nil"/>
            </w:tcBorders>
            <w:tcMar>
              <w:top w:w="0" w:type="dxa"/>
              <w:left w:w="100" w:type="dxa"/>
              <w:bottom w:w="0" w:type="dxa"/>
              <w:right w:w="100" w:type="dxa"/>
            </w:tcMar>
          </w:tcPr>
          <w:p w14:paraId="49D598AD"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Self-efficacy</w:t>
            </w:r>
          </w:p>
        </w:tc>
        <w:tc>
          <w:tcPr>
            <w:tcW w:w="2280" w:type="dxa"/>
            <w:tcBorders>
              <w:top w:val="nil"/>
              <w:left w:val="nil"/>
              <w:bottom w:val="nil"/>
              <w:right w:val="nil"/>
            </w:tcBorders>
            <w:tcMar>
              <w:top w:w="0" w:type="dxa"/>
              <w:left w:w="100" w:type="dxa"/>
              <w:bottom w:w="0" w:type="dxa"/>
              <w:right w:w="100" w:type="dxa"/>
            </w:tcMar>
          </w:tcPr>
          <w:p w14:paraId="224F013D"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Pearson (Correlation</w:t>
            </w:r>
          </w:p>
        </w:tc>
        <w:tc>
          <w:tcPr>
            <w:tcW w:w="1875" w:type="dxa"/>
            <w:tcBorders>
              <w:top w:val="nil"/>
              <w:left w:val="nil"/>
              <w:bottom w:val="nil"/>
              <w:right w:val="nil"/>
            </w:tcBorders>
            <w:tcMar>
              <w:top w:w="0" w:type="dxa"/>
              <w:left w:w="100" w:type="dxa"/>
              <w:bottom w:w="0" w:type="dxa"/>
              <w:right w:w="100" w:type="dxa"/>
            </w:tcMar>
          </w:tcPr>
          <w:p w14:paraId="4BEF3336"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c>
          <w:tcPr>
            <w:tcW w:w="2250" w:type="dxa"/>
            <w:tcBorders>
              <w:top w:val="nil"/>
              <w:left w:val="nil"/>
              <w:bottom w:val="nil"/>
              <w:right w:val="nil"/>
            </w:tcBorders>
            <w:tcMar>
              <w:top w:w="0" w:type="dxa"/>
              <w:left w:w="100" w:type="dxa"/>
              <w:bottom w:w="0" w:type="dxa"/>
              <w:right w:w="100" w:type="dxa"/>
            </w:tcMar>
          </w:tcPr>
          <w:p w14:paraId="328C8558"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.759**</w:t>
            </w:r>
          </w:p>
        </w:tc>
      </w:tr>
      <w:tr w:rsidR="00C320DC" w:rsidRPr="006474B5" w14:paraId="4023F63D" w14:textId="77777777">
        <w:trPr>
          <w:trHeight w:val="300"/>
        </w:trPr>
        <w:tc>
          <w:tcPr>
            <w:tcW w:w="2298" w:type="dxa"/>
            <w:tcBorders>
              <w:top w:val="nil"/>
              <w:left w:val="nil"/>
              <w:bottom w:val="nil"/>
              <w:right w:val="nil"/>
            </w:tcBorders>
            <w:tcMar>
              <w:top w:w="0" w:type="dxa"/>
              <w:left w:w="100" w:type="dxa"/>
              <w:bottom w:w="0" w:type="dxa"/>
              <w:right w:w="100" w:type="dxa"/>
            </w:tcMar>
          </w:tcPr>
          <w:p w14:paraId="7AA7A6EE" w14:textId="77777777" w:rsidR="00C320DC" w:rsidRPr="006474B5" w:rsidRDefault="00C320DC" w:rsidP="009B3703">
            <w:pPr>
              <w:ind w:left="270"/>
              <w:jc w:val="center"/>
              <w:rPr>
                <w:rFonts w:ascii="Times New Roman" w:eastAsia="Times New Roman" w:hAnsi="Times New Roman" w:cs="Times New Roman"/>
                <w:b/>
                <w:bCs/>
                <w:color w:val="000000" w:themeColor="text1"/>
              </w:rPr>
            </w:pPr>
          </w:p>
        </w:tc>
        <w:tc>
          <w:tcPr>
            <w:tcW w:w="2280" w:type="dxa"/>
            <w:tcBorders>
              <w:top w:val="nil"/>
              <w:left w:val="nil"/>
              <w:bottom w:val="nil"/>
              <w:right w:val="nil"/>
            </w:tcBorders>
            <w:tcMar>
              <w:top w:w="0" w:type="dxa"/>
              <w:left w:w="100" w:type="dxa"/>
              <w:bottom w:w="0" w:type="dxa"/>
              <w:right w:w="100" w:type="dxa"/>
            </w:tcMar>
          </w:tcPr>
          <w:p w14:paraId="0CBBE0C4"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Sig (2-tailed)</w:t>
            </w:r>
          </w:p>
        </w:tc>
        <w:tc>
          <w:tcPr>
            <w:tcW w:w="1875" w:type="dxa"/>
            <w:tcBorders>
              <w:top w:val="nil"/>
              <w:left w:val="nil"/>
              <w:bottom w:val="nil"/>
              <w:right w:val="nil"/>
            </w:tcBorders>
            <w:tcMar>
              <w:top w:w="0" w:type="dxa"/>
              <w:left w:w="100" w:type="dxa"/>
              <w:bottom w:w="0" w:type="dxa"/>
              <w:right w:w="100" w:type="dxa"/>
            </w:tcMar>
          </w:tcPr>
          <w:p w14:paraId="1EAA6CB0" w14:textId="77777777" w:rsidR="00C320DC" w:rsidRPr="006474B5" w:rsidRDefault="00C320DC" w:rsidP="009B3703">
            <w:pPr>
              <w:ind w:left="270"/>
              <w:jc w:val="center"/>
              <w:rPr>
                <w:rFonts w:ascii="Times New Roman" w:eastAsia="Times New Roman" w:hAnsi="Times New Roman" w:cs="Times New Roman"/>
                <w:color w:val="000000" w:themeColor="text1"/>
              </w:rPr>
            </w:pPr>
          </w:p>
        </w:tc>
        <w:tc>
          <w:tcPr>
            <w:tcW w:w="2250" w:type="dxa"/>
            <w:tcBorders>
              <w:top w:val="nil"/>
              <w:left w:val="nil"/>
              <w:bottom w:val="nil"/>
              <w:right w:val="nil"/>
            </w:tcBorders>
            <w:tcMar>
              <w:top w:w="0" w:type="dxa"/>
              <w:left w:w="100" w:type="dxa"/>
              <w:bottom w:w="0" w:type="dxa"/>
              <w:right w:w="100" w:type="dxa"/>
            </w:tcMar>
          </w:tcPr>
          <w:p w14:paraId="0B18593B"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&lt;.000</w:t>
            </w:r>
          </w:p>
        </w:tc>
      </w:tr>
      <w:tr w:rsidR="00C320DC" w:rsidRPr="006474B5" w14:paraId="37693DE8" w14:textId="77777777">
        <w:trPr>
          <w:trHeight w:val="285"/>
        </w:trPr>
        <w:tc>
          <w:tcPr>
            <w:tcW w:w="2298" w:type="dxa"/>
            <w:tcBorders>
              <w:top w:val="nil"/>
              <w:left w:val="nil"/>
              <w:bottom w:val="single" w:sz="6" w:space="0" w:color="000000"/>
              <w:right w:val="nil"/>
            </w:tcBorders>
            <w:tcMar>
              <w:top w:w="0" w:type="dxa"/>
              <w:left w:w="100" w:type="dxa"/>
              <w:bottom w:w="0" w:type="dxa"/>
              <w:right w:w="100" w:type="dxa"/>
            </w:tcMar>
          </w:tcPr>
          <w:p w14:paraId="3EAA58C7" w14:textId="77777777" w:rsidR="00C320DC" w:rsidRPr="006474B5" w:rsidRDefault="00C320DC" w:rsidP="009B3703">
            <w:pPr>
              <w:ind w:left="270"/>
              <w:jc w:val="center"/>
              <w:rPr>
                <w:rFonts w:ascii="Times New Roman" w:eastAsia="Times New Roman" w:hAnsi="Times New Roman" w:cs="Times New Roman"/>
                <w:b/>
                <w:bCs/>
                <w:color w:val="000000" w:themeColor="text1"/>
              </w:rPr>
            </w:pPr>
          </w:p>
        </w:tc>
        <w:tc>
          <w:tcPr>
            <w:tcW w:w="2280" w:type="dxa"/>
            <w:tcBorders>
              <w:top w:val="nil"/>
              <w:left w:val="nil"/>
              <w:bottom w:val="single" w:sz="6" w:space="0" w:color="000000"/>
              <w:right w:val="nil"/>
            </w:tcBorders>
            <w:tcMar>
              <w:top w:w="0" w:type="dxa"/>
              <w:left w:w="100" w:type="dxa"/>
              <w:bottom w:w="0" w:type="dxa"/>
              <w:right w:w="100" w:type="dxa"/>
            </w:tcMar>
          </w:tcPr>
          <w:p w14:paraId="281CA33C"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N</w:t>
            </w:r>
          </w:p>
        </w:tc>
        <w:tc>
          <w:tcPr>
            <w:tcW w:w="1875" w:type="dxa"/>
            <w:tcBorders>
              <w:top w:val="nil"/>
              <w:left w:val="nil"/>
              <w:bottom w:val="single" w:sz="6" w:space="0" w:color="000000"/>
              <w:right w:val="nil"/>
            </w:tcBorders>
            <w:tcMar>
              <w:top w:w="0" w:type="dxa"/>
              <w:left w:w="100" w:type="dxa"/>
              <w:bottom w:w="0" w:type="dxa"/>
              <w:right w:w="100" w:type="dxa"/>
            </w:tcMar>
          </w:tcPr>
          <w:p w14:paraId="6DAEFF93"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c>
          <w:tcPr>
            <w:tcW w:w="2250" w:type="dxa"/>
            <w:tcBorders>
              <w:top w:val="nil"/>
              <w:left w:val="nil"/>
              <w:bottom w:val="single" w:sz="6" w:space="0" w:color="000000"/>
              <w:right w:val="nil"/>
            </w:tcBorders>
            <w:tcMar>
              <w:top w:w="0" w:type="dxa"/>
              <w:left w:w="100" w:type="dxa"/>
              <w:bottom w:w="0" w:type="dxa"/>
              <w:right w:w="100" w:type="dxa"/>
            </w:tcMar>
          </w:tcPr>
          <w:p w14:paraId="6D8F8EE1"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r>
      <w:tr w:rsidR="00C320DC" w:rsidRPr="006474B5" w14:paraId="2B090283" w14:textId="77777777">
        <w:trPr>
          <w:trHeight w:val="285"/>
        </w:trPr>
        <w:tc>
          <w:tcPr>
            <w:tcW w:w="2298" w:type="dxa"/>
            <w:tcBorders>
              <w:top w:val="nil"/>
              <w:left w:val="nil"/>
              <w:bottom w:val="nil"/>
              <w:right w:val="nil"/>
            </w:tcBorders>
            <w:tcMar>
              <w:top w:w="0" w:type="dxa"/>
              <w:left w:w="100" w:type="dxa"/>
              <w:bottom w:w="0" w:type="dxa"/>
              <w:right w:w="100" w:type="dxa"/>
            </w:tcMar>
          </w:tcPr>
          <w:p w14:paraId="5B78C3F9" w14:textId="77777777" w:rsidR="00C320DC" w:rsidRPr="006474B5" w:rsidRDefault="00000000" w:rsidP="009B3703">
            <w:pPr>
              <w:ind w:left="27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Writing strategies</w:t>
            </w:r>
          </w:p>
        </w:tc>
        <w:tc>
          <w:tcPr>
            <w:tcW w:w="2280" w:type="dxa"/>
            <w:tcBorders>
              <w:top w:val="nil"/>
              <w:left w:val="nil"/>
              <w:bottom w:val="nil"/>
              <w:right w:val="nil"/>
            </w:tcBorders>
            <w:tcMar>
              <w:top w:w="0" w:type="dxa"/>
              <w:left w:w="100" w:type="dxa"/>
              <w:bottom w:w="0" w:type="dxa"/>
              <w:right w:w="100" w:type="dxa"/>
            </w:tcMar>
          </w:tcPr>
          <w:p w14:paraId="4303075E"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Pearson (Correlation</w:t>
            </w:r>
          </w:p>
        </w:tc>
        <w:tc>
          <w:tcPr>
            <w:tcW w:w="1875" w:type="dxa"/>
            <w:tcBorders>
              <w:top w:val="nil"/>
              <w:left w:val="nil"/>
              <w:bottom w:val="nil"/>
              <w:right w:val="nil"/>
            </w:tcBorders>
            <w:tcMar>
              <w:top w:w="0" w:type="dxa"/>
              <w:left w:w="100" w:type="dxa"/>
              <w:bottom w:w="0" w:type="dxa"/>
              <w:right w:w="100" w:type="dxa"/>
            </w:tcMar>
          </w:tcPr>
          <w:p w14:paraId="663E67CE"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.759**</w:t>
            </w:r>
          </w:p>
        </w:tc>
        <w:tc>
          <w:tcPr>
            <w:tcW w:w="2250" w:type="dxa"/>
            <w:tcBorders>
              <w:top w:val="nil"/>
              <w:left w:val="nil"/>
              <w:bottom w:val="nil"/>
              <w:right w:val="nil"/>
            </w:tcBorders>
            <w:tcMar>
              <w:top w:w="0" w:type="dxa"/>
              <w:left w:w="100" w:type="dxa"/>
              <w:bottom w:w="0" w:type="dxa"/>
              <w:right w:w="100" w:type="dxa"/>
            </w:tcMar>
          </w:tcPr>
          <w:p w14:paraId="03212EB2"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w:t>
            </w:r>
          </w:p>
        </w:tc>
      </w:tr>
      <w:tr w:rsidR="00C320DC" w:rsidRPr="006474B5" w14:paraId="6D5B9918" w14:textId="77777777">
        <w:trPr>
          <w:trHeight w:val="300"/>
        </w:trPr>
        <w:tc>
          <w:tcPr>
            <w:tcW w:w="2298" w:type="dxa"/>
            <w:tcBorders>
              <w:top w:val="nil"/>
              <w:left w:val="nil"/>
              <w:bottom w:val="nil"/>
              <w:right w:val="nil"/>
            </w:tcBorders>
            <w:tcMar>
              <w:top w:w="0" w:type="dxa"/>
              <w:left w:w="100" w:type="dxa"/>
              <w:bottom w:w="0" w:type="dxa"/>
              <w:right w:w="100" w:type="dxa"/>
            </w:tcMar>
          </w:tcPr>
          <w:p w14:paraId="13B216A4" w14:textId="77777777" w:rsidR="00C320DC" w:rsidRPr="006474B5" w:rsidRDefault="00C320DC" w:rsidP="009B3703">
            <w:pPr>
              <w:ind w:left="270"/>
              <w:jc w:val="center"/>
              <w:rPr>
                <w:rFonts w:ascii="Times New Roman" w:eastAsia="Times New Roman" w:hAnsi="Times New Roman" w:cs="Times New Roman"/>
                <w:b/>
                <w:bCs/>
                <w:color w:val="000000" w:themeColor="text1"/>
              </w:rPr>
            </w:pPr>
          </w:p>
        </w:tc>
        <w:tc>
          <w:tcPr>
            <w:tcW w:w="2280" w:type="dxa"/>
            <w:tcBorders>
              <w:top w:val="nil"/>
              <w:left w:val="nil"/>
              <w:bottom w:val="nil"/>
              <w:right w:val="nil"/>
            </w:tcBorders>
            <w:tcMar>
              <w:top w:w="0" w:type="dxa"/>
              <w:left w:w="100" w:type="dxa"/>
              <w:bottom w:w="0" w:type="dxa"/>
              <w:right w:w="100" w:type="dxa"/>
            </w:tcMar>
          </w:tcPr>
          <w:p w14:paraId="321B3ACA"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Sig (2-tailed)</w:t>
            </w:r>
          </w:p>
        </w:tc>
        <w:tc>
          <w:tcPr>
            <w:tcW w:w="1875" w:type="dxa"/>
            <w:tcBorders>
              <w:top w:val="nil"/>
              <w:left w:val="nil"/>
              <w:bottom w:val="nil"/>
              <w:right w:val="nil"/>
            </w:tcBorders>
            <w:tcMar>
              <w:top w:w="0" w:type="dxa"/>
              <w:left w:w="100" w:type="dxa"/>
              <w:bottom w:w="0" w:type="dxa"/>
              <w:right w:w="100" w:type="dxa"/>
            </w:tcMar>
          </w:tcPr>
          <w:p w14:paraId="59AB2D79"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&lt;.000</w:t>
            </w:r>
          </w:p>
        </w:tc>
        <w:tc>
          <w:tcPr>
            <w:tcW w:w="2250" w:type="dxa"/>
            <w:tcBorders>
              <w:top w:val="nil"/>
              <w:left w:val="nil"/>
              <w:bottom w:val="nil"/>
              <w:right w:val="nil"/>
            </w:tcBorders>
            <w:tcMar>
              <w:top w:w="0" w:type="dxa"/>
              <w:left w:w="100" w:type="dxa"/>
              <w:bottom w:w="0" w:type="dxa"/>
              <w:right w:w="100" w:type="dxa"/>
            </w:tcMar>
          </w:tcPr>
          <w:p w14:paraId="16FC6FD9" w14:textId="77777777" w:rsidR="00C320DC" w:rsidRPr="006474B5" w:rsidRDefault="00C320DC" w:rsidP="009B3703">
            <w:pPr>
              <w:ind w:left="270"/>
              <w:jc w:val="center"/>
              <w:rPr>
                <w:rFonts w:ascii="Times New Roman" w:eastAsia="Times New Roman" w:hAnsi="Times New Roman" w:cs="Times New Roman"/>
                <w:color w:val="000000" w:themeColor="text1"/>
              </w:rPr>
            </w:pPr>
          </w:p>
        </w:tc>
      </w:tr>
      <w:tr w:rsidR="00C320DC" w:rsidRPr="006474B5" w14:paraId="0BE271D2" w14:textId="77777777">
        <w:trPr>
          <w:trHeight w:val="285"/>
        </w:trPr>
        <w:tc>
          <w:tcPr>
            <w:tcW w:w="2298" w:type="dxa"/>
            <w:tcBorders>
              <w:top w:val="nil"/>
              <w:left w:val="nil"/>
              <w:bottom w:val="single" w:sz="6" w:space="0" w:color="000000"/>
              <w:right w:val="nil"/>
            </w:tcBorders>
            <w:tcMar>
              <w:top w:w="0" w:type="dxa"/>
              <w:left w:w="100" w:type="dxa"/>
              <w:bottom w:w="0" w:type="dxa"/>
              <w:right w:w="100" w:type="dxa"/>
            </w:tcMar>
          </w:tcPr>
          <w:p w14:paraId="6E0D0F93" w14:textId="77777777" w:rsidR="00C320DC" w:rsidRPr="006474B5" w:rsidRDefault="00C320DC" w:rsidP="009B3703">
            <w:pPr>
              <w:ind w:left="270"/>
              <w:jc w:val="center"/>
              <w:rPr>
                <w:rFonts w:ascii="Times New Roman" w:eastAsia="Times New Roman" w:hAnsi="Times New Roman" w:cs="Times New Roman"/>
                <w:color w:val="000000" w:themeColor="text1"/>
              </w:rPr>
            </w:pPr>
          </w:p>
        </w:tc>
        <w:tc>
          <w:tcPr>
            <w:tcW w:w="2280" w:type="dxa"/>
            <w:tcBorders>
              <w:top w:val="nil"/>
              <w:left w:val="nil"/>
              <w:bottom w:val="single" w:sz="6" w:space="0" w:color="000000"/>
              <w:right w:val="nil"/>
            </w:tcBorders>
            <w:tcMar>
              <w:top w:w="0" w:type="dxa"/>
              <w:left w:w="100" w:type="dxa"/>
              <w:bottom w:w="0" w:type="dxa"/>
              <w:right w:w="100" w:type="dxa"/>
            </w:tcMar>
          </w:tcPr>
          <w:p w14:paraId="061B5CC9"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N</w:t>
            </w:r>
          </w:p>
        </w:tc>
        <w:tc>
          <w:tcPr>
            <w:tcW w:w="1875" w:type="dxa"/>
            <w:tcBorders>
              <w:top w:val="nil"/>
              <w:left w:val="nil"/>
              <w:bottom w:val="single" w:sz="6" w:space="0" w:color="000000"/>
              <w:right w:val="nil"/>
            </w:tcBorders>
            <w:tcMar>
              <w:top w:w="0" w:type="dxa"/>
              <w:left w:w="100" w:type="dxa"/>
              <w:bottom w:w="0" w:type="dxa"/>
              <w:right w:w="100" w:type="dxa"/>
            </w:tcMar>
          </w:tcPr>
          <w:p w14:paraId="62C35186"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c>
          <w:tcPr>
            <w:tcW w:w="2250" w:type="dxa"/>
            <w:tcBorders>
              <w:top w:val="nil"/>
              <w:left w:val="nil"/>
              <w:bottom w:val="single" w:sz="6" w:space="0" w:color="000000"/>
              <w:right w:val="nil"/>
            </w:tcBorders>
            <w:tcMar>
              <w:top w:w="0" w:type="dxa"/>
              <w:left w:w="100" w:type="dxa"/>
              <w:bottom w:w="0" w:type="dxa"/>
              <w:right w:w="100" w:type="dxa"/>
            </w:tcMar>
          </w:tcPr>
          <w:p w14:paraId="7A1B7EF5" w14:textId="77777777" w:rsidR="00C320DC" w:rsidRPr="006474B5" w:rsidRDefault="00000000" w:rsidP="009B3703">
            <w:pPr>
              <w:ind w:left="270"/>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318</w:t>
            </w:r>
          </w:p>
        </w:tc>
      </w:tr>
    </w:tbl>
    <w:p w14:paraId="09353FA9" w14:textId="77777777" w:rsidR="00C320DC" w:rsidRPr="006474B5" w:rsidRDefault="00000000" w:rsidP="009B3703">
      <w:pPr>
        <w:ind w:left="270"/>
        <w:rPr>
          <w:rFonts w:ascii="Times New Roman" w:eastAsia="Times New Roman" w:hAnsi="Times New Roman" w:cs="Times New Roman"/>
          <w:color w:val="000000" w:themeColor="text1"/>
        </w:rPr>
      </w:pPr>
      <w:r w:rsidRPr="006474B5">
        <w:rPr>
          <w:rFonts w:ascii="Times New Roman" w:eastAsia="Times New Roman" w:hAnsi="Times New Roman" w:cs="Times New Roman"/>
          <w:i/>
          <w:iCs/>
          <w:color w:val="000000" w:themeColor="text1"/>
        </w:rPr>
        <w:t>**Correlation is significant at the 0.01 level (2-tailed)</w:t>
      </w:r>
    </w:p>
    <w:p w14:paraId="5AD7FCFA" w14:textId="77777777" w:rsidR="00C320DC" w:rsidRPr="006474B5" w:rsidRDefault="00000000" w:rsidP="009B3703">
      <w:pPr>
        <w:pBdr>
          <w:top w:val="nil"/>
          <w:left w:val="nil"/>
          <w:bottom w:val="nil"/>
          <w:right w:val="nil"/>
          <w:between w:val="nil"/>
        </w:pBdr>
        <w:ind w:left="270" w:firstLine="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Table 13 shows there is an association between self-efficacy and writing strategies. Correlation analysis shows that there is a high significant association between self-efficacy and writing strategies (r=.795**) and (p=.000). According to He (2024), coefficient is significant at the .05 level</w:t>
      </w:r>
      <w:r w:rsidRPr="006474B5">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6474B5">
        <w:rPr>
          <w:rFonts w:ascii="Times New Roman" w:eastAsia="Times New Roman" w:hAnsi="Times New Roman" w:cs="Times New Roman"/>
          <w:color w:val="000000" w:themeColor="text1"/>
        </w:rPr>
        <w:t>strong positive correlation from 0.5 to 1.0</w:t>
      </w:r>
      <w:r w:rsidRPr="006474B5">
        <w:rPr>
          <w:rFonts w:ascii="Times New Roman" w:eastAsia="Times New Roman" w:hAnsi="Times New Roman" w:cs="Times New Roman"/>
          <w:color w:val="000000" w:themeColor="text1"/>
          <w:highlight w:val="white"/>
        </w:rPr>
        <w:t>.</w:t>
      </w:r>
      <w:r w:rsidRPr="006474B5">
        <w:rPr>
          <w:rFonts w:ascii="Times New Roman" w:eastAsia="Times New Roman" w:hAnsi="Times New Roman" w:cs="Times New Roman"/>
          <w:color w:val="000000" w:themeColor="text1"/>
        </w:rPr>
        <w:t xml:space="preserve"> This means that there is also a strong positive relationship between self-efficacy and writing strategies.  </w:t>
      </w:r>
    </w:p>
    <w:p w14:paraId="2B10E0B5"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41894A15" w14:textId="77777777" w:rsidR="00C320DC" w:rsidRPr="006474B5" w:rsidRDefault="00000000" w:rsidP="009B3703">
      <w:pPr>
        <w:pStyle w:val="Heading2"/>
        <w:spacing w:line="240" w:lineRule="auto"/>
        <w:ind w:left="270"/>
        <w:jc w:val="both"/>
        <w:rPr>
          <w:color w:val="000000" w:themeColor="text1"/>
        </w:rPr>
      </w:pPr>
      <w:bookmarkStart w:id="24" w:name="_heading=h.uiqfw9p9a59j" w:colFirst="0" w:colLast="0"/>
      <w:bookmarkEnd w:id="24"/>
      <w:r w:rsidRPr="006474B5">
        <w:rPr>
          <w:color w:val="000000" w:themeColor="text1"/>
        </w:rPr>
        <w:t>4.4</w:t>
      </w:r>
      <w:r w:rsidRPr="006474B5">
        <w:rPr>
          <w:color w:val="000000" w:themeColor="text1"/>
        </w:rPr>
        <w:tab/>
        <w:t xml:space="preserve">Inferential Statistics </w:t>
      </w:r>
    </w:p>
    <w:p w14:paraId="4AEBE8A9"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According to Shah (2023),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a T-test is done to test hypotheses. Researchers use t-tests to test hypotheses about means, such as whether a new treatment significantly impacts a variable or if there's a difference in performance between two distinct groups. Lastly, T-test is </w:t>
      </w:r>
      <w:proofErr w:type="spellStart"/>
      <w:r w:rsidRPr="006474B5">
        <w:rPr>
          <w:rFonts w:ascii="Times New Roman" w:eastAsia="Times New Roman" w:hAnsi="Times New Roman" w:cs="Times New Roman"/>
          <w:color w:val="000000" w:themeColor="text1"/>
        </w:rPr>
        <w:t>doen</w:t>
      </w:r>
      <w:proofErr w:type="spellEnd"/>
      <w:r w:rsidRPr="006474B5">
        <w:rPr>
          <w:rFonts w:ascii="Times New Roman" w:eastAsia="Times New Roman" w:hAnsi="Times New Roman" w:cs="Times New Roman"/>
          <w:color w:val="000000" w:themeColor="text1"/>
        </w:rPr>
        <w:t xml:space="preserve"> to identify significant differences. The output of a t-test provides a p-value (significance value). If this p-value is below a pre-determined threshold (often 0.05), it indicates a statistically significant difference, allowing researchers to conclude the populations from which their samples were drawn.</w:t>
      </w:r>
    </w:p>
    <w:p w14:paraId="57497DD9" w14:textId="77777777" w:rsidR="00C320DC" w:rsidRPr="006474B5" w:rsidRDefault="00000000" w:rsidP="009B3703">
      <w:pPr>
        <w:ind w:left="270" w:firstLine="90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However, a one-way ANOVA (Analysis of Variance) is a statistical method used to compare the means of three or more independent (unrelated) groups to determine if there is a statistically significant difference between them</w:t>
      </w:r>
      <w:r w:rsidRPr="006474B5">
        <w:rPr>
          <w:rFonts w:ascii="Times New Roman" w:eastAsia="Times New Roman" w:hAnsi="Times New Roman" w:cs="Times New Roman"/>
          <w:color w:val="000000" w:themeColor="text1"/>
          <w:highlight w:val="white"/>
        </w:rPr>
        <w:t>. It is a parametric test that evaluates the effect of a single independent variable (the factor) on a dependent variable. </w:t>
      </w:r>
    </w:p>
    <w:p w14:paraId="396DE199" w14:textId="77777777" w:rsidR="00C320DC" w:rsidRPr="006474B5" w:rsidRDefault="00000000" w:rsidP="009B3703">
      <w:pPr>
        <w:ind w:left="27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This section presents data to answer research question 3: Is there a significant relationship between (a) self-efficacy, (b) writing motivation, and (c) writing strategies across gender, faculties, and SPM results?</w:t>
      </w:r>
    </w:p>
    <w:p w14:paraId="47747669" w14:textId="77777777" w:rsidR="00C320DC" w:rsidRPr="006474B5" w:rsidRDefault="00C320DC" w:rsidP="009B3703">
      <w:pPr>
        <w:ind w:left="270"/>
        <w:jc w:val="both"/>
        <w:rPr>
          <w:rFonts w:ascii="Times New Roman" w:eastAsia="Times New Roman" w:hAnsi="Times New Roman" w:cs="Times New Roman"/>
          <w:color w:val="000000" w:themeColor="text1"/>
        </w:rPr>
      </w:pPr>
    </w:p>
    <w:p w14:paraId="59EF6D17" w14:textId="77777777" w:rsidR="00C320DC" w:rsidRPr="006474B5" w:rsidRDefault="00000000" w:rsidP="009B3703">
      <w:pPr>
        <w:ind w:left="270"/>
        <w:jc w:val="both"/>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H</w:t>
      </w:r>
      <w:proofErr w:type="gramStart"/>
      <w:r w:rsidRPr="006474B5">
        <w:rPr>
          <w:rFonts w:ascii="Times New Roman" w:eastAsia="Times New Roman" w:hAnsi="Times New Roman" w:cs="Times New Roman"/>
          <w:color w:val="000000" w:themeColor="text1"/>
          <w:vertAlign w:val="subscript"/>
        </w:rPr>
        <w:t>03</w:t>
      </w:r>
      <w:proofErr w:type="spellEnd"/>
      <w:r w:rsidRPr="006474B5">
        <w:rPr>
          <w:rFonts w:ascii="Times New Roman" w:eastAsia="Times New Roman" w:hAnsi="Times New Roman" w:cs="Times New Roman"/>
          <w:color w:val="000000" w:themeColor="text1"/>
          <w:vertAlign w:val="subscript"/>
        </w:rPr>
        <w:t xml:space="preserve"> </w:t>
      </w:r>
      <w:r w:rsidRPr="006474B5">
        <w:rPr>
          <w:rFonts w:ascii="Times New Roman" w:eastAsia="Times New Roman" w:hAnsi="Times New Roman" w:cs="Times New Roman"/>
          <w:color w:val="000000" w:themeColor="text1"/>
        </w:rPr>
        <w:t>:</w:t>
      </w:r>
      <w:proofErr w:type="gramEnd"/>
      <w:r w:rsidRPr="006474B5">
        <w:rPr>
          <w:rFonts w:ascii="Times New Roman" w:eastAsia="Times New Roman" w:hAnsi="Times New Roman" w:cs="Times New Roman"/>
          <w:color w:val="000000" w:themeColor="text1"/>
        </w:rPr>
        <w:t xml:space="preserve"> There is no significant relationship between (a) self-efficacy, (b) writing motivation, and (c) writing strategies across (</w:t>
      </w:r>
      <w:proofErr w:type="spellStart"/>
      <w:r w:rsidRPr="006474B5">
        <w:rPr>
          <w:rFonts w:ascii="Times New Roman" w:eastAsia="Times New Roman" w:hAnsi="Times New Roman" w:cs="Times New Roman"/>
          <w:color w:val="000000" w:themeColor="text1"/>
        </w:rPr>
        <w:t>i</w:t>
      </w:r>
      <w:proofErr w:type="spellEnd"/>
      <w:r w:rsidRPr="006474B5">
        <w:rPr>
          <w:rFonts w:ascii="Times New Roman" w:eastAsia="Times New Roman" w:hAnsi="Times New Roman" w:cs="Times New Roman"/>
          <w:color w:val="000000" w:themeColor="text1"/>
        </w:rPr>
        <w:t>) gender, (ii) faculties, and (iii) SPM results.</w:t>
      </w:r>
    </w:p>
    <w:p w14:paraId="44B36ED9" w14:textId="77777777" w:rsidR="00C320DC" w:rsidRPr="006474B5" w:rsidRDefault="00C320DC" w:rsidP="009B3703">
      <w:pPr>
        <w:jc w:val="both"/>
        <w:rPr>
          <w:rFonts w:ascii="Times New Roman" w:eastAsia="Times New Roman" w:hAnsi="Times New Roman" w:cs="Times New Roman"/>
          <w:color w:val="000000" w:themeColor="text1"/>
        </w:rPr>
      </w:pPr>
    </w:p>
    <w:p w14:paraId="32B05C2A" w14:textId="77777777" w:rsidR="00C320DC" w:rsidRPr="006474B5" w:rsidRDefault="00000000" w:rsidP="009B3703">
      <w:pPr>
        <w:pStyle w:val="Heading3"/>
        <w:spacing w:line="240" w:lineRule="auto"/>
        <w:ind w:left="270"/>
        <w:rPr>
          <w:color w:val="000000" w:themeColor="text1"/>
        </w:rPr>
      </w:pPr>
      <w:bookmarkStart w:id="25" w:name="_heading=h.bu2qbcdxcxob" w:colFirst="0" w:colLast="0"/>
      <w:bookmarkEnd w:id="25"/>
      <w:r w:rsidRPr="006474B5">
        <w:rPr>
          <w:color w:val="000000" w:themeColor="text1"/>
        </w:rPr>
        <w:t>4.4.1 Inferential Analysis Across Gender</w:t>
      </w:r>
    </w:p>
    <w:p w14:paraId="32CC8F3A" w14:textId="77777777" w:rsidR="00C320DC" w:rsidRPr="006474B5" w:rsidRDefault="00C320DC" w:rsidP="009B3703">
      <w:pPr>
        <w:rPr>
          <w:rFonts w:ascii="Times New Roman" w:eastAsia="Times New Roman" w:hAnsi="Times New Roman" w:cs="Times New Roman"/>
          <w:b/>
          <w:bCs/>
          <w:color w:val="000000" w:themeColor="text1"/>
        </w:rPr>
      </w:pPr>
    </w:p>
    <w:p w14:paraId="6C9F60FC" w14:textId="77777777" w:rsidR="00C320DC" w:rsidRPr="006474B5" w:rsidRDefault="00000000" w:rsidP="009B3703">
      <w:pPr>
        <w:ind w:left="18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14. T-Test on Self-Efficacy, Writing Motivation &amp; Writing Strategies across Gender</w:t>
      </w:r>
    </w:p>
    <w:p w14:paraId="3958973D"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noProof/>
          <w:color w:val="000000" w:themeColor="text1"/>
        </w:rPr>
        <w:drawing>
          <wp:inline distT="0" distB="0" distL="0" distR="0" wp14:anchorId="2659FD9F" wp14:editId="1A2D29B6">
            <wp:extent cx="5654527" cy="32956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64757" cy="3301612"/>
                    </a:xfrm>
                    <a:prstGeom prst="rect">
                      <a:avLst/>
                    </a:prstGeom>
                    <a:ln/>
                  </pic:spPr>
                </pic:pic>
              </a:graphicData>
            </a:graphic>
          </wp:inline>
        </w:drawing>
      </w:r>
    </w:p>
    <w:p w14:paraId="16AEC406" w14:textId="77777777" w:rsidR="00C320DC" w:rsidRPr="006474B5" w:rsidRDefault="00000000" w:rsidP="009B3703">
      <w:pPr>
        <w:ind w:left="720" w:firstLine="720"/>
        <w:jc w:val="both"/>
        <w:rPr>
          <w:rFonts w:ascii="Times New Roman" w:eastAsia="Times New Roman" w:hAnsi="Times New Roman" w:cs="Times New Roman"/>
          <w:color w:val="000000" w:themeColor="text1"/>
          <w:vertAlign w:val="subscript"/>
        </w:rPr>
      </w:pPr>
      <w:r w:rsidRPr="006474B5">
        <w:rPr>
          <w:rFonts w:ascii="Times New Roman" w:eastAsia="Times New Roman" w:hAnsi="Times New Roman" w:cs="Times New Roman"/>
          <w:color w:val="000000" w:themeColor="text1"/>
        </w:rPr>
        <w:t xml:space="preserve">A two-sample t-test (Table 14) was performed to compare self-efficacy, writing motivation, and writing strategies across gender. There were no significant differences for self-efficacy (p=0.352) and writing strategies (p=0.207) across gender. The null hypothesis is accepted for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03ia</w:t>
      </w:r>
      <w:proofErr w:type="spellEnd"/>
      <w:r w:rsidRPr="006474B5">
        <w:rPr>
          <w:rFonts w:ascii="Times New Roman" w:eastAsia="Times New Roman" w:hAnsi="Times New Roman" w:cs="Times New Roman"/>
          <w:color w:val="000000" w:themeColor="text1"/>
          <w:vertAlign w:val="subscript"/>
        </w:rPr>
        <w:t xml:space="preserve"> </w:t>
      </w:r>
      <w:r w:rsidRPr="006474B5">
        <w:rPr>
          <w:rFonts w:ascii="Times New Roman" w:eastAsia="Times New Roman" w:hAnsi="Times New Roman" w:cs="Times New Roman"/>
          <w:color w:val="000000" w:themeColor="text1"/>
        </w:rPr>
        <w:t xml:space="preserve">and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03ic</w:t>
      </w:r>
      <w:proofErr w:type="spellEnd"/>
      <w:r w:rsidRPr="006474B5">
        <w:rPr>
          <w:rFonts w:ascii="Times New Roman" w:eastAsia="Times New Roman" w:hAnsi="Times New Roman" w:cs="Times New Roman"/>
          <w:color w:val="000000" w:themeColor="text1"/>
          <w:vertAlign w:val="subscript"/>
        </w:rPr>
        <w:t xml:space="preserve">. </w:t>
      </w:r>
      <w:r w:rsidRPr="006474B5">
        <w:rPr>
          <w:rFonts w:ascii="Times New Roman" w:eastAsia="Times New Roman" w:hAnsi="Times New Roman" w:cs="Times New Roman"/>
          <w:color w:val="000000" w:themeColor="text1"/>
        </w:rPr>
        <w:t xml:space="preserve">However, there was a significant difference for writing motivation across gender (p=0.30). The null hypothesis is rejected for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03ib</w:t>
      </w:r>
      <w:proofErr w:type="spellEnd"/>
      <w:r w:rsidRPr="006474B5">
        <w:rPr>
          <w:rFonts w:ascii="Times New Roman" w:eastAsia="Times New Roman" w:hAnsi="Times New Roman" w:cs="Times New Roman"/>
          <w:color w:val="000000" w:themeColor="text1"/>
          <w:vertAlign w:val="subscript"/>
        </w:rPr>
        <w:t>.</w:t>
      </w:r>
    </w:p>
    <w:p w14:paraId="49A2CAE2" w14:textId="77777777" w:rsidR="00C320DC" w:rsidRPr="006474B5" w:rsidRDefault="00C320DC" w:rsidP="009B3703">
      <w:pPr>
        <w:ind w:left="1440"/>
        <w:rPr>
          <w:rFonts w:ascii="Times New Roman" w:eastAsia="Times New Roman" w:hAnsi="Times New Roman" w:cs="Times New Roman"/>
          <w:b/>
          <w:bCs/>
          <w:color w:val="000000" w:themeColor="text1"/>
        </w:rPr>
      </w:pPr>
    </w:p>
    <w:p w14:paraId="1A2BF21F" w14:textId="77777777" w:rsidR="00C320DC" w:rsidRPr="006474B5" w:rsidRDefault="00C320DC" w:rsidP="009B3703">
      <w:pPr>
        <w:rPr>
          <w:rFonts w:ascii="Times New Roman" w:eastAsia="Times New Roman" w:hAnsi="Times New Roman" w:cs="Times New Roman"/>
          <w:b/>
          <w:bCs/>
          <w:color w:val="000000" w:themeColor="text1"/>
        </w:rPr>
      </w:pPr>
    </w:p>
    <w:p w14:paraId="22F43F98" w14:textId="77777777" w:rsidR="00C320DC" w:rsidRPr="006474B5" w:rsidRDefault="00000000" w:rsidP="009B3703">
      <w:pPr>
        <w:pStyle w:val="Heading3"/>
        <w:spacing w:line="240" w:lineRule="auto"/>
        <w:ind w:left="360"/>
        <w:rPr>
          <w:color w:val="000000" w:themeColor="text1"/>
        </w:rPr>
      </w:pPr>
      <w:bookmarkStart w:id="26" w:name="_heading=h.1gibqqb4nzzl" w:colFirst="0" w:colLast="0"/>
      <w:bookmarkEnd w:id="26"/>
      <w:r w:rsidRPr="006474B5">
        <w:rPr>
          <w:color w:val="000000" w:themeColor="text1"/>
        </w:rPr>
        <w:t>4.4.2 Inferential Analysis Across Faculties</w:t>
      </w:r>
    </w:p>
    <w:p w14:paraId="0F3863C4" w14:textId="77777777" w:rsidR="00C320DC" w:rsidRPr="006474B5" w:rsidRDefault="00C320DC" w:rsidP="009B3703">
      <w:pPr>
        <w:ind w:left="1440"/>
        <w:rPr>
          <w:rFonts w:ascii="Times New Roman" w:eastAsia="Times New Roman" w:hAnsi="Times New Roman" w:cs="Times New Roman"/>
          <w:b/>
          <w:bCs/>
          <w:color w:val="000000" w:themeColor="text1"/>
        </w:rPr>
      </w:pPr>
    </w:p>
    <w:p w14:paraId="01581CDD" w14:textId="77777777" w:rsidR="00C320DC" w:rsidRPr="006474B5" w:rsidRDefault="00000000" w:rsidP="009B3703">
      <w:pPr>
        <w:ind w:left="360"/>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15. T-Test Self-Efficacy, Writing Motivation &amp; Writing Strategies across faculties</w:t>
      </w:r>
    </w:p>
    <w:p w14:paraId="2C5808C7" w14:textId="77777777" w:rsidR="00C320DC" w:rsidRPr="006474B5" w:rsidRDefault="00000000"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noProof/>
          <w:color w:val="000000" w:themeColor="text1"/>
        </w:rPr>
        <w:lastRenderedPageBreak/>
        <w:drawing>
          <wp:inline distT="0" distB="0" distL="0" distR="0" wp14:anchorId="36567D7C" wp14:editId="79CD0E62">
            <wp:extent cx="5113810" cy="3006060"/>
            <wp:effectExtent l="0" t="0" r="4445" b="444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23425" cy="3011712"/>
                    </a:xfrm>
                    <a:prstGeom prst="rect">
                      <a:avLst/>
                    </a:prstGeom>
                    <a:ln/>
                  </pic:spPr>
                </pic:pic>
              </a:graphicData>
            </a:graphic>
          </wp:inline>
        </w:drawing>
      </w:r>
    </w:p>
    <w:p w14:paraId="48558080" w14:textId="77777777" w:rsidR="00C320DC" w:rsidRPr="006474B5" w:rsidRDefault="00C320DC" w:rsidP="009B3703">
      <w:pPr>
        <w:ind w:left="1440"/>
        <w:jc w:val="center"/>
        <w:rPr>
          <w:rFonts w:ascii="Times New Roman" w:eastAsia="Times New Roman" w:hAnsi="Times New Roman" w:cs="Times New Roman"/>
          <w:color w:val="000000" w:themeColor="text1"/>
        </w:rPr>
      </w:pPr>
    </w:p>
    <w:p w14:paraId="3375C90C" w14:textId="4AADD1A4" w:rsidR="00C320DC" w:rsidRPr="006474B5" w:rsidRDefault="00000000" w:rsidP="009B3703">
      <w:pPr>
        <w:ind w:left="180" w:firstLine="540"/>
        <w:jc w:val="both"/>
        <w:rPr>
          <w:rFonts w:ascii="Times New Roman" w:eastAsia="Times New Roman" w:hAnsi="Times New Roman" w:cs="Times New Roman"/>
          <w:color w:val="000000" w:themeColor="text1"/>
          <w:vertAlign w:val="subscript"/>
        </w:rPr>
      </w:pPr>
      <w:r w:rsidRPr="006474B5">
        <w:rPr>
          <w:rFonts w:ascii="Times New Roman" w:eastAsia="Times New Roman" w:hAnsi="Times New Roman" w:cs="Times New Roman"/>
          <w:color w:val="000000" w:themeColor="text1"/>
        </w:rPr>
        <w:t>A one-way ANOVA (Table 15) was performed to compare self-efficacy, writing motivation, and writing strategies across Faculties. There were no significant differences for self-efficacy (p=0.724</w:t>
      </w:r>
      <w:proofErr w:type="gramStart"/>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writing motivation (p=852), and writing strategies (p=0.923) across gender. The null hypothesis is accepted for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w:t>
      </w:r>
      <w:proofErr w:type="gramStart"/>
      <w:r w:rsidRPr="006474B5">
        <w:rPr>
          <w:rFonts w:ascii="Times New Roman" w:eastAsia="Times New Roman" w:hAnsi="Times New Roman" w:cs="Times New Roman"/>
          <w:color w:val="000000" w:themeColor="text1"/>
          <w:vertAlign w:val="subscript"/>
        </w:rPr>
        <w:t>iia</w:t>
      </w:r>
      <w:proofErr w:type="spellEnd"/>
      <w:r w:rsidRPr="006474B5">
        <w:rPr>
          <w:rFonts w:ascii="Times New Roman" w:eastAsia="Times New Roman" w:hAnsi="Times New Roman" w:cs="Times New Roman"/>
          <w:color w:val="000000" w:themeColor="text1"/>
          <w:vertAlign w:val="subscript"/>
        </w:rPr>
        <w:t xml:space="preserve"> </w:t>
      </w:r>
      <w:r w:rsidRPr="006474B5">
        <w:rPr>
          <w:rFonts w:ascii="Times New Roman" w:eastAsia="Times New Roman" w:hAnsi="Times New Roman" w:cs="Times New Roman"/>
          <w:color w:val="000000" w:themeColor="text1"/>
        </w:rPr>
        <w:t>,</w:t>
      </w:r>
      <w:proofErr w:type="spellStart"/>
      <w:r w:rsidRPr="006474B5">
        <w:rPr>
          <w:rFonts w:ascii="Times New Roman" w:eastAsia="Times New Roman" w:hAnsi="Times New Roman" w:cs="Times New Roman"/>
          <w:color w:val="000000" w:themeColor="text1"/>
        </w:rPr>
        <w:t>H</w:t>
      </w:r>
      <w:proofErr w:type="gramEnd"/>
      <w:r w:rsidRPr="006474B5">
        <w:rPr>
          <w:rFonts w:ascii="Times New Roman" w:eastAsia="Times New Roman" w:hAnsi="Times New Roman" w:cs="Times New Roman"/>
          <w:color w:val="000000" w:themeColor="text1"/>
          <w:vertAlign w:val="subscript"/>
        </w:rPr>
        <w:t>03iib</w:t>
      </w:r>
      <w:proofErr w:type="spellEnd"/>
      <w:r w:rsidRPr="006474B5">
        <w:rPr>
          <w:rFonts w:ascii="Times New Roman" w:eastAsia="Times New Roman" w:hAnsi="Times New Roman" w:cs="Times New Roman"/>
          <w:color w:val="000000" w:themeColor="text1"/>
          <w:vertAlign w:val="subscript"/>
        </w:rPr>
        <w:t xml:space="preserve">. </w:t>
      </w:r>
      <w:r w:rsidRPr="006474B5">
        <w:rPr>
          <w:rFonts w:ascii="Times New Roman" w:eastAsia="Times New Roman" w:hAnsi="Times New Roman" w:cs="Times New Roman"/>
          <w:color w:val="000000" w:themeColor="text1"/>
        </w:rPr>
        <w:t xml:space="preserve">and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w:t>
      </w:r>
      <w:proofErr w:type="gramStart"/>
      <w:r w:rsidRPr="006474B5">
        <w:rPr>
          <w:rFonts w:ascii="Times New Roman" w:eastAsia="Times New Roman" w:hAnsi="Times New Roman" w:cs="Times New Roman"/>
          <w:color w:val="000000" w:themeColor="text1"/>
          <w:vertAlign w:val="subscript"/>
        </w:rPr>
        <w:t>iic</w:t>
      </w:r>
      <w:proofErr w:type="spellEnd"/>
      <w:r w:rsidRPr="006474B5">
        <w:rPr>
          <w:rFonts w:ascii="Times New Roman" w:eastAsia="Times New Roman" w:hAnsi="Times New Roman" w:cs="Times New Roman"/>
          <w:color w:val="000000" w:themeColor="text1"/>
          <w:vertAlign w:val="subscript"/>
        </w:rPr>
        <w:t>..</w:t>
      </w:r>
      <w:proofErr w:type="gramEnd"/>
    </w:p>
    <w:p w14:paraId="48AEADD2" w14:textId="77777777" w:rsidR="00C320DC" w:rsidRPr="006474B5" w:rsidRDefault="00C320DC" w:rsidP="009B3703">
      <w:pPr>
        <w:ind w:left="720"/>
        <w:jc w:val="both"/>
        <w:rPr>
          <w:rFonts w:ascii="Times New Roman" w:eastAsia="Times New Roman" w:hAnsi="Times New Roman" w:cs="Times New Roman"/>
          <w:color w:val="000000" w:themeColor="text1"/>
        </w:rPr>
      </w:pPr>
    </w:p>
    <w:p w14:paraId="704F30AC" w14:textId="77777777" w:rsidR="00C320DC" w:rsidRPr="006474B5" w:rsidRDefault="00000000" w:rsidP="009B3703">
      <w:pPr>
        <w:pStyle w:val="Heading3"/>
        <w:spacing w:line="240" w:lineRule="auto"/>
        <w:ind w:left="180"/>
        <w:jc w:val="both"/>
        <w:rPr>
          <w:color w:val="000000" w:themeColor="text1"/>
        </w:rPr>
      </w:pPr>
      <w:bookmarkStart w:id="27" w:name="_heading=h.p9puf3fbj14c" w:colFirst="0" w:colLast="0"/>
      <w:bookmarkEnd w:id="27"/>
      <w:r w:rsidRPr="006474B5">
        <w:rPr>
          <w:color w:val="000000" w:themeColor="text1"/>
        </w:rPr>
        <w:t>4.4.3 Inferential Analysis Across SPM English Results</w:t>
      </w:r>
    </w:p>
    <w:p w14:paraId="290B1917" w14:textId="77777777" w:rsidR="00C320DC" w:rsidRPr="006474B5" w:rsidRDefault="00C320DC" w:rsidP="009B3703">
      <w:pPr>
        <w:rPr>
          <w:rFonts w:ascii="Times New Roman" w:eastAsia="Times New Roman" w:hAnsi="Times New Roman" w:cs="Times New Roman"/>
          <w:color w:val="000000" w:themeColor="text1"/>
        </w:rPr>
      </w:pPr>
    </w:p>
    <w:p w14:paraId="29CE62B2" w14:textId="77777777" w:rsidR="00C320DC" w:rsidRPr="006474B5" w:rsidRDefault="00000000"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Table 16. One-Way ANOVA on Self-Efficacy, Writing Motivation &amp; Writing Strategies across SPM results</w:t>
      </w:r>
    </w:p>
    <w:p w14:paraId="6DAD0A3F" w14:textId="77777777" w:rsidR="00C320DC" w:rsidRPr="006474B5" w:rsidRDefault="00000000" w:rsidP="009B3703">
      <w:pPr>
        <w:ind w:left="630"/>
        <w:rPr>
          <w:rFonts w:ascii="Times New Roman" w:eastAsia="Times New Roman" w:hAnsi="Times New Roman" w:cs="Times New Roman"/>
          <w:color w:val="000000" w:themeColor="text1"/>
        </w:rPr>
      </w:pPr>
      <w:r w:rsidRPr="006474B5">
        <w:rPr>
          <w:rFonts w:ascii="Times New Roman" w:eastAsia="Times New Roman" w:hAnsi="Times New Roman" w:cs="Times New Roman"/>
          <w:noProof/>
          <w:color w:val="000000" w:themeColor="text1"/>
        </w:rPr>
        <w:drawing>
          <wp:inline distT="0" distB="0" distL="0" distR="0" wp14:anchorId="6416D40E" wp14:editId="5AD1F6A0">
            <wp:extent cx="5334000" cy="318168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34000" cy="3181685"/>
                    </a:xfrm>
                    <a:prstGeom prst="rect">
                      <a:avLst/>
                    </a:prstGeom>
                    <a:ln/>
                  </pic:spPr>
                </pic:pic>
              </a:graphicData>
            </a:graphic>
          </wp:inline>
        </w:drawing>
      </w:r>
    </w:p>
    <w:p w14:paraId="226F0CF2"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 one-way ANOVA (Table 16) was conducted to examine differences in self-efficacy, writing motivation, and writing strategies across students’ SPM English achievement groups. The findings revealed significant differences in self-efficacy (p=0.004) and writing motivation (p=0.013) across the groups. Therefore, the null hypothesis was rejected for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03iiia</w:t>
      </w:r>
      <w:proofErr w:type="spellEnd"/>
      <w:r w:rsidRPr="006474B5">
        <w:rPr>
          <w:rFonts w:ascii="Times New Roman" w:eastAsia="Times New Roman" w:hAnsi="Times New Roman" w:cs="Times New Roman"/>
          <w:color w:val="000000" w:themeColor="text1"/>
        </w:rPr>
        <w:t xml:space="preserve"> and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03iiib</w:t>
      </w:r>
      <w:proofErr w:type="spellEnd"/>
      <w:r w:rsidRPr="006474B5">
        <w:rPr>
          <w:rFonts w:ascii="Times New Roman" w:eastAsia="Times New Roman" w:hAnsi="Times New Roman" w:cs="Times New Roman"/>
          <w:color w:val="000000" w:themeColor="text1"/>
        </w:rPr>
        <w:t xml:space="preserve">. </w:t>
      </w:r>
      <w:r w:rsidRPr="006474B5">
        <w:rPr>
          <w:rFonts w:ascii="Times New Roman" w:eastAsia="Times New Roman" w:hAnsi="Times New Roman" w:cs="Times New Roman"/>
          <w:color w:val="000000" w:themeColor="text1"/>
        </w:rPr>
        <w:lastRenderedPageBreak/>
        <w:t xml:space="preserve">However, no significant difference was found in writing strategy use across SPM English achievement groups (p = 0.110). Thus, the null hypothesis was accepted for </w:t>
      </w:r>
      <w:proofErr w:type="spellStart"/>
      <w:r w:rsidRPr="006474B5">
        <w:rPr>
          <w:rFonts w:ascii="Times New Roman" w:eastAsia="Times New Roman" w:hAnsi="Times New Roman" w:cs="Times New Roman"/>
          <w:color w:val="000000" w:themeColor="text1"/>
        </w:rPr>
        <w:t>H</w:t>
      </w:r>
      <w:r w:rsidRPr="006474B5">
        <w:rPr>
          <w:rFonts w:ascii="Times New Roman" w:eastAsia="Times New Roman" w:hAnsi="Times New Roman" w:cs="Times New Roman"/>
          <w:color w:val="000000" w:themeColor="text1"/>
          <w:vertAlign w:val="subscript"/>
        </w:rPr>
        <w:t>03iiic</w:t>
      </w:r>
      <w:proofErr w:type="spellEnd"/>
      <w:r w:rsidRPr="006474B5">
        <w:rPr>
          <w:rFonts w:ascii="Times New Roman" w:eastAsia="Times New Roman" w:hAnsi="Times New Roman" w:cs="Times New Roman"/>
          <w:color w:val="000000" w:themeColor="text1"/>
        </w:rPr>
        <w:t>.</w:t>
      </w:r>
    </w:p>
    <w:p w14:paraId="195075B6" w14:textId="77777777" w:rsidR="00C320DC" w:rsidRPr="006474B5" w:rsidRDefault="00C320DC" w:rsidP="009B3703">
      <w:pPr>
        <w:pBdr>
          <w:top w:val="nil"/>
          <w:left w:val="nil"/>
          <w:bottom w:val="nil"/>
          <w:right w:val="nil"/>
          <w:between w:val="nil"/>
        </w:pBdr>
        <w:rPr>
          <w:rFonts w:ascii="Times New Roman" w:eastAsia="Times New Roman" w:hAnsi="Times New Roman" w:cs="Times New Roman"/>
          <w:color w:val="000000" w:themeColor="text1"/>
        </w:rPr>
      </w:pPr>
    </w:p>
    <w:p w14:paraId="3EC079C5" w14:textId="77777777" w:rsidR="00C320DC" w:rsidRPr="006474B5" w:rsidRDefault="00000000" w:rsidP="009B3703">
      <w:pPr>
        <w:pStyle w:val="Heading1"/>
        <w:rPr>
          <w:color w:val="000000" w:themeColor="text1"/>
        </w:rPr>
      </w:pPr>
      <w:bookmarkStart w:id="28" w:name="_heading=h.66qdwg3gj6x8" w:colFirst="0" w:colLast="0"/>
      <w:bookmarkEnd w:id="28"/>
      <w:r w:rsidRPr="006474B5">
        <w:rPr>
          <w:color w:val="000000" w:themeColor="text1"/>
        </w:rPr>
        <w:t>5.0</w:t>
      </w:r>
      <w:r w:rsidRPr="006474B5">
        <w:rPr>
          <w:color w:val="000000" w:themeColor="text1"/>
        </w:rPr>
        <w:tab/>
        <w:t>CONCLUSION</w:t>
      </w:r>
    </w:p>
    <w:p w14:paraId="790C4C4F" w14:textId="77777777" w:rsidR="00C320DC" w:rsidRPr="006474B5" w:rsidRDefault="00000000" w:rsidP="009B3703">
      <w:pPr>
        <w:pStyle w:val="Heading2"/>
        <w:spacing w:line="240" w:lineRule="auto"/>
        <w:rPr>
          <w:color w:val="000000" w:themeColor="text1"/>
        </w:rPr>
      </w:pPr>
      <w:bookmarkStart w:id="29" w:name="_heading=h.5k80t8oou5ar" w:colFirst="0" w:colLast="0"/>
      <w:bookmarkEnd w:id="29"/>
      <w:r w:rsidRPr="006474B5">
        <w:rPr>
          <w:color w:val="000000" w:themeColor="text1"/>
        </w:rPr>
        <w:t>5.1</w:t>
      </w:r>
      <w:r w:rsidRPr="006474B5">
        <w:rPr>
          <w:color w:val="000000" w:themeColor="text1"/>
        </w:rPr>
        <w:tab/>
        <w:t>Summary of Findings and Discussions</w:t>
      </w:r>
    </w:p>
    <w:p w14:paraId="67D8796B" w14:textId="77777777" w:rsidR="00C320DC" w:rsidRPr="006474B5" w:rsidRDefault="00000000" w:rsidP="009B3703">
      <w:pPr>
        <w:pStyle w:val="Heading3"/>
        <w:spacing w:line="240" w:lineRule="auto"/>
        <w:rPr>
          <w:color w:val="000000" w:themeColor="text1"/>
        </w:rPr>
      </w:pPr>
      <w:bookmarkStart w:id="30" w:name="_heading=h.hb8gfh4obdre" w:colFirst="0" w:colLast="0"/>
      <w:bookmarkEnd w:id="30"/>
      <w:r w:rsidRPr="006474B5">
        <w:rPr>
          <w:color w:val="000000" w:themeColor="text1"/>
        </w:rPr>
        <w:t>5.1.1</w:t>
      </w:r>
      <w:r w:rsidRPr="006474B5">
        <w:rPr>
          <w:color w:val="000000" w:themeColor="text1"/>
        </w:rPr>
        <w:tab/>
        <w:t>Perceptions of Writing Self-Efficacy, Motivation, and Strategy Use</w:t>
      </w:r>
    </w:p>
    <w:p w14:paraId="76B6EE56"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first objective of this study was to identify the overall profile of university ESL learners’ self-efficacy, writing motivation, and writing strategies. Based on the findings from the 318 participants involved, the students generally showed positive perceptions across all three areas of self-efficacy, writing motivation and writing strategy. In terms of writing self-efficacy, students appeared to feel more confident when they were given enough time to complete writing tasks and when they relied on continuous effort to improve their writing. However, they seemed slightly less confident when dealing with highly difficult writing tasks. This may explain why some learners are willing to persist during writing activities but still feel overwhelmed when facing more difficult academic writing tasks. Past studies by Hussain et al. (2022), Li (2022), and Zhou et al. (2022) similarly highlighted the role of self-efficacy in helping learners manage writing anxiety, remain persistent, and maintain confidence throughout the writing process.</w:t>
      </w:r>
    </w:p>
    <w:p w14:paraId="62E24BBB"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For writing motivation, students showed a particularly high awareness of the importance and usefulness of writing tasks, although their personal enjoyment and interest in writing were comparatively lower. This suggests that many university ESL learners may approach writing more as an academic responsibility and useful skill rather than something they personally enjoy doing. This may reflect the reality experienced by many university students, where writing is often closely connected to assignments, assessments, and future academic or career needs. A similar pattern was observed by Zhang et al. (2014), who found that second language learners are more motivated to write when they see clear academic value in these writing tasks. Noman and Younus (2025) also noted in their study that writing motivation is often closely related to learners’ academic performance and classroom engagement, rather than for personal enjoyment.</w:t>
      </w:r>
    </w:p>
    <w:p w14:paraId="1E8033C1"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findings on writing strategies further showed that students frequently relied on metacognitive strategies, particularly revising and checking their writing for spelling and content-related errors. However, formal pre-writing activities such as planning outlines or preparing rough drafts appeared to be used less frequently. This suggests that while students are generally aware of strategies that may help them during writing, they may feel more comfortable revising and correcting their work after writing rather than spending time planning before they begin. Similar observations were reported by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and Rahmat (2021), who found that ESL learners often place greater emphasis on revising and monitoring written work than on pre-writing planning activities. The students in this study also demonstrated strong effort regulation and frequently relied on peer support and self-encouragement during writing tasks. This reflects how writing, especially in ESL contexts, is not only a cognitive activity but also an emotional process where reassurance, persistence, and support from others can influence learners’ confidence and engagement during writing tasks.</w:t>
      </w:r>
    </w:p>
    <w:p w14:paraId="374E3F64" w14:textId="77777777" w:rsidR="00C320DC" w:rsidRPr="006474B5" w:rsidRDefault="00C320DC" w:rsidP="009B3703">
      <w:pPr>
        <w:jc w:val="both"/>
        <w:rPr>
          <w:rFonts w:ascii="Times New Roman" w:eastAsia="Times New Roman" w:hAnsi="Times New Roman" w:cs="Times New Roman"/>
          <w:color w:val="000000" w:themeColor="text1"/>
        </w:rPr>
      </w:pPr>
    </w:p>
    <w:p w14:paraId="4FE2B5B8" w14:textId="77777777" w:rsidR="00C320DC" w:rsidRPr="006474B5" w:rsidRDefault="00000000" w:rsidP="009B3703">
      <w:pPr>
        <w:pStyle w:val="Heading3"/>
        <w:spacing w:line="240" w:lineRule="auto"/>
        <w:rPr>
          <w:color w:val="000000" w:themeColor="text1"/>
        </w:rPr>
      </w:pPr>
      <w:bookmarkStart w:id="31" w:name="_heading=h.8hww5vv3500m" w:colFirst="0" w:colLast="0"/>
      <w:bookmarkEnd w:id="31"/>
      <w:r w:rsidRPr="006474B5">
        <w:rPr>
          <w:color w:val="000000" w:themeColor="text1"/>
        </w:rPr>
        <w:t>5.1.2</w:t>
      </w:r>
      <w:r w:rsidRPr="006474B5">
        <w:rPr>
          <w:color w:val="000000" w:themeColor="text1"/>
        </w:rPr>
        <w:tab/>
        <w:t>Correlational Interactions of Self Efficacy, Writing Motivation and Writing Strategies Used</w:t>
      </w:r>
    </w:p>
    <w:p w14:paraId="47623E3E"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second research question examined the relationships between writing self-efficacy, writing motivation, and writing strategies among university ESL learners. Based on the Pearson correlation analysis, significant positive relationships were found between self-efficacy and both writing motivation and writing strategies. Students who demonstrated higher confidence </w:t>
      </w:r>
      <w:r w:rsidRPr="006474B5">
        <w:rPr>
          <w:rFonts w:ascii="Times New Roman" w:eastAsia="Times New Roman" w:hAnsi="Times New Roman" w:cs="Times New Roman"/>
          <w:color w:val="000000" w:themeColor="text1"/>
        </w:rPr>
        <w:lastRenderedPageBreak/>
        <w:t>in their writing abilities also appeared to show stronger motivation and greater use of writing strategies during the writing process.</w:t>
      </w:r>
    </w:p>
    <w:p w14:paraId="1EFAA7AB"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strong relationship between self-efficacy and writing motivation suggests that confidence may play an important role in shaping how students approach writing tasks. Learners who believe they </w:t>
      </w:r>
      <w:proofErr w:type="gramStart"/>
      <w:r w:rsidRPr="006474B5">
        <w:rPr>
          <w:rFonts w:ascii="Times New Roman" w:eastAsia="Times New Roman" w:hAnsi="Times New Roman" w:cs="Times New Roman"/>
          <w:color w:val="000000" w:themeColor="text1"/>
        </w:rPr>
        <w:t>are capable of completing</w:t>
      </w:r>
      <w:proofErr w:type="gramEnd"/>
      <w:r w:rsidRPr="006474B5">
        <w:rPr>
          <w:rFonts w:ascii="Times New Roman" w:eastAsia="Times New Roman" w:hAnsi="Times New Roman" w:cs="Times New Roman"/>
          <w:color w:val="000000" w:themeColor="text1"/>
        </w:rPr>
        <w:t xml:space="preserve"> writing tasks successfully may be more willing to engage with writing activities, persist through difficulties, and place greater value on writing itself. Similar observations were reported by Teng and Zhang (2021), Li (2022), and Zhou et al. (2022), who highlighted the close relationship between self-efficacy, motivation, and learners’ emotional responses during second-language writing tasks.</w:t>
      </w:r>
    </w:p>
    <w:p w14:paraId="10FF081E"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An even stronger relationship was found between self-efficacy and writing strategies. This finding may suggest that students who feel more confident in their writing abilities are also more comfortable applying strategies such as revising, planning, seeking feedback, and regulating their emotions during writing tasks. Interestingly, the findings of this study also showed that many students already possessed awareness of various writing strategies, yet their confidence levels appeared to influence how actively and comfortably these strategies were used by them. This is in accordance with the observations made by </w:t>
      </w:r>
      <w:proofErr w:type="spellStart"/>
      <w:r w:rsidRPr="006474B5">
        <w:rPr>
          <w:rFonts w:ascii="Times New Roman" w:eastAsia="Times New Roman" w:hAnsi="Times New Roman" w:cs="Times New Roman"/>
          <w:color w:val="000000" w:themeColor="text1"/>
        </w:rPr>
        <w:t>Raoofi</w:t>
      </w:r>
      <w:proofErr w:type="spellEnd"/>
      <w:r w:rsidRPr="006474B5">
        <w:rPr>
          <w:rFonts w:ascii="Times New Roman" w:eastAsia="Times New Roman" w:hAnsi="Times New Roman" w:cs="Times New Roman"/>
          <w:color w:val="000000" w:themeColor="text1"/>
        </w:rPr>
        <w:t xml:space="preserve"> et al. (2017), Teng et al. (2022), and Chen, Zhang, and Chen (2022), who </w:t>
      </w:r>
      <w:proofErr w:type="spellStart"/>
      <w:r w:rsidRPr="006474B5">
        <w:rPr>
          <w:rFonts w:ascii="Times New Roman" w:eastAsia="Times New Roman" w:hAnsi="Times New Roman" w:cs="Times New Roman"/>
          <w:color w:val="000000" w:themeColor="text1"/>
        </w:rPr>
        <w:t>emphasised</w:t>
      </w:r>
      <w:proofErr w:type="spellEnd"/>
      <w:r w:rsidRPr="006474B5">
        <w:rPr>
          <w:rFonts w:ascii="Times New Roman" w:eastAsia="Times New Roman" w:hAnsi="Times New Roman" w:cs="Times New Roman"/>
          <w:color w:val="000000" w:themeColor="text1"/>
        </w:rPr>
        <w:t xml:space="preserve"> that self-regulated writing strategies are often closely connected to learners’ self-beliefs and confidence in their writing abilities.</w:t>
      </w:r>
    </w:p>
    <w:p w14:paraId="22E714D5"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Taken together, these findings suggest that writing development in ESL contexts may involve more than simply teaching writing techniques or strategies. Students’ confidence, emotional readiness, and perceptions towards writing may also influence how effectively they engage with the writing process and apply the strategies they already know.</w:t>
      </w:r>
    </w:p>
    <w:p w14:paraId="1616F01F" w14:textId="77777777" w:rsidR="00C320DC" w:rsidRPr="006474B5" w:rsidRDefault="00C320DC" w:rsidP="009B3703">
      <w:pPr>
        <w:jc w:val="both"/>
        <w:rPr>
          <w:rFonts w:ascii="Times New Roman" w:eastAsia="Times New Roman" w:hAnsi="Times New Roman" w:cs="Times New Roman"/>
          <w:color w:val="000000" w:themeColor="text1"/>
        </w:rPr>
      </w:pPr>
    </w:p>
    <w:p w14:paraId="09068658" w14:textId="77777777" w:rsidR="00C320DC" w:rsidRPr="006474B5" w:rsidRDefault="00000000" w:rsidP="009B3703">
      <w:pPr>
        <w:pStyle w:val="Heading3"/>
        <w:spacing w:line="240" w:lineRule="auto"/>
        <w:jc w:val="both"/>
        <w:rPr>
          <w:color w:val="000000" w:themeColor="text1"/>
        </w:rPr>
      </w:pPr>
      <w:bookmarkStart w:id="32" w:name="_heading=h.m8a9nygljf2x" w:colFirst="0" w:colLast="0"/>
      <w:bookmarkEnd w:id="32"/>
      <w:r w:rsidRPr="006474B5">
        <w:rPr>
          <w:color w:val="000000" w:themeColor="text1"/>
        </w:rPr>
        <w:t>5.1.3</w:t>
      </w:r>
      <w:r w:rsidRPr="006474B5">
        <w:rPr>
          <w:color w:val="000000" w:themeColor="text1"/>
        </w:rPr>
        <w:tab/>
        <w:t>Differences in Self-Efficacy, Writing Motivation, and Writing Strategies Across Gender, Faculties, and SPM Results</w:t>
      </w:r>
    </w:p>
    <w:p w14:paraId="5A5C9078"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third research question examined whether there were significant differences in students’ writing self-efficacy, writing motivation, and writing strategies across gender, faculties, and SPM English achievement. Based on the findings, no significant differences were found across gender and faculty. This suggests that students from different genders and academic disciplines may share relatively similar writing experiences and approaches within the university learning environment.</w:t>
      </w:r>
    </w:p>
    <w:p w14:paraId="2C1F35C5"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Interestingly, the findings revealed that significant differences were more closely linked to students’ SPM English achievement rather than demographic background. Students with stronger SPM English results appeared to demonstrate higher confidence and stronger motivation towards writing tasks compared to lower-achieving students. However, differences in writing strategy use were far less noticeable across the groups.</w:t>
      </w:r>
    </w:p>
    <w:p w14:paraId="445E88CE"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This finding is particularly significant because it suggests that lower-achieving students may not necessarily lack awareness of writing strategies. Instead, the more noticeable difference appears to lie in how confidently and comfortably they apply those strategies during writing tasks. In other words, students may already know what to do when they write, but their previous academic experiences (like SPM English) may still influence how they feel about writing itself. Similar observations were reported by Li (2022) and Zhou et al. (2022), who found that learners’ self-efficacy and emotional responses towards writing are often shaped by earlier writing experiences and writing anxiety.</w:t>
      </w:r>
    </w:p>
    <w:p w14:paraId="79B31030"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The findings also support Teng and Zhang (2021) and Chen, Zhang, and Chen (2022), who highlighted the important role of self-efficacy in influencing learners’ engagement with writing tasks and self-regulated learning strategies. From a teaching perspective, these findings highlight the importance of supporting students emotionally as well as academically during the writing process. While some learners may already possess useful writing strategies, they may </w:t>
      </w:r>
      <w:r w:rsidRPr="006474B5">
        <w:rPr>
          <w:rFonts w:ascii="Times New Roman" w:eastAsia="Times New Roman" w:hAnsi="Times New Roman" w:cs="Times New Roman"/>
          <w:color w:val="000000" w:themeColor="text1"/>
        </w:rPr>
        <w:lastRenderedPageBreak/>
        <w:t>still need reassurance, encouragement, and opportunities to rebuild confidence in their writing abilities over time.</w:t>
      </w:r>
    </w:p>
    <w:p w14:paraId="6580FAF8" w14:textId="77777777" w:rsidR="00C320DC" w:rsidRPr="006474B5" w:rsidRDefault="00C320DC" w:rsidP="009B3703">
      <w:pPr>
        <w:ind w:firstLine="720"/>
        <w:jc w:val="both"/>
        <w:rPr>
          <w:rFonts w:ascii="Times New Roman" w:eastAsia="Times New Roman" w:hAnsi="Times New Roman" w:cs="Times New Roman"/>
          <w:color w:val="000000" w:themeColor="text1"/>
        </w:rPr>
      </w:pPr>
    </w:p>
    <w:p w14:paraId="2028EDC3" w14:textId="77777777" w:rsidR="00C320DC" w:rsidRPr="006474B5" w:rsidRDefault="00000000" w:rsidP="009B3703">
      <w:pPr>
        <w:pStyle w:val="Heading2"/>
        <w:spacing w:line="240" w:lineRule="auto"/>
        <w:rPr>
          <w:color w:val="000000" w:themeColor="text1"/>
        </w:rPr>
      </w:pPr>
      <w:bookmarkStart w:id="33" w:name="_heading=h.x6xwhmbxi5av" w:colFirst="0" w:colLast="0"/>
      <w:bookmarkEnd w:id="33"/>
      <w:r w:rsidRPr="006474B5">
        <w:rPr>
          <w:color w:val="000000" w:themeColor="text1"/>
        </w:rPr>
        <w:t>5.2</w:t>
      </w:r>
      <w:r w:rsidRPr="006474B5">
        <w:rPr>
          <w:color w:val="000000" w:themeColor="text1"/>
        </w:rPr>
        <w:tab/>
        <w:t>Implications and Suggestions for Future Research</w:t>
      </w:r>
    </w:p>
    <w:p w14:paraId="5D361A5E" w14:textId="77777777" w:rsidR="00C320DC" w:rsidRPr="006474B5" w:rsidRDefault="00000000" w:rsidP="009B3703">
      <w:pPr>
        <w:pStyle w:val="Heading3"/>
        <w:spacing w:line="240" w:lineRule="auto"/>
        <w:rPr>
          <w:color w:val="000000" w:themeColor="text1"/>
        </w:rPr>
      </w:pPr>
      <w:bookmarkStart w:id="34" w:name="_heading=h.tk9ql4ok40oa" w:colFirst="0" w:colLast="0"/>
      <w:bookmarkEnd w:id="34"/>
      <w:r w:rsidRPr="006474B5">
        <w:rPr>
          <w:color w:val="000000" w:themeColor="text1"/>
        </w:rPr>
        <w:t>5.2.1</w:t>
      </w:r>
      <w:r w:rsidRPr="006474B5">
        <w:rPr>
          <w:color w:val="000000" w:themeColor="text1"/>
        </w:rPr>
        <w:tab/>
        <w:t>Theoretical and Conceptual Implications</w:t>
      </w:r>
    </w:p>
    <w:p w14:paraId="7F9E81C1"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From a theoretical perspective, this study supports the relevance of Expectancy-Value Theory and Self-Efficacy Theory in explaining learners’ writing motivation and use of writing strategies in ESL contexts. The findings suggest that students’ motivation and strategy use are very closely connected to how confident they feel about their writing abilities. Besides that, learners who demonstrated stronger self-efficacy also appeared more motivated and more willing to engage actively in different writing strategies throughout the writing process.</w:t>
      </w:r>
    </w:p>
    <w:p w14:paraId="7EE4C1BF"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One particularly interesting finding of this study is that differences in academic achievement seemed to be reflected more clearly in students’ confidence and motivation rather than in their knowledge of writing strategies. Although students from different proficiency levels appeared to use similar writing strategies, their levels of self-efficacy and writing motivation differed noticeably. This may suggest that many students already know useful writing strategies, but their confidence influences how comfortably and consistently they apply those strategies during real writing tasks.</w:t>
      </w:r>
    </w:p>
    <w:p w14:paraId="28E9A729"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In this sense, the findings of this study highlight that writing development in ESL contexts may involve more than simply teaching writing techniques or language skills. Psychological and emotional factors, particularly learners’ confidence towards writing, may also shape how students experience the writing process and respond to writing challenges in academic settings.</w:t>
      </w:r>
    </w:p>
    <w:p w14:paraId="26BEA397" w14:textId="77777777" w:rsidR="00C320DC" w:rsidRPr="006474B5" w:rsidRDefault="00C320DC" w:rsidP="009B3703">
      <w:pPr>
        <w:jc w:val="both"/>
        <w:rPr>
          <w:rFonts w:ascii="Times New Roman" w:eastAsia="Times New Roman" w:hAnsi="Times New Roman" w:cs="Times New Roman"/>
          <w:color w:val="000000" w:themeColor="text1"/>
        </w:rPr>
      </w:pPr>
    </w:p>
    <w:p w14:paraId="7A96AD92" w14:textId="77777777" w:rsidR="00C320DC" w:rsidRPr="006474B5" w:rsidRDefault="00000000" w:rsidP="009B3703">
      <w:pPr>
        <w:pStyle w:val="Heading3"/>
        <w:spacing w:line="240" w:lineRule="auto"/>
        <w:jc w:val="both"/>
        <w:rPr>
          <w:color w:val="000000" w:themeColor="text1"/>
        </w:rPr>
      </w:pPr>
      <w:bookmarkStart w:id="35" w:name="_heading=h.wos9iva6g2nt" w:colFirst="0" w:colLast="0"/>
      <w:bookmarkEnd w:id="35"/>
      <w:r w:rsidRPr="006474B5">
        <w:rPr>
          <w:color w:val="000000" w:themeColor="text1"/>
        </w:rPr>
        <w:t>5.2.2</w:t>
      </w:r>
      <w:r w:rsidRPr="006474B5">
        <w:rPr>
          <w:color w:val="000000" w:themeColor="text1"/>
        </w:rPr>
        <w:tab/>
        <w:t>Pedagogical Implications</w:t>
      </w:r>
    </w:p>
    <w:p w14:paraId="018DB274"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findings of this study offer several useful implications for ESL writing instruction in higher education. Since many students appear to value writing more for its academic and practical importance rather than for their own personal enjoyment, writing activities may become more meaningful when lecturers connect them to real-world communication, future workplace needs, and authentic academic situations. Helping students see the purpose of writing beyond grades and assignments may encourage stronger engagement during writing tasks especially in a classroom, making the activity more meaningful.</w:t>
      </w:r>
    </w:p>
    <w:p w14:paraId="3403BBB9"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 findings also suggest that many students may already know a range of writing strategies, but they still do not feel confident applying them in actual writing situations. This shows that writing instruction may need to focus not only on improving language and writing skills, but also on helping students feel more confident and supported throughout the writing process.</w:t>
      </w:r>
    </w:p>
    <w:p w14:paraId="0E4568CD"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Therefore, several classroom practices may help support these students more effectively. First, lecturers can break larger writing assignments into smaller and more manageable stages while providing continuous guidance and feedback along the way. This may help reduce pressure and make difficult writing tasks feel less overwhelming for students. Second, more attention can be given to pre-writing activities such as brainstorming, outlining, and drafting, as many students in this study appeared to rely more heavily on revising after writing rather than planning before writing. Finally, because many students seem to depend on peer support during writing tasks, activities such as peer discussions and peer-review sessions may help create a more encouraging classroom environment where students feel more comfortable sharing ideas and receiving feedback from others.</w:t>
      </w:r>
    </w:p>
    <w:p w14:paraId="17D22F1E" w14:textId="77777777" w:rsidR="00C320DC" w:rsidRPr="006474B5" w:rsidRDefault="00C320DC" w:rsidP="009B3703">
      <w:pPr>
        <w:ind w:firstLine="720"/>
        <w:jc w:val="both"/>
        <w:rPr>
          <w:rFonts w:ascii="Times New Roman" w:eastAsia="Times New Roman" w:hAnsi="Times New Roman" w:cs="Times New Roman"/>
          <w:color w:val="000000" w:themeColor="text1"/>
        </w:rPr>
      </w:pPr>
    </w:p>
    <w:p w14:paraId="75665B4A" w14:textId="77777777" w:rsidR="00C320DC" w:rsidRPr="006474B5" w:rsidRDefault="00000000" w:rsidP="009B3703">
      <w:pPr>
        <w:pStyle w:val="Heading3"/>
        <w:spacing w:line="240" w:lineRule="auto"/>
        <w:rPr>
          <w:color w:val="000000" w:themeColor="text1"/>
        </w:rPr>
      </w:pPr>
      <w:bookmarkStart w:id="36" w:name="_heading=h.yzm738fa70df" w:colFirst="0" w:colLast="0"/>
      <w:bookmarkEnd w:id="36"/>
      <w:r w:rsidRPr="006474B5">
        <w:rPr>
          <w:color w:val="000000" w:themeColor="text1"/>
        </w:rPr>
        <w:lastRenderedPageBreak/>
        <w:t>5.2.3</w:t>
      </w:r>
      <w:r w:rsidRPr="006474B5">
        <w:rPr>
          <w:color w:val="000000" w:themeColor="text1"/>
        </w:rPr>
        <w:tab/>
        <w:t>Suggestions for Future Research</w:t>
      </w:r>
    </w:p>
    <w:p w14:paraId="72C90FB7" w14:textId="77777777" w:rsidR="00C320DC" w:rsidRPr="006474B5" w:rsidRDefault="00000000" w:rsidP="009B3703">
      <w:pPr>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Although this study provides useful insights into university ESL learners’ perceptions of writing self-efficacy, motivation, and writing strategies, several areas may be explored in future research. First, future studies may consider using a longitudinal design to examine whether students’ self-efficacy, motivation, and writing strategy use change throughout their university years. This may provide a clearer understanding of how university writing experiences influence learners from different academic backgrounds over time.</w:t>
      </w:r>
    </w:p>
    <w:p w14:paraId="266CE23B"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Second, since this study employed a quantitative approach, future researchers may consider using mixed-method designs that include interviews, classroom observations, or think-aloud protocols to gain deeper insight into students’ writing </w:t>
      </w:r>
      <w:proofErr w:type="spellStart"/>
      <w:r w:rsidRPr="006474B5">
        <w:rPr>
          <w:rFonts w:ascii="Times New Roman" w:eastAsia="Times New Roman" w:hAnsi="Times New Roman" w:cs="Times New Roman"/>
          <w:color w:val="000000" w:themeColor="text1"/>
        </w:rPr>
        <w:t>behaviours</w:t>
      </w:r>
      <w:proofErr w:type="spellEnd"/>
      <w:r w:rsidRPr="006474B5">
        <w:rPr>
          <w:rFonts w:ascii="Times New Roman" w:eastAsia="Times New Roman" w:hAnsi="Times New Roman" w:cs="Times New Roman"/>
          <w:color w:val="000000" w:themeColor="text1"/>
        </w:rPr>
        <w:t xml:space="preserve"> and decision-making processes. Such approaches may help researchers better understand why some learners avoid independent writing practice or rely less on pre-writing planning activities.</w:t>
      </w:r>
    </w:p>
    <w:p w14:paraId="3A2FC9ED" w14:textId="77777777" w:rsidR="00C320DC" w:rsidRPr="006474B5" w:rsidRDefault="00000000" w:rsidP="009B3703">
      <w:pPr>
        <w:ind w:firstLine="72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Finally, future studies may also explore the influence of generative AI tools on ESL writing. As AI-assisted writing becomes increasingly common in higher education, it would be valuable to investigate how these tools affect learners’ writing self-efficacy, motivation, peer interaction, and use of self-regulated writing strategies.</w:t>
      </w:r>
    </w:p>
    <w:p w14:paraId="14A0A82B" w14:textId="77777777" w:rsidR="00C320DC" w:rsidRPr="006474B5" w:rsidRDefault="00C320DC" w:rsidP="009B3703">
      <w:pPr>
        <w:rPr>
          <w:rFonts w:ascii="Times New Roman" w:eastAsia="Times New Roman" w:hAnsi="Times New Roman" w:cs="Times New Roman"/>
          <w:color w:val="000000" w:themeColor="text1"/>
        </w:rPr>
      </w:pPr>
    </w:p>
    <w:p w14:paraId="7260466B" w14:textId="77777777" w:rsidR="009B3703" w:rsidRPr="006474B5" w:rsidRDefault="009B3703" w:rsidP="009B3703">
      <w:pPr>
        <w:pStyle w:val="Heading1"/>
        <w:rPr>
          <w:color w:val="000000" w:themeColor="text1"/>
        </w:rPr>
      </w:pPr>
      <w:r w:rsidRPr="006474B5">
        <w:rPr>
          <w:color w:val="000000" w:themeColor="text1"/>
        </w:rPr>
        <w:t>REFERENCES</w:t>
      </w:r>
    </w:p>
    <w:p w14:paraId="727A7E0A" w14:textId="77777777" w:rsidR="009B3703" w:rsidRPr="006474B5" w:rsidRDefault="009B3703" w:rsidP="009B3703">
      <w:pPr>
        <w:rPr>
          <w:rFonts w:ascii="Times New Roman" w:eastAsia="Times New Roman" w:hAnsi="Times New Roman" w:cs="Times New Roman"/>
          <w:color w:val="000000" w:themeColor="text1"/>
        </w:rPr>
      </w:pPr>
    </w:p>
    <w:p w14:paraId="6042398C"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Ahmad, N., Alias, F. A., Hamat, M., &amp; Mohamed, S. A. (2024). Reliability analysis: Application of Cronbach’s alpha in research instruments. </w:t>
      </w:r>
      <w:r w:rsidRPr="006474B5">
        <w:rPr>
          <w:rFonts w:ascii="Times New Roman" w:eastAsia="Times New Roman" w:hAnsi="Times New Roman" w:cs="Times New Roman"/>
          <w:i/>
          <w:iCs/>
          <w:color w:val="000000" w:themeColor="text1"/>
        </w:rPr>
        <w:t xml:space="preserve">SIG: </w:t>
      </w:r>
      <w:proofErr w:type="spellStart"/>
      <w:r w:rsidRPr="006474B5">
        <w:rPr>
          <w:rFonts w:ascii="Times New Roman" w:eastAsia="Times New Roman" w:hAnsi="Times New Roman" w:cs="Times New Roman"/>
          <w:i/>
          <w:iCs/>
          <w:color w:val="000000" w:themeColor="text1"/>
        </w:rPr>
        <w:t>e-Learning@CS</w:t>
      </w:r>
      <w:proofErr w:type="spellEnd"/>
      <w:r w:rsidRPr="006474B5">
        <w:rPr>
          <w:rFonts w:ascii="Times New Roman" w:eastAsia="Times New Roman" w:hAnsi="Times New Roman" w:cs="Times New Roman"/>
          <w:color w:val="000000" w:themeColor="text1"/>
        </w:rPr>
        <w:t>, 114–119.</w:t>
      </w:r>
      <w:hyperlink r:id="rId12">
        <w:r w:rsidRPr="006474B5">
          <w:rPr>
            <w:rFonts w:ascii="Times New Roman" w:eastAsia="Times New Roman" w:hAnsi="Times New Roman" w:cs="Times New Roman"/>
            <w:color w:val="000000" w:themeColor="text1"/>
          </w:rPr>
          <w:t xml:space="preserve"> </w:t>
        </w:r>
      </w:hyperlink>
      <w:hyperlink r:id="rId13">
        <w:r w:rsidRPr="006474B5">
          <w:rPr>
            <w:rFonts w:ascii="Times New Roman" w:eastAsia="Times New Roman" w:hAnsi="Times New Roman" w:cs="Times New Roman"/>
            <w:color w:val="000000" w:themeColor="text1"/>
            <w:u w:val="single"/>
          </w:rPr>
          <w:t>https://appspenang.uitm.edu.my/sigcs/</w:t>
        </w:r>
      </w:hyperlink>
    </w:p>
    <w:p w14:paraId="67A689B2" w14:textId="77777777" w:rsidR="009B3703" w:rsidRPr="006474B5" w:rsidRDefault="009B3703" w:rsidP="009B3703">
      <w:pPr>
        <w:ind w:left="450" w:hanging="450"/>
        <w:jc w:val="both"/>
        <w:rPr>
          <w:rFonts w:ascii="Times New Roman" w:eastAsia="Times New Roman" w:hAnsi="Times New Roman" w:cs="Times New Roman"/>
          <w:color w:val="000000" w:themeColor="text1"/>
        </w:rPr>
      </w:pPr>
      <w:proofErr w:type="spellStart"/>
      <w:r w:rsidRPr="006474B5">
        <w:rPr>
          <w:rFonts w:ascii="Times New Roman" w:eastAsia="Times New Roman" w:hAnsi="Times New Roman" w:cs="Times New Roman"/>
          <w:color w:val="000000" w:themeColor="text1"/>
        </w:rPr>
        <w:t>Anyau</w:t>
      </w:r>
      <w:proofErr w:type="spellEnd"/>
      <w:r w:rsidRPr="006474B5">
        <w:rPr>
          <w:rFonts w:ascii="Times New Roman" w:eastAsia="Times New Roman" w:hAnsi="Times New Roman" w:cs="Times New Roman"/>
          <w:color w:val="000000" w:themeColor="text1"/>
        </w:rPr>
        <w:t xml:space="preserve">, E., </w:t>
      </w:r>
      <w:proofErr w:type="spellStart"/>
      <w:r w:rsidRPr="006474B5">
        <w:rPr>
          <w:rFonts w:ascii="Times New Roman" w:eastAsia="Times New Roman" w:hAnsi="Times New Roman" w:cs="Times New Roman"/>
          <w:color w:val="000000" w:themeColor="text1"/>
        </w:rPr>
        <w:t>Habali</w:t>
      </w:r>
      <w:proofErr w:type="spellEnd"/>
      <w:r w:rsidRPr="006474B5">
        <w:rPr>
          <w:rFonts w:ascii="Times New Roman" w:eastAsia="Times New Roman" w:hAnsi="Times New Roman" w:cs="Times New Roman"/>
          <w:color w:val="000000" w:themeColor="text1"/>
        </w:rPr>
        <w:t xml:space="preserve">, A. H. M., Abd Aziz, A., Abd Rahman, A. L. B., Roslan, F. H., &amp; Rahmat, N. H. (2024). A study of the use of strategies in ESL academic writing. </w:t>
      </w:r>
      <w:r w:rsidRPr="006474B5">
        <w:rPr>
          <w:rFonts w:ascii="Times New Roman" w:eastAsia="Times New Roman" w:hAnsi="Times New Roman" w:cs="Times New Roman"/>
          <w:i/>
          <w:iCs/>
          <w:color w:val="000000" w:themeColor="text1"/>
        </w:rPr>
        <w:t>International Journal of Academic Research in Business and Social Sciences, 14</w:t>
      </w:r>
      <w:r w:rsidRPr="006474B5">
        <w:rPr>
          <w:rFonts w:ascii="Times New Roman" w:eastAsia="Times New Roman" w:hAnsi="Times New Roman" w:cs="Times New Roman"/>
          <w:color w:val="000000" w:themeColor="text1"/>
        </w:rPr>
        <w:t>(5), 1291–1306.</w:t>
      </w:r>
    </w:p>
    <w:p w14:paraId="7AFD69B2"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Chen, J., Zhang, L. J., &amp; Chen, X. (2022).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learners’ self-regulated learning strategies and self-efficacy for writing achievement: A latent profile analysis. </w:t>
      </w:r>
      <w:r w:rsidRPr="006474B5">
        <w:rPr>
          <w:rFonts w:ascii="Times New Roman" w:eastAsia="Times New Roman" w:hAnsi="Times New Roman" w:cs="Times New Roman"/>
          <w:i/>
          <w:iCs/>
          <w:color w:val="000000" w:themeColor="text1"/>
        </w:rPr>
        <w:t>Language Teaching Research</w:t>
      </w:r>
      <w:r w:rsidRPr="006474B5">
        <w:rPr>
          <w:rFonts w:ascii="Times New Roman" w:eastAsia="Times New Roman" w:hAnsi="Times New Roman" w:cs="Times New Roman"/>
          <w:color w:val="000000" w:themeColor="text1"/>
        </w:rPr>
        <w:t>.</w:t>
      </w:r>
      <w:hyperlink r:id="rId14">
        <w:r w:rsidRPr="006474B5">
          <w:rPr>
            <w:rFonts w:ascii="Times New Roman" w:eastAsia="Times New Roman" w:hAnsi="Times New Roman" w:cs="Times New Roman"/>
            <w:color w:val="000000" w:themeColor="text1"/>
          </w:rPr>
          <w:t xml:space="preserve"> </w:t>
        </w:r>
      </w:hyperlink>
      <w:hyperlink r:id="rId15">
        <w:r w:rsidRPr="006474B5">
          <w:rPr>
            <w:rFonts w:ascii="Times New Roman" w:eastAsia="Times New Roman" w:hAnsi="Times New Roman" w:cs="Times New Roman"/>
            <w:color w:val="000000" w:themeColor="text1"/>
            <w:u w:val="single"/>
          </w:rPr>
          <w:t>https://doi.org/10.1177/13621688221134967</w:t>
        </w:r>
      </w:hyperlink>
    </w:p>
    <w:p w14:paraId="66CCD16A"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Chen, X., Yan, J., &amp; Guo, W. (2025). Self-efficacy and self-regulated learning strategies as significant predictors of English writing proficiency in Chinese EFL senior high school students. </w:t>
      </w:r>
      <w:r w:rsidRPr="006474B5">
        <w:rPr>
          <w:rFonts w:ascii="Times New Roman" w:eastAsia="Times New Roman" w:hAnsi="Times New Roman" w:cs="Times New Roman"/>
          <w:i/>
          <w:iCs/>
          <w:color w:val="000000" w:themeColor="text1"/>
        </w:rPr>
        <w:t>PLOS ONE</w:t>
      </w:r>
      <w:r w:rsidRPr="006474B5">
        <w:rPr>
          <w:rFonts w:ascii="Times New Roman" w:eastAsia="Times New Roman" w:hAnsi="Times New Roman" w:cs="Times New Roman"/>
          <w:color w:val="000000" w:themeColor="text1"/>
        </w:rPr>
        <w:t>.</w:t>
      </w:r>
      <w:hyperlink r:id="rId16">
        <w:r w:rsidRPr="006474B5">
          <w:rPr>
            <w:rFonts w:ascii="Times New Roman" w:eastAsia="Times New Roman" w:hAnsi="Times New Roman" w:cs="Times New Roman"/>
            <w:color w:val="000000" w:themeColor="text1"/>
          </w:rPr>
          <w:t xml:space="preserve"> </w:t>
        </w:r>
      </w:hyperlink>
      <w:hyperlink r:id="rId17">
        <w:r w:rsidRPr="006474B5">
          <w:rPr>
            <w:rFonts w:ascii="Times New Roman" w:eastAsia="Times New Roman" w:hAnsi="Times New Roman" w:cs="Times New Roman"/>
            <w:color w:val="000000" w:themeColor="text1"/>
            <w:u w:val="single"/>
          </w:rPr>
          <w:t>https://doi.org/10.1371/journal.pone.0347121</w:t>
        </w:r>
      </w:hyperlink>
    </w:p>
    <w:p w14:paraId="5A8AC42B" w14:textId="77777777" w:rsidR="009B3703" w:rsidRPr="006474B5" w:rsidRDefault="009B3703" w:rsidP="009B3703">
      <w:pPr>
        <w:ind w:left="450" w:hanging="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Fang, Y., Tan, Y., Zuo, C., &amp; Boubaker, A. (2025). AI-generated vs. peer feedback in ESL writing: Effects on writing skill, self-efficacy, and enjoyment.</w:t>
      </w:r>
    </w:p>
    <w:p w14:paraId="18949EB5"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He, L. (2024). The application of SPSS correlation analysis in the study of precision teaching of English in universities. </w:t>
      </w:r>
      <w:r w:rsidRPr="006474B5">
        <w:rPr>
          <w:rFonts w:ascii="Times New Roman" w:eastAsia="Times New Roman" w:hAnsi="Times New Roman" w:cs="Times New Roman"/>
          <w:i/>
          <w:iCs/>
          <w:color w:val="000000" w:themeColor="text1"/>
        </w:rPr>
        <w:t>Applied Mathematics and Nonlinear Science, 9</w:t>
      </w:r>
      <w:r w:rsidRPr="006474B5">
        <w:rPr>
          <w:rFonts w:ascii="Times New Roman" w:eastAsia="Times New Roman" w:hAnsi="Times New Roman" w:cs="Times New Roman"/>
          <w:color w:val="000000" w:themeColor="text1"/>
        </w:rPr>
        <w:t>(1), 1–13.</w:t>
      </w:r>
      <w:hyperlink r:id="rId18">
        <w:r w:rsidRPr="006474B5">
          <w:rPr>
            <w:rFonts w:ascii="Times New Roman" w:eastAsia="Times New Roman" w:hAnsi="Times New Roman" w:cs="Times New Roman"/>
            <w:color w:val="000000" w:themeColor="text1"/>
          </w:rPr>
          <w:t xml:space="preserve"> </w:t>
        </w:r>
      </w:hyperlink>
      <w:hyperlink r:id="rId19">
        <w:r w:rsidRPr="006474B5">
          <w:rPr>
            <w:rFonts w:ascii="Times New Roman" w:eastAsia="Times New Roman" w:hAnsi="Times New Roman" w:cs="Times New Roman"/>
            <w:color w:val="000000" w:themeColor="text1"/>
            <w:u w:val="single"/>
          </w:rPr>
          <w:t>https://doi.org/10.2478/amns-2024-1371</w:t>
        </w:r>
      </w:hyperlink>
    </w:p>
    <w:p w14:paraId="18994D9D" w14:textId="77777777" w:rsidR="009B3703" w:rsidRPr="006474B5" w:rsidRDefault="009B3703" w:rsidP="009B3703">
      <w:pPr>
        <w:ind w:left="450" w:hanging="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Hussain, M. S., Khan, S. A., &amp; Bidar, M. C. (2022). Self-efficacy of teachers: A review of the literature. </w:t>
      </w:r>
      <w:r w:rsidRPr="006474B5">
        <w:rPr>
          <w:rFonts w:ascii="Times New Roman" w:eastAsia="Times New Roman" w:hAnsi="Times New Roman" w:cs="Times New Roman"/>
          <w:i/>
          <w:iCs/>
          <w:color w:val="000000" w:themeColor="text1"/>
        </w:rPr>
        <w:t>Multi-Disciplinary Research Journal, 10</w:t>
      </w:r>
      <w:r w:rsidRPr="006474B5">
        <w:rPr>
          <w:rFonts w:ascii="Times New Roman" w:eastAsia="Times New Roman" w:hAnsi="Times New Roman" w:cs="Times New Roman"/>
          <w:color w:val="000000" w:themeColor="text1"/>
        </w:rPr>
        <w:t>(1), 110–116.</w:t>
      </w:r>
    </w:p>
    <w:p w14:paraId="4C433AEE"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Khairuddin, Z., Rahmat, N. H., Noor, M. M., &amp; Khairuddin, Z. (2021). The use of rhetorical strategies in argumentative essays. </w:t>
      </w:r>
      <w:proofErr w:type="spellStart"/>
      <w:r w:rsidRPr="006474B5">
        <w:rPr>
          <w:rFonts w:ascii="Times New Roman" w:eastAsia="Times New Roman" w:hAnsi="Times New Roman" w:cs="Times New Roman"/>
          <w:i/>
          <w:iCs/>
          <w:color w:val="000000" w:themeColor="text1"/>
        </w:rPr>
        <w:t>Pertanika</w:t>
      </w:r>
      <w:proofErr w:type="spellEnd"/>
      <w:r w:rsidRPr="006474B5">
        <w:rPr>
          <w:rFonts w:ascii="Times New Roman" w:eastAsia="Times New Roman" w:hAnsi="Times New Roman" w:cs="Times New Roman"/>
          <w:i/>
          <w:iCs/>
          <w:color w:val="000000" w:themeColor="text1"/>
        </w:rPr>
        <w:t xml:space="preserve"> Journal of Social Sciences &amp; Humanities, 29</w:t>
      </w:r>
      <w:r w:rsidRPr="006474B5">
        <w:rPr>
          <w:rFonts w:ascii="Times New Roman" w:eastAsia="Times New Roman" w:hAnsi="Times New Roman" w:cs="Times New Roman"/>
          <w:color w:val="000000" w:themeColor="text1"/>
        </w:rPr>
        <w:t>(</w:t>
      </w:r>
      <w:proofErr w:type="spellStart"/>
      <w:r w:rsidRPr="006474B5">
        <w:rPr>
          <w:rFonts w:ascii="Times New Roman" w:eastAsia="Times New Roman" w:hAnsi="Times New Roman" w:cs="Times New Roman"/>
          <w:color w:val="000000" w:themeColor="text1"/>
        </w:rPr>
        <w:t>S3</w:t>
      </w:r>
      <w:proofErr w:type="spellEnd"/>
      <w:r w:rsidRPr="006474B5">
        <w:rPr>
          <w:rFonts w:ascii="Times New Roman" w:eastAsia="Times New Roman" w:hAnsi="Times New Roman" w:cs="Times New Roman"/>
          <w:color w:val="000000" w:themeColor="text1"/>
        </w:rPr>
        <w:t>), 263–285.</w:t>
      </w:r>
      <w:hyperlink r:id="rId20">
        <w:r w:rsidRPr="006474B5">
          <w:rPr>
            <w:rFonts w:ascii="Times New Roman" w:eastAsia="Times New Roman" w:hAnsi="Times New Roman" w:cs="Times New Roman"/>
            <w:color w:val="000000" w:themeColor="text1"/>
          </w:rPr>
          <w:t xml:space="preserve"> </w:t>
        </w:r>
      </w:hyperlink>
      <w:hyperlink r:id="rId21">
        <w:r w:rsidRPr="006474B5">
          <w:rPr>
            <w:rFonts w:ascii="Times New Roman" w:eastAsia="Times New Roman" w:hAnsi="Times New Roman" w:cs="Times New Roman"/>
            <w:color w:val="000000" w:themeColor="text1"/>
            <w:u w:val="single"/>
          </w:rPr>
          <w:t>https://doi.org/10.47836/pjssh.29.S3.14</w:t>
        </w:r>
      </w:hyperlink>
    </w:p>
    <w:p w14:paraId="4A388D75"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Li, B. (2022). Research on correlation between English writing self-efficacy and psychological anxiety of college students. </w:t>
      </w:r>
      <w:r w:rsidRPr="006474B5">
        <w:rPr>
          <w:rFonts w:ascii="Times New Roman" w:eastAsia="Times New Roman" w:hAnsi="Times New Roman" w:cs="Times New Roman"/>
          <w:i/>
          <w:iCs/>
          <w:color w:val="000000" w:themeColor="text1"/>
        </w:rPr>
        <w:t>Frontiers in Psychology, 13</w:t>
      </w:r>
      <w:r w:rsidRPr="006474B5">
        <w:rPr>
          <w:rFonts w:ascii="Times New Roman" w:eastAsia="Times New Roman" w:hAnsi="Times New Roman" w:cs="Times New Roman"/>
          <w:color w:val="000000" w:themeColor="text1"/>
        </w:rPr>
        <w:t>.</w:t>
      </w:r>
      <w:hyperlink r:id="rId22">
        <w:r w:rsidRPr="006474B5">
          <w:rPr>
            <w:rFonts w:ascii="Times New Roman" w:eastAsia="Times New Roman" w:hAnsi="Times New Roman" w:cs="Times New Roman"/>
            <w:color w:val="000000" w:themeColor="text1"/>
          </w:rPr>
          <w:t xml:space="preserve"> </w:t>
        </w:r>
      </w:hyperlink>
      <w:hyperlink r:id="rId23">
        <w:r w:rsidRPr="006474B5">
          <w:rPr>
            <w:rFonts w:ascii="Times New Roman" w:eastAsia="Times New Roman" w:hAnsi="Times New Roman" w:cs="Times New Roman"/>
            <w:color w:val="000000" w:themeColor="text1"/>
            <w:u w:val="single"/>
          </w:rPr>
          <w:t>https://doi.org/10.3389/fpsyg.2022.957664</w:t>
        </w:r>
      </w:hyperlink>
    </w:p>
    <w:p w14:paraId="7697A8E7" w14:textId="77777777" w:rsidR="009B3703" w:rsidRPr="006474B5" w:rsidRDefault="009B3703" w:rsidP="009B3703">
      <w:pPr>
        <w:ind w:left="450" w:hanging="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Mastan, M. E. B., </w:t>
      </w:r>
      <w:proofErr w:type="spellStart"/>
      <w:r w:rsidRPr="006474B5">
        <w:rPr>
          <w:rFonts w:ascii="Times New Roman" w:eastAsia="Times New Roman" w:hAnsi="Times New Roman" w:cs="Times New Roman"/>
          <w:color w:val="000000" w:themeColor="text1"/>
        </w:rPr>
        <w:t>Maarof</w:t>
      </w:r>
      <w:proofErr w:type="spellEnd"/>
      <w:r w:rsidRPr="006474B5">
        <w:rPr>
          <w:rFonts w:ascii="Times New Roman" w:eastAsia="Times New Roman" w:hAnsi="Times New Roman" w:cs="Times New Roman"/>
          <w:color w:val="000000" w:themeColor="text1"/>
        </w:rPr>
        <w:t xml:space="preserve">, N., &amp; </w:t>
      </w:r>
      <w:proofErr w:type="spellStart"/>
      <w:r w:rsidRPr="006474B5">
        <w:rPr>
          <w:rFonts w:ascii="Times New Roman" w:eastAsia="Times New Roman" w:hAnsi="Times New Roman" w:cs="Times New Roman"/>
          <w:color w:val="000000" w:themeColor="text1"/>
        </w:rPr>
        <w:t>Embi</w:t>
      </w:r>
      <w:proofErr w:type="spellEnd"/>
      <w:r w:rsidRPr="006474B5">
        <w:rPr>
          <w:rFonts w:ascii="Times New Roman" w:eastAsia="Times New Roman" w:hAnsi="Times New Roman" w:cs="Times New Roman"/>
          <w:color w:val="000000" w:themeColor="text1"/>
        </w:rPr>
        <w:t xml:space="preserve">, M. A. (2017). The role of writing strategies in ESL students’ writing performance. </w:t>
      </w:r>
      <w:r w:rsidRPr="006474B5">
        <w:rPr>
          <w:rFonts w:ascii="Times New Roman" w:eastAsia="Times New Roman" w:hAnsi="Times New Roman" w:cs="Times New Roman"/>
          <w:i/>
          <w:iCs/>
          <w:color w:val="000000" w:themeColor="text1"/>
        </w:rPr>
        <w:t>Journal of Education and Social Sciences, 6</w:t>
      </w:r>
      <w:r w:rsidRPr="006474B5">
        <w:rPr>
          <w:rFonts w:ascii="Times New Roman" w:eastAsia="Times New Roman" w:hAnsi="Times New Roman" w:cs="Times New Roman"/>
          <w:color w:val="000000" w:themeColor="text1"/>
        </w:rPr>
        <w:t>(2), 45–52.</w:t>
      </w:r>
    </w:p>
    <w:p w14:paraId="3337993C"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Moussaid, R. (2024). Self-efficacy beliefs and the effect of metacognitive strategy training on EFL student writing performance: An experimental study. </w:t>
      </w:r>
      <w:r w:rsidRPr="006474B5">
        <w:rPr>
          <w:rFonts w:ascii="Times New Roman" w:eastAsia="Times New Roman" w:hAnsi="Times New Roman" w:cs="Times New Roman"/>
          <w:i/>
          <w:iCs/>
          <w:color w:val="000000" w:themeColor="text1"/>
        </w:rPr>
        <w:t>Journal of English Language Teaching and Applied Linguistics, 6</w:t>
      </w:r>
      <w:r w:rsidRPr="006474B5">
        <w:rPr>
          <w:rFonts w:ascii="Times New Roman" w:eastAsia="Times New Roman" w:hAnsi="Times New Roman" w:cs="Times New Roman"/>
          <w:color w:val="000000" w:themeColor="text1"/>
        </w:rPr>
        <w:t>(4), 40–57.</w:t>
      </w:r>
      <w:hyperlink r:id="rId24">
        <w:r w:rsidRPr="006474B5">
          <w:rPr>
            <w:rFonts w:ascii="Times New Roman" w:eastAsia="Times New Roman" w:hAnsi="Times New Roman" w:cs="Times New Roman"/>
            <w:color w:val="000000" w:themeColor="text1"/>
          </w:rPr>
          <w:t xml:space="preserve"> </w:t>
        </w:r>
      </w:hyperlink>
      <w:hyperlink r:id="rId25">
        <w:r w:rsidRPr="006474B5">
          <w:rPr>
            <w:rFonts w:ascii="Times New Roman" w:eastAsia="Times New Roman" w:hAnsi="Times New Roman" w:cs="Times New Roman"/>
            <w:color w:val="000000" w:themeColor="text1"/>
            <w:u w:val="single"/>
          </w:rPr>
          <w:t>https://doi.org/10.32996/jeltal.2024.6.4.5</w:t>
        </w:r>
      </w:hyperlink>
    </w:p>
    <w:p w14:paraId="76FE5B40" w14:textId="77777777" w:rsidR="009B3703" w:rsidRPr="006474B5" w:rsidRDefault="009B3703" w:rsidP="009B3703">
      <w:pPr>
        <w:ind w:left="450" w:hanging="450"/>
        <w:jc w:val="both"/>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lastRenderedPageBreak/>
        <w:t xml:space="preserve">Noman, S., &amp; Younus, M. (2025). Enhancing ESL learners’ writing motivation through technology-enhanced collaborative instruction: A quasi-experimental study. </w:t>
      </w:r>
      <w:r w:rsidRPr="006474B5">
        <w:rPr>
          <w:rFonts w:ascii="Times New Roman" w:eastAsia="Times New Roman" w:hAnsi="Times New Roman" w:cs="Times New Roman"/>
          <w:i/>
          <w:iCs/>
          <w:color w:val="000000" w:themeColor="text1"/>
        </w:rPr>
        <w:t>Journal of Asian Development Studies, 14</w:t>
      </w:r>
      <w:r w:rsidRPr="006474B5">
        <w:rPr>
          <w:rFonts w:ascii="Times New Roman" w:eastAsia="Times New Roman" w:hAnsi="Times New Roman" w:cs="Times New Roman"/>
          <w:color w:val="000000" w:themeColor="text1"/>
        </w:rPr>
        <w:t>(2), 1858–1871.</w:t>
      </w:r>
    </w:p>
    <w:p w14:paraId="16FF98E5"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Rahmat, N. H. (2021). An investigative study of cognitive and metacognitive paraphrasing strategies in ESL writing. </w:t>
      </w:r>
      <w:r w:rsidRPr="006474B5">
        <w:rPr>
          <w:rFonts w:ascii="Times New Roman" w:eastAsia="Times New Roman" w:hAnsi="Times New Roman" w:cs="Times New Roman"/>
          <w:i/>
          <w:iCs/>
          <w:color w:val="000000" w:themeColor="text1"/>
        </w:rPr>
        <w:t>International Journal of Academic Research in Business and Social Sciences, 11</w:t>
      </w:r>
      <w:r w:rsidRPr="006474B5">
        <w:rPr>
          <w:rFonts w:ascii="Times New Roman" w:eastAsia="Times New Roman" w:hAnsi="Times New Roman" w:cs="Times New Roman"/>
          <w:color w:val="000000" w:themeColor="text1"/>
        </w:rPr>
        <w:t>(3), 76–87.</w:t>
      </w:r>
      <w:hyperlink r:id="rId26">
        <w:r w:rsidRPr="006474B5">
          <w:rPr>
            <w:rFonts w:ascii="Times New Roman" w:eastAsia="Times New Roman" w:hAnsi="Times New Roman" w:cs="Times New Roman"/>
            <w:color w:val="000000" w:themeColor="text1"/>
          </w:rPr>
          <w:t xml:space="preserve"> </w:t>
        </w:r>
      </w:hyperlink>
      <w:hyperlink r:id="rId27">
        <w:r w:rsidRPr="006474B5">
          <w:rPr>
            <w:rFonts w:ascii="Times New Roman" w:eastAsia="Times New Roman" w:hAnsi="Times New Roman" w:cs="Times New Roman"/>
            <w:color w:val="000000" w:themeColor="text1"/>
            <w:u w:val="single"/>
          </w:rPr>
          <w:t>https://doi.org/10.6007/IJARBSS/v11-i3/8919</w:t>
        </w:r>
      </w:hyperlink>
    </w:p>
    <w:p w14:paraId="66993938"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Raoofi, S., Miri, A., Gharibi, J., &amp; Malaki, B. (2017). Assessing and validating a writing strategy scale for undergraduate students. </w:t>
      </w:r>
      <w:r w:rsidRPr="006474B5">
        <w:rPr>
          <w:rFonts w:ascii="Times New Roman" w:eastAsia="Times New Roman" w:hAnsi="Times New Roman" w:cs="Times New Roman"/>
          <w:i/>
          <w:iCs/>
          <w:color w:val="000000" w:themeColor="text1"/>
        </w:rPr>
        <w:t>Journal of Language Teaching and Research, 8</w:t>
      </w:r>
      <w:r w:rsidRPr="006474B5">
        <w:rPr>
          <w:rFonts w:ascii="Times New Roman" w:eastAsia="Times New Roman" w:hAnsi="Times New Roman" w:cs="Times New Roman"/>
          <w:color w:val="000000" w:themeColor="text1"/>
        </w:rPr>
        <w:t>(3), 624–633.</w:t>
      </w:r>
      <w:hyperlink r:id="rId28">
        <w:r w:rsidRPr="006474B5">
          <w:rPr>
            <w:rFonts w:ascii="Times New Roman" w:eastAsia="Times New Roman" w:hAnsi="Times New Roman" w:cs="Times New Roman"/>
            <w:color w:val="000000" w:themeColor="text1"/>
          </w:rPr>
          <w:t xml:space="preserve"> </w:t>
        </w:r>
      </w:hyperlink>
      <w:hyperlink r:id="rId29">
        <w:r w:rsidRPr="006474B5">
          <w:rPr>
            <w:rFonts w:ascii="Times New Roman" w:eastAsia="Times New Roman" w:hAnsi="Times New Roman" w:cs="Times New Roman"/>
            <w:color w:val="000000" w:themeColor="text1"/>
            <w:u w:val="single"/>
          </w:rPr>
          <w:t>http://www.academypublication.com/issues2/jltr/vol08/03/23.pdf</w:t>
        </w:r>
      </w:hyperlink>
    </w:p>
    <w:p w14:paraId="1F3503BF"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Shen, X., &amp; Tao, Y. (2024). Metacognitive strategies, AI-based writing self-efficacy and writing anxiety in AI-assisted writing contexts: A structural equation modeling analysis. </w:t>
      </w:r>
      <w:r w:rsidRPr="006474B5">
        <w:rPr>
          <w:rFonts w:ascii="Times New Roman" w:eastAsia="Times New Roman" w:hAnsi="Times New Roman" w:cs="Times New Roman"/>
          <w:i/>
          <w:iCs/>
          <w:color w:val="000000" w:themeColor="text1"/>
        </w:rPr>
        <w:t>International Journal of TESOL Studies</w:t>
      </w:r>
      <w:r w:rsidRPr="006474B5">
        <w:rPr>
          <w:rFonts w:ascii="Times New Roman" w:eastAsia="Times New Roman" w:hAnsi="Times New Roman" w:cs="Times New Roman"/>
          <w:color w:val="000000" w:themeColor="text1"/>
        </w:rPr>
        <w:t>.</w:t>
      </w:r>
      <w:hyperlink r:id="rId30">
        <w:r w:rsidRPr="006474B5">
          <w:rPr>
            <w:rFonts w:ascii="Times New Roman" w:eastAsia="Times New Roman" w:hAnsi="Times New Roman" w:cs="Times New Roman"/>
            <w:color w:val="000000" w:themeColor="text1"/>
          </w:rPr>
          <w:t xml:space="preserve"> </w:t>
        </w:r>
      </w:hyperlink>
      <w:hyperlink r:id="rId31">
        <w:r w:rsidRPr="006474B5">
          <w:rPr>
            <w:rFonts w:ascii="Times New Roman" w:eastAsia="Times New Roman" w:hAnsi="Times New Roman" w:cs="Times New Roman"/>
            <w:color w:val="000000" w:themeColor="text1"/>
            <w:u w:val="single"/>
          </w:rPr>
          <w:t>https://doi.org/10.58304/ijts.20250105</w:t>
        </w:r>
      </w:hyperlink>
    </w:p>
    <w:p w14:paraId="4FDD672A"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Schunk, D. H., &amp; DiBenedetto, M. K. (2020). Motivation and social cognitive theory. </w:t>
      </w:r>
      <w:r w:rsidRPr="006474B5">
        <w:rPr>
          <w:rFonts w:ascii="Times New Roman" w:eastAsia="Times New Roman" w:hAnsi="Times New Roman" w:cs="Times New Roman"/>
          <w:i/>
          <w:iCs/>
          <w:color w:val="000000" w:themeColor="text1"/>
        </w:rPr>
        <w:t>Contemporary Educational Psychology</w:t>
      </w:r>
      <w:r w:rsidRPr="006474B5">
        <w:rPr>
          <w:rFonts w:ascii="Times New Roman" w:eastAsia="Times New Roman" w:hAnsi="Times New Roman" w:cs="Times New Roman"/>
          <w:color w:val="000000" w:themeColor="text1"/>
        </w:rPr>
        <w:t xml:space="preserve">, </w:t>
      </w:r>
      <w:r w:rsidRPr="006474B5">
        <w:rPr>
          <w:rFonts w:ascii="Times New Roman" w:eastAsia="Times New Roman" w:hAnsi="Times New Roman" w:cs="Times New Roman"/>
          <w:i/>
          <w:iCs/>
          <w:color w:val="000000" w:themeColor="text1"/>
        </w:rPr>
        <w:t>60</w:t>
      </w:r>
      <w:r w:rsidRPr="006474B5">
        <w:rPr>
          <w:rFonts w:ascii="Times New Roman" w:eastAsia="Times New Roman" w:hAnsi="Times New Roman" w:cs="Times New Roman"/>
          <w:color w:val="000000" w:themeColor="text1"/>
        </w:rPr>
        <w:t>, 101832.</w:t>
      </w:r>
      <w:hyperlink r:id="rId32">
        <w:r w:rsidRPr="006474B5">
          <w:rPr>
            <w:rFonts w:ascii="Times New Roman" w:eastAsia="Times New Roman" w:hAnsi="Times New Roman" w:cs="Times New Roman"/>
            <w:color w:val="000000" w:themeColor="text1"/>
          </w:rPr>
          <w:t xml:space="preserve"> </w:t>
        </w:r>
      </w:hyperlink>
      <w:hyperlink r:id="rId33">
        <w:r w:rsidRPr="006474B5">
          <w:rPr>
            <w:rFonts w:ascii="Times New Roman" w:eastAsia="Times New Roman" w:hAnsi="Times New Roman" w:cs="Times New Roman"/>
            <w:color w:val="000000" w:themeColor="text1"/>
            <w:u w:val="single"/>
          </w:rPr>
          <w:t>https://doi.org/10.1016/j.cedpsych.2019.101832</w:t>
        </w:r>
      </w:hyperlink>
      <w:r w:rsidRPr="006474B5">
        <w:rPr>
          <w:rFonts w:ascii="Times New Roman" w:eastAsia="Times New Roman" w:hAnsi="Times New Roman" w:cs="Times New Roman"/>
          <w:color w:val="000000" w:themeColor="text1"/>
          <w:u w:val="single"/>
        </w:rPr>
        <w:t xml:space="preserve"> </w:t>
      </w:r>
    </w:p>
    <w:p w14:paraId="7BCB999C"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Teng, L. S., &amp; Zhang, L. J. (2021). Individual differences in self-regulated learning: Exploring the nexus of motivational beliefs, self-efficacy, and SRL strategies in EFL writing. </w:t>
      </w:r>
      <w:r w:rsidRPr="006474B5">
        <w:rPr>
          <w:rFonts w:ascii="Times New Roman" w:eastAsia="Times New Roman" w:hAnsi="Times New Roman" w:cs="Times New Roman"/>
          <w:i/>
          <w:iCs/>
          <w:color w:val="000000" w:themeColor="text1"/>
        </w:rPr>
        <w:t>Language Teaching Research, 28</w:t>
      </w:r>
      <w:r w:rsidRPr="006474B5">
        <w:rPr>
          <w:rFonts w:ascii="Times New Roman" w:eastAsia="Times New Roman" w:hAnsi="Times New Roman" w:cs="Times New Roman"/>
          <w:color w:val="000000" w:themeColor="text1"/>
        </w:rPr>
        <w:t>(2), 366–388.</w:t>
      </w:r>
      <w:hyperlink r:id="rId34">
        <w:r w:rsidRPr="006474B5">
          <w:rPr>
            <w:rFonts w:ascii="Times New Roman" w:eastAsia="Times New Roman" w:hAnsi="Times New Roman" w:cs="Times New Roman"/>
            <w:color w:val="000000" w:themeColor="text1"/>
          </w:rPr>
          <w:t xml:space="preserve"> </w:t>
        </w:r>
      </w:hyperlink>
      <w:hyperlink r:id="rId35">
        <w:r w:rsidRPr="006474B5">
          <w:rPr>
            <w:rFonts w:ascii="Times New Roman" w:eastAsia="Times New Roman" w:hAnsi="Times New Roman" w:cs="Times New Roman"/>
            <w:color w:val="000000" w:themeColor="text1"/>
            <w:u w:val="single"/>
          </w:rPr>
          <w:t>https://doi.org/10.1177/13621688211006881</w:t>
        </w:r>
      </w:hyperlink>
    </w:p>
    <w:p w14:paraId="4CD0F054"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Teng, M. F., Wang, C., &amp; Zhang, L. J. (2022). Assessing self-regulatory writing strategies and their predictive effects on young EFL learners’ writing performance. </w:t>
      </w:r>
      <w:r w:rsidRPr="006474B5">
        <w:rPr>
          <w:rFonts w:ascii="Times New Roman" w:eastAsia="Times New Roman" w:hAnsi="Times New Roman" w:cs="Times New Roman"/>
          <w:i/>
          <w:iCs/>
          <w:color w:val="000000" w:themeColor="text1"/>
        </w:rPr>
        <w:t>Assessing Writing, 51</w:t>
      </w:r>
      <w:r w:rsidRPr="006474B5">
        <w:rPr>
          <w:rFonts w:ascii="Times New Roman" w:eastAsia="Times New Roman" w:hAnsi="Times New Roman" w:cs="Times New Roman"/>
          <w:color w:val="000000" w:themeColor="text1"/>
        </w:rPr>
        <w:t>, 100573.</w:t>
      </w:r>
      <w:hyperlink r:id="rId36">
        <w:r w:rsidRPr="006474B5">
          <w:rPr>
            <w:rFonts w:ascii="Times New Roman" w:eastAsia="Times New Roman" w:hAnsi="Times New Roman" w:cs="Times New Roman"/>
            <w:color w:val="000000" w:themeColor="text1"/>
          </w:rPr>
          <w:t xml:space="preserve"> </w:t>
        </w:r>
      </w:hyperlink>
      <w:hyperlink r:id="rId37">
        <w:r w:rsidRPr="006474B5">
          <w:rPr>
            <w:rFonts w:ascii="Times New Roman" w:eastAsia="Times New Roman" w:hAnsi="Times New Roman" w:cs="Times New Roman"/>
            <w:color w:val="000000" w:themeColor="text1"/>
            <w:u w:val="single"/>
          </w:rPr>
          <w:t>https://doi.org/10.1016/j.asw.2021.100573</w:t>
        </w:r>
      </w:hyperlink>
    </w:p>
    <w:p w14:paraId="06A0ADB2"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Vetter, T. R. (2017). Descriptive statistics: Reporting the answers to the 5 basic questions of who, what, why, when, where, and a sixth, so what? </w:t>
      </w:r>
      <w:r w:rsidRPr="006474B5">
        <w:rPr>
          <w:rFonts w:ascii="Times New Roman" w:eastAsia="Times New Roman" w:hAnsi="Times New Roman" w:cs="Times New Roman"/>
          <w:i/>
          <w:iCs/>
          <w:color w:val="000000" w:themeColor="text1"/>
        </w:rPr>
        <w:t>Anesthesia &amp; Analgesia, 125</w:t>
      </w:r>
      <w:r w:rsidRPr="006474B5">
        <w:rPr>
          <w:rFonts w:ascii="Times New Roman" w:eastAsia="Times New Roman" w:hAnsi="Times New Roman" w:cs="Times New Roman"/>
          <w:color w:val="000000" w:themeColor="text1"/>
        </w:rPr>
        <w:t>(5), 1797–1802.</w:t>
      </w:r>
      <w:hyperlink r:id="rId38">
        <w:r w:rsidRPr="006474B5">
          <w:rPr>
            <w:rFonts w:ascii="Times New Roman" w:eastAsia="Times New Roman" w:hAnsi="Times New Roman" w:cs="Times New Roman"/>
            <w:color w:val="000000" w:themeColor="text1"/>
          </w:rPr>
          <w:t xml:space="preserve"> </w:t>
        </w:r>
      </w:hyperlink>
      <w:hyperlink r:id="rId39">
        <w:r w:rsidRPr="006474B5">
          <w:rPr>
            <w:rFonts w:ascii="Times New Roman" w:eastAsia="Times New Roman" w:hAnsi="Times New Roman" w:cs="Times New Roman"/>
            <w:color w:val="000000" w:themeColor="text1"/>
            <w:u w:val="single"/>
          </w:rPr>
          <w:t>https://doi.org/10.1213/ANE.0000000000002471</w:t>
        </w:r>
      </w:hyperlink>
    </w:p>
    <w:p w14:paraId="5D343DB5"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Zhang, H., Song, W., Shen, S., &amp; Huang, R. (2014). The effects of blog-mediated peer feedback on learners’ motivation, collaboration, and course satisfaction in a second language writing course. </w:t>
      </w:r>
      <w:r w:rsidRPr="006474B5">
        <w:rPr>
          <w:rFonts w:ascii="Times New Roman" w:eastAsia="Times New Roman" w:hAnsi="Times New Roman" w:cs="Times New Roman"/>
          <w:i/>
          <w:iCs/>
          <w:color w:val="000000" w:themeColor="text1"/>
        </w:rPr>
        <w:t>Australasian Journal of Educational Technology, 30</w:t>
      </w:r>
      <w:r w:rsidRPr="006474B5">
        <w:rPr>
          <w:rFonts w:ascii="Times New Roman" w:eastAsia="Times New Roman" w:hAnsi="Times New Roman" w:cs="Times New Roman"/>
          <w:color w:val="000000" w:themeColor="text1"/>
        </w:rPr>
        <w:t>(6).</w:t>
      </w:r>
      <w:hyperlink r:id="rId40">
        <w:r w:rsidRPr="006474B5">
          <w:rPr>
            <w:rFonts w:ascii="Times New Roman" w:eastAsia="Times New Roman" w:hAnsi="Times New Roman" w:cs="Times New Roman"/>
            <w:color w:val="000000" w:themeColor="text1"/>
          </w:rPr>
          <w:t xml:space="preserve"> </w:t>
        </w:r>
      </w:hyperlink>
      <w:hyperlink r:id="rId41">
        <w:r w:rsidRPr="006474B5">
          <w:rPr>
            <w:rFonts w:ascii="Times New Roman" w:eastAsia="Times New Roman" w:hAnsi="Times New Roman" w:cs="Times New Roman"/>
            <w:color w:val="000000" w:themeColor="text1"/>
            <w:u w:val="single"/>
          </w:rPr>
          <w:t>https://doi.org/10.14742/ajet.860</w:t>
        </w:r>
      </w:hyperlink>
    </w:p>
    <w:p w14:paraId="383043DD"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Zhang, J., &amp; Zhang, L. (2024). Profiling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students’ writing self-efficacy and its relationship with their writing strategies for self-regulated learning. </w:t>
      </w:r>
      <w:r w:rsidRPr="006474B5">
        <w:rPr>
          <w:rFonts w:ascii="Times New Roman" w:eastAsia="Times New Roman" w:hAnsi="Times New Roman" w:cs="Times New Roman"/>
          <w:i/>
          <w:iCs/>
          <w:color w:val="000000" w:themeColor="text1"/>
        </w:rPr>
        <w:t>System</w:t>
      </w:r>
      <w:r w:rsidRPr="006474B5">
        <w:rPr>
          <w:rFonts w:ascii="Times New Roman" w:eastAsia="Times New Roman" w:hAnsi="Times New Roman" w:cs="Times New Roman"/>
          <w:color w:val="000000" w:themeColor="text1"/>
        </w:rPr>
        <w:t>.</w:t>
      </w:r>
      <w:hyperlink r:id="rId42">
        <w:r w:rsidRPr="006474B5">
          <w:rPr>
            <w:rFonts w:ascii="Times New Roman" w:eastAsia="Times New Roman" w:hAnsi="Times New Roman" w:cs="Times New Roman"/>
            <w:color w:val="000000" w:themeColor="text1"/>
          </w:rPr>
          <w:t xml:space="preserve"> </w:t>
        </w:r>
      </w:hyperlink>
      <w:hyperlink r:id="rId43">
        <w:r w:rsidRPr="006474B5">
          <w:rPr>
            <w:rFonts w:ascii="Times New Roman" w:eastAsia="Times New Roman" w:hAnsi="Times New Roman" w:cs="Times New Roman"/>
            <w:color w:val="000000" w:themeColor="text1"/>
            <w:u w:val="single"/>
          </w:rPr>
          <w:t>https://doi.org/10.1016/j.system.2024.103253</w:t>
        </w:r>
      </w:hyperlink>
    </w:p>
    <w:p w14:paraId="2EA83979"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Zhou, H., Bai, B., Wang, J., &amp; Nie, P. (2025). Motivation, self-regulated R2W strategy use, and their relationship patterns among different writing performance groups. </w:t>
      </w:r>
      <w:r w:rsidRPr="006474B5">
        <w:rPr>
          <w:rFonts w:ascii="Times New Roman" w:eastAsia="Times New Roman" w:hAnsi="Times New Roman" w:cs="Times New Roman"/>
          <w:i/>
          <w:iCs/>
          <w:color w:val="000000" w:themeColor="text1"/>
        </w:rPr>
        <w:t>International Journal of Applied Linguistics</w:t>
      </w:r>
      <w:r w:rsidRPr="006474B5">
        <w:rPr>
          <w:rFonts w:ascii="Times New Roman" w:eastAsia="Times New Roman" w:hAnsi="Times New Roman" w:cs="Times New Roman"/>
          <w:color w:val="000000" w:themeColor="text1"/>
        </w:rPr>
        <w:t>.</w:t>
      </w:r>
      <w:hyperlink r:id="rId44">
        <w:r w:rsidRPr="006474B5">
          <w:rPr>
            <w:rFonts w:ascii="Times New Roman" w:eastAsia="Times New Roman" w:hAnsi="Times New Roman" w:cs="Times New Roman"/>
            <w:color w:val="000000" w:themeColor="text1"/>
          </w:rPr>
          <w:t xml:space="preserve"> </w:t>
        </w:r>
      </w:hyperlink>
      <w:hyperlink r:id="rId45">
        <w:r w:rsidRPr="006474B5">
          <w:rPr>
            <w:rFonts w:ascii="Times New Roman" w:eastAsia="Times New Roman" w:hAnsi="Times New Roman" w:cs="Times New Roman"/>
            <w:color w:val="000000" w:themeColor="text1"/>
            <w:u w:val="single"/>
          </w:rPr>
          <w:t>https://doi.org/10.1111/ijal.12851</w:t>
        </w:r>
      </w:hyperlink>
    </w:p>
    <w:p w14:paraId="06B195AD"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Zhou, J., Wang, S., &amp; Wang, J. (2022). Investigating high schoolers’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writing anxiety,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writing self-efficacy,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writing self-regulated strategies, and </w:t>
      </w:r>
      <w:proofErr w:type="spellStart"/>
      <w:r w:rsidRPr="006474B5">
        <w:rPr>
          <w:rFonts w:ascii="Times New Roman" w:eastAsia="Times New Roman" w:hAnsi="Times New Roman" w:cs="Times New Roman"/>
          <w:color w:val="000000" w:themeColor="text1"/>
        </w:rPr>
        <w:t>L2</w:t>
      </w:r>
      <w:proofErr w:type="spellEnd"/>
      <w:r w:rsidRPr="006474B5">
        <w:rPr>
          <w:rFonts w:ascii="Times New Roman" w:eastAsia="Times New Roman" w:hAnsi="Times New Roman" w:cs="Times New Roman"/>
          <w:color w:val="000000" w:themeColor="text1"/>
        </w:rPr>
        <w:t xml:space="preserve"> writing engagement: Relationships and mediator. </w:t>
      </w:r>
      <w:r w:rsidRPr="006474B5">
        <w:rPr>
          <w:rFonts w:ascii="Times New Roman" w:eastAsia="Times New Roman" w:hAnsi="Times New Roman" w:cs="Times New Roman"/>
          <w:i/>
          <w:iCs/>
          <w:color w:val="000000" w:themeColor="text1"/>
        </w:rPr>
        <w:t>Frontiers in Psychology, 13</w:t>
      </w:r>
      <w:r w:rsidRPr="006474B5">
        <w:rPr>
          <w:rFonts w:ascii="Times New Roman" w:eastAsia="Times New Roman" w:hAnsi="Times New Roman" w:cs="Times New Roman"/>
          <w:color w:val="000000" w:themeColor="text1"/>
        </w:rPr>
        <w:t>.</w:t>
      </w:r>
      <w:hyperlink r:id="rId46">
        <w:r w:rsidRPr="006474B5">
          <w:rPr>
            <w:rFonts w:ascii="Times New Roman" w:eastAsia="Times New Roman" w:hAnsi="Times New Roman" w:cs="Times New Roman"/>
            <w:color w:val="000000" w:themeColor="text1"/>
          </w:rPr>
          <w:t xml:space="preserve"> </w:t>
        </w:r>
      </w:hyperlink>
      <w:hyperlink r:id="rId47">
        <w:r w:rsidRPr="006474B5">
          <w:rPr>
            <w:rFonts w:ascii="Times New Roman" w:eastAsia="Times New Roman" w:hAnsi="Times New Roman" w:cs="Times New Roman"/>
            <w:color w:val="000000" w:themeColor="text1"/>
            <w:u w:val="single"/>
          </w:rPr>
          <w:t>https://doi.org/10.3389/fpsyg.2022.1012407</w:t>
        </w:r>
      </w:hyperlink>
    </w:p>
    <w:p w14:paraId="65C7C298" w14:textId="77777777" w:rsidR="009B3703" w:rsidRPr="006474B5" w:rsidRDefault="009B3703" w:rsidP="009B3703">
      <w:pPr>
        <w:ind w:left="450" w:hanging="450"/>
        <w:jc w:val="both"/>
        <w:rPr>
          <w:rFonts w:ascii="Times New Roman" w:eastAsia="Times New Roman" w:hAnsi="Times New Roman" w:cs="Times New Roman"/>
          <w:color w:val="000000" w:themeColor="text1"/>
          <w:u w:val="single"/>
        </w:rPr>
      </w:pPr>
      <w:r w:rsidRPr="006474B5">
        <w:rPr>
          <w:rFonts w:ascii="Times New Roman" w:eastAsia="Times New Roman" w:hAnsi="Times New Roman" w:cs="Times New Roman"/>
          <w:color w:val="000000" w:themeColor="text1"/>
        </w:rPr>
        <w:t xml:space="preserve">Ziegenfuss, J. Y., Casey, A. E., Jennifer, M. D., Meghan, M. J., Thomas, E. K., &amp; Marna, C. (2021). Impact of demographic survey questions on response rate and measurement: A randomized experiment. </w:t>
      </w:r>
      <w:r w:rsidRPr="006474B5">
        <w:rPr>
          <w:rFonts w:ascii="Times New Roman" w:eastAsia="Times New Roman" w:hAnsi="Times New Roman" w:cs="Times New Roman"/>
          <w:i/>
          <w:iCs/>
          <w:color w:val="000000" w:themeColor="text1"/>
        </w:rPr>
        <w:t>Survey Practice, 14</w:t>
      </w:r>
      <w:r w:rsidRPr="006474B5">
        <w:rPr>
          <w:rFonts w:ascii="Times New Roman" w:eastAsia="Times New Roman" w:hAnsi="Times New Roman" w:cs="Times New Roman"/>
          <w:color w:val="000000" w:themeColor="text1"/>
        </w:rPr>
        <w:t>(1).</w:t>
      </w:r>
      <w:hyperlink r:id="rId48">
        <w:r w:rsidRPr="006474B5">
          <w:rPr>
            <w:rFonts w:ascii="Times New Roman" w:eastAsia="Times New Roman" w:hAnsi="Times New Roman" w:cs="Times New Roman"/>
            <w:color w:val="000000" w:themeColor="text1"/>
          </w:rPr>
          <w:t xml:space="preserve"> </w:t>
        </w:r>
      </w:hyperlink>
      <w:hyperlink r:id="rId49">
        <w:r w:rsidRPr="006474B5">
          <w:rPr>
            <w:rFonts w:ascii="Times New Roman" w:eastAsia="Times New Roman" w:hAnsi="Times New Roman" w:cs="Times New Roman"/>
            <w:color w:val="000000" w:themeColor="text1"/>
            <w:u w:val="single"/>
          </w:rPr>
          <w:t>https://doi.org/10.29115/SP-2021-0010</w:t>
        </w:r>
      </w:hyperlink>
    </w:p>
    <w:p w14:paraId="554EBE45" w14:textId="77777777" w:rsidR="009B3703" w:rsidRPr="006474B5" w:rsidRDefault="009B3703" w:rsidP="009B3703">
      <w:pPr>
        <w:rPr>
          <w:rFonts w:ascii="Times New Roman" w:eastAsia="Times New Roman" w:hAnsi="Times New Roman" w:cs="Times New Roman"/>
          <w:color w:val="000000" w:themeColor="text1"/>
        </w:rPr>
      </w:pPr>
    </w:p>
    <w:p w14:paraId="45C37233" w14:textId="51EA0E62" w:rsidR="009B3703" w:rsidRPr="006474B5" w:rsidRDefault="009B3703" w:rsidP="009B3703">
      <w:pPr>
        <w:pStyle w:val="Heading1"/>
        <w:jc w:val="right"/>
        <w:rPr>
          <w:color w:val="000000" w:themeColor="text1"/>
        </w:rPr>
      </w:pPr>
      <w:r w:rsidRPr="006474B5">
        <w:rPr>
          <w:color w:val="000000" w:themeColor="text1"/>
        </w:rPr>
        <w:t>APPENDIX</w:t>
      </w:r>
    </w:p>
    <w:p w14:paraId="7600E67D" w14:textId="77777777" w:rsidR="009B3703" w:rsidRPr="006474B5" w:rsidRDefault="009B3703" w:rsidP="009B3703">
      <w:pPr>
        <w:jc w:val="center"/>
        <w:rPr>
          <w:rFonts w:ascii="Times New Roman" w:eastAsia="Times New Roman" w:hAnsi="Times New Roman" w:cs="Times New Roman"/>
          <w:color w:val="000000" w:themeColor="text1"/>
        </w:rPr>
      </w:pPr>
    </w:p>
    <w:p w14:paraId="1B97530E" w14:textId="77777777" w:rsidR="009B3703" w:rsidRPr="006474B5" w:rsidRDefault="009B3703"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b/>
          <w:bCs/>
          <w:color w:val="000000" w:themeColor="text1"/>
        </w:rPr>
        <w:t>WRITING MOTIVATION AND WRITING STRATEGIES</w:t>
      </w:r>
      <w:r w:rsidRPr="006474B5">
        <w:rPr>
          <w:rFonts w:ascii="Times New Roman" w:eastAsia="Times New Roman" w:hAnsi="Times New Roman" w:cs="Times New Roman"/>
          <w:color w:val="000000" w:themeColor="text1"/>
        </w:rPr>
        <w:t xml:space="preserve"> </w:t>
      </w:r>
    </w:p>
    <w:p w14:paraId="175A0D7D" w14:textId="77777777" w:rsidR="009B3703" w:rsidRPr="006474B5" w:rsidRDefault="009B3703" w:rsidP="009B3703">
      <w:pPr>
        <w:jc w:val="cente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(This instrument is adapted from </w:t>
      </w:r>
      <w:proofErr w:type="spellStart"/>
      <w:proofErr w:type="gramStart"/>
      <w:r w:rsidRPr="006474B5">
        <w:rPr>
          <w:rFonts w:ascii="Times New Roman" w:eastAsia="Times New Roman" w:hAnsi="Times New Roman" w:cs="Times New Roman"/>
          <w:color w:val="000000" w:themeColor="text1"/>
        </w:rPr>
        <w:t>Raoofi,et.la</w:t>
      </w:r>
      <w:proofErr w:type="spellEnd"/>
      <w:proofErr w:type="gramEnd"/>
      <w:r w:rsidRPr="006474B5">
        <w:rPr>
          <w:rFonts w:ascii="Times New Roman" w:eastAsia="Times New Roman" w:hAnsi="Times New Roman" w:cs="Times New Roman"/>
          <w:color w:val="000000" w:themeColor="text1"/>
        </w:rPr>
        <w:t xml:space="preserve"> , 2017) and </w:t>
      </w:r>
      <w:proofErr w:type="spellStart"/>
      <w:proofErr w:type="gramStart"/>
      <w:r w:rsidRPr="006474B5">
        <w:rPr>
          <w:rFonts w:ascii="Times New Roman" w:eastAsia="Times New Roman" w:hAnsi="Times New Roman" w:cs="Times New Roman"/>
          <w:color w:val="000000" w:themeColor="text1"/>
        </w:rPr>
        <w:t>Zhang,et.al</w:t>
      </w:r>
      <w:proofErr w:type="spellEnd"/>
      <w:proofErr w:type="gramEnd"/>
      <w:r w:rsidRPr="006474B5">
        <w:rPr>
          <w:rFonts w:ascii="Times New Roman" w:eastAsia="Times New Roman" w:hAnsi="Times New Roman" w:cs="Times New Roman"/>
          <w:color w:val="000000" w:themeColor="text1"/>
        </w:rPr>
        <w:t>. ,2014)</w:t>
      </w:r>
    </w:p>
    <w:p w14:paraId="74C4403C" w14:textId="77777777" w:rsidR="009B3703" w:rsidRPr="006474B5" w:rsidRDefault="009B3703" w:rsidP="009B3703">
      <w:pPr>
        <w:rPr>
          <w:rFonts w:ascii="Times New Roman" w:eastAsia="Times New Roman" w:hAnsi="Times New Roman" w:cs="Times New Roman"/>
          <w:color w:val="000000" w:themeColor="text1"/>
        </w:rPr>
      </w:pPr>
    </w:p>
    <w:tbl>
      <w:tblPr>
        <w:tblStyle w:val="ad"/>
        <w:tblW w:w="90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2568"/>
        <w:gridCol w:w="2295"/>
        <w:gridCol w:w="1500"/>
        <w:gridCol w:w="1635"/>
      </w:tblGrid>
      <w:tr w:rsidR="009B3703" w:rsidRPr="006474B5" w14:paraId="22FEDEA3" w14:textId="77777777" w:rsidTr="00C5794F">
        <w:tc>
          <w:tcPr>
            <w:tcW w:w="1002" w:type="dxa"/>
            <w:tcBorders>
              <w:top w:val="single" w:sz="6" w:space="0" w:color="000000"/>
              <w:left w:val="nil"/>
              <w:bottom w:val="single" w:sz="6" w:space="0" w:color="000000"/>
              <w:right w:val="nil"/>
            </w:tcBorders>
            <w:tcMar>
              <w:top w:w="0" w:type="dxa"/>
              <w:left w:w="100" w:type="dxa"/>
              <w:bottom w:w="0" w:type="dxa"/>
              <w:right w:w="100" w:type="dxa"/>
            </w:tcMar>
          </w:tcPr>
          <w:p w14:paraId="27E1371C"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SECT</w:t>
            </w:r>
          </w:p>
        </w:tc>
        <w:tc>
          <w:tcPr>
            <w:tcW w:w="2568" w:type="dxa"/>
            <w:tcBorders>
              <w:top w:val="single" w:sz="6" w:space="0" w:color="000000"/>
              <w:left w:val="nil"/>
              <w:bottom w:val="single" w:sz="6" w:space="0" w:color="000000"/>
              <w:right w:val="nil"/>
            </w:tcBorders>
            <w:tcMar>
              <w:top w:w="0" w:type="dxa"/>
              <w:left w:w="100" w:type="dxa"/>
              <w:bottom w:w="0" w:type="dxa"/>
              <w:right w:w="100" w:type="dxa"/>
            </w:tcMar>
          </w:tcPr>
          <w:p w14:paraId="060BE3A6"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VARIABLE</w:t>
            </w:r>
          </w:p>
        </w:tc>
        <w:tc>
          <w:tcPr>
            <w:tcW w:w="2295" w:type="dxa"/>
            <w:tcBorders>
              <w:top w:val="single" w:sz="6" w:space="0" w:color="000000"/>
              <w:left w:val="nil"/>
              <w:bottom w:val="single" w:sz="6" w:space="0" w:color="000000"/>
              <w:right w:val="nil"/>
            </w:tcBorders>
            <w:tcMar>
              <w:top w:w="0" w:type="dxa"/>
              <w:left w:w="100" w:type="dxa"/>
              <w:bottom w:w="0" w:type="dxa"/>
              <w:right w:w="100" w:type="dxa"/>
            </w:tcMar>
          </w:tcPr>
          <w:p w14:paraId="11290CCF"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CONSTRUCTS</w:t>
            </w:r>
          </w:p>
        </w:tc>
        <w:tc>
          <w:tcPr>
            <w:tcW w:w="1500" w:type="dxa"/>
            <w:tcBorders>
              <w:top w:val="single" w:sz="6" w:space="0" w:color="000000"/>
              <w:left w:val="nil"/>
              <w:bottom w:val="single" w:sz="6" w:space="0" w:color="000000"/>
              <w:right w:val="nil"/>
            </w:tcBorders>
            <w:tcMar>
              <w:top w:w="0" w:type="dxa"/>
              <w:left w:w="100" w:type="dxa"/>
              <w:bottom w:w="0" w:type="dxa"/>
              <w:right w:w="100" w:type="dxa"/>
            </w:tcMar>
          </w:tcPr>
          <w:p w14:paraId="6EDD08D5"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No</w:t>
            </w:r>
          </w:p>
          <w:p w14:paraId="30A8D6F4"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of Items</w:t>
            </w:r>
          </w:p>
          <w:p w14:paraId="584B26FB"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lastRenderedPageBreak/>
              <w:t>Indicators</w:t>
            </w:r>
          </w:p>
        </w:tc>
        <w:tc>
          <w:tcPr>
            <w:tcW w:w="1635" w:type="dxa"/>
            <w:tcBorders>
              <w:top w:val="single" w:sz="6" w:space="0" w:color="000000"/>
              <w:left w:val="nil"/>
              <w:bottom w:val="single" w:sz="6" w:space="0" w:color="000000"/>
              <w:right w:val="nil"/>
            </w:tcBorders>
            <w:tcMar>
              <w:top w:w="0" w:type="dxa"/>
              <w:left w:w="100" w:type="dxa"/>
              <w:bottom w:w="0" w:type="dxa"/>
              <w:right w:w="100" w:type="dxa"/>
            </w:tcMar>
          </w:tcPr>
          <w:p w14:paraId="56234AF1"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lastRenderedPageBreak/>
              <w:t>Total</w:t>
            </w:r>
          </w:p>
        </w:tc>
      </w:tr>
      <w:tr w:rsidR="009B3703" w:rsidRPr="006474B5" w14:paraId="6FF80DD2" w14:textId="77777777" w:rsidTr="00C5794F">
        <w:tc>
          <w:tcPr>
            <w:tcW w:w="1002" w:type="dxa"/>
            <w:tcBorders>
              <w:top w:val="nil"/>
              <w:left w:val="nil"/>
              <w:bottom w:val="nil"/>
              <w:right w:val="nil"/>
            </w:tcBorders>
            <w:tcMar>
              <w:top w:w="0" w:type="dxa"/>
              <w:left w:w="100" w:type="dxa"/>
              <w:bottom w:w="0" w:type="dxa"/>
              <w:right w:w="100" w:type="dxa"/>
            </w:tcMar>
          </w:tcPr>
          <w:p w14:paraId="26AFD9F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B</w:t>
            </w:r>
          </w:p>
        </w:tc>
        <w:tc>
          <w:tcPr>
            <w:tcW w:w="2568" w:type="dxa"/>
            <w:tcBorders>
              <w:top w:val="nil"/>
              <w:left w:val="nil"/>
              <w:bottom w:val="nil"/>
              <w:right w:val="nil"/>
            </w:tcBorders>
            <w:tcMar>
              <w:top w:w="0" w:type="dxa"/>
              <w:left w:w="100" w:type="dxa"/>
              <w:bottom w:w="0" w:type="dxa"/>
              <w:right w:w="100" w:type="dxa"/>
            </w:tcMar>
          </w:tcPr>
          <w:p w14:paraId="434904BC"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Motivation (</w:t>
            </w:r>
            <w:proofErr w:type="spellStart"/>
            <w:proofErr w:type="gramStart"/>
            <w:r w:rsidRPr="006474B5">
              <w:rPr>
                <w:rFonts w:ascii="Times New Roman" w:eastAsia="Times New Roman" w:hAnsi="Times New Roman" w:cs="Times New Roman"/>
                <w:color w:val="000000" w:themeColor="text1"/>
              </w:rPr>
              <w:t>Zhang,et.al</w:t>
            </w:r>
            <w:proofErr w:type="spellEnd"/>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2014)</w:t>
            </w:r>
          </w:p>
        </w:tc>
        <w:tc>
          <w:tcPr>
            <w:tcW w:w="2295" w:type="dxa"/>
            <w:tcBorders>
              <w:top w:val="nil"/>
              <w:left w:val="nil"/>
              <w:bottom w:val="nil"/>
              <w:right w:val="nil"/>
            </w:tcBorders>
            <w:tcMar>
              <w:top w:w="0" w:type="dxa"/>
              <w:left w:w="100" w:type="dxa"/>
              <w:bottom w:w="0" w:type="dxa"/>
              <w:right w:w="100" w:type="dxa"/>
            </w:tcMar>
          </w:tcPr>
          <w:p w14:paraId="634788BF"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Self-Efficacy</w:t>
            </w:r>
          </w:p>
        </w:tc>
        <w:tc>
          <w:tcPr>
            <w:tcW w:w="1500" w:type="dxa"/>
            <w:tcBorders>
              <w:top w:val="nil"/>
              <w:left w:val="nil"/>
              <w:bottom w:val="nil"/>
              <w:right w:val="nil"/>
            </w:tcBorders>
            <w:tcMar>
              <w:top w:w="0" w:type="dxa"/>
              <w:left w:w="100" w:type="dxa"/>
              <w:bottom w:w="0" w:type="dxa"/>
              <w:right w:w="100" w:type="dxa"/>
            </w:tcMar>
          </w:tcPr>
          <w:p w14:paraId="4A55E92B"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w:t>
            </w:r>
          </w:p>
        </w:tc>
        <w:tc>
          <w:tcPr>
            <w:tcW w:w="1635" w:type="dxa"/>
            <w:tcBorders>
              <w:top w:val="nil"/>
              <w:left w:val="nil"/>
              <w:bottom w:val="nil"/>
              <w:right w:val="nil"/>
            </w:tcBorders>
            <w:tcMar>
              <w:top w:w="0" w:type="dxa"/>
              <w:left w:w="100" w:type="dxa"/>
              <w:bottom w:w="0" w:type="dxa"/>
              <w:right w:w="100" w:type="dxa"/>
            </w:tcMar>
          </w:tcPr>
          <w:p w14:paraId="5CDEF208"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9</w:t>
            </w:r>
          </w:p>
        </w:tc>
      </w:tr>
      <w:tr w:rsidR="009B3703" w:rsidRPr="006474B5" w14:paraId="0DB78079" w14:textId="77777777" w:rsidTr="00C5794F">
        <w:tc>
          <w:tcPr>
            <w:tcW w:w="1002" w:type="dxa"/>
            <w:tcBorders>
              <w:top w:val="nil"/>
              <w:left w:val="nil"/>
              <w:bottom w:val="nil"/>
              <w:right w:val="nil"/>
            </w:tcBorders>
            <w:tcMar>
              <w:top w:w="0" w:type="dxa"/>
              <w:left w:w="100" w:type="dxa"/>
              <w:bottom w:w="0" w:type="dxa"/>
              <w:right w:w="100" w:type="dxa"/>
            </w:tcMar>
          </w:tcPr>
          <w:p w14:paraId="1A37273B"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nil"/>
              <w:right w:val="nil"/>
            </w:tcBorders>
            <w:tcMar>
              <w:top w:w="0" w:type="dxa"/>
              <w:left w:w="100" w:type="dxa"/>
              <w:bottom w:w="0" w:type="dxa"/>
              <w:right w:w="100" w:type="dxa"/>
            </w:tcMar>
          </w:tcPr>
          <w:p w14:paraId="50E8B22A" w14:textId="77777777" w:rsidR="009B3703" w:rsidRPr="006474B5" w:rsidRDefault="009B3703" w:rsidP="00C5794F">
            <w:pPr>
              <w:rPr>
                <w:rFonts w:ascii="Times New Roman" w:eastAsia="Times New Roman" w:hAnsi="Times New Roman" w:cs="Times New Roman"/>
                <w:color w:val="000000" w:themeColor="text1"/>
              </w:rPr>
            </w:pPr>
          </w:p>
        </w:tc>
        <w:tc>
          <w:tcPr>
            <w:tcW w:w="2295" w:type="dxa"/>
            <w:tcBorders>
              <w:top w:val="nil"/>
              <w:left w:val="nil"/>
              <w:bottom w:val="nil"/>
              <w:right w:val="nil"/>
            </w:tcBorders>
            <w:tcMar>
              <w:top w:w="0" w:type="dxa"/>
              <w:left w:w="100" w:type="dxa"/>
              <w:bottom w:w="0" w:type="dxa"/>
              <w:right w:w="100" w:type="dxa"/>
            </w:tcMar>
          </w:tcPr>
          <w:p w14:paraId="0A07C3C9" w14:textId="77777777" w:rsidR="009B3703" w:rsidRPr="006474B5" w:rsidRDefault="009B3703" w:rsidP="00C5794F">
            <w:pPr>
              <w:rPr>
                <w:rFonts w:ascii="Times New Roman" w:eastAsia="Times New Roman" w:hAnsi="Times New Roman" w:cs="Times New Roman"/>
                <w:color w:val="000000" w:themeColor="text1"/>
              </w:rPr>
            </w:pPr>
          </w:p>
        </w:tc>
        <w:tc>
          <w:tcPr>
            <w:tcW w:w="1500" w:type="dxa"/>
            <w:tcBorders>
              <w:top w:val="nil"/>
              <w:left w:val="nil"/>
              <w:bottom w:val="nil"/>
              <w:right w:val="nil"/>
            </w:tcBorders>
            <w:tcMar>
              <w:top w:w="0" w:type="dxa"/>
              <w:left w:w="100" w:type="dxa"/>
              <w:bottom w:w="0" w:type="dxa"/>
              <w:right w:w="100" w:type="dxa"/>
            </w:tcMar>
          </w:tcPr>
          <w:p w14:paraId="66EEB748" w14:textId="77777777" w:rsidR="009B3703" w:rsidRPr="006474B5" w:rsidRDefault="009B3703" w:rsidP="00C5794F">
            <w:pPr>
              <w:rPr>
                <w:rFonts w:ascii="Times New Roman" w:eastAsia="Times New Roman" w:hAnsi="Times New Roman" w:cs="Times New Roman"/>
                <w:color w:val="000000" w:themeColor="text1"/>
              </w:rPr>
            </w:pPr>
          </w:p>
        </w:tc>
        <w:tc>
          <w:tcPr>
            <w:tcW w:w="1635" w:type="dxa"/>
            <w:tcBorders>
              <w:top w:val="nil"/>
              <w:left w:val="nil"/>
              <w:bottom w:val="nil"/>
              <w:right w:val="nil"/>
            </w:tcBorders>
            <w:tcMar>
              <w:top w:w="0" w:type="dxa"/>
              <w:left w:w="100" w:type="dxa"/>
              <w:bottom w:w="0" w:type="dxa"/>
              <w:right w:w="100" w:type="dxa"/>
            </w:tcMar>
          </w:tcPr>
          <w:p w14:paraId="6EFA2703"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2278F301" w14:textId="77777777" w:rsidTr="00C5794F">
        <w:tc>
          <w:tcPr>
            <w:tcW w:w="1002" w:type="dxa"/>
            <w:tcBorders>
              <w:top w:val="nil"/>
              <w:left w:val="nil"/>
              <w:bottom w:val="single" w:sz="6" w:space="0" w:color="000000"/>
              <w:right w:val="nil"/>
            </w:tcBorders>
            <w:tcMar>
              <w:top w:w="0" w:type="dxa"/>
              <w:left w:w="100" w:type="dxa"/>
              <w:bottom w:w="0" w:type="dxa"/>
              <w:right w:w="100" w:type="dxa"/>
            </w:tcMar>
          </w:tcPr>
          <w:p w14:paraId="53C86877"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single" w:sz="6" w:space="0" w:color="000000"/>
              <w:right w:val="nil"/>
            </w:tcBorders>
            <w:tcMar>
              <w:top w:w="0" w:type="dxa"/>
              <w:left w:w="100" w:type="dxa"/>
              <w:bottom w:w="0" w:type="dxa"/>
              <w:right w:w="100" w:type="dxa"/>
            </w:tcMar>
          </w:tcPr>
          <w:p w14:paraId="4A5C7426"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Motivation (</w:t>
            </w:r>
            <w:proofErr w:type="spellStart"/>
            <w:proofErr w:type="gramStart"/>
            <w:r w:rsidRPr="006474B5">
              <w:rPr>
                <w:rFonts w:ascii="Times New Roman" w:eastAsia="Times New Roman" w:hAnsi="Times New Roman" w:cs="Times New Roman"/>
                <w:color w:val="000000" w:themeColor="text1"/>
              </w:rPr>
              <w:t>Zhang,et.al</w:t>
            </w:r>
            <w:proofErr w:type="spellEnd"/>
            <w:r w:rsidRPr="006474B5">
              <w:rPr>
                <w:rFonts w:ascii="Times New Roman" w:eastAsia="Times New Roman" w:hAnsi="Times New Roman" w:cs="Times New Roman"/>
                <w:color w:val="000000" w:themeColor="text1"/>
              </w:rPr>
              <w:t>. ,</w:t>
            </w:r>
            <w:proofErr w:type="gramEnd"/>
            <w:r w:rsidRPr="006474B5">
              <w:rPr>
                <w:rFonts w:ascii="Times New Roman" w:eastAsia="Times New Roman" w:hAnsi="Times New Roman" w:cs="Times New Roman"/>
                <w:color w:val="000000" w:themeColor="text1"/>
              </w:rPr>
              <w:t xml:space="preserve"> 2014)</w:t>
            </w:r>
          </w:p>
        </w:tc>
        <w:tc>
          <w:tcPr>
            <w:tcW w:w="2295" w:type="dxa"/>
            <w:tcBorders>
              <w:top w:val="nil"/>
              <w:left w:val="nil"/>
              <w:bottom w:val="single" w:sz="6" w:space="0" w:color="000000"/>
              <w:right w:val="nil"/>
            </w:tcBorders>
            <w:tcMar>
              <w:top w:w="0" w:type="dxa"/>
              <w:left w:w="100" w:type="dxa"/>
              <w:bottom w:w="0" w:type="dxa"/>
              <w:right w:w="100" w:type="dxa"/>
            </w:tcMar>
          </w:tcPr>
          <w:p w14:paraId="57E0A441"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Task value scale</w:t>
            </w:r>
          </w:p>
        </w:tc>
        <w:tc>
          <w:tcPr>
            <w:tcW w:w="1500" w:type="dxa"/>
            <w:tcBorders>
              <w:top w:val="nil"/>
              <w:left w:val="nil"/>
              <w:bottom w:val="single" w:sz="6" w:space="0" w:color="000000"/>
              <w:right w:val="nil"/>
            </w:tcBorders>
            <w:tcMar>
              <w:top w:w="0" w:type="dxa"/>
              <w:left w:w="100" w:type="dxa"/>
              <w:bottom w:w="0" w:type="dxa"/>
              <w:right w:w="100" w:type="dxa"/>
            </w:tcMar>
          </w:tcPr>
          <w:p w14:paraId="600A3245"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1635" w:type="dxa"/>
            <w:tcBorders>
              <w:top w:val="nil"/>
              <w:left w:val="nil"/>
              <w:bottom w:val="single" w:sz="6" w:space="0" w:color="000000"/>
              <w:right w:val="nil"/>
            </w:tcBorders>
            <w:tcMar>
              <w:top w:w="0" w:type="dxa"/>
              <w:left w:w="100" w:type="dxa"/>
              <w:bottom w:w="0" w:type="dxa"/>
              <w:right w:w="100" w:type="dxa"/>
            </w:tcMar>
          </w:tcPr>
          <w:p w14:paraId="0237670C"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2C58CE22" w14:textId="77777777" w:rsidTr="00C5794F">
        <w:tc>
          <w:tcPr>
            <w:tcW w:w="1002" w:type="dxa"/>
            <w:tcBorders>
              <w:top w:val="nil"/>
              <w:left w:val="nil"/>
              <w:bottom w:val="nil"/>
              <w:right w:val="nil"/>
            </w:tcBorders>
            <w:tcMar>
              <w:top w:w="0" w:type="dxa"/>
              <w:left w:w="100" w:type="dxa"/>
              <w:bottom w:w="0" w:type="dxa"/>
              <w:right w:w="100" w:type="dxa"/>
            </w:tcMar>
          </w:tcPr>
          <w:p w14:paraId="150F375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t>
            </w:r>
          </w:p>
        </w:tc>
        <w:tc>
          <w:tcPr>
            <w:tcW w:w="2568" w:type="dxa"/>
            <w:tcBorders>
              <w:top w:val="nil"/>
              <w:left w:val="nil"/>
              <w:bottom w:val="nil"/>
              <w:right w:val="nil"/>
            </w:tcBorders>
            <w:tcMar>
              <w:top w:w="0" w:type="dxa"/>
              <w:left w:w="100" w:type="dxa"/>
              <w:bottom w:w="0" w:type="dxa"/>
              <w:right w:w="100" w:type="dxa"/>
            </w:tcMar>
          </w:tcPr>
          <w:p w14:paraId="03CA19FD"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Writing Strategies (</w:t>
            </w:r>
            <w:proofErr w:type="spellStart"/>
            <w:proofErr w:type="gramStart"/>
            <w:r w:rsidRPr="006474B5">
              <w:rPr>
                <w:rFonts w:ascii="Times New Roman" w:eastAsia="Times New Roman" w:hAnsi="Times New Roman" w:cs="Times New Roman"/>
                <w:color w:val="000000" w:themeColor="text1"/>
              </w:rPr>
              <w:t>Raoofi,et.al</w:t>
            </w:r>
            <w:proofErr w:type="spellEnd"/>
            <w:proofErr w:type="gramEnd"/>
            <w:r w:rsidRPr="006474B5">
              <w:rPr>
                <w:rFonts w:ascii="Times New Roman" w:eastAsia="Times New Roman" w:hAnsi="Times New Roman" w:cs="Times New Roman"/>
                <w:color w:val="000000" w:themeColor="text1"/>
              </w:rPr>
              <w:t>., 2017)</w:t>
            </w:r>
          </w:p>
        </w:tc>
        <w:tc>
          <w:tcPr>
            <w:tcW w:w="2295" w:type="dxa"/>
            <w:tcBorders>
              <w:top w:val="nil"/>
              <w:left w:val="nil"/>
              <w:bottom w:val="nil"/>
              <w:right w:val="nil"/>
            </w:tcBorders>
            <w:tcMar>
              <w:top w:w="0" w:type="dxa"/>
              <w:left w:w="100" w:type="dxa"/>
              <w:bottom w:w="0" w:type="dxa"/>
              <w:right w:w="100" w:type="dxa"/>
            </w:tcMar>
          </w:tcPr>
          <w:p w14:paraId="7B53A02D"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Metacognitive </w:t>
            </w:r>
          </w:p>
        </w:tc>
        <w:tc>
          <w:tcPr>
            <w:tcW w:w="1500" w:type="dxa"/>
            <w:tcBorders>
              <w:top w:val="nil"/>
              <w:left w:val="nil"/>
              <w:bottom w:val="nil"/>
              <w:right w:val="nil"/>
            </w:tcBorders>
            <w:tcMar>
              <w:top w:w="0" w:type="dxa"/>
              <w:left w:w="100" w:type="dxa"/>
              <w:bottom w:w="0" w:type="dxa"/>
              <w:right w:w="100" w:type="dxa"/>
            </w:tcMar>
          </w:tcPr>
          <w:p w14:paraId="5234D110"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10</w:t>
            </w:r>
          </w:p>
        </w:tc>
        <w:tc>
          <w:tcPr>
            <w:tcW w:w="1635" w:type="dxa"/>
            <w:tcBorders>
              <w:top w:val="nil"/>
              <w:left w:val="nil"/>
              <w:bottom w:val="nil"/>
              <w:right w:val="nil"/>
            </w:tcBorders>
            <w:tcMar>
              <w:top w:w="0" w:type="dxa"/>
              <w:left w:w="100" w:type="dxa"/>
              <w:bottom w:w="0" w:type="dxa"/>
              <w:right w:w="100" w:type="dxa"/>
            </w:tcMar>
          </w:tcPr>
          <w:p w14:paraId="4F45303F"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28</w:t>
            </w:r>
          </w:p>
        </w:tc>
      </w:tr>
      <w:tr w:rsidR="009B3703" w:rsidRPr="006474B5" w14:paraId="58D4CC6A" w14:textId="77777777" w:rsidTr="00C5794F">
        <w:tc>
          <w:tcPr>
            <w:tcW w:w="1002" w:type="dxa"/>
            <w:tcBorders>
              <w:top w:val="nil"/>
              <w:left w:val="nil"/>
              <w:bottom w:val="nil"/>
              <w:right w:val="nil"/>
            </w:tcBorders>
            <w:tcMar>
              <w:top w:w="0" w:type="dxa"/>
              <w:left w:w="100" w:type="dxa"/>
              <w:bottom w:w="0" w:type="dxa"/>
              <w:right w:w="100" w:type="dxa"/>
            </w:tcMar>
          </w:tcPr>
          <w:p w14:paraId="65E8C1BF"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nil"/>
              <w:right w:val="nil"/>
            </w:tcBorders>
            <w:tcMar>
              <w:top w:w="0" w:type="dxa"/>
              <w:left w:w="100" w:type="dxa"/>
              <w:bottom w:w="0" w:type="dxa"/>
              <w:right w:w="100" w:type="dxa"/>
            </w:tcMar>
          </w:tcPr>
          <w:p w14:paraId="2D5D9C99" w14:textId="77777777" w:rsidR="009B3703" w:rsidRPr="006474B5" w:rsidRDefault="009B3703" w:rsidP="00C5794F">
            <w:pPr>
              <w:rPr>
                <w:rFonts w:ascii="Times New Roman" w:eastAsia="Times New Roman" w:hAnsi="Times New Roman" w:cs="Times New Roman"/>
                <w:color w:val="000000" w:themeColor="text1"/>
              </w:rPr>
            </w:pPr>
          </w:p>
        </w:tc>
        <w:tc>
          <w:tcPr>
            <w:tcW w:w="2295" w:type="dxa"/>
            <w:tcBorders>
              <w:top w:val="nil"/>
              <w:left w:val="nil"/>
              <w:bottom w:val="nil"/>
              <w:right w:val="nil"/>
            </w:tcBorders>
            <w:tcMar>
              <w:top w:w="0" w:type="dxa"/>
              <w:left w:w="100" w:type="dxa"/>
              <w:bottom w:w="0" w:type="dxa"/>
              <w:right w:w="100" w:type="dxa"/>
            </w:tcMar>
          </w:tcPr>
          <w:p w14:paraId="7B4D55BF"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Effort Regulation</w:t>
            </w:r>
          </w:p>
        </w:tc>
        <w:tc>
          <w:tcPr>
            <w:tcW w:w="1500" w:type="dxa"/>
            <w:tcBorders>
              <w:top w:val="nil"/>
              <w:left w:val="nil"/>
              <w:bottom w:val="nil"/>
              <w:right w:val="nil"/>
            </w:tcBorders>
            <w:tcMar>
              <w:top w:w="0" w:type="dxa"/>
              <w:left w:w="100" w:type="dxa"/>
              <w:bottom w:w="0" w:type="dxa"/>
              <w:right w:w="100" w:type="dxa"/>
            </w:tcMar>
          </w:tcPr>
          <w:p w14:paraId="60DF7B1E"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5</w:t>
            </w:r>
          </w:p>
        </w:tc>
        <w:tc>
          <w:tcPr>
            <w:tcW w:w="1635" w:type="dxa"/>
            <w:tcBorders>
              <w:top w:val="nil"/>
              <w:left w:val="nil"/>
              <w:bottom w:val="nil"/>
              <w:right w:val="nil"/>
            </w:tcBorders>
            <w:tcMar>
              <w:top w:w="0" w:type="dxa"/>
              <w:left w:w="100" w:type="dxa"/>
              <w:bottom w:w="0" w:type="dxa"/>
              <w:right w:w="100" w:type="dxa"/>
            </w:tcMar>
          </w:tcPr>
          <w:p w14:paraId="78831BF7"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7A1B8425" w14:textId="77777777" w:rsidTr="00C5794F">
        <w:tc>
          <w:tcPr>
            <w:tcW w:w="1002" w:type="dxa"/>
            <w:tcBorders>
              <w:top w:val="nil"/>
              <w:left w:val="nil"/>
              <w:bottom w:val="nil"/>
              <w:right w:val="nil"/>
            </w:tcBorders>
            <w:tcMar>
              <w:top w:w="0" w:type="dxa"/>
              <w:left w:w="100" w:type="dxa"/>
              <w:bottom w:w="0" w:type="dxa"/>
              <w:right w:w="100" w:type="dxa"/>
            </w:tcMar>
          </w:tcPr>
          <w:p w14:paraId="76B2D7BF"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nil"/>
              <w:right w:val="nil"/>
            </w:tcBorders>
            <w:tcMar>
              <w:top w:w="0" w:type="dxa"/>
              <w:left w:w="100" w:type="dxa"/>
              <w:bottom w:w="0" w:type="dxa"/>
              <w:right w:w="100" w:type="dxa"/>
            </w:tcMar>
          </w:tcPr>
          <w:p w14:paraId="460BA10A" w14:textId="77777777" w:rsidR="009B3703" w:rsidRPr="006474B5" w:rsidRDefault="009B3703" w:rsidP="00C5794F">
            <w:pPr>
              <w:rPr>
                <w:rFonts w:ascii="Times New Roman" w:eastAsia="Times New Roman" w:hAnsi="Times New Roman" w:cs="Times New Roman"/>
                <w:color w:val="000000" w:themeColor="text1"/>
              </w:rPr>
            </w:pPr>
          </w:p>
        </w:tc>
        <w:tc>
          <w:tcPr>
            <w:tcW w:w="2295" w:type="dxa"/>
            <w:tcBorders>
              <w:top w:val="nil"/>
              <w:left w:val="nil"/>
              <w:bottom w:val="nil"/>
              <w:right w:val="nil"/>
            </w:tcBorders>
            <w:tcMar>
              <w:top w:w="0" w:type="dxa"/>
              <w:left w:w="100" w:type="dxa"/>
              <w:bottom w:w="0" w:type="dxa"/>
              <w:right w:w="100" w:type="dxa"/>
            </w:tcMar>
          </w:tcPr>
          <w:p w14:paraId="472DD0A1"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Cognitive</w:t>
            </w:r>
          </w:p>
        </w:tc>
        <w:tc>
          <w:tcPr>
            <w:tcW w:w="1500" w:type="dxa"/>
            <w:tcBorders>
              <w:top w:val="nil"/>
              <w:left w:val="nil"/>
              <w:bottom w:val="nil"/>
              <w:right w:val="nil"/>
            </w:tcBorders>
            <w:tcMar>
              <w:top w:w="0" w:type="dxa"/>
              <w:left w:w="100" w:type="dxa"/>
              <w:bottom w:w="0" w:type="dxa"/>
              <w:right w:w="100" w:type="dxa"/>
            </w:tcMar>
          </w:tcPr>
          <w:p w14:paraId="43A97BB7"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6</w:t>
            </w:r>
          </w:p>
        </w:tc>
        <w:tc>
          <w:tcPr>
            <w:tcW w:w="1635" w:type="dxa"/>
            <w:tcBorders>
              <w:top w:val="nil"/>
              <w:left w:val="nil"/>
              <w:bottom w:val="nil"/>
              <w:right w:val="nil"/>
            </w:tcBorders>
            <w:tcMar>
              <w:top w:w="0" w:type="dxa"/>
              <w:left w:w="100" w:type="dxa"/>
              <w:bottom w:w="0" w:type="dxa"/>
              <w:right w:w="100" w:type="dxa"/>
            </w:tcMar>
          </w:tcPr>
          <w:p w14:paraId="57FC0368"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4373700C" w14:textId="77777777" w:rsidTr="00C5794F">
        <w:tc>
          <w:tcPr>
            <w:tcW w:w="1002" w:type="dxa"/>
            <w:tcBorders>
              <w:top w:val="nil"/>
              <w:left w:val="nil"/>
              <w:bottom w:val="nil"/>
              <w:right w:val="nil"/>
            </w:tcBorders>
            <w:tcMar>
              <w:top w:w="0" w:type="dxa"/>
              <w:left w:w="100" w:type="dxa"/>
              <w:bottom w:w="0" w:type="dxa"/>
              <w:right w:w="100" w:type="dxa"/>
            </w:tcMar>
          </w:tcPr>
          <w:p w14:paraId="0CA977B4"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nil"/>
              <w:right w:val="nil"/>
            </w:tcBorders>
            <w:tcMar>
              <w:top w:w="0" w:type="dxa"/>
              <w:left w:w="100" w:type="dxa"/>
              <w:bottom w:w="0" w:type="dxa"/>
              <w:right w:w="100" w:type="dxa"/>
            </w:tcMar>
          </w:tcPr>
          <w:p w14:paraId="5C61FC65" w14:textId="77777777" w:rsidR="009B3703" w:rsidRPr="006474B5" w:rsidRDefault="009B3703" w:rsidP="00C5794F">
            <w:pPr>
              <w:rPr>
                <w:rFonts w:ascii="Times New Roman" w:eastAsia="Times New Roman" w:hAnsi="Times New Roman" w:cs="Times New Roman"/>
                <w:color w:val="000000" w:themeColor="text1"/>
              </w:rPr>
            </w:pPr>
          </w:p>
        </w:tc>
        <w:tc>
          <w:tcPr>
            <w:tcW w:w="2295" w:type="dxa"/>
            <w:tcBorders>
              <w:top w:val="nil"/>
              <w:left w:val="nil"/>
              <w:bottom w:val="nil"/>
              <w:right w:val="nil"/>
            </w:tcBorders>
            <w:tcMar>
              <w:top w:w="0" w:type="dxa"/>
              <w:left w:w="100" w:type="dxa"/>
              <w:bottom w:w="0" w:type="dxa"/>
              <w:right w:w="100" w:type="dxa"/>
            </w:tcMar>
          </w:tcPr>
          <w:p w14:paraId="361C9DE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Social</w:t>
            </w:r>
          </w:p>
        </w:tc>
        <w:tc>
          <w:tcPr>
            <w:tcW w:w="1500" w:type="dxa"/>
            <w:tcBorders>
              <w:top w:val="nil"/>
              <w:left w:val="nil"/>
              <w:bottom w:val="nil"/>
              <w:right w:val="nil"/>
            </w:tcBorders>
            <w:tcMar>
              <w:top w:w="0" w:type="dxa"/>
              <w:left w:w="100" w:type="dxa"/>
              <w:bottom w:w="0" w:type="dxa"/>
              <w:right w:w="100" w:type="dxa"/>
            </w:tcMar>
          </w:tcPr>
          <w:p w14:paraId="02E1D639"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4</w:t>
            </w:r>
          </w:p>
        </w:tc>
        <w:tc>
          <w:tcPr>
            <w:tcW w:w="1635" w:type="dxa"/>
            <w:tcBorders>
              <w:top w:val="nil"/>
              <w:left w:val="nil"/>
              <w:bottom w:val="nil"/>
              <w:right w:val="nil"/>
            </w:tcBorders>
            <w:tcMar>
              <w:top w:w="0" w:type="dxa"/>
              <w:left w:w="100" w:type="dxa"/>
              <w:bottom w:w="0" w:type="dxa"/>
              <w:right w:w="100" w:type="dxa"/>
            </w:tcMar>
          </w:tcPr>
          <w:p w14:paraId="2CE40A7F"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554A9EDA" w14:textId="77777777" w:rsidTr="00C5794F">
        <w:tc>
          <w:tcPr>
            <w:tcW w:w="1002" w:type="dxa"/>
            <w:tcBorders>
              <w:top w:val="nil"/>
              <w:left w:val="nil"/>
              <w:bottom w:val="single" w:sz="6" w:space="0" w:color="000000"/>
              <w:right w:val="nil"/>
            </w:tcBorders>
            <w:tcMar>
              <w:top w:w="0" w:type="dxa"/>
              <w:left w:w="100" w:type="dxa"/>
              <w:bottom w:w="0" w:type="dxa"/>
              <w:right w:w="100" w:type="dxa"/>
            </w:tcMar>
          </w:tcPr>
          <w:p w14:paraId="3E9E58E5" w14:textId="77777777" w:rsidR="009B3703" w:rsidRPr="006474B5" w:rsidRDefault="009B3703" w:rsidP="00C5794F">
            <w:pPr>
              <w:rPr>
                <w:rFonts w:ascii="Times New Roman" w:eastAsia="Times New Roman" w:hAnsi="Times New Roman" w:cs="Times New Roman"/>
                <w:color w:val="000000" w:themeColor="text1"/>
              </w:rPr>
            </w:pPr>
          </w:p>
        </w:tc>
        <w:tc>
          <w:tcPr>
            <w:tcW w:w="2568" w:type="dxa"/>
            <w:tcBorders>
              <w:top w:val="nil"/>
              <w:left w:val="nil"/>
              <w:bottom w:val="single" w:sz="6" w:space="0" w:color="000000"/>
              <w:right w:val="nil"/>
            </w:tcBorders>
            <w:tcMar>
              <w:top w:w="0" w:type="dxa"/>
              <w:left w:w="100" w:type="dxa"/>
              <w:bottom w:w="0" w:type="dxa"/>
              <w:right w:w="100" w:type="dxa"/>
            </w:tcMar>
          </w:tcPr>
          <w:p w14:paraId="5BC52F8B" w14:textId="77777777" w:rsidR="009B3703" w:rsidRPr="006474B5" w:rsidRDefault="009B3703" w:rsidP="00C5794F">
            <w:pPr>
              <w:rPr>
                <w:rFonts w:ascii="Times New Roman" w:eastAsia="Times New Roman" w:hAnsi="Times New Roman" w:cs="Times New Roman"/>
                <w:color w:val="000000" w:themeColor="text1"/>
              </w:rPr>
            </w:pPr>
          </w:p>
        </w:tc>
        <w:tc>
          <w:tcPr>
            <w:tcW w:w="2295" w:type="dxa"/>
            <w:tcBorders>
              <w:top w:val="nil"/>
              <w:left w:val="nil"/>
              <w:bottom w:val="single" w:sz="6" w:space="0" w:color="000000"/>
              <w:right w:val="nil"/>
            </w:tcBorders>
            <w:tcMar>
              <w:top w:w="0" w:type="dxa"/>
              <w:left w:w="100" w:type="dxa"/>
              <w:bottom w:w="0" w:type="dxa"/>
              <w:right w:w="100" w:type="dxa"/>
            </w:tcMar>
          </w:tcPr>
          <w:p w14:paraId="36BDC5FB"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Affective</w:t>
            </w:r>
          </w:p>
        </w:tc>
        <w:tc>
          <w:tcPr>
            <w:tcW w:w="1500" w:type="dxa"/>
            <w:tcBorders>
              <w:top w:val="nil"/>
              <w:left w:val="nil"/>
              <w:bottom w:val="single" w:sz="6" w:space="0" w:color="000000"/>
              <w:right w:val="nil"/>
            </w:tcBorders>
            <w:tcMar>
              <w:top w:w="0" w:type="dxa"/>
              <w:left w:w="100" w:type="dxa"/>
              <w:bottom w:w="0" w:type="dxa"/>
              <w:right w:w="100" w:type="dxa"/>
            </w:tcMar>
          </w:tcPr>
          <w:p w14:paraId="296109E6"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3</w:t>
            </w:r>
          </w:p>
        </w:tc>
        <w:tc>
          <w:tcPr>
            <w:tcW w:w="1635" w:type="dxa"/>
            <w:tcBorders>
              <w:top w:val="nil"/>
              <w:left w:val="nil"/>
              <w:bottom w:val="single" w:sz="6" w:space="0" w:color="000000"/>
              <w:right w:val="nil"/>
            </w:tcBorders>
            <w:tcMar>
              <w:top w:w="0" w:type="dxa"/>
              <w:left w:w="100" w:type="dxa"/>
              <w:bottom w:w="0" w:type="dxa"/>
              <w:right w:w="100" w:type="dxa"/>
            </w:tcMar>
          </w:tcPr>
          <w:p w14:paraId="0AC57C9F" w14:textId="77777777" w:rsidR="009B3703" w:rsidRPr="006474B5" w:rsidRDefault="009B3703" w:rsidP="00C5794F">
            <w:pPr>
              <w:rPr>
                <w:rFonts w:ascii="Times New Roman" w:eastAsia="Times New Roman" w:hAnsi="Times New Roman" w:cs="Times New Roman"/>
                <w:color w:val="000000" w:themeColor="text1"/>
              </w:rPr>
            </w:pPr>
          </w:p>
        </w:tc>
      </w:tr>
      <w:tr w:rsidR="009B3703" w:rsidRPr="006474B5" w14:paraId="37FE5125" w14:textId="77777777" w:rsidTr="00C5794F">
        <w:tc>
          <w:tcPr>
            <w:tcW w:w="1002" w:type="dxa"/>
            <w:tcBorders>
              <w:top w:val="nil"/>
              <w:left w:val="nil"/>
              <w:bottom w:val="single" w:sz="6" w:space="0" w:color="000000"/>
              <w:right w:val="nil"/>
            </w:tcBorders>
            <w:tcMar>
              <w:top w:w="0" w:type="dxa"/>
              <w:left w:w="100" w:type="dxa"/>
              <w:bottom w:w="0" w:type="dxa"/>
              <w:right w:w="100" w:type="dxa"/>
            </w:tcMar>
          </w:tcPr>
          <w:p w14:paraId="2ABCE8CA" w14:textId="77777777" w:rsidR="009B3703" w:rsidRPr="006474B5" w:rsidRDefault="009B3703" w:rsidP="00C5794F">
            <w:pPr>
              <w:jc w:val="right"/>
              <w:rPr>
                <w:rFonts w:ascii="Times New Roman" w:eastAsia="Times New Roman" w:hAnsi="Times New Roman" w:cs="Times New Roman"/>
                <w:color w:val="000000" w:themeColor="text1"/>
              </w:rPr>
            </w:pPr>
          </w:p>
        </w:tc>
        <w:tc>
          <w:tcPr>
            <w:tcW w:w="2568" w:type="dxa"/>
            <w:tcBorders>
              <w:top w:val="nil"/>
              <w:left w:val="nil"/>
              <w:bottom w:val="single" w:sz="6" w:space="0" w:color="000000"/>
              <w:right w:val="nil"/>
            </w:tcBorders>
            <w:tcMar>
              <w:top w:w="0" w:type="dxa"/>
              <w:left w:w="100" w:type="dxa"/>
              <w:bottom w:w="0" w:type="dxa"/>
              <w:right w:w="100" w:type="dxa"/>
            </w:tcMar>
          </w:tcPr>
          <w:p w14:paraId="2C3B4DD3" w14:textId="77777777" w:rsidR="009B3703" w:rsidRPr="006474B5" w:rsidRDefault="009B3703" w:rsidP="00C5794F">
            <w:pPr>
              <w:jc w:val="right"/>
              <w:rPr>
                <w:rFonts w:ascii="Times New Roman" w:eastAsia="Times New Roman" w:hAnsi="Times New Roman" w:cs="Times New Roman"/>
                <w:color w:val="000000" w:themeColor="text1"/>
              </w:rPr>
            </w:pPr>
          </w:p>
        </w:tc>
        <w:tc>
          <w:tcPr>
            <w:tcW w:w="2295" w:type="dxa"/>
            <w:tcBorders>
              <w:top w:val="nil"/>
              <w:left w:val="nil"/>
              <w:bottom w:val="single" w:sz="6" w:space="0" w:color="000000"/>
              <w:right w:val="nil"/>
            </w:tcBorders>
            <w:tcMar>
              <w:top w:w="0" w:type="dxa"/>
              <w:left w:w="100" w:type="dxa"/>
              <w:bottom w:w="0" w:type="dxa"/>
              <w:right w:w="100" w:type="dxa"/>
            </w:tcMar>
          </w:tcPr>
          <w:p w14:paraId="7A255338" w14:textId="77777777" w:rsidR="009B3703" w:rsidRPr="006474B5" w:rsidRDefault="009B3703" w:rsidP="00C5794F">
            <w:pPr>
              <w:jc w:val="right"/>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Total</w:t>
            </w:r>
          </w:p>
        </w:tc>
        <w:tc>
          <w:tcPr>
            <w:tcW w:w="1500" w:type="dxa"/>
            <w:tcBorders>
              <w:top w:val="nil"/>
              <w:left w:val="nil"/>
              <w:bottom w:val="single" w:sz="6" w:space="0" w:color="000000"/>
              <w:right w:val="nil"/>
            </w:tcBorders>
            <w:tcMar>
              <w:top w:w="0" w:type="dxa"/>
              <w:left w:w="100" w:type="dxa"/>
              <w:bottom w:w="0" w:type="dxa"/>
              <w:right w:w="100" w:type="dxa"/>
            </w:tcMar>
          </w:tcPr>
          <w:p w14:paraId="04F674B2" w14:textId="77777777" w:rsidR="009B3703" w:rsidRPr="006474B5" w:rsidRDefault="009B3703" w:rsidP="00C5794F">
            <w:pPr>
              <w:rPr>
                <w:rFonts w:ascii="Times New Roman" w:eastAsia="Times New Roman" w:hAnsi="Times New Roman" w:cs="Times New Roman"/>
                <w:b/>
                <w:bCs/>
                <w:color w:val="000000" w:themeColor="text1"/>
              </w:rPr>
            </w:pPr>
          </w:p>
        </w:tc>
        <w:tc>
          <w:tcPr>
            <w:tcW w:w="1635" w:type="dxa"/>
            <w:tcBorders>
              <w:top w:val="nil"/>
              <w:left w:val="nil"/>
              <w:bottom w:val="single" w:sz="6" w:space="0" w:color="000000"/>
              <w:right w:val="nil"/>
            </w:tcBorders>
            <w:tcMar>
              <w:top w:w="0" w:type="dxa"/>
              <w:left w:w="100" w:type="dxa"/>
              <w:bottom w:w="0" w:type="dxa"/>
              <w:right w:w="100" w:type="dxa"/>
            </w:tcMar>
          </w:tcPr>
          <w:p w14:paraId="7DE792F9"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37</w:t>
            </w:r>
          </w:p>
        </w:tc>
      </w:tr>
    </w:tbl>
    <w:p w14:paraId="327BC77E" w14:textId="77777777" w:rsidR="009B3703" w:rsidRPr="006474B5" w:rsidRDefault="009B3703" w:rsidP="009B3703">
      <w:pPr>
        <w:rPr>
          <w:rFonts w:ascii="Times New Roman" w:eastAsia="Times New Roman" w:hAnsi="Times New Roman" w:cs="Times New Roman"/>
          <w:color w:val="000000" w:themeColor="text1"/>
        </w:rPr>
      </w:pPr>
    </w:p>
    <w:p w14:paraId="51A0F873" w14:textId="77777777" w:rsidR="009B3703" w:rsidRPr="006474B5" w:rsidRDefault="009B3703" w:rsidP="009B3703">
      <w:pPr>
        <w:jc w:val="cente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SURVEY</w:t>
      </w:r>
    </w:p>
    <w:p w14:paraId="27683F27" w14:textId="77777777" w:rsidR="009B3703" w:rsidRPr="006474B5" w:rsidRDefault="009B3703"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SECTION B: WRITING MOTIVATION (</w:t>
      </w:r>
      <w:proofErr w:type="spellStart"/>
      <w:proofErr w:type="gramStart"/>
      <w:r w:rsidRPr="006474B5">
        <w:rPr>
          <w:rFonts w:ascii="Times New Roman" w:eastAsia="Times New Roman" w:hAnsi="Times New Roman" w:cs="Times New Roman"/>
          <w:b/>
          <w:bCs/>
          <w:color w:val="000000" w:themeColor="text1"/>
        </w:rPr>
        <w:t>Zhang,et.al</w:t>
      </w:r>
      <w:proofErr w:type="spellEnd"/>
      <w:proofErr w:type="gramEnd"/>
      <w:r w:rsidRPr="006474B5">
        <w:rPr>
          <w:rFonts w:ascii="Times New Roman" w:eastAsia="Times New Roman" w:hAnsi="Times New Roman" w:cs="Times New Roman"/>
          <w:b/>
          <w:bCs/>
          <w:color w:val="000000" w:themeColor="text1"/>
        </w:rPr>
        <w:t>, 2014)</w:t>
      </w:r>
    </w:p>
    <w:p w14:paraId="654B79CE" w14:textId="77777777" w:rsidR="009B3703" w:rsidRPr="006474B5" w:rsidRDefault="009B3703" w:rsidP="009B3703">
      <w:pPr>
        <w:numPr>
          <w:ilvl w:val="0"/>
          <w:numId w:val="2"/>
        </w:numPr>
        <w:pBdr>
          <w:top w:val="nil"/>
          <w:left w:val="nil"/>
          <w:bottom w:val="nil"/>
          <w:right w:val="nil"/>
          <w:between w:val="nil"/>
        </w:pBdr>
        <w:ind w:left="360" w:hanging="360"/>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Self-Efficacy (SE)</w:t>
      </w:r>
    </w:p>
    <w:tbl>
      <w:tblPr>
        <w:tblStyle w:val="ae"/>
        <w:tblW w:w="894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0"/>
      </w:tblGrid>
      <w:tr w:rsidR="009B3703" w:rsidRPr="006474B5" w14:paraId="03D4DF23" w14:textId="77777777" w:rsidTr="00C5794F">
        <w:tc>
          <w:tcPr>
            <w:tcW w:w="8940" w:type="dxa"/>
          </w:tcPr>
          <w:p w14:paraId="1B8CCE59"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272B6063" w14:textId="77777777" w:rsidTr="00C5794F">
        <w:tc>
          <w:tcPr>
            <w:tcW w:w="8940" w:type="dxa"/>
          </w:tcPr>
          <w:p w14:paraId="1880FB0A"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SEQ1I am sure I can learn the skills taught in WRITING class well.</w:t>
            </w:r>
          </w:p>
        </w:tc>
      </w:tr>
      <w:tr w:rsidR="009B3703" w:rsidRPr="006474B5" w14:paraId="74E3BD5F" w14:textId="77777777" w:rsidTr="00C5794F">
        <w:tc>
          <w:tcPr>
            <w:tcW w:w="8940" w:type="dxa"/>
          </w:tcPr>
          <w:p w14:paraId="461D80D1"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SEQ2I can do the hardest work in my WRITING class if I try.</w:t>
            </w:r>
          </w:p>
        </w:tc>
      </w:tr>
      <w:tr w:rsidR="009B3703" w:rsidRPr="006474B5" w14:paraId="68455225" w14:textId="77777777" w:rsidTr="00C5794F">
        <w:tc>
          <w:tcPr>
            <w:tcW w:w="8940" w:type="dxa"/>
          </w:tcPr>
          <w:p w14:paraId="5FE4D17B"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SEQ3I can do almost all the work in WRITING class if I do not give up.</w:t>
            </w:r>
          </w:p>
        </w:tc>
      </w:tr>
      <w:tr w:rsidR="009B3703" w:rsidRPr="006474B5" w14:paraId="66BB8351" w14:textId="77777777" w:rsidTr="00C5794F">
        <w:tc>
          <w:tcPr>
            <w:tcW w:w="8940" w:type="dxa"/>
          </w:tcPr>
          <w:p w14:paraId="466D35F3"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SEQ4 If I have enough time, I can do a good job in all my WRITING work.</w:t>
            </w:r>
          </w:p>
        </w:tc>
      </w:tr>
      <w:tr w:rsidR="009B3703" w:rsidRPr="006474B5" w14:paraId="011F4A0F" w14:textId="77777777" w:rsidTr="00C5794F">
        <w:trPr>
          <w:trHeight w:val="67"/>
        </w:trPr>
        <w:tc>
          <w:tcPr>
            <w:tcW w:w="8940" w:type="dxa"/>
          </w:tcPr>
          <w:p w14:paraId="42A9A4AD"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SEQ5 Even if the work in WRITING is hard, I can learn it</w:t>
            </w:r>
          </w:p>
        </w:tc>
      </w:tr>
    </w:tbl>
    <w:p w14:paraId="2868C052" w14:textId="77777777" w:rsidR="009B3703" w:rsidRPr="006474B5" w:rsidRDefault="009B3703" w:rsidP="009B3703">
      <w:pPr>
        <w:pBdr>
          <w:top w:val="nil"/>
          <w:left w:val="nil"/>
          <w:bottom w:val="nil"/>
          <w:right w:val="nil"/>
          <w:between w:val="nil"/>
        </w:pBdr>
        <w:ind w:left="1080"/>
        <w:rPr>
          <w:rFonts w:ascii="Times New Roman" w:eastAsia="Times New Roman" w:hAnsi="Times New Roman" w:cs="Times New Roman"/>
          <w:color w:val="000000" w:themeColor="text1"/>
        </w:rPr>
      </w:pPr>
    </w:p>
    <w:p w14:paraId="55A6DD56" w14:textId="77777777" w:rsidR="009B3703" w:rsidRPr="006474B5" w:rsidRDefault="009B3703" w:rsidP="009B3703">
      <w:pPr>
        <w:numPr>
          <w:ilvl w:val="0"/>
          <w:numId w:val="2"/>
        </w:numPr>
        <w:pBdr>
          <w:top w:val="nil"/>
          <w:left w:val="nil"/>
          <w:bottom w:val="nil"/>
          <w:right w:val="nil"/>
          <w:between w:val="nil"/>
        </w:pBdr>
        <w:ind w:left="360" w:hanging="360"/>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Task Value scale (TV)</w:t>
      </w:r>
    </w:p>
    <w:tbl>
      <w:tblPr>
        <w:tblStyle w:val="af"/>
        <w:tblW w:w="9075"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5"/>
      </w:tblGrid>
      <w:tr w:rsidR="009B3703" w:rsidRPr="006474B5" w14:paraId="18A8A0A8" w14:textId="77777777" w:rsidTr="00C5794F">
        <w:tc>
          <w:tcPr>
            <w:tcW w:w="9075" w:type="dxa"/>
          </w:tcPr>
          <w:p w14:paraId="7D85FF86"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546B6D15" w14:textId="77777777" w:rsidTr="00C5794F">
        <w:tc>
          <w:tcPr>
            <w:tcW w:w="9075" w:type="dxa"/>
          </w:tcPr>
          <w:p w14:paraId="182812F1"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TVQ1</w:t>
            </w:r>
            <w:proofErr w:type="gramEnd"/>
            <w:r w:rsidRPr="006474B5">
              <w:rPr>
                <w:rFonts w:ascii="Times New Roman" w:eastAsia="Times New Roman" w:hAnsi="Times New Roman" w:cs="Times New Roman"/>
                <w:color w:val="000000" w:themeColor="text1"/>
              </w:rPr>
              <w:t xml:space="preserve"> I think learning WRITING is important.</w:t>
            </w:r>
          </w:p>
        </w:tc>
      </w:tr>
      <w:tr w:rsidR="009B3703" w:rsidRPr="006474B5" w14:paraId="3DD5E005" w14:textId="77777777" w:rsidTr="00C5794F">
        <w:tc>
          <w:tcPr>
            <w:tcW w:w="9075" w:type="dxa"/>
          </w:tcPr>
          <w:p w14:paraId="3844AE0C"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TVQ2</w:t>
            </w:r>
            <w:proofErr w:type="gramEnd"/>
            <w:r w:rsidRPr="006474B5">
              <w:rPr>
                <w:rFonts w:ascii="Times New Roman" w:eastAsia="Times New Roman" w:hAnsi="Times New Roman" w:cs="Times New Roman"/>
                <w:color w:val="000000" w:themeColor="text1"/>
              </w:rPr>
              <w:t xml:space="preserve"> I find WRITING interesting.</w:t>
            </w:r>
          </w:p>
        </w:tc>
      </w:tr>
      <w:tr w:rsidR="009B3703" w:rsidRPr="006474B5" w14:paraId="07643058" w14:textId="77777777" w:rsidTr="00C5794F">
        <w:tc>
          <w:tcPr>
            <w:tcW w:w="9075" w:type="dxa"/>
          </w:tcPr>
          <w:p w14:paraId="50FFFB9A"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TVQ3 What I learn in WRITING is useful.</w:t>
            </w:r>
          </w:p>
        </w:tc>
      </w:tr>
      <w:tr w:rsidR="009B3703" w:rsidRPr="006474B5" w14:paraId="61708127" w14:textId="77777777" w:rsidTr="00C5794F">
        <w:tc>
          <w:tcPr>
            <w:tcW w:w="9075" w:type="dxa"/>
          </w:tcPr>
          <w:p w14:paraId="299F5AF0" w14:textId="77777777" w:rsidR="009B3703" w:rsidRPr="006474B5" w:rsidRDefault="009B3703" w:rsidP="00C5794F">
            <w:pPr>
              <w:widowControl w:val="0"/>
              <w:tabs>
                <w:tab w:val="left" w:pos="273"/>
              </w:tabs>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TVQ4 Compared to other subjects, WRITING is useful.</w:t>
            </w:r>
          </w:p>
        </w:tc>
      </w:tr>
    </w:tbl>
    <w:p w14:paraId="3BE1C011" w14:textId="77777777" w:rsidR="009B3703" w:rsidRPr="006474B5" w:rsidRDefault="009B3703" w:rsidP="009B3703">
      <w:pPr>
        <w:rPr>
          <w:rFonts w:ascii="Times New Roman" w:eastAsia="Times New Roman" w:hAnsi="Times New Roman" w:cs="Times New Roman"/>
          <w:color w:val="000000" w:themeColor="text1"/>
        </w:rPr>
      </w:pPr>
    </w:p>
    <w:p w14:paraId="5E9232E7" w14:textId="77777777" w:rsidR="009B3703" w:rsidRPr="006474B5" w:rsidRDefault="009B3703"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SECTION C: WRITING STRATEGIES</w:t>
      </w:r>
    </w:p>
    <w:p w14:paraId="29B7A2E2" w14:textId="77777777" w:rsidR="009B3703" w:rsidRPr="006474B5" w:rsidRDefault="009B3703" w:rsidP="009B3703">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color w:val="000000" w:themeColor="text1"/>
        </w:rPr>
        <w:br/>
      </w:r>
      <w:r w:rsidRPr="006474B5">
        <w:rPr>
          <w:rFonts w:ascii="Times New Roman" w:eastAsia="Times New Roman" w:hAnsi="Times New Roman" w:cs="Times New Roman"/>
          <w:b/>
          <w:bCs/>
          <w:color w:val="000000" w:themeColor="text1"/>
        </w:rPr>
        <w:t>(</w:t>
      </w:r>
      <w:proofErr w:type="spellStart"/>
      <w:r w:rsidRPr="006474B5">
        <w:rPr>
          <w:rFonts w:ascii="Times New Roman" w:eastAsia="Times New Roman" w:hAnsi="Times New Roman" w:cs="Times New Roman"/>
          <w:b/>
          <w:bCs/>
          <w:color w:val="000000" w:themeColor="text1"/>
        </w:rPr>
        <w:t>i</w:t>
      </w:r>
      <w:proofErr w:type="spellEnd"/>
      <w:r w:rsidRPr="006474B5">
        <w:rPr>
          <w:rFonts w:ascii="Times New Roman" w:eastAsia="Times New Roman" w:hAnsi="Times New Roman" w:cs="Times New Roman"/>
          <w:b/>
          <w:bCs/>
          <w:color w:val="000000" w:themeColor="text1"/>
        </w:rPr>
        <w:t>) Metacognitive (MWS)</w:t>
      </w:r>
    </w:p>
    <w:p w14:paraId="04F07F36" w14:textId="77777777" w:rsidR="009B3703" w:rsidRPr="006474B5" w:rsidRDefault="009B3703" w:rsidP="009B3703">
      <w:pPr>
        <w:rPr>
          <w:rFonts w:ascii="Times New Roman" w:eastAsia="Times New Roman" w:hAnsi="Times New Roman" w:cs="Times New Roman"/>
          <w:color w:val="000000" w:themeColor="text1"/>
        </w:rPr>
      </w:pPr>
    </w:p>
    <w:tbl>
      <w:tblPr>
        <w:tblStyle w:val="af0"/>
        <w:tblW w:w="90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9B3703" w:rsidRPr="006474B5" w14:paraId="3981A76E" w14:textId="77777777" w:rsidTr="00C5794F">
        <w:tc>
          <w:tcPr>
            <w:tcW w:w="9090" w:type="dxa"/>
          </w:tcPr>
          <w:p w14:paraId="194CFC8F"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49011934" w14:textId="77777777" w:rsidTr="00C5794F">
        <w:trPr>
          <w:trHeight w:val="235"/>
        </w:trPr>
        <w:tc>
          <w:tcPr>
            <w:tcW w:w="9090" w:type="dxa"/>
          </w:tcPr>
          <w:p w14:paraId="3E010A9E"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shd w:val="clear" w:color="auto" w:fill="F2F2F2"/>
              </w:rPr>
              <w:t xml:space="preserve">MWSQ1 Before I start writing, I </w:t>
            </w:r>
            <w:proofErr w:type="spellStart"/>
            <w:r w:rsidRPr="006474B5">
              <w:rPr>
                <w:rFonts w:ascii="Times New Roman" w:eastAsia="Times New Roman" w:hAnsi="Times New Roman" w:cs="Times New Roman"/>
                <w:color w:val="000000" w:themeColor="text1"/>
                <w:shd w:val="clear" w:color="auto" w:fill="F2F2F2"/>
              </w:rPr>
              <w:t>organise</w:t>
            </w:r>
            <w:proofErr w:type="spellEnd"/>
            <w:r w:rsidRPr="006474B5">
              <w:rPr>
                <w:rFonts w:ascii="Times New Roman" w:eastAsia="Times New Roman" w:hAnsi="Times New Roman" w:cs="Times New Roman"/>
                <w:color w:val="000000" w:themeColor="text1"/>
                <w:shd w:val="clear" w:color="auto" w:fill="F2F2F2"/>
              </w:rPr>
              <w:t>/arrange my ideas</w:t>
            </w:r>
          </w:p>
        </w:tc>
      </w:tr>
      <w:tr w:rsidR="009B3703" w:rsidRPr="006474B5" w14:paraId="49D6722B" w14:textId="77777777" w:rsidTr="00C5794F">
        <w:tc>
          <w:tcPr>
            <w:tcW w:w="9090" w:type="dxa"/>
          </w:tcPr>
          <w:p w14:paraId="4A30B682" w14:textId="77777777" w:rsidR="009B3703" w:rsidRPr="006474B5" w:rsidRDefault="009B3703" w:rsidP="00C5794F">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shd w:val="clear" w:color="auto" w:fill="F2F2F2"/>
              </w:rPr>
              <w:t>MWSQ2</w:t>
            </w:r>
            <w:proofErr w:type="gramEnd"/>
            <w:r w:rsidRPr="006474B5">
              <w:rPr>
                <w:rFonts w:ascii="Times New Roman" w:eastAsia="Times New Roman" w:hAnsi="Times New Roman" w:cs="Times New Roman"/>
                <w:color w:val="000000" w:themeColor="text1"/>
                <w:shd w:val="clear" w:color="auto" w:fill="F2F2F2"/>
              </w:rPr>
              <w:t xml:space="preserve"> I revise and re-check my writing to make sure that it includes everything I want to discuss in my writing.</w:t>
            </w:r>
          </w:p>
        </w:tc>
      </w:tr>
      <w:tr w:rsidR="009B3703" w:rsidRPr="006474B5" w14:paraId="258A7B89" w14:textId="77777777" w:rsidTr="00C5794F">
        <w:tc>
          <w:tcPr>
            <w:tcW w:w="9090" w:type="dxa"/>
          </w:tcPr>
          <w:p w14:paraId="42E6A666" w14:textId="77777777" w:rsidR="009B3703" w:rsidRPr="006474B5" w:rsidRDefault="009B3703" w:rsidP="00C5794F">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shd w:val="clear" w:color="auto" w:fill="F2F2F2"/>
              </w:rPr>
              <w:t>MWSQ3</w:t>
            </w:r>
            <w:proofErr w:type="gramEnd"/>
            <w:r w:rsidRPr="006474B5">
              <w:rPr>
                <w:rFonts w:ascii="Times New Roman" w:eastAsia="Times New Roman" w:hAnsi="Times New Roman" w:cs="Times New Roman"/>
                <w:color w:val="000000" w:themeColor="text1"/>
                <w:shd w:val="clear" w:color="auto" w:fill="F2F2F2"/>
              </w:rPr>
              <w:t xml:space="preserve"> I check my spelling when I write.</w:t>
            </w:r>
          </w:p>
        </w:tc>
      </w:tr>
      <w:tr w:rsidR="009B3703" w:rsidRPr="006474B5" w14:paraId="63C9FE26" w14:textId="77777777" w:rsidTr="00C5794F">
        <w:tc>
          <w:tcPr>
            <w:tcW w:w="9090" w:type="dxa"/>
          </w:tcPr>
          <w:p w14:paraId="4CB20080" w14:textId="77777777" w:rsidR="009B3703" w:rsidRPr="006474B5" w:rsidRDefault="009B3703" w:rsidP="00C5794F">
            <w:pPr>
              <w:pBdr>
                <w:top w:val="nil"/>
                <w:left w:val="nil"/>
                <w:bottom w:val="nil"/>
                <w:right w:val="nil"/>
                <w:between w:val="nil"/>
              </w:pBd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shd w:val="clear" w:color="auto" w:fill="F2F2F2"/>
              </w:rPr>
              <w:t>MWSQ4</w:t>
            </w:r>
            <w:proofErr w:type="gramEnd"/>
            <w:r w:rsidRPr="006474B5">
              <w:rPr>
                <w:rFonts w:ascii="Times New Roman" w:eastAsia="Times New Roman" w:hAnsi="Times New Roman" w:cs="Times New Roman"/>
                <w:color w:val="000000" w:themeColor="text1"/>
                <w:shd w:val="clear" w:color="auto" w:fill="F2F2F2"/>
              </w:rPr>
              <w:t xml:space="preserve"> I check my writing to make sure it is grammatically correct.</w:t>
            </w:r>
          </w:p>
        </w:tc>
      </w:tr>
      <w:tr w:rsidR="009B3703" w:rsidRPr="006474B5" w14:paraId="2E1E130E" w14:textId="77777777" w:rsidTr="00C5794F">
        <w:tc>
          <w:tcPr>
            <w:tcW w:w="9090" w:type="dxa"/>
          </w:tcPr>
          <w:p w14:paraId="5727D4DD" w14:textId="77777777" w:rsidR="009B3703" w:rsidRPr="006474B5" w:rsidRDefault="009B3703" w:rsidP="00C5794F">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shd w:val="clear" w:color="auto" w:fill="F2F2F2"/>
              </w:rPr>
              <w:t>MWSQ5</w:t>
            </w:r>
            <w:proofErr w:type="gramEnd"/>
            <w:r w:rsidRPr="006474B5">
              <w:rPr>
                <w:rFonts w:ascii="Times New Roman" w:eastAsia="Times New Roman" w:hAnsi="Times New Roman" w:cs="Times New Roman"/>
                <w:color w:val="000000" w:themeColor="text1"/>
                <w:shd w:val="clear" w:color="auto" w:fill="F2F2F2"/>
              </w:rPr>
              <w:t xml:space="preserve"> I evaluate and re-evaluate the ideas/points I used in my essay.</w:t>
            </w:r>
          </w:p>
        </w:tc>
      </w:tr>
      <w:tr w:rsidR="009B3703" w:rsidRPr="006474B5" w14:paraId="69540645" w14:textId="77777777" w:rsidTr="00C5794F">
        <w:tc>
          <w:tcPr>
            <w:tcW w:w="9090" w:type="dxa"/>
          </w:tcPr>
          <w:p w14:paraId="52CDC1B9" w14:textId="77777777" w:rsidR="009B3703" w:rsidRPr="006474B5" w:rsidRDefault="009B3703" w:rsidP="00C5794F">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MWSQ6</w:t>
            </w:r>
            <w:proofErr w:type="gramEnd"/>
            <w:r w:rsidRPr="006474B5">
              <w:rPr>
                <w:rFonts w:ascii="Times New Roman" w:eastAsia="Times New Roman" w:hAnsi="Times New Roman" w:cs="Times New Roman"/>
                <w:color w:val="000000" w:themeColor="text1"/>
                <w:shd w:val="clear" w:color="auto" w:fill="F2F2F2"/>
              </w:rPr>
              <w:t xml:space="preserve"> I monitor and evaluate my progress in writing.</w:t>
            </w:r>
          </w:p>
          <w:p w14:paraId="3A8DB48B"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highlight w:val="white"/>
              </w:rPr>
              <w:t xml:space="preserve">(How much I have written, which part to fix, which part to add, </w:t>
            </w:r>
            <w:proofErr w:type="spellStart"/>
            <w:r w:rsidRPr="006474B5">
              <w:rPr>
                <w:rFonts w:ascii="Times New Roman" w:eastAsia="Times New Roman" w:hAnsi="Times New Roman" w:cs="Times New Roman"/>
                <w:color w:val="000000" w:themeColor="text1"/>
                <w:highlight w:val="white"/>
              </w:rPr>
              <w:t>etc</w:t>
            </w:r>
            <w:proofErr w:type="spellEnd"/>
            <w:r w:rsidRPr="006474B5">
              <w:rPr>
                <w:rFonts w:ascii="Times New Roman" w:eastAsia="Times New Roman" w:hAnsi="Times New Roman" w:cs="Times New Roman"/>
                <w:color w:val="000000" w:themeColor="text1"/>
                <w:highlight w:val="white"/>
              </w:rPr>
              <w:t>)</w:t>
            </w:r>
          </w:p>
        </w:tc>
      </w:tr>
      <w:tr w:rsidR="009B3703" w:rsidRPr="006474B5" w14:paraId="250856A3" w14:textId="77777777" w:rsidTr="00C5794F">
        <w:tc>
          <w:tcPr>
            <w:tcW w:w="9090" w:type="dxa"/>
          </w:tcPr>
          <w:p w14:paraId="578173BC" w14:textId="77777777" w:rsidR="009B3703" w:rsidRPr="006474B5" w:rsidRDefault="009B3703" w:rsidP="00C5794F">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MWSQ7</w:t>
            </w:r>
            <w:proofErr w:type="gramEnd"/>
            <w:r w:rsidRPr="006474B5">
              <w:rPr>
                <w:rFonts w:ascii="Times New Roman" w:eastAsia="Times New Roman" w:hAnsi="Times New Roman" w:cs="Times New Roman"/>
                <w:color w:val="000000" w:themeColor="text1"/>
                <w:shd w:val="clear" w:color="auto" w:fill="F2F2F2"/>
              </w:rPr>
              <w:t xml:space="preserve"> I revise and edit an essay two or more times before I hand it in to my lecturer.</w:t>
            </w:r>
          </w:p>
          <w:p w14:paraId="1C41D801"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highlight w:val="white"/>
              </w:rPr>
              <w:t>(I don't just write in one go and submit. I will take my time to go through it, to find any errors/mistake and make sure I follow my lecturer's instruction)</w:t>
            </w:r>
          </w:p>
        </w:tc>
      </w:tr>
      <w:tr w:rsidR="009B3703" w:rsidRPr="006474B5" w14:paraId="6A8FD9C6" w14:textId="77777777" w:rsidTr="00C5794F">
        <w:tc>
          <w:tcPr>
            <w:tcW w:w="9090" w:type="dxa"/>
          </w:tcPr>
          <w:p w14:paraId="4BF06E80" w14:textId="77777777" w:rsidR="009B3703" w:rsidRPr="006474B5" w:rsidRDefault="009B3703" w:rsidP="00C5794F">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t>MWSQ8</w:t>
            </w:r>
            <w:proofErr w:type="gramEnd"/>
            <w:r w:rsidRPr="006474B5">
              <w:rPr>
                <w:rFonts w:ascii="Times New Roman" w:eastAsia="Times New Roman" w:hAnsi="Times New Roman" w:cs="Times New Roman"/>
                <w:color w:val="000000" w:themeColor="text1"/>
                <w:shd w:val="clear" w:color="auto" w:fill="F2F2F2"/>
              </w:rPr>
              <w:t xml:space="preserve"> I go through the planning stages in my writing.</w:t>
            </w:r>
          </w:p>
          <w:p w14:paraId="61CC02AF"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highlight w:val="white"/>
              </w:rPr>
              <w:t>(I draft/make outline first, either in bullet points or mind map)</w:t>
            </w:r>
          </w:p>
        </w:tc>
      </w:tr>
      <w:tr w:rsidR="009B3703" w:rsidRPr="006474B5" w14:paraId="2A04C021" w14:textId="77777777" w:rsidTr="00C5794F">
        <w:tc>
          <w:tcPr>
            <w:tcW w:w="9090" w:type="dxa"/>
          </w:tcPr>
          <w:p w14:paraId="2BA277D8" w14:textId="77777777" w:rsidR="009B3703" w:rsidRPr="006474B5" w:rsidRDefault="009B3703" w:rsidP="00C5794F">
            <w:pPr>
              <w:rPr>
                <w:rFonts w:ascii="Times New Roman" w:eastAsia="Times New Roman" w:hAnsi="Times New Roman" w:cs="Times New Roman"/>
                <w:color w:val="000000" w:themeColor="text1"/>
                <w:shd w:val="clear" w:color="auto" w:fill="F2F2F2"/>
              </w:rPr>
            </w:pPr>
            <w:proofErr w:type="gramStart"/>
            <w:r w:rsidRPr="006474B5">
              <w:rPr>
                <w:rFonts w:ascii="Times New Roman" w:eastAsia="Times New Roman" w:hAnsi="Times New Roman" w:cs="Times New Roman"/>
                <w:color w:val="000000" w:themeColor="text1"/>
                <w:shd w:val="clear" w:color="auto" w:fill="F2F2F2"/>
              </w:rPr>
              <w:lastRenderedPageBreak/>
              <w:t>MWSQ9</w:t>
            </w:r>
            <w:proofErr w:type="gramEnd"/>
            <w:r w:rsidRPr="006474B5">
              <w:rPr>
                <w:rFonts w:ascii="Times New Roman" w:eastAsia="Times New Roman" w:hAnsi="Times New Roman" w:cs="Times New Roman"/>
                <w:color w:val="000000" w:themeColor="text1"/>
                <w:shd w:val="clear" w:color="auto" w:fill="F2F2F2"/>
              </w:rPr>
              <w:t xml:space="preserve"> I go through the drafting stages in my writing</w:t>
            </w:r>
          </w:p>
          <w:p w14:paraId="12DC5710"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highlight w:val="white"/>
              </w:rPr>
              <w:t>(I will write a simple draft on a different paper before I write properly)</w:t>
            </w:r>
          </w:p>
        </w:tc>
      </w:tr>
      <w:tr w:rsidR="009B3703" w:rsidRPr="006474B5" w14:paraId="514C17B3" w14:textId="77777777" w:rsidTr="00C5794F">
        <w:tc>
          <w:tcPr>
            <w:tcW w:w="9090" w:type="dxa"/>
          </w:tcPr>
          <w:p w14:paraId="134B7820" w14:textId="77777777" w:rsidR="009B3703" w:rsidRPr="006474B5" w:rsidRDefault="009B3703" w:rsidP="00C5794F">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shd w:val="clear" w:color="auto" w:fill="F2F2F2"/>
              </w:rPr>
              <w:t>MWSQ10</w:t>
            </w:r>
            <w:proofErr w:type="gramEnd"/>
            <w:r w:rsidRPr="006474B5">
              <w:rPr>
                <w:rFonts w:ascii="Times New Roman" w:eastAsia="Times New Roman" w:hAnsi="Times New Roman" w:cs="Times New Roman"/>
                <w:color w:val="000000" w:themeColor="text1"/>
                <w:shd w:val="clear" w:color="auto" w:fill="F2F2F2"/>
              </w:rPr>
              <w:t xml:space="preserve"> I go through the revising and editing stages in my writing.</w:t>
            </w:r>
          </w:p>
        </w:tc>
      </w:tr>
    </w:tbl>
    <w:p w14:paraId="6F361114" w14:textId="77777777" w:rsidR="009B3703" w:rsidRPr="006474B5" w:rsidRDefault="009B3703" w:rsidP="009B3703">
      <w:pPr>
        <w:rPr>
          <w:rFonts w:ascii="Times New Roman" w:eastAsia="Times New Roman" w:hAnsi="Times New Roman" w:cs="Times New Roman"/>
          <w:color w:val="000000" w:themeColor="text1"/>
        </w:rPr>
      </w:pPr>
    </w:p>
    <w:p w14:paraId="083A316B" w14:textId="77777777" w:rsidR="009B3703" w:rsidRPr="006474B5" w:rsidRDefault="009B3703" w:rsidP="009B3703">
      <w:pPr>
        <w:numPr>
          <w:ilvl w:val="0"/>
          <w:numId w:val="3"/>
        </w:numPr>
        <w:pBdr>
          <w:top w:val="nil"/>
          <w:left w:val="nil"/>
          <w:bottom w:val="nil"/>
          <w:right w:val="nil"/>
          <w:between w:val="nil"/>
        </w:pBdr>
        <w:ind w:left="270" w:hanging="360"/>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Effort Regulation (ERS)</w:t>
      </w:r>
    </w:p>
    <w:p w14:paraId="3B8680CE" w14:textId="77777777" w:rsidR="009B3703" w:rsidRPr="006474B5" w:rsidRDefault="009B3703" w:rsidP="009B3703">
      <w:pPr>
        <w:pBdr>
          <w:top w:val="nil"/>
          <w:left w:val="nil"/>
          <w:bottom w:val="nil"/>
          <w:right w:val="nil"/>
          <w:between w:val="nil"/>
        </w:pBdr>
        <w:ind w:left="2160"/>
        <w:rPr>
          <w:rFonts w:ascii="Times New Roman" w:eastAsia="Times New Roman" w:hAnsi="Times New Roman" w:cs="Times New Roman"/>
          <w:color w:val="000000" w:themeColor="text1"/>
        </w:rPr>
      </w:pPr>
    </w:p>
    <w:tbl>
      <w:tblPr>
        <w:tblStyle w:val="af1"/>
        <w:tblW w:w="9075"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5"/>
      </w:tblGrid>
      <w:tr w:rsidR="009B3703" w:rsidRPr="006474B5" w14:paraId="00E8F139" w14:textId="77777777" w:rsidTr="00C5794F">
        <w:tc>
          <w:tcPr>
            <w:tcW w:w="9075" w:type="dxa"/>
          </w:tcPr>
          <w:p w14:paraId="32083BC0"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166D574C" w14:textId="77777777" w:rsidTr="00C5794F">
        <w:trPr>
          <w:trHeight w:val="235"/>
        </w:trPr>
        <w:tc>
          <w:tcPr>
            <w:tcW w:w="9075" w:type="dxa"/>
          </w:tcPr>
          <w:p w14:paraId="037ABB3A"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ERSQ 1 I write a lot to develop my writing skills.</w:t>
            </w:r>
          </w:p>
        </w:tc>
      </w:tr>
      <w:tr w:rsidR="009B3703" w:rsidRPr="006474B5" w14:paraId="45476C7A" w14:textId="77777777" w:rsidTr="00C5794F">
        <w:tc>
          <w:tcPr>
            <w:tcW w:w="9075" w:type="dxa"/>
          </w:tcPr>
          <w:p w14:paraId="7BBAB890" w14:textId="77777777" w:rsidR="009B3703" w:rsidRPr="006474B5" w:rsidRDefault="009B3703" w:rsidP="00C5794F">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ERSQ 2 I often work hard to do well in my writing even if I don’t like English writing tasks.</w:t>
            </w:r>
          </w:p>
        </w:tc>
      </w:tr>
      <w:tr w:rsidR="009B3703" w:rsidRPr="006474B5" w14:paraId="495D8FA2" w14:textId="77777777" w:rsidTr="00C5794F">
        <w:tc>
          <w:tcPr>
            <w:tcW w:w="9075" w:type="dxa"/>
          </w:tcPr>
          <w:p w14:paraId="601965A7"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ERSQ 3 Even if the writing activities are difficult, I don’t give up but try to engage in them.</w:t>
            </w:r>
          </w:p>
        </w:tc>
      </w:tr>
      <w:tr w:rsidR="009B3703" w:rsidRPr="006474B5" w14:paraId="59D66EAD" w14:textId="77777777" w:rsidTr="00C5794F">
        <w:tc>
          <w:tcPr>
            <w:tcW w:w="9075" w:type="dxa"/>
          </w:tcPr>
          <w:p w14:paraId="255C1D22"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ERSQ 4 I concentrate as hard as I can when doing a writing task.</w:t>
            </w:r>
          </w:p>
        </w:tc>
      </w:tr>
      <w:tr w:rsidR="009B3703" w:rsidRPr="006474B5" w14:paraId="26CE5F9C" w14:textId="77777777" w:rsidTr="00C5794F">
        <w:tc>
          <w:tcPr>
            <w:tcW w:w="9075" w:type="dxa"/>
          </w:tcPr>
          <w:p w14:paraId="1260CE1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shd w:val="clear" w:color="auto" w:fill="F2F2F2"/>
              </w:rPr>
              <w:t>ERSQ 5 I spend a lot of time and energy on writing good English assignments.</w:t>
            </w:r>
          </w:p>
        </w:tc>
      </w:tr>
    </w:tbl>
    <w:p w14:paraId="563699B2" w14:textId="77777777" w:rsidR="009B3703" w:rsidRPr="006474B5" w:rsidRDefault="009B3703" w:rsidP="009B3703">
      <w:pPr>
        <w:rPr>
          <w:rFonts w:ascii="Times New Roman" w:eastAsia="Times New Roman" w:hAnsi="Times New Roman" w:cs="Times New Roman"/>
          <w:color w:val="000000" w:themeColor="text1"/>
        </w:rPr>
      </w:pPr>
    </w:p>
    <w:p w14:paraId="07B31A15" w14:textId="77777777" w:rsidR="009B3703" w:rsidRPr="006474B5" w:rsidRDefault="009B3703" w:rsidP="009B3703">
      <w:pPr>
        <w:pBdr>
          <w:top w:val="nil"/>
          <w:left w:val="nil"/>
          <w:bottom w:val="nil"/>
          <w:right w:val="nil"/>
          <w:between w:val="nil"/>
        </w:pBd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(iii) Cognitive (CWS)</w:t>
      </w:r>
    </w:p>
    <w:p w14:paraId="7CFC57FD" w14:textId="77777777" w:rsidR="009B3703" w:rsidRPr="006474B5" w:rsidRDefault="009B3703" w:rsidP="009B3703">
      <w:pPr>
        <w:pBdr>
          <w:top w:val="nil"/>
          <w:left w:val="nil"/>
          <w:bottom w:val="nil"/>
          <w:right w:val="nil"/>
          <w:between w:val="nil"/>
        </w:pBdr>
        <w:rPr>
          <w:rFonts w:ascii="Times New Roman" w:eastAsia="Times New Roman" w:hAnsi="Times New Roman" w:cs="Times New Roman"/>
          <w:color w:val="000000" w:themeColor="text1"/>
        </w:rPr>
      </w:pPr>
    </w:p>
    <w:tbl>
      <w:tblPr>
        <w:tblStyle w:val="af2"/>
        <w:tblW w:w="8985"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5"/>
      </w:tblGrid>
      <w:tr w:rsidR="009B3703" w:rsidRPr="006474B5" w14:paraId="62D29944" w14:textId="77777777" w:rsidTr="00C5794F">
        <w:tc>
          <w:tcPr>
            <w:tcW w:w="8985" w:type="dxa"/>
          </w:tcPr>
          <w:p w14:paraId="77C8863C"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19791015" w14:textId="77777777" w:rsidTr="00C5794F">
        <w:trPr>
          <w:trHeight w:val="235"/>
        </w:trPr>
        <w:tc>
          <w:tcPr>
            <w:tcW w:w="8985" w:type="dxa"/>
          </w:tcPr>
          <w:p w14:paraId="444EAE14" w14:textId="77777777" w:rsidR="009B3703" w:rsidRPr="006474B5" w:rsidRDefault="009B3703" w:rsidP="00C5794F">
            <w:pPr>
              <w:rPr>
                <w:rFonts w:ascii="Times New Roman" w:eastAsia="Times New Roman" w:hAnsi="Times New Roman" w:cs="Times New Roman"/>
                <w:color w:val="000000" w:themeColor="text1"/>
              </w:rPr>
            </w:pPr>
            <w:proofErr w:type="gramStart"/>
            <w:r w:rsidRPr="006474B5">
              <w:rPr>
                <w:rFonts w:ascii="Times New Roman" w:eastAsia="Times New Roman" w:hAnsi="Times New Roman" w:cs="Times New Roman"/>
                <w:color w:val="000000" w:themeColor="text1"/>
              </w:rPr>
              <w:t>CWSQ1</w:t>
            </w:r>
            <w:proofErr w:type="gramEnd"/>
            <w:r w:rsidRPr="006474B5">
              <w:rPr>
                <w:rFonts w:ascii="Times New Roman" w:eastAsia="Times New Roman" w:hAnsi="Times New Roman" w:cs="Times New Roman"/>
                <w:color w:val="000000" w:themeColor="text1"/>
              </w:rPr>
              <w:t xml:space="preserve"> I use memorized grammatical elements such as singular and plural forms, verb tenses, prefixes and suffixes, </w:t>
            </w:r>
            <w:proofErr w:type="spellStart"/>
            <w:r w:rsidRPr="006474B5">
              <w:rPr>
                <w:rFonts w:ascii="Times New Roman" w:eastAsia="Times New Roman" w:hAnsi="Times New Roman" w:cs="Times New Roman"/>
                <w:color w:val="000000" w:themeColor="text1"/>
              </w:rPr>
              <w:t>etc</w:t>
            </w:r>
            <w:proofErr w:type="spellEnd"/>
            <w:r w:rsidRPr="006474B5">
              <w:rPr>
                <w:rFonts w:ascii="Times New Roman" w:eastAsia="Times New Roman" w:hAnsi="Times New Roman" w:cs="Times New Roman"/>
                <w:color w:val="000000" w:themeColor="text1"/>
              </w:rPr>
              <w:t>, in my writing</w:t>
            </w:r>
          </w:p>
        </w:tc>
      </w:tr>
      <w:tr w:rsidR="009B3703" w:rsidRPr="006474B5" w14:paraId="1BC0B8A7" w14:textId="77777777" w:rsidTr="00C5794F">
        <w:tc>
          <w:tcPr>
            <w:tcW w:w="8985" w:type="dxa"/>
          </w:tcPr>
          <w:p w14:paraId="546AAECC" w14:textId="77777777" w:rsidR="009B3703" w:rsidRPr="006474B5" w:rsidRDefault="009B3703" w:rsidP="00C5794F">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CWSQ 2 I put newly memorized vocabulary in my sentences.</w:t>
            </w:r>
          </w:p>
        </w:tc>
      </w:tr>
      <w:tr w:rsidR="009B3703" w:rsidRPr="006474B5" w14:paraId="70487089" w14:textId="77777777" w:rsidTr="00C5794F">
        <w:tc>
          <w:tcPr>
            <w:tcW w:w="8985" w:type="dxa"/>
          </w:tcPr>
          <w:p w14:paraId="4B78B1C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CWSQ 3 In order to generate ideas for my writing, I usually engage myself in brainstorming.</w:t>
            </w:r>
          </w:p>
        </w:tc>
      </w:tr>
      <w:tr w:rsidR="009B3703" w:rsidRPr="006474B5" w14:paraId="220033F8" w14:textId="77777777" w:rsidTr="00C5794F">
        <w:tc>
          <w:tcPr>
            <w:tcW w:w="8985" w:type="dxa"/>
          </w:tcPr>
          <w:p w14:paraId="26122AC9"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CWSQ 4 I use different words that have the same meaning.</w:t>
            </w:r>
          </w:p>
        </w:tc>
      </w:tr>
      <w:tr w:rsidR="009B3703" w:rsidRPr="006474B5" w14:paraId="484D21AB" w14:textId="77777777" w:rsidTr="00C5794F">
        <w:tc>
          <w:tcPr>
            <w:tcW w:w="8985" w:type="dxa"/>
          </w:tcPr>
          <w:p w14:paraId="7CD6677D" w14:textId="77777777" w:rsidR="009B3703" w:rsidRPr="006474B5" w:rsidRDefault="009B3703" w:rsidP="00C5794F">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CWSQ 5 I use my experiences and knowledge in my writing.</w:t>
            </w:r>
          </w:p>
        </w:tc>
      </w:tr>
      <w:tr w:rsidR="009B3703" w:rsidRPr="006474B5" w14:paraId="01E85A3C" w14:textId="77777777" w:rsidTr="00C5794F">
        <w:tc>
          <w:tcPr>
            <w:tcW w:w="8985" w:type="dxa"/>
          </w:tcPr>
          <w:p w14:paraId="52116F51"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CWSQ 6 I try to use effective linking words to ensure clear and logical relationship between sentences or paragraphs</w:t>
            </w:r>
          </w:p>
        </w:tc>
      </w:tr>
    </w:tbl>
    <w:p w14:paraId="6A29F305" w14:textId="77777777" w:rsidR="009B3703" w:rsidRPr="006474B5" w:rsidRDefault="009B3703" w:rsidP="009B3703">
      <w:pPr>
        <w:rPr>
          <w:rFonts w:ascii="Times New Roman" w:eastAsia="Times New Roman" w:hAnsi="Times New Roman" w:cs="Times New Roman"/>
          <w:color w:val="000000" w:themeColor="text1"/>
        </w:rPr>
      </w:pPr>
    </w:p>
    <w:p w14:paraId="665D018C" w14:textId="77777777" w:rsidR="009B3703" w:rsidRPr="006474B5" w:rsidRDefault="009B3703" w:rsidP="009B3703">
      <w:pPr>
        <w:pBdr>
          <w:top w:val="nil"/>
          <w:left w:val="nil"/>
          <w:bottom w:val="nil"/>
          <w:right w:val="nil"/>
          <w:between w:val="nil"/>
        </w:pBd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(iv) Social (SWS)</w:t>
      </w:r>
    </w:p>
    <w:p w14:paraId="191145EF" w14:textId="77777777" w:rsidR="009B3703" w:rsidRPr="006474B5" w:rsidRDefault="009B3703" w:rsidP="009B3703">
      <w:pPr>
        <w:pBdr>
          <w:top w:val="nil"/>
          <w:left w:val="nil"/>
          <w:bottom w:val="nil"/>
          <w:right w:val="nil"/>
          <w:between w:val="nil"/>
        </w:pBdr>
        <w:rPr>
          <w:rFonts w:ascii="Times New Roman" w:eastAsia="Times New Roman" w:hAnsi="Times New Roman" w:cs="Times New Roman"/>
          <w:color w:val="000000" w:themeColor="text1"/>
        </w:rPr>
      </w:pPr>
    </w:p>
    <w:tbl>
      <w:tblPr>
        <w:tblStyle w:val="af3"/>
        <w:tblW w:w="8985"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5"/>
      </w:tblGrid>
      <w:tr w:rsidR="009B3703" w:rsidRPr="006474B5" w14:paraId="17D667E6" w14:textId="77777777" w:rsidTr="00C5794F">
        <w:tc>
          <w:tcPr>
            <w:tcW w:w="8985" w:type="dxa"/>
          </w:tcPr>
          <w:p w14:paraId="46B48EC8"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57E00C76" w14:textId="77777777" w:rsidTr="00C5794F">
        <w:trPr>
          <w:trHeight w:val="235"/>
        </w:trPr>
        <w:tc>
          <w:tcPr>
            <w:tcW w:w="8985" w:type="dxa"/>
          </w:tcPr>
          <w:p w14:paraId="175CA2D9"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SWSQ1 In order to generate ideas for my writing, I usually discuss the writing topic with a friend or classmate.</w:t>
            </w:r>
          </w:p>
        </w:tc>
      </w:tr>
      <w:tr w:rsidR="009B3703" w:rsidRPr="006474B5" w14:paraId="5CC3FC6E" w14:textId="77777777" w:rsidTr="00C5794F">
        <w:tc>
          <w:tcPr>
            <w:tcW w:w="8985" w:type="dxa"/>
          </w:tcPr>
          <w:p w14:paraId="494AFC75"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 xml:space="preserve">SWSQ 2 After revising and editing my essay thoroughly, I ask a friend or my classmate to read and comment on it. </w:t>
            </w:r>
          </w:p>
        </w:tc>
      </w:tr>
      <w:tr w:rsidR="009B3703" w:rsidRPr="006474B5" w14:paraId="59FF6B69" w14:textId="77777777" w:rsidTr="00C5794F">
        <w:tc>
          <w:tcPr>
            <w:tcW w:w="8985" w:type="dxa"/>
          </w:tcPr>
          <w:p w14:paraId="65B7DF53"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SWSQ 3 I try to identify friends or classmates whom I can ask for help in my writing.</w:t>
            </w:r>
          </w:p>
        </w:tc>
      </w:tr>
      <w:tr w:rsidR="009B3703" w:rsidRPr="006474B5" w14:paraId="464D75EA" w14:textId="77777777" w:rsidTr="00C5794F">
        <w:tc>
          <w:tcPr>
            <w:tcW w:w="8985" w:type="dxa"/>
          </w:tcPr>
          <w:p w14:paraId="36C88971"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SWSQ 4 When I have trouble writing my essay, I try to do it with my classmates or friends.</w:t>
            </w:r>
          </w:p>
        </w:tc>
      </w:tr>
    </w:tbl>
    <w:p w14:paraId="24B15EE3" w14:textId="77777777" w:rsidR="009B3703" w:rsidRPr="006474B5" w:rsidRDefault="009B3703" w:rsidP="009B3703">
      <w:pPr>
        <w:rPr>
          <w:rFonts w:ascii="Times New Roman" w:eastAsia="Times New Roman" w:hAnsi="Times New Roman" w:cs="Times New Roman"/>
          <w:color w:val="000000" w:themeColor="text1"/>
        </w:rPr>
      </w:pPr>
    </w:p>
    <w:p w14:paraId="4391EBE1" w14:textId="77777777" w:rsidR="009B3703" w:rsidRPr="006474B5" w:rsidRDefault="009B3703" w:rsidP="009B3703">
      <w:pPr>
        <w:pBdr>
          <w:top w:val="nil"/>
          <w:left w:val="nil"/>
          <w:bottom w:val="nil"/>
          <w:right w:val="nil"/>
          <w:between w:val="nil"/>
        </w:pBd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(v) Affective (AWS)</w:t>
      </w:r>
    </w:p>
    <w:p w14:paraId="5012E02B" w14:textId="77777777" w:rsidR="009B3703" w:rsidRPr="006474B5" w:rsidRDefault="009B3703" w:rsidP="009B3703">
      <w:pPr>
        <w:rPr>
          <w:rFonts w:ascii="Times New Roman" w:eastAsia="Times New Roman" w:hAnsi="Times New Roman" w:cs="Times New Roman"/>
          <w:color w:val="000000" w:themeColor="text1"/>
        </w:rPr>
      </w:pPr>
    </w:p>
    <w:tbl>
      <w:tblPr>
        <w:tblStyle w:val="af4"/>
        <w:tblW w:w="8970"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0"/>
      </w:tblGrid>
      <w:tr w:rsidR="009B3703" w:rsidRPr="006474B5" w14:paraId="3C801F06" w14:textId="77777777" w:rsidTr="00C5794F">
        <w:tc>
          <w:tcPr>
            <w:tcW w:w="8970" w:type="dxa"/>
          </w:tcPr>
          <w:p w14:paraId="7F2EABC2" w14:textId="77777777" w:rsidR="009B3703" w:rsidRPr="006474B5" w:rsidRDefault="009B3703" w:rsidP="00C5794F">
            <w:pPr>
              <w:rPr>
                <w:rFonts w:ascii="Times New Roman" w:eastAsia="Times New Roman" w:hAnsi="Times New Roman" w:cs="Times New Roman"/>
                <w:b/>
                <w:bCs/>
                <w:color w:val="000000" w:themeColor="text1"/>
              </w:rPr>
            </w:pPr>
            <w:r w:rsidRPr="006474B5">
              <w:rPr>
                <w:rFonts w:ascii="Times New Roman" w:eastAsia="Times New Roman" w:hAnsi="Times New Roman" w:cs="Times New Roman"/>
                <w:b/>
                <w:bCs/>
                <w:color w:val="000000" w:themeColor="text1"/>
              </w:rPr>
              <w:t>ITEM</w:t>
            </w:r>
          </w:p>
        </w:tc>
      </w:tr>
      <w:tr w:rsidR="009B3703" w:rsidRPr="006474B5" w14:paraId="2F7E05B8" w14:textId="77777777" w:rsidTr="00C5794F">
        <w:trPr>
          <w:trHeight w:val="235"/>
        </w:trPr>
        <w:tc>
          <w:tcPr>
            <w:tcW w:w="8970" w:type="dxa"/>
          </w:tcPr>
          <w:p w14:paraId="1A32F216"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AWSQ1I try to write an essay in class with confidence and ease.</w:t>
            </w:r>
          </w:p>
        </w:tc>
      </w:tr>
      <w:tr w:rsidR="009B3703" w:rsidRPr="006474B5" w14:paraId="034864E0" w14:textId="77777777" w:rsidTr="00C5794F">
        <w:tc>
          <w:tcPr>
            <w:tcW w:w="8970" w:type="dxa"/>
          </w:tcPr>
          <w:p w14:paraId="10AE2183" w14:textId="77777777" w:rsidR="009B3703" w:rsidRPr="006474B5" w:rsidRDefault="009B3703" w:rsidP="00C5794F">
            <w:pPr>
              <w:pBdr>
                <w:top w:val="nil"/>
                <w:left w:val="nil"/>
                <w:bottom w:val="nil"/>
                <w:right w:val="nil"/>
                <w:between w:val="nil"/>
              </w:pBd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AWSQ2I try to relax whenever I feel afraid of writing.</w:t>
            </w:r>
          </w:p>
        </w:tc>
      </w:tr>
      <w:tr w:rsidR="009B3703" w:rsidRPr="006474B5" w14:paraId="7CEC5BC7" w14:textId="77777777" w:rsidTr="00C5794F">
        <w:tc>
          <w:tcPr>
            <w:tcW w:w="8970" w:type="dxa"/>
          </w:tcPr>
          <w:p w14:paraId="0B52A764" w14:textId="77777777" w:rsidR="009B3703" w:rsidRPr="006474B5" w:rsidRDefault="009B3703" w:rsidP="00C5794F">
            <w:pPr>
              <w:rPr>
                <w:rFonts w:ascii="Times New Roman" w:eastAsia="Times New Roman" w:hAnsi="Times New Roman" w:cs="Times New Roman"/>
                <w:color w:val="000000" w:themeColor="text1"/>
              </w:rPr>
            </w:pPr>
            <w:r w:rsidRPr="006474B5">
              <w:rPr>
                <w:rFonts w:ascii="Times New Roman" w:eastAsia="Times New Roman" w:hAnsi="Times New Roman" w:cs="Times New Roman"/>
                <w:color w:val="000000" w:themeColor="text1"/>
              </w:rPr>
              <w:t>AWSQ3I encourage myself to write even when I am afraid of making mistakes</w:t>
            </w:r>
          </w:p>
        </w:tc>
      </w:tr>
    </w:tbl>
    <w:p w14:paraId="1289D7D3" w14:textId="77777777" w:rsidR="009B3703" w:rsidRPr="006474B5" w:rsidRDefault="009B3703" w:rsidP="009B3703">
      <w:pPr>
        <w:rPr>
          <w:rFonts w:ascii="Times New Roman" w:eastAsia="Times New Roman" w:hAnsi="Times New Roman" w:cs="Times New Roman"/>
          <w:color w:val="000000" w:themeColor="text1"/>
        </w:rPr>
      </w:pPr>
    </w:p>
    <w:p w14:paraId="4D296B7B" w14:textId="77777777" w:rsidR="009B3703" w:rsidRPr="006474B5" w:rsidRDefault="009B3703" w:rsidP="009B3703">
      <w:pPr>
        <w:rPr>
          <w:rFonts w:ascii="Times New Roman" w:eastAsia="Times New Roman" w:hAnsi="Times New Roman" w:cs="Times New Roman"/>
          <w:color w:val="000000" w:themeColor="text1"/>
        </w:rPr>
      </w:pPr>
    </w:p>
    <w:p w14:paraId="5662506E" w14:textId="09506D27" w:rsidR="009B3703" w:rsidRPr="006474B5" w:rsidRDefault="009B3703" w:rsidP="009B3703">
      <w:pPr>
        <w:rPr>
          <w:rFonts w:ascii="Times New Roman" w:eastAsia="Times New Roman" w:hAnsi="Times New Roman" w:cs="Times New Roman"/>
          <w:color w:val="000000" w:themeColor="text1"/>
        </w:rPr>
        <w:sectPr w:rsidR="009B3703" w:rsidRPr="006474B5">
          <w:footerReference w:type="even" r:id="rId50"/>
          <w:footerReference w:type="default" r:id="rId51"/>
          <w:pgSz w:w="11906" w:h="16838"/>
          <w:pgMar w:top="1440" w:right="1440" w:bottom="1440" w:left="1440" w:header="708" w:footer="708" w:gutter="0"/>
          <w:pgNumType w:start="1"/>
          <w:cols w:space="720"/>
        </w:sectPr>
      </w:pPr>
    </w:p>
    <w:p w14:paraId="02E5580C" w14:textId="7A4C085F" w:rsidR="00C320DC" w:rsidRPr="006474B5" w:rsidRDefault="00C320DC" w:rsidP="009B3703">
      <w:pPr>
        <w:rPr>
          <w:rFonts w:ascii="Times New Roman" w:eastAsia="Times New Roman" w:hAnsi="Times New Roman" w:cs="Times New Roman"/>
          <w:color w:val="000000" w:themeColor="text1"/>
        </w:rPr>
        <w:sectPr w:rsidR="00C320DC" w:rsidRPr="006474B5">
          <w:pgSz w:w="11906" w:h="16838"/>
          <w:pgMar w:top="1440" w:right="1440" w:bottom="1440" w:left="1440" w:header="708" w:footer="708" w:gutter="0"/>
          <w:cols w:space="720"/>
        </w:sectPr>
      </w:pPr>
      <w:bookmarkStart w:id="37" w:name="_heading=h.jizlep6y8f7q" w:colFirst="0" w:colLast="0"/>
      <w:bookmarkEnd w:id="37"/>
    </w:p>
    <w:p w14:paraId="207EA765" w14:textId="77777777" w:rsidR="00C320DC" w:rsidRPr="006474B5" w:rsidRDefault="00C320DC" w:rsidP="009B3703">
      <w:pPr>
        <w:pStyle w:val="Heading1"/>
        <w:jc w:val="right"/>
        <w:rPr>
          <w:color w:val="000000" w:themeColor="text1"/>
        </w:rPr>
      </w:pPr>
      <w:bookmarkStart w:id="38" w:name="_heading=h.rtq1kdhj4ul5" w:colFirst="0" w:colLast="0"/>
      <w:bookmarkEnd w:id="38"/>
    </w:p>
    <w:sectPr w:rsidR="00C320DC" w:rsidRPr="006474B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25417" w14:textId="77777777" w:rsidR="002A1803" w:rsidRDefault="002A1803">
      <w:r>
        <w:separator/>
      </w:r>
    </w:p>
  </w:endnote>
  <w:endnote w:type="continuationSeparator" w:id="0">
    <w:p w14:paraId="22EBCB25" w14:textId="77777777" w:rsidR="002A1803" w:rsidRDefault="002A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340E63-C587-D94D-98C1-ABB848F7DF6B}"/>
    <w:embedBold r:id="rId2" w:fontKey="{6D928111-0062-4A4E-BEF9-23661CC63C07}"/>
    <w:embedItalic r:id="rId3" w:fontKey="{EB18A0CD-36F2-414D-9F54-D9E955D89459}"/>
    <w:embedBoldItalic r:id="rId4" w:fontKey="{E553F1AB-10C0-8D4E-8DB7-02984DC712D5}"/>
  </w:font>
  <w:font w:name="Courier New">
    <w:panose1 w:val="02070309020205020404"/>
    <w:charset w:val="00"/>
    <w:family w:val="modern"/>
    <w:pitch w:val="fixed"/>
    <w:sig w:usb0="E0002EFF" w:usb1="C0007843" w:usb2="00000009" w:usb3="00000000" w:csb0="000001FF" w:csb1="00000000"/>
    <w:embedRegular r:id="rId5" w:fontKey="{48A0F2D0-1FF3-D54B-9F5D-4D72F5D75196}"/>
    <w:embedBold r:id="rId6" w:fontKey="{448FEE9E-C9C5-F34C-9CA3-13D3C9D6038C}"/>
  </w:font>
  <w:font w:name="Georgia">
    <w:panose1 w:val="02040502050405020303"/>
    <w:charset w:val="00"/>
    <w:family w:val="roman"/>
    <w:pitch w:val="variable"/>
    <w:sig w:usb0="00000287" w:usb1="00000000" w:usb2="00000000" w:usb3="00000000" w:csb0="0000009F" w:csb1="00000000"/>
    <w:embedItalic r:id="rId7" w:fontKey="{10E72119-759E-034A-9BC2-F48B7FFE0D0A}"/>
  </w:font>
  <w:font w:name="Calibri">
    <w:panose1 w:val="020F0502020204030204"/>
    <w:charset w:val="00"/>
    <w:family w:val="swiss"/>
    <w:pitch w:val="variable"/>
    <w:sig w:usb0="E0002AFF" w:usb1="C000247B" w:usb2="00000009" w:usb3="00000000" w:csb0="000001FF" w:csb1="00000000"/>
    <w:embedRegular r:id="rId8" w:fontKey="{7F9351EC-98C1-F14C-AA0B-7E27A3CE1DD2}"/>
  </w:font>
  <w:font w:name="Cambria">
    <w:panose1 w:val="02040503050406030204"/>
    <w:charset w:val="00"/>
    <w:family w:val="roman"/>
    <w:pitch w:val="variable"/>
    <w:sig w:usb0="E00006FF" w:usb1="420024FF" w:usb2="02000000" w:usb3="00000000" w:csb0="0000019F" w:csb1="00000000"/>
    <w:embedRegular r:id="rId9" w:fontKey="{4225028E-79D1-7248-B4D3-2D9F77CFD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2505" w14:textId="77777777" w:rsidR="00C320D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0C0556" w14:textId="77777777" w:rsidR="00C320DC" w:rsidRDefault="00C320D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948A" w14:textId="77777777" w:rsidR="00C320D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72B57">
      <w:rPr>
        <w:noProof/>
        <w:color w:val="000000"/>
      </w:rPr>
      <w:t>1</w:t>
    </w:r>
    <w:r>
      <w:rPr>
        <w:color w:val="000000"/>
      </w:rPr>
      <w:fldChar w:fldCharType="end"/>
    </w:r>
  </w:p>
  <w:p w14:paraId="420A727C" w14:textId="77777777" w:rsidR="00C320DC" w:rsidRDefault="00C320D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8EE39" w14:textId="77777777" w:rsidR="002A1803" w:rsidRDefault="002A1803">
      <w:r>
        <w:separator/>
      </w:r>
    </w:p>
  </w:footnote>
  <w:footnote w:type="continuationSeparator" w:id="0">
    <w:p w14:paraId="69FB6004" w14:textId="77777777" w:rsidR="002A1803" w:rsidRDefault="002A1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22631"/>
    <w:multiLevelType w:val="multilevel"/>
    <w:tmpl w:val="E35C0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B71CB1"/>
    <w:multiLevelType w:val="multilevel"/>
    <w:tmpl w:val="C12427D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F585826"/>
    <w:multiLevelType w:val="multilevel"/>
    <w:tmpl w:val="C4440500"/>
    <w:lvl w:ilvl="0">
      <w:start w:val="2"/>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726B54BD"/>
    <w:multiLevelType w:val="multilevel"/>
    <w:tmpl w:val="282E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5968129">
    <w:abstractNumId w:val="3"/>
  </w:num>
  <w:num w:numId="2" w16cid:durableId="1972443363">
    <w:abstractNumId w:val="1"/>
  </w:num>
  <w:num w:numId="3" w16cid:durableId="849948721">
    <w:abstractNumId w:val="2"/>
  </w:num>
  <w:num w:numId="4" w16cid:durableId="214662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DC"/>
    <w:rsid w:val="0004424D"/>
    <w:rsid w:val="001F37D1"/>
    <w:rsid w:val="002A1803"/>
    <w:rsid w:val="002A5707"/>
    <w:rsid w:val="006474B5"/>
    <w:rsid w:val="009326C8"/>
    <w:rsid w:val="009B3703"/>
    <w:rsid w:val="00C320DC"/>
    <w:rsid w:val="00C72B57"/>
    <w:rsid w:val="00DC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2CB4E5"/>
  <w15:docId w15:val="{6F41FB6E-C704-7B47-AEA1-1905B0F7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bCs/>
    </w:rPr>
  </w:style>
  <w:style w:type="paragraph" w:styleId="Heading2">
    <w:name w:val="heading 2"/>
    <w:basedOn w:val="Normal"/>
    <w:next w:val="Normal"/>
    <w:uiPriority w:val="9"/>
    <w:unhideWhenUsed/>
    <w:qFormat/>
    <w:pPr>
      <w:keepNext/>
      <w:keepLines/>
      <w:spacing w:line="360" w:lineRule="auto"/>
      <w:outlineLvl w:val="1"/>
    </w:pPr>
    <w:rPr>
      <w:rFonts w:ascii="Times New Roman" w:eastAsia="Times New Roman" w:hAnsi="Times New Roman" w:cs="Times New Roman"/>
      <w:b/>
      <w:bCs/>
      <w:color w:val="FF0000"/>
    </w:rPr>
  </w:style>
  <w:style w:type="paragraph" w:styleId="Heading3">
    <w:name w:val="heading 3"/>
    <w:basedOn w:val="Normal"/>
    <w:next w:val="Normal"/>
    <w:uiPriority w:val="9"/>
    <w:unhideWhenUsed/>
    <w:qFormat/>
    <w:pPr>
      <w:keepNext/>
      <w:keepLines/>
      <w:spacing w:line="360" w:lineRule="auto"/>
      <w:outlineLvl w:val="2"/>
    </w:pPr>
    <w:rPr>
      <w:rFonts w:ascii="Times New Roman" w:eastAsia="Times New Roman" w:hAnsi="Times New Roman" w:cs="Times New Roman"/>
      <w:b/>
      <w:bCs/>
      <w:color w:val="FF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ppspenang.uitm.edu.my/sigcs/" TargetMode="External"/><Relationship Id="rId18" Type="http://schemas.openxmlformats.org/officeDocument/2006/relationships/hyperlink" Target="https://doi.org/10.2478/amns-2024-1371" TargetMode="External"/><Relationship Id="rId26" Type="http://schemas.openxmlformats.org/officeDocument/2006/relationships/hyperlink" Target="https://doi.org/10.6007/IJARBSS/v11-i3/8919" TargetMode="External"/><Relationship Id="rId39" Type="http://schemas.openxmlformats.org/officeDocument/2006/relationships/hyperlink" Target="https://doi.org/10.1213/ANE.0000000000002471" TargetMode="External"/><Relationship Id="rId21" Type="http://schemas.openxmlformats.org/officeDocument/2006/relationships/hyperlink" Target="https://doi.org/10.47836/pjssh.29.S3.14" TargetMode="External"/><Relationship Id="rId34" Type="http://schemas.openxmlformats.org/officeDocument/2006/relationships/hyperlink" Target="https://doi.org/10.1177/13621688211006881" TargetMode="External"/><Relationship Id="rId42" Type="http://schemas.openxmlformats.org/officeDocument/2006/relationships/hyperlink" Target="https://doi.org/10.1016/j.system.2024.103253" TargetMode="External"/><Relationship Id="rId47" Type="http://schemas.openxmlformats.org/officeDocument/2006/relationships/hyperlink" Target="https://doi.org/10.3389/fpsyg.2022.1012407"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one.0347121" TargetMode="External"/><Relationship Id="rId29" Type="http://schemas.openxmlformats.org/officeDocument/2006/relationships/hyperlink" Target="http://www.academypublication.com/issues2/jltr/vol08/03/23.pdf" TargetMode="External"/><Relationship Id="rId11" Type="http://schemas.openxmlformats.org/officeDocument/2006/relationships/image" Target="media/image3.png"/><Relationship Id="rId24" Type="http://schemas.openxmlformats.org/officeDocument/2006/relationships/hyperlink" Target="https://doi.org/10.32996/jeltal.2024.6.4.5" TargetMode="External"/><Relationship Id="rId32" Type="http://schemas.openxmlformats.org/officeDocument/2006/relationships/hyperlink" Target="https://doi.org/10.1016/j.cedpsych.2019.101832" TargetMode="External"/><Relationship Id="rId37" Type="http://schemas.openxmlformats.org/officeDocument/2006/relationships/hyperlink" Target="https://doi.org/10.1016/j.asw.2021.100573" TargetMode="External"/><Relationship Id="rId40" Type="http://schemas.openxmlformats.org/officeDocument/2006/relationships/hyperlink" Target="https://doi.org/10.14742/ajet.860" TargetMode="External"/><Relationship Id="rId45" Type="http://schemas.openxmlformats.org/officeDocument/2006/relationships/hyperlink" Target="https://doi.org/10.1111/ijal.1285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2478/amns-2024-1371" TargetMode="External"/><Relationship Id="rId31" Type="http://schemas.openxmlformats.org/officeDocument/2006/relationships/hyperlink" Target="https://doi.org/10.58304/ijts.20250105" TargetMode="External"/><Relationship Id="rId44" Type="http://schemas.openxmlformats.org/officeDocument/2006/relationships/hyperlink" Target="https://doi.org/10.1111/ijal.1285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77/13621688221134967" TargetMode="External"/><Relationship Id="rId22" Type="http://schemas.openxmlformats.org/officeDocument/2006/relationships/hyperlink" Target="https://doi.org/10.3389/fpsyg.2022.957664" TargetMode="External"/><Relationship Id="rId27" Type="http://schemas.openxmlformats.org/officeDocument/2006/relationships/hyperlink" Target="https://doi.org/10.6007/IJARBSS/v11-i3/8919" TargetMode="External"/><Relationship Id="rId30" Type="http://schemas.openxmlformats.org/officeDocument/2006/relationships/hyperlink" Target="https://doi.org/10.58304/ijts.20250105" TargetMode="External"/><Relationship Id="rId35" Type="http://schemas.openxmlformats.org/officeDocument/2006/relationships/hyperlink" Target="https://doi.org/10.1177/13621688211006881" TargetMode="External"/><Relationship Id="rId43" Type="http://schemas.openxmlformats.org/officeDocument/2006/relationships/hyperlink" Target="https://doi.org/10.1016/j.system.2024.103253" TargetMode="External"/><Relationship Id="rId48" Type="http://schemas.openxmlformats.org/officeDocument/2006/relationships/hyperlink" Target="https://doi.org/10.29115/SP-2021-0010" TargetMode="External"/><Relationship Id="rId8" Type="http://schemas.openxmlformats.org/officeDocument/2006/relationships/hyperlink" Target="http://et.al"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ppspenang.uitm.edu.my/sigcs/" TargetMode="External"/><Relationship Id="rId17" Type="http://schemas.openxmlformats.org/officeDocument/2006/relationships/hyperlink" Target="https://doi.org/10.1371/journal.pone.0347121" TargetMode="External"/><Relationship Id="rId25" Type="http://schemas.openxmlformats.org/officeDocument/2006/relationships/hyperlink" Target="https://doi.org/10.32996/jeltal.2024.6.4.5" TargetMode="External"/><Relationship Id="rId33" Type="http://schemas.openxmlformats.org/officeDocument/2006/relationships/hyperlink" Target="https://doi.org/10.1016/j.cedpsych.2019.101832" TargetMode="External"/><Relationship Id="rId38" Type="http://schemas.openxmlformats.org/officeDocument/2006/relationships/hyperlink" Target="https://doi.org/10.1213/ANE.0000000000002471" TargetMode="External"/><Relationship Id="rId46" Type="http://schemas.openxmlformats.org/officeDocument/2006/relationships/hyperlink" Target="https://doi.org/10.3389/fpsyg.2022.1012407" TargetMode="External"/><Relationship Id="rId20" Type="http://schemas.openxmlformats.org/officeDocument/2006/relationships/hyperlink" Target="https://doi.org/10.47836/pjssh.29.S3.14" TargetMode="External"/><Relationship Id="rId41" Type="http://schemas.openxmlformats.org/officeDocument/2006/relationships/hyperlink" Target="https://doi.org/10.14742/ajet.8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13621688221134967" TargetMode="External"/><Relationship Id="rId23" Type="http://schemas.openxmlformats.org/officeDocument/2006/relationships/hyperlink" Target="https://doi.org/10.3389/fpsyg.2022.957664" TargetMode="External"/><Relationship Id="rId28" Type="http://schemas.openxmlformats.org/officeDocument/2006/relationships/hyperlink" Target="http://www.academypublication.com/issues2/jltr/vol08/03/23.pdf" TargetMode="External"/><Relationship Id="rId36" Type="http://schemas.openxmlformats.org/officeDocument/2006/relationships/hyperlink" Target="https://doi.org/10.1016/j.asw.2021.100573" TargetMode="External"/><Relationship Id="rId49" Type="http://schemas.openxmlformats.org/officeDocument/2006/relationships/hyperlink" Target="https://doi.org/10.29115/SP-2021-0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4LqEBY9OTik3CtlygrMyU8c4g==">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11911</Words>
  <Characters>67893</Characters>
  <Application>Microsoft Office Word</Application>
  <DocSecurity>0</DocSecurity>
  <Lines>565</Lines>
  <Paragraphs>159</Paragraphs>
  <ScaleCrop>false</ScaleCrop>
  <Company/>
  <LinksUpToDate>false</LinksUpToDate>
  <CharactersWithSpaces>79645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Noor Hanim Rahmat</cp:lastModifiedBy>
  <cp:revision>4</cp:revision>
  <dcterms:created xsi:type="dcterms:W3CDTF">2026-05-29T23:37:00Z</dcterms:created>
  <dcterms:modified xsi:type="dcterms:W3CDTF">2026-05-30T00:24:00Z</dcterms:modified>
</cp:coreProperties>
</file>