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40" w:rsidRPr="000D6FA6" w:rsidRDefault="002E0F40" w:rsidP="000D6FA6">
      <w:pPr>
        <w:pStyle w:val="BodyText"/>
        <w:jc w:val="center"/>
        <w:rPr>
          <w:b/>
          <w:bCs/>
          <w:sz w:val="36"/>
          <w:szCs w:val="36"/>
        </w:rPr>
      </w:pPr>
      <w:r w:rsidRPr="000D6FA6">
        <w:rPr>
          <w:b/>
          <w:bCs/>
          <w:sz w:val="36"/>
          <w:szCs w:val="36"/>
        </w:rPr>
        <w:t xml:space="preserve">A Multi-Criteria Spatial Analysis </w:t>
      </w:r>
      <w:proofErr w:type="gramStart"/>
      <w:r w:rsidRPr="000D6FA6">
        <w:rPr>
          <w:b/>
          <w:bCs/>
          <w:sz w:val="36"/>
          <w:szCs w:val="36"/>
        </w:rPr>
        <w:t>Of</w:t>
      </w:r>
      <w:proofErr w:type="gramEnd"/>
      <w:r w:rsidRPr="000D6FA6">
        <w:rPr>
          <w:b/>
          <w:bCs/>
          <w:sz w:val="36"/>
          <w:szCs w:val="36"/>
        </w:rPr>
        <w:t xml:space="preserve"> Habitat Quality And Threat Dynamics In The Mangrove Ecosystems Of </w:t>
      </w:r>
      <w:proofErr w:type="spellStart"/>
      <w:r w:rsidRPr="000D6FA6">
        <w:rPr>
          <w:b/>
          <w:bCs/>
          <w:sz w:val="36"/>
          <w:szCs w:val="36"/>
        </w:rPr>
        <w:t>Puttalam</w:t>
      </w:r>
      <w:proofErr w:type="spellEnd"/>
      <w:r w:rsidRPr="000D6FA6">
        <w:rPr>
          <w:b/>
          <w:bCs/>
          <w:sz w:val="36"/>
          <w:szCs w:val="36"/>
        </w:rPr>
        <w:t xml:space="preserve"> Lagoon</w:t>
      </w:r>
    </w:p>
    <w:p w:rsidR="00F323B2" w:rsidRPr="000D6FA6" w:rsidRDefault="008B0F28" w:rsidP="000D6FA6">
      <w:pPr>
        <w:pStyle w:val="BodyText"/>
        <w:jc w:val="center"/>
        <w:rPr>
          <w:b/>
          <w:bCs/>
        </w:rPr>
      </w:pPr>
      <w:r w:rsidRPr="000D6FA6">
        <w:rPr>
          <w:b/>
          <w:bCs/>
        </w:rPr>
        <w:t>Wijesinghe W M U S</w:t>
      </w:r>
      <w:r w:rsidR="00D05A0E" w:rsidRPr="000D6FA6">
        <w:rPr>
          <w:b/>
          <w:bCs/>
          <w:vertAlign w:val="superscript"/>
        </w:rPr>
        <w:t>1</w:t>
      </w:r>
      <w:r w:rsidR="00FB1772" w:rsidRPr="000D6FA6">
        <w:rPr>
          <w:b/>
          <w:bCs/>
        </w:rPr>
        <w:t xml:space="preserve">, </w:t>
      </w:r>
      <w:proofErr w:type="spellStart"/>
      <w:r w:rsidR="00FB1772" w:rsidRPr="000D6FA6">
        <w:rPr>
          <w:b/>
          <w:bCs/>
        </w:rPr>
        <w:t>Jayakody</w:t>
      </w:r>
      <w:proofErr w:type="spellEnd"/>
      <w:r w:rsidR="00FB1772" w:rsidRPr="000D6FA6">
        <w:rPr>
          <w:b/>
          <w:bCs/>
        </w:rPr>
        <w:t xml:space="preserve"> J A S</w:t>
      </w:r>
      <w:r w:rsidR="00D05A0E" w:rsidRPr="000D6FA6">
        <w:rPr>
          <w:b/>
          <w:bCs/>
          <w:vertAlign w:val="superscript"/>
        </w:rPr>
        <w:t>2</w:t>
      </w:r>
    </w:p>
    <w:p w:rsidR="005F2B7E" w:rsidRPr="000D6FA6" w:rsidRDefault="00D05A0E" w:rsidP="000D6FA6">
      <w:pPr>
        <w:pStyle w:val="BodyText"/>
        <w:jc w:val="center"/>
        <w:rPr>
          <w:b/>
          <w:bCs/>
        </w:rPr>
      </w:pPr>
      <w:r w:rsidRPr="000D6FA6">
        <w:rPr>
          <w:b/>
          <w:bCs/>
          <w:vertAlign w:val="superscript"/>
        </w:rPr>
        <w:t>12</w:t>
      </w:r>
      <w:r w:rsidR="004F6E27" w:rsidRPr="000D6FA6">
        <w:rPr>
          <w:b/>
          <w:bCs/>
          <w:vertAlign w:val="superscript"/>
        </w:rPr>
        <w:t xml:space="preserve"> </w:t>
      </w:r>
      <w:r w:rsidR="00FB1772" w:rsidRPr="000D6FA6">
        <w:rPr>
          <w:rFonts w:eastAsia="Calibri"/>
          <w:b/>
          <w:bCs/>
        </w:rPr>
        <w:t xml:space="preserve">Department of Remote Sensing and GIS, Faculty of Geomatics, </w:t>
      </w:r>
      <w:proofErr w:type="spellStart"/>
      <w:r w:rsidR="00FB1772" w:rsidRPr="000D6FA6">
        <w:rPr>
          <w:rFonts w:eastAsia="Calibri"/>
          <w:b/>
          <w:bCs/>
        </w:rPr>
        <w:t>Sabaragamuwa</w:t>
      </w:r>
      <w:proofErr w:type="spellEnd"/>
      <w:r w:rsidR="00FB1772" w:rsidRPr="000D6FA6">
        <w:rPr>
          <w:rFonts w:eastAsia="Calibri"/>
          <w:b/>
          <w:bCs/>
        </w:rPr>
        <w:t xml:space="preserve"> University of Sri Lanka</w:t>
      </w:r>
    </w:p>
    <w:p w:rsidR="00F060B5" w:rsidRPr="000D6FA6" w:rsidRDefault="00F060B5" w:rsidP="000D6FA6">
      <w:pPr>
        <w:jc w:val="both"/>
        <w:rPr>
          <w:b/>
          <w:bCs/>
          <w:sz w:val="28"/>
          <w:szCs w:val="28"/>
        </w:rPr>
      </w:pPr>
      <w:r w:rsidRPr="000D6FA6">
        <w:rPr>
          <w:b/>
          <w:bCs/>
          <w:sz w:val="28"/>
          <w:szCs w:val="28"/>
        </w:rPr>
        <w:t>ABSTRACT</w:t>
      </w:r>
    </w:p>
    <w:p w:rsidR="00D10431" w:rsidRPr="000D6FA6" w:rsidRDefault="00D10431" w:rsidP="000D6FA6">
      <w:pPr>
        <w:jc w:val="both"/>
        <w:rPr>
          <w:b/>
          <w:bCs/>
          <w:sz w:val="18"/>
          <w:szCs w:val="18"/>
        </w:rPr>
      </w:pPr>
    </w:p>
    <w:p w:rsidR="00AD1CE7" w:rsidRPr="000D6FA6" w:rsidRDefault="00AD1CE7" w:rsidP="000D6FA6">
      <w:pPr>
        <w:jc w:val="both"/>
      </w:pPr>
      <w:proofErr w:type="spellStart"/>
      <w:r w:rsidRPr="000D6FA6">
        <w:t>Puttalam</w:t>
      </w:r>
      <w:proofErr w:type="spellEnd"/>
      <w:r w:rsidRPr="000D6FA6">
        <w:t xml:space="preserve"> Lagoon, a significant coastal ecosystem in Sri Lanka, faces multiple threats destroying its biodiversity and the crucial ecosystem services it provides to local communities. This research focuses on identifying critical Key Biodiversity Areas (KBAs) within </w:t>
      </w:r>
      <w:proofErr w:type="spellStart"/>
      <w:r w:rsidRPr="000D6FA6">
        <w:t>Puttalam</w:t>
      </w:r>
      <w:proofErr w:type="spellEnd"/>
      <w:r w:rsidRPr="000D6FA6">
        <w:t xml:space="preserve"> Lagoon, considering both threats and ecosystem services. Through a comprehensive literature review and Geographic Information System (GIS) analysis, this study examines the interplay between biodiversity, threats, and habitat quality to prioritize conservation efforts effectively. The research reveals that </w:t>
      </w:r>
      <w:proofErr w:type="spellStart"/>
      <w:r w:rsidRPr="000D6FA6">
        <w:t>Puttalam</w:t>
      </w:r>
      <w:proofErr w:type="spellEnd"/>
      <w:r w:rsidRPr="000D6FA6">
        <w:t xml:space="preserve"> Lagoon's rich biodiversity is crucial for supporting local livelihoods and maintaining ecosystem health. However, anthropogenic pressures such as pollution from agricultural runoff, sewage, and industrial waste, coupled with climate change impacts, pose significant risks to the lagoon's biodiversity and ecosystem services.</w:t>
      </w:r>
    </w:p>
    <w:p w:rsidR="00AD1CE7" w:rsidRPr="000D6FA6" w:rsidRDefault="00AD1CE7" w:rsidP="000D6FA6">
      <w:pPr>
        <w:jc w:val="both"/>
      </w:pPr>
      <w:r w:rsidRPr="000D6FA6">
        <w:t xml:space="preserve">By employing methodologies like the </w:t>
      </w:r>
      <w:proofErr w:type="spellStart"/>
      <w:r w:rsidRPr="000D6FA6">
        <w:t>InVEST</w:t>
      </w:r>
      <w:proofErr w:type="spellEnd"/>
      <w:r w:rsidRPr="000D6FA6">
        <w:t xml:space="preserve"> model and the Analytic Hierarchy Process (AHP), this study identifies areas within </w:t>
      </w:r>
      <w:proofErr w:type="spellStart"/>
      <w:r w:rsidRPr="000D6FA6">
        <w:t>Puttalam</w:t>
      </w:r>
      <w:proofErr w:type="spellEnd"/>
      <w:r w:rsidRPr="000D6FA6">
        <w:t xml:space="preserve"> Lagoon that require immediate conservation attention. Regions such as </w:t>
      </w:r>
      <w:proofErr w:type="spellStart"/>
      <w:r w:rsidRPr="000D6FA6">
        <w:t>Manalthivu</w:t>
      </w:r>
      <w:proofErr w:type="spellEnd"/>
      <w:r w:rsidRPr="000D6FA6">
        <w:t xml:space="preserve">, </w:t>
      </w:r>
      <w:proofErr w:type="spellStart"/>
      <w:r w:rsidRPr="000D6FA6">
        <w:t>Mudalappaliya</w:t>
      </w:r>
      <w:proofErr w:type="spellEnd"/>
      <w:r w:rsidRPr="000D6FA6">
        <w:t xml:space="preserve">, </w:t>
      </w:r>
      <w:proofErr w:type="spellStart"/>
      <w:r w:rsidRPr="000D6FA6">
        <w:t>Musalpitiya</w:t>
      </w:r>
      <w:proofErr w:type="spellEnd"/>
      <w:r w:rsidRPr="000D6FA6">
        <w:t xml:space="preserve">, </w:t>
      </w:r>
      <w:proofErr w:type="spellStart"/>
      <w:r w:rsidRPr="000D6FA6">
        <w:t>Kurinjipitiya</w:t>
      </w:r>
      <w:proofErr w:type="spellEnd"/>
      <w:r w:rsidRPr="000D6FA6">
        <w:t xml:space="preserve">, </w:t>
      </w:r>
      <w:proofErr w:type="spellStart"/>
      <w:r w:rsidRPr="000D6FA6">
        <w:t>Wannimundalama</w:t>
      </w:r>
      <w:proofErr w:type="spellEnd"/>
      <w:r w:rsidRPr="000D6FA6">
        <w:t xml:space="preserve">, </w:t>
      </w:r>
      <w:proofErr w:type="spellStart"/>
      <w:r w:rsidRPr="000D6FA6">
        <w:t>Anawasala</w:t>
      </w:r>
      <w:proofErr w:type="spellEnd"/>
      <w:r w:rsidRPr="000D6FA6">
        <w:t xml:space="preserve">, and </w:t>
      </w:r>
      <w:proofErr w:type="spellStart"/>
      <w:r w:rsidRPr="000D6FA6">
        <w:t>Deuch</w:t>
      </w:r>
      <w:proofErr w:type="spellEnd"/>
      <w:r w:rsidRPr="000D6FA6">
        <w:t xml:space="preserve"> Bay are highlighted as particularly vulnerable to threats, emphasizing the need for targeted conservation interventions. Conversely, areas with </w:t>
      </w:r>
      <w:proofErr w:type="gramStart"/>
      <w:r w:rsidRPr="000D6FA6">
        <w:t>higher</w:t>
      </w:r>
      <w:proofErr w:type="gramEnd"/>
      <w:r w:rsidRPr="000D6FA6">
        <w:t xml:space="preserve"> habitat quality, offer opportunities for proactive conservation measures to safeguard their ecological integrity and maximize ecosystem service provision. The findings show that </w:t>
      </w:r>
      <w:proofErr w:type="spellStart"/>
      <w:r w:rsidRPr="000D6FA6">
        <w:t>Manalthivu</w:t>
      </w:r>
      <w:proofErr w:type="spellEnd"/>
      <w:r w:rsidRPr="000D6FA6">
        <w:t xml:space="preserve">, </w:t>
      </w:r>
      <w:proofErr w:type="spellStart"/>
      <w:r w:rsidRPr="000D6FA6">
        <w:t>Musalpitiya</w:t>
      </w:r>
      <w:proofErr w:type="spellEnd"/>
      <w:r w:rsidRPr="000D6FA6">
        <w:t xml:space="preserve">, </w:t>
      </w:r>
      <w:proofErr w:type="spellStart"/>
      <w:r w:rsidRPr="000D6FA6">
        <w:t>Kurinjipitiya</w:t>
      </w:r>
      <w:proofErr w:type="spellEnd"/>
      <w:r w:rsidRPr="000D6FA6">
        <w:t xml:space="preserve">, </w:t>
      </w:r>
      <w:proofErr w:type="spellStart"/>
      <w:r w:rsidRPr="000D6FA6">
        <w:t>Wannimundalama</w:t>
      </w:r>
      <w:proofErr w:type="spellEnd"/>
      <w:r w:rsidRPr="000D6FA6">
        <w:t xml:space="preserve">, </w:t>
      </w:r>
      <w:proofErr w:type="spellStart"/>
      <w:r w:rsidRPr="000D6FA6">
        <w:t>Anawasala</w:t>
      </w:r>
      <w:proofErr w:type="spellEnd"/>
      <w:r w:rsidRPr="000D6FA6">
        <w:t xml:space="preserve">, and </w:t>
      </w:r>
      <w:proofErr w:type="spellStart"/>
      <w:r w:rsidRPr="000D6FA6">
        <w:t>Deuch</w:t>
      </w:r>
      <w:proofErr w:type="spellEnd"/>
      <w:r w:rsidRPr="000D6FA6">
        <w:t xml:space="preserve"> Bay need a conservation process. </w:t>
      </w:r>
    </w:p>
    <w:p w:rsidR="00AD1CE7" w:rsidRPr="000D6FA6" w:rsidRDefault="00AD1CE7" w:rsidP="000D6FA6">
      <w:pPr>
        <w:jc w:val="both"/>
      </w:pPr>
      <w:r w:rsidRPr="000D6FA6">
        <w:t xml:space="preserve">In conclusion, this research provides valuable insights into the critical KBAs of </w:t>
      </w:r>
      <w:proofErr w:type="spellStart"/>
      <w:r w:rsidRPr="000D6FA6">
        <w:t>Puttalam</w:t>
      </w:r>
      <w:proofErr w:type="spellEnd"/>
      <w:r w:rsidRPr="000D6FA6">
        <w:t xml:space="preserve"> Lagoon, offering the first steps to identify the areas that require priority to be conserved and actionable policy recommendations for local governments and conservation practitioners. By prioritizing conservation efforts in vulnerable areas and enhancing ecosystem resilience, biodiversity and ecosystem services can be protected, promoting sustainable development and the well-being of people and the planet.</w:t>
      </w:r>
    </w:p>
    <w:p w:rsidR="00786D78" w:rsidRPr="000D6FA6" w:rsidRDefault="00AD1CE7" w:rsidP="000D6FA6">
      <w:pPr>
        <w:jc w:val="both"/>
      </w:pPr>
      <w:r w:rsidRPr="006A5A0F">
        <w:rPr>
          <w:b/>
          <w:bCs/>
        </w:rPr>
        <w:t>Key words:</w:t>
      </w:r>
      <w:r w:rsidRPr="000D6FA6">
        <w:t xml:space="preserve"> </w:t>
      </w:r>
      <w:proofErr w:type="spellStart"/>
      <w:r w:rsidRPr="000D6FA6">
        <w:t>Puttalam</w:t>
      </w:r>
      <w:proofErr w:type="spellEnd"/>
      <w:r w:rsidRPr="000D6FA6">
        <w:t xml:space="preserve"> lagoon, Threat mapping, </w:t>
      </w:r>
      <w:proofErr w:type="spellStart"/>
      <w:r w:rsidRPr="000D6FA6">
        <w:t>InVEST</w:t>
      </w:r>
      <w:proofErr w:type="spellEnd"/>
      <w:r w:rsidRPr="000D6FA6">
        <w:t>, Mangrove biodiversity, Conservation</w:t>
      </w:r>
      <w:r w:rsidR="00786D78" w:rsidRPr="000D6FA6">
        <w:t>.</w:t>
      </w:r>
    </w:p>
    <w:p w:rsidR="002E0F40" w:rsidRPr="000D6FA6" w:rsidRDefault="002E0F40" w:rsidP="000D6FA6">
      <w:pPr>
        <w:spacing w:after="240"/>
        <w:jc w:val="both"/>
        <w:rPr>
          <w:sz w:val="20"/>
          <w:szCs w:val="20"/>
        </w:rPr>
      </w:pPr>
    </w:p>
    <w:p w:rsidR="00373F45" w:rsidRPr="000D6FA6" w:rsidRDefault="00373F45" w:rsidP="000D6FA6">
      <w:pPr>
        <w:spacing w:after="240"/>
        <w:jc w:val="both"/>
        <w:rPr>
          <w:sz w:val="20"/>
          <w:szCs w:val="20"/>
        </w:rPr>
        <w:sectPr w:rsidR="00373F45" w:rsidRPr="000D6FA6" w:rsidSect="001D1B19">
          <w:footerReference w:type="default" r:id="rId8"/>
          <w:pgSz w:w="11907" w:h="16839" w:code="9"/>
          <w:pgMar w:top="1440" w:right="1440" w:bottom="1440" w:left="1440" w:header="346" w:footer="403" w:gutter="0"/>
          <w:cols w:space="720"/>
          <w:docGrid w:linePitch="360"/>
        </w:sectPr>
      </w:pPr>
    </w:p>
    <w:p w:rsidR="00D10431" w:rsidRPr="000D6FA6" w:rsidRDefault="000429CF" w:rsidP="000D6FA6">
      <w:pPr>
        <w:jc w:val="both"/>
        <w:rPr>
          <w:b/>
          <w:sz w:val="28"/>
          <w:szCs w:val="28"/>
        </w:rPr>
      </w:pPr>
      <w:r w:rsidRPr="000D6FA6">
        <w:rPr>
          <w:b/>
          <w:sz w:val="28"/>
          <w:szCs w:val="28"/>
        </w:rPr>
        <w:t>INTRODUCTION</w:t>
      </w:r>
    </w:p>
    <w:p w:rsidR="002E0F40" w:rsidRPr="000D6FA6" w:rsidRDefault="002E0F40" w:rsidP="000D6FA6">
      <w:pPr>
        <w:jc w:val="both"/>
        <w:rPr>
          <w:b/>
          <w:sz w:val="28"/>
          <w:szCs w:val="28"/>
        </w:rPr>
      </w:pPr>
    </w:p>
    <w:p w:rsidR="004B7C7E" w:rsidRPr="000D6FA6" w:rsidRDefault="008D6770" w:rsidP="000D6FA6">
      <w:pPr>
        <w:jc w:val="both"/>
      </w:pPr>
      <w:proofErr w:type="spellStart"/>
      <w:r w:rsidRPr="000D6FA6">
        <w:t>Puttalam</w:t>
      </w:r>
      <w:proofErr w:type="spellEnd"/>
      <w:r w:rsidRPr="000D6FA6">
        <w:t xml:space="preserve"> Lagoon is a valuable environmental and economic asset and a significant study area with a surface area of 327 km² which is bordered by the </w:t>
      </w:r>
      <w:proofErr w:type="spellStart"/>
      <w:r w:rsidRPr="000D6FA6">
        <w:t>Puttalam</w:t>
      </w:r>
      <w:proofErr w:type="spellEnd"/>
      <w:r w:rsidRPr="000D6FA6">
        <w:t xml:space="preserve"> District, North-Western province of Sri Lanka. The Lagoon is fed by two rivers, namely the Kala </w:t>
      </w:r>
      <w:proofErr w:type="spellStart"/>
      <w:r w:rsidRPr="000D6FA6">
        <w:t>Oya</w:t>
      </w:r>
      <w:proofErr w:type="spellEnd"/>
      <w:r w:rsidRPr="000D6FA6">
        <w:t xml:space="preserve"> and </w:t>
      </w:r>
      <w:proofErr w:type="spellStart"/>
      <w:r w:rsidRPr="000D6FA6">
        <w:t>Mi</w:t>
      </w:r>
      <w:proofErr w:type="spellEnd"/>
      <w:r w:rsidRPr="000D6FA6">
        <w:t xml:space="preserve"> </w:t>
      </w:r>
      <w:proofErr w:type="spellStart"/>
      <w:r w:rsidRPr="000D6FA6">
        <w:t>Oya</w:t>
      </w:r>
      <w:proofErr w:type="spellEnd"/>
      <w:r w:rsidRPr="000D6FA6">
        <w:t xml:space="preserve">, and is connected to the Indian Ocean through a narrow channel </w:t>
      </w:r>
      <w:r w:rsidR="00075875" w:rsidRPr="000D6FA6">
        <w:fldChar w:fldCharType="begin"/>
      </w:r>
      <w:r w:rsidR="00075875" w:rsidRPr="000D6FA6">
        <w:instrText xml:space="preserve"> ADDIN EN.CITE &lt;EndNote&gt;&lt;Cite&gt;&lt;Author&gt;Pathirana&lt;/Author&gt;&lt;Year&gt;2008&lt;/Year&gt;&lt;RecNum&gt;31&lt;/RecNum&gt;&lt;DisplayText&gt;(Pathirana et al., 2008)&lt;/DisplayText&gt;&lt;record&gt;&lt;rec-number&gt;31&lt;/rec-number&gt;&lt;foreign-keys&gt;&lt;key app="EN" db-id="r0szatxs6fwa2ae9saevwasb9efwez9zde2v" timestamp="1711046270"&gt;31&lt;/key&gt;&lt;/foreign-keys&gt;&lt;ref-type name="Journal Article"&gt;17&lt;/ref-type&gt;&lt;contributors&gt;&lt;authors&gt;&lt;author&gt;Pathirana, KPP&lt;/author&gt;&lt;author&gt;Kamal, ARI&lt;/author&gt;&lt;author&gt;Riyas, MC&lt;/author&gt;&lt;author&gt;Safeek, ALM&lt;/author&gt;&lt;/authors&gt;&lt;/contributors&gt;&lt;titles&gt;&lt;title&gt;Management of coastal resources in Puttalam lagoon, Sri Lanka&lt;/title&gt;&lt;secondary-title&gt;Paper No: P-06 COPEDEC VII&lt;/secondary-title&gt;&lt;/titles&gt;&lt;periodical&gt;&lt;full-title&gt;Paper No: P-06 COPEDEC VII&lt;/full-title&gt;&lt;/periodical&gt;&lt;dates&gt;&lt;year&gt;2008&lt;/year&gt;&lt;/dates&gt;&lt;urls&gt;&lt;/urls&gt;&lt;/record&gt;&lt;/Cite&gt;&lt;/EndNote&gt;</w:instrText>
      </w:r>
      <w:r w:rsidR="00075875" w:rsidRPr="000D6FA6">
        <w:fldChar w:fldCharType="separate"/>
      </w:r>
      <w:r w:rsidR="00075875" w:rsidRPr="000D6FA6">
        <w:rPr>
          <w:noProof/>
        </w:rPr>
        <w:t>(Pathirana et al., 2008)</w:t>
      </w:r>
      <w:r w:rsidR="00075875" w:rsidRPr="000D6FA6">
        <w:fldChar w:fldCharType="end"/>
      </w:r>
      <w:r w:rsidRPr="000D6FA6">
        <w:t>.</w:t>
      </w:r>
      <w:r w:rsidR="00A671B6" w:rsidRPr="000D6FA6">
        <w:t xml:space="preserve"> </w:t>
      </w:r>
      <w:proofErr w:type="spellStart"/>
      <w:r w:rsidR="00A671B6" w:rsidRPr="000D6FA6">
        <w:t>Puttalam</w:t>
      </w:r>
      <w:proofErr w:type="spellEnd"/>
      <w:r w:rsidR="00A671B6" w:rsidRPr="000D6FA6">
        <w:t xml:space="preserve"> Lagoon supports a wide range of habitats, including mangroves, seagrass beds, salt marshes, and coral reefs. It is a paradise not only for plants but also for animals. The area is rich in biodiversity - wetland birds and fish are easily observed in lagoon ecosystem </w:t>
      </w:r>
      <w:r w:rsidR="00626702" w:rsidRPr="000D6FA6">
        <w:fldChar w:fldCharType="begin"/>
      </w:r>
      <w:r w:rsidR="00626702" w:rsidRPr="000D6FA6">
        <w:instrText xml:space="preserve"> ADDIN EN.CITE &lt;EndNote&gt;&lt;Cite&gt;&lt;Author&gt;Ekanayake&lt;/Author&gt;&lt;Year&gt;2016&lt;/Year&gt;&lt;RecNum&gt;8&lt;/RecNum&gt;&lt;DisplayText&gt;(Ekanayake, 2016)&lt;/DisplayText&gt;&lt;record&gt;&lt;rec-number&gt;8&lt;/rec-number&gt;&lt;foreign-keys&gt;&lt;key app="EN" db-id="r0szatxs6fwa2ae9saevwasb9efwez9zde2v" timestamp="1711037755"&gt;8&lt;/key&gt;&lt;/foreign-keys&gt;&lt;ref-type name="Journal Article"&gt;17&lt;/ref-type&gt;&lt;contributors&gt;&lt;authors&gt;&lt;author&gt;Ekanayake, L&lt;/author&gt;&lt;/authors&gt;&lt;/contributors&gt;&lt;titles&gt;&lt;title&gt;Environmental status and issues of Puttalam Lagoon–A case study in six coastal villages&lt;/title&gt;&lt;secondary-title&gt;Sri Lanka Turtle Conservation Project&lt;/secondary-title&gt;&lt;/titles&gt;&lt;periodical&gt;&lt;full-title&gt;Sri Lanka Turtle Conservation Project&lt;/full-title&gt;&lt;/periodical&gt;&lt;dates&gt;&lt;year&gt;2016&lt;/year&gt;&lt;/dates&gt;&lt;urls&gt;&lt;/urls&gt;&lt;/record&gt;&lt;/Cite&gt;&lt;/EndNote&gt;</w:instrText>
      </w:r>
      <w:r w:rsidR="00626702" w:rsidRPr="000D6FA6">
        <w:fldChar w:fldCharType="separate"/>
      </w:r>
      <w:r w:rsidR="00626702" w:rsidRPr="000D6FA6">
        <w:rPr>
          <w:noProof/>
        </w:rPr>
        <w:t>(Ekanayake, 2016)</w:t>
      </w:r>
      <w:r w:rsidR="00626702" w:rsidRPr="000D6FA6">
        <w:fldChar w:fldCharType="end"/>
      </w:r>
      <w:r w:rsidR="00626702" w:rsidRPr="000D6FA6">
        <w:t>.</w:t>
      </w:r>
      <w:r w:rsidR="004B7C7E" w:rsidRPr="000D6FA6">
        <w:t xml:space="preserve"> It serves as an important breeding and feeding ground for several migratory bird species, </w:t>
      </w:r>
      <w:r w:rsidR="004B7C7E" w:rsidRPr="000D6FA6">
        <w:lastRenderedPageBreak/>
        <w:t xml:space="preserve">including flamingos, terns, and herons </w:t>
      </w:r>
      <w:r w:rsidR="00525651" w:rsidRPr="000D6FA6">
        <w:fldChar w:fldCharType="begin"/>
      </w:r>
      <w:r w:rsidR="00525651" w:rsidRPr="000D6FA6">
        <w:instrText xml:space="preserve"> ADDIN EN.CITE &lt;EndNote&gt;&lt;Cite&gt;&lt;Author&gt;Bandara&lt;/Author&gt;&lt;Year&gt;2019&lt;/Year&gt;&lt;RecNum&gt;12&lt;/RecNum&gt;&lt;DisplayText&gt;(Bandara, 2019)&lt;/DisplayText&gt;&lt;record&gt;&lt;rec-number&gt;12&lt;/rec-number&gt;&lt;foreign-keys&gt;&lt;key app="EN" db-id="r0szatxs6fwa2ae9saevwasb9efwez9zde2v" timestamp="1711039088"&gt;12&lt;/key&gt;&lt;/foreign-keys&gt;&lt;ref-type name="Journal Article"&gt;17&lt;/ref-type&gt;&lt;contributors&gt;&lt;authors&gt;&lt;author&gt;Bandara, K., et al. (2019).  &lt;/author&gt;&lt;/authors&gt;&lt;/contributors&gt;&lt;titles&gt;&lt;title&gt;Avifauna of Puttalam Lagoon, Sri Lanka: distribution, abundance and threats.&lt;/title&gt;&lt;secondary-title&gt;Journal of Threatened Taxa, 11(10), 14334-14342.&lt;/secondary-title&gt;&lt;/titles&gt;&lt;periodical&gt;&lt;full-title&gt;Journal of Threatened Taxa, 11(10), 14334-14342.&lt;/full-title&gt;&lt;/periodical&gt;&lt;dates&gt;&lt;year&gt;2019&lt;/year&gt;&lt;/dates&gt;&lt;urls&gt;&lt;/urls&gt;&lt;/record&gt;&lt;/Cite&gt;&lt;/EndNote&gt;</w:instrText>
      </w:r>
      <w:r w:rsidR="00525651" w:rsidRPr="000D6FA6">
        <w:fldChar w:fldCharType="separate"/>
      </w:r>
      <w:r w:rsidR="00525651" w:rsidRPr="000D6FA6">
        <w:rPr>
          <w:noProof/>
        </w:rPr>
        <w:t>(Bandara, 2019)</w:t>
      </w:r>
      <w:r w:rsidR="00525651" w:rsidRPr="000D6FA6">
        <w:fldChar w:fldCharType="end"/>
      </w:r>
      <w:r w:rsidR="004B7C7E" w:rsidRPr="000D6FA6">
        <w:t xml:space="preserve">. Mangrove ecosystems of </w:t>
      </w:r>
      <w:proofErr w:type="spellStart"/>
      <w:r w:rsidR="004B7C7E" w:rsidRPr="000D6FA6">
        <w:t>Putt</w:t>
      </w:r>
      <w:r w:rsidR="008D5E7F" w:rsidRPr="000D6FA6">
        <w:t>a</w:t>
      </w:r>
      <w:r w:rsidR="004B7C7E" w:rsidRPr="000D6FA6">
        <w:t>lam</w:t>
      </w:r>
      <w:proofErr w:type="spellEnd"/>
      <w:r w:rsidR="004B7C7E" w:rsidRPr="000D6FA6">
        <w:t xml:space="preserve"> Lagoon are proportionately the largest extent of mangrove ecosystems in </w:t>
      </w:r>
      <w:proofErr w:type="spellStart"/>
      <w:r w:rsidR="004B7C7E" w:rsidRPr="000D6FA6">
        <w:t>Puttalam</w:t>
      </w:r>
      <w:proofErr w:type="spellEnd"/>
      <w:r w:rsidR="004B7C7E" w:rsidRPr="000D6FA6">
        <w:t xml:space="preserve"> Lagoon is located in Kala </w:t>
      </w:r>
      <w:proofErr w:type="spellStart"/>
      <w:r w:rsidR="004B7C7E" w:rsidRPr="000D6FA6">
        <w:t>oya</w:t>
      </w:r>
      <w:proofErr w:type="spellEnd"/>
      <w:r w:rsidR="004B7C7E" w:rsidRPr="000D6FA6">
        <w:t xml:space="preserve"> and </w:t>
      </w:r>
      <w:proofErr w:type="spellStart"/>
      <w:r w:rsidR="004B7C7E" w:rsidRPr="000D6FA6">
        <w:t>Mee</w:t>
      </w:r>
      <w:proofErr w:type="spellEnd"/>
      <w:r w:rsidR="004B7C7E" w:rsidRPr="000D6FA6">
        <w:t xml:space="preserve"> </w:t>
      </w:r>
      <w:proofErr w:type="spellStart"/>
      <w:r w:rsidR="004B7C7E" w:rsidRPr="000D6FA6">
        <w:t>oya</w:t>
      </w:r>
      <w:proofErr w:type="spellEnd"/>
      <w:r w:rsidR="004B7C7E" w:rsidRPr="000D6FA6">
        <w:t xml:space="preserve"> estuaries as well as in the uninhabited islands</w:t>
      </w:r>
      <w:r w:rsidR="00525651" w:rsidRPr="000D6FA6">
        <w:t xml:space="preserve"> </w:t>
      </w:r>
      <w:r w:rsidR="00525651" w:rsidRPr="000D6FA6">
        <w:fldChar w:fldCharType="begin"/>
      </w:r>
      <w:r w:rsidR="00525651" w:rsidRPr="000D6FA6">
        <w:instrText xml:space="preserve"> ADDIN EN.CITE &lt;EndNote&gt;&lt;Cite&gt;&lt;Author&gt;Amarasinghe&lt;/Author&gt;&lt;Year&gt;1992&lt;/Year&gt;&lt;RecNum&gt;15&lt;/RecNum&gt;&lt;DisplayText&gt;(Amarasinghe and Balasubramaniam, 1992)&lt;/DisplayText&gt;&lt;record&gt;&lt;rec-number&gt;15&lt;/rec-number&gt;&lt;foreign-keys&gt;&lt;key app="EN" db-id="r0szatxs6fwa2ae9saevwasb9efwez9zde2v" timestamp="1711039631"&gt;15&lt;/key&gt;&lt;/foreign-keys&gt;&lt;ref-type name="Journal Article"&gt;17&lt;/ref-type&gt;&lt;contributors&gt;&lt;authors&gt;&lt;author&gt;Amarasinghe, MD&lt;/author&gt;&lt;author&gt;Balasubramaniam, S&lt;/author&gt;&lt;/authors&gt;&lt;/contributors&gt;&lt;titles&gt;&lt;title&gt;Net primary productivity of two mangrove forest stands on the northwestern coast of Sri Lanka&lt;/title&gt;&lt;secondary-title&gt;Hydrobiologia&lt;/secondary-title&gt;&lt;/titles&gt;&lt;periodical&gt;&lt;full-title&gt;Hydrobiologia&lt;/full-title&gt;&lt;/periodical&gt;&lt;pages&gt;37-47&lt;/pages&gt;&lt;volume&gt;247&lt;/volume&gt;&lt;dates&gt;&lt;year&gt;1992&lt;/year&gt;&lt;/dates&gt;&lt;isbn&gt;0018-8158&lt;/isbn&gt;&lt;urls&gt;&lt;/urls&gt;&lt;/record&gt;&lt;/Cite&gt;&lt;/EndNote&gt;</w:instrText>
      </w:r>
      <w:r w:rsidR="00525651" w:rsidRPr="000D6FA6">
        <w:fldChar w:fldCharType="separate"/>
      </w:r>
      <w:r w:rsidR="00525651" w:rsidRPr="000D6FA6">
        <w:rPr>
          <w:noProof/>
        </w:rPr>
        <w:t>(Amarasinghe and Balasubramaniam, 1992)</w:t>
      </w:r>
      <w:r w:rsidR="00525651" w:rsidRPr="000D6FA6">
        <w:fldChar w:fldCharType="end"/>
      </w:r>
      <w:r w:rsidR="00525651" w:rsidRPr="000D6FA6">
        <w:t xml:space="preserve">. </w:t>
      </w:r>
      <w:r w:rsidR="004B7C7E" w:rsidRPr="000D6FA6">
        <w:t>Not only mangroves by themselves, animals in mangroves play an important role in ecological dynamics of Mangroves.</w:t>
      </w:r>
      <w:r w:rsidR="00CA0E16" w:rsidRPr="000D6FA6">
        <w:t xml:space="preserve"> </w:t>
      </w:r>
      <w:r w:rsidR="004B7C7E" w:rsidRPr="000D6FA6">
        <w:t xml:space="preserve"> </w:t>
      </w:r>
      <w:r w:rsidR="006C26B3" w:rsidRPr="000D6FA6">
        <w:t>Ecosystem services derived from mangrove forests, woodlands and wetlands provide immense benefit to people by supporting clean drinking water, reducing the risk of natural hazards, and maintaining the functions of infrastructure investments</w:t>
      </w:r>
      <w:r w:rsidR="00525651" w:rsidRPr="000D6FA6">
        <w:t xml:space="preserve"> </w:t>
      </w:r>
      <w:r w:rsidR="00525651" w:rsidRPr="000D6FA6">
        <w:fldChar w:fldCharType="begin"/>
      </w:r>
      <w:r w:rsidR="00525651" w:rsidRPr="000D6FA6">
        <w:instrText xml:space="preserve"> ADDIN EN.CITE &lt;EndNote&gt;&lt;Cite&gt;&lt;Author&gt;Shrestha&lt;/Author&gt;&lt;Year&gt;2021&lt;/Year&gt;&lt;RecNum&gt;4&lt;/RecNum&gt;&lt;DisplayText&gt;(Shrestha et al., 2021)&lt;/DisplayText&gt;&lt;record&gt;&lt;rec-number&gt;4&lt;/rec-number&gt;&lt;foreign-keys&gt;&lt;key app="EN" db-id="r0szatxs6fwa2ae9saevwasb9efwez9zde2v" timestamp="1711036468"&gt;4&lt;/key&gt;&lt;/foreign-keys&gt;&lt;ref-type name="Journal Article"&gt;17&lt;/ref-type&gt;&lt;contributors&gt;&lt;authors&gt;&lt;author&gt;Shrestha, Manish&lt;/author&gt;&lt;author&gt;Piman, Thanapon&lt;/author&gt;&lt;author&gt;Grünbühel, Clemens&lt;/author&gt;&lt;/authors&gt;&lt;/contributors&gt;&lt;titles&gt;&lt;title&gt;Prioritizing key biodiversity areas for conservation based on threats and ecosystem services using participatory and GIS-based modeling in Chindwin River Basin, Myanmar&lt;/title&gt;&lt;secondary-title&gt;Ecosystem Services&lt;/secondary-title&gt;&lt;/titles&gt;&lt;periodical&gt;&lt;full-title&gt;Ecosystem Services&lt;/full-title&gt;&lt;/periodical&gt;&lt;pages&gt;101244&lt;/pages&gt;&lt;volume&gt;48&lt;/volume&gt;&lt;dates&gt;&lt;year&gt;2021&lt;/year&gt;&lt;/dates&gt;&lt;isbn&gt;2212-0416&lt;/isbn&gt;&lt;urls&gt;&lt;/urls&gt;&lt;/record&gt;&lt;/Cite&gt;&lt;/EndNote&gt;</w:instrText>
      </w:r>
      <w:r w:rsidR="00525651" w:rsidRPr="000D6FA6">
        <w:fldChar w:fldCharType="separate"/>
      </w:r>
      <w:r w:rsidR="00525651" w:rsidRPr="000D6FA6">
        <w:rPr>
          <w:noProof/>
        </w:rPr>
        <w:t>(Shrestha et al., 2021)</w:t>
      </w:r>
      <w:r w:rsidR="00525651" w:rsidRPr="000D6FA6">
        <w:fldChar w:fldCharType="end"/>
      </w:r>
      <w:r w:rsidR="006C26B3" w:rsidRPr="000D6FA6">
        <w:t>.</w:t>
      </w:r>
    </w:p>
    <w:p w:rsidR="004B7C7E" w:rsidRPr="000D6FA6" w:rsidRDefault="004B7C7E" w:rsidP="000D6FA6">
      <w:pPr>
        <w:jc w:val="both"/>
      </w:pPr>
      <w:r w:rsidRPr="000D6FA6">
        <w:t xml:space="preserve">Key Biodiversity Areas are promoted by the </w:t>
      </w:r>
      <w:r w:rsidR="00610934" w:rsidRPr="000D6FA6">
        <w:t>International Union for Conservation of Nature (</w:t>
      </w:r>
      <w:r w:rsidRPr="000D6FA6">
        <w:t>IUCN</w:t>
      </w:r>
      <w:r w:rsidR="00610934" w:rsidRPr="000D6FA6">
        <w:t>)</w:t>
      </w:r>
      <w:r w:rsidRPr="000D6FA6">
        <w:t xml:space="preserve"> to identify sites of importance for the global persistence of biodiversity </w:t>
      </w:r>
      <w:r w:rsidR="00525651" w:rsidRPr="000D6FA6">
        <w:fldChar w:fldCharType="begin"/>
      </w:r>
      <w:r w:rsidR="00525651" w:rsidRPr="000D6FA6">
        <w:instrText xml:space="preserve"> ADDIN EN.CITE &lt;EndNote&gt;&lt;Cite&gt;&lt;Author&gt;IUCN&lt;/Author&gt;&lt;Year&gt;2016&lt;/Year&gt;&lt;RecNum&gt;17&lt;/RecNum&gt;&lt;DisplayText&gt;(IUCN, 2016)&lt;/DisplayText&gt;&lt;record&gt;&lt;rec-number&gt;17&lt;/rec-number&gt;&lt;foreign-keys&gt;&lt;key app="EN" db-id="r0szatxs6fwa2ae9saevwasb9efwez9zde2v" timestamp="1711040527"&gt;17&lt;/key&gt;&lt;/foreign-keys&gt;&lt;ref-type name="Journal Article"&gt;17&lt;/ref-type&gt;&lt;contributors&gt;&lt;authors&gt;&lt;author&gt;IUCN&lt;/author&gt;&lt;/authors&gt;&lt;/contributors&gt;&lt;titles&gt;&lt;title&gt; A Global Standard for the Identification of Key Biodiversity Areas, Version 1.0. First edition. Gland, Switzerland&lt;/title&gt;&lt;/titles&gt;&lt;dates&gt;&lt;year&gt;2016&lt;/year&gt;&lt;/dates&gt;&lt;urls&gt;&lt;/urls&gt;&lt;/record&gt;&lt;/Cite&gt;&lt;/EndNote&gt;</w:instrText>
      </w:r>
      <w:r w:rsidR="00525651" w:rsidRPr="000D6FA6">
        <w:fldChar w:fldCharType="separate"/>
      </w:r>
      <w:r w:rsidR="00525651" w:rsidRPr="000D6FA6">
        <w:rPr>
          <w:noProof/>
        </w:rPr>
        <w:t>(IUCN, 2016)</w:t>
      </w:r>
      <w:r w:rsidR="00525651" w:rsidRPr="000D6FA6">
        <w:fldChar w:fldCharType="end"/>
      </w:r>
      <w:r w:rsidR="00525651" w:rsidRPr="000D6FA6">
        <w:t>.</w:t>
      </w:r>
      <w:r w:rsidRPr="000D6FA6">
        <w:t xml:space="preserve"> KBAs are specific geographic locations that are the most important places in the world for species and their habitats and are critical for the conservation of global biodiversity and management by identifying priority sites for protection.</w:t>
      </w:r>
      <w:r w:rsidR="007005AB" w:rsidRPr="000D6FA6">
        <w:t xml:space="preserve"> Mangroves and other coastal vegetation support biodiversity conservation and enable improvements in livelihoods and human well-being </w:t>
      </w:r>
      <w:r w:rsidR="00525651" w:rsidRPr="000D6FA6">
        <w:fldChar w:fldCharType="begin"/>
      </w:r>
      <w:r w:rsidR="00525651" w:rsidRPr="000D6FA6">
        <w:instrText xml:space="preserve"> ADDIN EN.CITE &lt;EndNote&gt;&lt;Cite&gt;&lt;Author&gt;Zhou&lt;/Author&gt;&lt;Year&gt;2023&lt;/Year&gt;&lt;RecNum&gt;24&lt;/RecNum&gt;&lt;DisplayText&gt;(Zhou et al., 2023)&lt;/DisplayText&gt;&lt;record&gt;&lt;rec-number&gt;24&lt;/rec-number&gt;&lt;foreign-keys&gt;&lt;key app="EN" db-id="r0szatxs6fwa2ae9saevwasb9efwez9zde2v" timestamp="1711044892"&gt;24&lt;/key&gt;&lt;/foreign-keys&gt;&lt;ref-type name="Journal Article"&gt;17&lt;/ref-type&gt;&lt;contributors&gt;&lt;authors&gt;&lt;author&gt;Zhou, Guangjin&lt;/author&gt;&lt;author&gt;Huan, Yizhong&lt;/author&gt;&lt;author&gt;Wang, Lingqing&lt;/author&gt;&lt;author&gt;Zhang, Riqi&lt;/author&gt;&lt;author&gt;Liang, Tao&lt;/author&gt;&lt;author&gt;Dunn, Matilda Eve&lt;/author&gt;&lt;author&gt;Yao, Fuqi&lt;/author&gt;&lt;author&gt;Tong, Yali&lt;/author&gt;&lt;/authors&gt;&lt;/contributors&gt;&lt;titles&gt;&lt;title&gt;Identifying ecological priority areas for synergistic conservation across scales in the Asian Water Tower region&lt;/title&gt;&lt;secondary-title&gt;Ecosystem Health and Sustainability&lt;/secondary-title&gt;&lt;/titles&gt;&lt;periodical&gt;&lt;full-title&gt;Ecosystem Health and Sustainability&lt;/full-title&gt;&lt;/periodical&gt;&lt;pages&gt;0036&lt;/pages&gt;&lt;volume&gt;9&lt;/volume&gt;&lt;dates&gt;&lt;year&gt;2023&lt;/year&gt;&lt;/dates&gt;&lt;isbn&gt;2332-8878&lt;/isbn&gt;&lt;urls&gt;&lt;/urls&gt;&lt;/record&gt;&lt;/Cite&gt;&lt;/EndNote&gt;</w:instrText>
      </w:r>
      <w:r w:rsidR="00525651" w:rsidRPr="000D6FA6">
        <w:fldChar w:fldCharType="separate"/>
      </w:r>
      <w:r w:rsidR="00525651" w:rsidRPr="000D6FA6">
        <w:rPr>
          <w:noProof/>
        </w:rPr>
        <w:t>(Zhou et al., 2023)</w:t>
      </w:r>
      <w:r w:rsidR="00525651" w:rsidRPr="000D6FA6">
        <w:fldChar w:fldCharType="end"/>
      </w:r>
      <w:r w:rsidR="00525651" w:rsidRPr="000D6FA6">
        <w:t>.</w:t>
      </w:r>
      <w:r w:rsidRPr="000D6FA6">
        <w:t xml:space="preserve"> In the context of </w:t>
      </w:r>
      <w:proofErr w:type="spellStart"/>
      <w:r w:rsidRPr="000D6FA6">
        <w:t>Puttalam</w:t>
      </w:r>
      <w:proofErr w:type="spellEnd"/>
      <w:r w:rsidRPr="000D6FA6">
        <w:t xml:space="preserve"> Lagoon, KBAs would likely encompass a variety of habitats, including mangrov</w:t>
      </w:r>
      <w:r w:rsidR="00254DEB" w:rsidRPr="000D6FA6">
        <w:t xml:space="preserve">e forests, seagrass beds, coral </w:t>
      </w:r>
      <w:r w:rsidRPr="000D6FA6">
        <w:t>reefs, and adjacent terrestrial ecosystems.</w:t>
      </w:r>
      <w:r w:rsidR="007005AB" w:rsidRPr="000D6FA6">
        <w:t xml:space="preserve"> These areas not only provide habitat for wildlife but also provide various ecosystem services such as water filtration, nutrient cycling, and shoreline stabilization. Ecosystem services are benefits to humans provided by natural ecosystems</w:t>
      </w:r>
      <w:r w:rsidR="00525651" w:rsidRPr="000D6FA6">
        <w:t xml:space="preserve"> </w:t>
      </w:r>
      <w:r w:rsidR="00525651" w:rsidRPr="000D6FA6">
        <w:fldChar w:fldCharType="begin"/>
      </w:r>
      <w:r w:rsidR="00525651" w:rsidRPr="000D6FA6">
        <w:instrText xml:space="preserve"> ADDIN EN.CITE &lt;EndNote&gt;&lt;Cite&gt;&lt;Author&gt;Shrestha&lt;/Author&gt;&lt;Year&gt;2021&lt;/Year&gt;&lt;RecNum&gt;4&lt;/RecNum&gt;&lt;DisplayText&gt;(Shrestha et al., 2021)&lt;/DisplayText&gt;&lt;record&gt;&lt;rec-number&gt;4&lt;/rec-number&gt;&lt;foreign-keys&gt;&lt;key app="EN" db-id="r0szatxs6fwa2ae9saevwasb9efwez9zde2v" timestamp="1711036468"&gt;4&lt;/key&gt;&lt;/foreign-keys&gt;&lt;ref-type name="Journal Article"&gt;17&lt;/ref-type&gt;&lt;contributors&gt;&lt;authors&gt;&lt;author&gt;Shrestha, Manish&lt;/author&gt;&lt;author&gt;Piman, Thanapon&lt;/author&gt;&lt;author&gt;Grünbühel, Clemens&lt;/author&gt;&lt;/authors&gt;&lt;/contributors&gt;&lt;titles&gt;&lt;title&gt;Prioritizing key biodiversity areas for conservation based on threats and ecosystem services using participatory and GIS-based modeling in Chindwin River Basin, Myanmar&lt;/title&gt;&lt;secondary-title&gt;Ecosystem Services&lt;/secondary-title&gt;&lt;/titles&gt;&lt;periodical&gt;&lt;full-title&gt;Ecosystem Services&lt;/full-title&gt;&lt;/periodical&gt;&lt;pages&gt;101244&lt;/pages&gt;&lt;volume&gt;48&lt;/volume&gt;&lt;dates&gt;&lt;year&gt;2021&lt;/year&gt;&lt;/dates&gt;&lt;isbn&gt;2212-0416&lt;/isbn&gt;&lt;urls&gt;&lt;/urls&gt;&lt;/record&gt;&lt;/Cite&gt;&lt;/EndNote&gt;</w:instrText>
      </w:r>
      <w:r w:rsidR="00525651" w:rsidRPr="000D6FA6">
        <w:fldChar w:fldCharType="separate"/>
      </w:r>
      <w:r w:rsidR="00525651" w:rsidRPr="000D6FA6">
        <w:rPr>
          <w:noProof/>
        </w:rPr>
        <w:t>(Shrestha et al., 2021)</w:t>
      </w:r>
      <w:r w:rsidR="00525651" w:rsidRPr="000D6FA6">
        <w:fldChar w:fldCharType="end"/>
      </w:r>
      <w:r w:rsidR="00525651" w:rsidRPr="000D6FA6">
        <w:t>.</w:t>
      </w:r>
      <w:r w:rsidR="007005AB" w:rsidRPr="000D6FA6">
        <w:t xml:space="preserve"> </w:t>
      </w:r>
      <w:r w:rsidR="00484981" w:rsidRPr="000D6FA6">
        <w:t xml:space="preserve">Assessments of habitat quality and ecological risk are required as part of sustainable ecosystem management to reduce the negative effects of anthropogenic disturbances </w:t>
      </w:r>
      <w:r w:rsidR="00141E3E" w:rsidRPr="000D6FA6">
        <w:fldChar w:fldCharType="begin"/>
      </w:r>
      <w:r w:rsidR="004A1350" w:rsidRPr="000D6FA6">
        <w:instrText xml:space="preserve"> ADDIN EN.CITE &lt;EndNote&gt;&lt;Cite&gt;&lt;Author&gt;Admasu&lt;/Author&gt;&lt;Year&gt;2023&lt;/Year&gt;&lt;RecNum&gt;37&lt;/RecNum&gt;&lt;DisplayText&gt;(Admasu et al., 2023)&lt;/DisplayText&gt;&lt;record&gt;&lt;rec-number&gt;37&lt;/rec-number&gt;&lt;foreign-keys&gt;&lt;key app="EN" db-id="r0szatxs6fwa2ae9saevwasb9efwez9zde2v" timestamp="1711046912"&gt;37&lt;/key&gt;&lt;/foreign-keys&gt;&lt;ref-type name="Journal Article"&gt;17&lt;/ref-type&gt;&lt;contributors&gt;&lt;authors&gt;&lt;author&gt;Admasu, Simeneh&lt;/author&gt;&lt;author&gt;Yeshitela, Kumelachew&lt;/author&gt;&lt;author&gt;Argaw, Mekuria&lt;/author&gt;&lt;/authors&gt;&lt;/contributors&gt;&lt;titles&gt;&lt;title&gt;Assessing habitat quality using the InVEST model in the Dire and Legedadi watersheds, central highland of Ethiopia: Implication for watershed management&lt;/title&gt;&lt;secondary-title&gt;Sustainable Environment&lt;/secondary-title&gt;&lt;/titles&gt;&lt;periodical&gt;&lt;full-title&gt;Sustainable Environment&lt;/full-title&gt;&lt;/periodical&gt;&lt;pages&gt;2242137&lt;/pages&gt;&lt;volume&gt;9&lt;/volume&gt;&lt;number&gt;1&lt;/number&gt;&lt;dates&gt;&lt;year&gt;2023&lt;/year&gt;&lt;/dates&gt;&lt;isbn&gt;2765-8511&lt;/isbn&gt;&lt;urls&gt;&lt;/urls&gt;&lt;/record&gt;&lt;/Cite&gt;&lt;/EndNote&gt;</w:instrText>
      </w:r>
      <w:r w:rsidR="00141E3E" w:rsidRPr="000D6FA6">
        <w:fldChar w:fldCharType="separate"/>
      </w:r>
      <w:r w:rsidR="004A1350" w:rsidRPr="000D6FA6">
        <w:rPr>
          <w:noProof/>
        </w:rPr>
        <w:t>(Admasu et al., 2023)</w:t>
      </w:r>
      <w:r w:rsidR="00141E3E" w:rsidRPr="000D6FA6">
        <w:fldChar w:fldCharType="end"/>
      </w:r>
      <w:r w:rsidR="00141E3E" w:rsidRPr="000D6FA6">
        <w:t>.</w:t>
      </w:r>
    </w:p>
    <w:p w:rsidR="00CB6E18" w:rsidRPr="000D6FA6" w:rsidRDefault="00CB6E18" w:rsidP="000D6FA6">
      <w:pPr>
        <w:jc w:val="both"/>
      </w:pPr>
      <w:r w:rsidRPr="000D6FA6">
        <w:t xml:space="preserve">The </w:t>
      </w:r>
      <w:proofErr w:type="spellStart"/>
      <w:r w:rsidRPr="000D6FA6">
        <w:t>Puttalam</w:t>
      </w:r>
      <w:proofErr w:type="spellEnd"/>
      <w:r w:rsidRPr="000D6FA6">
        <w:t xml:space="preserve"> Lagoon, despite its ecological significance, faces a multitude of threats that harm its biodiversity and the vital ecosystem services it provides. </w:t>
      </w:r>
      <w:r w:rsidR="00484981" w:rsidRPr="000D6FA6">
        <w:t>Increasing population and development pressures are causing significant damage to mangroves, leading to the loss of mangrove diversity.</w:t>
      </w:r>
      <w:r w:rsidR="009B6278" w:rsidRPr="000D6FA6">
        <w:t xml:space="preserve"> This degradation of the ecosystem not only threatens the rich biodiversity sustained by the lagoon, but also harms the livelihoods of local communities who depend on the lagoon for fishing, aquaculture, and tourism. Even though there is an urgent need to take actions to alleviate the pressure on the lagoon, these actions are hindered by the limitations like lack of expertise and resources.  So the identification of critical KBAs is important for prioritizing areas for the conservation of lagoons and to local communities</w:t>
      </w:r>
      <w:r w:rsidR="00484981" w:rsidRPr="000D6FA6">
        <w:t xml:space="preserve"> </w:t>
      </w:r>
      <w:r w:rsidR="00057BEE" w:rsidRPr="000D6FA6">
        <w:t xml:space="preserve">Biodiversity conservation has attracted more and more attention in recent decades due to its ecosystem services and the rapid and intense development in highly urbanized regions. </w:t>
      </w:r>
    </w:p>
    <w:p w:rsidR="00BA6E91" w:rsidRPr="000D6FA6" w:rsidRDefault="00374589" w:rsidP="000D6FA6">
      <w:pPr>
        <w:jc w:val="both"/>
      </w:pPr>
      <w:r w:rsidRPr="000D6FA6">
        <w:t xml:space="preserve">Main goal to solve this problem is to prepare a map for identifying mangrove biodiversity areas in </w:t>
      </w:r>
      <w:proofErr w:type="spellStart"/>
      <w:r w:rsidRPr="000D6FA6">
        <w:t>Puttalam</w:t>
      </w:r>
      <w:proofErr w:type="spellEnd"/>
      <w:r w:rsidRPr="000D6FA6">
        <w:t xml:space="preserve"> Lagoon which require immediate attention for conservation considering threats and habitat quality.</w:t>
      </w:r>
      <w:r w:rsidR="00E176D0" w:rsidRPr="000D6FA6">
        <w:t xml:space="preserve"> Many research studies show different kind of prioritizing factors.</w:t>
      </w:r>
      <w:r w:rsidR="00CA0E16" w:rsidRPr="000D6FA6">
        <w:t xml:space="preserve"> </w:t>
      </w:r>
      <w:r w:rsidR="00254DEB" w:rsidRPr="000D6FA6">
        <w:t>Traditionally, the selection of priority areas for conservation is primarily based on species richness and levels of endemism</w:t>
      </w:r>
      <w:r w:rsidR="00141E3E" w:rsidRPr="000D6FA6">
        <w:t xml:space="preserve"> </w:t>
      </w:r>
      <w:r w:rsidR="00141E3E" w:rsidRPr="000D6FA6">
        <w:fldChar w:fldCharType="begin"/>
      </w:r>
      <w:r w:rsidR="00141E3E" w:rsidRPr="000D6FA6">
        <w:instrText xml:space="preserve"> ADDIN EN.CITE &lt;EndNote&gt;&lt;Cite&gt;&lt;Author&gt;Shrestha&lt;/Author&gt;&lt;Year&gt;2021&lt;/Year&gt;&lt;RecNum&gt;4&lt;/RecNum&gt;&lt;DisplayText&gt;(Shrestha et al., 2021)&lt;/DisplayText&gt;&lt;record&gt;&lt;rec-number&gt;4&lt;/rec-number&gt;&lt;foreign-keys&gt;&lt;key app="EN" db-id="r0szatxs6fwa2ae9saevwasb9efwez9zde2v" timestamp="1711036468"&gt;4&lt;/key&gt;&lt;/foreign-keys&gt;&lt;ref-type name="Journal Article"&gt;17&lt;/ref-type&gt;&lt;contributors&gt;&lt;authors&gt;&lt;author&gt;Shrestha, Manish&lt;/author&gt;&lt;author&gt;Piman, Thanapon&lt;/author&gt;&lt;author&gt;Grünbühel, Clemens&lt;/author&gt;&lt;/authors&gt;&lt;/contributors&gt;&lt;titles&gt;&lt;title&gt;Prioritizing key biodiversity areas for conservation based on threats and ecosystem services using participatory and GIS-based modeling in Chindwin River Basin, Myanmar&lt;/title&gt;&lt;secondary-title&gt;Ecosystem Services&lt;/secondary-title&gt;&lt;/titles&gt;&lt;periodical&gt;&lt;full-title&gt;Ecosystem Services&lt;/full-title&gt;&lt;/periodical&gt;&lt;pages&gt;101244&lt;/pages&gt;&lt;volume&gt;48&lt;/volume&gt;&lt;dates&gt;&lt;year&gt;2021&lt;/year&gt;&lt;/dates&gt;&lt;isbn&gt;2212-0416&lt;/isbn&gt;&lt;urls&gt;&lt;/urls&gt;&lt;/record&gt;&lt;/Cite&gt;&lt;/EndNote&gt;</w:instrText>
      </w:r>
      <w:r w:rsidR="00141E3E" w:rsidRPr="000D6FA6">
        <w:fldChar w:fldCharType="separate"/>
      </w:r>
      <w:r w:rsidR="00141E3E" w:rsidRPr="000D6FA6">
        <w:rPr>
          <w:noProof/>
        </w:rPr>
        <w:t>(Shrestha et al., 2021)</w:t>
      </w:r>
      <w:r w:rsidR="00141E3E" w:rsidRPr="000D6FA6">
        <w:fldChar w:fldCharType="end"/>
      </w:r>
      <w:r w:rsidR="00254DEB" w:rsidRPr="000D6FA6">
        <w:t xml:space="preserve">. </w:t>
      </w:r>
    </w:p>
    <w:p w:rsidR="00254DEB" w:rsidRPr="000D6FA6" w:rsidRDefault="00254DEB" w:rsidP="000D6FA6">
      <w:pPr>
        <w:jc w:val="both"/>
        <w:rPr>
          <w:sz w:val="20"/>
          <w:szCs w:val="20"/>
        </w:rPr>
      </w:pPr>
      <w:r w:rsidRPr="000D6FA6">
        <w:t xml:space="preserve">Adding ecosystem services to this set of criteria increases popular support for protection, provides for greater biodiversity protection and attracts an average of more than four times the funds compared to the traditional approach (Goldman et al., 2008). For this study, critical KBAs in the </w:t>
      </w:r>
      <w:proofErr w:type="spellStart"/>
      <w:r w:rsidRPr="000D6FA6">
        <w:t>Putt</w:t>
      </w:r>
      <w:r w:rsidR="008D5E7F" w:rsidRPr="000D6FA6">
        <w:t>a</w:t>
      </w:r>
      <w:r w:rsidRPr="000D6FA6">
        <w:t>lam</w:t>
      </w:r>
      <w:proofErr w:type="spellEnd"/>
      <w:r w:rsidRPr="000D6FA6">
        <w:t xml:space="preserve"> Lagoon were prioritized using a two-pronged approach. Firstly, GIS-based</w:t>
      </w:r>
      <w:r w:rsidR="006579B3" w:rsidRPr="000D6FA6">
        <w:t xml:space="preserve"> MCDM</w:t>
      </w:r>
      <w:r w:rsidRPr="000D6FA6">
        <w:t xml:space="preserve"> was used to identify vulnerable areas from development activities</w:t>
      </w:r>
      <w:r w:rsidR="00E427D6" w:rsidRPr="000D6FA6">
        <w:t xml:space="preserve"> and climatic impacts</w:t>
      </w:r>
      <w:r w:rsidRPr="000D6FA6">
        <w:t>. Second</w:t>
      </w:r>
      <w:r w:rsidR="00E427D6" w:rsidRPr="000D6FA6">
        <w:t xml:space="preserve">ly, </w:t>
      </w:r>
      <w:r w:rsidRPr="000D6FA6">
        <w:t>the</w:t>
      </w:r>
      <w:r w:rsidR="006F29F8" w:rsidRPr="000D6FA6">
        <w:t xml:space="preserve"> habitat quality module in</w:t>
      </w:r>
      <w:r w:rsidRPr="000D6FA6">
        <w:t xml:space="preserve"> </w:t>
      </w:r>
      <w:proofErr w:type="spellStart"/>
      <w:r w:rsidRPr="000D6FA6">
        <w:t>InVEST</w:t>
      </w:r>
      <w:proofErr w:type="spellEnd"/>
      <w:r w:rsidRPr="000D6FA6">
        <w:t xml:space="preserve"> model</w:t>
      </w:r>
      <w:r w:rsidR="00E427D6" w:rsidRPr="000D6FA6">
        <w:t xml:space="preserve"> was used to es</w:t>
      </w:r>
      <w:r w:rsidRPr="000D6FA6">
        <w:t xml:space="preserve">timate the areas providing the highest level of </w:t>
      </w:r>
      <w:r w:rsidR="00E427D6" w:rsidRPr="000D6FA6">
        <w:t xml:space="preserve">habitat quality as an ecosystem service </w:t>
      </w:r>
      <w:r w:rsidRPr="000D6FA6">
        <w:t>considered in this study</w:t>
      </w:r>
      <w:r w:rsidR="00E427D6" w:rsidRPr="000D6FA6">
        <w:rPr>
          <w:sz w:val="20"/>
          <w:szCs w:val="20"/>
        </w:rPr>
        <w:t>.</w:t>
      </w:r>
      <w:r w:rsidRPr="000D6FA6">
        <w:rPr>
          <w:sz w:val="20"/>
          <w:szCs w:val="20"/>
        </w:rPr>
        <w:t xml:space="preserve"> </w:t>
      </w:r>
    </w:p>
    <w:p w:rsidR="00D10431" w:rsidRPr="000D6FA6" w:rsidRDefault="00D10431" w:rsidP="000D6FA6">
      <w:pPr>
        <w:jc w:val="both"/>
        <w:rPr>
          <w:b/>
          <w:sz w:val="28"/>
          <w:szCs w:val="28"/>
        </w:rPr>
      </w:pPr>
    </w:p>
    <w:p w:rsidR="00725D50" w:rsidRPr="000D6FA6" w:rsidRDefault="006D21F2" w:rsidP="000D6FA6">
      <w:pPr>
        <w:jc w:val="both"/>
        <w:rPr>
          <w:b/>
          <w:sz w:val="28"/>
          <w:szCs w:val="28"/>
        </w:rPr>
      </w:pPr>
      <w:r w:rsidRPr="000D6FA6">
        <w:rPr>
          <w:b/>
          <w:sz w:val="28"/>
          <w:szCs w:val="28"/>
        </w:rPr>
        <w:t>M</w:t>
      </w:r>
      <w:r w:rsidR="000429CF" w:rsidRPr="000D6FA6">
        <w:rPr>
          <w:b/>
          <w:sz w:val="28"/>
          <w:szCs w:val="28"/>
        </w:rPr>
        <w:t>E</w:t>
      </w:r>
      <w:r w:rsidRPr="000D6FA6">
        <w:rPr>
          <w:b/>
          <w:sz w:val="28"/>
          <w:szCs w:val="28"/>
        </w:rPr>
        <w:t>THODOLOGY</w:t>
      </w:r>
    </w:p>
    <w:p w:rsidR="002E0F40" w:rsidRPr="000D6FA6" w:rsidRDefault="002E0F40" w:rsidP="000D6FA6">
      <w:pPr>
        <w:jc w:val="both"/>
        <w:rPr>
          <w:b/>
          <w:sz w:val="28"/>
          <w:szCs w:val="28"/>
        </w:rPr>
      </w:pPr>
    </w:p>
    <w:p w:rsidR="00D10431" w:rsidRPr="000D6FA6" w:rsidRDefault="00166A5C" w:rsidP="000D6FA6">
      <w:pPr>
        <w:pStyle w:val="ListParagraph"/>
        <w:ind w:left="0"/>
        <w:jc w:val="both"/>
        <w:rPr>
          <w:b/>
          <w:bCs/>
          <w:color w:val="000000"/>
        </w:rPr>
      </w:pPr>
      <w:r w:rsidRPr="000D6FA6">
        <w:rPr>
          <w:b/>
          <w:bCs/>
          <w:color w:val="000000"/>
        </w:rPr>
        <w:t xml:space="preserve">Materials </w:t>
      </w:r>
    </w:p>
    <w:p w:rsidR="002E0F40" w:rsidRPr="000D6FA6" w:rsidRDefault="002E0F40" w:rsidP="000D6FA6">
      <w:pPr>
        <w:pStyle w:val="ListParagraph"/>
        <w:ind w:left="0"/>
        <w:jc w:val="both"/>
        <w:rPr>
          <w:b/>
          <w:bCs/>
          <w:color w:val="000000"/>
        </w:rPr>
      </w:pPr>
    </w:p>
    <w:p w:rsidR="000304C6" w:rsidRPr="000D6FA6" w:rsidRDefault="00166A5C" w:rsidP="000D6FA6">
      <w:pPr>
        <w:jc w:val="both"/>
      </w:pPr>
      <w:r w:rsidRPr="000D6FA6">
        <w:lastRenderedPageBreak/>
        <w:t xml:space="preserve">For </w:t>
      </w:r>
      <w:r w:rsidR="00F237E9" w:rsidRPr="000D6FA6">
        <w:t>preparing</w:t>
      </w:r>
      <w:r w:rsidRPr="000D6FA6">
        <w:t xml:space="preserve"> map</w:t>
      </w:r>
      <w:r w:rsidR="00F237E9" w:rsidRPr="000D6FA6">
        <w:t>s,</w:t>
      </w:r>
      <w:r w:rsidRPr="000D6FA6">
        <w:t xml:space="preserve"> data such as monthly rainfall, </w:t>
      </w:r>
      <w:r w:rsidR="00BB7113" w:rsidRPr="000D6FA6">
        <w:t>temperature</w:t>
      </w:r>
      <w:r w:rsidRPr="000D6FA6">
        <w:t xml:space="preserve">, population density, </w:t>
      </w:r>
      <w:r w:rsidR="00F237E9" w:rsidRPr="000D6FA6">
        <w:t xml:space="preserve">railroad </w:t>
      </w:r>
      <w:r w:rsidRPr="000D6FA6">
        <w:t>and road network</w:t>
      </w:r>
      <w:r w:rsidR="00BB7113" w:rsidRPr="000D6FA6">
        <w:t xml:space="preserve"> data</w:t>
      </w:r>
      <w:r w:rsidRPr="000D6FA6">
        <w:t xml:space="preserve"> were collected from relevant departments of Sri Lanka.</w:t>
      </w:r>
      <w:r w:rsidR="00BB7113" w:rsidRPr="000D6FA6">
        <w:t xml:space="preserve"> </w:t>
      </w:r>
      <w:r w:rsidRPr="000D6FA6">
        <w:t xml:space="preserve">Sentinel-2A </w:t>
      </w:r>
      <w:r w:rsidR="00BB7113" w:rsidRPr="000D6FA6">
        <w:t>Satellite images</w:t>
      </w:r>
      <w:r w:rsidRPr="000D6FA6">
        <w:t xml:space="preserve"> </w:t>
      </w:r>
      <w:r w:rsidR="00F237E9" w:rsidRPr="000D6FA6">
        <w:t xml:space="preserve">with 10m resolution </w:t>
      </w:r>
      <w:r w:rsidRPr="000D6FA6">
        <w:t xml:space="preserve">were used to obtain Normalized </w:t>
      </w:r>
      <w:r w:rsidR="00F237E9" w:rsidRPr="000D6FA6">
        <w:t>Difference Vegetation Index (</w:t>
      </w:r>
      <w:r w:rsidR="00BB7113" w:rsidRPr="000D6FA6">
        <w:t>NDVI</w:t>
      </w:r>
      <w:r w:rsidR="00F237E9" w:rsidRPr="000D6FA6">
        <w:t>) and Land Use Land C</w:t>
      </w:r>
      <w:r w:rsidRPr="000D6FA6">
        <w:t>over (</w:t>
      </w:r>
      <w:r w:rsidR="00BB7113" w:rsidRPr="000D6FA6">
        <w:t>LULC</w:t>
      </w:r>
      <w:r w:rsidRPr="000D6FA6">
        <w:t>)</w:t>
      </w:r>
      <w:r w:rsidR="00F237E9" w:rsidRPr="000D6FA6">
        <w:t>. Sentinel-5</w:t>
      </w:r>
      <w:r w:rsidR="00BB7113" w:rsidRPr="000D6FA6">
        <w:t xml:space="preserve"> </w:t>
      </w:r>
      <w:r w:rsidR="00F237E9" w:rsidRPr="000D6FA6">
        <w:t>Level-2 processed O</w:t>
      </w:r>
      <w:r w:rsidR="00F237E9" w:rsidRPr="000D6FA6">
        <w:rPr>
          <w:vertAlign w:val="subscript"/>
        </w:rPr>
        <w:t>3</w:t>
      </w:r>
      <w:r w:rsidR="00F237E9" w:rsidRPr="000D6FA6">
        <w:t xml:space="preserve"> data were used to get the air</w:t>
      </w:r>
      <w:r w:rsidR="00C85859" w:rsidRPr="000D6FA6">
        <w:t xml:space="preserve"> </w:t>
      </w:r>
      <w:r w:rsidR="00F237E9" w:rsidRPr="000D6FA6">
        <w:t>quality for the threat map while the shrimp</w:t>
      </w:r>
      <w:r w:rsidR="00BB7113" w:rsidRPr="000D6FA6">
        <w:t xml:space="preserve"> farms distribution </w:t>
      </w:r>
      <w:r w:rsidR="00C85859" w:rsidRPr="000D6FA6">
        <w:t xml:space="preserve">was obtained from research paper, published by </w:t>
      </w:r>
      <w:r w:rsidR="00610934" w:rsidRPr="000D6FA6">
        <w:t>IUCN</w:t>
      </w:r>
      <w:r w:rsidR="00C85859" w:rsidRPr="000D6FA6">
        <w:t>.</w:t>
      </w:r>
      <w:r w:rsidR="006F29F8" w:rsidRPr="000D6FA6">
        <w:t xml:space="preserve"> All these data were analyzed using the </w:t>
      </w:r>
      <w:proofErr w:type="spellStart"/>
      <w:r w:rsidR="006F29F8" w:rsidRPr="000D6FA6">
        <w:t>Arcmap</w:t>
      </w:r>
      <w:proofErr w:type="spellEnd"/>
      <w:r w:rsidR="006F29F8" w:rsidRPr="000D6FA6">
        <w:t xml:space="preserve"> software and calculations were done using Excel. Figure 1 shows the methodology of the research </w:t>
      </w:r>
      <w:r w:rsidR="008E4E35" w:rsidRPr="000D6FA6">
        <w:t>to</w:t>
      </w:r>
      <w:r w:rsidR="006F29F8" w:rsidRPr="000D6FA6">
        <w:t xml:space="preserve"> prepare a map of critical mangrove biodiversity areas of </w:t>
      </w:r>
      <w:proofErr w:type="spellStart"/>
      <w:r w:rsidR="006F29F8" w:rsidRPr="000D6FA6">
        <w:t>Puttalam</w:t>
      </w:r>
      <w:proofErr w:type="spellEnd"/>
      <w:r w:rsidR="006F29F8" w:rsidRPr="000D6FA6">
        <w:t xml:space="preserve"> Lag</w:t>
      </w:r>
      <w:r w:rsidR="00141E3E" w:rsidRPr="000D6FA6">
        <w:t>oon considering</w:t>
      </w:r>
      <w:r w:rsidR="006F29F8" w:rsidRPr="000D6FA6">
        <w:t xml:space="preserve"> threats and habitat quality for conservation priorities.</w:t>
      </w:r>
    </w:p>
    <w:p w:rsidR="004667BB" w:rsidRPr="000D6FA6" w:rsidRDefault="00453B06" w:rsidP="000D6FA6">
      <w:pPr>
        <w:pStyle w:val="ListParagraph"/>
        <w:ind w:left="0"/>
        <w:jc w:val="both"/>
        <w:rPr>
          <w:b/>
          <w:i/>
          <w:sz w:val="20"/>
          <w:szCs w:val="20"/>
        </w:rPr>
      </w:pPr>
      <w:r w:rsidRPr="000D6FA6">
        <w:rPr>
          <w:b/>
          <w:i/>
          <w:noProof/>
          <w:sz w:val="20"/>
          <w:szCs w:val="20"/>
          <w:lang w:bidi="si-LK"/>
        </w:rPr>
        <w:drawing>
          <wp:inline distT="0" distB="0" distL="0" distR="0">
            <wp:extent cx="2927684" cy="3175818"/>
            <wp:effectExtent l="19050" t="19050" r="25400"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hodfinal.png"/>
                    <pic:cNvPicPr/>
                  </pic:nvPicPr>
                  <pic:blipFill rotWithShape="1">
                    <a:blip r:embed="rId9" cstate="print">
                      <a:extLst>
                        <a:ext uri="{28A0092B-C50C-407E-A947-70E740481C1C}">
                          <a14:useLocalDpi xmlns:a14="http://schemas.microsoft.com/office/drawing/2010/main" val="0"/>
                        </a:ext>
                      </a:extLst>
                    </a:blip>
                    <a:srcRect l="1698" t="1392" r="3260" b="-1"/>
                    <a:stretch/>
                  </pic:blipFill>
                  <pic:spPr bwMode="auto">
                    <a:xfrm>
                      <a:off x="0" y="0"/>
                      <a:ext cx="2945469" cy="31951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D21F2" w:rsidRPr="000D6FA6" w:rsidRDefault="006D21F2" w:rsidP="000D6FA6">
      <w:pPr>
        <w:pStyle w:val="Caption"/>
        <w:spacing w:after="47"/>
        <w:jc w:val="both"/>
        <w:rPr>
          <w:b/>
          <w:i w:val="0"/>
          <w:iCs/>
          <w:sz w:val="24"/>
          <w:szCs w:val="24"/>
        </w:rPr>
      </w:pPr>
      <w:r w:rsidRPr="000D6FA6">
        <w:rPr>
          <w:b/>
          <w:i w:val="0"/>
          <w:iCs/>
          <w:sz w:val="24"/>
          <w:szCs w:val="24"/>
        </w:rPr>
        <w:t xml:space="preserve">Figure </w:t>
      </w:r>
      <w:r w:rsidR="00A571B9" w:rsidRPr="000D6FA6">
        <w:rPr>
          <w:b/>
          <w:i w:val="0"/>
          <w:iCs/>
          <w:sz w:val="24"/>
          <w:szCs w:val="24"/>
        </w:rPr>
        <w:fldChar w:fldCharType="begin"/>
      </w:r>
      <w:r w:rsidR="00A571B9" w:rsidRPr="000D6FA6">
        <w:rPr>
          <w:b/>
          <w:i w:val="0"/>
          <w:iCs/>
          <w:sz w:val="24"/>
          <w:szCs w:val="24"/>
        </w:rPr>
        <w:instrText xml:space="preserve"> SEQ Figure \* ARABIC </w:instrText>
      </w:r>
      <w:r w:rsidR="00A571B9" w:rsidRPr="000D6FA6">
        <w:rPr>
          <w:b/>
          <w:i w:val="0"/>
          <w:iCs/>
          <w:sz w:val="24"/>
          <w:szCs w:val="24"/>
        </w:rPr>
        <w:fldChar w:fldCharType="separate"/>
      </w:r>
      <w:r w:rsidR="000D6FA6" w:rsidRPr="000D6FA6">
        <w:rPr>
          <w:b/>
          <w:i w:val="0"/>
          <w:iCs/>
          <w:noProof/>
          <w:sz w:val="24"/>
          <w:szCs w:val="24"/>
        </w:rPr>
        <w:t>1</w:t>
      </w:r>
      <w:r w:rsidR="00A571B9" w:rsidRPr="000D6FA6">
        <w:rPr>
          <w:b/>
          <w:i w:val="0"/>
          <w:iCs/>
          <w:noProof/>
          <w:sz w:val="24"/>
          <w:szCs w:val="24"/>
        </w:rPr>
        <w:fldChar w:fldCharType="end"/>
      </w:r>
      <w:r w:rsidR="002E0F40" w:rsidRPr="000D6FA6">
        <w:rPr>
          <w:b/>
          <w:i w:val="0"/>
          <w:iCs/>
          <w:sz w:val="24"/>
          <w:szCs w:val="24"/>
        </w:rPr>
        <w:t>.</w:t>
      </w:r>
      <w:r w:rsidRPr="000D6FA6">
        <w:rPr>
          <w:b/>
          <w:i w:val="0"/>
          <w:iCs/>
          <w:sz w:val="24"/>
          <w:szCs w:val="24"/>
        </w:rPr>
        <w:t xml:space="preserve"> Methodology</w:t>
      </w:r>
    </w:p>
    <w:p w:rsidR="00A70FA8" w:rsidRPr="000D6FA6" w:rsidRDefault="00A70FA8" w:rsidP="000D6FA6">
      <w:pPr>
        <w:jc w:val="both"/>
        <w:rPr>
          <w:sz w:val="20"/>
          <w:szCs w:val="20"/>
        </w:rPr>
      </w:pPr>
    </w:p>
    <w:p w:rsidR="00BC6028" w:rsidRPr="000D6FA6" w:rsidRDefault="00A70FA8" w:rsidP="000D6FA6">
      <w:pPr>
        <w:jc w:val="both"/>
        <w:rPr>
          <w:b/>
          <w:iCs/>
        </w:rPr>
      </w:pPr>
      <w:r w:rsidRPr="000D6FA6">
        <w:rPr>
          <w:b/>
          <w:iCs/>
        </w:rPr>
        <w:t>Land Cover Classification</w:t>
      </w:r>
    </w:p>
    <w:p w:rsidR="002E0F40" w:rsidRPr="000D6FA6" w:rsidRDefault="002E0F40" w:rsidP="000D6FA6">
      <w:pPr>
        <w:jc w:val="both"/>
        <w:rPr>
          <w:b/>
          <w:iCs/>
        </w:rPr>
      </w:pPr>
    </w:p>
    <w:p w:rsidR="002E0F40" w:rsidRPr="000D6FA6" w:rsidRDefault="00A70FA8" w:rsidP="000D6FA6">
      <w:pPr>
        <w:jc w:val="both"/>
      </w:pPr>
      <w:r w:rsidRPr="000D6FA6">
        <w:t>The Supervised classification method of Maximum Likelihood was chosen</w:t>
      </w:r>
      <w:r w:rsidR="0038128F" w:rsidRPr="000D6FA6">
        <w:t xml:space="preserve"> </w:t>
      </w:r>
      <w:r w:rsidRPr="000D6FA6">
        <w:t xml:space="preserve">for classifying land cover types. The method involves several crucial steps to ensure the accuracy and reliability of the classification results. Firstly, representative areas of different land cover classes, such as water, </w:t>
      </w:r>
      <w:proofErr w:type="spellStart"/>
      <w:r w:rsidRPr="000D6FA6">
        <w:t>builtup</w:t>
      </w:r>
      <w:proofErr w:type="spellEnd"/>
      <w:r w:rsidRPr="000D6FA6">
        <w:t xml:space="preserve"> area, and vegetation types, are visually identified on the satellite imagery. A systematic sampling strategy is then employed to select random   sample points within each land cover class, ensuring sufficient coverage of the study area. Using </w:t>
      </w:r>
      <w:proofErr w:type="spellStart"/>
      <w:r w:rsidRPr="000D6FA6">
        <w:t>Arcmap</w:t>
      </w:r>
      <w:proofErr w:type="spellEnd"/>
      <w:r w:rsidRPr="000D6FA6">
        <w:t xml:space="preserve"> software, training samples are delineated by digitizing polygons corresponding to each land cover class. When spectral signatures of known categories were provided, the software assigns each pixel in the image to the cover type to which its signature is most comparable.  Then, signature files are created by computing. Finally, the classification results are validated using independent reference data and improve classification accuracy</w:t>
      </w:r>
      <w:r w:rsidR="000429CF" w:rsidRPr="000D6FA6">
        <w:t>.</w:t>
      </w:r>
    </w:p>
    <w:p w:rsidR="002E0F40" w:rsidRPr="000D6FA6" w:rsidRDefault="002E0F40" w:rsidP="000D6FA6">
      <w:pPr>
        <w:jc w:val="both"/>
      </w:pPr>
    </w:p>
    <w:p w:rsidR="002A12C4" w:rsidRPr="000D6FA6" w:rsidRDefault="00A70FA8" w:rsidP="000D6FA6">
      <w:pPr>
        <w:jc w:val="both"/>
        <w:rPr>
          <w:b/>
          <w:iCs/>
        </w:rPr>
      </w:pPr>
      <w:r w:rsidRPr="000D6FA6">
        <w:rPr>
          <w:b/>
          <w:iCs/>
        </w:rPr>
        <w:t>Accuracy Assessment</w:t>
      </w:r>
    </w:p>
    <w:p w:rsidR="00BC6028" w:rsidRPr="000D6FA6" w:rsidRDefault="00BC6028" w:rsidP="000D6FA6">
      <w:pPr>
        <w:jc w:val="both"/>
        <w:rPr>
          <w:b/>
          <w:i/>
        </w:rPr>
      </w:pPr>
    </w:p>
    <w:p w:rsidR="000304C6" w:rsidRPr="000D6FA6" w:rsidRDefault="00A70FA8" w:rsidP="000D6FA6">
      <w:pPr>
        <w:jc w:val="both"/>
      </w:pPr>
      <w:r w:rsidRPr="000D6FA6">
        <w:t xml:space="preserve">The overall accuracy of the classified image compares how each of the pixels is classified versus the definite land cover conditions obtained from their corresponding ground truth data. Producer’s accuracy measures errors of omission, which is a measure of how well real-world land cover types can be classified. User’s accuracy measures errors of commission, which represents the likelihood of a classified pixel matching the land cover type of its corresponding </w:t>
      </w:r>
      <w:r w:rsidRPr="000D6FA6">
        <w:lastRenderedPageBreak/>
        <w:t>real-world location. The error matrix and kappa coefficient have become a standard means of assessment of image classification accuracy.</w:t>
      </w:r>
    </w:p>
    <w:p w:rsidR="00A70FA8" w:rsidRPr="000D6FA6" w:rsidRDefault="00A70FA8" w:rsidP="000D6FA6">
      <w:pPr>
        <w:jc w:val="both"/>
      </w:pPr>
    </w:p>
    <w:p w:rsidR="00A70FA8" w:rsidRPr="000D6FA6" w:rsidRDefault="00A70FA8" w:rsidP="000D6FA6">
      <w:pPr>
        <w:jc w:val="both"/>
        <w:rPr>
          <w:b/>
          <w:bCs/>
        </w:rPr>
      </w:pPr>
      <w:r w:rsidRPr="000D6FA6">
        <w:rPr>
          <w:b/>
          <w:bCs/>
        </w:rPr>
        <w:t>Threat Map</w:t>
      </w:r>
    </w:p>
    <w:p w:rsidR="002E0F40" w:rsidRPr="000D6FA6" w:rsidRDefault="002E0F40" w:rsidP="000D6FA6">
      <w:pPr>
        <w:jc w:val="both"/>
        <w:rPr>
          <w:b/>
          <w:bCs/>
        </w:rPr>
      </w:pPr>
    </w:p>
    <w:p w:rsidR="00A70FA8" w:rsidRPr="000D6FA6" w:rsidRDefault="00A70FA8" w:rsidP="000D6FA6">
      <w:pPr>
        <w:jc w:val="both"/>
      </w:pPr>
      <w:r w:rsidRPr="000D6FA6">
        <w:t>For preparing a threat map for the study area, the data were projected and transformed into CGS_WGS_1984 coordinate system and converted to raster format using the Euclidean distance tool in ArcGIS. All the input data were clipped or masked according to the study area.</w:t>
      </w:r>
      <w:r w:rsidRPr="000D6FA6">
        <w:rPr>
          <w:b/>
          <w:bCs/>
          <w:i/>
          <w:iCs/>
        </w:rPr>
        <w:t xml:space="preserve"> </w:t>
      </w:r>
      <w:r w:rsidRPr="000D6FA6">
        <w:t>GIS-based MCDM is a process that combines and transforms spatial data into a resultant decision (Shrestha et al., 2021). A Weighted Overlay method was used in this study to combine various decision criteria and prepare the final threat map. It is assigned weight value by stakeholders through ArcGIS software. Reclassification of data is a preprocessing step commonly performed before applying the Weighted Overlay method in GIS analysis. It reassigns the values of raster cells in a dataset to new values based on predefined criteria and makes them into a common scale with five classes. Reclassification can help simplify data, standardize values, and prepare them for integration into a weighted overlay analysis. Mostly threatened areas will be highlighted on the map.</w:t>
      </w:r>
    </w:p>
    <w:p w:rsidR="008F4439" w:rsidRPr="000D6FA6" w:rsidRDefault="008F4439" w:rsidP="000D6FA6">
      <w:pPr>
        <w:jc w:val="both"/>
      </w:pPr>
    </w:p>
    <w:p w:rsidR="008F4439" w:rsidRPr="000D6FA6" w:rsidRDefault="008F4439" w:rsidP="000D6FA6">
      <w:pPr>
        <w:jc w:val="both"/>
        <w:rPr>
          <w:b/>
          <w:bCs/>
        </w:rPr>
      </w:pPr>
      <w:r w:rsidRPr="000D6FA6">
        <w:rPr>
          <w:b/>
          <w:bCs/>
        </w:rPr>
        <w:t xml:space="preserve">Habitat Quality Map </w:t>
      </w:r>
    </w:p>
    <w:p w:rsidR="002E0F40" w:rsidRPr="000D6FA6" w:rsidRDefault="002E0F40" w:rsidP="000D6FA6">
      <w:pPr>
        <w:jc w:val="both"/>
        <w:rPr>
          <w:b/>
          <w:bCs/>
        </w:rPr>
      </w:pPr>
    </w:p>
    <w:p w:rsidR="008F4439" w:rsidRPr="000D6FA6" w:rsidRDefault="00270EE7" w:rsidP="000D6FA6">
      <w:pPr>
        <w:jc w:val="both"/>
        <w:rPr>
          <w:rFonts w:eastAsia="SimSun"/>
        </w:rPr>
      </w:pPr>
      <w:r w:rsidRPr="000D6FA6">
        <w:rPr>
          <w:rFonts w:eastAsia="SimSun"/>
        </w:rPr>
        <w:t>To compute habitat quality, the model incorporates information on land use and threats. The spatial extent of habitat quality within the landscape was determined by the habitat’s proximity to human-dominated land use and the intensity of disturbance caused by the LULC</w:t>
      </w:r>
      <w:r w:rsidR="004A1350" w:rsidRPr="000D6FA6">
        <w:rPr>
          <w:rFonts w:eastAsia="SimSun"/>
        </w:rPr>
        <w:t xml:space="preserve"> </w:t>
      </w:r>
      <w:r w:rsidR="004A1350" w:rsidRPr="000D6FA6">
        <w:rPr>
          <w:rFonts w:eastAsia="SimSun"/>
        </w:rPr>
        <w:fldChar w:fldCharType="begin"/>
      </w:r>
      <w:r w:rsidR="004A1350" w:rsidRPr="000D6FA6">
        <w:rPr>
          <w:rFonts w:eastAsia="SimSun"/>
        </w:rPr>
        <w:instrText xml:space="preserve"> ADDIN EN.CITE &lt;EndNote&gt;&lt;Cite&gt;&lt;Author&gt;Admasu&lt;/Author&gt;&lt;Year&gt;2023&lt;/Year&gt;&lt;RecNum&gt;37&lt;/RecNum&gt;&lt;DisplayText&gt;(Admasu et al., 2023)&lt;/DisplayText&gt;&lt;record&gt;&lt;rec-number&gt;37&lt;/rec-number&gt;&lt;foreign-keys&gt;&lt;key app="EN" db-id="r0szatxs6fwa2ae9saevwasb9efwez9zde2v" timestamp="1711046912"&gt;37&lt;/key&gt;&lt;/foreign-keys&gt;&lt;ref-type name="Journal Article"&gt;17&lt;/ref-type&gt;&lt;contributors&gt;&lt;authors&gt;&lt;author&gt;Admasu, Simeneh&lt;/author&gt;&lt;author&gt;Yeshitela, Kumelachew&lt;/author&gt;&lt;author&gt;Argaw, Mekuria&lt;/author&gt;&lt;/authors&gt;&lt;/contributors&gt;&lt;titles&gt;&lt;title&gt;Assessing habitat quality using the InVEST model in the Dire and Legedadi watersheds, central highland of Ethiopia: Implication for watershed management&lt;/title&gt;&lt;secondary-title&gt;Sustainable Environment&lt;/secondary-title&gt;&lt;/titles&gt;&lt;periodical&gt;&lt;full-title&gt;Sustainable Environment&lt;/full-title&gt;&lt;/periodical&gt;&lt;pages&gt;2242137&lt;/pages&gt;&lt;volume&gt;9&lt;/volume&gt;&lt;number&gt;1&lt;/number&gt;&lt;dates&gt;&lt;year&gt;2023&lt;/year&gt;&lt;/dates&gt;&lt;isbn&gt;2765-8511&lt;/isbn&gt;&lt;urls&gt;&lt;/urls&gt;&lt;/record&gt;&lt;/Cite&gt;&lt;/EndNote&gt;</w:instrText>
      </w:r>
      <w:r w:rsidR="004A1350" w:rsidRPr="000D6FA6">
        <w:rPr>
          <w:rFonts w:eastAsia="SimSun"/>
        </w:rPr>
        <w:fldChar w:fldCharType="separate"/>
      </w:r>
      <w:r w:rsidR="004A1350" w:rsidRPr="000D6FA6">
        <w:rPr>
          <w:rFonts w:eastAsia="SimSun"/>
          <w:noProof/>
        </w:rPr>
        <w:t>(Admasu et al., 2023)</w:t>
      </w:r>
      <w:r w:rsidR="004A1350" w:rsidRPr="000D6FA6">
        <w:rPr>
          <w:rFonts w:eastAsia="SimSun"/>
        </w:rPr>
        <w:fldChar w:fldCharType="end"/>
      </w:r>
      <w:r w:rsidRPr="000D6FA6">
        <w:rPr>
          <w:rFonts w:eastAsia="SimSun"/>
        </w:rPr>
        <w:t xml:space="preserve">. </w:t>
      </w:r>
      <w:r w:rsidRPr="000D6FA6">
        <w:rPr>
          <w:rFonts w:eastAsia="SimSun"/>
          <w:color w:val="000000"/>
          <w:lang w:eastAsia="zh-CN"/>
        </w:rPr>
        <w:t>Habitat quality refers to the ability of the ecosystem to provide conditions appropriate for individual and population persistence</w:t>
      </w:r>
      <w:r w:rsidR="00441258" w:rsidRPr="000D6FA6">
        <w:rPr>
          <w:rFonts w:eastAsia="SimSun"/>
          <w:color w:val="000000"/>
          <w:lang w:eastAsia="zh-CN"/>
        </w:rPr>
        <w:t>. It is</w:t>
      </w:r>
      <w:r w:rsidRPr="000D6FA6">
        <w:rPr>
          <w:rFonts w:eastAsia="SimSun"/>
          <w:color w:val="000000"/>
          <w:lang w:eastAsia="zh-CN"/>
        </w:rPr>
        <w:t xml:space="preserve"> considered a continuous variable in the model, ranging from low to medium to high, based on resources available for survival, reproduction, and population persistence, respectively (Hall et al 1997). The model runs using raster data, where each cell in the raster is assigned an LULC class, which can be a natural class or a managed class, the model also requires data on habitat threat density and its effects on habitat quality. Current land cover </w:t>
      </w:r>
      <w:r w:rsidR="006969E5" w:rsidRPr="000D6FA6">
        <w:rPr>
          <w:rFonts w:eastAsia="SimSun"/>
          <w:color w:val="000000"/>
          <w:lang w:eastAsia="zh-CN"/>
        </w:rPr>
        <w:t>map</w:t>
      </w:r>
      <w:r w:rsidRPr="000D6FA6">
        <w:rPr>
          <w:rFonts w:eastAsia="SimSun"/>
          <w:color w:val="000000"/>
          <w:lang w:eastAsia="zh-CN"/>
        </w:rPr>
        <w:t>, threat raster maps, sensitivity information table, threat information table</w:t>
      </w:r>
      <w:r w:rsidR="006969E5" w:rsidRPr="000D6FA6">
        <w:rPr>
          <w:rFonts w:eastAsia="SimSun"/>
          <w:color w:val="000000"/>
          <w:lang w:eastAsia="zh-CN"/>
        </w:rPr>
        <w:t>,</w:t>
      </w:r>
      <w:r w:rsidRPr="000D6FA6">
        <w:rPr>
          <w:rFonts w:eastAsia="SimSun"/>
          <w:color w:val="000000"/>
          <w:lang w:eastAsia="zh-CN"/>
        </w:rPr>
        <w:t xml:space="preserve"> and half saturation constant are the compulsory inputs for the module to run and produce quality map. High quality areas support higher biodiversity accordingly. </w:t>
      </w:r>
    </w:p>
    <w:p w:rsidR="002E0F40" w:rsidRPr="000D6FA6" w:rsidRDefault="002E0F40" w:rsidP="000D6FA6">
      <w:pPr>
        <w:jc w:val="both"/>
        <w:rPr>
          <w:rFonts w:eastAsia="SimSun"/>
        </w:rPr>
      </w:pPr>
    </w:p>
    <w:p w:rsidR="000304C6" w:rsidRPr="000D6FA6" w:rsidRDefault="00270EE7" w:rsidP="000D6FA6">
      <w:pPr>
        <w:jc w:val="both"/>
        <w:rPr>
          <w:b/>
          <w:sz w:val="28"/>
          <w:szCs w:val="28"/>
        </w:rPr>
      </w:pPr>
      <w:r w:rsidRPr="000D6FA6">
        <w:rPr>
          <w:b/>
          <w:sz w:val="28"/>
          <w:szCs w:val="28"/>
        </w:rPr>
        <w:t>RESULTS ANALYSIS AND DISCUSSION</w:t>
      </w:r>
    </w:p>
    <w:p w:rsidR="002E0F40" w:rsidRPr="000D6FA6" w:rsidRDefault="002E0F40" w:rsidP="000D6FA6">
      <w:pPr>
        <w:jc w:val="both"/>
        <w:rPr>
          <w:b/>
          <w:sz w:val="28"/>
          <w:szCs w:val="28"/>
        </w:rPr>
      </w:pPr>
    </w:p>
    <w:p w:rsidR="00BC6028" w:rsidRPr="000D6FA6" w:rsidRDefault="00B70CC8" w:rsidP="000D6FA6">
      <w:pPr>
        <w:jc w:val="both"/>
        <w:rPr>
          <w:b/>
          <w:iCs/>
        </w:rPr>
      </w:pPr>
      <w:r w:rsidRPr="000D6FA6">
        <w:rPr>
          <w:b/>
          <w:iCs/>
        </w:rPr>
        <w:t>Threat Mapping</w:t>
      </w:r>
    </w:p>
    <w:p w:rsidR="002E0F40" w:rsidRPr="000D6FA6" w:rsidRDefault="002E0F40" w:rsidP="000D6FA6">
      <w:pPr>
        <w:jc w:val="both"/>
        <w:rPr>
          <w:b/>
          <w:iCs/>
        </w:rPr>
      </w:pPr>
    </w:p>
    <w:p w:rsidR="00CF4793" w:rsidRPr="000D6FA6" w:rsidRDefault="00B70CC8" w:rsidP="000D6FA6">
      <w:pPr>
        <w:jc w:val="both"/>
        <w:sectPr w:rsidR="00CF4793" w:rsidRPr="000D6FA6" w:rsidSect="00F060B5">
          <w:type w:val="continuous"/>
          <w:pgSz w:w="11907" w:h="16839" w:code="9"/>
          <w:pgMar w:top="1440" w:right="1440" w:bottom="1440" w:left="1440" w:header="720" w:footer="720" w:gutter="0"/>
          <w:cols w:space="720"/>
          <w:docGrid w:linePitch="360"/>
        </w:sectPr>
      </w:pPr>
      <w:r w:rsidRPr="000D6FA6">
        <w:t>The AHP is an e</w:t>
      </w:r>
      <w:r w:rsidR="00610934" w:rsidRPr="000D6FA6">
        <w:t xml:space="preserve">ffective multi-criteria decision </w:t>
      </w:r>
      <w:r w:rsidRPr="000D6FA6">
        <w:t xml:space="preserve">making tool that can be used to set a systematic approach for evaluating and integrating the impacts of different factors, which include some levels for qualitative and quantitative information </w:t>
      </w:r>
      <w:r w:rsidR="004A1350" w:rsidRPr="000D6FA6">
        <w:fldChar w:fldCharType="begin"/>
      </w:r>
      <w:r w:rsidR="004A1350" w:rsidRPr="000D6FA6">
        <w:instrText xml:space="preserve"> ADDIN EN.CITE &lt;EndNote&gt;&lt;Cite&gt;&lt;Author&gt;Saaty&lt;/Author&gt;&lt;Year&gt;1990&lt;/Year&gt;&lt;RecNum&gt;38&lt;/RecNum&gt;&lt;DisplayText&gt;(Saaty, 1990)&lt;/DisplayText&gt;&lt;record&gt;&lt;rec-number&gt;38&lt;/rec-number&gt;&lt;foreign-keys&gt;&lt;key app="EN" db-id="r0szatxs6fwa2ae9saevwasb9efwez9zde2v" timestamp="1711047025"&gt;38&lt;/key&gt;&lt;/foreign-keys&gt;&lt;ref-type name="Journal Article"&gt;17&lt;/ref-type&gt;&lt;contributors&gt;&lt;authors&gt;&lt;author&gt;Saaty, Thomas L&lt;/author&gt;&lt;/authors&gt;&lt;/contributors&gt;&lt;titles&gt;&lt;title&gt;How to make a decision: the analytic hierarchy process&lt;/title&gt;&lt;secondary-title&gt;European journal of operational research&lt;/secondary-title&gt;&lt;/titles&gt;&lt;periodical&gt;&lt;full-title&gt;European journal of operational research&lt;/full-title&gt;&lt;/periodical&gt;&lt;pages&gt;9-26&lt;/pages&gt;&lt;volume&gt;48&lt;/volume&gt;&lt;number&gt;1&lt;/number&gt;&lt;dates&gt;&lt;year&gt;1990&lt;/year&gt;&lt;/dates&gt;&lt;isbn&gt;0377-2217&lt;/isbn&gt;&lt;urls&gt;&lt;/urls&gt;&lt;/record&gt;&lt;/Cite&gt;&lt;/EndNote&gt;</w:instrText>
      </w:r>
      <w:r w:rsidR="004A1350" w:rsidRPr="000D6FA6">
        <w:fldChar w:fldCharType="separate"/>
      </w:r>
      <w:r w:rsidR="004A1350" w:rsidRPr="000D6FA6">
        <w:rPr>
          <w:noProof/>
        </w:rPr>
        <w:t>(Saaty, 1990)</w:t>
      </w:r>
      <w:r w:rsidR="004A1350" w:rsidRPr="000D6FA6">
        <w:fldChar w:fldCharType="end"/>
      </w:r>
      <w:r w:rsidR="004A1350" w:rsidRPr="000D6FA6">
        <w:t>.</w:t>
      </w:r>
      <w:r w:rsidRPr="000D6FA6">
        <w:t xml:space="preserve"> For obtaining the weights Pair-wise Comparison Method is used</w:t>
      </w:r>
      <w:r w:rsidR="000429CF" w:rsidRPr="000D6FA6">
        <w:t>.</w:t>
      </w:r>
      <w:r w:rsidRPr="000D6FA6">
        <w:t xml:space="preserve"> </w:t>
      </w:r>
      <w:r w:rsidR="00BE6247" w:rsidRPr="000D6FA6">
        <w:t>Table 1</w:t>
      </w:r>
      <w:r w:rsidRPr="000D6FA6">
        <w:t xml:space="preserve"> shows the weights used for the threat map.</w:t>
      </w:r>
      <w:r w:rsidR="000A2211" w:rsidRPr="000D6FA6">
        <w:t xml:space="preserve"> </w:t>
      </w:r>
      <w:r w:rsidR="006F7300" w:rsidRPr="000D6FA6">
        <w:t xml:space="preserve">Here, </w:t>
      </w:r>
      <w:proofErr w:type="gramStart"/>
      <w:r w:rsidR="006F7300" w:rsidRPr="000D6FA6">
        <w:t>A</w:t>
      </w:r>
      <w:proofErr w:type="gramEnd"/>
      <w:r w:rsidR="006F7300" w:rsidRPr="000D6FA6">
        <w:t xml:space="preserve"> represents land use type, B represents rainfall, C represents temperature, D represents roads, E represents population density, F represents air quality, and G represents shrimp farms</w:t>
      </w:r>
      <w:r w:rsidR="000A2211" w:rsidRPr="000D6FA6">
        <w:t xml:space="preserve">. </w:t>
      </w:r>
    </w:p>
    <w:p w:rsidR="00CF4793" w:rsidRPr="000D6FA6" w:rsidRDefault="00CF4793" w:rsidP="000D6FA6">
      <w:pPr>
        <w:jc w:val="both"/>
        <w:rPr>
          <w:sz w:val="20"/>
          <w:szCs w:val="20"/>
        </w:rPr>
      </w:pPr>
    </w:p>
    <w:p w:rsidR="00CF4793" w:rsidRPr="000D6FA6" w:rsidRDefault="00CF4793" w:rsidP="000D6FA6">
      <w:pPr>
        <w:pStyle w:val="tablecaption"/>
        <w:jc w:val="both"/>
        <w:rPr>
          <w:sz w:val="24"/>
          <w:szCs w:val="24"/>
        </w:rPr>
      </w:pPr>
      <w:r w:rsidRPr="000D6FA6">
        <w:rPr>
          <w:sz w:val="24"/>
          <w:szCs w:val="24"/>
        </w:rPr>
        <w:t xml:space="preserve">Table </w:t>
      </w:r>
      <w:r w:rsidR="0064330F" w:rsidRPr="000D6FA6">
        <w:rPr>
          <w:sz w:val="24"/>
          <w:szCs w:val="24"/>
        </w:rPr>
        <w:fldChar w:fldCharType="begin"/>
      </w:r>
      <w:r w:rsidR="0064330F" w:rsidRPr="000D6FA6">
        <w:rPr>
          <w:sz w:val="24"/>
          <w:szCs w:val="24"/>
        </w:rPr>
        <w:instrText xml:space="preserve"> SEQ Table \* ARABIC </w:instrText>
      </w:r>
      <w:r w:rsidR="0064330F" w:rsidRPr="000D6FA6">
        <w:rPr>
          <w:sz w:val="24"/>
          <w:szCs w:val="24"/>
        </w:rPr>
        <w:fldChar w:fldCharType="separate"/>
      </w:r>
      <w:r w:rsidR="000D6FA6" w:rsidRPr="000D6FA6">
        <w:rPr>
          <w:noProof/>
          <w:sz w:val="24"/>
          <w:szCs w:val="24"/>
        </w:rPr>
        <w:t>1</w:t>
      </w:r>
      <w:r w:rsidR="0064330F" w:rsidRPr="000D6FA6">
        <w:rPr>
          <w:noProof/>
          <w:sz w:val="24"/>
          <w:szCs w:val="24"/>
        </w:rPr>
        <w:fldChar w:fldCharType="end"/>
      </w:r>
      <w:r w:rsidR="00D10431" w:rsidRPr="000D6FA6">
        <w:rPr>
          <w:sz w:val="24"/>
          <w:szCs w:val="24"/>
        </w:rPr>
        <w:t>.</w:t>
      </w:r>
      <w:r w:rsidRPr="000D6FA6">
        <w:rPr>
          <w:sz w:val="24"/>
          <w:szCs w:val="24"/>
        </w:rPr>
        <w:t xml:space="preserve"> Normalized Matrix</w:t>
      </w:r>
    </w:p>
    <w:tbl>
      <w:tblPr>
        <w:tblStyle w:val="TableGrid"/>
        <w:tblW w:w="9012" w:type="dxa"/>
        <w:tblLook w:val="04A0" w:firstRow="1" w:lastRow="0" w:firstColumn="1" w:lastColumn="0" w:noHBand="0" w:noVBand="1"/>
      </w:tblPr>
      <w:tblGrid>
        <w:gridCol w:w="576"/>
        <w:gridCol w:w="876"/>
        <w:gridCol w:w="876"/>
        <w:gridCol w:w="876"/>
        <w:gridCol w:w="876"/>
        <w:gridCol w:w="876"/>
        <w:gridCol w:w="876"/>
        <w:gridCol w:w="876"/>
        <w:gridCol w:w="1152"/>
        <w:gridCol w:w="1152"/>
      </w:tblGrid>
      <w:tr w:rsidR="00CF4793" w:rsidRPr="000D6FA6" w:rsidTr="00D10431">
        <w:tc>
          <w:tcPr>
            <w:tcW w:w="576" w:type="dxa"/>
          </w:tcPr>
          <w:p w:rsidR="00CF4793" w:rsidRPr="000D6FA6" w:rsidRDefault="00CF4793" w:rsidP="000D6FA6">
            <w:pPr>
              <w:jc w:val="both"/>
              <w:rPr>
                <w:color w:val="000000"/>
                <w:sz w:val="20"/>
                <w:szCs w:val="20"/>
              </w:rPr>
            </w:pPr>
          </w:p>
        </w:tc>
        <w:tc>
          <w:tcPr>
            <w:tcW w:w="8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A</w:t>
            </w:r>
          </w:p>
        </w:tc>
        <w:tc>
          <w:tcPr>
            <w:tcW w:w="8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B</w:t>
            </w:r>
          </w:p>
        </w:tc>
        <w:tc>
          <w:tcPr>
            <w:tcW w:w="8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C</w:t>
            </w:r>
          </w:p>
        </w:tc>
        <w:tc>
          <w:tcPr>
            <w:tcW w:w="8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D</w:t>
            </w:r>
          </w:p>
        </w:tc>
        <w:tc>
          <w:tcPr>
            <w:tcW w:w="8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E</w:t>
            </w:r>
          </w:p>
        </w:tc>
        <w:tc>
          <w:tcPr>
            <w:tcW w:w="8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F</w:t>
            </w:r>
          </w:p>
        </w:tc>
        <w:tc>
          <w:tcPr>
            <w:tcW w:w="8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G</w:t>
            </w:r>
          </w:p>
        </w:tc>
        <w:tc>
          <w:tcPr>
            <w:tcW w:w="1152" w:type="dxa"/>
          </w:tcPr>
          <w:p w:rsidR="00CF4793" w:rsidRPr="000D6FA6" w:rsidRDefault="00CF4793" w:rsidP="000D6FA6">
            <w:pPr>
              <w:jc w:val="both"/>
              <w:textAlignment w:val="center"/>
              <w:rPr>
                <w:rFonts w:eastAsia="SimSun"/>
                <w:color w:val="000000"/>
                <w:sz w:val="20"/>
                <w:szCs w:val="20"/>
                <w:lang w:eastAsia="zh-CN" w:bidi="ar"/>
              </w:rPr>
            </w:pPr>
            <w:r w:rsidRPr="000D6FA6">
              <w:rPr>
                <w:rFonts w:eastAsia="SimSun"/>
                <w:color w:val="000000"/>
                <w:sz w:val="20"/>
                <w:szCs w:val="20"/>
                <w:lang w:eastAsia="zh-CN" w:bidi="ar"/>
              </w:rPr>
              <w:t>SUM</w:t>
            </w:r>
          </w:p>
        </w:tc>
        <w:tc>
          <w:tcPr>
            <w:tcW w:w="1152" w:type="dxa"/>
          </w:tcPr>
          <w:p w:rsidR="00CF4793" w:rsidRPr="000D6FA6" w:rsidRDefault="00CF4793" w:rsidP="000D6FA6">
            <w:pPr>
              <w:jc w:val="both"/>
              <w:textAlignment w:val="center"/>
              <w:rPr>
                <w:rFonts w:eastAsia="SimSun"/>
                <w:color w:val="000000"/>
                <w:sz w:val="20"/>
                <w:szCs w:val="20"/>
                <w:lang w:eastAsia="zh-CN" w:bidi="ar"/>
              </w:rPr>
            </w:pPr>
            <w:r w:rsidRPr="000D6FA6">
              <w:rPr>
                <w:rFonts w:eastAsia="SimSun"/>
                <w:color w:val="000000"/>
                <w:sz w:val="20"/>
                <w:szCs w:val="20"/>
                <w:lang w:eastAsia="zh-CN" w:bidi="ar"/>
              </w:rPr>
              <w:t>Weights</w:t>
            </w:r>
          </w:p>
        </w:tc>
      </w:tr>
      <w:tr w:rsidR="00CF4793" w:rsidRPr="000D6FA6" w:rsidTr="00D10431">
        <w:tc>
          <w:tcPr>
            <w:tcW w:w="5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A</w:t>
            </w:r>
          </w:p>
        </w:tc>
        <w:tc>
          <w:tcPr>
            <w:tcW w:w="876" w:type="dxa"/>
          </w:tcPr>
          <w:p w:rsidR="00CF4793" w:rsidRPr="000D6FA6" w:rsidRDefault="00CF4793" w:rsidP="000D6FA6">
            <w:pPr>
              <w:jc w:val="both"/>
              <w:textAlignment w:val="center"/>
              <w:rPr>
                <w:color w:val="000000"/>
                <w:sz w:val="20"/>
                <w:szCs w:val="20"/>
              </w:rPr>
            </w:pPr>
            <w:r w:rsidRPr="000D6FA6">
              <w:rPr>
                <w:color w:val="000000"/>
                <w:sz w:val="20"/>
                <w:szCs w:val="20"/>
              </w:rPr>
              <w:t>0.1195</w:t>
            </w:r>
          </w:p>
        </w:tc>
        <w:tc>
          <w:tcPr>
            <w:tcW w:w="876" w:type="dxa"/>
          </w:tcPr>
          <w:p w:rsidR="00CF4793" w:rsidRPr="000D6FA6" w:rsidRDefault="00CF4793" w:rsidP="000D6FA6">
            <w:pPr>
              <w:jc w:val="both"/>
              <w:rPr>
                <w:color w:val="000000"/>
                <w:sz w:val="20"/>
                <w:szCs w:val="20"/>
              </w:rPr>
            </w:pPr>
            <w:r w:rsidRPr="000D6FA6">
              <w:rPr>
                <w:color w:val="000000"/>
                <w:sz w:val="20"/>
                <w:szCs w:val="20"/>
              </w:rPr>
              <w:t>0.1711</w:t>
            </w:r>
          </w:p>
        </w:tc>
        <w:tc>
          <w:tcPr>
            <w:tcW w:w="876" w:type="dxa"/>
          </w:tcPr>
          <w:p w:rsidR="00CF4793" w:rsidRPr="000D6FA6" w:rsidRDefault="00CF4793" w:rsidP="000D6FA6">
            <w:pPr>
              <w:jc w:val="both"/>
              <w:rPr>
                <w:color w:val="000000"/>
                <w:sz w:val="20"/>
                <w:szCs w:val="20"/>
              </w:rPr>
            </w:pPr>
            <w:r w:rsidRPr="000D6FA6">
              <w:rPr>
                <w:color w:val="000000"/>
                <w:sz w:val="20"/>
                <w:szCs w:val="20"/>
              </w:rPr>
              <w:t>0.2459</w:t>
            </w:r>
          </w:p>
        </w:tc>
        <w:tc>
          <w:tcPr>
            <w:tcW w:w="876" w:type="dxa"/>
          </w:tcPr>
          <w:p w:rsidR="00CF4793" w:rsidRPr="000D6FA6" w:rsidRDefault="00CF4793" w:rsidP="000D6FA6">
            <w:pPr>
              <w:jc w:val="both"/>
              <w:rPr>
                <w:color w:val="000000"/>
                <w:sz w:val="20"/>
                <w:szCs w:val="20"/>
              </w:rPr>
            </w:pPr>
            <w:r w:rsidRPr="000D6FA6">
              <w:rPr>
                <w:color w:val="000000"/>
                <w:sz w:val="20"/>
                <w:szCs w:val="20"/>
              </w:rPr>
              <w:t>0.0857</w:t>
            </w:r>
          </w:p>
        </w:tc>
        <w:tc>
          <w:tcPr>
            <w:tcW w:w="876" w:type="dxa"/>
          </w:tcPr>
          <w:p w:rsidR="00CF4793" w:rsidRPr="000D6FA6" w:rsidRDefault="00CF4793" w:rsidP="000D6FA6">
            <w:pPr>
              <w:jc w:val="both"/>
              <w:rPr>
                <w:color w:val="000000"/>
                <w:sz w:val="20"/>
                <w:szCs w:val="20"/>
              </w:rPr>
            </w:pPr>
            <w:r w:rsidRPr="000D6FA6">
              <w:rPr>
                <w:color w:val="000000"/>
                <w:sz w:val="20"/>
                <w:szCs w:val="20"/>
              </w:rPr>
              <w:t>0.1304</w:t>
            </w:r>
          </w:p>
        </w:tc>
        <w:tc>
          <w:tcPr>
            <w:tcW w:w="876" w:type="dxa"/>
          </w:tcPr>
          <w:p w:rsidR="00CF4793" w:rsidRPr="000D6FA6" w:rsidRDefault="00CF4793" w:rsidP="000D6FA6">
            <w:pPr>
              <w:jc w:val="both"/>
              <w:rPr>
                <w:color w:val="000000"/>
                <w:sz w:val="20"/>
                <w:szCs w:val="20"/>
              </w:rPr>
            </w:pPr>
            <w:r w:rsidRPr="000D6FA6">
              <w:rPr>
                <w:color w:val="000000"/>
                <w:sz w:val="20"/>
                <w:szCs w:val="20"/>
              </w:rPr>
              <w:t>0.1852</w:t>
            </w:r>
          </w:p>
        </w:tc>
        <w:tc>
          <w:tcPr>
            <w:tcW w:w="876" w:type="dxa"/>
          </w:tcPr>
          <w:p w:rsidR="00CF4793" w:rsidRPr="000D6FA6" w:rsidRDefault="00CF4793" w:rsidP="000D6FA6">
            <w:pPr>
              <w:jc w:val="both"/>
              <w:rPr>
                <w:color w:val="000000"/>
                <w:sz w:val="20"/>
                <w:szCs w:val="20"/>
              </w:rPr>
            </w:pPr>
            <w:r w:rsidRPr="000D6FA6">
              <w:rPr>
                <w:color w:val="000000"/>
                <w:sz w:val="20"/>
                <w:szCs w:val="20"/>
              </w:rPr>
              <w:t>0.0958</w:t>
            </w:r>
          </w:p>
        </w:tc>
        <w:tc>
          <w:tcPr>
            <w:tcW w:w="1152" w:type="dxa"/>
          </w:tcPr>
          <w:p w:rsidR="00CF4793" w:rsidRPr="000D6FA6" w:rsidRDefault="00CF4793" w:rsidP="000D6FA6">
            <w:pPr>
              <w:jc w:val="both"/>
              <w:rPr>
                <w:color w:val="000000"/>
                <w:sz w:val="20"/>
                <w:szCs w:val="20"/>
              </w:rPr>
            </w:pPr>
            <w:r w:rsidRPr="000D6FA6">
              <w:rPr>
                <w:color w:val="000000"/>
                <w:sz w:val="20"/>
                <w:szCs w:val="20"/>
              </w:rPr>
              <w:t>1.0336</w:t>
            </w:r>
          </w:p>
        </w:tc>
        <w:tc>
          <w:tcPr>
            <w:tcW w:w="1152" w:type="dxa"/>
          </w:tcPr>
          <w:p w:rsidR="00CF4793" w:rsidRPr="000D6FA6" w:rsidRDefault="00CF4793" w:rsidP="000D6FA6">
            <w:pPr>
              <w:jc w:val="both"/>
              <w:rPr>
                <w:color w:val="000000"/>
                <w:sz w:val="20"/>
                <w:szCs w:val="20"/>
              </w:rPr>
            </w:pPr>
            <w:r w:rsidRPr="000D6FA6">
              <w:rPr>
                <w:color w:val="000000"/>
                <w:sz w:val="20"/>
                <w:szCs w:val="20"/>
              </w:rPr>
              <w:t>14.83%</w:t>
            </w:r>
          </w:p>
        </w:tc>
      </w:tr>
      <w:tr w:rsidR="00CF4793" w:rsidRPr="000D6FA6" w:rsidTr="00D10431">
        <w:tc>
          <w:tcPr>
            <w:tcW w:w="5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B</w:t>
            </w:r>
          </w:p>
        </w:tc>
        <w:tc>
          <w:tcPr>
            <w:tcW w:w="876" w:type="dxa"/>
          </w:tcPr>
          <w:p w:rsidR="00CF4793" w:rsidRPr="000D6FA6" w:rsidRDefault="00CF4793" w:rsidP="000D6FA6">
            <w:pPr>
              <w:jc w:val="both"/>
              <w:rPr>
                <w:color w:val="000000"/>
                <w:sz w:val="20"/>
                <w:szCs w:val="20"/>
              </w:rPr>
            </w:pPr>
            <w:r w:rsidRPr="000D6FA6">
              <w:rPr>
                <w:color w:val="000000"/>
                <w:sz w:val="20"/>
                <w:szCs w:val="20"/>
              </w:rPr>
              <w:t>0.0398</w:t>
            </w:r>
          </w:p>
        </w:tc>
        <w:tc>
          <w:tcPr>
            <w:tcW w:w="876" w:type="dxa"/>
          </w:tcPr>
          <w:p w:rsidR="00CF4793" w:rsidRPr="000D6FA6" w:rsidRDefault="00CF4793" w:rsidP="000D6FA6">
            <w:pPr>
              <w:jc w:val="both"/>
              <w:rPr>
                <w:color w:val="000000"/>
                <w:sz w:val="20"/>
                <w:szCs w:val="20"/>
              </w:rPr>
            </w:pPr>
            <w:r w:rsidRPr="000D6FA6">
              <w:rPr>
                <w:color w:val="000000"/>
                <w:sz w:val="20"/>
                <w:szCs w:val="20"/>
              </w:rPr>
              <w:t>0.0570</w:t>
            </w:r>
          </w:p>
        </w:tc>
        <w:tc>
          <w:tcPr>
            <w:tcW w:w="876" w:type="dxa"/>
          </w:tcPr>
          <w:p w:rsidR="00CF4793" w:rsidRPr="000D6FA6" w:rsidRDefault="00CF4793" w:rsidP="000D6FA6">
            <w:pPr>
              <w:jc w:val="both"/>
              <w:rPr>
                <w:color w:val="000000"/>
                <w:sz w:val="20"/>
                <w:szCs w:val="20"/>
              </w:rPr>
            </w:pPr>
            <w:r w:rsidRPr="000D6FA6">
              <w:rPr>
                <w:color w:val="000000"/>
                <w:sz w:val="20"/>
                <w:szCs w:val="20"/>
              </w:rPr>
              <w:t>0.0273</w:t>
            </w:r>
          </w:p>
        </w:tc>
        <w:tc>
          <w:tcPr>
            <w:tcW w:w="876" w:type="dxa"/>
          </w:tcPr>
          <w:p w:rsidR="00CF4793" w:rsidRPr="000D6FA6" w:rsidRDefault="00CF4793" w:rsidP="000D6FA6">
            <w:pPr>
              <w:jc w:val="both"/>
              <w:rPr>
                <w:color w:val="000000"/>
                <w:sz w:val="20"/>
                <w:szCs w:val="20"/>
              </w:rPr>
            </w:pPr>
            <w:r w:rsidRPr="000D6FA6">
              <w:rPr>
                <w:color w:val="000000"/>
                <w:sz w:val="20"/>
                <w:szCs w:val="20"/>
              </w:rPr>
              <w:t>0.0285</w:t>
            </w:r>
          </w:p>
        </w:tc>
        <w:tc>
          <w:tcPr>
            <w:tcW w:w="876" w:type="dxa"/>
          </w:tcPr>
          <w:p w:rsidR="00CF4793" w:rsidRPr="000D6FA6" w:rsidRDefault="00CF4793" w:rsidP="000D6FA6">
            <w:pPr>
              <w:jc w:val="both"/>
              <w:rPr>
                <w:color w:val="000000"/>
                <w:sz w:val="20"/>
                <w:szCs w:val="20"/>
              </w:rPr>
            </w:pPr>
            <w:r w:rsidRPr="000D6FA6">
              <w:rPr>
                <w:color w:val="000000"/>
                <w:sz w:val="20"/>
                <w:szCs w:val="20"/>
              </w:rPr>
              <w:t>0.1957</w:t>
            </w:r>
          </w:p>
        </w:tc>
        <w:tc>
          <w:tcPr>
            <w:tcW w:w="876" w:type="dxa"/>
          </w:tcPr>
          <w:p w:rsidR="00CF4793" w:rsidRPr="000D6FA6" w:rsidRDefault="00CF4793" w:rsidP="000D6FA6">
            <w:pPr>
              <w:jc w:val="both"/>
              <w:rPr>
                <w:color w:val="000000"/>
                <w:sz w:val="20"/>
                <w:szCs w:val="20"/>
              </w:rPr>
            </w:pPr>
            <w:r w:rsidRPr="000D6FA6">
              <w:rPr>
                <w:color w:val="000000"/>
                <w:sz w:val="20"/>
                <w:szCs w:val="20"/>
              </w:rPr>
              <w:t>0.1852</w:t>
            </w:r>
          </w:p>
        </w:tc>
        <w:tc>
          <w:tcPr>
            <w:tcW w:w="876" w:type="dxa"/>
          </w:tcPr>
          <w:p w:rsidR="00CF4793" w:rsidRPr="000D6FA6" w:rsidRDefault="00CF4793" w:rsidP="000D6FA6">
            <w:pPr>
              <w:jc w:val="both"/>
              <w:rPr>
                <w:color w:val="000000"/>
                <w:sz w:val="20"/>
                <w:szCs w:val="20"/>
              </w:rPr>
            </w:pPr>
            <w:r w:rsidRPr="000D6FA6">
              <w:rPr>
                <w:color w:val="000000"/>
                <w:sz w:val="20"/>
                <w:szCs w:val="20"/>
              </w:rPr>
              <w:t>0.0684</w:t>
            </w:r>
          </w:p>
        </w:tc>
        <w:tc>
          <w:tcPr>
            <w:tcW w:w="1152" w:type="dxa"/>
          </w:tcPr>
          <w:p w:rsidR="00CF4793" w:rsidRPr="000D6FA6" w:rsidRDefault="00CF4793" w:rsidP="000D6FA6">
            <w:pPr>
              <w:jc w:val="both"/>
              <w:rPr>
                <w:color w:val="000000"/>
                <w:sz w:val="20"/>
                <w:szCs w:val="20"/>
              </w:rPr>
            </w:pPr>
            <w:r w:rsidRPr="000D6FA6">
              <w:rPr>
                <w:color w:val="000000"/>
                <w:sz w:val="20"/>
                <w:szCs w:val="20"/>
              </w:rPr>
              <w:t>0.6019</w:t>
            </w:r>
          </w:p>
        </w:tc>
        <w:tc>
          <w:tcPr>
            <w:tcW w:w="1152" w:type="dxa"/>
          </w:tcPr>
          <w:p w:rsidR="00CF4793" w:rsidRPr="000D6FA6" w:rsidRDefault="00CF4793" w:rsidP="000D6FA6">
            <w:pPr>
              <w:jc w:val="both"/>
              <w:rPr>
                <w:color w:val="000000"/>
                <w:sz w:val="20"/>
                <w:szCs w:val="20"/>
              </w:rPr>
            </w:pPr>
            <w:r w:rsidRPr="000D6FA6">
              <w:rPr>
                <w:color w:val="000000"/>
                <w:sz w:val="20"/>
                <w:szCs w:val="20"/>
              </w:rPr>
              <w:t>8.63%</w:t>
            </w:r>
          </w:p>
        </w:tc>
      </w:tr>
      <w:tr w:rsidR="00CF4793" w:rsidRPr="000D6FA6" w:rsidTr="00D10431">
        <w:tc>
          <w:tcPr>
            <w:tcW w:w="5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C</w:t>
            </w:r>
          </w:p>
        </w:tc>
        <w:tc>
          <w:tcPr>
            <w:tcW w:w="876" w:type="dxa"/>
          </w:tcPr>
          <w:p w:rsidR="00CF4793" w:rsidRPr="000D6FA6" w:rsidRDefault="00CF4793" w:rsidP="000D6FA6">
            <w:pPr>
              <w:jc w:val="both"/>
              <w:rPr>
                <w:color w:val="000000"/>
                <w:sz w:val="20"/>
                <w:szCs w:val="20"/>
              </w:rPr>
            </w:pPr>
            <w:r w:rsidRPr="000D6FA6">
              <w:rPr>
                <w:color w:val="000000"/>
                <w:sz w:val="20"/>
                <w:szCs w:val="20"/>
              </w:rPr>
              <w:t>0.0398</w:t>
            </w:r>
          </w:p>
        </w:tc>
        <w:tc>
          <w:tcPr>
            <w:tcW w:w="876" w:type="dxa"/>
          </w:tcPr>
          <w:p w:rsidR="00CF4793" w:rsidRPr="000D6FA6" w:rsidRDefault="00CF4793" w:rsidP="000D6FA6">
            <w:pPr>
              <w:jc w:val="both"/>
              <w:rPr>
                <w:color w:val="000000"/>
                <w:sz w:val="20"/>
                <w:szCs w:val="20"/>
              </w:rPr>
            </w:pPr>
            <w:r w:rsidRPr="000D6FA6">
              <w:rPr>
                <w:color w:val="000000"/>
                <w:sz w:val="20"/>
                <w:szCs w:val="20"/>
              </w:rPr>
              <w:t>0.1711</w:t>
            </w:r>
          </w:p>
        </w:tc>
        <w:tc>
          <w:tcPr>
            <w:tcW w:w="876" w:type="dxa"/>
          </w:tcPr>
          <w:p w:rsidR="00CF4793" w:rsidRPr="000D6FA6" w:rsidRDefault="00CF4793" w:rsidP="000D6FA6">
            <w:pPr>
              <w:jc w:val="both"/>
              <w:rPr>
                <w:color w:val="000000"/>
                <w:sz w:val="20"/>
                <w:szCs w:val="20"/>
              </w:rPr>
            </w:pPr>
            <w:r w:rsidRPr="000D6FA6">
              <w:rPr>
                <w:color w:val="000000"/>
                <w:sz w:val="20"/>
                <w:szCs w:val="20"/>
              </w:rPr>
              <w:t>0.0820</w:t>
            </w:r>
          </w:p>
        </w:tc>
        <w:tc>
          <w:tcPr>
            <w:tcW w:w="876" w:type="dxa"/>
          </w:tcPr>
          <w:p w:rsidR="00CF4793" w:rsidRPr="000D6FA6" w:rsidRDefault="00CF4793" w:rsidP="000D6FA6">
            <w:pPr>
              <w:jc w:val="both"/>
              <w:rPr>
                <w:color w:val="000000"/>
                <w:sz w:val="20"/>
                <w:szCs w:val="20"/>
              </w:rPr>
            </w:pPr>
            <w:r w:rsidRPr="000D6FA6">
              <w:rPr>
                <w:color w:val="000000"/>
                <w:sz w:val="20"/>
                <w:szCs w:val="20"/>
              </w:rPr>
              <w:t>0.2571</w:t>
            </w:r>
          </w:p>
        </w:tc>
        <w:tc>
          <w:tcPr>
            <w:tcW w:w="876" w:type="dxa"/>
          </w:tcPr>
          <w:p w:rsidR="00CF4793" w:rsidRPr="000D6FA6" w:rsidRDefault="00CF4793" w:rsidP="000D6FA6">
            <w:pPr>
              <w:jc w:val="both"/>
              <w:rPr>
                <w:color w:val="000000"/>
                <w:sz w:val="20"/>
                <w:szCs w:val="20"/>
              </w:rPr>
            </w:pPr>
            <w:r w:rsidRPr="000D6FA6">
              <w:rPr>
                <w:color w:val="000000"/>
                <w:sz w:val="20"/>
                <w:szCs w:val="20"/>
              </w:rPr>
              <w:t>0.1957</w:t>
            </w:r>
          </w:p>
        </w:tc>
        <w:tc>
          <w:tcPr>
            <w:tcW w:w="876" w:type="dxa"/>
          </w:tcPr>
          <w:p w:rsidR="00CF4793" w:rsidRPr="000D6FA6" w:rsidRDefault="00CF4793" w:rsidP="000D6FA6">
            <w:pPr>
              <w:jc w:val="both"/>
              <w:rPr>
                <w:color w:val="000000"/>
                <w:sz w:val="20"/>
                <w:szCs w:val="20"/>
              </w:rPr>
            </w:pPr>
            <w:r w:rsidRPr="000D6FA6">
              <w:rPr>
                <w:color w:val="000000"/>
                <w:sz w:val="20"/>
                <w:szCs w:val="20"/>
              </w:rPr>
              <w:t>0.1852</w:t>
            </w:r>
          </w:p>
        </w:tc>
        <w:tc>
          <w:tcPr>
            <w:tcW w:w="876" w:type="dxa"/>
          </w:tcPr>
          <w:p w:rsidR="00CF4793" w:rsidRPr="000D6FA6" w:rsidRDefault="00CF4793" w:rsidP="000D6FA6">
            <w:pPr>
              <w:jc w:val="both"/>
              <w:rPr>
                <w:color w:val="000000"/>
                <w:sz w:val="20"/>
                <w:szCs w:val="20"/>
              </w:rPr>
            </w:pPr>
            <w:r w:rsidRPr="000D6FA6">
              <w:rPr>
                <w:color w:val="000000"/>
                <w:sz w:val="20"/>
                <w:szCs w:val="20"/>
              </w:rPr>
              <w:t>0.0684</w:t>
            </w:r>
          </w:p>
        </w:tc>
        <w:tc>
          <w:tcPr>
            <w:tcW w:w="1152" w:type="dxa"/>
          </w:tcPr>
          <w:p w:rsidR="00CF4793" w:rsidRPr="000D6FA6" w:rsidRDefault="00CF4793" w:rsidP="000D6FA6">
            <w:pPr>
              <w:jc w:val="both"/>
              <w:rPr>
                <w:color w:val="000000"/>
                <w:sz w:val="20"/>
                <w:szCs w:val="20"/>
              </w:rPr>
            </w:pPr>
            <w:r w:rsidRPr="000D6FA6">
              <w:rPr>
                <w:color w:val="000000"/>
                <w:sz w:val="20"/>
                <w:szCs w:val="20"/>
              </w:rPr>
              <w:t>0.9992</w:t>
            </w:r>
          </w:p>
        </w:tc>
        <w:tc>
          <w:tcPr>
            <w:tcW w:w="1152" w:type="dxa"/>
          </w:tcPr>
          <w:p w:rsidR="00CF4793" w:rsidRPr="000D6FA6" w:rsidRDefault="00CF4793" w:rsidP="000D6FA6">
            <w:pPr>
              <w:jc w:val="both"/>
              <w:rPr>
                <w:color w:val="000000"/>
                <w:sz w:val="20"/>
                <w:szCs w:val="20"/>
              </w:rPr>
            </w:pPr>
            <w:r w:rsidRPr="000D6FA6">
              <w:rPr>
                <w:color w:val="000000"/>
                <w:sz w:val="20"/>
                <w:szCs w:val="20"/>
              </w:rPr>
              <w:t>14.33%</w:t>
            </w:r>
          </w:p>
        </w:tc>
      </w:tr>
      <w:tr w:rsidR="00CF4793" w:rsidRPr="000D6FA6" w:rsidTr="00D10431">
        <w:tc>
          <w:tcPr>
            <w:tcW w:w="5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D</w:t>
            </w:r>
          </w:p>
        </w:tc>
        <w:tc>
          <w:tcPr>
            <w:tcW w:w="876" w:type="dxa"/>
          </w:tcPr>
          <w:p w:rsidR="00CF4793" w:rsidRPr="000D6FA6" w:rsidRDefault="00CF4793" w:rsidP="000D6FA6">
            <w:pPr>
              <w:jc w:val="both"/>
              <w:rPr>
                <w:color w:val="000000"/>
                <w:sz w:val="20"/>
                <w:szCs w:val="20"/>
              </w:rPr>
            </w:pPr>
            <w:r w:rsidRPr="000D6FA6">
              <w:rPr>
                <w:color w:val="000000"/>
                <w:sz w:val="20"/>
                <w:szCs w:val="20"/>
              </w:rPr>
              <w:t>0.1195</w:t>
            </w:r>
          </w:p>
        </w:tc>
        <w:tc>
          <w:tcPr>
            <w:tcW w:w="876" w:type="dxa"/>
          </w:tcPr>
          <w:p w:rsidR="00CF4793" w:rsidRPr="000D6FA6" w:rsidRDefault="00CF4793" w:rsidP="000D6FA6">
            <w:pPr>
              <w:jc w:val="both"/>
              <w:rPr>
                <w:color w:val="000000"/>
                <w:sz w:val="20"/>
                <w:szCs w:val="20"/>
              </w:rPr>
            </w:pPr>
            <w:r w:rsidRPr="000D6FA6">
              <w:rPr>
                <w:color w:val="000000"/>
                <w:sz w:val="20"/>
                <w:szCs w:val="20"/>
              </w:rPr>
              <w:t>0.1711</w:t>
            </w:r>
          </w:p>
        </w:tc>
        <w:tc>
          <w:tcPr>
            <w:tcW w:w="876" w:type="dxa"/>
          </w:tcPr>
          <w:p w:rsidR="00CF4793" w:rsidRPr="000D6FA6" w:rsidRDefault="00CF4793" w:rsidP="000D6FA6">
            <w:pPr>
              <w:jc w:val="both"/>
              <w:rPr>
                <w:color w:val="000000"/>
                <w:sz w:val="20"/>
                <w:szCs w:val="20"/>
              </w:rPr>
            </w:pPr>
            <w:r w:rsidRPr="000D6FA6">
              <w:rPr>
                <w:color w:val="000000"/>
                <w:sz w:val="20"/>
                <w:szCs w:val="20"/>
              </w:rPr>
              <w:t>0.0273</w:t>
            </w:r>
          </w:p>
        </w:tc>
        <w:tc>
          <w:tcPr>
            <w:tcW w:w="876" w:type="dxa"/>
          </w:tcPr>
          <w:p w:rsidR="00CF4793" w:rsidRPr="000D6FA6" w:rsidRDefault="00CF4793" w:rsidP="000D6FA6">
            <w:pPr>
              <w:jc w:val="both"/>
              <w:rPr>
                <w:color w:val="000000"/>
                <w:sz w:val="20"/>
                <w:szCs w:val="20"/>
              </w:rPr>
            </w:pPr>
            <w:r w:rsidRPr="000D6FA6">
              <w:rPr>
                <w:color w:val="000000"/>
                <w:sz w:val="20"/>
                <w:szCs w:val="20"/>
              </w:rPr>
              <w:t>0.0857</w:t>
            </w:r>
          </w:p>
        </w:tc>
        <w:tc>
          <w:tcPr>
            <w:tcW w:w="876" w:type="dxa"/>
          </w:tcPr>
          <w:p w:rsidR="00CF4793" w:rsidRPr="000D6FA6" w:rsidRDefault="00CF4793" w:rsidP="000D6FA6">
            <w:pPr>
              <w:jc w:val="both"/>
              <w:rPr>
                <w:color w:val="000000"/>
                <w:sz w:val="20"/>
                <w:szCs w:val="20"/>
              </w:rPr>
            </w:pPr>
            <w:r w:rsidRPr="000D6FA6">
              <w:rPr>
                <w:color w:val="000000"/>
                <w:sz w:val="20"/>
                <w:szCs w:val="20"/>
              </w:rPr>
              <w:t>0.0652</w:t>
            </w:r>
          </w:p>
        </w:tc>
        <w:tc>
          <w:tcPr>
            <w:tcW w:w="876" w:type="dxa"/>
          </w:tcPr>
          <w:p w:rsidR="00CF4793" w:rsidRPr="000D6FA6" w:rsidRDefault="00CF4793" w:rsidP="000D6FA6">
            <w:pPr>
              <w:jc w:val="both"/>
              <w:rPr>
                <w:color w:val="000000"/>
                <w:sz w:val="20"/>
                <w:szCs w:val="20"/>
              </w:rPr>
            </w:pPr>
            <w:r w:rsidRPr="000D6FA6">
              <w:rPr>
                <w:color w:val="000000"/>
                <w:sz w:val="20"/>
                <w:szCs w:val="20"/>
              </w:rPr>
              <w:t>0.1111</w:t>
            </w:r>
          </w:p>
        </w:tc>
        <w:tc>
          <w:tcPr>
            <w:tcW w:w="876" w:type="dxa"/>
          </w:tcPr>
          <w:p w:rsidR="00CF4793" w:rsidRPr="000D6FA6" w:rsidRDefault="00CF4793" w:rsidP="000D6FA6">
            <w:pPr>
              <w:jc w:val="both"/>
              <w:rPr>
                <w:color w:val="000000"/>
                <w:sz w:val="20"/>
                <w:szCs w:val="20"/>
              </w:rPr>
            </w:pPr>
            <w:r w:rsidRPr="000D6FA6">
              <w:rPr>
                <w:color w:val="000000"/>
                <w:sz w:val="20"/>
                <w:szCs w:val="20"/>
              </w:rPr>
              <w:t>0.0958</w:t>
            </w:r>
          </w:p>
        </w:tc>
        <w:tc>
          <w:tcPr>
            <w:tcW w:w="1152" w:type="dxa"/>
          </w:tcPr>
          <w:p w:rsidR="00CF4793" w:rsidRPr="000D6FA6" w:rsidRDefault="00CF4793" w:rsidP="000D6FA6">
            <w:pPr>
              <w:jc w:val="both"/>
              <w:rPr>
                <w:color w:val="000000"/>
                <w:sz w:val="20"/>
                <w:szCs w:val="20"/>
              </w:rPr>
            </w:pPr>
            <w:r w:rsidRPr="000D6FA6">
              <w:rPr>
                <w:color w:val="000000"/>
                <w:sz w:val="20"/>
                <w:szCs w:val="20"/>
              </w:rPr>
              <w:t>0.6756</w:t>
            </w:r>
          </w:p>
        </w:tc>
        <w:tc>
          <w:tcPr>
            <w:tcW w:w="1152" w:type="dxa"/>
          </w:tcPr>
          <w:p w:rsidR="00CF4793" w:rsidRPr="000D6FA6" w:rsidRDefault="00CF4793" w:rsidP="000D6FA6">
            <w:pPr>
              <w:jc w:val="both"/>
              <w:rPr>
                <w:color w:val="000000"/>
                <w:sz w:val="20"/>
                <w:szCs w:val="20"/>
              </w:rPr>
            </w:pPr>
            <w:r w:rsidRPr="000D6FA6">
              <w:rPr>
                <w:color w:val="000000"/>
                <w:sz w:val="20"/>
                <w:szCs w:val="20"/>
              </w:rPr>
              <w:t>9.26%</w:t>
            </w:r>
          </w:p>
        </w:tc>
      </w:tr>
      <w:tr w:rsidR="00CF4793" w:rsidRPr="000D6FA6" w:rsidTr="00D10431">
        <w:tc>
          <w:tcPr>
            <w:tcW w:w="5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lastRenderedPageBreak/>
              <w:t>E</w:t>
            </w:r>
          </w:p>
        </w:tc>
        <w:tc>
          <w:tcPr>
            <w:tcW w:w="876" w:type="dxa"/>
          </w:tcPr>
          <w:p w:rsidR="00CF4793" w:rsidRPr="000D6FA6" w:rsidRDefault="00CF4793" w:rsidP="000D6FA6">
            <w:pPr>
              <w:jc w:val="both"/>
              <w:rPr>
                <w:color w:val="000000"/>
                <w:sz w:val="20"/>
                <w:szCs w:val="20"/>
              </w:rPr>
            </w:pPr>
            <w:r w:rsidRPr="000D6FA6">
              <w:rPr>
                <w:color w:val="000000"/>
                <w:sz w:val="20"/>
                <w:szCs w:val="20"/>
              </w:rPr>
              <w:t>0.0598</w:t>
            </w:r>
          </w:p>
        </w:tc>
        <w:tc>
          <w:tcPr>
            <w:tcW w:w="876" w:type="dxa"/>
          </w:tcPr>
          <w:p w:rsidR="00CF4793" w:rsidRPr="000D6FA6" w:rsidRDefault="00CF4793" w:rsidP="000D6FA6">
            <w:pPr>
              <w:jc w:val="both"/>
              <w:rPr>
                <w:color w:val="000000"/>
                <w:sz w:val="20"/>
                <w:szCs w:val="20"/>
              </w:rPr>
            </w:pPr>
            <w:r w:rsidRPr="000D6FA6">
              <w:rPr>
                <w:color w:val="000000"/>
                <w:sz w:val="20"/>
                <w:szCs w:val="20"/>
              </w:rPr>
              <w:t>0.0190</w:t>
            </w:r>
          </w:p>
        </w:tc>
        <w:tc>
          <w:tcPr>
            <w:tcW w:w="876" w:type="dxa"/>
          </w:tcPr>
          <w:p w:rsidR="00CF4793" w:rsidRPr="000D6FA6" w:rsidRDefault="00CF4793" w:rsidP="000D6FA6">
            <w:pPr>
              <w:jc w:val="both"/>
              <w:rPr>
                <w:color w:val="000000"/>
                <w:sz w:val="20"/>
                <w:szCs w:val="20"/>
              </w:rPr>
            </w:pPr>
            <w:r w:rsidRPr="000D6FA6">
              <w:rPr>
                <w:color w:val="000000"/>
                <w:sz w:val="20"/>
                <w:szCs w:val="20"/>
              </w:rPr>
              <w:t>0.0273</w:t>
            </w:r>
          </w:p>
        </w:tc>
        <w:tc>
          <w:tcPr>
            <w:tcW w:w="876" w:type="dxa"/>
          </w:tcPr>
          <w:p w:rsidR="00CF4793" w:rsidRPr="000D6FA6" w:rsidRDefault="00CF4793" w:rsidP="000D6FA6">
            <w:pPr>
              <w:jc w:val="both"/>
              <w:rPr>
                <w:color w:val="000000"/>
                <w:sz w:val="20"/>
                <w:szCs w:val="20"/>
              </w:rPr>
            </w:pPr>
            <w:r w:rsidRPr="000D6FA6">
              <w:rPr>
                <w:color w:val="000000"/>
                <w:sz w:val="20"/>
                <w:szCs w:val="20"/>
              </w:rPr>
              <w:t>0.0857</w:t>
            </w:r>
          </w:p>
        </w:tc>
        <w:tc>
          <w:tcPr>
            <w:tcW w:w="876" w:type="dxa"/>
          </w:tcPr>
          <w:p w:rsidR="00CF4793" w:rsidRPr="000D6FA6" w:rsidRDefault="00CF4793" w:rsidP="000D6FA6">
            <w:pPr>
              <w:jc w:val="both"/>
              <w:rPr>
                <w:color w:val="000000"/>
                <w:sz w:val="20"/>
                <w:szCs w:val="20"/>
              </w:rPr>
            </w:pPr>
            <w:r w:rsidRPr="000D6FA6">
              <w:rPr>
                <w:color w:val="000000"/>
                <w:sz w:val="20"/>
                <w:szCs w:val="20"/>
              </w:rPr>
              <w:t>0.0652</w:t>
            </w:r>
          </w:p>
        </w:tc>
        <w:tc>
          <w:tcPr>
            <w:tcW w:w="876" w:type="dxa"/>
          </w:tcPr>
          <w:p w:rsidR="00CF4793" w:rsidRPr="000D6FA6" w:rsidRDefault="00CF4793" w:rsidP="000D6FA6">
            <w:pPr>
              <w:jc w:val="both"/>
              <w:rPr>
                <w:color w:val="000000"/>
                <w:sz w:val="20"/>
                <w:szCs w:val="20"/>
              </w:rPr>
            </w:pPr>
            <w:r w:rsidRPr="000D6FA6">
              <w:rPr>
                <w:color w:val="000000"/>
                <w:sz w:val="20"/>
                <w:szCs w:val="20"/>
              </w:rPr>
              <w:t>0.1111</w:t>
            </w:r>
          </w:p>
        </w:tc>
        <w:tc>
          <w:tcPr>
            <w:tcW w:w="876" w:type="dxa"/>
          </w:tcPr>
          <w:p w:rsidR="00CF4793" w:rsidRPr="000D6FA6" w:rsidRDefault="00CF4793" w:rsidP="000D6FA6">
            <w:pPr>
              <w:jc w:val="both"/>
              <w:rPr>
                <w:color w:val="000000"/>
                <w:sz w:val="20"/>
                <w:szCs w:val="20"/>
              </w:rPr>
            </w:pPr>
            <w:r w:rsidRPr="000D6FA6">
              <w:rPr>
                <w:color w:val="000000"/>
                <w:sz w:val="20"/>
                <w:szCs w:val="20"/>
              </w:rPr>
              <w:t>0.0958</w:t>
            </w:r>
          </w:p>
        </w:tc>
        <w:tc>
          <w:tcPr>
            <w:tcW w:w="1152" w:type="dxa"/>
          </w:tcPr>
          <w:p w:rsidR="00CF4793" w:rsidRPr="000D6FA6" w:rsidRDefault="00CF4793" w:rsidP="000D6FA6">
            <w:pPr>
              <w:jc w:val="both"/>
              <w:rPr>
                <w:color w:val="000000"/>
                <w:sz w:val="20"/>
                <w:szCs w:val="20"/>
              </w:rPr>
            </w:pPr>
            <w:r w:rsidRPr="000D6FA6">
              <w:rPr>
                <w:color w:val="000000"/>
                <w:sz w:val="20"/>
                <w:szCs w:val="20"/>
              </w:rPr>
              <w:t>0.4638</w:t>
            </w:r>
          </w:p>
        </w:tc>
        <w:tc>
          <w:tcPr>
            <w:tcW w:w="1152" w:type="dxa"/>
          </w:tcPr>
          <w:p w:rsidR="00CF4793" w:rsidRPr="000D6FA6" w:rsidRDefault="00CF4793" w:rsidP="000D6FA6">
            <w:pPr>
              <w:jc w:val="both"/>
              <w:rPr>
                <w:color w:val="000000"/>
                <w:sz w:val="20"/>
                <w:szCs w:val="20"/>
              </w:rPr>
            </w:pPr>
            <w:r w:rsidRPr="000D6FA6">
              <w:rPr>
                <w:color w:val="000000"/>
                <w:sz w:val="20"/>
                <w:szCs w:val="20"/>
              </w:rPr>
              <w:t>6.56%</w:t>
            </w:r>
          </w:p>
        </w:tc>
      </w:tr>
      <w:tr w:rsidR="00CF4793" w:rsidRPr="000D6FA6" w:rsidTr="00D10431">
        <w:tc>
          <w:tcPr>
            <w:tcW w:w="5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F</w:t>
            </w:r>
          </w:p>
        </w:tc>
        <w:tc>
          <w:tcPr>
            <w:tcW w:w="876" w:type="dxa"/>
          </w:tcPr>
          <w:p w:rsidR="00CF4793" w:rsidRPr="000D6FA6" w:rsidRDefault="00CF4793" w:rsidP="000D6FA6">
            <w:pPr>
              <w:jc w:val="both"/>
              <w:rPr>
                <w:color w:val="000000"/>
                <w:sz w:val="20"/>
                <w:szCs w:val="20"/>
              </w:rPr>
            </w:pPr>
            <w:r w:rsidRPr="000D6FA6">
              <w:rPr>
                <w:color w:val="000000"/>
                <w:sz w:val="20"/>
                <w:szCs w:val="20"/>
              </w:rPr>
              <w:t>0.0239</w:t>
            </w:r>
          </w:p>
        </w:tc>
        <w:tc>
          <w:tcPr>
            <w:tcW w:w="876" w:type="dxa"/>
          </w:tcPr>
          <w:p w:rsidR="00CF4793" w:rsidRPr="000D6FA6" w:rsidRDefault="00CF4793" w:rsidP="000D6FA6">
            <w:pPr>
              <w:jc w:val="both"/>
              <w:rPr>
                <w:color w:val="000000"/>
                <w:sz w:val="20"/>
                <w:szCs w:val="20"/>
              </w:rPr>
            </w:pPr>
            <w:r w:rsidRPr="000D6FA6">
              <w:rPr>
                <w:color w:val="000000"/>
                <w:sz w:val="20"/>
                <w:szCs w:val="20"/>
              </w:rPr>
              <w:t>0.0114</w:t>
            </w:r>
          </w:p>
        </w:tc>
        <w:tc>
          <w:tcPr>
            <w:tcW w:w="876" w:type="dxa"/>
          </w:tcPr>
          <w:p w:rsidR="00CF4793" w:rsidRPr="000D6FA6" w:rsidRDefault="00CF4793" w:rsidP="000D6FA6">
            <w:pPr>
              <w:jc w:val="both"/>
              <w:rPr>
                <w:color w:val="000000"/>
                <w:sz w:val="20"/>
                <w:szCs w:val="20"/>
              </w:rPr>
            </w:pPr>
            <w:r w:rsidRPr="000D6FA6">
              <w:rPr>
                <w:color w:val="000000"/>
                <w:sz w:val="20"/>
                <w:szCs w:val="20"/>
              </w:rPr>
              <w:t>0.0164</w:t>
            </w:r>
          </w:p>
        </w:tc>
        <w:tc>
          <w:tcPr>
            <w:tcW w:w="876" w:type="dxa"/>
          </w:tcPr>
          <w:p w:rsidR="00CF4793" w:rsidRPr="000D6FA6" w:rsidRDefault="00CF4793" w:rsidP="000D6FA6">
            <w:pPr>
              <w:jc w:val="both"/>
              <w:rPr>
                <w:color w:val="000000"/>
                <w:sz w:val="20"/>
                <w:szCs w:val="20"/>
              </w:rPr>
            </w:pPr>
            <w:r w:rsidRPr="000D6FA6">
              <w:rPr>
                <w:color w:val="000000"/>
                <w:sz w:val="20"/>
                <w:szCs w:val="20"/>
              </w:rPr>
              <w:t>0.0285</w:t>
            </w:r>
          </w:p>
        </w:tc>
        <w:tc>
          <w:tcPr>
            <w:tcW w:w="876" w:type="dxa"/>
          </w:tcPr>
          <w:p w:rsidR="00CF4793" w:rsidRPr="000D6FA6" w:rsidRDefault="00CF4793" w:rsidP="000D6FA6">
            <w:pPr>
              <w:jc w:val="both"/>
              <w:rPr>
                <w:color w:val="000000"/>
                <w:sz w:val="20"/>
                <w:szCs w:val="20"/>
              </w:rPr>
            </w:pPr>
            <w:r w:rsidRPr="000D6FA6">
              <w:rPr>
                <w:color w:val="000000"/>
                <w:sz w:val="20"/>
                <w:szCs w:val="20"/>
              </w:rPr>
              <w:t>0.0217</w:t>
            </w:r>
          </w:p>
        </w:tc>
        <w:tc>
          <w:tcPr>
            <w:tcW w:w="876" w:type="dxa"/>
          </w:tcPr>
          <w:p w:rsidR="00CF4793" w:rsidRPr="000D6FA6" w:rsidRDefault="00CF4793" w:rsidP="000D6FA6">
            <w:pPr>
              <w:jc w:val="both"/>
              <w:rPr>
                <w:color w:val="000000"/>
                <w:sz w:val="20"/>
                <w:szCs w:val="20"/>
              </w:rPr>
            </w:pPr>
            <w:r w:rsidRPr="000D6FA6">
              <w:rPr>
                <w:color w:val="000000"/>
                <w:sz w:val="20"/>
                <w:szCs w:val="20"/>
              </w:rPr>
              <w:t>0.0370</w:t>
            </w:r>
          </w:p>
        </w:tc>
        <w:tc>
          <w:tcPr>
            <w:tcW w:w="876" w:type="dxa"/>
          </w:tcPr>
          <w:p w:rsidR="00CF4793" w:rsidRPr="000D6FA6" w:rsidRDefault="00CF4793" w:rsidP="000D6FA6">
            <w:pPr>
              <w:jc w:val="both"/>
              <w:rPr>
                <w:color w:val="000000"/>
                <w:sz w:val="20"/>
                <w:szCs w:val="20"/>
              </w:rPr>
            </w:pPr>
            <w:r w:rsidRPr="000D6FA6">
              <w:rPr>
                <w:color w:val="000000"/>
                <w:sz w:val="20"/>
                <w:szCs w:val="20"/>
              </w:rPr>
              <w:t>0.0958</w:t>
            </w:r>
          </w:p>
        </w:tc>
        <w:tc>
          <w:tcPr>
            <w:tcW w:w="1152" w:type="dxa"/>
          </w:tcPr>
          <w:p w:rsidR="00CF4793" w:rsidRPr="000D6FA6" w:rsidRDefault="00CF4793" w:rsidP="000D6FA6">
            <w:pPr>
              <w:jc w:val="both"/>
              <w:rPr>
                <w:color w:val="000000"/>
                <w:sz w:val="20"/>
                <w:szCs w:val="20"/>
              </w:rPr>
            </w:pPr>
            <w:r w:rsidRPr="000D6FA6">
              <w:rPr>
                <w:color w:val="000000"/>
                <w:sz w:val="20"/>
                <w:szCs w:val="20"/>
              </w:rPr>
              <w:t>0.2347</w:t>
            </w:r>
          </w:p>
        </w:tc>
        <w:tc>
          <w:tcPr>
            <w:tcW w:w="1152" w:type="dxa"/>
          </w:tcPr>
          <w:p w:rsidR="00CF4793" w:rsidRPr="000D6FA6" w:rsidRDefault="00CF4793" w:rsidP="000D6FA6">
            <w:pPr>
              <w:jc w:val="both"/>
              <w:rPr>
                <w:color w:val="000000"/>
                <w:sz w:val="20"/>
                <w:szCs w:val="20"/>
              </w:rPr>
            </w:pPr>
            <w:r w:rsidRPr="000D6FA6">
              <w:rPr>
                <w:color w:val="000000"/>
                <w:sz w:val="20"/>
                <w:szCs w:val="20"/>
              </w:rPr>
              <w:t>3.37%</w:t>
            </w:r>
          </w:p>
        </w:tc>
      </w:tr>
      <w:tr w:rsidR="00CF4793" w:rsidRPr="000D6FA6" w:rsidTr="00D10431">
        <w:tc>
          <w:tcPr>
            <w:tcW w:w="576" w:type="dxa"/>
          </w:tcPr>
          <w:p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G</w:t>
            </w:r>
          </w:p>
        </w:tc>
        <w:tc>
          <w:tcPr>
            <w:tcW w:w="876" w:type="dxa"/>
          </w:tcPr>
          <w:p w:rsidR="00CF4793" w:rsidRPr="000D6FA6" w:rsidRDefault="00CF4793" w:rsidP="000D6FA6">
            <w:pPr>
              <w:jc w:val="both"/>
              <w:rPr>
                <w:color w:val="000000"/>
                <w:sz w:val="20"/>
                <w:szCs w:val="20"/>
              </w:rPr>
            </w:pPr>
            <w:r w:rsidRPr="000D6FA6">
              <w:rPr>
                <w:color w:val="000000"/>
                <w:sz w:val="20"/>
                <w:szCs w:val="20"/>
              </w:rPr>
              <w:t>0.5976</w:t>
            </w:r>
          </w:p>
        </w:tc>
        <w:tc>
          <w:tcPr>
            <w:tcW w:w="876" w:type="dxa"/>
          </w:tcPr>
          <w:p w:rsidR="00CF4793" w:rsidRPr="000D6FA6" w:rsidRDefault="00CF4793" w:rsidP="000D6FA6">
            <w:pPr>
              <w:jc w:val="both"/>
              <w:rPr>
                <w:color w:val="000000"/>
                <w:sz w:val="20"/>
                <w:szCs w:val="20"/>
              </w:rPr>
            </w:pPr>
            <w:r w:rsidRPr="000D6FA6">
              <w:rPr>
                <w:color w:val="000000"/>
                <w:sz w:val="20"/>
                <w:szCs w:val="20"/>
              </w:rPr>
              <w:t>0.3993</w:t>
            </w:r>
          </w:p>
        </w:tc>
        <w:tc>
          <w:tcPr>
            <w:tcW w:w="876" w:type="dxa"/>
          </w:tcPr>
          <w:p w:rsidR="00CF4793" w:rsidRPr="000D6FA6" w:rsidRDefault="00CF4793" w:rsidP="000D6FA6">
            <w:pPr>
              <w:jc w:val="both"/>
              <w:rPr>
                <w:color w:val="000000"/>
                <w:sz w:val="20"/>
                <w:szCs w:val="20"/>
              </w:rPr>
            </w:pPr>
            <w:r w:rsidRPr="000D6FA6">
              <w:rPr>
                <w:color w:val="000000"/>
                <w:sz w:val="20"/>
                <w:szCs w:val="20"/>
              </w:rPr>
              <w:t>0.5737</w:t>
            </w:r>
          </w:p>
        </w:tc>
        <w:tc>
          <w:tcPr>
            <w:tcW w:w="876" w:type="dxa"/>
          </w:tcPr>
          <w:p w:rsidR="00CF4793" w:rsidRPr="000D6FA6" w:rsidRDefault="00CF4793" w:rsidP="000D6FA6">
            <w:pPr>
              <w:jc w:val="both"/>
              <w:rPr>
                <w:color w:val="000000"/>
                <w:sz w:val="20"/>
                <w:szCs w:val="20"/>
              </w:rPr>
            </w:pPr>
            <w:r w:rsidRPr="000D6FA6">
              <w:rPr>
                <w:color w:val="000000"/>
                <w:sz w:val="20"/>
                <w:szCs w:val="20"/>
              </w:rPr>
              <w:t>0.4285</w:t>
            </w:r>
          </w:p>
        </w:tc>
        <w:tc>
          <w:tcPr>
            <w:tcW w:w="876" w:type="dxa"/>
          </w:tcPr>
          <w:p w:rsidR="00CF4793" w:rsidRPr="000D6FA6" w:rsidRDefault="00CF4793" w:rsidP="000D6FA6">
            <w:pPr>
              <w:jc w:val="both"/>
              <w:rPr>
                <w:color w:val="000000"/>
                <w:sz w:val="20"/>
                <w:szCs w:val="20"/>
              </w:rPr>
            </w:pPr>
            <w:r w:rsidRPr="000D6FA6">
              <w:rPr>
                <w:color w:val="000000"/>
                <w:sz w:val="20"/>
                <w:szCs w:val="20"/>
              </w:rPr>
              <w:t>0.3261</w:t>
            </w:r>
          </w:p>
        </w:tc>
        <w:tc>
          <w:tcPr>
            <w:tcW w:w="876" w:type="dxa"/>
          </w:tcPr>
          <w:p w:rsidR="00CF4793" w:rsidRPr="000D6FA6" w:rsidRDefault="00CF4793" w:rsidP="000D6FA6">
            <w:pPr>
              <w:jc w:val="both"/>
              <w:rPr>
                <w:color w:val="000000"/>
                <w:sz w:val="20"/>
                <w:szCs w:val="20"/>
              </w:rPr>
            </w:pPr>
            <w:r w:rsidRPr="000D6FA6">
              <w:rPr>
                <w:color w:val="000000"/>
                <w:sz w:val="20"/>
                <w:szCs w:val="20"/>
              </w:rPr>
              <w:t>0.1852</w:t>
            </w:r>
          </w:p>
        </w:tc>
        <w:tc>
          <w:tcPr>
            <w:tcW w:w="876" w:type="dxa"/>
          </w:tcPr>
          <w:p w:rsidR="00CF4793" w:rsidRPr="000D6FA6" w:rsidRDefault="00CF4793" w:rsidP="000D6FA6">
            <w:pPr>
              <w:jc w:val="both"/>
              <w:rPr>
                <w:color w:val="000000"/>
                <w:sz w:val="20"/>
                <w:szCs w:val="20"/>
              </w:rPr>
            </w:pPr>
            <w:r w:rsidRPr="000D6FA6">
              <w:rPr>
                <w:color w:val="000000"/>
                <w:sz w:val="20"/>
                <w:szCs w:val="20"/>
              </w:rPr>
              <w:t>0.4795</w:t>
            </w:r>
          </w:p>
        </w:tc>
        <w:tc>
          <w:tcPr>
            <w:tcW w:w="1152" w:type="dxa"/>
          </w:tcPr>
          <w:p w:rsidR="00CF4793" w:rsidRPr="000D6FA6" w:rsidRDefault="00CF4793" w:rsidP="000D6FA6">
            <w:pPr>
              <w:jc w:val="both"/>
              <w:rPr>
                <w:color w:val="000000"/>
                <w:sz w:val="20"/>
                <w:szCs w:val="20"/>
              </w:rPr>
            </w:pPr>
            <w:r w:rsidRPr="000D6FA6">
              <w:rPr>
                <w:color w:val="000000"/>
                <w:sz w:val="20"/>
                <w:szCs w:val="20"/>
              </w:rPr>
              <w:t>2.9899</w:t>
            </w:r>
          </w:p>
        </w:tc>
        <w:tc>
          <w:tcPr>
            <w:tcW w:w="1152" w:type="dxa"/>
          </w:tcPr>
          <w:p w:rsidR="00CF4793" w:rsidRPr="000D6FA6" w:rsidRDefault="00CF4793" w:rsidP="000D6FA6">
            <w:pPr>
              <w:jc w:val="both"/>
              <w:rPr>
                <w:color w:val="000000"/>
                <w:sz w:val="20"/>
                <w:szCs w:val="20"/>
              </w:rPr>
            </w:pPr>
            <w:r w:rsidRPr="000D6FA6">
              <w:rPr>
                <w:color w:val="000000"/>
                <w:sz w:val="20"/>
                <w:szCs w:val="20"/>
              </w:rPr>
              <w:t>42.90%</w:t>
            </w:r>
          </w:p>
        </w:tc>
      </w:tr>
    </w:tbl>
    <w:p w:rsidR="00CF4793" w:rsidRPr="000D6FA6" w:rsidRDefault="00CF4793" w:rsidP="000D6FA6">
      <w:pPr>
        <w:jc w:val="both"/>
        <w:rPr>
          <w:sz w:val="20"/>
          <w:szCs w:val="20"/>
        </w:rPr>
      </w:pPr>
    </w:p>
    <w:p w:rsidR="00F060B5" w:rsidRPr="000D6FA6" w:rsidRDefault="00F060B5" w:rsidP="000D6FA6">
      <w:pPr>
        <w:jc w:val="both"/>
        <w:rPr>
          <w:sz w:val="20"/>
          <w:szCs w:val="20"/>
        </w:rPr>
        <w:sectPr w:rsidR="00F060B5" w:rsidRPr="000D6FA6" w:rsidSect="00CF4793">
          <w:type w:val="continuous"/>
          <w:pgSz w:w="11907" w:h="16839" w:code="9"/>
          <w:pgMar w:top="1440" w:right="1440" w:bottom="1440" w:left="1440" w:header="720" w:footer="720" w:gutter="0"/>
          <w:cols w:space="720"/>
          <w:docGrid w:linePitch="360"/>
        </w:sectPr>
      </w:pPr>
    </w:p>
    <w:p w:rsidR="00BD4AF9" w:rsidRPr="000D6FA6" w:rsidRDefault="00BD4AF9" w:rsidP="000D6FA6">
      <w:pPr>
        <w:jc w:val="both"/>
        <w:rPr>
          <w:sz w:val="20"/>
          <w:szCs w:val="20"/>
        </w:rPr>
        <w:sectPr w:rsidR="00BD4AF9" w:rsidRPr="000D6FA6" w:rsidSect="00F060B5">
          <w:type w:val="continuous"/>
          <w:pgSz w:w="11907" w:h="16839" w:code="9"/>
          <w:pgMar w:top="1440" w:right="1440" w:bottom="1440" w:left="1440" w:header="720" w:footer="720" w:gutter="0"/>
          <w:cols w:space="720"/>
          <w:docGrid w:linePitch="360"/>
        </w:sectPr>
      </w:pPr>
    </w:p>
    <w:p w:rsidR="00BD4AF9" w:rsidRPr="000D6FA6" w:rsidRDefault="00FC4231" w:rsidP="000D6FA6">
      <w:pPr>
        <w:jc w:val="both"/>
      </w:pPr>
      <w:r w:rsidRPr="000D6FA6">
        <w:t>Collected data which were in CSV files and shape files transformed in to the raster format and clipped</w:t>
      </w:r>
      <w:r w:rsidR="00441258" w:rsidRPr="000D6FA6">
        <w:t xml:space="preserve"> so that inputs can be used in weighted o</w:t>
      </w:r>
      <w:r w:rsidRPr="000D6FA6">
        <w:t>verlay tool. Finally</w:t>
      </w:r>
      <w:r w:rsidR="00A87BB4" w:rsidRPr="000D6FA6">
        <w:t xml:space="preserve"> the KBA focused threat map in F</w:t>
      </w:r>
      <w:r w:rsidRPr="000D6FA6">
        <w:t xml:space="preserve">igure </w:t>
      </w:r>
      <w:r w:rsidR="00F9769A" w:rsidRPr="000D6FA6">
        <w:t>2</w:t>
      </w:r>
      <w:r w:rsidRPr="000D6FA6">
        <w:t xml:space="preserve"> was extracted from the threat map on biodiversity of </w:t>
      </w:r>
      <w:proofErr w:type="spellStart"/>
      <w:r w:rsidRPr="000D6FA6">
        <w:t>Putt</w:t>
      </w:r>
      <w:r w:rsidR="00441258" w:rsidRPr="000D6FA6">
        <w:t>a</w:t>
      </w:r>
      <w:r w:rsidR="00A87BB4" w:rsidRPr="000D6FA6">
        <w:t>lam</w:t>
      </w:r>
      <w:proofErr w:type="spellEnd"/>
      <w:r w:rsidR="00A87BB4" w:rsidRPr="000D6FA6">
        <w:t xml:space="preserve"> district</w:t>
      </w:r>
      <w:r w:rsidR="00F9769A" w:rsidRPr="000D6FA6">
        <w:t>.</w:t>
      </w:r>
      <w:r w:rsidR="00A87BB4" w:rsidRPr="000D6FA6">
        <w:t xml:space="preserve"> </w:t>
      </w:r>
    </w:p>
    <w:p w:rsidR="00BD4AF9" w:rsidRPr="000D6FA6" w:rsidRDefault="00D10431" w:rsidP="000D6FA6">
      <w:pPr>
        <w:pStyle w:val="Caption"/>
        <w:jc w:val="both"/>
        <w:rPr>
          <w:b/>
          <w:bCs w:val="0"/>
          <w:i w:val="0"/>
          <w:iCs/>
          <w:sz w:val="24"/>
          <w:szCs w:val="24"/>
        </w:rPr>
      </w:pPr>
      <w:r w:rsidRPr="000D6FA6">
        <w:rPr>
          <w:noProof/>
          <w:sz w:val="20"/>
          <w:szCs w:val="20"/>
          <w:lang w:bidi="si-LK"/>
        </w:rPr>
        <w:drawing>
          <wp:inline distT="0" distB="0" distL="0" distR="0" wp14:anchorId="22C7CEA5" wp14:editId="664F4716">
            <wp:extent cx="2336165" cy="315227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reatmap.jpg"/>
                    <pic:cNvPicPr/>
                  </pic:nvPicPr>
                  <pic:blipFill rotWithShape="1">
                    <a:blip r:embed="rId10" cstate="print">
                      <a:extLst>
                        <a:ext uri="{28A0092B-C50C-407E-A947-70E740481C1C}">
                          <a14:useLocalDpi xmlns:a14="http://schemas.microsoft.com/office/drawing/2010/main" val="0"/>
                        </a:ext>
                      </a:extLst>
                    </a:blip>
                    <a:srcRect l="7983" t="6169" r="7703" b="5912"/>
                    <a:stretch/>
                  </pic:blipFill>
                  <pic:spPr bwMode="auto">
                    <a:xfrm>
                      <a:off x="0" y="0"/>
                      <a:ext cx="2336165" cy="3152274"/>
                    </a:xfrm>
                    <a:prstGeom prst="rect">
                      <a:avLst/>
                    </a:prstGeom>
                    <a:ln>
                      <a:noFill/>
                    </a:ln>
                    <a:extLst>
                      <a:ext uri="{53640926-AAD7-44D8-BBD7-CCE9431645EC}">
                        <a14:shadowObscured xmlns:a14="http://schemas.microsoft.com/office/drawing/2010/main"/>
                      </a:ext>
                    </a:extLst>
                  </pic:spPr>
                </pic:pic>
              </a:graphicData>
            </a:graphic>
          </wp:inline>
        </w:drawing>
      </w:r>
    </w:p>
    <w:p w:rsidR="00F9769A" w:rsidRPr="000D6FA6" w:rsidRDefault="00D10431" w:rsidP="000D6FA6">
      <w:pPr>
        <w:pStyle w:val="Caption"/>
        <w:jc w:val="both"/>
        <w:rPr>
          <w:b/>
          <w:bCs w:val="0"/>
          <w:i w:val="0"/>
          <w:iCs/>
          <w:sz w:val="24"/>
          <w:szCs w:val="24"/>
        </w:rPr>
      </w:pPr>
      <w:r w:rsidRPr="000D6FA6">
        <w:rPr>
          <w:b/>
          <w:bCs w:val="0"/>
          <w:i w:val="0"/>
          <w:iCs/>
          <w:sz w:val="24"/>
          <w:szCs w:val="24"/>
        </w:rPr>
        <w:t xml:space="preserve">Figure </w:t>
      </w:r>
      <w:r w:rsidR="00F9769A" w:rsidRPr="000D6FA6">
        <w:rPr>
          <w:b/>
          <w:bCs w:val="0"/>
          <w:i w:val="0"/>
          <w:iCs/>
          <w:sz w:val="24"/>
          <w:szCs w:val="24"/>
        </w:rPr>
        <w:t>2</w:t>
      </w:r>
      <w:r w:rsidR="002E1606" w:rsidRPr="000D6FA6">
        <w:rPr>
          <w:b/>
          <w:bCs w:val="0"/>
          <w:i w:val="0"/>
          <w:iCs/>
          <w:sz w:val="24"/>
          <w:szCs w:val="24"/>
        </w:rPr>
        <w:t>.</w:t>
      </w:r>
      <w:r w:rsidRPr="000D6FA6">
        <w:rPr>
          <w:b/>
          <w:bCs w:val="0"/>
          <w:i w:val="0"/>
          <w:iCs/>
          <w:sz w:val="24"/>
          <w:szCs w:val="24"/>
        </w:rPr>
        <w:t xml:space="preserve"> Key Biodiversity Area focused Threat map</w:t>
      </w:r>
    </w:p>
    <w:p w:rsidR="00932842" w:rsidRPr="000D6FA6" w:rsidRDefault="00932842" w:rsidP="000D6FA6">
      <w:pPr>
        <w:jc w:val="both"/>
        <w:rPr>
          <w:iCs/>
        </w:rPr>
      </w:pPr>
      <w:r w:rsidRPr="000D6FA6">
        <w:rPr>
          <w:b/>
          <w:iCs/>
        </w:rPr>
        <w:t>Habitat Quality Mapping</w:t>
      </w:r>
    </w:p>
    <w:p w:rsidR="00F9769A" w:rsidRPr="000D6FA6" w:rsidRDefault="00F9769A" w:rsidP="000D6FA6">
      <w:pPr>
        <w:jc w:val="both"/>
        <w:rPr>
          <w:iCs/>
        </w:rPr>
      </w:pPr>
    </w:p>
    <w:p w:rsidR="00075C10" w:rsidRPr="000D6FA6" w:rsidRDefault="00932842" w:rsidP="000D6FA6">
      <w:pPr>
        <w:jc w:val="both"/>
        <w:rPr>
          <w:i/>
          <w:iCs/>
        </w:rPr>
      </w:pPr>
      <w:r w:rsidRPr="000D6FA6">
        <w:t>The current</w:t>
      </w:r>
      <w:r w:rsidR="00A87BB4" w:rsidRPr="000D6FA6">
        <w:t xml:space="preserve"> </w:t>
      </w:r>
      <w:proofErr w:type="spellStart"/>
      <w:r w:rsidR="00A87BB4" w:rsidRPr="000D6FA6">
        <w:t>Landuse</w:t>
      </w:r>
      <w:proofErr w:type="spellEnd"/>
      <w:r w:rsidR="00A87BB4" w:rsidRPr="000D6FA6">
        <w:t xml:space="preserve"> map shown in Figure </w:t>
      </w:r>
      <w:r w:rsidR="00F9769A" w:rsidRPr="000D6FA6">
        <w:t>3</w:t>
      </w:r>
      <w:r w:rsidRPr="000D6FA6">
        <w:t xml:space="preserve"> and the other threat sources which are crop distribution, urban areas, shrimp farms, railroads, and roads were used as the module inputs. </w:t>
      </w:r>
    </w:p>
    <w:p w:rsidR="00075C10" w:rsidRPr="000D6FA6" w:rsidRDefault="00F9769A" w:rsidP="000D6FA6">
      <w:pPr>
        <w:jc w:val="both"/>
        <w:rPr>
          <w:i/>
          <w:iCs/>
        </w:rPr>
      </w:pPr>
      <w:r w:rsidRPr="000D6FA6">
        <w:rPr>
          <w:rFonts w:eastAsia="SimSun"/>
          <w:noProof/>
          <w:color w:val="000000"/>
          <w:sz w:val="20"/>
          <w:szCs w:val="20"/>
          <w:lang w:bidi="si-LK"/>
        </w:rPr>
        <w:drawing>
          <wp:inline distT="0" distB="0" distL="0" distR="0" wp14:anchorId="334A0BE5" wp14:editId="3AB726A9">
            <wp:extent cx="2350168" cy="3174252"/>
            <wp:effectExtent l="0" t="0" r="0"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rotWithShape="1">
                    <a:blip r:embed="rId11" cstate="print">
                      <a:extLst>
                        <a:ext uri="{28A0092B-C50C-407E-A947-70E740481C1C}">
                          <a14:useLocalDpi xmlns:a14="http://schemas.microsoft.com/office/drawing/2010/main" val="0"/>
                        </a:ext>
                      </a:extLst>
                    </a:blip>
                    <a:srcRect l="7919" t="5984" r="7853" b="6124"/>
                    <a:stretch/>
                  </pic:blipFill>
                  <pic:spPr bwMode="auto">
                    <a:xfrm>
                      <a:off x="0" y="0"/>
                      <a:ext cx="2350168" cy="3174252"/>
                    </a:xfrm>
                    <a:prstGeom prst="rect">
                      <a:avLst/>
                    </a:prstGeom>
                    <a:ln>
                      <a:noFill/>
                    </a:ln>
                    <a:extLst>
                      <a:ext uri="{53640926-AAD7-44D8-BBD7-CCE9431645EC}">
                        <a14:shadowObscured xmlns:a14="http://schemas.microsoft.com/office/drawing/2010/main"/>
                      </a:ext>
                    </a:extLst>
                  </pic:spPr>
                </pic:pic>
              </a:graphicData>
            </a:graphic>
          </wp:inline>
        </w:drawing>
      </w:r>
    </w:p>
    <w:p w:rsidR="00075C10" w:rsidRPr="000D6FA6" w:rsidRDefault="00075C10" w:rsidP="000D6FA6">
      <w:pPr>
        <w:jc w:val="both"/>
        <w:rPr>
          <w:i/>
          <w:iCs/>
        </w:rPr>
      </w:pPr>
      <w:r w:rsidRPr="000D6FA6">
        <w:rPr>
          <w:b/>
          <w:iCs/>
        </w:rPr>
        <w:t xml:space="preserve">Figure </w:t>
      </w:r>
      <w:r w:rsidR="00F9769A" w:rsidRPr="000D6FA6">
        <w:rPr>
          <w:b/>
          <w:iCs/>
        </w:rPr>
        <w:t>3</w:t>
      </w:r>
      <w:r w:rsidR="002E1606" w:rsidRPr="000D6FA6">
        <w:rPr>
          <w:b/>
          <w:iCs/>
        </w:rPr>
        <w:t>.</w:t>
      </w:r>
      <w:r w:rsidRPr="000D6FA6">
        <w:rPr>
          <w:b/>
          <w:iCs/>
        </w:rPr>
        <w:t xml:space="preserve"> Current </w:t>
      </w:r>
      <w:proofErr w:type="spellStart"/>
      <w:r w:rsidRPr="000D6FA6">
        <w:rPr>
          <w:b/>
          <w:iCs/>
        </w:rPr>
        <w:t>Landuse</w:t>
      </w:r>
      <w:proofErr w:type="spellEnd"/>
      <w:r w:rsidRPr="000D6FA6">
        <w:rPr>
          <w:b/>
          <w:iCs/>
        </w:rPr>
        <w:t xml:space="preserve"> map </w:t>
      </w:r>
    </w:p>
    <w:p w:rsidR="00075C10" w:rsidRPr="000D6FA6" w:rsidRDefault="00F9769A" w:rsidP="000D6FA6">
      <w:pPr>
        <w:jc w:val="both"/>
        <w:rPr>
          <w:i/>
          <w:iCs/>
        </w:rPr>
      </w:pPr>
      <w:r w:rsidRPr="000D6FA6">
        <w:lastRenderedPageBreak/>
        <w:t xml:space="preserve">All the input maps must be in the format of </w:t>
      </w:r>
      <w:proofErr w:type="spellStart"/>
      <w:r w:rsidRPr="000D6FA6">
        <w:t>GeoTIFF</w:t>
      </w:r>
      <w:proofErr w:type="spellEnd"/>
      <w:r w:rsidRPr="000D6FA6">
        <w:t xml:space="preserve">. The threat table and sensitive table were input as CSV files. Then the habitat quality map, shown in Figure 4 </w:t>
      </w:r>
      <w:r w:rsidRPr="000D6FA6">
        <w:t xml:space="preserve">representing mangrove biodiversity was generated using the Habitat Quality module of the </w:t>
      </w:r>
      <w:proofErr w:type="spellStart"/>
      <w:r w:rsidRPr="000D6FA6">
        <w:t>InVEST</w:t>
      </w:r>
      <w:proofErr w:type="spellEnd"/>
      <w:r w:rsidRPr="000D6FA6">
        <w:t xml:space="preserve"> model</w:t>
      </w:r>
      <w:r w:rsidRPr="000D6FA6">
        <w:t>.</w:t>
      </w:r>
      <w:r w:rsidRPr="000D6FA6">
        <w:rPr>
          <w:i/>
          <w:iCs/>
        </w:rPr>
        <w:t xml:space="preserve">   </w:t>
      </w:r>
    </w:p>
    <w:p w:rsidR="00075C10" w:rsidRPr="000D6FA6" w:rsidRDefault="00075C10" w:rsidP="000D6FA6">
      <w:pPr>
        <w:jc w:val="both"/>
        <w:rPr>
          <w:i/>
          <w:iCs/>
        </w:rPr>
      </w:pPr>
      <w:r w:rsidRPr="000D6FA6">
        <w:rPr>
          <w:rFonts w:eastAsia="SimSun"/>
          <w:noProof/>
          <w:color w:val="000000"/>
          <w:lang w:bidi="si-LK"/>
        </w:rPr>
        <w:drawing>
          <wp:inline distT="0" distB="0" distL="0" distR="0" wp14:anchorId="3F6BFC1D" wp14:editId="2CB3C45F">
            <wp:extent cx="2355607" cy="3160800"/>
            <wp:effectExtent l="0" t="0" r="6985" b="1905"/>
            <wp:docPr id="1618508483" name="Picture 161850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8483" name="Picture 1618508483"/>
                    <pic:cNvPicPr>
                      <a:picLocks noChangeAspect="1"/>
                    </pic:cNvPicPr>
                  </pic:nvPicPr>
                  <pic:blipFill rotWithShape="1">
                    <a:blip r:embed="rId12" cstate="print">
                      <a:extLst>
                        <a:ext uri="{28A0092B-C50C-407E-A947-70E740481C1C}">
                          <a14:useLocalDpi xmlns:a14="http://schemas.microsoft.com/office/drawing/2010/main" val="0"/>
                        </a:ext>
                      </a:extLst>
                    </a:blip>
                    <a:srcRect l="6944" t="6219" r="8440" b="6073"/>
                    <a:stretch/>
                  </pic:blipFill>
                  <pic:spPr bwMode="auto">
                    <a:xfrm>
                      <a:off x="0" y="0"/>
                      <a:ext cx="2371345" cy="3181917"/>
                    </a:xfrm>
                    <a:prstGeom prst="rect">
                      <a:avLst/>
                    </a:prstGeom>
                    <a:ln>
                      <a:noFill/>
                    </a:ln>
                    <a:extLst>
                      <a:ext uri="{53640926-AAD7-44D8-BBD7-CCE9431645EC}">
                        <a14:shadowObscured xmlns:a14="http://schemas.microsoft.com/office/drawing/2010/main"/>
                      </a:ext>
                    </a:extLst>
                  </pic:spPr>
                </pic:pic>
              </a:graphicData>
            </a:graphic>
          </wp:inline>
        </w:drawing>
      </w:r>
    </w:p>
    <w:p w:rsidR="00075C10" w:rsidRPr="000D6FA6" w:rsidRDefault="00075C10" w:rsidP="000D6FA6">
      <w:pPr>
        <w:pStyle w:val="Caption"/>
        <w:jc w:val="both"/>
        <w:rPr>
          <w:rFonts w:eastAsia="SimSun"/>
          <w:b/>
          <w:bCs w:val="0"/>
          <w:i w:val="0"/>
          <w:iCs/>
          <w:noProof/>
          <w:color w:val="000000"/>
          <w:sz w:val="24"/>
          <w:szCs w:val="24"/>
        </w:rPr>
      </w:pPr>
      <w:r w:rsidRPr="000D6FA6">
        <w:rPr>
          <w:b/>
          <w:bCs w:val="0"/>
          <w:i w:val="0"/>
          <w:iCs/>
          <w:sz w:val="24"/>
          <w:szCs w:val="24"/>
        </w:rPr>
        <w:t xml:space="preserve">Figure </w:t>
      </w:r>
      <w:r w:rsidR="00F9769A" w:rsidRPr="000D6FA6">
        <w:rPr>
          <w:b/>
          <w:bCs w:val="0"/>
          <w:i w:val="0"/>
          <w:iCs/>
          <w:sz w:val="24"/>
          <w:szCs w:val="24"/>
        </w:rPr>
        <w:t>4</w:t>
      </w:r>
      <w:r w:rsidR="002E1606" w:rsidRPr="000D6FA6">
        <w:rPr>
          <w:b/>
          <w:bCs w:val="0"/>
          <w:i w:val="0"/>
          <w:iCs/>
          <w:sz w:val="24"/>
          <w:szCs w:val="24"/>
        </w:rPr>
        <w:t>.</w:t>
      </w:r>
      <w:r w:rsidRPr="000D6FA6">
        <w:rPr>
          <w:b/>
          <w:bCs w:val="0"/>
          <w:i w:val="0"/>
          <w:iCs/>
          <w:sz w:val="24"/>
          <w:szCs w:val="24"/>
        </w:rPr>
        <w:t xml:space="preserve"> Habitat Quality Map of </w:t>
      </w:r>
      <w:proofErr w:type="spellStart"/>
      <w:r w:rsidRPr="000D6FA6">
        <w:rPr>
          <w:b/>
          <w:bCs w:val="0"/>
          <w:i w:val="0"/>
          <w:iCs/>
          <w:sz w:val="24"/>
          <w:szCs w:val="24"/>
        </w:rPr>
        <w:t>Puttalam</w:t>
      </w:r>
      <w:proofErr w:type="spellEnd"/>
    </w:p>
    <w:p w:rsidR="002E1606" w:rsidRPr="000D6FA6" w:rsidRDefault="002E1606" w:rsidP="000D6FA6">
      <w:pPr>
        <w:jc w:val="both"/>
        <w:rPr>
          <w:i/>
          <w:iCs/>
        </w:rPr>
      </w:pPr>
    </w:p>
    <w:p w:rsidR="00075C10" w:rsidRPr="000D6FA6" w:rsidRDefault="00A87BB4" w:rsidP="000D6FA6">
      <w:pPr>
        <w:jc w:val="both"/>
      </w:pPr>
      <w:r w:rsidRPr="000D6FA6">
        <w:t xml:space="preserve">Figure </w:t>
      </w:r>
      <w:r w:rsidR="00F9769A" w:rsidRPr="000D6FA6">
        <w:t>5</w:t>
      </w:r>
      <w:r w:rsidR="006D51A6" w:rsidRPr="000D6FA6">
        <w:t xml:space="preserve"> shows the mangrove biodiversity focused habitat quality map that was used to prepare the final map.</w:t>
      </w:r>
    </w:p>
    <w:p w:rsidR="00244A08" w:rsidRPr="000D6FA6" w:rsidRDefault="00075C10" w:rsidP="000D6FA6">
      <w:pPr>
        <w:jc w:val="both"/>
      </w:pPr>
      <w:r w:rsidRPr="000D6FA6">
        <w:rPr>
          <w:rFonts w:eastAsia="SimSun"/>
          <w:noProof/>
          <w:color w:val="000000"/>
          <w:lang w:bidi="si-LK"/>
        </w:rPr>
        <w:drawing>
          <wp:inline distT="0" distB="0" distL="0" distR="0" wp14:anchorId="706B4850" wp14:editId="5EC216A7">
            <wp:extent cx="2477770" cy="3308350"/>
            <wp:effectExtent l="0" t="0" r="0" b="6350"/>
            <wp:docPr id="1618508486" name="Picture 161850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8486" name="Picture 1618508486"/>
                    <pic:cNvPicPr>
                      <a:picLocks noChangeAspect="1"/>
                    </pic:cNvPicPr>
                  </pic:nvPicPr>
                  <pic:blipFill rotWithShape="1">
                    <a:blip r:embed="rId13" cstate="print">
                      <a:extLst>
                        <a:ext uri="{28A0092B-C50C-407E-A947-70E740481C1C}">
                          <a14:useLocalDpi xmlns:a14="http://schemas.microsoft.com/office/drawing/2010/main" val="0"/>
                        </a:ext>
                      </a:extLst>
                    </a:blip>
                    <a:srcRect l="8045" t="6255" r="7867" b="6121"/>
                    <a:stretch/>
                  </pic:blipFill>
                  <pic:spPr bwMode="auto">
                    <a:xfrm>
                      <a:off x="0" y="0"/>
                      <a:ext cx="2477770" cy="3308350"/>
                    </a:xfrm>
                    <a:prstGeom prst="rect">
                      <a:avLst/>
                    </a:prstGeom>
                    <a:ln>
                      <a:noFill/>
                    </a:ln>
                    <a:extLst>
                      <a:ext uri="{53640926-AAD7-44D8-BBD7-CCE9431645EC}">
                        <a14:shadowObscured xmlns:a14="http://schemas.microsoft.com/office/drawing/2010/main"/>
                      </a:ext>
                    </a:extLst>
                  </pic:spPr>
                </pic:pic>
              </a:graphicData>
            </a:graphic>
          </wp:inline>
        </w:drawing>
      </w:r>
    </w:p>
    <w:p w:rsidR="00CB61D0" w:rsidRPr="000D6FA6" w:rsidRDefault="00075C10" w:rsidP="000D6FA6">
      <w:pPr>
        <w:pStyle w:val="Caption"/>
        <w:jc w:val="both"/>
        <w:rPr>
          <w:rFonts w:eastAsia="SimSun"/>
          <w:b/>
          <w:bCs w:val="0"/>
          <w:i w:val="0"/>
          <w:iCs/>
          <w:noProof/>
          <w:color w:val="000000"/>
          <w:sz w:val="24"/>
          <w:szCs w:val="24"/>
        </w:rPr>
      </w:pPr>
      <w:r w:rsidRPr="000D6FA6">
        <w:rPr>
          <w:b/>
          <w:bCs w:val="0"/>
          <w:i w:val="0"/>
          <w:iCs/>
          <w:sz w:val="24"/>
          <w:szCs w:val="24"/>
        </w:rPr>
        <w:t xml:space="preserve">Figure </w:t>
      </w:r>
      <w:r w:rsidR="00F9769A" w:rsidRPr="000D6FA6">
        <w:rPr>
          <w:b/>
          <w:bCs w:val="0"/>
          <w:i w:val="0"/>
          <w:iCs/>
          <w:sz w:val="24"/>
          <w:szCs w:val="24"/>
        </w:rPr>
        <w:t>5</w:t>
      </w:r>
      <w:r w:rsidR="002E1606" w:rsidRPr="000D6FA6">
        <w:rPr>
          <w:b/>
          <w:bCs w:val="0"/>
          <w:i w:val="0"/>
          <w:iCs/>
          <w:sz w:val="24"/>
          <w:szCs w:val="24"/>
        </w:rPr>
        <w:t>.</w:t>
      </w:r>
      <w:r w:rsidRPr="000D6FA6">
        <w:rPr>
          <w:b/>
          <w:bCs w:val="0"/>
          <w:i w:val="0"/>
          <w:iCs/>
          <w:sz w:val="24"/>
          <w:szCs w:val="24"/>
        </w:rPr>
        <w:t xml:space="preserve"> Mangrove Biodiversity focused Habitat Quality map of </w:t>
      </w:r>
      <w:proofErr w:type="spellStart"/>
      <w:r w:rsidRPr="000D6FA6">
        <w:rPr>
          <w:b/>
          <w:bCs w:val="0"/>
          <w:i w:val="0"/>
          <w:iCs/>
          <w:sz w:val="24"/>
          <w:szCs w:val="24"/>
        </w:rPr>
        <w:t>Puttalam</w:t>
      </w:r>
      <w:proofErr w:type="spellEnd"/>
    </w:p>
    <w:p w:rsidR="002D7973" w:rsidRPr="000D6FA6" w:rsidRDefault="007B007A" w:rsidP="000D6FA6">
      <w:pPr>
        <w:jc w:val="both"/>
      </w:pPr>
      <w:r w:rsidRPr="000D6FA6">
        <w:t>By intersecting high threat level areas and higher habitat quality provided mangrove biodiversity, areas that require immediate attention for conserva</w:t>
      </w:r>
      <w:r w:rsidR="00DF799E" w:rsidRPr="000D6FA6">
        <w:t>tion were obtained as shown in F</w:t>
      </w:r>
      <w:r w:rsidRPr="000D6FA6">
        <w:t xml:space="preserve">igure </w:t>
      </w:r>
      <w:r w:rsidR="00F9769A" w:rsidRPr="000D6FA6">
        <w:t>6</w:t>
      </w:r>
      <w:r w:rsidRPr="000D6FA6">
        <w:t>.</w:t>
      </w:r>
    </w:p>
    <w:p w:rsidR="00075C10" w:rsidRPr="000D6FA6" w:rsidRDefault="00075C10" w:rsidP="000D6FA6">
      <w:pPr>
        <w:jc w:val="both"/>
      </w:pPr>
      <w:r w:rsidRPr="000D6FA6">
        <w:rPr>
          <w:noProof/>
          <w:lang w:bidi="si-LK"/>
        </w:rPr>
        <w:lastRenderedPageBreak/>
        <w:drawing>
          <wp:inline distT="0" distB="0" distL="0" distR="0" wp14:anchorId="777689AF" wp14:editId="198D060C">
            <wp:extent cx="2590800" cy="3449902"/>
            <wp:effectExtent l="0" t="0" r="0" b="0"/>
            <wp:docPr id="1618508496" name="Picture 161850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8496" name="2021finalmap.jpg"/>
                    <pic:cNvPicPr/>
                  </pic:nvPicPr>
                  <pic:blipFill rotWithShape="1">
                    <a:blip r:embed="rId14" cstate="print">
                      <a:extLst>
                        <a:ext uri="{28A0092B-C50C-407E-A947-70E740481C1C}">
                          <a14:useLocalDpi xmlns:a14="http://schemas.microsoft.com/office/drawing/2010/main" val="0"/>
                        </a:ext>
                      </a:extLst>
                    </a:blip>
                    <a:srcRect l="6933" t="5895" r="7418" b="5941"/>
                    <a:stretch/>
                  </pic:blipFill>
                  <pic:spPr bwMode="auto">
                    <a:xfrm>
                      <a:off x="0" y="0"/>
                      <a:ext cx="2593030" cy="3452872"/>
                    </a:xfrm>
                    <a:prstGeom prst="rect">
                      <a:avLst/>
                    </a:prstGeom>
                    <a:ln>
                      <a:noFill/>
                    </a:ln>
                    <a:extLst>
                      <a:ext uri="{53640926-AAD7-44D8-BBD7-CCE9431645EC}">
                        <a14:shadowObscured xmlns:a14="http://schemas.microsoft.com/office/drawing/2010/main"/>
                      </a:ext>
                    </a:extLst>
                  </pic:spPr>
                </pic:pic>
              </a:graphicData>
            </a:graphic>
          </wp:inline>
        </w:drawing>
      </w:r>
    </w:p>
    <w:p w:rsidR="00075C10" w:rsidRPr="000D6FA6" w:rsidRDefault="00075C10" w:rsidP="000D6FA6">
      <w:pPr>
        <w:pStyle w:val="Caption"/>
        <w:jc w:val="both"/>
        <w:rPr>
          <w:b/>
          <w:bCs w:val="0"/>
          <w:i w:val="0"/>
          <w:iCs/>
          <w:sz w:val="24"/>
          <w:szCs w:val="24"/>
        </w:rPr>
      </w:pPr>
      <w:r w:rsidRPr="000D6FA6">
        <w:rPr>
          <w:b/>
          <w:bCs w:val="0"/>
          <w:i w:val="0"/>
          <w:iCs/>
          <w:sz w:val="24"/>
          <w:szCs w:val="24"/>
        </w:rPr>
        <w:t xml:space="preserve">Figure </w:t>
      </w:r>
      <w:r w:rsidR="00F9769A" w:rsidRPr="000D6FA6">
        <w:rPr>
          <w:b/>
          <w:bCs w:val="0"/>
          <w:i w:val="0"/>
          <w:iCs/>
          <w:sz w:val="24"/>
          <w:szCs w:val="24"/>
        </w:rPr>
        <w:t>6</w:t>
      </w:r>
      <w:r w:rsidR="002E1606" w:rsidRPr="000D6FA6">
        <w:rPr>
          <w:b/>
          <w:bCs w:val="0"/>
          <w:i w:val="0"/>
          <w:iCs/>
          <w:sz w:val="24"/>
          <w:szCs w:val="24"/>
        </w:rPr>
        <w:t>.</w:t>
      </w:r>
      <w:r w:rsidRPr="000D6FA6">
        <w:rPr>
          <w:b/>
          <w:bCs w:val="0"/>
          <w:i w:val="0"/>
          <w:iCs/>
          <w:sz w:val="24"/>
          <w:szCs w:val="24"/>
        </w:rPr>
        <w:t xml:space="preserve"> Areas need to be prioritized for Mangrove Biodiversity Conservation</w:t>
      </w:r>
    </w:p>
    <w:p w:rsidR="002E1606" w:rsidRPr="000D6FA6" w:rsidRDefault="002E1606" w:rsidP="000D6FA6">
      <w:pPr>
        <w:jc w:val="both"/>
        <w:rPr>
          <w:bCs/>
          <w:i/>
          <w:sz w:val="18"/>
          <w:szCs w:val="18"/>
        </w:rPr>
      </w:pPr>
    </w:p>
    <w:p w:rsidR="000A7284" w:rsidRPr="000D6FA6" w:rsidRDefault="007B007A" w:rsidP="000D6FA6">
      <w:pPr>
        <w:jc w:val="both"/>
      </w:pPr>
      <w:r w:rsidRPr="000D6FA6">
        <w:t xml:space="preserve">According to the map </w:t>
      </w:r>
      <w:proofErr w:type="spellStart"/>
      <w:r w:rsidRPr="000D6FA6">
        <w:t>Manalthivu</w:t>
      </w:r>
      <w:proofErr w:type="spellEnd"/>
      <w:r w:rsidRPr="000D6FA6">
        <w:t xml:space="preserve">, </w:t>
      </w:r>
      <w:proofErr w:type="spellStart"/>
      <w:r w:rsidRPr="000D6FA6">
        <w:t>Mudalappaliya</w:t>
      </w:r>
      <w:proofErr w:type="spellEnd"/>
      <w:r w:rsidRPr="000D6FA6">
        <w:t xml:space="preserve">, </w:t>
      </w:r>
      <w:proofErr w:type="spellStart"/>
      <w:r w:rsidRPr="000D6FA6">
        <w:t>Musalpitiya</w:t>
      </w:r>
      <w:proofErr w:type="spellEnd"/>
      <w:r w:rsidRPr="000D6FA6">
        <w:t xml:space="preserve">, </w:t>
      </w:r>
      <w:proofErr w:type="spellStart"/>
      <w:r w:rsidRPr="000D6FA6">
        <w:t>Kurinjipitiya</w:t>
      </w:r>
      <w:proofErr w:type="spellEnd"/>
      <w:r w:rsidRPr="000D6FA6">
        <w:t xml:space="preserve">, </w:t>
      </w:r>
      <w:proofErr w:type="spellStart"/>
      <w:r w:rsidRPr="000D6FA6">
        <w:t>Wannimundalama</w:t>
      </w:r>
      <w:proofErr w:type="spellEnd"/>
      <w:r w:rsidRPr="000D6FA6">
        <w:t xml:space="preserve">, </w:t>
      </w:r>
      <w:proofErr w:type="spellStart"/>
      <w:r w:rsidRPr="000D6FA6">
        <w:t>Anawasala</w:t>
      </w:r>
      <w:proofErr w:type="spellEnd"/>
      <w:r w:rsidRPr="000D6FA6">
        <w:t xml:space="preserve"> and </w:t>
      </w:r>
      <w:proofErr w:type="spellStart"/>
      <w:r w:rsidRPr="000D6FA6">
        <w:t>Deuch</w:t>
      </w:r>
      <w:proofErr w:type="spellEnd"/>
      <w:r w:rsidRPr="000D6FA6">
        <w:t xml:space="preserve"> Bay GND require conservation priorities according to the threat level and habitat quality ecosystem service.</w:t>
      </w:r>
    </w:p>
    <w:p w:rsidR="000A7284" w:rsidRPr="000D6FA6" w:rsidRDefault="000A7284" w:rsidP="000D6FA6">
      <w:pPr>
        <w:jc w:val="both"/>
        <w:rPr>
          <w:sz w:val="20"/>
          <w:szCs w:val="20"/>
        </w:rPr>
      </w:pPr>
    </w:p>
    <w:p w:rsidR="0019755E" w:rsidRPr="000D6FA6" w:rsidRDefault="0019755E" w:rsidP="000D6FA6">
      <w:pPr>
        <w:jc w:val="both"/>
        <w:rPr>
          <w:sz w:val="20"/>
          <w:szCs w:val="20"/>
        </w:rPr>
      </w:pPr>
    </w:p>
    <w:p w:rsidR="00661563" w:rsidRPr="000D6FA6" w:rsidRDefault="00661563" w:rsidP="000D6FA6">
      <w:pPr>
        <w:jc w:val="both"/>
        <w:rPr>
          <w:b/>
          <w:iCs/>
        </w:rPr>
      </w:pPr>
      <w:r w:rsidRPr="000D6FA6">
        <w:rPr>
          <w:b/>
          <w:iCs/>
        </w:rPr>
        <w:t>Validation of Final Map</w:t>
      </w:r>
    </w:p>
    <w:p w:rsidR="0044420E" w:rsidRPr="000D6FA6" w:rsidRDefault="0044420E" w:rsidP="000D6FA6">
      <w:pPr>
        <w:jc w:val="both"/>
        <w:rPr>
          <w:b/>
          <w:i/>
        </w:rPr>
      </w:pPr>
    </w:p>
    <w:p w:rsidR="0044420E" w:rsidRPr="000D6FA6" w:rsidRDefault="0044420E" w:rsidP="000D6FA6">
      <w:pPr>
        <w:jc w:val="both"/>
        <w:rPr>
          <w:rFonts w:eastAsia="SimSun"/>
          <w:color w:val="000000"/>
          <w:lang w:eastAsia="zh-CN"/>
        </w:rPr>
      </w:pPr>
      <w:r w:rsidRPr="000D6FA6">
        <w:rPr>
          <w:rFonts w:eastAsia="SimSun"/>
          <w:color w:val="000000"/>
          <w:lang w:eastAsia="zh-CN"/>
        </w:rPr>
        <w:t xml:space="preserve">For the validation, threats were assessed to mangrove biodiversity by integrating same environmental and anthropogenic factors using 2009 data. Data on rainfall, temperature, population density, shrimp farm distribution, distance from roads, air quality, and land use were collected and processed using GIS tools in </w:t>
      </w:r>
      <w:proofErr w:type="spellStart"/>
      <w:r w:rsidRPr="000D6FA6">
        <w:rPr>
          <w:rFonts w:eastAsia="SimSun"/>
          <w:color w:val="000000"/>
          <w:lang w:eastAsia="zh-CN"/>
        </w:rPr>
        <w:t>Arcmap</w:t>
      </w:r>
      <w:proofErr w:type="spellEnd"/>
      <w:r w:rsidRPr="000D6FA6">
        <w:rPr>
          <w:rFonts w:eastAsia="SimSun"/>
          <w:color w:val="000000"/>
          <w:lang w:eastAsia="zh-CN"/>
        </w:rPr>
        <w:t xml:space="preserve">. Then using the provided information on habitat quality according to the year 2009, </w:t>
      </w:r>
      <w:r w:rsidR="00441258" w:rsidRPr="000D6FA6">
        <w:rPr>
          <w:rFonts w:eastAsia="SimSun"/>
          <w:color w:val="000000"/>
          <w:lang w:eastAsia="zh-CN"/>
        </w:rPr>
        <w:t xml:space="preserve">the </w:t>
      </w:r>
      <w:r w:rsidRPr="000D6FA6">
        <w:rPr>
          <w:rFonts w:eastAsia="SimSun"/>
          <w:color w:val="000000"/>
          <w:lang w:eastAsia="zh-CN"/>
        </w:rPr>
        <w:t>module produced the habitat quality map.</w:t>
      </w:r>
    </w:p>
    <w:p w:rsidR="0029359F" w:rsidRPr="000D6FA6" w:rsidRDefault="0044420E" w:rsidP="000D6FA6">
      <w:pPr>
        <w:jc w:val="both"/>
        <w:rPr>
          <w:b/>
          <w:i/>
        </w:rPr>
      </w:pPr>
      <w:r w:rsidRPr="000D6FA6">
        <w:rPr>
          <w:bCs/>
          <w:iCs/>
        </w:rPr>
        <w:t xml:space="preserve">The accuracy assessment was performed by comparing the resulting final map with an independently sourced ground truth dataset that is shown in Figure </w:t>
      </w:r>
      <w:r w:rsidR="00F9769A" w:rsidRPr="000D6FA6">
        <w:rPr>
          <w:bCs/>
          <w:iCs/>
        </w:rPr>
        <w:t>7</w:t>
      </w:r>
      <w:r w:rsidRPr="000D6FA6">
        <w:rPr>
          <w:bCs/>
          <w:iCs/>
        </w:rPr>
        <w:t>. For this purpose, a map published by the International Union for Conservation of Nature</w:t>
      </w:r>
      <w:r w:rsidR="006579B3" w:rsidRPr="000D6FA6">
        <w:rPr>
          <w:bCs/>
          <w:iCs/>
        </w:rPr>
        <w:t xml:space="preserve"> </w:t>
      </w:r>
      <w:r w:rsidRPr="000D6FA6">
        <w:rPr>
          <w:bCs/>
          <w:iCs/>
        </w:rPr>
        <w:t xml:space="preserve">which shows sensitive areas proposed to give priority for conservation around the </w:t>
      </w:r>
      <w:proofErr w:type="spellStart"/>
      <w:r w:rsidRPr="000D6FA6">
        <w:rPr>
          <w:bCs/>
          <w:iCs/>
        </w:rPr>
        <w:t>Puttalam</w:t>
      </w:r>
      <w:proofErr w:type="spellEnd"/>
      <w:r w:rsidRPr="000D6FA6">
        <w:rPr>
          <w:bCs/>
          <w:iCs/>
        </w:rPr>
        <w:t xml:space="preserve"> was chosen as the reference data for validation. Various statistical measures, such as accuracy, precision, and kappa coefficient, were calculated to assess the agreement between the two datasets. This validation step ensured the reliability and credibility of the final map, enhancing confidence in its utility for informing conservation strategies and management decisions</w:t>
      </w:r>
      <w:r w:rsidRPr="000D6FA6">
        <w:rPr>
          <w:b/>
          <w:i/>
        </w:rPr>
        <w:t>.</w:t>
      </w:r>
    </w:p>
    <w:p w:rsidR="00075C10" w:rsidRPr="000D6FA6" w:rsidRDefault="00075C10" w:rsidP="000D6FA6">
      <w:pPr>
        <w:jc w:val="both"/>
        <w:rPr>
          <w:b/>
          <w:i/>
        </w:rPr>
      </w:pPr>
      <w:r w:rsidRPr="000D6FA6">
        <w:rPr>
          <w:rFonts w:eastAsia="SimSun"/>
          <w:noProof/>
          <w:color w:val="000000"/>
          <w:lang w:bidi="si-LK"/>
        </w:rPr>
        <w:lastRenderedPageBreak/>
        <w:drawing>
          <wp:inline distT="0" distB="0" distL="0" distR="0" wp14:anchorId="5E10F9F7" wp14:editId="4C525DF5">
            <wp:extent cx="2479675" cy="3536315"/>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validat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79675" cy="3536315"/>
                    </a:xfrm>
                    <a:prstGeom prst="rect">
                      <a:avLst/>
                    </a:prstGeom>
                  </pic:spPr>
                </pic:pic>
              </a:graphicData>
            </a:graphic>
          </wp:inline>
        </w:drawing>
      </w:r>
    </w:p>
    <w:p w:rsidR="00075C10" w:rsidRPr="000D6FA6" w:rsidRDefault="00075C10" w:rsidP="00B160A6">
      <w:pPr>
        <w:pStyle w:val="Caption"/>
        <w:jc w:val="left"/>
        <w:rPr>
          <w:b/>
          <w:bCs w:val="0"/>
          <w:i w:val="0"/>
          <w:iCs/>
          <w:sz w:val="24"/>
          <w:szCs w:val="24"/>
        </w:rPr>
      </w:pPr>
      <w:r w:rsidRPr="000D6FA6">
        <w:rPr>
          <w:b/>
          <w:bCs w:val="0"/>
          <w:i w:val="0"/>
          <w:iCs/>
          <w:sz w:val="24"/>
          <w:szCs w:val="24"/>
        </w:rPr>
        <w:t xml:space="preserve">Figure </w:t>
      </w:r>
      <w:r w:rsidR="00F9769A" w:rsidRPr="000D6FA6">
        <w:rPr>
          <w:b/>
          <w:bCs w:val="0"/>
          <w:i w:val="0"/>
          <w:iCs/>
          <w:sz w:val="24"/>
          <w:szCs w:val="24"/>
        </w:rPr>
        <w:t>7.</w:t>
      </w:r>
      <w:r w:rsidRPr="000D6FA6">
        <w:rPr>
          <w:b/>
          <w:bCs w:val="0"/>
          <w:i w:val="0"/>
          <w:iCs/>
          <w:sz w:val="24"/>
          <w:szCs w:val="24"/>
        </w:rPr>
        <w:t xml:space="preserve"> Sensitive areas for conservation around the </w:t>
      </w:r>
      <w:proofErr w:type="spellStart"/>
      <w:r w:rsidRPr="000D6FA6">
        <w:rPr>
          <w:b/>
          <w:bCs w:val="0"/>
          <w:i w:val="0"/>
          <w:iCs/>
          <w:sz w:val="24"/>
          <w:szCs w:val="24"/>
        </w:rPr>
        <w:t>Puttalam</w:t>
      </w:r>
      <w:proofErr w:type="spellEnd"/>
      <w:r w:rsidRPr="000D6FA6">
        <w:rPr>
          <w:b/>
          <w:bCs w:val="0"/>
          <w:i w:val="0"/>
          <w:iCs/>
          <w:sz w:val="24"/>
          <w:szCs w:val="24"/>
        </w:rPr>
        <w:t xml:space="preserve"> Lagoon </w:t>
      </w:r>
      <w:r w:rsidRPr="000D6FA6">
        <w:rPr>
          <w:b/>
          <w:bCs w:val="0"/>
          <w:i w:val="0"/>
          <w:iCs/>
          <w:sz w:val="24"/>
          <w:szCs w:val="24"/>
        </w:rPr>
        <w:fldChar w:fldCharType="begin"/>
      </w:r>
      <w:r w:rsidRPr="000D6FA6">
        <w:rPr>
          <w:b/>
          <w:bCs w:val="0"/>
          <w:i w:val="0"/>
          <w:iCs/>
          <w:sz w:val="24"/>
          <w:szCs w:val="24"/>
        </w:rPr>
        <w:instrText xml:space="preserve"> ADDIN EN.CITE &lt;EndNote&gt;&lt;Cite&gt;&lt;Author&gt;Weragodathenna&lt;/Author&gt;&lt;Year&gt;2022&lt;/Year&gt;&lt;RecNum&gt;40&lt;/RecNum&gt;&lt;DisplayText&gt;(Weragodathenna, 2022)&lt;/DisplayText&gt;&lt;record&gt;&lt;rec-number&gt;40&lt;/rec-number&gt;&lt;foreign-keys&gt;&lt;key app="EN" db-id="r0szatxs6fwa2ae9saevwasb9efwez9zde2v" timestamp="1712166473"&gt;40&lt;/key&gt;&lt;/foreign-keys&gt;&lt;ref-type name="Book"&gt;6&lt;/ref-type&gt;&lt;contributors&gt;&lt;authors&gt;&lt;author&gt;Weragodathenna, Deepasika&lt;/author&gt;&lt;/authors&gt;&lt;/contributors&gt;&lt;titles&gt;&lt;title&gt;GIS Atlas for Puttalam Lagoon (Eng.Version) - As an Assistance for Natural Resource Management&lt;/title&gt;&lt;/titles&gt;&lt;dates&gt;&lt;year&gt;2022&lt;/year&gt;&lt;/dates&gt;&lt;urls&gt;&lt;/urls&gt;&lt;/record&gt;&lt;/Cite&gt;&lt;/EndNote&gt;</w:instrText>
      </w:r>
      <w:r w:rsidRPr="000D6FA6">
        <w:rPr>
          <w:b/>
          <w:bCs w:val="0"/>
          <w:i w:val="0"/>
          <w:iCs/>
          <w:sz w:val="24"/>
          <w:szCs w:val="24"/>
        </w:rPr>
        <w:fldChar w:fldCharType="separate"/>
      </w:r>
      <w:r w:rsidRPr="000D6FA6">
        <w:rPr>
          <w:b/>
          <w:bCs w:val="0"/>
          <w:i w:val="0"/>
          <w:iCs/>
          <w:noProof/>
          <w:sz w:val="24"/>
          <w:szCs w:val="24"/>
        </w:rPr>
        <w:t>(Weragodathenna, 2022)</w:t>
      </w:r>
      <w:r w:rsidRPr="000D6FA6">
        <w:rPr>
          <w:b/>
          <w:bCs w:val="0"/>
          <w:i w:val="0"/>
          <w:iCs/>
          <w:sz w:val="24"/>
          <w:szCs w:val="24"/>
        </w:rPr>
        <w:fldChar w:fldCharType="end"/>
      </w:r>
    </w:p>
    <w:p w:rsidR="006579B3" w:rsidRPr="000D6FA6" w:rsidRDefault="006579B3" w:rsidP="000D6FA6">
      <w:pPr>
        <w:jc w:val="both"/>
      </w:pPr>
    </w:p>
    <w:p w:rsidR="0029359F" w:rsidRPr="000D6FA6" w:rsidRDefault="00154B8C" w:rsidP="000D6FA6">
      <w:pPr>
        <w:jc w:val="both"/>
      </w:pPr>
      <w:r w:rsidRPr="000D6FA6">
        <w:t>Confusion Matrix</w:t>
      </w:r>
      <w:r w:rsidR="00EE54F3" w:rsidRPr="000D6FA6">
        <w:t xml:space="preserve"> that is shown in Figure </w:t>
      </w:r>
      <w:r w:rsidR="00F9769A" w:rsidRPr="000D6FA6">
        <w:t>8</w:t>
      </w:r>
      <w:r w:rsidRPr="000D6FA6">
        <w:t xml:space="preserve"> relevant to the final map accuracy assessment shows 0.83 total accuracy and 0.667 Kappa value. According to assessment final output has substantial accuracy.</w:t>
      </w:r>
    </w:p>
    <w:p w:rsidR="00244A08" w:rsidRPr="000D6FA6" w:rsidRDefault="00244A08" w:rsidP="000D6FA6">
      <w:pPr>
        <w:jc w:val="both"/>
      </w:pPr>
    </w:p>
    <w:p w:rsidR="00BA76BB" w:rsidRPr="000D6FA6" w:rsidRDefault="003E16A5" w:rsidP="000D6FA6">
      <w:pPr>
        <w:jc w:val="both"/>
        <w:rPr>
          <w:sz w:val="20"/>
          <w:szCs w:val="20"/>
        </w:rPr>
      </w:pPr>
      <w:r w:rsidRPr="000D6FA6">
        <w:rPr>
          <w:rFonts w:eastAsia="SimSun"/>
          <w:b/>
          <w:bCs/>
          <w:noProof/>
          <w:color w:val="FF0000"/>
          <w:lang w:bidi="si-LK"/>
        </w:rPr>
        <w:drawing>
          <wp:inline distT="0" distB="0" distL="0" distR="0">
            <wp:extent cx="3039979" cy="755220"/>
            <wp:effectExtent l="19050" t="19050" r="27305" b="26035"/>
            <wp:docPr id="1618508501" name="Picture 161850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8501" name="kappaf.png"/>
                    <pic:cNvPicPr/>
                  </pic:nvPicPr>
                  <pic:blipFill rotWithShape="1">
                    <a:blip r:embed="rId16">
                      <a:extLst>
                        <a:ext uri="{28A0092B-C50C-407E-A947-70E740481C1C}">
                          <a14:useLocalDpi xmlns:a14="http://schemas.microsoft.com/office/drawing/2010/main" val="0"/>
                        </a:ext>
                      </a:extLst>
                    </a:blip>
                    <a:srcRect l="14332" t="13576" r="4096" b="19854"/>
                    <a:stretch/>
                  </pic:blipFill>
                  <pic:spPr bwMode="auto">
                    <a:xfrm>
                      <a:off x="0" y="0"/>
                      <a:ext cx="3065357" cy="7615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075C10" w:rsidRPr="000D6FA6" w:rsidRDefault="00075C10" w:rsidP="000D6FA6">
      <w:pPr>
        <w:pStyle w:val="Caption"/>
        <w:jc w:val="both"/>
        <w:rPr>
          <w:rFonts w:eastAsia="SimSun"/>
          <w:b/>
          <w:bCs w:val="0"/>
          <w:i w:val="0"/>
          <w:iCs/>
          <w:noProof/>
          <w:color w:val="FF0000"/>
          <w:sz w:val="24"/>
          <w:szCs w:val="24"/>
        </w:rPr>
      </w:pPr>
      <w:r w:rsidRPr="000D6FA6">
        <w:rPr>
          <w:b/>
          <w:bCs w:val="0"/>
          <w:i w:val="0"/>
          <w:iCs/>
          <w:sz w:val="24"/>
          <w:szCs w:val="24"/>
        </w:rPr>
        <w:t xml:space="preserve">Figure </w:t>
      </w:r>
      <w:r w:rsidR="00F9769A" w:rsidRPr="000D6FA6">
        <w:rPr>
          <w:b/>
          <w:bCs w:val="0"/>
          <w:i w:val="0"/>
          <w:iCs/>
          <w:sz w:val="24"/>
          <w:szCs w:val="24"/>
        </w:rPr>
        <w:t>8.</w:t>
      </w:r>
      <w:r w:rsidRPr="000D6FA6">
        <w:rPr>
          <w:b/>
          <w:bCs w:val="0"/>
          <w:i w:val="0"/>
          <w:iCs/>
          <w:sz w:val="24"/>
          <w:szCs w:val="24"/>
        </w:rPr>
        <w:t xml:space="preserve"> Confusion matrix</w:t>
      </w:r>
    </w:p>
    <w:p w:rsidR="002E1606" w:rsidRPr="000D6FA6" w:rsidRDefault="002E1606" w:rsidP="000D6FA6">
      <w:pPr>
        <w:jc w:val="both"/>
        <w:rPr>
          <w:sz w:val="20"/>
          <w:szCs w:val="20"/>
        </w:rPr>
      </w:pPr>
    </w:p>
    <w:p w:rsidR="0029359F" w:rsidRPr="00B160A6" w:rsidRDefault="00FA2E4F" w:rsidP="000D6FA6">
      <w:pPr>
        <w:jc w:val="both"/>
        <w:rPr>
          <w:b/>
          <w:iCs/>
        </w:rPr>
      </w:pPr>
      <w:r w:rsidRPr="00B160A6">
        <w:rPr>
          <w:b/>
          <w:iCs/>
        </w:rPr>
        <w:t xml:space="preserve">Discussion </w:t>
      </w:r>
    </w:p>
    <w:p w:rsidR="00FA2E4F" w:rsidRPr="000D6FA6" w:rsidRDefault="00FA2E4F" w:rsidP="000D6FA6">
      <w:pPr>
        <w:jc w:val="both"/>
      </w:pPr>
    </w:p>
    <w:p w:rsidR="0029359F" w:rsidRPr="000D6FA6" w:rsidRDefault="00FA2E4F" w:rsidP="000D6FA6">
      <w:pPr>
        <w:jc w:val="both"/>
      </w:pPr>
      <w:r w:rsidRPr="000D6FA6">
        <w:t xml:space="preserve">Even though there are numerous methods to conserve areas, especially regarding biodiversity, there's no shortage of clever ways to figure out which areas need our help the most. In this research, the selection of critical KBAs considered the results of both, ecosystem services and the level of threat to mangrove biodiversity. The study evaluates the impacts of key threats, including rainfall, temperature, population density, land use changes, shrimp farms, and air pollution, on mangrove biodiversity within the </w:t>
      </w:r>
      <w:proofErr w:type="spellStart"/>
      <w:r w:rsidRPr="000D6FA6">
        <w:t>Puttalam</w:t>
      </w:r>
      <w:proofErr w:type="spellEnd"/>
      <w:r w:rsidRPr="000D6FA6">
        <w:t xml:space="preserve"> Lagoon. By integrating spatial data and GIS analysis, areas where these threats overlap and intersect with critical mangrove habitats could be identified, highlighting potential areas of vulnerability and risk for biodiversity loss. The research also assesses the role of ecosystem services and the levels of habitat quality of mangrove biodiversity within the </w:t>
      </w:r>
      <w:proofErr w:type="spellStart"/>
      <w:r w:rsidRPr="000D6FA6">
        <w:t>Puttalam</w:t>
      </w:r>
      <w:proofErr w:type="spellEnd"/>
      <w:r w:rsidRPr="000D6FA6">
        <w:t xml:space="preserve"> Lagoon. Using the </w:t>
      </w:r>
      <w:proofErr w:type="spellStart"/>
      <w:r w:rsidRPr="000D6FA6">
        <w:t>InVEST</w:t>
      </w:r>
      <w:proofErr w:type="spellEnd"/>
      <w:r w:rsidRPr="000D6FA6">
        <w:t xml:space="preserve"> model, the study quantifies habitat suitability and identifies areas of high quality based on key indicators. Both threat levels and habitat quality enable the identification of areas with the most pressing conservation needs</w:t>
      </w:r>
      <w:r w:rsidR="00CB3F6D" w:rsidRPr="000D6FA6">
        <w:t xml:space="preserve">. The findings of this study offer actionable policy recommendations for local governments in highly urbanized regions, aiding in the development </w:t>
      </w:r>
      <w:r w:rsidR="00CB3F6D" w:rsidRPr="000D6FA6">
        <w:lastRenderedPageBreak/>
        <w:t xml:space="preserve">of effective conservation strategies and action plans. By highlighting the critical KBAs and their associated threats and ecosystem service values, this research serves as a valuable resource for decision-makers and conservation practitioners aiming to safeguard biodiversity and ecosystem services in the </w:t>
      </w:r>
      <w:proofErr w:type="spellStart"/>
      <w:r w:rsidR="00CB3F6D" w:rsidRPr="000D6FA6">
        <w:t>Puttalam</w:t>
      </w:r>
      <w:proofErr w:type="spellEnd"/>
      <w:r w:rsidR="00CB3F6D" w:rsidRPr="000D6FA6">
        <w:t xml:space="preserve"> Lagoon area.</w:t>
      </w:r>
    </w:p>
    <w:p w:rsidR="00CB3F6D" w:rsidRPr="000D6FA6" w:rsidRDefault="00955382" w:rsidP="000D6FA6">
      <w:pPr>
        <w:jc w:val="both"/>
      </w:pPr>
      <w:r w:rsidRPr="000D6FA6">
        <w:t>However, it i</w:t>
      </w:r>
      <w:r w:rsidR="00CB3F6D" w:rsidRPr="000D6FA6">
        <w:t>s important to consider the limitations of the study. Firstly, some parameters were derived from provincial or regional scales, which may lead to relatively approximate results. Secondly, the mismatch of resolution for input data, with resolutions ranging from 10m to 30m, could introduce uncertainties in the evaluation of anthropogenic threats and ecosystem service habitat quality. Despite these limitations, the study retains significant applicability.</w:t>
      </w:r>
    </w:p>
    <w:p w:rsidR="0066232A" w:rsidRPr="000D6FA6" w:rsidRDefault="00CB3F6D" w:rsidP="000D6FA6">
      <w:pPr>
        <w:jc w:val="both"/>
      </w:pPr>
      <w:r w:rsidRPr="000D6FA6">
        <w:t>By integrating diverse datasets and employing sophisticated modeling techniques, the study provides a comprehensive assessment of the factors influencing mangrove ecosystems. Moreover, the validation process, despite its challenges, contributes to enhancing the credibility of the generated habitat quality map. Recognizing the complexities inherent in biodiversity conservation and habitat management, this research serves as a foundation for further investigations and interventions. Future studies could focus on refining methodologies to mitigate scale disparities and improve the accuracy of assessments. Additionally, incorporating real-time or higher-resolution data sources could enhance the precision of the analysis, thereby strengthening the efficacy of conservation strategies. Overall, while acknowledging its limitations, this study represents a crucial step toward informed decision-making and sustainable management of mangrove ecosystems.</w:t>
      </w:r>
    </w:p>
    <w:p w:rsidR="00F060B5" w:rsidRPr="000D6FA6" w:rsidRDefault="00F060B5" w:rsidP="000D6FA6">
      <w:pPr>
        <w:jc w:val="both"/>
        <w:rPr>
          <w:sz w:val="20"/>
          <w:szCs w:val="20"/>
        </w:rPr>
      </w:pPr>
    </w:p>
    <w:p w:rsidR="0066232A" w:rsidRPr="000D6FA6" w:rsidRDefault="0066232A" w:rsidP="000D6FA6">
      <w:pPr>
        <w:jc w:val="both"/>
        <w:rPr>
          <w:b/>
          <w:bCs/>
          <w:sz w:val="28"/>
          <w:szCs w:val="28"/>
        </w:rPr>
      </w:pPr>
      <w:r w:rsidRPr="000D6FA6">
        <w:rPr>
          <w:b/>
          <w:bCs/>
          <w:sz w:val="28"/>
          <w:szCs w:val="28"/>
        </w:rPr>
        <w:t>CONCLUSION</w:t>
      </w:r>
    </w:p>
    <w:p w:rsidR="0066232A" w:rsidRPr="000D6FA6" w:rsidRDefault="0066232A" w:rsidP="000D6FA6">
      <w:pPr>
        <w:jc w:val="both"/>
        <w:rPr>
          <w:sz w:val="20"/>
          <w:szCs w:val="20"/>
        </w:rPr>
      </w:pPr>
    </w:p>
    <w:p w:rsidR="00075875" w:rsidRPr="000D6FA6" w:rsidRDefault="00075875" w:rsidP="000D6FA6">
      <w:pPr>
        <w:jc w:val="both"/>
      </w:pPr>
      <w:proofErr w:type="spellStart"/>
      <w:r w:rsidRPr="000D6FA6">
        <w:t>Puttalam</w:t>
      </w:r>
      <w:proofErr w:type="spellEnd"/>
      <w:r w:rsidRPr="000D6FA6">
        <w:t xml:space="preserve"> Lagoon and its surrounding ecosystems play a vital role in supporting biodiversity and sustaining the livelihoods of vulnerable communities, including refugees residing in the area. However, these ecosystems face significant degradation due to various threats. Urgent action is needed to alleviate the pressure on lagoon ecosystems and address the challenges they face. This requires collaborative efforts between responsible agencies, local communities, and other stakeholders. However, local communities are hindered by limitations such as a lack of expertise, resources, and infrastructure. Additionally, communities depending on lagoon resources are often marginalized, with limited capacity for sustainable resource management. Therefore, addressing these issues requires an approach that prioritizes areas that require immediate conservation.</w:t>
      </w:r>
    </w:p>
    <w:p w:rsidR="00075875" w:rsidRPr="000D6FA6" w:rsidRDefault="00075875" w:rsidP="000D6FA6">
      <w:pPr>
        <w:jc w:val="both"/>
      </w:pPr>
      <w:r w:rsidRPr="000D6FA6">
        <w:t xml:space="preserve">Through the research on identifying critical KBAs, an assessment of conservation priorities for key biodiversity areas in </w:t>
      </w:r>
      <w:proofErr w:type="spellStart"/>
      <w:r w:rsidRPr="000D6FA6">
        <w:t>Putt</w:t>
      </w:r>
      <w:r w:rsidR="00C14A1F" w:rsidRPr="000D6FA6">
        <w:t>a</w:t>
      </w:r>
      <w:r w:rsidRPr="000D6FA6">
        <w:t>lam</w:t>
      </w:r>
      <w:proofErr w:type="spellEnd"/>
      <w:r w:rsidRPr="000D6FA6">
        <w:t xml:space="preserve"> Lagoon was conducted by integrating anthropogenic and climate threats with ecosystem conditions. It has allowed for the prioritization of critical biodiversity areas, highlighting regions such as </w:t>
      </w:r>
      <w:proofErr w:type="spellStart"/>
      <w:r w:rsidRPr="000D6FA6">
        <w:t>Manalthivu</w:t>
      </w:r>
      <w:proofErr w:type="spellEnd"/>
      <w:r w:rsidRPr="000D6FA6">
        <w:t xml:space="preserve">, </w:t>
      </w:r>
      <w:proofErr w:type="spellStart"/>
      <w:r w:rsidRPr="000D6FA6">
        <w:t>Musalpitiya</w:t>
      </w:r>
      <w:proofErr w:type="spellEnd"/>
      <w:r w:rsidRPr="000D6FA6">
        <w:t xml:space="preserve">, and </w:t>
      </w:r>
      <w:proofErr w:type="spellStart"/>
      <w:r w:rsidRPr="000D6FA6">
        <w:t>Kurinjipitiya</w:t>
      </w:r>
      <w:proofErr w:type="spellEnd"/>
      <w:r w:rsidRPr="000D6FA6">
        <w:t xml:space="preserve"> North as particularly vulnerable and in need of immediate conservation attention. Conversely, areas with higher habitat quality, such as </w:t>
      </w:r>
      <w:proofErr w:type="spellStart"/>
      <w:r w:rsidRPr="000D6FA6">
        <w:t>Mullipuram</w:t>
      </w:r>
      <w:proofErr w:type="spellEnd"/>
      <w:r w:rsidRPr="000D6FA6">
        <w:t xml:space="preserve"> and </w:t>
      </w:r>
      <w:proofErr w:type="spellStart"/>
      <w:r w:rsidRPr="000D6FA6">
        <w:t>Serakkuliya</w:t>
      </w:r>
      <w:proofErr w:type="spellEnd"/>
      <w:r w:rsidRPr="000D6FA6">
        <w:t xml:space="preserve">, present opportunities for proactive conservation efforts to preserve their ecological integrity and maximize the provision of ecosystem services. By mapping critical habitats for ecosystem conservation, habitat quality </w:t>
      </w:r>
      <w:r w:rsidR="00863C8B" w:rsidRPr="000D6FA6">
        <w:t>modeling</w:t>
      </w:r>
      <w:r w:rsidRPr="000D6FA6">
        <w:t xml:space="preserve"> helps in protecting key biodiversity and sustainable land management initiatives.</w:t>
      </w:r>
    </w:p>
    <w:p w:rsidR="0029359F" w:rsidRPr="000D6FA6" w:rsidRDefault="00075875" w:rsidP="000D6FA6">
      <w:pPr>
        <w:jc w:val="both"/>
      </w:pPr>
      <w:r w:rsidRPr="000D6FA6">
        <w:t xml:space="preserve">In addition to considering biophysical indicators, it is crucial for ecosystem studies to integrate economic and socio-economic factors into their analyses to effectively support environmental management policies. By quantifying other ecosystem services rather than just one, researchers can gain valuable insights into the tangible benefits provided by natural ecosystems, beyond their ecological value. These insights are essential for informing policy decisions and designing management strategies that account for the full range of ecosystem contributions to human well-being. By incorporating ecosystem quality indices, economic and socio-economic </w:t>
      </w:r>
      <w:r w:rsidRPr="000D6FA6">
        <w:lastRenderedPageBreak/>
        <w:t>considerations into ecosystem studies, policymakers can develop more holistic and sustainable approaches to environmental management, balancing conservation objectives with socio-economic priorities. In conclusion, by integrating biophysical, economic, and socio-economic factors into ecosystem studies, complex relationships between human societies and natural ecosystems can be understood, leading to a more effective and equitable environmental conservation plan for the long-term benefit of both people and the planet.</w:t>
      </w:r>
    </w:p>
    <w:p w:rsidR="0029359F" w:rsidRPr="000D6FA6" w:rsidRDefault="0029359F" w:rsidP="000D6FA6">
      <w:pPr>
        <w:jc w:val="both"/>
        <w:rPr>
          <w:sz w:val="20"/>
          <w:szCs w:val="20"/>
        </w:rPr>
      </w:pPr>
    </w:p>
    <w:p w:rsidR="00075875" w:rsidRPr="000D6FA6" w:rsidRDefault="00075875" w:rsidP="000D6FA6">
      <w:pPr>
        <w:jc w:val="both"/>
        <w:rPr>
          <w:b/>
          <w:bCs/>
          <w:sz w:val="28"/>
          <w:szCs w:val="28"/>
        </w:rPr>
      </w:pPr>
      <w:r w:rsidRPr="000D6FA6">
        <w:rPr>
          <w:b/>
          <w:bCs/>
          <w:sz w:val="28"/>
          <w:szCs w:val="28"/>
        </w:rPr>
        <w:t>REFERENCES</w:t>
      </w:r>
    </w:p>
    <w:p w:rsidR="00075875" w:rsidRPr="000D6FA6" w:rsidRDefault="00075875" w:rsidP="000D6FA6">
      <w:pPr>
        <w:jc w:val="both"/>
        <w:rPr>
          <w:sz w:val="20"/>
          <w:szCs w:val="20"/>
        </w:rPr>
      </w:pPr>
    </w:p>
    <w:p w:rsidR="00EE54F3" w:rsidRPr="000D6FA6" w:rsidRDefault="00075875" w:rsidP="000D6FA6">
      <w:pPr>
        <w:pStyle w:val="EndNoteBibliography"/>
        <w:numPr>
          <w:ilvl w:val="0"/>
          <w:numId w:val="19"/>
        </w:numPr>
        <w:jc w:val="both"/>
      </w:pPr>
      <w:r w:rsidRPr="000D6FA6">
        <w:fldChar w:fldCharType="begin"/>
      </w:r>
      <w:r w:rsidRPr="000D6FA6">
        <w:instrText xml:space="preserve"> ADDIN EN.REFLIST </w:instrText>
      </w:r>
      <w:r w:rsidRPr="000D6FA6">
        <w:fldChar w:fldCharType="separate"/>
      </w:r>
      <w:r w:rsidR="00A268FB" w:rsidRPr="000D6FA6">
        <w:t>Admasu, S., Yeshitela, K. &amp; Argaw, M. 2023.</w:t>
      </w:r>
      <w:r w:rsidR="00364539" w:rsidRPr="000D6FA6">
        <w:t xml:space="preserve"> Assessing habitat quality using the InVEST model in the Dire and Legedadi watersheds, central highland of Ethiopia: Implication for watershed management. </w:t>
      </w:r>
      <w:r w:rsidR="00364539" w:rsidRPr="000D6FA6">
        <w:rPr>
          <w:i/>
        </w:rPr>
        <w:t>Sustainable Environment,</w:t>
      </w:r>
      <w:r w:rsidR="00364539" w:rsidRPr="000D6FA6">
        <w:t xml:space="preserve"> 9</w:t>
      </w:r>
      <w:r w:rsidR="00364539" w:rsidRPr="000D6FA6">
        <w:rPr>
          <w:b/>
        </w:rPr>
        <w:t>,</w:t>
      </w:r>
      <w:r w:rsidR="00364539" w:rsidRPr="000D6FA6">
        <w:t xml:space="preserve"> 2242137.</w:t>
      </w:r>
    </w:p>
    <w:p w:rsidR="00EE54F3" w:rsidRPr="000D6FA6" w:rsidRDefault="00A268FB" w:rsidP="000D6FA6">
      <w:pPr>
        <w:pStyle w:val="EndNoteBibliography"/>
        <w:numPr>
          <w:ilvl w:val="0"/>
          <w:numId w:val="19"/>
        </w:numPr>
        <w:jc w:val="both"/>
      </w:pPr>
      <w:r w:rsidRPr="000D6FA6">
        <w:t>Amarasinghe, M. &amp; Balasubramaniam</w:t>
      </w:r>
      <w:r w:rsidR="00364539" w:rsidRPr="000D6FA6">
        <w:t xml:space="preserve">, S. 1992. Net primary productivity of two mangrove forest stands on the northwestern coast of Sri Lanka. </w:t>
      </w:r>
      <w:r w:rsidR="00364539" w:rsidRPr="000D6FA6">
        <w:rPr>
          <w:i/>
        </w:rPr>
        <w:t>Hydrobiologia,</w:t>
      </w:r>
      <w:r w:rsidR="00364539" w:rsidRPr="000D6FA6">
        <w:t xml:space="preserve"> 247</w:t>
      </w:r>
      <w:r w:rsidR="00364539" w:rsidRPr="000D6FA6">
        <w:rPr>
          <w:b/>
        </w:rPr>
        <w:t>,</w:t>
      </w:r>
      <w:r w:rsidR="00364539" w:rsidRPr="000D6FA6">
        <w:t xml:space="preserve"> 37-47.</w:t>
      </w:r>
    </w:p>
    <w:p w:rsidR="00EE54F3" w:rsidRPr="000D6FA6" w:rsidRDefault="00A268FB" w:rsidP="000D6FA6">
      <w:pPr>
        <w:pStyle w:val="EndNoteBibliography"/>
        <w:numPr>
          <w:ilvl w:val="0"/>
          <w:numId w:val="19"/>
        </w:numPr>
        <w:jc w:val="both"/>
        <w:rPr>
          <w:i/>
        </w:rPr>
      </w:pPr>
      <w:r w:rsidRPr="000D6FA6">
        <w:t>Bandara, K., et al</w:t>
      </w:r>
      <w:r w:rsidR="00364539" w:rsidRPr="000D6FA6">
        <w:t xml:space="preserve">. (2019).  2019. Avifauna of Puttalam Lagoon, Sri Lanka: distribution, abundance and threats. </w:t>
      </w:r>
      <w:r w:rsidR="00364539" w:rsidRPr="000D6FA6">
        <w:rPr>
          <w:i/>
        </w:rPr>
        <w:t>Journal of Threatened Taxa, 11(10), 14334-14342.</w:t>
      </w:r>
    </w:p>
    <w:p w:rsidR="00EE54F3" w:rsidRPr="000D6FA6" w:rsidRDefault="00A268FB" w:rsidP="000D6FA6">
      <w:pPr>
        <w:pStyle w:val="EndNoteBibliography"/>
        <w:numPr>
          <w:ilvl w:val="0"/>
          <w:numId w:val="19"/>
        </w:numPr>
        <w:jc w:val="both"/>
      </w:pPr>
      <w:r w:rsidRPr="000D6FA6">
        <w:t>Ekanayake, L</w:t>
      </w:r>
      <w:r w:rsidR="00364539" w:rsidRPr="000D6FA6">
        <w:t xml:space="preserve">. 2016. Environmental status and issues of Puttalam Lagoon–A case study in six coastal villages. </w:t>
      </w:r>
      <w:r w:rsidR="00364539" w:rsidRPr="000D6FA6">
        <w:rPr>
          <w:i/>
        </w:rPr>
        <w:t>Sri Lanka Turtle Conservation Project</w:t>
      </w:r>
      <w:r w:rsidR="00364539" w:rsidRPr="000D6FA6">
        <w:t>.</w:t>
      </w:r>
    </w:p>
    <w:p w:rsidR="00EE54F3" w:rsidRPr="000D6FA6" w:rsidRDefault="00A268FB" w:rsidP="000D6FA6">
      <w:pPr>
        <w:pStyle w:val="EndNoteBibliography"/>
        <w:numPr>
          <w:ilvl w:val="0"/>
          <w:numId w:val="19"/>
        </w:numPr>
        <w:jc w:val="both"/>
        <w:rPr>
          <w:color w:val="222222"/>
          <w:shd w:val="clear" w:color="auto" w:fill="FFFFFF"/>
        </w:rPr>
      </w:pPr>
      <w:r w:rsidRPr="000D6FA6">
        <w:rPr>
          <w:color w:val="222222"/>
          <w:shd w:val="clear" w:color="auto" w:fill="FFFFFF"/>
        </w:rPr>
        <w:t>Hall, L.S., Krausman, P.R. And Morrison</w:t>
      </w:r>
      <w:r w:rsidR="00364539" w:rsidRPr="000D6FA6">
        <w:rPr>
          <w:color w:val="222222"/>
          <w:shd w:val="clear" w:color="auto" w:fill="FFFFFF"/>
        </w:rPr>
        <w:t>, M.L., 1997. The habitat concept and a plea for standard terminology. </w:t>
      </w:r>
      <w:r w:rsidR="00364539" w:rsidRPr="000D6FA6">
        <w:rPr>
          <w:i/>
          <w:iCs/>
          <w:color w:val="222222"/>
          <w:shd w:val="clear" w:color="auto" w:fill="FFFFFF"/>
        </w:rPr>
        <w:t>Wildlife society bulletin</w:t>
      </w:r>
      <w:r w:rsidR="00364539" w:rsidRPr="000D6FA6">
        <w:rPr>
          <w:color w:val="222222"/>
          <w:shd w:val="clear" w:color="auto" w:fill="FFFFFF"/>
        </w:rPr>
        <w:t>, pp.173-182.</w:t>
      </w:r>
    </w:p>
    <w:p w:rsidR="00EE54F3" w:rsidRPr="000D6FA6" w:rsidRDefault="00364539" w:rsidP="000D6FA6">
      <w:pPr>
        <w:pStyle w:val="EndNoteBibliography"/>
        <w:numPr>
          <w:ilvl w:val="0"/>
          <w:numId w:val="19"/>
        </w:numPr>
        <w:jc w:val="both"/>
      </w:pPr>
      <w:r w:rsidRPr="000D6FA6">
        <w:t>IUCN 2016. A Global Standard for the Identification of Key Biodiversity Areas, Version 1.0. First edition. Gland, Switzerland.</w:t>
      </w:r>
    </w:p>
    <w:p w:rsidR="00EE54F3" w:rsidRPr="000D6FA6" w:rsidRDefault="002C4A43" w:rsidP="000D6FA6">
      <w:pPr>
        <w:pStyle w:val="EndNoteBibliography"/>
        <w:numPr>
          <w:ilvl w:val="0"/>
          <w:numId w:val="19"/>
        </w:numPr>
        <w:jc w:val="both"/>
      </w:pPr>
      <w:r w:rsidRPr="000D6FA6">
        <w:t>Pathirana, K., Kamal, A., Riyas, M. &amp; Safeek</w:t>
      </w:r>
      <w:r w:rsidR="00364539" w:rsidRPr="000D6FA6">
        <w:t xml:space="preserve">, A. 2008. Management of coastal resources in Puttalam lagoon, Sri Lanka. </w:t>
      </w:r>
      <w:r w:rsidR="00364539" w:rsidRPr="000D6FA6">
        <w:rPr>
          <w:i/>
        </w:rPr>
        <w:t>Paper No: P-06 COPEDEC VII</w:t>
      </w:r>
      <w:r w:rsidR="00364539" w:rsidRPr="000D6FA6">
        <w:t>.</w:t>
      </w:r>
    </w:p>
    <w:p w:rsidR="00EE54F3" w:rsidRPr="000D6FA6" w:rsidRDefault="002C4A43" w:rsidP="000D6FA6">
      <w:pPr>
        <w:pStyle w:val="EndNoteBibliography"/>
        <w:numPr>
          <w:ilvl w:val="0"/>
          <w:numId w:val="19"/>
        </w:numPr>
        <w:jc w:val="both"/>
      </w:pPr>
      <w:r w:rsidRPr="000D6FA6">
        <w:t>Saaty, T. L</w:t>
      </w:r>
      <w:r w:rsidR="00364539" w:rsidRPr="000D6FA6">
        <w:t xml:space="preserve">. 1990. How to make a decision: the analytic hierarchy process. </w:t>
      </w:r>
      <w:r w:rsidR="00364539" w:rsidRPr="000D6FA6">
        <w:rPr>
          <w:i/>
        </w:rPr>
        <w:t>European journal of operational research,</w:t>
      </w:r>
      <w:r w:rsidR="00364539" w:rsidRPr="000D6FA6">
        <w:t xml:space="preserve"> 48</w:t>
      </w:r>
      <w:r w:rsidR="00364539" w:rsidRPr="000D6FA6">
        <w:rPr>
          <w:b/>
        </w:rPr>
        <w:t>,</w:t>
      </w:r>
      <w:r w:rsidR="00364539" w:rsidRPr="000D6FA6">
        <w:t xml:space="preserve"> 9-26.</w:t>
      </w:r>
    </w:p>
    <w:p w:rsidR="00EE54F3" w:rsidRPr="000D6FA6" w:rsidRDefault="002C4A43" w:rsidP="000D6FA6">
      <w:pPr>
        <w:pStyle w:val="EndNoteBibliography"/>
        <w:numPr>
          <w:ilvl w:val="0"/>
          <w:numId w:val="19"/>
        </w:numPr>
        <w:jc w:val="both"/>
      </w:pPr>
      <w:r w:rsidRPr="000D6FA6">
        <w:t>Shrestha, M., Piman, T. &amp; Grünbühel</w:t>
      </w:r>
      <w:r w:rsidR="00364539" w:rsidRPr="000D6FA6">
        <w:t xml:space="preserve">, C. 2021. Prioritizing key biodiversity areas for conservation based on threats and ecosystem services using participatory and GIS-based modeling in Chindwin River Basin, Myanmar. </w:t>
      </w:r>
      <w:r w:rsidR="00364539" w:rsidRPr="000D6FA6">
        <w:rPr>
          <w:i/>
        </w:rPr>
        <w:t>Ecosystem Services,</w:t>
      </w:r>
      <w:r w:rsidR="00364539" w:rsidRPr="000D6FA6">
        <w:t xml:space="preserve"> 48</w:t>
      </w:r>
      <w:r w:rsidR="00364539" w:rsidRPr="000D6FA6">
        <w:rPr>
          <w:b/>
        </w:rPr>
        <w:t>,</w:t>
      </w:r>
      <w:r w:rsidR="00364539" w:rsidRPr="000D6FA6">
        <w:t xml:space="preserve"> 101244.</w:t>
      </w:r>
    </w:p>
    <w:p w:rsidR="00EE54F3" w:rsidRPr="000D6FA6" w:rsidRDefault="002C4A43" w:rsidP="000D6FA6">
      <w:pPr>
        <w:pStyle w:val="EndNoteBibliography"/>
        <w:numPr>
          <w:ilvl w:val="0"/>
          <w:numId w:val="19"/>
        </w:numPr>
        <w:jc w:val="both"/>
      </w:pPr>
      <w:r w:rsidRPr="000D6FA6">
        <w:t>Weragodathenna, D</w:t>
      </w:r>
      <w:r w:rsidR="00364539" w:rsidRPr="000D6FA6">
        <w:t xml:space="preserve">. 2022. </w:t>
      </w:r>
      <w:r w:rsidR="00364539" w:rsidRPr="000D6FA6">
        <w:rPr>
          <w:i/>
        </w:rPr>
        <w:t>GIS Atlas for Puttalam Lagoon (Eng.Version) - As an Assistance for Natural Resource Management</w:t>
      </w:r>
      <w:r w:rsidR="00364539" w:rsidRPr="000D6FA6">
        <w:t>.</w:t>
      </w:r>
    </w:p>
    <w:p w:rsidR="00364539" w:rsidRPr="000D6FA6" w:rsidRDefault="002C4A43" w:rsidP="000D6FA6">
      <w:pPr>
        <w:pStyle w:val="EndNoteBibliography"/>
        <w:numPr>
          <w:ilvl w:val="0"/>
          <w:numId w:val="19"/>
        </w:numPr>
        <w:jc w:val="both"/>
      </w:pPr>
      <w:r w:rsidRPr="000D6FA6">
        <w:t>Zhou, G., Huan, Y., Wang, L., Zhang, R., Liang, T., Dunn, M. E., Yao, F. &amp; Tong, Y.</w:t>
      </w:r>
      <w:r w:rsidR="00364539" w:rsidRPr="000D6FA6">
        <w:t xml:space="preserve"> 2023. Identifying ecological priority areas for synergistic conservation across scales in the Asian Water Tower region. </w:t>
      </w:r>
      <w:r w:rsidR="00364539" w:rsidRPr="000D6FA6">
        <w:rPr>
          <w:i/>
        </w:rPr>
        <w:t>Ecosystem Health and Sustainability,</w:t>
      </w:r>
      <w:r w:rsidR="00364539" w:rsidRPr="000D6FA6">
        <w:t xml:space="preserve"> 9</w:t>
      </w:r>
      <w:r w:rsidR="00364539" w:rsidRPr="000D6FA6">
        <w:rPr>
          <w:b/>
        </w:rPr>
        <w:t>,</w:t>
      </w:r>
      <w:r w:rsidR="00364539" w:rsidRPr="000D6FA6">
        <w:t xml:space="preserve"> 0036.</w:t>
      </w:r>
    </w:p>
    <w:p w:rsidR="00F060B5" w:rsidRPr="000D6FA6" w:rsidRDefault="00075875" w:rsidP="000D6FA6">
      <w:pPr>
        <w:jc w:val="both"/>
        <w:sectPr w:rsidR="00F060B5" w:rsidRPr="000D6FA6" w:rsidSect="00F060B5">
          <w:type w:val="continuous"/>
          <w:pgSz w:w="11907" w:h="16839" w:code="9"/>
          <w:pgMar w:top="1440" w:right="1440" w:bottom="1440" w:left="1440" w:header="720" w:footer="720" w:gutter="0"/>
          <w:cols w:space="720"/>
          <w:docGrid w:linePitch="360"/>
        </w:sectPr>
      </w:pPr>
      <w:r w:rsidRPr="000D6FA6">
        <w:fldChar w:fldCharType="end"/>
      </w:r>
    </w:p>
    <w:p w:rsidR="00092518" w:rsidRPr="000D6FA6" w:rsidRDefault="00092518" w:rsidP="000D6FA6">
      <w:pPr>
        <w:jc w:val="both"/>
      </w:pPr>
      <w:bookmarkStart w:id="0" w:name="_GoBack"/>
      <w:bookmarkEnd w:id="0"/>
    </w:p>
    <w:sectPr w:rsidR="00092518" w:rsidRPr="000D6FA6" w:rsidSect="00BD4AF9">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A5D" w:rsidRDefault="00075A5D">
      <w:r>
        <w:separator/>
      </w:r>
    </w:p>
  </w:endnote>
  <w:endnote w:type="continuationSeparator" w:id="0">
    <w:p w:rsidR="00075A5D" w:rsidRDefault="0007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default"/>
    <w:sig w:usb0="00000000" w:usb1="00000000" w:usb2="00000200" w:usb3="00000000" w:csb0="2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12" w:rsidRPr="00D36569" w:rsidRDefault="00820C69" w:rsidP="00820C69">
    <w:pPr>
      <w:tabs>
        <w:tab w:val="left" w:pos="5387"/>
        <w:tab w:val="right" w:pos="10620"/>
      </w:tabs>
      <w:jc w:val="center"/>
      <w:rPr>
        <w:sz w:val="18"/>
        <w:szCs w:val="18"/>
      </w:rPr>
    </w:pPr>
    <w:r w:rsidRPr="00D36569">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A5D" w:rsidRDefault="00075A5D">
      <w:r>
        <w:separator/>
      </w:r>
    </w:p>
  </w:footnote>
  <w:footnote w:type="continuationSeparator" w:id="0">
    <w:p w:rsidR="00075A5D" w:rsidRDefault="00075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89E523"/>
    <w:multiLevelType w:val="singleLevel"/>
    <w:tmpl w:val="C089E523"/>
    <w:lvl w:ilvl="0">
      <w:start w:val="1"/>
      <w:numFmt w:val="decimal"/>
      <w:lvlText w:val="%1."/>
      <w:lvlJc w:val="left"/>
      <w:pPr>
        <w:tabs>
          <w:tab w:val="left" w:pos="425"/>
        </w:tabs>
        <w:ind w:left="425" w:hanging="425"/>
      </w:pPr>
      <w:rPr>
        <w:rFonts w:hint="default"/>
      </w:rPr>
    </w:lvl>
  </w:abstractNum>
  <w:abstractNum w:abstractNumId="1" w15:restartNumberingAfterBreak="0">
    <w:nsid w:val="0E9513D4"/>
    <w:multiLevelType w:val="hybridMultilevel"/>
    <w:tmpl w:val="5172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116035B"/>
    <w:multiLevelType w:val="hybridMultilevel"/>
    <w:tmpl w:val="04826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C1CC2"/>
    <w:multiLevelType w:val="hybridMultilevel"/>
    <w:tmpl w:val="04B85AFA"/>
    <w:lvl w:ilvl="0" w:tplc="71A2DE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E6B05"/>
    <w:multiLevelType w:val="hybridMultilevel"/>
    <w:tmpl w:val="DB4A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8" w15:restartNumberingAfterBreak="0">
    <w:nsid w:val="4483080C"/>
    <w:multiLevelType w:val="hybridMultilevel"/>
    <w:tmpl w:val="84F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BD7D5B"/>
    <w:multiLevelType w:val="hybridMultilevel"/>
    <w:tmpl w:val="44D6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6290139"/>
    <w:multiLevelType w:val="hybridMultilevel"/>
    <w:tmpl w:val="518859A6"/>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15B019D"/>
    <w:multiLevelType w:val="multilevel"/>
    <w:tmpl w:val="32B80F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74269AC"/>
    <w:multiLevelType w:val="hybridMultilevel"/>
    <w:tmpl w:val="88BC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7"/>
  </w:num>
  <w:num w:numId="3">
    <w:abstractNumId w:val="13"/>
  </w:num>
  <w:num w:numId="4">
    <w:abstractNumId w:val="11"/>
  </w:num>
  <w:num w:numId="5">
    <w:abstractNumId w:val="2"/>
  </w:num>
  <w:num w:numId="6">
    <w:abstractNumId w:val="6"/>
  </w:num>
  <w:num w:numId="7">
    <w:abstractNumId w:val="15"/>
  </w:num>
  <w:num w:numId="8">
    <w:abstractNumId w:val="17"/>
  </w:num>
  <w:num w:numId="9">
    <w:abstractNumId w:val="9"/>
  </w:num>
  <w:num w:numId="10">
    <w:abstractNumId w:val="9"/>
  </w:num>
  <w:num w:numId="11">
    <w:abstractNumId w:val="14"/>
  </w:num>
  <w:num w:numId="12">
    <w:abstractNumId w:val="4"/>
  </w:num>
  <w:num w:numId="13">
    <w:abstractNumId w:val="10"/>
  </w:num>
  <w:num w:numId="14">
    <w:abstractNumId w:val="8"/>
  </w:num>
  <w:num w:numId="15">
    <w:abstractNumId w:val="3"/>
  </w:num>
  <w:num w:numId="16">
    <w:abstractNumId w:val="1"/>
  </w:num>
  <w:num w:numId="17">
    <w:abstractNumId w:val="16"/>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szatxs6fwa2ae9saevwasb9efwez9zde2v&quot;&gt;My EndNote Library&lt;record-ids&gt;&lt;item&gt;4&lt;/item&gt;&lt;item&gt;8&lt;/item&gt;&lt;item&gt;12&lt;/item&gt;&lt;item&gt;15&lt;/item&gt;&lt;item&gt;17&lt;/item&gt;&lt;item&gt;24&lt;/item&gt;&lt;item&gt;31&lt;/item&gt;&lt;item&gt;37&lt;/item&gt;&lt;item&gt;38&lt;/item&gt;&lt;item&gt;40&lt;/item&gt;&lt;/record-ids&gt;&lt;/item&gt;&lt;/Libraries&gt;"/>
  </w:docVars>
  <w:rsids>
    <w:rsidRoot w:val="00877ECB"/>
    <w:rsid w:val="00002404"/>
    <w:rsid w:val="00007CE3"/>
    <w:rsid w:val="0001039B"/>
    <w:rsid w:val="0001039C"/>
    <w:rsid w:val="00010B5D"/>
    <w:rsid w:val="000171E6"/>
    <w:rsid w:val="00025314"/>
    <w:rsid w:val="000304C6"/>
    <w:rsid w:val="0003247D"/>
    <w:rsid w:val="00036EB2"/>
    <w:rsid w:val="000429CF"/>
    <w:rsid w:val="00051B15"/>
    <w:rsid w:val="00057BEE"/>
    <w:rsid w:val="00060A16"/>
    <w:rsid w:val="00063AEA"/>
    <w:rsid w:val="00063C27"/>
    <w:rsid w:val="00070D03"/>
    <w:rsid w:val="00071473"/>
    <w:rsid w:val="00075875"/>
    <w:rsid w:val="00075A5D"/>
    <w:rsid w:val="00075C10"/>
    <w:rsid w:val="0008198A"/>
    <w:rsid w:val="0008674F"/>
    <w:rsid w:val="00092518"/>
    <w:rsid w:val="00096EA8"/>
    <w:rsid w:val="000A02A6"/>
    <w:rsid w:val="000A1BB4"/>
    <w:rsid w:val="000A2211"/>
    <w:rsid w:val="000A4993"/>
    <w:rsid w:val="000A4D1C"/>
    <w:rsid w:val="000A5360"/>
    <w:rsid w:val="000A7284"/>
    <w:rsid w:val="000A7F30"/>
    <w:rsid w:val="000B2891"/>
    <w:rsid w:val="000C02A9"/>
    <w:rsid w:val="000C0C6E"/>
    <w:rsid w:val="000C6DA2"/>
    <w:rsid w:val="000D6FA6"/>
    <w:rsid w:val="000E02BD"/>
    <w:rsid w:val="000E47FF"/>
    <w:rsid w:val="000E7F84"/>
    <w:rsid w:val="000F25C0"/>
    <w:rsid w:val="000F27A9"/>
    <w:rsid w:val="000F4659"/>
    <w:rsid w:val="000F4756"/>
    <w:rsid w:val="00100102"/>
    <w:rsid w:val="001257B8"/>
    <w:rsid w:val="00130515"/>
    <w:rsid w:val="0013696C"/>
    <w:rsid w:val="00137DC1"/>
    <w:rsid w:val="00141E3E"/>
    <w:rsid w:val="001440C6"/>
    <w:rsid w:val="00146050"/>
    <w:rsid w:val="00147816"/>
    <w:rsid w:val="001509DF"/>
    <w:rsid w:val="00153740"/>
    <w:rsid w:val="00154B8C"/>
    <w:rsid w:val="00166A5C"/>
    <w:rsid w:val="00171E47"/>
    <w:rsid w:val="00177FB9"/>
    <w:rsid w:val="00182CEC"/>
    <w:rsid w:val="0019755E"/>
    <w:rsid w:val="001A4C87"/>
    <w:rsid w:val="001C763E"/>
    <w:rsid w:val="001D1B19"/>
    <w:rsid w:val="001D3887"/>
    <w:rsid w:val="001E74C3"/>
    <w:rsid w:val="001F0E17"/>
    <w:rsid w:val="001F3C33"/>
    <w:rsid w:val="00207267"/>
    <w:rsid w:val="00211E61"/>
    <w:rsid w:val="00214775"/>
    <w:rsid w:val="00222E0B"/>
    <w:rsid w:val="00230644"/>
    <w:rsid w:val="00230DC6"/>
    <w:rsid w:val="00237B98"/>
    <w:rsid w:val="00237ED8"/>
    <w:rsid w:val="00244A08"/>
    <w:rsid w:val="00254DEB"/>
    <w:rsid w:val="00270EE7"/>
    <w:rsid w:val="00275D56"/>
    <w:rsid w:val="002847DB"/>
    <w:rsid w:val="00292927"/>
    <w:rsid w:val="0029359F"/>
    <w:rsid w:val="00295A57"/>
    <w:rsid w:val="00297D39"/>
    <w:rsid w:val="002A12C4"/>
    <w:rsid w:val="002A68CB"/>
    <w:rsid w:val="002B53DB"/>
    <w:rsid w:val="002C4A43"/>
    <w:rsid w:val="002C4ED3"/>
    <w:rsid w:val="002D651D"/>
    <w:rsid w:val="002D7973"/>
    <w:rsid w:val="002E0F40"/>
    <w:rsid w:val="002E1606"/>
    <w:rsid w:val="002E312D"/>
    <w:rsid w:val="00312A13"/>
    <w:rsid w:val="003132C5"/>
    <w:rsid w:val="00315DD7"/>
    <w:rsid w:val="00317D05"/>
    <w:rsid w:val="00320BB7"/>
    <w:rsid w:val="003220B0"/>
    <w:rsid w:val="00327CF0"/>
    <w:rsid w:val="00336D18"/>
    <w:rsid w:val="003525A8"/>
    <w:rsid w:val="00353B92"/>
    <w:rsid w:val="0036365B"/>
    <w:rsid w:val="00364539"/>
    <w:rsid w:val="00370663"/>
    <w:rsid w:val="0037066F"/>
    <w:rsid w:val="00373F45"/>
    <w:rsid w:val="00374589"/>
    <w:rsid w:val="0038031B"/>
    <w:rsid w:val="0038128F"/>
    <w:rsid w:val="0039326B"/>
    <w:rsid w:val="003965DE"/>
    <w:rsid w:val="003A15F3"/>
    <w:rsid w:val="003B28CB"/>
    <w:rsid w:val="003C2072"/>
    <w:rsid w:val="003C2A0A"/>
    <w:rsid w:val="003C6AB4"/>
    <w:rsid w:val="003D3645"/>
    <w:rsid w:val="003D723D"/>
    <w:rsid w:val="003E16A5"/>
    <w:rsid w:val="003E5204"/>
    <w:rsid w:val="003F4249"/>
    <w:rsid w:val="00403B00"/>
    <w:rsid w:val="00406212"/>
    <w:rsid w:val="0041486C"/>
    <w:rsid w:val="00416101"/>
    <w:rsid w:val="0042228A"/>
    <w:rsid w:val="00423854"/>
    <w:rsid w:val="00424402"/>
    <w:rsid w:val="00427691"/>
    <w:rsid w:val="00431060"/>
    <w:rsid w:val="00435DE2"/>
    <w:rsid w:val="004376EA"/>
    <w:rsid w:val="00441258"/>
    <w:rsid w:val="0044420E"/>
    <w:rsid w:val="004450F7"/>
    <w:rsid w:val="00445778"/>
    <w:rsid w:val="0044707A"/>
    <w:rsid w:val="00450A5E"/>
    <w:rsid w:val="00450D90"/>
    <w:rsid w:val="00453B06"/>
    <w:rsid w:val="00460274"/>
    <w:rsid w:val="00462B53"/>
    <w:rsid w:val="00463872"/>
    <w:rsid w:val="004667BB"/>
    <w:rsid w:val="004771DD"/>
    <w:rsid w:val="00484981"/>
    <w:rsid w:val="00486173"/>
    <w:rsid w:val="00490ACC"/>
    <w:rsid w:val="00493038"/>
    <w:rsid w:val="004A0ACB"/>
    <w:rsid w:val="004A1350"/>
    <w:rsid w:val="004A362E"/>
    <w:rsid w:val="004B624C"/>
    <w:rsid w:val="004B6860"/>
    <w:rsid w:val="004B7C7E"/>
    <w:rsid w:val="004C5E7F"/>
    <w:rsid w:val="004C793F"/>
    <w:rsid w:val="004D0798"/>
    <w:rsid w:val="004D0991"/>
    <w:rsid w:val="004D3E4E"/>
    <w:rsid w:val="004E6030"/>
    <w:rsid w:val="004F3445"/>
    <w:rsid w:val="004F54F2"/>
    <w:rsid w:val="004F6E27"/>
    <w:rsid w:val="0050003D"/>
    <w:rsid w:val="005065C7"/>
    <w:rsid w:val="00516B3E"/>
    <w:rsid w:val="005178D2"/>
    <w:rsid w:val="00525651"/>
    <w:rsid w:val="00531854"/>
    <w:rsid w:val="00541671"/>
    <w:rsid w:val="00541C26"/>
    <w:rsid w:val="00556B91"/>
    <w:rsid w:val="00577803"/>
    <w:rsid w:val="0058101C"/>
    <w:rsid w:val="00582957"/>
    <w:rsid w:val="00582C5C"/>
    <w:rsid w:val="005860A0"/>
    <w:rsid w:val="005A41C2"/>
    <w:rsid w:val="005A4BA7"/>
    <w:rsid w:val="005A7BA3"/>
    <w:rsid w:val="005B216F"/>
    <w:rsid w:val="005B5C21"/>
    <w:rsid w:val="005B61E1"/>
    <w:rsid w:val="005D4CC2"/>
    <w:rsid w:val="005E4783"/>
    <w:rsid w:val="005E6675"/>
    <w:rsid w:val="005F2B7E"/>
    <w:rsid w:val="0060764E"/>
    <w:rsid w:val="00610934"/>
    <w:rsid w:val="00612BAD"/>
    <w:rsid w:val="00624088"/>
    <w:rsid w:val="00626702"/>
    <w:rsid w:val="006275CA"/>
    <w:rsid w:val="00631684"/>
    <w:rsid w:val="00632005"/>
    <w:rsid w:val="00642BB6"/>
    <w:rsid w:val="0064330F"/>
    <w:rsid w:val="00651689"/>
    <w:rsid w:val="006579B3"/>
    <w:rsid w:val="00661563"/>
    <w:rsid w:val="00661F85"/>
    <w:rsid w:val="0066232A"/>
    <w:rsid w:val="0067289D"/>
    <w:rsid w:val="00676CD1"/>
    <w:rsid w:val="0067706E"/>
    <w:rsid w:val="00677381"/>
    <w:rsid w:val="0067740B"/>
    <w:rsid w:val="00682704"/>
    <w:rsid w:val="006848F9"/>
    <w:rsid w:val="006969E5"/>
    <w:rsid w:val="006A177C"/>
    <w:rsid w:val="006A5A0F"/>
    <w:rsid w:val="006B036D"/>
    <w:rsid w:val="006B7BE1"/>
    <w:rsid w:val="006B7ECD"/>
    <w:rsid w:val="006C26B3"/>
    <w:rsid w:val="006D21F2"/>
    <w:rsid w:val="006D51A6"/>
    <w:rsid w:val="006D5814"/>
    <w:rsid w:val="006E3CDC"/>
    <w:rsid w:val="006F1E70"/>
    <w:rsid w:val="006F29F8"/>
    <w:rsid w:val="006F7300"/>
    <w:rsid w:val="007005AB"/>
    <w:rsid w:val="007044BF"/>
    <w:rsid w:val="007151C4"/>
    <w:rsid w:val="0071628B"/>
    <w:rsid w:val="00725D50"/>
    <w:rsid w:val="0073143F"/>
    <w:rsid w:val="00742784"/>
    <w:rsid w:val="00746230"/>
    <w:rsid w:val="00752891"/>
    <w:rsid w:val="00753EF4"/>
    <w:rsid w:val="0076040E"/>
    <w:rsid w:val="007638E4"/>
    <w:rsid w:val="0078138F"/>
    <w:rsid w:val="007813E5"/>
    <w:rsid w:val="00781D09"/>
    <w:rsid w:val="00783381"/>
    <w:rsid w:val="00783A46"/>
    <w:rsid w:val="00786D78"/>
    <w:rsid w:val="00792BD4"/>
    <w:rsid w:val="007A7A8B"/>
    <w:rsid w:val="007B007A"/>
    <w:rsid w:val="007B1992"/>
    <w:rsid w:val="007B4F75"/>
    <w:rsid w:val="007C168C"/>
    <w:rsid w:val="007C5BA0"/>
    <w:rsid w:val="007D3977"/>
    <w:rsid w:val="007E5933"/>
    <w:rsid w:val="007F2607"/>
    <w:rsid w:val="007F3ECD"/>
    <w:rsid w:val="008037DB"/>
    <w:rsid w:val="00806785"/>
    <w:rsid w:val="00807939"/>
    <w:rsid w:val="00813316"/>
    <w:rsid w:val="00820C69"/>
    <w:rsid w:val="0083765E"/>
    <w:rsid w:val="008454BF"/>
    <w:rsid w:val="00854803"/>
    <w:rsid w:val="00855B17"/>
    <w:rsid w:val="00863C8B"/>
    <w:rsid w:val="00864841"/>
    <w:rsid w:val="008655CA"/>
    <w:rsid w:val="0086613A"/>
    <w:rsid w:val="008707CD"/>
    <w:rsid w:val="00870934"/>
    <w:rsid w:val="00871615"/>
    <w:rsid w:val="00876760"/>
    <w:rsid w:val="0087797A"/>
    <w:rsid w:val="00877ECB"/>
    <w:rsid w:val="00882136"/>
    <w:rsid w:val="00892C5E"/>
    <w:rsid w:val="0089706B"/>
    <w:rsid w:val="008A2B49"/>
    <w:rsid w:val="008A5BFE"/>
    <w:rsid w:val="008A79B4"/>
    <w:rsid w:val="008B0F28"/>
    <w:rsid w:val="008B4570"/>
    <w:rsid w:val="008B5CD7"/>
    <w:rsid w:val="008C0E63"/>
    <w:rsid w:val="008D382C"/>
    <w:rsid w:val="008D47B8"/>
    <w:rsid w:val="008D5E7F"/>
    <w:rsid w:val="008D6770"/>
    <w:rsid w:val="008E353B"/>
    <w:rsid w:val="008E4E35"/>
    <w:rsid w:val="008F2981"/>
    <w:rsid w:val="008F4439"/>
    <w:rsid w:val="008F76DA"/>
    <w:rsid w:val="0091027A"/>
    <w:rsid w:val="00912278"/>
    <w:rsid w:val="00914AB2"/>
    <w:rsid w:val="00916D12"/>
    <w:rsid w:val="00920FEF"/>
    <w:rsid w:val="009236E4"/>
    <w:rsid w:val="0092512C"/>
    <w:rsid w:val="00931480"/>
    <w:rsid w:val="00932842"/>
    <w:rsid w:val="009353A3"/>
    <w:rsid w:val="0094158C"/>
    <w:rsid w:val="00943661"/>
    <w:rsid w:val="009469AF"/>
    <w:rsid w:val="00946A00"/>
    <w:rsid w:val="00947C3B"/>
    <w:rsid w:val="00955382"/>
    <w:rsid w:val="00956A8F"/>
    <w:rsid w:val="00961ADD"/>
    <w:rsid w:val="00967C64"/>
    <w:rsid w:val="00980060"/>
    <w:rsid w:val="0098240F"/>
    <w:rsid w:val="009876EB"/>
    <w:rsid w:val="00987D1B"/>
    <w:rsid w:val="00992D12"/>
    <w:rsid w:val="00995792"/>
    <w:rsid w:val="0099582D"/>
    <w:rsid w:val="009A17C1"/>
    <w:rsid w:val="009A1D91"/>
    <w:rsid w:val="009B6278"/>
    <w:rsid w:val="009B6D27"/>
    <w:rsid w:val="009D392E"/>
    <w:rsid w:val="009E7F78"/>
    <w:rsid w:val="009F30FE"/>
    <w:rsid w:val="00A0046A"/>
    <w:rsid w:val="00A018D3"/>
    <w:rsid w:val="00A16BEA"/>
    <w:rsid w:val="00A21A6B"/>
    <w:rsid w:val="00A268FB"/>
    <w:rsid w:val="00A30289"/>
    <w:rsid w:val="00A33E41"/>
    <w:rsid w:val="00A34166"/>
    <w:rsid w:val="00A365BF"/>
    <w:rsid w:val="00A40E97"/>
    <w:rsid w:val="00A511B6"/>
    <w:rsid w:val="00A5423C"/>
    <w:rsid w:val="00A55468"/>
    <w:rsid w:val="00A571B9"/>
    <w:rsid w:val="00A6196A"/>
    <w:rsid w:val="00A65622"/>
    <w:rsid w:val="00A66F48"/>
    <w:rsid w:val="00A671B6"/>
    <w:rsid w:val="00A70FA8"/>
    <w:rsid w:val="00A73336"/>
    <w:rsid w:val="00A87BB4"/>
    <w:rsid w:val="00A940ED"/>
    <w:rsid w:val="00AA1A33"/>
    <w:rsid w:val="00AB1E10"/>
    <w:rsid w:val="00AC0C5D"/>
    <w:rsid w:val="00AC1824"/>
    <w:rsid w:val="00AC1929"/>
    <w:rsid w:val="00AC4193"/>
    <w:rsid w:val="00AD1CE7"/>
    <w:rsid w:val="00AD775A"/>
    <w:rsid w:val="00AE3F18"/>
    <w:rsid w:val="00AF122C"/>
    <w:rsid w:val="00AF59FC"/>
    <w:rsid w:val="00AF7F57"/>
    <w:rsid w:val="00B070A1"/>
    <w:rsid w:val="00B11B29"/>
    <w:rsid w:val="00B160A6"/>
    <w:rsid w:val="00B41700"/>
    <w:rsid w:val="00B4381A"/>
    <w:rsid w:val="00B4423C"/>
    <w:rsid w:val="00B449DA"/>
    <w:rsid w:val="00B56C4D"/>
    <w:rsid w:val="00B70CC8"/>
    <w:rsid w:val="00B80181"/>
    <w:rsid w:val="00B83956"/>
    <w:rsid w:val="00B852D4"/>
    <w:rsid w:val="00B94A59"/>
    <w:rsid w:val="00BA1BE9"/>
    <w:rsid w:val="00BA6E91"/>
    <w:rsid w:val="00BA76BB"/>
    <w:rsid w:val="00BA7F0A"/>
    <w:rsid w:val="00BB7113"/>
    <w:rsid w:val="00BB752D"/>
    <w:rsid w:val="00BC00CE"/>
    <w:rsid w:val="00BC08E2"/>
    <w:rsid w:val="00BC432F"/>
    <w:rsid w:val="00BC6028"/>
    <w:rsid w:val="00BD3614"/>
    <w:rsid w:val="00BD4AF9"/>
    <w:rsid w:val="00BD4EDC"/>
    <w:rsid w:val="00BD506E"/>
    <w:rsid w:val="00BE368A"/>
    <w:rsid w:val="00BE6247"/>
    <w:rsid w:val="00BF3F5F"/>
    <w:rsid w:val="00BF549D"/>
    <w:rsid w:val="00BF6233"/>
    <w:rsid w:val="00C034BF"/>
    <w:rsid w:val="00C12F23"/>
    <w:rsid w:val="00C14A1F"/>
    <w:rsid w:val="00C15063"/>
    <w:rsid w:val="00C16DFA"/>
    <w:rsid w:val="00C22CC8"/>
    <w:rsid w:val="00C32ADB"/>
    <w:rsid w:val="00C4625C"/>
    <w:rsid w:val="00C6462E"/>
    <w:rsid w:val="00C67857"/>
    <w:rsid w:val="00C810CA"/>
    <w:rsid w:val="00C85859"/>
    <w:rsid w:val="00C85DFD"/>
    <w:rsid w:val="00C96D74"/>
    <w:rsid w:val="00CA0E16"/>
    <w:rsid w:val="00CA0FCF"/>
    <w:rsid w:val="00CA39F1"/>
    <w:rsid w:val="00CA6924"/>
    <w:rsid w:val="00CB3F6D"/>
    <w:rsid w:val="00CB61D0"/>
    <w:rsid w:val="00CB6E18"/>
    <w:rsid w:val="00CC40A0"/>
    <w:rsid w:val="00CC4FE4"/>
    <w:rsid w:val="00CD7614"/>
    <w:rsid w:val="00CE2F69"/>
    <w:rsid w:val="00CE35C3"/>
    <w:rsid w:val="00CE3A46"/>
    <w:rsid w:val="00CE4144"/>
    <w:rsid w:val="00CF0B3E"/>
    <w:rsid w:val="00CF4793"/>
    <w:rsid w:val="00CF4A25"/>
    <w:rsid w:val="00CF69A9"/>
    <w:rsid w:val="00D001BC"/>
    <w:rsid w:val="00D02BE6"/>
    <w:rsid w:val="00D0339C"/>
    <w:rsid w:val="00D05A0E"/>
    <w:rsid w:val="00D07BB7"/>
    <w:rsid w:val="00D10431"/>
    <w:rsid w:val="00D10DA0"/>
    <w:rsid w:val="00D23936"/>
    <w:rsid w:val="00D363FB"/>
    <w:rsid w:val="00D36569"/>
    <w:rsid w:val="00D40251"/>
    <w:rsid w:val="00D408FB"/>
    <w:rsid w:val="00D46055"/>
    <w:rsid w:val="00D53714"/>
    <w:rsid w:val="00D65A9E"/>
    <w:rsid w:val="00D66527"/>
    <w:rsid w:val="00D87158"/>
    <w:rsid w:val="00DA2B41"/>
    <w:rsid w:val="00DA6210"/>
    <w:rsid w:val="00DB686F"/>
    <w:rsid w:val="00DB6B83"/>
    <w:rsid w:val="00DC0ED6"/>
    <w:rsid w:val="00DC2964"/>
    <w:rsid w:val="00DC5DC5"/>
    <w:rsid w:val="00DD5A54"/>
    <w:rsid w:val="00DE2736"/>
    <w:rsid w:val="00DE3246"/>
    <w:rsid w:val="00DF4B66"/>
    <w:rsid w:val="00DF799E"/>
    <w:rsid w:val="00E02CAF"/>
    <w:rsid w:val="00E05E3C"/>
    <w:rsid w:val="00E105B5"/>
    <w:rsid w:val="00E10F3A"/>
    <w:rsid w:val="00E1571A"/>
    <w:rsid w:val="00E176D0"/>
    <w:rsid w:val="00E319C7"/>
    <w:rsid w:val="00E31A79"/>
    <w:rsid w:val="00E427D6"/>
    <w:rsid w:val="00E42D25"/>
    <w:rsid w:val="00E44285"/>
    <w:rsid w:val="00E45421"/>
    <w:rsid w:val="00E54395"/>
    <w:rsid w:val="00E63190"/>
    <w:rsid w:val="00E70BE4"/>
    <w:rsid w:val="00E80F64"/>
    <w:rsid w:val="00E82307"/>
    <w:rsid w:val="00E84795"/>
    <w:rsid w:val="00E86270"/>
    <w:rsid w:val="00E90A0A"/>
    <w:rsid w:val="00E918F0"/>
    <w:rsid w:val="00EA6789"/>
    <w:rsid w:val="00EB1CD4"/>
    <w:rsid w:val="00EB67E7"/>
    <w:rsid w:val="00EC2D9E"/>
    <w:rsid w:val="00EC4D14"/>
    <w:rsid w:val="00ED1433"/>
    <w:rsid w:val="00ED29E5"/>
    <w:rsid w:val="00EE02F5"/>
    <w:rsid w:val="00EE2BA4"/>
    <w:rsid w:val="00EE39A6"/>
    <w:rsid w:val="00EE54F3"/>
    <w:rsid w:val="00EE5655"/>
    <w:rsid w:val="00EF1258"/>
    <w:rsid w:val="00EF3C09"/>
    <w:rsid w:val="00EF49CE"/>
    <w:rsid w:val="00F00822"/>
    <w:rsid w:val="00F060B5"/>
    <w:rsid w:val="00F063B6"/>
    <w:rsid w:val="00F10069"/>
    <w:rsid w:val="00F144CA"/>
    <w:rsid w:val="00F14C59"/>
    <w:rsid w:val="00F174DB"/>
    <w:rsid w:val="00F176E6"/>
    <w:rsid w:val="00F208F2"/>
    <w:rsid w:val="00F20EA4"/>
    <w:rsid w:val="00F21A63"/>
    <w:rsid w:val="00F237E9"/>
    <w:rsid w:val="00F24C06"/>
    <w:rsid w:val="00F26158"/>
    <w:rsid w:val="00F27754"/>
    <w:rsid w:val="00F31B4C"/>
    <w:rsid w:val="00F323B2"/>
    <w:rsid w:val="00F5120E"/>
    <w:rsid w:val="00F76839"/>
    <w:rsid w:val="00F918A2"/>
    <w:rsid w:val="00F961A2"/>
    <w:rsid w:val="00F9769A"/>
    <w:rsid w:val="00F97BD5"/>
    <w:rsid w:val="00FA0714"/>
    <w:rsid w:val="00FA1879"/>
    <w:rsid w:val="00FA2E4F"/>
    <w:rsid w:val="00FB0E47"/>
    <w:rsid w:val="00FB1772"/>
    <w:rsid w:val="00FB546C"/>
    <w:rsid w:val="00FC2B2A"/>
    <w:rsid w:val="00FC4231"/>
    <w:rsid w:val="00FD021C"/>
    <w:rsid w:val="00FD434A"/>
    <w:rsid w:val="00FE0F88"/>
    <w:rsid w:val="00FE7066"/>
    <w:rsid w:val="00FF198A"/>
    <w:rsid w:val="00FF3A9F"/>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C4C18"/>
  <w15:docId w15:val="{A6A5D555-83E9-4DEE-81F1-21FE36F1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BE1"/>
    <w:rPr>
      <w:sz w:val="24"/>
      <w:szCs w:val="24"/>
    </w:rPr>
  </w:style>
  <w:style w:type="paragraph" w:styleId="Heading1">
    <w:name w:val="heading 1"/>
    <w:basedOn w:val="Normal"/>
    <w:next w:val="Normal"/>
    <w:qFormat/>
    <w:rsid w:val="00BA1BE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F2981"/>
    <w:pPr>
      <w:keepNext/>
      <w:autoSpaceDE w:val="0"/>
      <w:autoSpaceDN w:val="0"/>
      <w:spacing w:before="120" w:after="60"/>
      <w:ind w:left="144"/>
      <w:outlineLvl w:val="1"/>
    </w:pPr>
    <w:rPr>
      <w:i/>
      <w:iCs/>
      <w:sz w:val="20"/>
      <w:szCs w:val="20"/>
    </w:rPr>
  </w:style>
  <w:style w:type="paragraph" w:styleId="Heading3">
    <w:name w:val="heading 3"/>
    <w:basedOn w:val="Normal"/>
    <w:next w:val="Normal"/>
    <w:qFormat/>
    <w:rsid w:val="008F2981"/>
    <w:pPr>
      <w:keepNext/>
      <w:autoSpaceDE w:val="0"/>
      <w:autoSpaceDN w:val="0"/>
      <w:ind w:left="288"/>
      <w:outlineLvl w:val="2"/>
    </w:pPr>
    <w:rPr>
      <w:i/>
      <w:iCs/>
      <w:sz w:val="20"/>
      <w:szCs w:val="20"/>
    </w:rPr>
  </w:style>
  <w:style w:type="paragraph" w:styleId="Heading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Heading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Heading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Heading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Heading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qFormat/>
    <w:rsid w:val="0099582D"/>
    <w:pPr>
      <w:jc w:val="both"/>
    </w:pPr>
    <w:rPr>
      <w:sz w:val="24"/>
      <w:szCs w:val="24"/>
      <w:lang w:val="en-GB" w:eastAsia="zh-CN" w:bidi="he-IL"/>
    </w:rPr>
  </w:style>
  <w:style w:type="character" w:customStyle="1" w:styleId="HeaderChar">
    <w:name w:val="Header Char"/>
    <w:link w:val="Header"/>
    <w:rsid w:val="0099582D"/>
    <w:rPr>
      <w:sz w:val="24"/>
      <w:szCs w:val="24"/>
      <w:lang w:val="en-GB" w:eastAsia="zh-CN" w:bidi="he-IL"/>
    </w:rPr>
  </w:style>
  <w:style w:type="paragraph" w:styleId="Footer">
    <w:name w:val="footer"/>
    <w:basedOn w:val="Normal"/>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3E5204"/>
    <w:rPr>
      <w:color w:val="800080"/>
      <w:u w:val="single"/>
    </w:rPr>
  </w:style>
  <w:style w:type="paragraph" w:styleId="BalloonText">
    <w:name w:val="Balloon Text"/>
    <w:basedOn w:val="Normal"/>
    <w:link w:val="BalloonTextChar"/>
    <w:uiPriority w:val="99"/>
    <w:semiHidden/>
    <w:unhideWhenUsed/>
    <w:rsid w:val="00CC4FE4"/>
    <w:rPr>
      <w:rFonts w:ascii="Tahoma" w:hAnsi="Tahoma" w:cs="Tahoma"/>
      <w:sz w:val="16"/>
      <w:szCs w:val="16"/>
    </w:rPr>
  </w:style>
  <w:style w:type="character" w:customStyle="1" w:styleId="BalloonTextChar">
    <w:name w:val="Balloon Text Char"/>
    <w:basedOn w:val="DefaultParagraphFont"/>
    <w:link w:val="BalloonText"/>
    <w:uiPriority w:val="99"/>
    <w:semiHidden/>
    <w:rsid w:val="00CC4FE4"/>
    <w:rPr>
      <w:rFonts w:ascii="Tahoma" w:hAnsi="Tahoma" w:cs="Tahoma"/>
      <w:sz w:val="16"/>
      <w:szCs w:val="16"/>
    </w:rPr>
  </w:style>
  <w:style w:type="paragraph" w:styleId="ListParagraph">
    <w:name w:val="List Paragraph"/>
    <w:basedOn w:val="Normal"/>
    <w:uiPriority w:val="34"/>
    <w:qFormat/>
    <w:rsid w:val="00725D50"/>
    <w:pPr>
      <w:ind w:left="720"/>
      <w:contextualSpacing/>
    </w:pPr>
  </w:style>
  <w:style w:type="table" w:styleId="TableGrid">
    <w:name w:val="Table Grid"/>
    <w:basedOn w:val="TableNormal"/>
    <w:uiPriority w:val="59"/>
    <w:rsid w:val="00EC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6579B3"/>
    <w:pPr>
      <w:spacing w:after="120"/>
      <w:jc w:val="center"/>
    </w:pPr>
    <w:rPr>
      <w:bCs/>
      <w:i/>
      <w:sz w:val="18"/>
      <w:szCs w:val="18"/>
    </w:rPr>
  </w:style>
  <w:style w:type="paragraph" w:customStyle="1" w:styleId="root-block-node">
    <w:name w:val="root-block-node"/>
    <w:basedOn w:val="Normal"/>
    <w:rsid w:val="00450D90"/>
    <w:pPr>
      <w:spacing w:before="100" w:beforeAutospacing="1" w:after="100" w:afterAutospacing="1"/>
    </w:pPr>
    <w:rPr>
      <w:lang w:bidi="si-LK"/>
    </w:rPr>
  </w:style>
  <w:style w:type="paragraph" w:customStyle="1" w:styleId="figures">
    <w:name w:val="figures"/>
    <w:link w:val="figuresChar"/>
    <w:qFormat/>
    <w:rsid w:val="00154B8C"/>
    <w:pPr>
      <w:jc w:val="center"/>
    </w:pPr>
    <w:rPr>
      <w:rFonts w:eastAsiaTheme="minorHAnsi"/>
      <w:bCs/>
      <w:color w:val="000000" w:themeColor="text1"/>
      <w:kern w:val="2"/>
      <w:sz w:val="24"/>
      <w:szCs w:val="24"/>
      <w:lang w:val="en-GB"/>
      <w14:ligatures w14:val="standardContextual"/>
      <w14:cntxtAlts/>
    </w:rPr>
  </w:style>
  <w:style w:type="character" w:customStyle="1" w:styleId="figuresChar">
    <w:name w:val="figures Char"/>
    <w:basedOn w:val="DefaultParagraphFont"/>
    <w:link w:val="figures"/>
    <w:rsid w:val="00154B8C"/>
    <w:rPr>
      <w:rFonts w:eastAsiaTheme="minorHAnsi"/>
      <w:bCs/>
      <w:color w:val="000000" w:themeColor="text1"/>
      <w:kern w:val="2"/>
      <w:sz w:val="24"/>
      <w:szCs w:val="24"/>
      <w:lang w:val="en-GB"/>
      <w14:ligatures w14:val="standardContextual"/>
      <w14:cntxtAlts/>
    </w:rPr>
  </w:style>
  <w:style w:type="paragraph" w:customStyle="1" w:styleId="EndNoteBibliographyTitle">
    <w:name w:val="EndNote Bibliography Title"/>
    <w:basedOn w:val="Normal"/>
    <w:link w:val="EndNoteBibliographyTitleChar"/>
    <w:rsid w:val="00075875"/>
    <w:pPr>
      <w:jc w:val="center"/>
    </w:pPr>
    <w:rPr>
      <w:noProof/>
    </w:rPr>
  </w:style>
  <w:style w:type="character" w:customStyle="1" w:styleId="EndNoteBibliographyTitleChar">
    <w:name w:val="EndNote Bibliography Title Char"/>
    <w:basedOn w:val="DefaultParagraphFont"/>
    <w:link w:val="EndNoteBibliographyTitle"/>
    <w:rsid w:val="00075875"/>
    <w:rPr>
      <w:noProof/>
      <w:sz w:val="24"/>
      <w:szCs w:val="24"/>
    </w:rPr>
  </w:style>
  <w:style w:type="paragraph" w:customStyle="1" w:styleId="EndNoteBibliography">
    <w:name w:val="EndNote Bibliography"/>
    <w:basedOn w:val="Normal"/>
    <w:link w:val="EndNoteBibliographyChar"/>
    <w:rsid w:val="00075875"/>
    <w:rPr>
      <w:noProof/>
    </w:rPr>
  </w:style>
  <w:style w:type="character" w:customStyle="1" w:styleId="EndNoteBibliographyChar">
    <w:name w:val="EndNote Bibliography Char"/>
    <w:basedOn w:val="DefaultParagraphFont"/>
    <w:link w:val="EndNoteBibliography"/>
    <w:rsid w:val="00075875"/>
    <w:rPr>
      <w:noProof/>
      <w:sz w:val="24"/>
      <w:szCs w:val="24"/>
    </w:rPr>
  </w:style>
  <w:style w:type="paragraph" w:customStyle="1" w:styleId="tablecaption">
    <w:name w:val="table caption"/>
    <w:basedOn w:val="Caption"/>
    <w:link w:val="tablecaptionChar"/>
    <w:qFormat/>
    <w:rsid w:val="00CF4793"/>
    <w:pPr>
      <w:keepNext/>
    </w:pPr>
    <w:rPr>
      <w:b/>
      <w:i w:val="0"/>
    </w:rPr>
  </w:style>
  <w:style w:type="character" w:customStyle="1" w:styleId="CaptionChar">
    <w:name w:val="Caption Char"/>
    <w:basedOn w:val="DefaultParagraphFont"/>
    <w:link w:val="Caption"/>
    <w:uiPriority w:val="35"/>
    <w:rsid w:val="006579B3"/>
    <w:rPr>
      <w:bCs/>
      <w:i/>
      <w:sz w:val="18"/>
      <w:szCs w:val="18"/>
    </w:rPr>
  </w:style>
  <w:style w:type="character" w:customStyle="1" w:styleId="tablecaptionChar">
    <w:name w:val="table caption Char"/>
    <w:basedOn w:val="CaptionChar"/>
    <w:link w:val="tablecaption"/>
    <w:rsid w:val="00CF4793"/>
    <w:rPr>
      <w:b/>
      <w:bCs/>
      <w:i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6845">
      <w:bodyDiv w:val="1"/>
      <w:marLeft w:val="0"/>
      <w:marRight w:val="0"/>
      <w:marTop w:val="0"/>
      <w:marBottom w:val="0"/>
      <w:divBdr>
        <w:top w:val="none" w:sz="0" w:space="0" w:color="auto"/>
        <w:left w:val="none" w:sz="0" w:space="0" w:color="auto"/>
        <w:bottom w:val="none" w:sz="0" w:space="0" w:color="auto"/>
        <w:right w:val="none" w:sz="0" w:space="0" w:color="auto"/>
      </w:divBdr>
      <w:divsChild>
        <w:div w:id="1772892447">
          <w:marLeft w:val="446"/>
          <w:marRight w:val="0"/>
          <w:marTop w:val="0"/>
          <w:marBottom w:val="0"/>
          <w:divBdr>
            <w:top w:val="none" w:sz="0" w:space="0" w:color="auto"/>
            <w:left w:val="none" w:sz="0" w:space="0" w:color="auto"/>
            <w:bottom w:val="none" w:sz="0" w:space="0" w:color="auto"/>
            <w:right w:val="none" w:sz="0" w:space="0" w:color="auto"/>
          </w:divBdr>
        </w:div>
        <w:div w:id="364643832">
          <w:marLeft w:val="446"/>
          <w:marRight w:val="0"/>
          <w:marTop w:val="0"/>
          <w:marBottom w:val="0"/>
          <w:divBdr>
            <w:top w:val="none" w:sz="0" w:space="0" w:color="auto"/>
            <w:left w:val="none" w:sz="0" w:space="0" w:color="auto"/>
            <w:bottom w:val="none" w:sz="0" w:space="0" w:color="auto"/>
            <w:right w:val="none" w:sz="0" w:space="0" w:color="auto"/>
          </w:divBdr>
        </w:div>
        <w:div w:id="115951144">
          <w:marLeft w:val="446"/>
          <w:marRight w:val="0"/>
          <w:marTop w:val="0"/>
          <w:marBottom w:val="0"/>
          <w:divBdr>
            <w:top w:val="none" w:sz="0" w:space="0" w:color="auto"/>
            <w:left w:val="none" w:sz="0" w:space="0" w:color="auto"/>
            <w:bottom w:val="none" w:sz="0" w:space="0" w:color="auto"/>
            <w:right w:val="none" w:sz="0" w:space="0" w:color="auto"/>
          </w:divBdr>
        </w:div>
        <w:div w:id="942302526">
          <w:marLeft w:val="446"/>
          <w:marRight w:val="0"/>
          <w:marTop w:val="0"/>
          <w:marBottom w:val="0"/>
          <w:divBdr>
            <w:top w:val="none" w:sz="0" w:space="0" w:color="auto"/>
            <w:left w:val="none" w:sz="0" w:space="0" w:color="auto"/>
            <w:bottom w:val="none" w:sz="0" w:space="0" w:color="auto"/>
            <w:right w:val="none" w:sz="0" w:space="0" w:color="auto"/>
          </w:divBdr>
        </w:div>
        <w:div w:id="336034122">
          <w:marLeft w:val="1166"/>
          <w:marRight w:val="0"/>
          <w:marTop w:val="0"/>
          <w:marBottom w:val="0"/>
          <w:divBdr>
            <w:top w:val="none" w:sz="0" w:space="0" w:color="auto"/>
            <w:left w:val="none" w:sz="0" w:space="0" w:color="auto"/>
            <w:bottom w:val="none" w:sz="0" w:space="0" w:color="auto"/>
            <w:right w:val="none" w:sz="0" w:space="0" w:color="auto"/>
          </w:divBdr>
        </w:div>
        <w:div w:id="698242282">
          <w:marLeft w:val="1166"/>
          <w:marRight w:val="0"/>
          <w:marTop w:val="0"/>
          <w:marBottom w:val="0"/>
          <w:divBdr>
            <w:top w:val="none" w:sz="0" w:space="0" w:color="auto"/>
            <w:left w:val="none" w:sz="0" w:space="0" w:color="auto"/>
            <w:bottom w:val="none" w:sz="0" w:space="0" w:color="auto"/>
            <w:right w:val="none" w:sz="0" w:space="0" w:color="auto"/>
          </w:divBdr>
        </w:div>
        <w:div w:id="1466042184">
          <w:marLeft w:val="446"/>
          <w:marRight w:val="0"/>
          <w:marTop w:val="0"/>
          <w:marBottom w:val="0"/>
          <w:divBdr>
            <w:top w:val="none" w:sz="0" w:space="0" w:color="auto"/>
            <w:left w:val="none" w:sz="0" w:space="0" w:color="auto"/>
            <w:bottom w:val="none" w:sz="0" w:space="0" w:color="auto"/>
            <w:right w:val="none" w:sz="0" w:space="0" w:color="auto"/>
          </w:divBdr>
        </w:div>
        <w:div w:id="751120208">
          <w:marLeft w:val="446"/>
          <w:marRight w:val="0"/>
          <w:marTop w:val="0"/>
          <w:marBottom w:val="0"/>
          <w:divBdr>
            <w:top w:val="none" w:sz="0" w:space="0" w:color="auto"/>
            <w:left w:val="none" w:sz="0" w:space="0" w:color="auto"/>
            <w:bottom w:val="none" w:sz="0" w:space="0" w:color="auto"/>
            <w:right w:val="none" w:sz="0" w:space="0" w:color="auto"/>
          </w:divBdr>
        </w:div>
        <w:div w:id="2116510769">
          <w:marLeft w:val="446"/>
          <w:marRight w:val="0"/>
          <w:marTop w:val="0"/>
          <w:marBottom w:val="0"/>
          <w:divBdr>
            <w:top w:val="none" w:sz="0" w:space="0" w:color="auto"/>
            <w:left w:val="none" w:sz="0" w:space="0" w:color="auto"/>
            <w:bottom w:val="none" w:sz="0" w:space="0" w:color="auto"/>
            <w:right w:val="none" w:sz="0" w:space="0" w:color="auto"/>
          </w:divBdr>
        </w:div>
        <w:div w:id="1029456805">
          <w:marLeft w:val="446"/>
          <w:marRight w:val="0"/>
          <w:marTop w:val="0"/>
          <w:marBottom w:val="0"/>
          <w:divBdr>
            <w:top w:val="none" w:sz="0" w:space="0" w:color="auto"/>
            <w:left w:val="none" w:sz="0" w:space="0" w:color="auto"/>
            <w:bottom w:val="none" w:sz="0" w:space="0" w:color="auto"/>
            <w:right w:val="none" w:sz="0" w:space="0" w:color="auto"/>
          </w:divBdr>
        </w:div>
      </w:divsChild>
    </w:div>
    <w:div w:id="556743614">
      <w:bodyDiv w:val="1"/>
      <w:marLeft w:val="0"/>
      <w:marRight w:val="0"/>
      <w:marTop w:val="0"/>
      <w:marBottom w:val="0"/>
      <w:divBdr>
        <w:top w:val="none" w:sz="0" w:space="0" w:color="auto"/>
        <w:left w:val="none" w:sz="0" w:space="0" w:color="auto"/>
        <w:bottom w:val="none" w:sz="0" w:space="0" w:color="auto"/>
        <w:right w:val="none" w:sz="0" w:space="0" w:color="auto"/>
      </w:divBdr>
    </w:div>
    <w:div w:id="793255583">
      <w:bodyDiv w:val="1"/>
      <w:marLeft w:val="0"/>
      <w:marRight w:val="0"/>
      <w:marTop w:val="0"/>
      <w:marBottom w:val="0"/>
      <w:divBdr>
        <w:top w:val="none" w:sz="0" w:space="0" w:color="auto"/>
        <w:left w:val="none" w:sz="0" w:space="0" w:color="auto"/>
        <w:bottom w:val="none" w:sz="0" w:space="0" w:color="auto"/>
        <w:right w:val="none" w:sz="0" w:space="0" w:color="auto"/>
      </w:divBdr>
      <w:divsChild>
        <w:div w:id="1231236327">
          <w:marLeft w:val="0"/>
          <w:marRight w:val="0"/>
          <w:marTop w:val="0"/>
          <w:marBottom w:val="0"/>
          <w:divBdr>
            <w:top w:val="none" w:sz="0" w:space="0" w:color="auto"/>
            <w:left w:val="none" w:sz="0" w:space="0" w:color="auto"/>
            <w:bottom w:val="none" w:sz="0" w:space="0" w:color="auto"/>
            <w:right w:val="none" w:sz="0" w:space="0" w:color="auto"/>
          </w:divBdr>
        </w:div>
      </w:divsChild>
    </w:div>
    <w:div w:id="868564989">
      <w:bodyDiv w:val="1"/>
      <w:marLeft w:val="0"/>
      <w:marRight w:val="0"/>
      <w:marTop w:val="0"/>
      <w:marBottom w:val="0"/>
      <w:divBdr>
        <w:top w:val="none" w:sz="0" w:space="0" w:color="auto"/>
        <w:left w:val="none" w:sz="0" w:space="0" w:color="auto"/>
        <w:bottom w:val="none" w:sz="0" w:space="0" w:color="auto"/>
        <w:right w:val="none" w:sz="0" w:space="0" w:color="auto"/>
      </w:divBdr>
    </w:div>
    <w:div w:id="944775042">
      <w:bodyDiv w:val="1"/>
      <w:marLeft w:val="0"/>
      <w:marRight w:val="0"/>
      <w:marTop w:val="0"/>
      <w:marBottom w:val="0"/>
      <w:divBdr>
        <w:top w:val="none" w:sz="0" w:space="0" w:color="auto"/>
        <w:left w:val="none" w:sz="0" w:space="0" w:color="auto"/>
        <w:bottom w:val="none" w:sz="0" w:space="0" w:color="auto"/>
        <w:right w:val="none" w:sz="0" w:space="0" w:color="auto"/>
      </w:divBdr>
    </w:div>
    <w:div w:id="992490944">
      <w:bodyDiv w:val="1"/>
      <w:marLeft w:val="0"/>
      <w:marRight w:val="0"/>
      <w:marTop w:val="0"/>
      <w:marBottom w:val="0"/>
      <w:divBdr>
        <w:top w:val="none" w:sz="0" w:space="0" w:color="auto"/>
        <w:left w:val="none" w:sz="0" w:space="0" w:color="auto"/>
        <w:bottom w:val="none" w:sz="0" w:space="0" w:color="auto"/>
        <w:right w:val="none" w:sz="0" w:space="0" w:color="auto"/>
      </w:divBdr>
    </w:div>
    <w:div w:id="1004093525">
      <w:bodyDiv w:val="1"/>
      <w:marLeft w:val="0"/>
      <w:marRight w:val="0"/>
      <w:marTop w:val="0"/>
      <w:marBottom w:val="0"/>
      <w:divBdr>
        <w:top w:val="none" w:sz="0" w:space="0" w:color="auto"/>
        <w:left w:val="none" w:sz="0" w:space="0" w:color="auto"/>
        <w:bottom w:val="none" w:sz="0" w:space="0" w:color="auto"/>
        <w:right w:val="none" w:sz="0" w:space="0" w:color="auto"/>
      </w:divBdr>
    </w:div>
    <w:div w:id="1119840521">
      <w:bodyDiv w:val="1"/>
      <w:marLeft w:val="0"/>
      <w:marRight w:val="0"/>
      <w:marTop w:val="0"/>
      <w:marBottom w:val="0"/>
      <w:divBdr>
        <w:top w:val="none" w:sz="0" w:space="0" w:color="auto"/>
        <w:left w:val="none" w:sz="0" w:space="0" w:color="auto"/>
        <w:bottom w:val="none" w:sz="0" w:space="0" w:color="auto"/>
        <w:right w:val="none" w:sz="0" w:space="0" w:color="auto"/>
      </w:divBdr>
      <w:divsChild>
        <w:div w:id="1850943286">
          <w:marLeft w:val="0"/>
          <w:marRight w:val="0"/>
          <w:marTop w:val="0"/>
          <w:marBottom w:val="0"/>
          <w:divBdr>
            <w:top w:val="none" w:sz="0" w:space="0" w:color="auto"/>
            <w:left w:val="none" w:sz="0" w:space="0" w:color="auto"/>
            <w:bottom w:val="none" w:sz="0" w:space="0" w:color="auto"/>
            <w:right w:val="none" w:sz="0" w:space="0" w:color="auto"/>
          </w:divBdr>
        </w:div>
        <w:div w:id="1196649378">
          <w:marLeft w:val="0"/>
          <w:marRight w:val="0"/>
          <w:marTop w:val="0"/>
          <w:marBottom w:val="0"/>
          <w:divBdr>
            <w:top w:val="none" w:sz="0" w:space="0" w:color="auto"/>
            <w:left w:val="none" w:sz="0" w:space="0" w:color="auto"/>
            <w:bottom w:val="none" w:sz="0" w:space="0" w:color="auto"/>
            <w:right w:val="none" w:sz="0" w:space="0" w:color="auto"/>
          </w:divBdr>
        </w:div>
        <w:div w:id="1308895906">
          <w:marLeft w:val="0"/>
          <w:marRight w:val="0"/>
          <w:marTop w:val="0"/>
          <w:marBottom w:val="0"/>
          <w:divBdr>
            <w:top w:val="none" w:sz="0" w:space="0" w:color="auto"/>
            <w:left w:val="none" w:sz="0" w:space="0" w:color="auto"/>
            <w:bottom w:val="none" w:sz="0" w:space="0" w:color="auto"/>
            <w:right w:val="none" w:sz="0" w:space="0" w:color="auto"/>
          </w:divBdr>
        </w:div>
        <w:div w:id="442311283">
          <w:marLeft w:val="0"/>
          <w:marRight w:val="0"/>
          <w:marTop w:val="0"/>
          <w:marBottom w:val="0"/>
          <w:divBdr>
            <w:top w:val="none" w:sz="0" w:space="0" w:color="auto"/>
            <w:left w:val="none" w:sz="0" w:space="0" w:color="auto"/>
            <w:bottom w:val="none" w:sz="0" w:space="0" w:color="auto"/>
            <w:right w:val="none" w:sz="0" w:space="0" w:color="auto"/>
          </w:divBdr>
        </w:div>
        <w:div w:id="610818668">
          <w:marLeft w:val="0"/>
          <w:marRight w:val="0"/>
          <w:marTop w:val="0"/>
          <w:marBottom w:val="0"/>
          <w:divBdr>
            <w:top w:val="none" w:sz="0" w:space="0" w:color="auto"/>
            <w:left w:val="none" w:sz="0" w:space="0" w:color="auto"/>
            <w:bottom w:val="none" w:sz="0" w:space="0" w:color="auto"/>
            <w:right w:val="none" w:sz="0" w:space="0" w:color="auto"/>
          </w:divBdr>
        </w:div>
        <w:div w:id="2041054760">
          <w:marLeft w:val="0"/>
          <w:marRight w:val="0"/>
          <w:marTop w:val="0"/>
          <w:marBottom w:val="0"/>
          <w:divBdr>
            <w:top w:val="none" w:sz="0" w:space="0" w:color="auto"/>
            <w:left w:val="none" w:sz="0" w:space="0" w:color="auto"/>
            <w:bottom w:val="none" w:sz="0" w:space="0" w:color="auto"/>
            <w:right w:val="none" w:sz="0" w:space="0" w:color="auto"/>
          </w:divBdr>
        </w:div>
        <w:div w:id="747270332">
          <w:marLeft w:val="0"/>
          <w:marRight w:val="0"/>
          <w:marTop w:val="0"/>
          <w:marBottom w:val="0"/>
          <w:divBdr>
            <w:top w:val="none" w:sz="0" w:space="0" w:color="auto"/>
            <w:left w:val="none" w:sz="0" w:space="0" w:color="auto"/>
            <w:bottom w:val="none" w:sz="0" w:space="0" w:color="auto"/>
            <w:right w:val="none" w:sz="0" w:space="0" w:color="auto"/>
          </w:divBdr>
        </w:div>
      </w:divsChild>
    </w:div>
    <w:div w:id="1133015192">
      <w:bodyDiv w:val="1"/>
      <w:marLeft w:val="0"/>
      <w:marRight w:val="0"/>
      <w:marTop w:val="0"/>
      <w:marBottom w:val="0"/>
      <w:divBdr>
        <w:top w:val="none" w:sz="0" w:space="0" w:color="auto"/>
        <w:left w:val="none" w:sz="0" w:space="0" w:color="auto"/>
        <w:bottom w:val="none" w:sz="0" w:space="0" w:color="auto"/>
        <w:right w:val="none" w:sz="0" w:space="0" w:color="auto"/>
      </w:divBdr>
      <w:divsChild>
        <w:div w:id="842553731">
          <w:marLeft w:val="0"/>
          <w:marRight w:val="0"/>
          <w:marTop w:val="0"/>
          <w:marBottom w:val="0"/>
          <w:divBdr>
            <w:top w:val="none" w:sz="0" w:space="0" w:color="auto"/>
            <w:left w:val="none" w:sz="0" w:space="0" w:color="auto"/>
            <w:bottom w:val="none" w:sz="0" w:space="0" w:color="auto"/>
            <w:right w:val="none" w:sz="0" w:space="0" w:color="auto"/>
          </w:divBdr>
        </w:div>
        <w:div w:id="469330182">
          <w:marLeft w:val="0"/>
          <w:marRight w:val="0"/>
          <w:marTop w:val="0"/>
          <w:marBottom w:val="0"/>
          <w:divBdr>
            <w:top w:val="none" w:sz="0" w:space="0" w:color="auto"/>
            <w:left w:val="none" w:sz="0" w:space="0" w:color="auto"/>
            <w:bottom w:val="none" w:sz="0" w:space="0" w:color="auto"/>
            <w:right w:val="none" w:sz="0" w:space="0" w:color="auto"/>
          </w:divBdr>
        </w:div>
        <w:div w:id="810288879">
          <w:marLeft w:val="0"/>
          <w:marRight w:val="0"/>
          <w:marTop w:val="0"/>
          <w:marBottom w:val="0"/>
          <w:divBdr>
            <w:top w:val="none" w:sz="0" w:space="0" w:color="auto"/>
            <w:left w:val="none" w:sz="0" w:space="0" w:color="auto"/>
            <w:bottom w:val="none" w:sz="0" w:space="0" w:color="auto"/>
            <w:right w:val="none" w:sz="0" w:space="0" w:color="auto"/>
          </w:divBdr>
        </w:div>
        <w:div w:id="35667034">
          <w:marLeft w:val="0"/>
          <w:marRight w:val="0"/>
          <w:marTop w:val="0"/>
          <w:marBottom w:val="0"/>
          <w:divBdr>
            <w:top w:val="none" w:sz="0" w:space="0" w:color="auto"/>
            <w:left w:val="none" w:sz="0" w:space="0" w:color="auto"/>
            <w:bottom w:val="none" w:sz="0" w:space="0" w:color="auto"/>
            <w:right w:val="none" w:sz="0" w:space="0" w:color="auto"/>
          </w:divBdr>
        </w:div>
        <w:div w:id="1621451531">
          <w:marLeft w:val="0"/>
          <w:marRight w:val="0"/>
          <w:marTop w:val="0"/>
          <w:marBottom w:val="0"/>
          <w:divBdr>
            <w:top w:val="none" w:sz="0" w:space="0" w:color="auto"/>
            <w:left w:val="none" w:sz="0" w:space="0" w:color="auto"/>
            <w:bottom w:val="none" w:sz="0" w:space="0" w:color="auto"/>
            <w:right w:val="none" w:sz="0" w:space="0" w:color="auto"/>
          </w:divBdr>
        </w:div>
        <w:div w:id="1146969477">
          <w:marLeft w:val="0"/>
          <w:marRight w:val="0"/>
          <w:marTop w:val="0"/>
          <w:marBottom w:val="0"/>
          <w:divBdr>
            <w:top w:val="none" w:sz="0" w:space="0" w:color="auto"/>
            <w:left w:val="none" w:sz="0" w:space="0" w:color="auto"/>
            <w:bottom w:val="none" w:sz="0" w:space="0" w:color="auto"/>
            <w:right w:val="none" w:sz="0" w:space="0" w:color="auto"/>
          </w:divBdr>
        </w:div>
      </w:divsChild>
    </w:div>
    <w:div w:id="1262762955">
      <w:bodyDiv w:val="1"/>
      <w:marLeft w:val="0"/>
      <w:marRight w:val="0"/>
      <w:marTop w:val="0"/>
      <w:marBottom w:val="0"/>
      <w:divBdr>
        <w:top w:val="none" w:sz="0" w:space="0" w:color="auto"/>
        <w:left w:val="none" w:sz="0" w:space="0" w:color="auto"/>
        <w:bottom w:val="none" w:sz="0" w:space="0" w:color="auto"/>
        <w:right w:val="none" w:sz="0" w:space="0" w:color="auto"/>
      </w:divBdr>
      <w:divsChild>
        <w:div w:id="1510217574">
          <w:marLeft w:val="0"/>
          <w:marRight w:val="0"/>
          <w:marTop w:val="0"/>
          <w:marBottom w:val="0"/>
          <w:divBdr>
            <w:top w:val="none" w:sz="0" w:space="0" w:color="auto"/>
            <w:left w:val="none" w:sz="0" w:space="0" w:color="auto"/>
            <w:bottom w:val="none" w:sz="0" w:space="0" w:color="auto"/>
            <w:right w:val="none" w:sz="0" w:space="0" w:color="auto"/>
          </w:divBdr>
        </w:div>
        <w:div w:id="1012534557">
          <w:marLeft w:val="0"/>
          <w:marRight w:val="0"/>
          <w:marTop w:val="0"/>
          <w:marBottom w:val="0"/>
          <w:divBdr>
            <w:top w:val="none" w:sz="0" w:space="0" w:color="auto"/>
            <w:left w:val="none" w:sz="0" w:space="0" w:color="auto"/>
            <w:bottom w:val="none" w:sz="0" w:space="0" w:color="auto"/>
            <w:right w:val="none" w:sz="0" w:space="0" w:color="auto"/>
          </w:divBdr>
        </w:div>
        <w:div w:id="315843726">
          <w:marLeft w:val="0"/>
          <w:marRight w:val="0"/>
          <w:marTop w:val="0"/>
          <w:marBottom w:val="0"/>
          <w:divBdr>
            <w:top w:val="none" w:sz="0" w:space="0" w:color="auto"/>
            <w:left w:val="none" w:sz="0" w:space="0" w:color="auto"/>
            <w:bottom w:val="none" w:sz="0" w:space="0" w:color="auto"/>
            <w:right w:val="none" w:sz="0" w:space="0" w:color="auto"/>
          </w:divBdr>
        </w:div>
        <w:div w:id="1285964437">
          <w:marLeft w:val="0"/>
          <w:marRight w:val="0"/>
          <w:marTop w:val="0"/>
          <w:marBottom w:val="0"/>
          <w:divBdr>
            <w:top w:val="none" w:sz="0" w:space="0" w:color="auto"/>
            <w:left w:val="none" w:sz="0" w:space="0" w:color="auto"/>
            <w:bottom w:val="none" w:sz="0" w:space="0" w:color="auto"/>
            <w:right w:val="none" w:sz="0" w:space="0" w:color="auto"/>
          </w:divBdr>
        </w:div>
        <w:div w:id="1722367763">
          <w:marLeft w:val="0"/>
          <w:marRight w:val="0"/>
          <w:marTop w:val="0"/>
          <w:marBottom w:val="0"/>
          <w:divBdr>
            <w:top w:val="none" w:sz="0" w:space="0" w:color="auto"/>
            <w:left w:val="none" w:sz="0" w:space="0" w:color="auto"/>
            <w:bottom w:val="none" w:sz="0" w:space="0" w:color="auto"/>
            <w:right w:val="none" w:sz="0" w:space="0" w:color="auto"/>
          </w:divBdr>
        </w:div>
        <w:div w:id="1382943927">
          <w:marLeft w:val="0"/>
          <w:marRight w:val="0"/>
          <w:marTop w:val="0"/>
          <w:marBottom w:val="0"/>
          <w:divBdr>
            <w:top w:val="none" w:sz="0" w:space="0" w:color="auto"/>
            <w:left w:val="none" w:sz="0" w:space="0" w:color="auto"/>
            <w:bottom w:val="none" w:sz="0" w:space="0" w:color="auto"/>
            <w:right w:val="none" w:sz="0" w:space="0" w:color="auto"/>
          </w:divBdr>
        </w:div>
      </w:divsChild>
    </w:div>
    <w:div w:id="1335693335">
      <w:bodyDiv w:val="1"/>
      <w:marLeft w:val="0"/>
      <w:marRight w:val="0"/>
      <w:marTop w:val="0"/>
      <w:marBottom w:val="0"/>
      <w:divBdr>
        <w:top w:val="none" w:sz="0" w:space="0" w:color="auto"/>
        <w:left w:val="none" w:sz="0" w:space="0" w:color="auto"/>
        <w:bottom w:val="none" w:sz="0" w:space="0" w:color="auto"/>
        <w:right w:val="none" w:sz="0" w:space="0" w:color="auto"/>
      </w:divBdr>
    </w:div>
    <w:div w:id="1524005463">
      <w:bodyDiv w:val="1"/>
      <w:marLeft w:val="0"/>
      <w:marRight w:val="0"/>
      <w:marTop w:val="0"/>
      <w:marBottom w:val="0"/>
      <w:divBdr>
        <w:top w:val="none" w:sz="0" w:space="0" w:color="auto"/>
        <w:left w:val="none" w:sz="0" w:space="0" w:color="auto"/>
        <w:bottom w:val="none" w:sz="0" w:space="0" w:color="auto"/>
        <w:right w:val="none" w:sz="0" w:space="0" w:color="auto"/>
      </w:divBdr>
    </w:div>
    <w:div w:id="1748569989">
      <w:bodyDiv w:val="1"/>
      <w:marLeft w:val="0"/>
      <w:marRight w:val="0"/>
      <w:marTop w:val="0"/>
      <w:marBottom w:val="0"/>
      <w:divBdr>
        <w:top w:val="none" w:sz="0" w:space="0" w:color="auto"/>
        <w:left w:val="none" w:sz="0" w:space="0" w:color="auto"/>
        <w:bottom w:val="none" w:sz="0" w:space="0" w:color="auto"/>
        <w:right w:val="none" w:sz="0" w:space="0" w:color="auto"/>
      </w:divBdr>
    </w:div>
    <w:div w:id="1881360543">
      <w:bodyDiv w:val="1"/>
      <w:marLeft w:val="0"/>
      <w:marRight w:val="0"/>
      <w:marTop w:val="0"/>
      <w:marBottom w:val="0"/>
      <w:divBdr>
        <w:top w:val="none" w:sz="0" w:space="0" w:color="auto"/>
        <w:left w:val="none" w:sz="0" w:space="0" w:color="auto"/>
        <w:bottom w:val="none" w:sz="0" w:space="0" w:color="auto"/>
        <w:right w:val="none" w:sz="0" w:space="0" w:color="auto"/>
      </w:divBdr>
      <w:divsChild>
        <w:div w:id="1456293073">
          <w:marLeft w:val="0"/>
          <w:marRight w:val="0"/>
          <w:marTop w:val="0"/>
          <w:marBottom w:val="0"/>
          <w:divBdr>
            <w:top w:val="none" w:sz="0" w:space="0" w:color="auto"/>
            <w:left w:val="none" w:sz="0" w:space="0" w:color="auto"/>
            <w:bottom w:val="none" w:sz="0" w:space="0" w:color="auto"/>
            <w:right w:val="none" w:sz="0" w:space="0" w:color="auto"/>
          </w:divBdr>
        </w:div>
        <w:div w:id="768624031">
          <w:marLeft w:val="0"/>
          <w:marRight w:val="0"/>
          <w:marTop w:val="0"/>
          <w:marBottom w:val="0"/>
          <w:divBdr>
            <w:top w:val="none" w:sz="0" w:space="0" w:color="auto"/>
            <w:left w:val="none" w:sz="0" w:space="0" w:color="auto"/>
            <w:bottom w:val="none" w:sz="0" w:space="0" w:color="auto"/>
            <w:right w:val="none" w:sz="0" w:space="0" w:color="auto"/>
          </w:divBdr>
        </w:div>
        <w:div w:id="2084600637">
          <w:marLeft w:val="0"/>
          <w:marRight w:val="0"/>
          <w:marTop w:val="0"/>
          <w:marBottom w:val="0"/>
          <w:divBdr>
            <w:top w:val="none" w:sz="0" w:space="0" w:color="auto"/>
            <w:left w:val="none" w:sz="0" w:space="0" w:color="auto"/>
            <w:bottom w:val="none" w:sz="0" w:space="0" w:color="auto"/>
            <w:right w:val="none" w:sz="0" w:space="0" w:color="auto"/>
          </w:divBdr>
        </w:div>
      </w:divsChild>
    </w:div>
    <w:div w:id="19266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05971A-006A-401C-B2F0-D064B436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5236</Words>
  <Characters>29847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Inc.</Company>
  <LinksUpToDate>false</LinksUpToDate>
  <CharactersWithSpaces>35013</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cp:lastModifiedBy>Sandupama Wijesinghe</cp:lastModifiedBy>
  <cp:revision>21</cp:revision>
  <cp:lastPrinted>2026-03-24T17:30:00Z</cp:lastPrinted>
  <dcterms:created xsi:type="dcterms:W3CDTF">2026-03-24T12:08:00Z</dcterms:created>
  <dcterms:modified xsi:type="dcterms:W3CDTF">2026-03-24T17:44:00Z</dcterms:modified>
  <cp:category>IJSRP Research Journal</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GrammarlyDocumentId">
    <vt:lpwstr>27e4032978237bd38ec8c45932f1202963ea26c164da6c265b1f1f5f7f4193cc</vt:lpwstr>
  </property>
</Properties>
</file>