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E037" w14:textId="317AD20E" w:rsidR="00637162" w:rsidRDefault="000441C1" w:rsidP="000441C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41C1">
        <w:rPr>
          <w:rFonts w:ascii="Times New Roman" w:hAnsi="Times New Roman"/>
          <w:b/>
          <w:color w:val="000000" w:themeColor="text1"/>
          <w:sz w:val="24"/>
          <w:szCs w:val="24"/>
        </w:rPr>
        <w:t>ASYMMETRIC EFFECTS OF MONETARY POLICY SHOCKS: AN ECONOMETRIC ANALYSIS</w:t>
      </w:r>
    </w:p>
    <w:p w14:paraId="58DB661C" w14:textId="77777777" w:rsidR="000441C1" w:rsidRPr="000441C1" w:rsidRDefault="000441C1" w:rsidP="000441C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C60093" w14:textId="68A4E798" w:rsidR="000441C1" w:rsidRDefault="00637162" w:rsidP="00637162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Sabiha OLTULULAR</w:t>
      </w:r>
    </w:p>
    <w:p w14:paraId="5C7D87AF" w14:textId="566D8692" w:rsidR="00780F19" w:rsidRPr="00637162" w:rsidRDefault="006E3CF2" w:rsidP="00637162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PhD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hyperlink r:id="rId8" w:history="1">
        <w:r w:rsidR="00780F19" w:rsidRPr="00C73E36">
          <w:rPr>
            <w:rStyle w:val="Kpr"/>
            <w:rFonts w:ascii="Times New Roman" w:hAnsi="Times New Roman"/>
            <w:bCs/>
            <w:sz w:val="24"/>
            <w:szCs w:val="24"/>
          </w:rPr>
          <w:t>soltulular@gmail.com</w:t>
        </w:r>
      </w:hyperlink>
      <w:r w:rsidR="00780F1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780F19" w:rsidRPr="00780F19">
        <w:rPr>
          <w:rFonts w:ascii="Times New Roman" w:hAnsi="Times New Roman"/>
          <w:bCs/>
          <w:color w:val="000000" w:themeColor="text1"/>
          <w:sz w:val="24"/>
          <w:szCs w:val="24"/>
        </w:rPr>
        <w:t>https://orcid.org/0000-0002-5548-1740</w:t>
      </w:r>
    </w:p>
    <w:p w14:paraId="464A0369" w14:textId="2071A053" w:rsidR="00412443" w:rsidRPr="00637162" w:rsidRDefault="00637162" w:rsidP="00637162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Achieving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stability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sustainable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economic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growth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is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crucial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for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economies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plays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significant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role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achieving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these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goals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addition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shocks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their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asymmetric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are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equally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important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This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study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examines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asymmetric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shocks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output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levels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Turkish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economy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determine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whether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these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change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different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periods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a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threshold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autoregressive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(TAR) model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nonlinear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time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series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method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were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estimated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Two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different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models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were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constructed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first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model,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dependent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variable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was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output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whereas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second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model,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dependent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variable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was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level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findings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reveal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that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relationships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between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variables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under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influence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shocks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exhibit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different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dynamics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at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different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threshold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periods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According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results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Model 1,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level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output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was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negative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all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regimes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this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became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more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pronounced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especially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last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threshold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periods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contrast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it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was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found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that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supply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exchange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rate on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output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were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positive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This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indicates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that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increases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supply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support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output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increases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exchange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rate can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increase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production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through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export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channel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According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results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Model 2,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exchange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rate on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level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was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strong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Furthermore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it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was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observed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that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supply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had a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positive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level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effect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output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level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differed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according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regimes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being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negative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two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periods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positive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last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threshold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period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Moreover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findings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reveal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that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both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exchange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rate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supply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are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significant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determinants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both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price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level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output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8AAEAA3" w14:textId="6B538335" w:rsidR="004C31A4" w:rsidRPr="00412443" w:rsidRDefault="00637162" w:rsidP="00412443">
      <w:pPr>
        <w:spacing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  <w:sectPr w:rsidR="004C31A4" w:rsidRPr="00412443" w:rsidSect="00140C13">
          <w:headerReference w:type="first" r:id="rId9"/>
          <w:footerReference w:type="first" r:id="rId10"/>
          <w:pgSz w:w="11906" w:h="16838" w:code="9"/>
          <w:pgMar w:top="1701" w:right="1134" w:bottom="1701" w:left="2268" w:header="709" w:footer="709" w:gutter="0"/>
          <w:paperSrc w:first="7"/>
          <w:pgNumType w:fmt="upperRoman" w:start="1"/>
          <w:cols w:space="708"/>
          <w:titlePg/>
          <w:docGrid w:linePitch="360"/>
        </w:sectPr>
      </w:pP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Keywords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shocks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nonlinear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time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series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threshold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>autoregressive</w:t>
      </w:r>
      <w:proofErr w:type="spellEnd"/>
      <w:r w:rsidRPr="00637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(TAR) model</w:t>
      </w:r>
    </w:p>
    <w:p w14:paraId="7FF85C88" w14:textId="45CFC0E6" w:rsidR="00AF6DCF" w:rsidRPr="008552F5" w:rsidRDefault="009548AA" w:rsidP="00E176D0">
      <w:pPr>
        <w:pStyle w:val="Balk1"/>
        <w:tabs>
          <w:tab w:val="left" w:pos="567"/>
        </w:tabs>
        <w:spacing w:before="12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lastRenderedPageBreak/>
        <w:t xml:space="preserve">1. </w:t>
      </w:r>
      <w:proofErr w:type="spellStart"/>
      <w:r>
        <w:rPr>
          <w:b/>
          <w:color w:val="000000" w:themeColor="text1"/>
          <w:szCs w:val="24"/>
        </w:rPr>
        <w:t>Introduction</w:t>
      </w:r>
      <w:proofErr w:type="spellEnd"/>
    </w:p>
    <w:p w14:paraId="64B8A7A3" w14:textId="1E5EF3CE" w:rsidR="00DE5BB1" w:rsidRPr="00DE5BB1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determination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implementation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central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banks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is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fundamental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tool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ensuring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stability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supporting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growth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protecting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financial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system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managing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fluctuations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Therefore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decisions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strategically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important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tool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directly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affects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not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only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financial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markets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but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also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investment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consumption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decisions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016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particular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important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be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ignored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terms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growth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stability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FB1D07" w14:textId="5EDFE610" w:rsidR="00DE5BB1" w:rsidRPr="00DE5BB1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Keynesian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fiscal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until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1970s,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developments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during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period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such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oil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crisis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stagflation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questions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about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fiscal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particular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after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oil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crises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1973,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simultaneous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occurrence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high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low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growth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many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revealed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fiscal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predicted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Keynesian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approach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had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limited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effectiveness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against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such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developments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highlight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importance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ensuring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stability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managing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expectations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Since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1980s,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independence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central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banks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has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strengthened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many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countries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has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emerged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as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key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tool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ensuring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macroeconomic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stability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9D15A3" w14:textId="35FA501B" w:rsidR="00DE5BB1" w:rsidRPr="00DE5BB1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effectiveness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varies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depending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it is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entities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impact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new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classical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economists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argue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no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stating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only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can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affect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real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095FAD" w14:textId="28E6B6AA" w:rsidR="00DE5BB1" w:rsidRPr="00DE5BB1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expansionary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employment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their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potential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pressure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clearly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demonstrate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importance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management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Expansionary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implemented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lowering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interest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rates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increasing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liquidity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stimulate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investment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consumption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leading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increased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employment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short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term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However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aggregate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demand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especially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limited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capacity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can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create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upward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pressure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general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leading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higher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Therefore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is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crucial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tool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maintaining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delicate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balance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growth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stability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primary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task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central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banks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create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lastRenderedPageBreak/>
        <w:t>framework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supports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employment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maintaining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balance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simultaneously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keeping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under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control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B4505F" w14:textId="4E281B82" w:rsidR="00DE5BB1" w:rsidRPr="00DE5BB1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Contractions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levels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resulting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tight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be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larger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permanent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resulting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expansionary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suggesting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rather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symmetric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fact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macroeconomic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particularly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differ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depending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direction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conditions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necessitates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consideration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analyses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429B72" w14:textId="66356168" w:rsidR="00DE5BB1" w:rsidRPr="00DE5BB1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study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aims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examine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their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impact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macroeconomic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an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differ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impact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same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magnitude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but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reverse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case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it is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accurate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speak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an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rather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symmetric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difference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movements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is,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rates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speeds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intensities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contraction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expansion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is a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phenomenon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observed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4E64A30" w14:textId="75129D9C" w:rsidR="00DE5BB1" w:rsidRPr="00DE5BB1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study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includes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introduction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;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third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section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methods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;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fourth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section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estimation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results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econometric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fifth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section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conclusions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evaluation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DCDD45" w14:textId="67D540BB" w:rsidR="00DE5BB1" w:rsidRPr="00EB005F" w:rsidRDefault="00DE5BB1" w:rsidP="00DE5BB1">
      <w:pPr>
        <w:tabs>
          <w:tab w:val="left" w:pos="567"/>
        </w:tabs>
        <w:spacing w:after="12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Monetary</w:t>
      </w:r>
      <w:proofErr w:type="spellEnd"/>
      <w:r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policy</w:t>
      </w:r>
      <w:proofErr w:type="spellEnd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shocks</w:t>
      </w:r>
      <w:proofErr w:type="spellEnd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and</w:t>
      </w:r>
      <w:proofErr w:type="spellEnd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asymmetric</w:t>
      </w:r>
      <w:proofErr w:type="spellEnd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monetary</w:t>
      </w:r>
      <w:proofErr w:type="spellEnd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policy</w:t>
      </w:r>
      <w:proofErr w:type="spellEnd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06E0" w:rsidRPr="00EB005F">
        <w:rPr>
          <w:rFonts w:ascii="Times New Roman" w:hAnsi="Times New Roman"/>
          <w:b/>
          <w:bCs/>
          <w:color w:val="000000" w:themeColor="text1"/>
          <w:sz w:val="24"/>
          <w:szCs w:val="24"/>
        </w:rPr>
        <w:t>shocks</w:t>
      </w:r>
      <w:proofErr w:type="spellEnd"/>
    </w:p>
    <w:p w14:paraId="305908AA" w14:textId="0A69CF54" w:rsidR="005024BB" w:rsidRPr="008552F5" w:rsidRDefault="00DE5BB1" w:rsidP="004B55DF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unpredictable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changes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made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central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banks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their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tools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especially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interest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rates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liquidity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conditions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can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stem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behavior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central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banks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commercial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banks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individuals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originates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behavior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central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bank, it can be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defined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originating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base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it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originates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unexpected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behavior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individuals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commercial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banks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, it can be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defined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originating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multiplier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DE5BB1">
        <w:rPr>
          <w:rFonts w:ascii="Times New Roman" w:hAnsi="Times New Roman"/>
          <w:color w:val="000000" w:themeColor="text1"/>
          <w:sz w:val="24"/>
          <w:szCs w:val="24"/>
        </w:rPr>
        <w:t>Ergeç</w:t>
      </w:r>
      <w:proofErr w:type="spellEnd"/>
      <w:r w:rsidRPr="00DE5BB1">
        <w:rPr>
          <w:rFonts w:ascii="Times New Roman" w:hAnsi="Times New Roman"/>
          <w:color w:val="000000" w:themeColor="text1"/>
          <w:sz w:val="24"/>
          <w:szCs w:val="24"/>
        </w:rPr>
        <w:t>, 2007).</w:t>
      </w:r>
    </w:p>
    <w:p w14:paraId="1FFE8B70" w14:textId="3C2A355F" w:rsidR="003D6373" w:rsidRPr="003D6373" w:rsidRDefault="003D6373" w:rsidP="003D637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reasons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why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originate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from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banks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listed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preferences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measurement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errors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interpretation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social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costs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preferences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unexpected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behavior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among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most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important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independent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variables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bank</w:t>
      </w:r>
      <w:r w:rsidR="00934197">
        <w:rPr>
          <w:rFonts w:ascii="Times New Roman" w:hAnsi="Times New Roman"/>
          <w:iCs/>
          <w:color w:val="000000" w:themeColor="text1"/>
          <w:sz w:val="24"/>
          <w:szCs w:val="24"/>
        </w:rPr>
        <w:t>’</w:t>
      </w: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response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function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even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their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weighting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model,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among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most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effective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factors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bank</w:t>
      </w:r>
      <w:r w:rsidR="00934197">
        <w:rPr>
          <w:rFonts w:ascii="Times New Roman" w:hAnsi="Times New Roman"/>
          <w:iCs/>
          <w:color w:val="000000" w:themeColor="text1"/>
          <w:sz w:val="24"/>
          <w:szCs w:val="24"/>
        </w:rPr>
        <w:t>’</w:t>
      </w: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preference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Another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factor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bank-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induced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assessment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certain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social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costs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unbearable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bank</w:t>
      </w:r>
      <w:r w:rsidR="00934197">
        <w:rPr>
          <w:rFonts w:ascii="Times New Roman" w:hAnsi="Times New Roman"/>
          <w:iCs/>
          <w:color w:val="000000" w:themeColor="text1"/>
          <w:sz w:val="24"/>
          <w:szCs w:val="24"/>
        </w:rPr>
        <w:t>’</w:t>
      </w: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decision-making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processes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Ergeç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2007).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reasons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elements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within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control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also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factors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outside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control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A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 not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independent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subject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intervention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political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authorities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Populist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policies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implemented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Another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reason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among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originating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from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 is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measurement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errors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central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bank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have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made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measurement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errors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while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collecting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data.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However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addition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measurement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errors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incorrect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establishment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functional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structure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model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predicted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also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9EF9ACA" w14:textId="27E030E0" w:rsidR="003D6373" w:rsidRPr="003D6373" w:rsidRDefault="003D6373" w:rsidP="003D637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Another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reason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unexpected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economy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 a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sector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divided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two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categories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: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nominal. Real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originate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from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supply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demand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whereas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nominal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supply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Accordingly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long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run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production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level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affected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only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aggregate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supply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exchange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rate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aggregate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supply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aggregate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demand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price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level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all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aggregate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supply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aggregate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demand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nominal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(Alper, 2011).</w:t>
      </w:r>
    </w:p>
    <w:p w14:paraId="0363177B" w14:textId="6A62EA66" w:rsidR="003D6373" w:rsidRPr="003D6373" w:rsidRDefault="003D6373" w:rsidP="003D637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Using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model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developed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Lucas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(1975),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business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cycle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fluctuations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were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initially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explained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This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was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followed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Sargent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Wallace (1975)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Blinder-Fischer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(1981).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However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although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model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Kydland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Prescott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</w:t>
      </w:r>
      <w:r w:rsidR="00006C4B">
        <w:rPr>
          <w:rFonts w:ascii="Times New Roman" w:hAnsi="Times New Roman"/>
          <w:iCs/>
          <w:color w:val="000000" w:themeColor="text1"/>
          <w:sz w:val="24"/>
          <w:szCs w:val="24"/>
        </w:rPr>
        <w:t>90</w:t>
      </w: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initially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established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was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Lucas</w:t>
      </w:r>
      <w:r w:rsidR="00934197">
        <w:rPr>
          <w:rFonts w:ascii="Times New Roman" w:hAnsi="Times New Roman"/>
          <w:iCs/>
          <w:color w:val="000000" w:themeColor="text1"/>
          <w:sz w:val="24"/>
          <w:szCs w:val="24"/>
        </w:rPr>
        <w:t>’</w:t>
      </w: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explained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fluctuations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with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Lastrapes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(1992)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stated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large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part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fluctuations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seen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exchange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rates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Chen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Wu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(1997),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Enders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Lee (1997),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Erlat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Erlat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(1998),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Brahmasrene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Jiranyakul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(2004),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Chowdhury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(2004), Ha et al. (2007), Ok et al. (2010),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Moura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Da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Silva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(2011),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Nasir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Malik (2011)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also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highlighted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importance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Soto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(2003)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emphasizes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nominal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important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short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term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whereas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important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long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term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Rogers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(1998)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stated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divided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three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types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: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fiscal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aggregate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supply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aggregate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demand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while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nominal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divided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two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types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: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base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multiplier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(Alper, 2011).</w:t>
      </w:r>
    </w:p>
    <w:p w14:paraId="0B886A81" w14:textId="0042759A" w:rsidR="003D6373" w:rsidRPr="003D6373" w:rsidRDefault="003D6373" w:rsidP="003D637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Real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business-cycle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theory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states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business-cycle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fluctuations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external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economy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would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stagnant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absence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concept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explained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external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technological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which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defined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productivity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Real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business-cycle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theory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argues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business-cycle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fluctuations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are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rather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Prescott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(1986)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considers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technological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process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external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Total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factor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productivity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considered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indicator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technological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However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Hall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(1988)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states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using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total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factor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productivity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alone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as 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indicator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external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technological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be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incorrect</w:t>
      </w:r>
      <w:proofErr w:type="spellEnd"/>
      <w:r w:rsidR="00DB24BA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5608DC42" w14:textId="32C61A8E" w:rsidR="003D6373" w:rsidRPr="003D6373" w:rsidRDefault="003D6373" w:rsidP="003D637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Real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business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cycle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theory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attributes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entirely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factors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theory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points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out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economy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with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perfectly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competitive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market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conditions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no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price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rigidity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business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cycle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movements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Kydland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Prescott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, 19</w:t>
      </w:r>
      <w:r w:rsidR="00B262EB">
        <w:rPr>
          <w:rFonts w:ascii="Times New Roman" w:hAnsi="Times New Roman"/>
          <w:iCs/>
          <w:color w:val="000000" w:themeColor="text1"/>
          <w:sz w:val="24"/>
          <w:szCs w:val="24"/>
        </w:rPr>
        <w:t>90</w:t>
      </w: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Another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factor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that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cause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unexpected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economy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originating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from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international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markets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as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well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sector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7E912075" w14:textId="0E02E6EB" w:rsidR="00E4378A" w:rsidRPr="008552F5" w:rsidRDefault="003D6373" w:rsidP="004B55DF">
      <w:pPr>
        <w:spacing w:after="12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external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oil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prices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international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financial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markets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can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also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affect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attitudes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of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individuals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commercial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banks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leading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to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changes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monetary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policy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indicators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The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sudden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increases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crude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oil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prices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in 1974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and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1979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manifested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as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real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sector-related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international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shocks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for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many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oil-importing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countries</w:t>
      </w:r>
      <w:proofErr w:type="spellEnd"/>
      <w:r w:rsidRPr="003D6373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58BA285A" w14:textId="77777777" w:rsidR="00D5438C" w:rsidRPr="00D5438C" w:rsidRDefault="00D5438C" w:rsidP="00D5438C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as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well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their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play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very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important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role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interactions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macroeconomic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not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always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same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direction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nor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their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intensities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uniform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response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may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differ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during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expansion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contraction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Although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contractions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generally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shorter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expansions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often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elicit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severe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response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can be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said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enter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expansion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smoothly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lasts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longer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When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existing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relationship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estimated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it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relationship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it can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lead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incorrect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conclusions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Therefore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correctly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defining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relationship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accurately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estimating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intensity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direction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crucial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successful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implementation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can be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defined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as an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indicators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lastRenderedPageBreak/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can be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defined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as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decrease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macroeconomic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differ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example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may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be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stronger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Supply-side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based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short-term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aggregate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curve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having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slope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downward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inelasticity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wages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causes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Demand-side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other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suggests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behavior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demand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causes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Both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views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indicate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stronger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impact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terms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supply-side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weaker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demand-side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strong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Ergeç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>, 2007).</w:t>
      </w:r>
    </w:p>
    <w:p w14:paraId="78AAD9F6" w14:textId="77777777" w:rsidR="00D5438C" w:rsidRPr="00D5438C" w:rsidRDefault="00D5438C" w:rsidP="00D5438C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face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demand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firms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generally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but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sometimes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also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other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when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demand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most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common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followed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firms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reduce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lowering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firms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sometimes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resort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D78A754" w14:textId="77777777" w:rsidR="00D5438C" w:rsidRPr="00D5438C" w:rsidRDefault="00D5438C" w:rsidP="00D5438C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Regarding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judgments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about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according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convex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curve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has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weaker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case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demand-side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stronger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However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considering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impact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it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seen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supply-side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situation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dominant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demand-side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Ergeç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>, 2007).</w:t>
      </w:r>
    </w:p>
    <w:p w14:paraId="28B83030" w14:textId="30D802D4" w:rsidR="00D5438C" w:rsidRPr="00302D0A" w:rsidRDefault="00D5438C" w:rsidP="00D5438C">
      <w:pPr>
        <w:spacing w:after="12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02D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302D0A">
        <w:rPr>
          <w:rFonts w:ascii="Times New Roman" w:hAnsi="Times New Roman"/>
          <w:b/>
          <w:bCs/>
          <w:color w:val="000000" w:themeColor="text1"/>
          <w:sz w:val="24"/>
          <w:szCs w:val="24"/>
        </w:rPr>
        <w:t>Econometric</w:t>
      </w:r>
      <w:proofErr w:type="spellEnd"/>
      <w:r w:rsidRPr="00302D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02D0A">
        <w:rPr>
          <w:rFonts w:ascii="Times New Roman" w:hAnsi="Times New Roman"/>
          <w:b/>
          <w:bCs/>
          <w:color w:val="000000" w:themeColor="text1"/>
          <w:sz w:val="24"/>
          <w:szCs w:val="24"/>
        </w:rPr>
        <w:t>m</w:t>
      </w:r>
      <w:r w:rsidRPr="00302D0A">
        <w:rPr>
          <w:rFonts w:ascii="Times New Roman" w:hAnsi="Times New Roman"/>
          <w:b/>
          <w:bCs/>
          <w:color w:val="000000" w:themeColor="text1"/>
          <w:sz w:val="24"/>
          <w:szCs w:val="24"/>
        </w:rPr>
        <w:t>ethods</w:t>
      </w:r>
      <w:proofErr w:type="spellEnd"/>
    </w:p>
    <w:p w14:paraId="3D1D5FC7" w14:textId="5602D413" w:rsidR="00D5438C" w:rsidRPr="00D5438C" w:rsidRDefault="00D5438C" w:rsidP="00D5438C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Neftçi (1984),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expressed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importance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time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economics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expressed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cyclical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testing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transition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probabilities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Markov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chain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equal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expansion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contraction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US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unemployment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data.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Hamilton</w:t>
      </w:r>
      <w:r w:rsidR="00934197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D5438C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(1989)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Markov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transition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AR (MS-AR) model is an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important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regime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switching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characteristics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Hamilton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modeled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exhibited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US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growth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rate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cyclical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movements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using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transition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probabilities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Markov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chain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Hamilton</w:t>
      </w:r>
      <w:r w:rsidR="00934197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D5438C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model,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transition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determined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unobservable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process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However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also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where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transition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determined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through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observed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lastRenderedPageBreak/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TAR model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proposed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Tsay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(1989)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Tong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(1990),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STAR model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presented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Teräsvirta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Anderson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(1992),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Granger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Teräsvirta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(1993),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Teräsvirta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(1994)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examples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such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(Karaduman, 2007).</w:t>
      </w:r>
    </w:p>
    <w:p w14:paraId="5C04F4BF" w14:textId="49844761" w:rsidR="00D5438C" w:rsidRPr="00D5438C" w:rsidRDefault="00D5438C" w:rsidP="00D5438C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study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aims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analyze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general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methods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used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achieve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goal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presented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section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Before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conducted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determine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contained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roots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5CAC43F" w14:textId="6B82F460" w:rsidR="00D5438C" w:rsidRPr="00966D03" w:rsidRDefault="00D5438C" w:rsidP="00D5438C">
      <w:pPr>
        <w:spacing w:after="12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3.1. </w:t>
      </w:r>
      <w:proofErr w:type="spellStart"/>
      <w:r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Unit</w:t>
      </w:r>
      <w:proofErr w:type="spellEnd"/>
      <w:r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root</w:t>
      </w:r>
      <w:proofErr w:type="spellEnd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tests</w:t>
      </w:r>
      <w:proofErr w:type="spellEnd"/>
    </w:p>
    <w:p w14:paraId="6BB6F844" w14:textId="550F2F70" w:rsidR="00E92D8F" w:rsidRDefault="00D5438C" w:rsidP="0029674B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can be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defined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process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where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mean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variance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a time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do not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change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over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time,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covariance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remains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same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at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each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lag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D8F" w:rsidRPr="00E92D8F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E92D8F" w:rsidRPr="00E92D8F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it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means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mean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variance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covariance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="003F3C82" w:rsidRPr="003F3C82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3F3C82" w:rsidRPr="003F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t+m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same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those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="003F3C82" w:rsidRPr="003F3C82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3F3C82" w:rsidRPr="003F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short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means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mean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variance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covariance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same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whenever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they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5438C">
        <w:rPr>
          <w:rFonts w:ascii="Times New Roman" w:hAnsi="Times New Roman"/>
          <w:color w:val="000000" w:themeColor="text1"/>
          <w:sz w:val="24"/>
          <w:szCs w:val="24"/>
        </w:rPr>
        <w:t>measured</w:t>
      </w:r>
      <w:proofErr w:type="spellEnd"/>
      <w:r w:rsidRPr="00D543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83B26D" w14:textId="4E453FEB" w:rsidR="004C4BB1" w:rsidRPr="008552F5" w:rsidRDefault="003F3C82" w:rsidP="00401B72">
      <w:pPr>
        <w:spacing w:after="12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Mean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401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E(</w:t>
      </w:r>
      <w:proofErr w:type="spellStart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)=µ</w:t>
      </w:r>
    </w:p>
    <w:p w14:paraId="6F60EC8A" w14:textId="06B4E6FA" w:rsidR="004C4BB1" w:rsidRPr="008552F5" w:rsidRDefault="0092424A" w:rsidP="00401B72">
      <w:pPr>
        <w:spacing w:after="12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2424A">
        <w:rPr>
          <w:rFonts w:ascii="Times New Roman" w:hAnsi="Times New Roman"/>
          <w:color w:val="000000" w:themeColor="text1"/>
          <w:sz w:val="24"/>
          <w:szCs w:val="24"/>
        </w:rPr>
        <w:t>Variance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401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Var(</w:t>
      </w:r>
      <w:proofErr w:type="spellStart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)=E(</w:t>
      </w:r>
      <w:proofErr w:type="spellStart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-µ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=σ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</w:p>
    <w:p w14:paraId="0C1A7002" w14:textId="330170FE" w:rsidR="004C4BB1" w:rsidRPr="008552F5" w:rsidRDefault="0092424A" w:rsidP="00401B72">
      <w:pPr>
        <w:spacing w:after="12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2424A">
        <w:rPr>
          <w:rFonts w:ascii="Times New Roman" w:hAnsi="Times New Roman"/>
          <w:color w:val="000000" w:themeColor="text1"/>
          <w:sz w:val="24"/>
          <w:szCs w:val="24"/>
        </w:rPr>
        <w:t>Covariance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401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λ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k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=E[(</w:t>
      </w:r>
      <w:proofErr w:type="spellStart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-μ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)(</w:t>
      </w:r>
      <w:proofErr w:type="spellStart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4C4BB1" w:rsidRPr="008552F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t+m-μ</w:t>
      </w:r>
      <w:proofErr w:type="spellEnd"/>
      <w:r w:rsidR="004C4BB1" w:rsidRPr="008552F5">
        <w:rPr>
          <w:rFonts w:ascii="Times New Roman" w:hAnsi="Times New Roman"/>
          <w:color w:val="000000" w:themeColor="text1"/>
          <w:sz w:val="24"/>
          <w:szCs w:val="24"/>
        </w:rPr>
        <w:t>)]</w:t>
      </w:r>
    </w:p>
    <w:p w14:paraId="24BE8CEA" w14:textId="67CAF871" w:rsidR="00321152" w:rsidRPr="00321152" w:rsidRDefault="00321152" w:rsidP="00321152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containing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root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non-stationary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) is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called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random-walk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time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. A time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random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walk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does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not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return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its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long-term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average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after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transient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follows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random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course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Therefore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regression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estimation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exhibiting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random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walk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yields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unrealistic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results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assumptions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least-squares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method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become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invalid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such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case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estimated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coefficients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not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consistent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Therefore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examine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first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conducted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using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augmented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Dickey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-Fuller (ADF),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Phillips-Perron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(PP),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KPSS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DD2F433" w14:textId="4DFDAC59" w:rsidR="00C64E88" w:rsidRPr="008552F5" w:rsidRDefault="00321152" w:rsidP="003D69BD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ADF test,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three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separate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constructed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test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: a model </w:t>
      </w:r>
      <w:proofErr w:type="spellStart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>without</w:t>
      </w:r>
      <w:proofErr w:type="spellEnd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>constant</w:t>
      </w:r>
      <w:proofErr w:type="spellEnd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>without</w:t>
      </w:r>
      <w:proofErr w:type="spellEnd"/>
      <w:r w:rsidR="00775375" w:rsidRPr="00C64E88">
        <w:rPr>
          <w:rFonts w:ascii="Times New Roman" w:hAnsi="Times New Roman"/>
          <w:color w:val="000000" w:themeColor="text1"/>
          <w:sz w:val="24"/>
          <w:szCs w:val="24"/>
        </w:rPr>
        <w:t xml:space="preserve"> a trend</w:t>
      </w:r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, a model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without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trend,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model </w:t>
      </w:r>
      <w:proofErr w:type="spellStart"/>
      <w:r w:rsidRPr="00321152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321152">
        <w:rPr>
          <w:rFonts w:ascii="Times New Roman" w:hAnsi="Times New Roman"/>
          <w:color w:val="000000" w:themeColor="text1"/>
          <w:sz w:val="24"/>
          <w:szCs w:val="24"/>
        </w:rPr>
        <w:t xml:space="preserve"> a trend.</w:t>
      </w:r>
    </w:p>
    <w:p w14:paraId="6342E0ED" w14:textId="391F5F14" w:rsidR="005A683D" w:rsidRPr="008552F5" w:rsidRDefault="005A683D" w:rsidP="005A683D">
      <w:pPr>
        <w:spacing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52F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80F19" w:rsidRPr="008552F5">
        <w:rPr>
          <w:rFonts w:ascii="Times New Roman" w:hAnsi="Times New Roman"/>
          <w:noProof/>
        </w:rPr>
      </w:r>
      <w:r w:rsidR="00780F19" w:rsidRPr="008552F5">
        <w:rPr>
          <w:rFonts w:ascii="Times New Roman" w:hAnsi="Times New Roman"/>
          <w:noProof/>
        </w:rPr>
        <w:object w:dxaOrig="1560" w:dyaOrig="360" w14:anchorId="68E7C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20.25pt" o:ole="">
            <v:imagedata r:id="rId11" o:title=""/>
          </v:shape>
          <o:OLEObject Type="Embed" ProgID="Equation.3" ShapeID="_x0000_i1025" DrawAspect="Content" ObjectID="_1835255020" r:id="rId12"/>
        </w:object>
      </w:r>
    </w:p>
    <w:p w14:paraId="17BBD338" w14:textId="60E46AD5" w:rsidR="005A683D" w:rsidRPr="008552F5" w:rsidRDefault="005A683D" w:rsidP="005A683D">
      <w:pPr>
        <w:spacing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52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0F19" w:rsidRPr="008552F5">
        <w:rPr>
          <w:rFonts w:ascii="Times New Roman" w:hAnsi="Times New Roman"/>
          <w:noProof/>
        </w:rPr>
      </w:r>
      <w:r w:rsidR="00780F19" w:rsidRPr="008552F5">
        <w:rPr>
          <w:rFonts w:ascii="Times New Roman" w:hAnsi="Times New Roman"/>
          <w:noProof/>
        </w:rPr>
        <w:object w:dxaOrig="1939" w:dyaOrig="360" w14:anchorId="7D770C3B">
          <v:shape id="_x0000_i1026" type="#_x0000_t75" style="width:97.3pt;height:20.25pt" o:ole="">
            <v:imagedata r:id="rId13" o:title=""/>
          </v:shape>
          <o:OLEObject Type="Embed" ProgID="Equation.3" ShapeID="_x0000_i1026" DrawAspect="Content" ObjectID="_1835255021" r:id="rId14"/>
        </w:object>
      </w:r>
    </w:p>
    <w:p w14:paraId="1BA2CD22" w14:textId="0D2FCAC6" w:rsidR="005A683D" w:rsidRPr="008552F5" w:rsidRDefault="005A683D" w:rsidP="005A683D">
      <w:pPr>
        <w:spacing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52F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="00780F19" w:rsidRPr="008552F5">
        <w:rPr>
          <w:rFonts w:ascii="Times New Roman" w:hAnsi="Times New Roman"/>
          <w:noProof/>
        </w:rPr>
      </w:r>
      <w:r w:rsidR="00780F19" w:rsidRPr="008552F5">
        <w:rPr>
          <w:rFonts w:ascii="Times New Roman" w:hAnsi="Times New Roman"/>
          <w:noProof/>
        </w:rPr>
        <w:object w:dxaOrig="2480" w:dyaOrig="360" w14:anchorId="0D23DE03">
          <v:shape id="_x0000_i1027" type="#_x0000_t75" style="width:123.75pt;height:20.25pt" o:ole="">
            <v:imagedata r:id="rId15" o:title=""/>
          </v:shape>
          <o:OLEObject Type="Embed" ProgID="Equation.3" ShapeID="_x0000_i1027" DrawAspect="Content" ObjectID="_1835255022" r:id="rId16"/>
        </w:object>
      </w:r>
    </w:p>
    <w:p w14:paraId="39C4A7F1" w14:textId="09D76131" w:rsidR="001521D3" w:rsidRPr="001521D3" w:rsidRDefault="001521D3" w:rsidP="001521D3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Phillips-Perron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(1988)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proposed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nonparametric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method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checking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high-order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autocorrelation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in a time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Rather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being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alternative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ADF test,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Phillips-Perron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test (PP test),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complementary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root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test,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performs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using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nonparametric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methods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Like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ADF test,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PP test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uses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three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Since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Newey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-West test is an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adaptation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estimator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rather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determining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optimal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lag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length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PP test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does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not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add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enough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lagged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​​of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eliminate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autocorrelation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instead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it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adapts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coefficient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C60D8F" w14:textId="56A6B447" w:rsidR="001521D3" w:rsidRPr="001521D3" w:rsidRDefault="001521D3" w:rsidP="001521D3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t-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statistic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calculated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PP test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compared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MacKinnon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as in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ADF test.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t-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statistic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greater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critical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6BA9" w:rsidRPr="001521D3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EC6BA9" w:rsidRPr="00804BB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F2401" w:rsidRPr="001521D3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BF2401" w:rsidRPr="00804BB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="00BF240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EC6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not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)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rejected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otherwise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6BA9" w:rsidRPr="001521D3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EC6BA9" w:rsidRPr="00804BB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cannot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be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rejected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it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concluded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not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C00ED5" w14:textId="52D18ABD" w:rsidR="001521D3" w:rsidRPr="001521D3" w:rsidRDefault="001521D3" w:rsidP="001521D3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KPSS test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one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used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determine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has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root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Schwert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(1989)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ADF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weak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power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very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sensitive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choice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lag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length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KPSS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greater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power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Kwaiatkowski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et al. (1992),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developing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unlike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other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KPSS test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consists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two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parts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expressing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trend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stationarity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Unlike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ADF test,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established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KPSS test is </w:t>
      </w:r>
      <w:r w:rsidR="00EC6BA9" w:rsidRPr="001521D3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EC6BA9" w:rsidRPr="00804BB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which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does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not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contain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root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4988" w:rsidRPr="00A94988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A9498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which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not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does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contain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root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>). H</w:t>
      </w:r>
      <w:r w:rsidRPr="00804BB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hypotheses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either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mean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ημ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trend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ητ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0D7E9C" w14:textId="2C11E5CB" w:rsidR="001521D3" w:rsidRPr="00966D03" w:rsidRDefault="001521D3" w:rsidP="001521D3">
      <w:pPr>
        <w:spacing w:after="12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3.2. </w:t>
      </w:r>
      <w:proofErr w:type="spellStart"/>
      <w:r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Nonlinear</w:t>
      </w:r>
      <w:proofErr w:type="spellEnd"/>
      <w:r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time </w:t>
      </w:r>
      <w:proofErr w:type="spellStart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series</w:t>
      </w:r>
      <w:proofErr w:type="spellEnd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modeling</w:t>
      </w:r>
      <w:proofErr w:type="spellEnd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threshold</w:t>
      </w:r>
      <w:proofErr w:type="spellEnd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autoregressive</w:t>
      </w:r>
      <w:proofErr w:type="spellEnd"/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(TAR) </w:t>
      </w:r>
      <w:r w:rsidR="00302D0A" w:rsidRPr="00966D03">
        <w:rPr>
          <w:rFonts w:ascii="Times New Roman" w:hAnsi="Times New Roman"/>
          <w:b/>
          <w:bCs/>
          <w:color w:val="000000" w:themeColor="text1"/>
          <w:sz w:val="24"/>
          <w:szCs w:val="24"/>
        </w:rPr>
        <w:t>model</w:t>
      </w:r>
    </w:p>
    <w:p w14:paraId="1C3F4FEB" w14:textId="79FA42EC" w:rsidR="001521D3" w:rsidRPr="001521D3" w:rsidRDefault="001521D3" w:rsidP="001521D3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Autoregressive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Model (TAR),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one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estimation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methods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introduced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(1978)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further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developed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Tsay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(1989)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Hansen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(1996).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works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estimating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linear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regressions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based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determination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of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used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explain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situations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where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transition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sharp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depending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unknown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1978;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Tsay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1989, 2002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Hansen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1996).</w:t>
      </w:r>
    </w:p>
    <w:p w14:paraId="015006A0" w14:textId="0E1F25DF" w:rsidR="0031109F" w:rsidRPr="008552F5" w:rsidRDefault="001521D3" w:rsidP="00333DCE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indicating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regime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change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defined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can be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endogenous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exogenous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possible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define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TAR model as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exogenous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lagged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SETAR model as Self-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Exciting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TAR </w:t>
      </w:r>
      <w:r w:rsidRPr="001521D3">
        <w:rPr>
          <w:rFonts w:ascii="Times New Roman" w:hAnsi="Times New Roman"/>
          <w:color w:val="000000" w:themeColor="text1"/>
          <w:sz w:val="24"/>
          <w:szCs w:val="24"/>
        </w:rPr>
        <w:lastRenderedPageBreak/>
        <w:t>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Tong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1978;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Hansen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1996)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endogenous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lagged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change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depending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on an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observable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autoregressive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Smooth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Transition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Autoregressive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(STAR)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evaluated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field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Tsay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, 1998, 2002). A </w:t>
      </w:r>
      <w:proofErr w:type="spellStart"/>
      <w:r w:rsidRPr="001521D3">
        <w:rPr>
          <w:rFonts w:ascii="Times New Roman" w:hAnsi="Times New Roman"/>
          <w:color w:val="000000" w:themeColor="text1"/>
          <w:sz w:val="24"/>
          <w:szCs w:val="24"/>
        </w:rPr>
        <w:t>two-regime</w:t>
      </w:r>
      <w:proofErr w:type="spellEnd"/>
      <w:r w:rsidRPr="001521D3">
        <w:rPr>
          <w:rFonts w:ascii="Times New Roman" w:hAnsi="Times New Roman"/>
          <w:color w:val="000000" w:themeColor="text1"/>
          <w:sz w:val="24"/>
          <w:szCs w:val="24"/>
        </w:rPr>
        <w:t xml:space="preserve"> TAR model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61AC86B" w14:textId="77777777" w:rsidR="00E4378A" w:rsidRPr="008552F5" w:rsidRDefault="00E27CB8" w:rsidP="0031109F">
      <w:pPr>
        <w:spacing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color w:val="000000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1,0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1,1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+….+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1,p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    I</m:t>
                  </m:r>
                  <m:d>
                    <m:d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t-d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≤γ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2,0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2,1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+…….+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2,p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 I</m:t>
                  </m:r>
                  <m:d>
                    <m:d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t-d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&gt;γ</m:t>
                      </m:r>
                    </m:e>
                  </m:d>
                </m:e>
              </m:eqArr>
            </m:e>
          </m:d>
        </m:oMath>
      </m:oMathPara>
    </w:p>
    <w:p w14:paraId="0D9C4DDD" w14:textId="3B9B22EF" w:rsidR="0031109F" w:rsidRPr="008552F5" w:rsidRDefault="0035463A" w:rsidP="007E0C15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model, </w:t>
      </w:r>
      <w:proofErr w:type="spellStart"/>
      <w:r w:rsidR="00FB1718" w:rsidRPr="00FB1718">
        <w:rPr>
          <w:rFonts w:ascii="Times New Roman" w:hAnsi="Times New Roman"/>
          <w:iCs/>
          <w:color w:val="000000" w:themeColor="text1"/>
          <w:sz w:val="24"/>
          <w:szCs w:val="24"/>
        </w:rPr>
        <w:t>y</w:t>
      </w:r>
      <w:r w:rsidR="00FB1718" w:rsidRPr="00FB1718">
        <w:rPr>
          <w:rFonts w:ascii="Times New Roman" w:hAnsi="Times New Roman"/>
          <w:iCs/>
          <w:color w:val="000000" w:themeColor="text1"/>
          <w:sz w:val="24"/>
          <w:szCs w:val="24"/>
          <w:vertAlign w:val="subscript"/>
        </w:rPr>
        <w:t>t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t-d</m:t>
            </m:r>
          </m:sub>
        </m:sSub>
      </m:oMath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causing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regime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change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80F19">
        <w:rPr>
          <w:rFonts w:ascii="Times New Roman" w:hAnsi="Times New Roman"/>
          <w:noProof/>
          <w:position w:val="-11"/>
        </w:rPr>
      </w:r>
      <w:r w:rsidR="00780F19">
        <w:rPr>
          <w:rFonts w:ascii="Times New Roman" w:hAnsi="Times New Roman"/>
          <w:noProof/>
          <w:position w:val="-11"/>
        </w:rPr>
        <w:pict w14:anchorId="21013359">
          <v:shape id="_x0000_i1028" type="#_x0000_t75" style="width:5.05pt;height:15.75pt" equationxml="&lt;?xml version=&quot;1.0&quot; encoding=&quot;UTF-8&quot; standalone=&quot;yes&quot;?&gt;&#13;&#13;&#13;&#13;&#13;&#13;&#13;&#13;&#13;&#13;&#13;&#13;&#13;&#13;&#13;&#13;&#13;&#13;&#13;&#13;&#13;&#13;&#13;&#13;&#13;&#13;&#13;&#13;&#13;&#13;&#10;&lt;?mso-application progid=&quot;Word.Document&quot;?&gt;&#13;&#13;&#13;&#13;&#13;&#13;&#13;&#13;&#13;&#13;&#13;&#13;&#13;&#13;&#13;&#13;&#13;&#13;&#13;&#13;&#13;&#13;&#13;&#13;&#13;&#13;&#13;&#13;&#13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hideSpellingErrors/&gt;&lt;w:defaultTabStop w:val=&quot;709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A1967&quot;/&gt;&lt;wsp:rsid wsp:val=&quot;00000A86&quot;/&gt;&lt;wsp:rsid wsp:val=&quot;00000EB5&quot;/&gt;&lt;wsp:rsid wsp:val=&quot;000014D2&quot;/&gt;&lt;wsp:rsid wsp:val=&quot;00001B35&quot;/&gt;&lt;wsp:rsid wsp:val=&quot;000025BF&quot;/&gt;&lt;wsp:rsid wsp:val=&quot;000032EA&quot;/&gt;&lt;wsp:rsid wsp:val=&quot;00003626&quot;/&gt;&lt;wsp:rsid wsp:val=&quot;00003711&quot;/&gt;&lt;wsp:rsid wsp:val=&quot;00004DCB&quot;/&gt;&lt;wsp:rsid wsp:val=&quot;00007A72&quot;/&gt;&lt;wsp:rsid wsp:val=&quot;0001028F&quot;/&gt;&lt;wsp:rsid wsp:val=&quot;00010B74&quot;/&gt;&lt;wsp:rsid wsp:val=&quot;000125F3&quot;/&gt;&lt;wsp:rsid wsp:val=&quot;0001528E&quot;/&gt;&lt;wsp:rsid wsp:val=&quot;0002178D&quot;/&gt;&lt;wsp:rsid wsp:val=&quot;00021B13&quot;/&gt;&lt;wsp:rsid wsp:val=&quot;00022FB5&quot;/&gt;&lt;wsp:rsid wsp:val=&quot;00024ED7&quot;/&gt;&lt;wsp:rsid wsp:val=&quot;000256AA&quot;/&gt;&lt;wsp:rsid wsp:val=&quot;000311F1&quot;/&gt;&lt;wsp:rsid wsp:val=&quot;00032D6F&quot;/&gt;&lt;wsp:rsid wsp:val=&quot;0003547D&quot;/&gt;&lt;wsp:rsid wsp:val=&quot;000370DA&quot;/&gt;&lt;wsp:rsid wsp:val=&quot;00037304&quot;/&gt;&lt;wsp:rsid wsp:val=&quot;00037571&quot;/&gt;&lt;wsp:rsid wsp:val=&quot;0004041A&quot;/&gt;&lt;wsp:rsid wsp:val=&quot;0004157B&quot;/&gt;&lt;wsp:rsid wsp:val=&quot;00042B2C&quot;/&gt;&lt;wsp:rsid wsp:val=&quot;00043894&quot;/&gt;&lt;wsp:rsid wsp:val=&quot;00043B82&quot;/&gt;&lt;wsp:rsid wsp:val=&quot;00044783&quot;/&gt;&lt;wsp:rsid wsp:val=&quot;000462DC&quot;/&gt;&lt;wsp:rsid wsp:val=&quot;00047C31&quot;/&gt;&lt;wsp:rsid wsp:val=&quot;00053BE5&quot;/&gt;&lt;wsp:rsid wsp:val=&quot;0005690A&quot;/&gt;&lt;wsp:rsid wsp:val=&quot;0005706C&quot;/&gt;&lt;wsp:rsid wsp:val=&quot;00060CF7&quot;/&gt;&lt;wsp:rsid wsp:val=&quot;00063068&quot;/&gt;&lt;wsp:rsid wsp:val=&quot;0006312C&quot;/&gt;&lt;wsp:rsid wsp:val=&quot;0006353C&quot;/&gt;&lt;wsp:rsid wsp:val=&quot;00071040&quot;/&gt;&lt;wsp:rsid wsp:val=&quot;0007110D&quot;/&gt;&lt;wsp:rsid wsp:val=&quot;000711D9&quot;/&gt;&lt;wsp:rsid wsp:val=&quot;0007355E&quot;/&gt;&lt;wsp:rsid wsp:val=&quot;00074079&quot;/&gt;&lt;wsp:rsid wsp:val=&quot;000763CB&quot;/&gt;&lt;wsp:rsid wsp:val=&quot;000771AF&quot;/&gt;&lt;wsp:rsid wsp:val=&quot;00077B61&quot;/&gt;&lt;wsp:rsid wsp:val=&quot;00081381&quot;/&gt;&lt;wsp:rsid wsp:val=&quot;00082391&quot;/&gt;&lt;wsp:rsid wsp:val=&quot;00083545&quot;/&gt;&lt;wsp:rsid wsp:val=&quot;0008355F&quot;/&gt;&lt;wsp:rsid wsp:val=&quot;000835EC&quot;/&gt;&lt;wsp:rsid wsp:val=&quot;00083C90&quot;/&gt;&lt;wsp:rsid wsp:val=&quot;00086493&quot;/&gt;&lt;wsp:rsid wsp:val=&quot;00087760&quot;/&gt;&lt;wsp:rsid wsp:val=&quot;0009339B&quot;/&gt;&lt;wsp:rsid wsp:val=&quot;00094A0B&quot;/&gt;&lt;wsp:rsid wsp:val=&quot;00096FBB&quot;/&gt;&lt;wsp:rsid wsp:val=&quot;000A099F&quot;/&gt;&lt;wsp:rsid wsp:val=&quot;000A0DDF&quot;/&gt;&lt;wsp:rsid wsp:val=&quot;000A1E69&quot;/&gt;&lt;wsp:rsid wsp:val=&quot;000A446F&quot;/&gt;&lt;wsp:rsid wsp:val=&quot;000A45DE&quot;/&gt;&lt;wsp:rsid wsp:val=&quot;000A475B&quot;/&gt;&lt;wsp:rsid wsp:val=&quot;000A575E&quot;/&gt;&lt;wsp:rsid wsp:val=&quot;000A594E&quot;/&gt;&lt;wsp:rsid wsp:val=&quot;000A5C71&quot;/&gt;&lt;wsp:rsid wsp:val=&quot;000B1923&quot;/&gt;&lt;wsp:rsid wsp:val=&quot;000B5D73&quot;/&gt;&lt;wsp:rsid wsp:val=&quot;000B650D&quot;/&gt;&lt;wsp:rsid wsp:val=&quot;000C05F7&quot;/&gt;&lt;wsp:rsid wsp:val=&quot;000C0645&quot;/&gt;&lt;wsp:rsid wsp:val=&quot;000C251C&quot;/&gt;&lt;wsp:rsid wsp:val=&quot;000C3676&quot;/&gt;&lt;wsp:rsid wsp:val=&quot;000C3B87&quot;/&gt;&lt;wsp:rsid wsp:val=&quot;000C3C37&quot;/&gt;&lt;wsp:rsid wsp:val=&quot;000C41B7&quot;/&gt;&lt;wsp:rsid wsp:val=&quot;000C4CB2&quot;/&gt;&lt;wsp:rsid wsp:val=&quot;000C7612&quot;/&gt;&lt;wsp:rsid wsp:val=&quot;000D09A8&quot;/&gt;&lt;wsp:rsid wsp:val=&quot;000D1451&quot;/&gt;&lt;wsp:rsid wsp:val=&quot;000D2978&quot;/&gt;&lt;wsp:rsid wsp:val=&quot;000D2C51&quot;/&gt;&lt;wsp:rsid wsp:val=&quot;000D34EE&quot;/&gt;&lt;wsp:rsid wsp:val=&quot;000D3C89&quot;/&gt;&lt;wsp:rsid wsp:val=&quot;000D409A&quot;/&gt;&lt;wsp:rsid wsp:val=&quot;000D4F9A&quot;/&gt;&lt;wsp:rsid wsp:val=&quot;000D6382&quot;/&gt;&lt;wsp:rsid wsp:val=&quot;000D6BB7&quot;/&gt;&lt;wsp:rsid wsp:val=&quot;000D7EA9&quot;/&gt;&lt;wsp:rsid wsp:val=&quot;000E1C4E&quot;/&gt;&lt;wsp:rsid wsp:val=&quot;000E4E41&quot;/&gt;&lt;wsp:rsid wsp:val=&quot;000E75E6&quot;/&gt;&lt;wsp:rsid wsp:val=&quot;000F27CA&quot;/&gt;&lt;wsp:rsid wsp:val=&quot;000F62E1&quot;/&gt;&lt;wsp:rsid wsp:val=&quot;000F7266&quot;/&gt;&lt;wsp:rsid wsp:val=&quot;001024F5&quot;/&gt;&lt;wsp:rsid wsp:val=&quot;00105021&quot;/&gt;&lt;wsp:rsid wsp:val=&quot;00106DD4&quot;/&gt;&lt;wsp:rsid wsp:val=&quot;00107F3F&quot;/&gt;&lt;wsp:rsid wsp:val=&quot;00110E6B&quot;/&gt;&lt;wsp:rsid wsp:val=&quot;00112030&quot;/&gt;&lt;wsp:rsid wsp:val=&quot;001125CA&quot;/&gt;&lt;wsp:rsid wsp:val=&quot;00112DA9&quot;/&gt;&lt;wsp:rsid wsp:val=&quot;00112E12&quot;/&gt;&lt;wsp:rsid wsp:val=&quot;00113DC2&quot;/&gt;&lt;wsp:rsid wsp:val=&quot;00116023&quot;/&gt;&lt;wsp:rsid wsp:val=&quot;0011643A&quot;/&gt;&lt;wsp:rsid wsp:val=&quot;0011652D&quot;/&gt;&lt;wsp:rsid wsp:val=&quot;001206DD&quot;/&gt;&lt;wsp:rsid wsp:val=&quot;0012081D&quot;/&gt;&lt;wsp:rsid wsp:val=&quot;00120980&quot;/&gt;&lt;wsp:rsid wsp:val=&quot;00120C2F&quot;/&gt;&lt;wsp:rsid wsp:val=&quot;00121B70&quot;/&gt;&lt;wsp:rsid wsp:val=&quot;001223A8&quot;/&gt;&lt;wsp:rsid wsp:val=&quot;00123A5C&quot;/&gt;&lt;wsp:rsid wsp:val=&quot;00123B45&quot;/&gt;&lt;wsp:rsid wsp:val=&quot;00124207&quot;/&gt;&lt;wsp:rsid wsp:val=&quot;001259B2&quot;/&gt;&lt;wsp:rsid wsp:val=&quot;00126F33&quot;/&gt;&lt;wsp:rsid wsp:val=&quot;00130007&quot;/&gt;&lt;wsp:rsid wsp:val=&quot;0013029B&quot;/&gt;&lt;wsp:rsid wsp:val=&quot;0013146C&quot;/&gt;&lt;wsp:rsid wsp:val=&quot;0013152F&quot;/&gt;&lt;wsp:rsid wsp:val=&quot;00134E80&quot;/&gt;&lt;wsp:rsid wsp:val=&quot;00134F40&quot;/&gt;&lt;wsp:rsid wsp:val=&quot;00135024&quot;/&gt;&lt;wsp:rsid wsp:val=&quot;00135ADB&quot;/&gt;&lt;wsp:rsid wsp:val=&quot;00136476&quot;/&gt;&lt;wsp:rsid wsp:val=&quot;00136D51&quot;/&gt;&lt;wsp:rsid wsp:val=&quot;0013781B&quot;/&gt;&lt;wsp:rsid wsp:val=&quot;0014183E&quot;/&gt;&lt;wsp:rsid wsp:val=&quot;00144D9A&quot;/&gt;&lt;wsp:rsid wsp:val=&quot;00144DF8&quot;/&gt;&lt;wsp:rsid wsp:val=&quot;00152EC3&quot;/&gt;&lt;wsp:rsid wsp:val=&quot;0015384E&quot;/&gt;&lt;wsp:rsid wsp:val=&quot;001538BA&quot;/&gt;&lt;wsp:rsid wsp:val=&quot;00154B52&quot;/&gt;&lt;wsp:rsid wsp:val=&quot;00156384&quot;/&gt;&lt;wsp:rsid wsp:val=&quot;001563AE&quot;/&gt;&lt;wsp:rsid wsp:val=&quot;00162ADA&quot;/&gt;&lt;wsp:rsid wsp:val=&quot;001652B6&quot;/&gt;&lt;wsp:rsid wsp:val=&quot;00173FA7&quot;/&gt;&lt;wsp:rsid wsp:val=&quot;00174226&quot;/&gt;&lt;wsp:rsid wsp:val=&quot;00174A5B&quot;/&gt;&lt;wsp:rsid wsp:val=&quot;00176650&quot;/&gt;&lt;wsp:rsid wsp:val=&quot;001817D7&quot;/&gt;&lt;wsp:rsid wsp:val=&quot;00187510&quot;/&gt;&lt;wsp:rsid wsp:val=&quot;001940A4&quot;/&gt;&lt;wsp:rsid wsp:val=&quot;001941E1&quot;/&gt;&lt;wsp:rsid wsp:val=&quot;00194B01&quot;/&gt;&lt;wsp:rsid wsp:val=&quot;001A3640&quot;/&gt;&lt;wsp:rsid wsp:val=&quot;001A5347&quot;/&gt;&lt;wsp:rsid wsp:val=&quot;001A5448&quot;/&gt;&lt;wsp:rsid wsp:val=&quot;001A63B0&quot;/&gt;&lt;wsp:rsid wsp:val=&quot;001B1E9D&quot;/&gt;&lt;wsp:rsid wsp:val=&quot;001B254C&quot;/&gt;&lt;wsp:rsid wsp:val=&quot;001B3E37&quot;/&gt;&lt;wsp:rsid wsp:val=&quot;001B4516&quot;/&gt;&lt;wsp:rsid wsp:val=&quot;001B60B9&quot;/&gt;&lt;wsp:rsid wsp:val=&quot;001B6736&quot;/&gt;&lt;wsp:rsid wsp:val=&quot;001C03C5&quot;/&gt;&lt;wsp:rsid wsp:val=&quot;001C0C62&quot;/&gt;&lt;wsp:rsid wsp:val=&quot;001C3363&quot;/&gt;&lt;wsp:rsid wsp:val=&quot;001C454A&quot;/&gt;&lt;wsp:rsid wsp:val=&quot;001C51F5&quot;/&gt;&lt;wsp:rsid wsp:val=&quot;001C72EF&quot;/&gt;&lt;wsp:rsid wsp:val=&quot;001D09F5&quot;/&gt;&lt;wsp:rsid wsp:val=&quot;001D0BC8&quot;/&gt;&lt;wsp:rsid wsp:val=&quot;001D0E48&quot;/&gt;&lt;wsp:rsid wsp:val=&quot;001D1E57&quot;/&gt;&lt;wsp:rsid wsp:val=&quot;001D275D&quot;/&gt;&lt;wsp:rsid wsp:val=&quot;001D2B7D&quot;/&gt;&lt;wsp:rsid wsp:val=&quot;001D3AE0&quot;/&gt;&lt;wsp:rsid wsp:val=&quot;001D4378&quot;/&gt;&lt;wsp:rsid wsp:val=&quot;001D5DC9&quot;/&gt;&lt;wsp:rsid wsp:val=&quot;001D5FEE&quot;/&gt;&lt;wsp:rsid wsp:val=&quot;001D6C74&quot;/&gt;&lt;wsp:rsid wsp:val=&quot;001E3976&quot;/&gt;&lt;wsp:rsid wsp:val=&quot;001E4B29&quot;/&gt;&lt;wsp:rsid wsp:val=&quot;001E7258&quot;/&gt;&lt;wsp:rsid wsp:val=&quot;001F15C5&quot;/&gt;&lt;wsp:rsid wsp:val=&quot;001F3605&quot;/&gt;&lt;wsp:rsid wsp:val=&quot;001F57BF&quot;/&gt;&lt;wsp:rsid wsp:val=&quot;001F5A85&quot;/&gt;&lt;wsp:rsid wsp:val=&quot;001F5FB2&quot;/&gt;&lt;wsp:rsid wsp:val=&quot;001F627C&quot;/&gt;&lt;wsp:rsid wsp:val=&quot;001F646C&quot;/&gt;&lt;wsp:rsid wsp:val=&quot;001F69DF&quot;/&gt;&lt;wsp:rsid wsp:val=&quot;001F71DE&quot;/&gt;&lt;wsp:rsid wsp:val=&quot;00201977&quot;/&gt;&lt;wsp:rsid wsp:val=&quot;00201EEA&quot;/&gt;&lt;wsp:rsid wsp:val=&quot;0020763A&quot;/&gt;&lt;wsp:rsid wsp:val=&quot;0021092D&quot;/&gt;&lt;wsp:rsid wsp:val=&quot;00210A20&quot;/&gt;&lt;wsp:rsid wsp:val=&quot;002119FA&quot;/&gt;&lt;wsp:rsid wsp:val=&quot;002131B1&quot;/&gt;&lt;wsp:rsid wsp:val=&quot;00214486&quot;/&gt;&lt;wsp:rsid wsp:val=&quot;00220D46&quot;/&gt;&lt;wsp:rsid wsp:val=&quot;00220E96&quot;/&gt;&lt;wsp:rsid wsp:val=&quot;002234A1&quot;/&gt;&lt;wsp:rsid wsp:val=&quot;00226885&quot;/&gt;&lt;wsp:rsid wsp:val=&quot;00227C4A&quot;/&gt;&lt;wsp:rsid wsp:val=&quot;00230272&quot;/&gt;&lt;wsp:rsid wsp:val=&quot;0024019F&quot;/&gt;&lt;wsp:rsid wsp:val=&quot;002434E3&quot;/&gt;&lt;wsp:rsid wsp:val=&quot;002453C1&quot;/&gt;&lt;wsp:rsid wsp:val=&quot;0024553D&quot;/&gt;&lt;wsp:rsid wsp:val=&quot;002477D0&quot;/&gt;&lt;wsp:rsid wsp:val=&quot;00251DEF&quot;/&gt;&lt;wsp:rsid wsp:val=&quot;00253DAE&quot;/&gt;&lt;wsp:rsid wsp:val=&quot;00253EFC&quot;/&gt;&lt;wsp:rsid wsp:val=&quot;00262C1E&quot;/&gt;&lt;wsp:rsid wsp:val=&quot;002634A4&quot;/&gt;&lt;wsp:rsid wsp:val=&quot;00264BA4&quot;/&gt;&lt;wsp:rsid wsp:val=&quot;002659D3&quot;/&gt;&lt;wsp:rsid wsp:val=&quot;00265AED&quot;/&gt;&lt;wsp:rsid wsp:val=&quot;00267228&quot;/&gt;&lt;wsp:rsid wsp:val=&quot;00267E0C&quot;/&gt;&lt;wsp:rsid wsp:val=&quot;00270590&quot;/&gt;&lt;wsp:rsid wsp:val=&quot;00272663&quot;/&gt;&lt;wsp:rsid wsp:val=&quot;00273C7F&quot;/&gt;&lt;wsp:rsid wsp:val=&quot;00277C93&quot;/&gt;&lt;wsp:rsid wsp:val=&quot;002802EF&quot;/&gt;&lt;wsp:rsid wsp:val=&quot;0028099F&quot;/&gt;&lt;wsp:rsid wsp:val=&quot;00282E20&quot;/&gt;&lt;wsp:rsid wsp:val=&quot;00285086&quot;/&gt;&lt;wsp:rsid wsp:val=&quot;00285B4F&quot;/&gt;&lt;wsp:rsid wsp:val=&quot;00285CE0&quot;/&gt;&lt;wsp:rsid wsp:val=&quot;00286051&quot;/&gt;&lt;wsp:rsid wsp:val=&quot;00287773&quot;/&gt;&lt;wsp:rsid wsp:val=&quot;00290D00&quot;/&gt;&lt;wsp:rsid wsp:val=&quot;00291596&quot;/&gt;&lt;wsp:rsid wsp:val=&quot;00292A12&quot;/&gt;&lt;wsp:rsid wsp:val=&quot;00292BF0&quot;/&gt;&lt;wsp:rsid wsp:val=&quot;00292C20&quot;/&gt;&lt;wsp:rsid wsp:val=&quot;00292C3C&quot;/&gt;&lt;wsp:rsid wsp:val=&quot;00295EB5&quot;/&gt;&lt;wsp:rsid wsp:val=&quot;002964F5&quot;/&gt;&lt;wsp:rsid wsp:val=&quot;00296850&quot;/&gt;&lt;wsp:rsid wsp:val=&quot;002A0DD6&quot;/&gt;&lt;wsp:rsid wsp:val=&quot;002A1608&quot;/&gt;&lt;wsp:rsid wsp:val=&quot;002A235E&quot;/&gt;&lt;wsp:rsid wsp:val=&quot;002A298C&quot;/&gt;&lt;wsp:rsid wsp:val=&quot;002A3CEB&quot;/&gt;&lt;wsp:rsid wsp:val=&quot;002A4C3C&quot;/&gt;&lt;wsp:rsid wsp:val=&quot;002A58D8&quot;/&gt;&lt;wsp:rsid wsp:val=&quot;002A659D&quot;/&gt;&lt;wsp:rsid wsp:val=&quot;002A745D&quot;/&gt;&lt;wsp:rsid wsp:val=&quot;002B0F68&quot;/&gt;&lt;wsp:rsid wsp:val=&quot;002B2342&quot;/&gt;&lt;wsp:rsid wsp:val=&quot;002B3279&quot;/&gt;&lt;wsp:rsid wsp:val=&quot;002B38E9&quot;/&gt;&lt;wsp:rsid wsp:val=&quot;002B4AF1&quot;/&gt;&lt;wsp:rsid wsp:val=&quot;002B5704&quot;/&gt;&lt;wsp:rsid wsp:val=&quot;002C0586&quot;/&gt;&lt;wsp:rsid wsp:val=&quot;002C0FBC&quot;/&gt;&lt;wsp:rsid wsp:val=&quot;002C175A&quot;/&gt;&lt;wsp:rsid wsp:val=&quot;002C2962&quot;/&gt;&lt;wsp:rsid wsp:val=&quot;002C4B15&quot;/&gt;&lt;wsp:rsid wsp:val=&quot;002C6C17&quot;/&gt;&lt;wsp:rsid wsp:val=&quot;002C77D1&quot;/&gt;&lt;wsp:rsid wsp:val=&quot;002C7BBF&quot;/&gt;&lt;wsp:rsid wsp:val=&quot;002D0D79&quot;/&gt;&lt;wsp:rsid wsp:val=&quot;002D2B13&quot;/&gt;&lt;wsp:rsid wsp:val=&quot;002D5F2D&quot;/&gt;&lt;wsp:rsid wsp:val=&quot;002D7342&quot;/&gt;&lt;wsp:rsid wsp:val=&quot;002D77AD&quot;/&gt;&lt;wsp:rsid wsp:val=&quot;002E245B&quot;/&gt;&lt;wsp:rsid wsp:val=&quot;002E33D6&quot;/&gt;&lt;wsp:rsid wsp:val=&quot;002E4399&quot;/&gt;&lt;wsp:rsid wsp:val=&quot;002E5065&quot;/&gt;&lt;wsp:rsid wsp:val=&quot;002E5D9C&quot;/&gt;&lt;wsp:rsid wsp:val=&quot;002F10EB&quot;/&gt;&lt;wsp:rsid wsp:val=&quot;002F1DB9&quot;/&gt;&lt;wsp:rsid wsp:val=&quot;002F34EF&quot;/&gt;&lt;wsp:rsid wsp:val=&quot;002F38A2&quot;/&gt;&lt;wsp:rsid wsp:val=&quot;002F3CB5&quot;/&gt;&lt;wsp:rsid wsp:val=&quot;002F47C4&quot;/&gt;&lt;wsp:rsid wsp:val=&quot;002F4A44&quot;/&gt;&lt;wsp:rsid wsp:val=&quot;002F53CD&quot;/&gt;&lt;wsp:rsid wsp:val=&quot;002F5BDE&quot;/&gt;&lt;wsp:rsid wsp:val=&quot;00302661&quot;/&gt;&lt;wsp:rsid wsp:val=&quot;00302E8D&quot;/&gt;&lt;wsp:rsid wsp:val=&quot;003036AD&quot;/&gt;&lt;wsp:rsid wsp:val=&quot;00304DA3&quot;/&gt;&lt;wsp:rsid wsp:val=&quot;00305035&quot;/&gt;&lt;wsp:rsid wsp:val=&quot;00307459&quot;/&gt;&lt;wsp:rsid wsp:val=&quot;0031109F&quot;/&gt;&lt;wsp:rsid wsp:val=&quot;0031211F&quot;/&gt;&lt;wsp:rsid wsp:val=&quot;0031385A&quot;/&gt;&lt;wsp:rsid wsp:val=&quot;003138BC&quot;/&gt;&lt;wsp:rsid wsp:val=&quot;00315062&quot;/&gt;&lt;wsp:rsid wsp:val=&quot;00315D38&quot;/&gt;&lt;wsp:rsid wsp:val=&quot;00316C83&quot;/&gt;&lt;wsp:rsid wsp:val=&quot;003178B3&quot;/&gt;&lt;wsp:rsid wsp:val=&quot;00321703&quot;/&gt;&lt;wsp:rsid wsp:val=&quot;00322EF6&quot;/&gt;&lt;wsp:rsid wsp:val=&quot;0032323B&quot;/&gt;&lt;wsp:rsid wsp:val=&quot;00323CF5&quot;/&gt;&lt;wsp:rsid wsp:val=&quot;003240FE&quot;/&gt;&lt;wsp:rsid wsp:val=&quot;00330EC5&quot;/&gt;&lt;wsp:rsid wsp:val=&quot;003313B9&quot;/&gt;&lt;wsp:rsid wsp:val=&quot;00333288&quot;/&gt;&lt;wsp:rsid wsp:val=&quot;0033443A&quot;/&gt;&lt;wsp:rsid wsp:val=&quot;003348E4&quot;/&gt;&lt;wsp:rsid wsp:val=&quot;003351D2&quot;/&gt;&lt;wsp:rsid wsp:val=&quot;00335532&quot;/&gt;&lt;wsp:rsid wsp:val=&quot;00335610&quot;/&gt;&lt;wsp:rsid wsp:val=&quot;003421E1&quot;/&gt;&lt;wsp:rsid wsp:val=&quot;00343625&quot;/&gt;&lt;wsp:rsid wsp:val=&quot;00344233&quot;/&gt;&lt;wsp:rsid wsp:val=&quot;00346BC2&quot;/&gt;&lt;wsp:rsid wsp:val=&quot;003578CE&quot;/&gt;&lt;wsp:rsid wsp:val=&quot;003579FF&quot;/&gt;&lt;wsp:rsid wsp:val=&quot;00360FF3&quot;/&gt;&lt;wsp:rsid wsp:val=&quot;00370090&quot;/&gt;&lt;wsp:rsid wsp:val=&quot;003704FE&quot;/&gt;&lt;wsp:rsid wsp:val=&quot;00370F79&quot;/&gt;&lt;wsp:rsid wsp:val=&quot;00371BC2&quot;/&gt;&lt;wsp:rsid wsp:val=&quot;003733D8&quot;/&gt;&lt;wsp:rsid wsp:val=&quot;00374052&quot;/&gt;&lt;wsp:rsid wsp:val=&quot;00374868&quot;/&gt;&lt;wsp:rsid wsp:val=&quot;00374CD9&quot;/&gt;&lt;wsp:rsid wsp:val=&quot;00376332&quot;/&gt;&lt;wsp:rsid wsp:val=&quot;00376620&quot;/&gt;&lt;wsp:rsid wsp:val=&quot;0037682F&quot;/&gt;&lt;wsp:rsid wsp:val=&quot;00380FF7&quot;/&gt;&lt;wsp:rsid wsp:val=&quot;0038142A&quot;/&gt;&lt;wsp:rsid wsp:val=&quot;00381FA2&quot;/&gt;&lt;wsp:rsid wsp:val=&quot;00382BFC&quot;/&gt;&lt;wsp:rsid wsp:val=&quot;00382F42&quot;/&gt;&lt;wsp:rsid wsp:val=&quot;00385C77&quot;/&gt;&lt;wsp:rsid wsp:val=&quot;00386BD8&quot;/&gt;&lt;wsp:rsid wsp:val=&quot;003950C3&quot;/&gt;&lt;wsp:rsid wsp:val=&quot;003951BB&quot;/&gt;&lt;wsp:rsid wsp:val=&quot;003A1967&quot;/&gt;&lt;wsp:rsid wsp:val=&quot;003A39AD&quot;/&gt;&lt;wsp:rsid wsp:val=&quot;003B0208&quot;/&gt;&lt;wsp:rsid wsp:val=&quot;003B02D1&quot;/&gt;&lt;wsp:rsid wsp:val=&quot;003B0E5C&quot;/&gt;&lt;wsp:rsid wsp:val=&quot;003B19DC&quot;/&gt;&lt;wsp:rsid wsp:val=&quot;003B23A7&quot;/&gt;&lt;wsp:rsid wsp:val=&quot;003B7114&quot;/&gt;&lt;wsp:rsid wsp:val=&quot;003B7797&quot;/&gt;&lt;wsp:rsid wsp:val=&quot;003C05B8&quot;/&gt;&lt;wsp:rsid wsp:val=&quot;003C05ED&quot;/&gt;&lt;wsp:rsid wsp:val=&quot;003C427A&quot;/&gt;&lt;wsp:rsid wsp:val=&quot;003C4BB3&quot;/&gt;&lt;wsp:rsid wsp:val=&quot;003C513B&quot;/&gt;&lt;wsp:rsid wsp:val=&quot;003C5767&quot;/&gt;&lt;wsp:rsid wsp:val=&quot;003C6138&quot;/&gt;&lt;wsp:rsid wsp:val=&quot;003C65FB&quot;/&gt;&lt;wsp:rsid wsp:val=&quot;003C68EF&quot;/&gt;&lt;wsp:rsid wsp:val=&quot;003C7B8A&quot;/&gt;&lt;wsp:rsid wsp:val=&quot;003C7E43&quot;/&gt;&lt;wsp:rsid wsp:val=&quot;003D05BA&quot;/&gt;&lt;wsp:rsid wsp:val=&quot;003D0BD7&quot;/&gt;&lt;wsp:rsid wsp:val=&quot;003D0F07&quot;/&gt;&lt;wsp:rsid wsp:val=&quot;003D7244&quot;/&gt;&lt;wsp:rsid wsp:val=&quot;003E1BE3&quot;/&gt;&lt;wsp:rsid wsp:val=&quot;003E36F2&quot;/&gt;&lt;wsp:rsid wsp:val=&quot;003E7FB0&quot;/&gt;&lt;wsp:rsid wsp:val=&quot;003F18C8&quot;/&gt;&lt;wsp:rsid wsp:val=&quot;004020A7&quot;/&gt;&lt;wsp:rsid wsp:val=&quot;004041A3&quot;/&gt;&lt;wsp:rsid wsp:val=&quot;004045E9&quot;/&gt;&lt;wsp:rsid wsp:val=&quot;00405465&quot;/&gt;&lt;wsp:rsid wsp:val=&quot;00413251&quot;/&gt;&lt;wsp:rsid wsp:val=&quot;004146CB&quot;/&gt;&lt;wsp:rsid wsp:val=&quot;00416440&quot;/&gt;&lt;wsp:rsid wsp:val=&quot;00417BDF&quot;/&gt;&lt;wsp:rsid wsp:val=&quot;004218D1&quot;/&gt;&lt;wsp:rsid wsp:val=&quot;00421B49&quot;/&gt;&lt;wsp:rsid wsp:val=&quot;004260BF&quot;/&gt;&lt;wsp:rsid wsp:val=&quot;00433755&quot;/&gt;&lt;wsp:rsid wsp:val=&quot;00434C16&quot;/&gt;&lt;wsp:rsid wsp:val=&quot;00435F7F&quot;/&gt;&lt;wsp:rsid wsp:val=&quot;0044071C&quot;/&gt;&lt;wsp:rsid wsp:val=&quot;004407D9&quot;/&gt;&lt;wsp:rsid wsp:val=&quot;00440C19&quot;/&gt;&lt;wsp:rsid wsp:val=&quot;00441C5F&quot;/&gt;&lt;wsp:rsid wsp:val=&quot;00443C7A&quot;/&gt;&lt;wsp:rsid wsp:val=&quot;00446231&quot;/&gt;&lt;wsp:rsid wsp:val=&quot;004469C0&quot;/&gt;&lt;wsp:rsid wsp:val=&quot;00446E06&quot;/&gt;&lt;wsp:rsid wsp:val=&quot;004476EF&quot;/&gt;&lt;wsp:rsid wsp:val=&quot;00447988&quot;/&gt;&lt;wsp:rsid wsp:val=&quot;00447A15&quot;/&gt;&lt;wsp:rsid wsp:val=&quot;00450C88&quot;/&gt;&lt;wsp:rsid wsp:val=&quot;004539A2&quot;/&gt;&lt;wsp:rsid wsp:val=&quot;0045583B&quot;/&gt;&lt;wsp:rsid wsp:val=&quot;004577A8&quot;/&gt;&lt;wsp:rsid wsp:val=&quot;004606BC&quot;/&gt;&lt;wsp:rsid wsp:val=&quot;00466768&quot;/&gt;&lt;wsp:rsid wsp:val=&quot;00467ABC&quot;/&gt;&lt;wsp:rsid wsp:val=&quot;00471A99&quot;/&gt;&lt;wsp:rsid wsp:val=&quot;00473955&quot;/&gt;&lt;wsp:rsid wsp:val=&quot;00476369&quot;/&gt;&lt;wsp:rsid wsp:val=&quot;004777EE&quot;/&gt;&lt;wsp:rsid wsp:val=&quot;00477F50&quot;/&gt;&lt;wsp:rsid wsp:val=&quot;00480B96&quot;/&gt;&lt;wsp:rsid wsp:val=&quot;0048119E&quot;/&gt;&lt;wsp:rsid wsp:val=&quot;00482BE6&quot;/&gt;&lt;wsp:rsid wsp:val=&quot;00484139&quot;/&gt;&lt;wsp:rsid wsp:val=&quot;00487B65&quot;/&gt;&lt;wsp:rsid wsp:val=&quot;00490E80&quot;/&gt;&lt;wsp:rsid wsp:val=&quot;004921E5&quot;/&gt;&lt;wsp:rsid wsp:val=&quot;004926C1&quot;/&gt;&lt;wsp:rsid wsp:val=&quot;0049409F&quot;/&gt;&lt;wsp:rsid wsp:val=&quot;00494718&quot;/&gt;&lt;wsp:rsid wsp:val=&quot;00495671&quot;/&gt;&lt;wsp:rsid wsp:val=&quot;004963F5&quot;/&gt;&lt;wsp:rsid wsp:val=&quot;00497902&quot;/&gt;&lt;wsp:rsid wsp:val=&quot;004A605C&quot;/&gt;&lt;wsp:rsid wsp:val=&quot;004B16F8&quot;/&gt;&lt;wsp:rsid wsp:val=&quot;004B1DF2&quot;/&gt;&lt;wsp:rsid wsp:val=&quot;004B292D&quot;/&gt;&lt;wsp:rsid wsp:val=&quot;004B4CE6&quot;/&gt;&lt;wsp:rsid wsp:val=&quot;004B5B41&quot;/&gt;&lt;wsp:rsid wsp:val=&quot;004C0C23&quot;/&gt;&lt;wsp:rsid wsp:val=&quot;004C1C1D&quot;/&gt;&lt;wsp:rsid wsp:val=&quot;004C2129&quot;/&gt;&lt;wsp:rsid wsp:val=&quot;004C2406&quot;/&gt;&lt;wsp:rsid wsp:val=&quot;004C2FEC&quot;/&gt;&lt;wsp:rsid wsp:val=&quot;004C3CD6&quot;/&gt;&lt;wsp:rsid wsp:val=&quot;004C5C3B&quot;/&gt;&lt;wsp:rsid wsp:val=&quot;004C5F5D&quot;/&gt;&lt;wsp:rsid wsp:val=&quot;004C70FB&quot;/&gt;&lt;wsp:rsid wsp:val=&quot;004D3378&quot;/&gt;&lt;wsp:rsid wsp:val=&quot;004D655D&quot;/&gt;&lt;wsp:rsid wsp:val=&quot;004D7066&quot;/&gt;&lt;wsp:rsid wsp:val=&quot;004E2C43&quot;/&gt;&lt;wsp:rsid wsp:val=&quot;004E2ED5&quot;/&gt;&lt;wsp:rsid wsp:val=&quot;004E346E&quot;/&gt;&lt;wsp:rsid wsp:val=&quot;004E45C4&quot;/&gt;&lt;wsp:rsid wsp:val=&quot;004E544B&quot;/&gt;&lt;wsp:rsid wsp:val=&quot;004E6ABD&quot;/&gt;&lt;wsp:rsid wsp:val=&quot;004F16C3&quot;/&gt;&lt;wsp:rsid wsp:val=&quot;004F2540&quot;/&gt;&lt;wsp:rsid wsp:val=&quot;004F2D55&quot;/&gt;&lt;wsp:rsid wsp:val=&quot;004F7FC3&quot;/&gt;&lt;wsp:rsid wsp:val=&quot;00502465&quot;/&gt;&lt;wsp:rsid wsp:val=&quot;005024BB&quot;/&gt;&lt;wsp:rsid wsp:val=&quot;005065B3&quot;/&gt;&lt;wsp:rsid wsp:val=&quot;005067A0&quot;/&gt;&lt;wsp:rsid wsp:val=&quot;00506FC7&quot;/&gt;&lt;wsp:rsid wsp:val=&quot;00510685&quot;/&gt;&lt;wsp:rsid wsp:val=&quot;005117DE&quot;/&gt;&lt;wsp:rsid wsp:val=&quot;0051339C&quot;/&gt;&lt;wsp:rsid wsp:val=&quot;005157EA&quot;/&gt;&lt;wsp:rsid wsp:val=&quot;00515E46&quot;/&gt;&lt;wsp:rsid wsp:val=&quot;00516DBF&quot;/&gt;&lt;wsp:rsid wsp:val=&quot;00516DD5&quot;/&gt;&lt;wsp:rsid wsp:val=&quot;00517034&quot;/&gt;&lt;wsp:rsid wsp:val=&quot;005172FF&quot;/&gt;&lt;wsp:rsid wsp:val=&quot;00517673&quot;/&gt;&lt;wsp:rsid wsp:val=&quot;00520F13&quot;/&gt;&lt;wsp:rsid wsp:val=&quot;00522325&quot;/&gt;&lt;wsp:rsid wsp:val=&quot;0052241A&quot;/&gt;&lt;wsp:rsid wsp:val=&quot;00522541&quot;/&gt;&lt;wsp:rsid wsp:val=&quot;00523094&quot;/&gt;&lt;wsp:rsid wsp:val=&quot;0052532D&quot;/&gt;&lt;wsp:rsid wsp:val=&quot;00525F17&quot;/&gt;&lt;wsp:rsid wsp:val=&quot;00527759&quot;/&gt;&lt;wsp:rsid wsp:val=&quot;00530111&quot;/&gt;&lt;wsp:rsid wsp:val=&quot;00530DEF&quot;/&gt;&lt;wsp:rsid wsp:val=&quot;00532E02&quot;/&gt;&lt;wsp:rsid wsp:val=&quot;00534DFC&quot;/&gt;&lt;wsp:rsid wsp:val=&quot;0053653C&quot;/&gt;&lt;wsp:rsid wsp:val=&quot;00537D28&quot;/&gt;&lt;wsp:rsid wsp:val=&quot;00537D98&quot;/&gt;&lt;wsp:rsid wsp:val=&quot;005400C2&quot;/&gt;&lt;wsp:rsid wsp:val=&quot;00540C40&quot;/&gt;&lt;wsp:rsid wsp:val=&quot;00540E08&quot;/&gt;&lt;wsp:rsid wsp:val=&quot;0054275E&quot;/&gt;&lt;wsp:rsid wsp:val=&quot;00542E15&quot;/&gt;&lt;wsp:rsid wsp:val=&quot;00543A19&quot;/&gt;&lt;wsp:rsid wsp:val=&quot;00544878&quot;/&gt;&lt;wsp:rsid wsp:val=&quot;00545240&quot;/&gt;&lt;wsp:rsid wsp:val=&quot;0054644E&quot;/&gt;&lt;wsp:rsid wsp:val=&quot;005504CE&quot;/&gt;&lt;wsp:rsid wsp:val=&quot;005518B6&quot;/&gt;&lt;wsp:rsid wsp:val=&quot;00551B17&quot;/&gt;&lt;wsp:rsid wsp:val=&quot;005520E4&quot;/&gt;&lt;wsp:rsid wsp:val=&quot;005539A4&quot;/&gt;&lt;wsp:rsid wsp:val=&quot;00553FF7&quot;/&gt;&lt;wsp:rsid wsp:val=&quot;005607E8&quot;/&gt;&lt;wsp:rsid wsp:val=&quot;005616BF&quot;/&gt;&lt;wsp:rsid wsp:val=&quot;00562E88&quot;/&gt;&lt;wsp:rsid wsp:val=&quot;00565CF5&quot;/&gt;&lt;wsp:rsid wsp:val=&quot;00572091&quot;/&gt;&lt;wsp:rsid wsp:val=&quot;00574D13&quot;/&gt;&lt;wsp:rsid wsp:val=&quot;0058012C&quot;/&gt;&lt;wsp:rsid wsp:val=&quot;005811A5&quot;/&gt;&lt;wsp:rsid wsp:val=&quot;005814B9&quot;/&gt;&lt;wsp:rsid wsp:val=&quot;005843D1&quot;/&gt;&lt;wsp:rsid wsp:val=&quot;00586289&quot;/&gt;&lt;wsp:rsid wsp:val=&quot;005872B8&quot;/&gt;&lt;wsp:rsid wsp:val=&quot;00591FA5&quot;/&gt;&lt;wsp:rsid wsp:val=&quot;00594DCC&quot;/&gt;&lt;wsp:rsid wsp:val=&quot;00594F57&quot;/&gt;&lt;wsp:rsid wsp:val=&quot;00595482&quot;/&gt;&lt;wsp:rsid wsp:val=&quot;00596635&quot;/&gt;&lt;wsp:rsid wsp:val=&quot;00596725&quot;/&gt;&lt;wsp:rsid wsp:val=&quot;005A3995&quot;/&gt;&lt;wsp:rsid wsp:val=&quot;005A5D8B&quot;/&gt;&lt;wsp:rsid wsp:val=&quot;005A6820&quot;/&gt;&lt;wsp:rsid wsp:val=&quot;005A6D78&quot;/&gt;&lt;wsp:rsid wsp:val=&quot;005A7980&quot;/&gt;&lt;wsp:rsid wsp:val=&quot;005B28A7&quot;/&gt;&lt;wsp:rsid wsp:val=&quot;005B45DE&quot;/&gt;&lt;wsp:rsid wsp:val=&quot;005B5F17&quot;/&gt;&lt;wsp:rsid wsp:val=&quot;005B60EF&quot;/&gt;&lt;wsp:rsid wsp:val=&quot;005C00EC&quot;/&gt;&lt;wsp:rsid wsp:val=&quot;005C0E9E&quot;/&gt;&lt;wsp:rsid wsp:val=&quot;005C10BD&quot;/&gt;&lt;wsp:rsid wsp:val=&quot;005C1C48&quot;/&gt;&lt;wsp:rsid wsp:val=&quot;005C268F&quot;/&gt;&lt;wsp:rsid wsp:val=&quot;005C3957&quot;/&gt;&lt;wsp:rsid wsp:val=&quot;005C6083&quot;/&gt;&lt;wsp:rsid wsp:val=&quot;005D143E&quot;/&gt;&lt;wsp:rsid wsp:val=&quot;005D2A98&quot;/&gt;&lt;wsp:rsid wsp:val=&quot;005E088C&quot;/&gt;&lt;wsp:rsid wsp:val=&quot;005E09D4&quot;/&gt;&lt;wsp:rsid wsp:val=&quot;005E11B5&quot;/&gt;&lt;wsp:rsid wsp:val=&quot;005E1618&quot;/&gt;&lt;wsp:rsid wsp:val=&quot;005E6396&quot;/&gt;&lt;wsp:rsid wsp:val=&quot;005E6736&quot;/&gt;&lt;wsp:rsid wsp:val=&quot;005F0FF9&quot;/&gt;&lt;wsp:rsid wsp:val=&quot;005F5E61&quot;/&gt;&lt;wsp:rsid wsp:val=&quot;005F7BB2&quot;/&gt;&lt;wsp:rsid wsp:val=&quot;006034CB&quot;/&gt;&lt;wsp:rsid wsp:val=&quot;00603ECC&quot;/&gt;&lt;wsp:rsid wsp:val=&quot;006057F0&quot;/&gt;&lt;wsp:rsid wsp:val=&quot;006066AD&quot;/&gt;&lt;wsp:rsid wsp:val=&quot;006070B0&quot;/&gt;&lt;wsp:rsid wsp:val=&quot;00612896&quot;/&gt;&lt;wsp:rsid wsp:val=&quot;006156BD&quot;/&gt;&lt;wsp:rsid wsp:val=&quot;00615E2B&quot;/&gt;&lt;wsp:rsid wsp:val=&quot;00617511&quot;/&gt;&lt;wsp:rsid wsp:val=&quot;00622B8C&quot;/&gt;&lt;wsp:rsid wsp:val=&quot;00623D8D&quot;/&gt;&lt;wsp:rsid wsp:val=&quot;006257A1&quot;/&gt;&lt;wsp:rsid wsp:val=&quot;00626929&quot;/&gt;&lt;wsp:rsid wsp:val=&quot;00626C1D&quot;/&gt;&lt;wsp:rsid wsp:val=&quot;00627F9E&quot;/&gt;&lt;wsp:rsid wsp:val=&quot;00631819&quot;/&gt;&lt;wsp:rsid wsp:val=&quot;00632B10&quot;/&gt;&lt;wsp:rsid wsp:val=&quot;006335B6&quot;/&gt;&lt;wsp:rsid wsp:val=&quot;00634ED0&quot;/&gt;&lt;wsp:rsid wsp:val=&quot;0063580B&quot;/&gt;&lt;wsp:rsid wsp:val=&quot;00635DBA&quot;/&gt;&lt;wsp:rsid wsp:val=&quot;0064283A&quot;/&gt;&lt;wsp:rsid wsp:val=&quot;00643310&quot;/&gt;&lt;wsp:rsid wsp:val=&quot;00643780&quot;/&gt;&lt;wsp:rsid wsp:val=&quot;00643AF9&quot;/&gt;&lt;wsp:rsid wsp:val=&quot;00644E71&quot;/&gt;&lt;wsp:rsid wsp:val=&quot;00645892&quot;/&gt;&lt;wsp:rsid wsp:val=&quot;00650D7F&quot;/&gt;&lt;wsp:rsid wsp:val=&quot;00650F45&quot;/&gt;&lt;wsp:rsid wsp:val=&quot;0065267E&quot;/&gt;&lt;wsp:rsid wsp:val=&quot;00654B20&quot;/&gt;&lt;wsp:rsid wsp:val=&quot;006567FF&quot;/&gt;&lt;wsp:rsid wsp:val=&quot;0066053D&quot;/&gt;&lt;wsp:rsid wsp:val=&quot;00660D93&quot;/&gt;&lt;wsp:rsid wsp:val=&quot;00663240&quot;/&gt;&lt;wsp:rsid wsp:val=&quot;00666252&quot;/&gt;&lt;wsp:rsid wsp:val=&quot;0067212D&quot;/&gt;&lt;wsp:rsid wsp:val=&quot;00672971&quot;/&gt;&lt;wsp:rsid wsp:val=&quot;00674CD8&quot;/&gt;&lt;wsp:rsid wsp:val=&quot;00681847&quot;/&gt;&lt;wsp:rsid wsp:val=&quot;00686181&quot;/&gt;&lt;wsp:rsid wsp:val=&quot;006869F7&quot;/&gt;&lt;wsp:rsid wsp:val=&quot;006869FA&quot;/&gt;&lt;wsp:rsid wsp:val=&quot;00687532&quot;/&gt;&lt;wsp:rsid wsp:val=&quot;006900FC&quot;/&gt;&lt;wsp:rsid wsp:val=&quot;006913B1&quot;/&gt;&lt;wsp:rsid wsp:val=&quot;00691C85&quot;/&gt;&lt;wsp:rsid wsp:val=&quot;00692C4E&quot;/&gt;&lt;wsp:rsid wsp:val=&quot;006959E7&quot;/&gt;&lt;wsp:rsid wsp:val=&quot;00696B0D&quot;/&gt;&lt;wsp:rsid wsp:val=&quot;00697BAE&quot;/&gt;&lt;wsp:rsid wsp:val=&quot;006A0BB1&quot;/&gt;&lt;wsp:rsid wsp:val=&quot;006A3E6D&quot;/&gt;&lt;wsp:rsid wsp:val=&quot;006A41DC&quot;/&gt;&lt;wsp:rsid wsp:val=&quot;006A4CD7&quot;/&gt;&lt;wsp:rsid wsp:val=&quot;006A6D49&quot;/&gt;&lt;wsp:rsid wsp:val=&quot;006A7B6B&quot;/&gt;&lt;wsp:rsid wsp:val=&quot;006B2350&quot;/&gt;&lt;wsp:rsid wsp:val=&quot;006B2449&quot;/&gt;&lt;wsp:rsid wsp:val=&quot;006B30D4&quot;/&gt;&lt;wsp:rsid wsp:val=&quot;006B4F1A&quot;/&gt;&lt;wsp:rsid wsp:val=&quot;006B6BA9&quot;/&gt;&lt;wsp:rsid wsp:val=&quot;006C483E&quot;/&gt;&lt;wsp:rsid wsp:val=&quot;006C68AE&quot;/&gt;&lt;wsp:rsid wsp:val=&quot;006C72AE&quot;/&gt;&lt;wsp:rsid wsp:val=&quot;006C7CE3&quot;/&gt;&lt;wsp:rsid wsp:val=&quot;006C7E21&quot;/&gt;&lt;wsp:rsid wsp:val=&quot;006D4050&quot;/&gt;&lt;wsp:rsid wsp:val=&quot;006E234E&quot;/&gt;&lt;wsp:rsid wsp:val=&quot;006E2466&quot;/&gt;&lt;wsp:rsid wsp:val=&quot;006E4C6D&quot;/&gt;&lt;wsp:rsid wsp:val=&quot;006E4CEA&quot;/&gt;&lt;wsp:rsid wsp:val=&quot;006E50F4&quot;/&gt;&lt;wsp:rsid wsp:val=&quot;006E6409&quot;/&gt;&lt;wsp:rsid wsp:val=&quot;006E7923&quot;/&gt;&lt;wsp:rsid wsp:val=&quot;006F274A&quot;/&gt;&lt;wsp:rsid wsp:val=&quot;006F3443&quot;/&gt;&lt;wsp:rsid wsp:val=&quot;006F457A&quot;/&gt;&lt;wsp:rsid wsp:val=&quot;00701E68&quot;/&gt;&lt;wsp:rsid wsp:val=&quot;007021D5&quot;/&gt;&lt;wsp:rsid wsp:val=&quot;007039FF&quot;/&gt;&lt;wsp:rsid wsp:val=&quot;00703AFB&quot;/&gt;&lt;wsp:rsid wsp:val=&quot;007057A0&quot;/&gt;&lt;wsp:rsid wsp:val=&quot;00705B3C&quot;/&gt;&lt;wsp:rsid wsp:val=&quot;007069AA&quot;/&gt;&lt;wsp:rsid wsp:val=&quot;00707485&quot;/&gt;&lt;wsp:rsid wsp:val=&quot;00710727&quot;/&gt;&lt;wsp:rsid wsp:val=&quot;00713C70&quot;/&gt;&lt;wsp:rsid wsp:val=&quot;007145E6&quot;/&gt;&lt;wsp:rsid wsp:val=&quot;00714656&quot;/&gt;&lt;wsp:rsid wsp:val=&quot;00715148&quot;/&gt;&lt;wsp:rsid wsp:val=&quot;0071654B&quot;/&gt;&lt;wsp:rsid wsp:val=&quot;00717172&quot;/&gt;&lt;wsp:rsid wsp:val=&quot;007178D6&quot;/&gt;&lt;wsp:rsid wsp:val=&quot;00717F15&quot;/&gt;&lt;wsp:rsid wsp:val=&quot;007201C3&quot;/&gt;&lt;wsp:rsid wsp:val=&quot;00722488&quot;/&gt;&lt;wsp:rsid wsp:val=&quot;0072420D&quot;/&gt;&lt;wsp:rsid wsp:val=&quot;007260A8&quot;/&gt;&lt;wsp:rsid wsp:val=&quot;007276B4&quot;/&gt;&lt;wsp:rsid wsp:val=&quot;007309DE&quot;/&gt;&lt;wsp:rsid wsp:val=&quot;00733CC7&quot;/&gt;&lt;wsp:rsid wsp:val=&quot;00735BDC&quot;/&gt;&lt;wsp:rsid wsp:val=&quot;00745EDE&quot;/&gt;&lt;wsp:rsid wsp:val=&quot;0074687A&quot;/&gt;&lt;wsp:rsid wsp:val=&quot;00747C68&quot;/&gt;&lt;wsp:rsid wsp:val=&quot;007512E6&quot;/&gt;&lt;wsp:rsid wsp:val=&quot;007515B0&quot;/&gt;&lt;wsp:rsid wsp:val=&quot;00753ED1&quot;/&gt;&lt;wsp:rsid wsp:val=&quot;00754F99&quot;/&gt;&lt;wsp:rsid wsp:val=&quot;00756169&quot;/&gt;&lt;wsp:rsid wsp:val=&quot;00760BC9&quot;/&gt;&lt;wsp:rsid wsp:val=&quot;007615FA&quot;/&gt;&lt;wsp:rsid wsp:val=&quot;007619B8&quot;/&gt;&lt;wsp:rsid wsp:val=&quot;0076275A&quot;/&gt;&lt;wsp:rsid wsp:val=&quot;007629B9&quot;/&gt;&lt;wsp:rsid wsp:val=&quot;00763D79&quot;/&gt;&lt;wsp:rsid wsp:val=&quot;00765872&quot;/&gt;&lt;wsp:rsid wsp:val=&quot;00772809&quot;/&gt;&lt;wsp:rsid wsp:val=&quot;00775D23&quot;/&gt;&lt;wsp:rsid wsp:val=&quot;00776CFF&quot;/&gt;&lt;wsp:rsid wsp:val=&quot;00781436&quot;/&gt;&lt;wsp:rsid wsp:val=&quot;00782DDB&quot;/&gt;&lt;wsp:rsid wsp:val=&quot;00783327&quot;/&gt;&lt;wsp:rsid wsp:val=&quot;00783EB5&quot;/&gt;&lt;wsp:rsid wsp:val=&quot;00784489&quot;/&gt;&lt;wsp:rsid wsp:val=&quot;007851E7&quot;/&gt;&lt;wsp:rsid wsp:val=&quot;0079148D&quot;/&gt;&lt;wsp:rsid wsp:val=&quot;00791FA9&quot;/&gt;&lt;wsp:rsid wsp:val=&quot;00794C87&quot;/&gt;&lt;wsp:rsid wsp:val=&quot;007951E8&quot;/&gt;&lt;wsp:rsid wsp:val=&quot;007A1E76&quot;/&gt;&lt;wsp:rsid wsp:val=&quot;007A3C07&quot;/&gt;&lt;wsp:rsid wsp:val=&quot;007A5658&quot;/&gt;&lt;wsp:rsid wsp:val=&quot;007B012A&quot;/&gt;&lt;wsp:rsid wsp:val=&quot;007B324C&quot;/&gt;&lt;wsp:rsid wsp:val=&quot;007B38CF&quot;/&gt;&lt;wsp:rsid wsp:val=&quot;007B3E2D&quot;/&gt;&lt;wsp:rsid wsp:val=&quot;007B53ED&quot;/&gt;&lt;wsp:rsid wsp:val=&quot;007B5601&quot;/&gt;&lt;wsp:rsid wsp:val=&quot;007B667E&quot;/&gt;&lt;wsp:rsid wsp:val=&quot;007C1463&quot;/&gt;&lt;wsp:rsid wsp:val=&quot;007C4B0B&quot;/&gt;&lt;wsp:rsid wsp:val=&quot;007C5231&quot;/&gt;&lt;wsp:rsid wsp:val=&quot;007C5EC3&quot;/&gt;&lt;wsp:rsid wsp:val=&quot;007D210C&quot;/&gt;&lt;wsp:rsid wsp:val=&quot;007D5A83&quot;/&gt;&lt;wsp:rsid wsp:val=&quot;007D5F59&quot;/&gt;&lt;wsp:rsid wsp:val=&quot;007D630A&quot;/&gt;&lt;wsp:rsid wsp:val=&quot;007D63DB&quot;/&gt;&lt;wsp:rsid wsp:val=&quot;007E2560&quot;/&gt;&lt;wsp:rsid wsp:val=&quot;007E36CF&quot;/&gt;&lt;wsp:rsid wsp:val=&quot;007E3AA8&quot;/&gt;&lt;wsp:rsid wsp:val=&quot;007E5290&quot;/&gt;&lt;wsp:rsid wsp:val=&quot;007E6473&quot;/&gt;&lt;wsp:rsid wsp:val=&quot;007F052F&quot;/&gt;&lt;wsp:rsid wsp:val=&quot;007F0F79&quot;/&gt;&lt;wsp:rsid wsp:val=&quot;007F1759&quot;/&gt;&lt;wsp:rsid wsp:val=&quot;007F1D29&quot;/&gt;&lt;wsp:rsid wsp:val=&quot;007F26F3&quot;/&gt;&lt;wsp:rsid wsp:val=&quot;007F3DB8&quot;/&gt;&lt;wsp:rsid wsp:val=&quot;00801F17&quot;/&gt;&lt;wsp:rsid wsp:val=&quot;0080210D&quot;/&gt;&lt;wsp:rsid wsp:val=&quot;0080230B&quot;/&gt;&lt;wsp:rsid wsp:val=&quot;00803E16&quot;/&gt;&lt;wsp:rsid wsp:val=&quot;00804649&quot;/&gt;&lt;wsp:rsid wsp:val=&quot;00807B0A&quot;/&gt;&lt;wsp:rsid wsp:val=&quot;00810BBF&quot;/&gt;&lt;wsp:rsid wsp:val=&quot;00812000&quot;/&gt;&lt;wsp:rsid wsp:val=&quot;00812594&quot;/&gt;&lt;wsp:rsid wsp:val=&quot;00813A27&quot;/&gt;&lt;wsp:rsid wsp:val=&quot;00817136&quot;/&gt;&lt;wsp:rsid wsp:val=&quot;00823A58&quot;/&gt;&lt;wsp:rsid wsp:val=&quot;0082685D&quot;/&gt;&lt;wsp:rsid wsp:val=&quot;008302B3&quot;/&gt;&lt;wsp:rsid wsp:val=&quot;008305F7&quot;/&gt;&lt;wsp:rsid wsp:val=&quot;00830663&quot;/&gt;&lt;wsp:rsid wsp:val=&quot;0083323A&quot;/&gt;&lt;wsp:rsid wsp:val=&quot;00833655&quot;/&gt;&lt;wsp:rsid wsp:val=&quot;00835536&quot;/&gt;&lt;wsp:rsid wsp:val=&quot;00836915&quot;/&gt;&lt;wsp:rsid wsp:val=&quot;00836E2F&quot;/&gt;&lt;wsp:rsid wsp:val=&quot;0083742F&quot;/&gt;&lt;wsp:rsid wsp:val=&quot;008419AE&quot;/&gt;&lt;wsp:rsid wsp:val=&quot;00842731&quot;/&gt;&lt;wsp:rsid wsp:val=&quot;008451AC&quot;/&gt;&lt;wsp:rsid wsp:val=&quot;00845357&quot;/&gt;&lt;wsp:rsid wsp:val=&quot;00845DCC&quot;/&gt;&lt;wsp:rsid wsp:val=&quot;00845F25&quot;/&gt;&lt;wsp:rsid wsp:val=&quot;00855DA5&quot;/&gt;&lt;wsp:rsid wsp:val=&quot;00857654&quot;/&gt;&lt;wsp:rsid wsp:val=&quot;00863604&quot;/&gt;&lt;wsp:rsid wsp:val=&quot;008642DA&quot;/&gt;&lt;wsp:rsid wsp:val=&quot;0086439E&quot;/&gt;&lt;wsp:rsid wsp:val=&quot;008644A6&quot;/&gt;&lt;wsp:rsid wsp:val=&quot;00867FB0&quot;/&gt;&lt;wsp:rsid wsp:val=&quot;008719CA&quot;/&gt;&lt;wsp:rsid wsp:val=&quot;0087460B&quot;/&gt;&lt;wsp:rsid wsp:val=&quot;00875594&quot;/&gt;&lt;wsp:rsid wsp:val=&quot;00875C24&quot;/&gt;&lt;wsp:rsid wsp:val=&quot;00881226&quot;/&gt;&lt;wsp:rsid wsp:val=&quot;008813BF&quot;/&gt;&lt;wsp:rsid wsp:val=&quot;00885771&quot;/&gt;&lt;wsp:rsid wsp:val=&quot;00890599&quot;/&gt;&lt;wsp:rsid wsp:val=&quot;0089060E&quot;/&gt;&lt;wsp:rsid wsp:val=&quot;0089085D&quot;/&gt;&lt;wsp:rsid wsp:val=&quot;008929CE&quot;/&gt;&lt;wsp:rsid wsp:val=&quot;00892C00&quot;/&gt;&lt;wsp:rsid wsp:val=&quot;00894308&quot;/&gt;&lt;wsp:rsid wsp:val=&quot;00896CA0&quot;/&gt;&lt;wsp:rsid wsp:val=&quot;0089753C&quot;/&gt;&lt;wsp:rsid wsp:val=&quot;008A1D8B&quot;/&gt;&lt;wsp:rsid wsp:val=&quot;008A2F76&quot;/&gt;&lt;wsp:rsid wsp:val=&quot;008A3B13&quot;/&gt;&lt;wsp:rsid wsp:val=&quot;008A488D&quot;/&gt;&lt;wsp:rsid wsp:val=&quot;008B21A3&quot;/&gt;&lt;wsp:rsid wsp:val=&quot;008B2CC8&quot;/&gt;&lt;wsp:rsid wsp:val=&quot;008B3A8D&quot;/&gt;&lt;wsp:rsid wsp:val=&quot;008B69D3&quot;/&gt;&lt;wsp:rsid wsp:val=&quot;008C0FFE&quot;/&gt;&lt;wsp:rsid wsp:val=&quot;008C3441&quot;/&gt;&lt;wsp:rsid wsp:val=&quot;008C48CD&quot;/&gt;&lt;wsp:rsid wsp:val=&quot;008C4A5E&quot;/&gt;&lt;wsp:rsid wsp:val=&quot;008C7EA1&quot;/&gt;&lt;wsp:rsid wsp:val=&quot;008D098B&quot;/&gt;&lt;wsp:rsid wsp:val=&quot;008D4BC8&quot;/&gt;&lt;wsp:rsid wsp:val=&quot;008E05B4&quot;/&gt;&lt;wsp:rsid wsp:val=&quot;008E3239&quot;/&gt;&lt;wsp:rsid wsp:val=&quot;008E4DBB&quot;/&gt;&lt;wsp:rsid wsp:val=&quot;008E6DC6&quot;/&gt;&lt;wsp:rsid wsp:val=&quot;008E7BCF&quot;/&gt;&lt;wsp:rsid wsp:val=&quot;008F15C5&quot;/&gt;&lt;wsp:rsid wsp:val=&quot;008F7075&quot;/&gt;&lt;wsp:rsid wsp:val=&quot;009018E7&quot;/&gt;&lt;wsp:rsid wsp:val=&quot;00906147&quot;/&gt;&lt;wsp:rsid wsp:val=&quot;00907755&quot;/&gt;&lt;wsp:rsid wsp:val=&quot;00907CF2&quot;/&gt;&lt;wsp:rsid wsp:val=&quot;0091240A&quot;/&gt;&lt;wsp:rsid wsp:val=&quot;00912CA5&quot;/&gt;&lt;wsp:rsid wsp:val=&quot;0091389C&quot;/&gt;&lt;wsp:rsid wsp:val=&quot;0091450C&quot;/&gt;&lt;wsp:rsid wsp:val=&quot;0091579E&quot;/&gt;&lt;wsp:rsid wsp:val=&quot;00916A9F&quot;/&gt;&lt;wsp:rsid wsp:val=&quot;00916D2D&quot;/&gt;&lt;wsp:rsid wsp:val=&quot;00917069&quot;/&gt;&lt;wsp:rsid wsp:val=&quot;009218D4&quot;/&gt;&lt;wsp:rsid wsp:val=&quot;00925534&quot;/&gt;&lt;wsp:rsid wsp:val=&quot;0092570E&quot;/&gt;&lt;wsp:rsid wsp:val=&quot;00927F79&quot;/&gt;&lt;wsp:rsid wsp:val=&quot;00930001&quot;/&gt;&lt;wsp:rsid wsp:val=&quot;0093191C&quot;/&gt;&lt;wsp:rsid wsp:val=&quot;009322CD&quot;/&gt;&lt;wsp:rsid wsp:val=&quot;009326EE&quot;/&gt;&lt;wsp:rsid wsp:val=&quot;00932CDB&quot;/&gt;&lt;wsp:rsid wsp:val=&quot;00932D19&quot;/&gt;&lt;wsp:rsid wsp:val=&quot;009339ED&quot;/&gt;&lt;wsp:rsid wsp:val=&quot;00934755&quot;/&gt;&lt;wsp:rsid wsp:val=&quot;00935456&quot;/&gt;&lt;wsp:rsid wsp:val=&quot;00936346&quot;/&gt;&lt;wsp:rsid wsp:val=&quot;00936F44&quot;/&gt;&lt;wsp:rsid wsp:val=&quot;0094462D&quot;/&gt;&lt;wsp:rsid wsp:val=&quot;009446ED&quot;/&gt;&lt;wsp:rsid wsp:val=&quot;00945816&quot;/&gt;&lt;wsp:rsid wsp:val=&quot;00951509&quot;/&gt;&lt;wsp:rsid wsp:val=&quot;00953C26&quot;/&gt;&lt;wsp:rsid wsp:val=&quot;009550E7&quot;/&gt;&lt;wsp:rsid wsp:val=&quot;009565C9&quot;/&gt;&lt;wsp:rsid wsp:val=&quot;00965A79&quot;/&gt;&lt;wsp:rsid wsp:val=&quot;00966DBA&quot;/&gt;&lt;wsp:rsid wsp:val=&quot;00971123&quot;/&gt;&lt;wsp:rsid wsp:val=&quot;00981584&quot;/&gt;&lt;wsp:rsid wsp:val=&quot;009840AC&quot;/&gt;&lt;wsp:rsid wsp:val=&quot;009843B7&quot;/&gt;&lt;wsp:rsid wsp:val=&quot;00992E2B&quot;/&gt;&lt;wsp:rsid wsp:val=&quot;00993D23&quot;/&gt;&lt;wsp:rsid wsp:val=&quot;009942D7&quot;/&gt;&lt;wsp:rsid wsp:val=&quot;009965CF&quot;/&gt;&lt;wsp:rsid wsp:val=&quot;009A0D30&quot;/&gt;&lt;wsp:rsid wsp:val=&quot;009A4F76&quot;/&gt;&lt;wsp:rsid wsp:val=&quot;009B1B46&quot;/&gt;&lt;wsp:rsid wsp:val=&quot;009B1F52&quot;/&gt;&lt;wsp:rsid wsp:val=&quot;009B2DF7&quot;/&gt;&lt;wsp:rsid wsp:val=&quot;009B3F10&quot;/&gt;&lt;wsp:rsid wsp:val=&quot;009B4F04&quot;/&gt;&lt;wsp:rsid wsp:val=&quot;009C29B7&quot;/&gt;&lt;wsp:rsid wsp:val=&quot;009C5A7C&quot;/&gt;&lt;wsp:rsid wsp:val=&quot;009D2F21&quot;/&gt;&lt;wsp:rsid wsp:val=&quot;009D3317&quot;/&gt;&lt;wsp:rsid wsp:val=&quot;009D36F6&quot;/&gt;&lt;wsp:rsid wsp:val=&quot;009D3AE8&quot;/&gt;&lt;wsp:rsid wsp:val=&quot;009D3B7E&quot;/&gt;&lt;wsp:rsid wsp:val=&quot;009D44BF&quot;/&gt;&lt;wsp:rsid wsp:val=&quot;009D4A53&quot;/&gt;&lt;wsp:rsid wsp:val=&quot;009E101D&quot;/&gt;&lt;wsp:rsid wsp:val=&quot;009E18FB&quot;/&gt;&lt;wsp:rsid wsp:val=&quot;009E5C14&quot;/&gt;&lt;wsp:rsid wsp:val=&quot;009E7C14&quot;/&gt;&lt;wsp:rsid wsp:val=&quot;009F463E&quot;/&gt;&lt;wsp:rsid wsp:val=&quot;009F58E3&quot;/&gt;&lt;wsp:rsid wsp:val=&quot;009F59F3&quot;/&gt;&lt;wsp:rsid wsp:val=&quot;009F6842&quot;/&gt;&lt;wsp:rsid wsp:val=&quot;00A04AEB&quot;/&gt;&lt;wsp:rsid wsp:val=&quot;00A05189&quot;/&gt;&lt;wsp:rsid wsp:val=&quot;00A13612&quot;/&gt;&lt;wsp:rsid wsp:val=&quot;00A15714&quot;/&gt;&lt;wsp:rsid wsp:val=&quot;00A17DBA&quot;/&gt;&lt;wsp:rsid wsp:val=&quot;00A207C4&quot;/&gt;&lt;wsp:rsid wsp:val=&quot;00A222BB&quot;/&gt;&lt;wsp:rsid wsp:val=&quot;00A22798&quot;/&gt;&lt;wsp:rsid wsp:val=&quot;00A22835&quot;/&gt;&lt;wsp:rsid wsp:val=&quot;00A22841&quot;/&gt;&lt;wsp:rsid wsp:val=&quot;00A25009&quot;/&gt;&lt;wsp:rsid wsp:val=&quot;00A278FC&quot;/&gt;&lt;wsp:rsid wsp:val=&quot;00A30808&quot;/&gt;&lt;wsp:rsid wsp:val=&quot;00A320C0&quot;/&gt;&lt;wsp:rsid wsp:val=&quot;00A33EA2&quot;/&gt;&lt;wsp:rsid wsp:val=&quot;00A36628&quot;/&gt;&lt;wsp:rsid wsp:val=&quot;00A36D66&quot;/&gt;&lt;wsp:rsid wsp:val=&quot;00A379BD&quot;/&gt;&lt;wsp:rsid wsp:val=&quot;00A379E9&quot;/&gt;&lt;wsp:rsid wsp:val=&quot;00A37F3D&quot;/&gt;&lt;wsp:rsid wsp:val=&quot;00A40009&quot;/&gt;&lt;wsp:rsid wsp:val=&quot;00A450CF&quot;/&gt;&lt;wsp:rsid wsp:val=&quot;00A456A7&quot;/&gt;&lt;wsp:rsid wsp:val=&quot;00A529D8&quot;/&gt;&lt;wsp:rsid wsp:val=&quot;00A531A4&quot;/&gt;&lt;wsp:rsid wsp:val=&quot;00A54936&quot;/&gt;&lt;wsp:rsid wsp:val=&quot;00A552C7&quot;/&gt;&lt;wsp:rsid wsp:val=&quot;00A56CE2&quot;/&gt;&lt;wsp:rsid wsp:val=&quot;00A5781F&quot;/&gt;&lt;wsp:rsid wsp:val=&quot;00A61168&quot;/&gt;&lt;wsp:rsid wsp:val=&quot;00A6209A&quot;/&gt;&lt;wsp:rsid wsp:val=&quot;00A62275&quot;/&gt;&lt;wsp:rsid wsp:val=&quot;00A62BB8&quot;/&gt;&lt;wsp:rsid wsp:val=&quot;00A62E7B&quot;/&gt;&lt;wsp:rsid wsp:val=&quot;00A66515&quot;/&gt;&lt;wsp:rsid wsp:val=&quot;00A66803&quot;/&gt;&lt;wsp:rsid wsp:val=&quot;00A6774D&quot;/&gt;&lt;wsp:rsid wsp:val=&quot;00A7022F&quot;/&gt;&lt;wsp:rsid wsp:val=&quot;00A70ED0&quot;/&gt;&lt;wsp:rsid wsp:val=&quot;00A73B83&quot;/&gt;&lt;wsp:rsid wsp:val=&quot;00A7748A&quot;/&gt;&lt;wsp:rsid wsp:val=&quot;00A826DD&quot;/&gt;&lt;wsp:rsid wsp:val=&quot;00A829EE&quot;/&gt;&lt;wsp:rsid wsp:val=&quot;00A846CD&quot;/&gt;&lt;wsp:rsid wsp:val=&quot;00A84E0F&quot;/&gt;&lt;wsp:rsid wsp:val=&quot;00A8507E&quot;/&gt;&lt;wsp:rsid wsp:val=&quot;00A86AB8&quot;/&gt;&lt;wsp:rsid wsp:val=&quot;00A86F0C&quot;/&gt;&lt;wsp:rsid wsp:val=&quot;00A872AE&quot;/&gt;&lt;wsp:rsid wsp:val=&quot;00A90B8E&quot;/&gt;&lt;wsp:rsid wsp:val=&quot;00A92DE6&quot;/&gt;&lt;wsp:rsid wsp:val=&quot;00A933B7&quot;/&gt;&lt;wsp:rsid wsp:val=&quot;00A94BFA&quot;/&gt;&lt;wsp:rsid wsp:val=&quot;00A95938&quot;/&gt;&lt;wsp:rsid wsp:val=&quot;00A969EF&quot;/&gt;&lt;wsp:rsid wsp:val=&quot;00AA01FA&quot;/&gt;&lt;wsp:rsid wsp:val=&quot;00AA138E&quot;/&gt;&lt;wsp:rsid wsp:val=&quot;00AA19C4&quot;/&gt;&lt;wsp:rsid wsp:val=&quot;00AA2356&quot;/&gt;&lt;wsp:rsid wsp:val=&quot;00AA36CF&quot;/&gt;&lt;wsp:rsid wsp:val=&quot;00AA3B60&quot;/&gt;&lt;wsp:rsid wsp:val=&quot;00AA5757&quot;/&gt;&lt;wsp:rsid wsp:val=&quot;00AA5DFD&quot;/&gt;&lt;wsp:rsid wsp:val=&quot;00AB053B&quot;/&gt;&lt;wsp:rsid wsp:val=&quot;00AB0C17&quot;/&gt;&lt;wsp:rsid wsp:val=&quot;00AB1C68&quot;/&gt;&lt;wsp:rsid wsp:val=&quot;00AB247C&quot;/&gt;&lt;wsp:rsid wsp:val=&quot;00AB5B05&quot;/&gt;&lt;wsp:rsid wsp:val=&quot;00AB5CB8&quot;/&gt;&lt;wsp:rsid wsp:val=&quot;00AB5D89&quot;/&gt;&lt;wsp:rsid wsp:val=&quot;00AC0BF6&quot;/&gt;&lt;wsp:rsid wsp:val=&quot;00AC6F35&quot;/&gt;&lt;wsp:rsid wsp:val=&quot;00AD2AA3&quot;/&gt;&lt;wsp:rsid wsp:val=&quot;00AD38A9&quot;/&gt;&lt;wsp:rsid wsp:val=&quot;00AD425C&quot;/&gt;&lt;wsp:rsid wsp:val=&quot;00AD4C15&quot;/&gt;&lt;wsp:rsid wsp:val=&quot;00AD4CF5&quot;/&gt;&lt;wsp:rsid wsp:val=&quot;00AD4F4D&quot;/&gt;&lt;wsp:rsid wsp:val=&quot;00AD55F8&quot;/&gt;&lt;wsp:rsid wsp:val=&quot;00AD5C77&quot;/&gt;&lt;wsp:rsid wsp:val=&quot;00AD67D7&quot;/&gt;&lt;wsp:rsid wsp:val=&quot;00AE50B3&quot;/&gt;&lt;wsp:rsid wsp:val=&quot;00AE51F2&quot;/&gt;&lt;wsp:rsid wsp:val=&quot;00AE5533&quot;/&gt;&lt;wsp:rsid wsp:val=&quot;00AE5D8D&quot;/&gt;&lt;wsp:rsid wsp:val=&quot;00AE6061&quot;/&gt;&lt;wsp:rsid wsp:val=&quot;00AE795B&quot;/&gt;&lt;wsp:rsid wsp:val=&quot;00AF0A3D&quot;/&gt;&lt;wsp:rsid wsp:val=&quot;00AF1364&quot;/&gt;&lt;wsp:rsid wsp:val=&quot;00AF3A9C&quot;/&gt;&lt;wsp:rsid wsp:val=&quot;00AF41A3&quot;/&gt;&lt;wsp:rsid wsp:val=&quot;00AF6DCF&quot;/&gt;&lt;wsp:rsid wsp:val=&quot;00AF7F3B&quot;/&gt;&lt;wsp:rsid wsp:val=&quot;00B0172B&quot;/&gt;&lt;wsp:rsid wsp:val=&quot;00B053DF&quot;/&gt;&lt;wsp:rsid wsp:val=&quot;00B05DE1&quot;/&gt;&lt;wsp:rsid wsp:val=&quot;00B07ABB&quot;/&gt;&lt;wsp:rsid wsp:val=&quot;00B1049D&quot;/&gt;&lt;wsp:rsid wsp:val=&quot;00B13AC9&quot;/&gt;&lt;wsp:rsid wsp:val=&quot;00B15444&quot;/&gt;&lt;wsp:rsid wsp:val=&quot;00B2069D&quot;/&gt;&lt;wsp:rsid wsp:val=&quot;00B20A63&quot;/&gt;&lt;wsp:rsid wsp:val=&quot;00B231B8&quot;/&gt;&lt;wsp:rsid wsp:val=&quot;00B23D81&quot;/&gt;&lt;wsp:rsid wsp:val=&quot;00B26789&quot;/&gt;&lt;wsp:rsid wsp:val=&quot;00B26C34&quot;/&gt;&lt;wsp:rsid wsp:val=&quot;00B3037A&quot;/&gt;&lt;wsp:rsid wsp:val=&quot;00B34337&quot;/&gt;&lt;wsp:rsid wsp:val=&quot;00B349A5&quot;/&gt;&lt;wsp:rsid wsp:val=&quot;00B35B0E&quot;/&gt;&lt;wsp:rsid wsp:val=&quot;00B36096&quot;/&gt;&lt;wsp:rsid wsp:val=&quot;00B36168&quot;/&gt;&lt;wsp:rsid wsp:val=&quot;00B37353&quot;/&gt;&lt;wsp:rsid wsp:val=&quot;00B406CB&quot;/&gt;&lt;wsp:rsid wsp:val=&quot;00B414BE&quot;/&gt;&lt;wsp:rsid wsp:val=&quot;00B418D7&quot;/&gt;&lt;wsp:rsid wsp:val=&quot;00B41B52&quot;/&gt;&lt;wsp:rsid wsp:val=&quot;00B41E63&quot;/&gt;&lt;wsp:rsid wsp:val=&quot;00B4307F&quot;/&gt;&lt;wsp:rsid wsp:val=&quot;00B43C22&quot;/&gt;&lt;wsp:rsid wsp:val=&quot;00B45C9C&quot;/&gt;&lt;wsp:rsid wsp:val=&quot;00B5274E&quot;/&gt;&lt;wsp:rsid wsp:val=&quot;00B53628&quot;/&gt;&lt;wsp:rsid wsp:val=&quot;00B5407B&quot;/&gt;&lt;wsp:rsid wsp:val=&quot;00B542C8&quot;/&gt;&lt;wsp:rsid wsp:val=&quot;00B57362&quot;/&gt;&lt;wsp:rsid wsp:val=&quot;00B57523&quot;/&gt;&lt;wsp:rsid wsp:val=&quot;00B633E4&quot;/&gt;&lt;wsp:rsid wsp:val=&quot;00B65F7A&quot;/&gt;&lt;wsp:rsid wsp:val=&quot;00B6600E&quot;/&gt;&lt;wsp:rsid wsp:val=&quot;00B719FA&quot;/&gt;&lt;wsp:rsid wsp:val=&quot;00B737D7&quot;/&gt;&lt;wsp:rsid wsp:val=&quot;00B7474F&quot;/&gt;&lt;wsp:rsid wsp:val=&quot;00B81A6A&quot;/&gt;&lt;wsp:rsid wsp:val=&quot;00B824FD&quot;/&gt;&lt;wsp:rsid wsp:val=&quot;00B825CD&quot;/&gt;&lt;wsp:rsid wsp:val=&quot;00B82A59&quot;/&gt;&lt;wsp:rsid wsp:val=&quot;00B8327E&quot;/&gt;&lt;wsp:rsid wsp:val=&quot;00B84265&quot;/&gt;&lt;wsp:rsid wsp:val=&quot;00B87AA8&quot;/&gt;&lt;wsp:rsid wsp:val=&quot;00B906DB&quot;/&gt;&lt;wsp:rsid wsp:val=&quot;00B91081&quot;/&gt;&lt;wsp:rsid wsp:val=&quot;00B93382&quot;/&gt;&lt;wsp:rsid wsp:val=&quot;00B93C53&quot;/&gt;&lt;wsp:rsid wsp:val=&quot;00B944F4&quot;/&gt;&lt;wsp:rsid wsp:val=&quot;00B951C0&quot;/&gt;&lt;wsp:rsid wsp:val=&quot;00B95C12&quot;/&gt;&lt;wsp:rsid wsp:val=&quot;00B9770D&quot;/&gt;&lt;wsp:rsid wsp:val=&quot;00B97BA0&quot;/&gt;&lt;wsp:rsid wsp:val=&quot;00B97E4A&quot;/&gt;&lt;wsp:rsid wsp:val=&quot;00BA077F&quot;/&gt;&lt;wsp:rsid wsp:val=&quot;00BA5917&quot;/&gt;&lt;wsp:rsid wsp:val=&quot;00BA6BBD&quot;/&gt;&lt;wsp:rsid wsp:val=&quot;00BB0803&quot;/&gt;&lt;wsp:rsid wsp:val=&quot;00BB3B46&quot;/&gt;&lt;wsp:rsid wsp:val=&quot;00BB6BED&quot;/&gt;&lt;wsp:rsid wsp:val=&quot;00BB78A0&quot;/&gt;&lt;wsp:rsid wsp:val=&quot;00BB7A70&quot;/&gt;&lt;wsp:rsid wsp:val=&quot;00BC20AA&quot;/&gt;&lt;wsp:rsid wsp:val=&quot;00BC2148&quot;/&gt;&lt;wsp:rsid wsp:val=&quot;00BC35B9&quot;/&gt;&lt;wsp:rsid wsp:val=&quot;00BC579A&quot;/&gt;&lt;wsp:rsid wsp:val=&quot;00BC669D&quot;/&gt;&lt;wsp:rsid wsp:val=&quot;00BC7B13&quot;/&gt;&lt;wsp:rsid wsp:val=&quot;00BD1E89&quot;/&gt;&lt;wsp:rsid wsp:val=&quot;00BD5AA6&quot;/&gt;&lt;wsp:rsid wsp:val=&quot;00BD6CFB&quot;/&gt;&lt;wsp:rsid wsp:val=&quot;00BE08F9&quot;/&gt;&lt;wsp:rsid wsp:val=&quot;00BE1EDF&quot;/&gt;&lt;wsp:rsid wsp:val=&quot;00BE2B86&quot;/&gt;&lt;wsp:rsid wsp:val=&quot;00BE5C5E&quot;/&gt;&lt;wsp:rsid wsp:val=&quot;00BF0940&quot;/&gt;&lt;wsp:rsid wsp:val=&quot;00BF25C2&quot;/&gt;&lt;wsp:rsid wsp:val=&quot;00BF7E68&quot;/&gt;&lt;wsp:rsid wsp:val=&quot;00C00AF0&quot;/&gt;&lt;wsp:rsid wsp:val=&quot;00C0150E&quot;/&gt;&lt;wsp:rsid wsp:val=&quot;00C0159E&quot;/&gt;&lt;wsp:rsid wsp:val=&quot;00C017C2&quot;/&gt;&lt;wsp:rsid wsp:val=&quot;00C03CF5&quot;/&gt;&lt;wsp:rsid wsp:val=&quot;00C06B47&quot;/&gt;&lt;wsp:rsid wsp:val=&quot;00C07762&quot;/&gt;&lt;wsp:rsid wsp:val=&quot;00C13B72&quot;/&gt;&lt;wsp:rsid wsp:val=&quot;00C14EC0&quot;/&gt;&lt;wsp:rsid wsp:val=&quot;00C21DE7&quot;/&gt;&lt;wsp:rsid wsp:val=&quot;00C220E8&quot;/&gt;&lt;wsp:rsid wsp:val=&quot;00C22726&quot;/&gt;&lt;wsp:rsid wsp:val=&quot;00C228E2&quot;/&gt;&lt;wsp:rsid wsp:val=&quot;00C23800&quot;/&gt;&lt;wsp:rsid wsp:val=&quot;00C24414&quot;/&gt;&lt;wsp:rsid wsp:val=&quot;00C24615&quot;/&gt;&lt;wsp:rsid wsp:val=&quot;00C24925&quot;/&gt;&lt;wsp:rsid wsp:val=&quot;00C25F56&quot;/&gt;&lt;wsp:rsid wsp:val=&quot;00C26200&quot;/&gt;&lt;wsp:rsid wsp:val=&quot;00C26CB3&quot;/&gt;&lt;wsp:rsid wsp:val=&quot;00C302FE&quot;/&gt;&lt;wsp:rsid wsp:val=&quot;00C317A5&quot;/&gt;&lt;wsp:rsid wsp:val=&quot;00C31C09&quot;/&gt;&lt;wsp:rsid wsp:val=&quot;00C32116&quot;/&gt;&lt;wsp:rsid wsp:val=&quot;00C34105&quot;/&gt;&lt;wsp:rsid wsp:val=&quot;00C35E85&quot;/&gt;&lt;wsp:rsid wsp:val=&quot;00C3657A&quot;/&gt;&lt;wsp:rsid wsp:val=&quot;00C42857&quot;/&gt;&lt;wsp:rsid wsp:val=&quot;00C44052&quot;/&gt;&lt;wsp:rsid wsp:val=&quot;00C44937&quot;/&gt;&lt;wsp:rsid wsp:val=&quot;00C46ED3&quot;/&gt;&lt;wsp:rsid wsp:val=&quot;00C4713C&quot;/&gt;&lt;wsp:rsid wsp:val=&quot;00C4739F&quot;/&gt;&lt;wsp:rsid wsp:val=&quot;00C479FB&quot;/&gt;&lt;wsp:rsid wsp:val=&quot;00C501BD&quot;/&gt;&lt;wsp:rsid wsp:val=&quot;00C5112E&quot;/&gt;&lt;wsp:rsid wsp:val=&quot;00C5358E&quot;/&gt;&lt;wsp:rsid wsp:val=&quot;00C552FE&quot;/&gt;&lt;wsp:rsid wsp:val=&quot;00C55471&quot;/&gt;&lt;wsp:rsid wsp:val=&quot;00C55BCA&quot;/&gt;&lt;wsp:rsid wsp:val=&quot;00C60173&quot;/&gt;&lt;wsp:rsid wsp:val=&quot;00C628D5&quot;/&gt;&lt;wsp:rsid wsp:val=&quot;00C630BB&quot;/&gt;&lt;wsp:rsid wsp:val=&quot;00C649D1&quot;/&gt;&lt;wsp:rsid wsp:val=&quot;00C659CB&quot;/&gt;&lt;wsp:rsid wsp:val=&quot;00C65DCC&quot;/&gt;&lt;wsp:rsid wsp:val=&quot;00C6697F&quot;/&gt;&lt;wsp:rsid wsp:val=&quot;00C673E9&quot;/&gt;&lt;wsp:rsid wsp:val=&quot;00C67D73&quot;/&gt;&lt;wsp:rsid wsp:val=&quot;00C7079D&quot;/&gt;&lt;wsp:rsid wsp:val=&quot;00C73572&quot;/&gt;&lt;wsp:rsid wsp:val=&quot;00C76548&quot;/&gt;&lt;wsp:rsid wsp:val=&quot;00C81063&quot;/&gt;&lt;wsp:rsid wsp:val=&quot;00C817DE&quot;/&gt;&lt;wsp:rsid wsp:val=&quot;00C82850&quot;/&gt;&lt;wsp:rsid wsp:val=&quot;00C82EDA&quot;/&gt;&lt;wsp:rsid wsp:val=&quot;00C83774&quot;/&gt;&lt;wsp:rsid wsp:val=&quot;00C846F8&quot;/&gt;&lt;wsp:rsid wsp:val=&quot;00C85B23&quot;/&gt;&lt;wsp:rsid wsp:val=&quot;00C86541&quot;/&gt;&lt;wsp:rsid wsp:val=&quot;00C9357D&quot;/&gt;&lt;wsp:rsid wsp:val=&quot;00C9405B&quot;/&gt;&lt;wsp:rsid wsp:val=&quot;00C941C7&quot;/&gt;&lt;wsp:rsid wsp:val=&quot;00C96C1A&quot;/&gt;&lt;wsp:rsid wsp:val=&quot;00CA56A1&quot;/&gt;&lt;wsp:rsid wsp:val=&quot;00CB071B&quot;/&gt;&lt;wsp:rsid wsp:val=&quot;00CB1286&quot;/&gt;&lt;wsp:rsid wsp:val=&quot;00CB1A81&quot;/&gt;&lt;wsp:rsid wsp:val=&quot;00CB25BE&quot;/&gt;&lt;wsp:rsid wsp:val=&quot;00CB2645&quot;/&gt;&lt;wsp:rsid wsp:val=&quot;00CB346D&quot;/&gt;&lt;wsp:rsid wsp:val=&quot;00CB52BB&quot;/&gt;&lt;wsp:rsid wsp:val=&quot;00CB688D&quot;/&gt;&lt;wsp:rsid wsp:val=&quot;00CB6B9C&quot;/&gt;&lt;wsp:rsid wsp:val=&quot;00CB7E5E&quot;/&gt;&lt;wsp:rsid wsp:val=&quot;00CC15F1&quot;/&gt;&lt;wsp:rsid wsp:val=&quot;00CC1645&quot;/&gt;&lt;wsp:rsid wsp:val=&quot;00CC1E61&quot;/&gt;&lt;wsp:rsid wsp:val=&quot;00CC2B71&quot;/&gt;&lt;wsp:rsid wsp:val=&quot;00CC48C1&quot;/&gt;&lt;wsp:rsid wsp:val=&quot;00CD01DB&quot;/&gt;&lt;wsp:rsid wsp:val=&quot;00CD02F9&quot;/&gt;&lt;wsp:rsid wsp:val=&quot;00CD2495&quot;/&gt;&lt;wsp:rsid wsp:val=&quot;00CD3A32&quot;/&gt;&lt;wsp:rsid wsp:val=&quot;00CD4685&quot;/&gt;&lt;wsp:rsid wsp:val=&quot;00CD477B&quot;/&gt;&lt;wsp:rsid wsp:val=&quot;00CD4B64&quot;/&gt;&lt;wsp:rsid wsp:val=&quot;00CD5022&quot;/&gt;&lt;wsp:rsid wsp:val=&quot;00CE0F89&quot;/&gt;&lt;wsp:rsid wsp:val=&quot;00CE1A6A&quot;/&gt;&lt;wsp:rsid wsp:val=&quot;00CE1C73&quot;/&gt;&lt;wsp:rsid wsp:val=&quot;00CE3B9C&quot;/&gt;&lt;wsp:rsid wsp:val=&quot;00CE71E0&quot;/&gt;&lt;wsp:rsid wsp:val=&quot;00CE7227&quot;/&gt;&lt;wsp:rsid wsp:val=&quot;00CE7BE4&quot;/&gt;&lt;wsp:rsid wsp:val=&quot;00CF0629&quot;/&gt;&lt;wsp:rsid wsp:val=&quot;00CF1B53&quot;/&gt;&lt;wsp:rsid wsp:val=&quot;00CF212F&quot;/&gt;&lt;wsp:rsid wsp:val=&quot;00CF21E4&quot;/&gt;&lt;wsp:rsid wsp:val=&quot;00CF3424&quot;/&gt;&lt;wsp:rsid wsp:val=&quot;00CF37C9&quot;/&gt;&lt;wsp:rsid wsp:val=&quot;00CF5E2B&quot;/&gt;&lt;wsp:rsid wsp:val=&quot;00CF7C30&quot;/&gt;&lt;wsp:rsid wsp:val=&quot;00D00CD2&quot;/&gt;&lt;wsp:rsid wsp:val=&quot;00D00D8A&quot;/&gt;&lt;wsp:rsid wsp:val=&quot;00D02DB1&quot;/&gt;&lt;wsp:rsid wsp:val=&quot;00D0486A&quot;/&gt;&lt;wsp:rsid wsp:val=&quot;00D048EE&quot;/&gt;&lt;wsp:rsid wsp:val=&quot;00D1158C&quot;/&gt;&lt;wsp:rsid wsp:val=&quot;00D1227E&quot;/&gt;&lt;wsp:rsid wsp:val=&quot;00D136B3&quot;/&gt;&lt;wsp:rsid wsp:val=&quot;00D13AF5&quot;/&gt;&lt;wsp:rsid wsp:val=&quot;00D16ED8&quot;/&gt;&lt;wsp:rsid wsp:val=&quot;00D20341&quot;/&gt;&lt;wsp:rsid wsp:val=&quot;00D208AC&quot;/&gt;&lt;wsp:rsid wsp:val=&quot;00D20DB8&quot;/&gt;&lt;wsp:rsid wsp:val=&quot;00D2101E&quot;/&gt;&lt;wsp:rsid wsp:val=&quot;00D21DCC&quot;/&gt;&lt;wsp:rsid wsp:val=&quot;00D239B5&quot;/&gt;&lt;wsp:rsid wsp:val=&quot;00D2456F&quot;/&gt;&lt;wsp:rsid wsp:val=&quot;00D256B5&quot;/&gt;&lt;wsp:rsid wsp:val=&quot;00D2686D&quot;/&gt;&lt;wsp:rsid wsp:val=&quot;00D31223&quot;/&gt;&lt;wsp:rsid wsp:val=&quot;00D319F0&quot;/&gt;&lt;wsp:rsid wsp:val=&quot;00D34607&quot;/&gt;&lt;wsp:rsid wsp:val=&quot;00D34E04&quot;/&gt;&lt;wsp:rsid wsp:val=&quot;00D35A89&quot;/&gt;&lt;wsp:rsid wsp:val=&quot;00D35C1A&quot;/&gt;&lt;wsp:rsid wsp:val=&quot;00D37E3B&quot;/&gt;&lt;wsp:rsid wsp:val=&quot;00D414D6&quot;/&gt;&lt;wsp:rsid wsp:val=&quot;00D429B3&quot;/&gt;&lt;wsp:rsid wsp:val=&quot;00D43253&quot;/&gt;&lt;wsp:rsid wsp:val=&quot;00D4329B&quot;/&gt;&lt;wsp:rsid wsp:val=&quot;00D45D37&quot;/&gt;&lt;wsp:rsid wsp:val=&quot;00D45E14&quot;/&gt;&lt;wsp:rsid wsp:val=&quot;00D46EEF&quot;/&gt;&lt;wsp:rsid wsp:val=&quot;00D5266C&quot;/&gt;&lt;wsp:rsid wsp:val=&quot;00D54E0E&quot;/&gt;&lt;wsp:rsid wsp:val=&quot;00D57130&quot;/&gt;&lt;wsp:rsid wsp:val=&quot;00D60902&quot;/&gt;&lt;wsp:rsid wsp:val=&quot;00D6264C&quot;/&gt;&lt;wsp:rsid wsp:val=&quot;00D638B2&quot;/&gt;&lt;wsp:rsid wsp:val=&quot;00D64221&quot;/&gt;&lt;wsp:rsid wsp:val=&quot;00D6424F&quot;/&gt;&lt;wsp:rsid wsp:val=&quot;00D66B12&quot;/&gt;&lt;wsp:rsid wsp:val=&quot;00D71505&quot;/&gt;&lt;wsp:rsid wsp:val=&quot;00D71DAC&quot;/&gt;&lt;wsp:rsid wsp:val=&quot;00D72074&quot;/&gt;&lt;wsp:rsid wsp:val=&quot;00D73613&quot;/&gt;&lt;wsp:rsid wsp:val=&quot;00D74125&quot;/&gt;&lt;wsp:rsid wsp:val=&quot;00D7469B&quot;/&gt;&lt;wsp:rsid wsp:val=&quot;00D81596&quot;/&gt;&lt;wsp:rsid wsp:val=&quot;00D81A39&quot;/&gt;&lt;wsp:rsid wsp:val=&quot;00D82B02&quot;/&gt;&lt;wsp:rsid wsp:val=&quot;00D835A3&quot;/&gt;&lt;wsp:rsid wsp:val=&quot;00D85D1A&quot;/&gt;&lt;wsp:rsid wsp:val=&quot;00D879CD&quot;/&gt;&lt;wsp:rsid wsp:val=&quot;00D9178F&quot;/&gt;&lt;wsp:rsid wsp:val=&quot;00D917DB&quot;/&gt;&lt;wsp:rsid wsp:val=&quot;00D92069&quot;/&gt;&lt;wsp:rsid wsp:val=&quot;00D926B1&quot;/&gt;&lt;wsp:rsid wsp:val=&quot;00D92792&quot;/&gt;&lt;wsp:rsid wsp:val=&quot;00D9356B&quot;/&gt;&lt;wsp:rsid wsp:val=&quot;00D943F9&quot;/&gt;&lt;wsp:rsid wsp:val=&quot;00DA12F1&quot;/&gt;&lt;wsp:rsid wsp:val=&quot;00DA7842&quot;/&gt;&lt;wsp:rsid wsp:val=&quot;00DA7BC5&quot;/&gt;&lt;wsp:rsid wsp:val=&quot;00DB1052&quot;/&gt;&lt;wsp:rsid wsp:val=&quot;00DB7D0D&quot;/&gt;&lt;wsp:rsid wsp:val=&quot;00DC2505&quot;/&gt;&lt;wsp:rsid wsp:val=&quot;00DC34E5&quot;/&gt;&lt;wsp:rsid wsp:val=&quot;00DC368E&quot;/&gt;&lt;wsp:rsid wsp:val=&quot;00DC70DE&quot;/&gt;&lt;wsp:rsid wsp:val=&quot;00DC7FFD&quot;/&gt;&lt;wsp:rsid wsp:val=&quot;00DD0796&quot;/&gt;&lt;wsp:rsid wsp:val=&quot;00DD269E&quot;/&gt;&lt;wsp:rsid wsp:val=&quot;00DD28A0&quot;/&gt;&lt;wsp:rsid wsp:val=&quot;00DD33BD&quot;/&gt;&lt;wsp:rsid wsp:val=&quot;00DD58CA&quot;/&gt;&lt;wsp:rsid wsp:val=&quot;00DD6747&quot;/&gt;&lt;wsp:rsid wsp:val=&quot;00DD691F&quot;/&gt;&lt;wsp:rsid wsp:val=&quot;00DD78C0&quot;/&gt;&lt;wsp:rsid wsp:val=&quot;00DE2A67&quot;/&gt;&lt;wsp:rsid wsp:val=&quot;00DE2F5A&quot;/&gt;&lt;wsp:rsid wsp:val=&quot;00DE426E&quot;/&gt;&lt;wsp:rsid wsp:val=&quot;00DE6ADC&quot;/&gt;&lt;wsp:rsid wsp:val=&quot;00DF0E04&quot;/&gt;&lt;wsp:rsid wsp:val=&quot;00DF0EE3&quot;/&gt;&lt;wsp:rsid wsp:val=&quot;00DF1751&quot;/&gt;&lt;wsp:rsid wsp:val=&quot;00DF2114&quot;/&gt;&lt;wsp:rsid wsp:val=&quot;00DF3004&quot;/&gt;&lt;wsp:rsid wsp:val=&quot;00DF49E1&quot;/&gt;&lt;wsp:rsid wsp:val=&quot;00DF72DA&quot;/&gt;&lt;wsp:rsid wsp:val=&quot;00E03488&quot;/&gt;&lt;wsp:rsid wsp:val=&quot;00E035CC&quot;/&gt;&lt;wsp:rsid wsp:val=&quot;00E036E3&quot;/&gt;&lt;wsp:rsid wsp:val=&quot;00E07B50&quot;/&gt;&lt;wsp:rsid wsp:val=&quot;00E10F7A&quot;/&gt;&lt;wsp:rsid wsp:val=&quot;00E14579&quot;/&gt;&lt;wsp:rsid wsp:val=&quot;00E146DA&quot;/&gt;&lt;wsp:rsid wsp:val=&quot;00E147CD&quot;/&gt;&lt;wsp:rsid wsp:val=&quot;00E14B3D&quot;/&gt;&lt;wsp:rsid wsp:val=&quot;00E155D5&quot;/&gt;&lt;wsp:rsid wsp:val=&quot;00E15B0B&quot;/&gt;&lt;wsp:rsid wsp:val=&quot;00E16EC9&quot;/&gt;&lt;wsp:rsid wsp:val=&quot;00E171B1&quot;/&gt;&lt;wsp:rsid wsp:val=&quot;00E174EA&quot;/&gt;&lt;wsp:rsid wsp:val=&quot;00E17813&quot;/&gt;&lt;wsp:rsid wsp:val=&quot;00E17906&quot;/&gt;&lt;wsp:rsid wsp:val=&quot;00E17DFF&quot;/&gt;&lt;wsp:rsid wsp:val=&quot;00E2164C&quot;/&gt;&lt;wsp:rsid wsp:val=&quot;00E22B98&quot;/&gt;&lt;wsp:rsid wsp:val=&quot;00E239B5&quot;/&gt;&lt;wsp:rsid wsp:val=&quot;00E25452&quot;/&gt;&lt;wsp:rsid wsp:val=&quot;00E25DC4&quot;/&gt;&lt;wsp:rsid wsp:val=&quot;00E26A97&quot;/&gt;&lt;wsp:rsid wsp:val=&quot;00E272DA&quot;/&gt;&lt;wsp:rsid wsp:val=&quot;00E31F82&quot;/&gt;&lt;wsp:rsid wsp:val=&quot;00E33322&quot;/&gt;&lt;wsp:rsid wsp:val=&quot;00E3618E&quot;/&gt;&lt;wsp:rsid wsp:val=&quot;00E378DA&quot;/&gt;&lt;wsp:rsid wsp:val=&quot;00E411A0&quot;/&gt;&lt;wsp:rsid wsp:val=&quot;00E419B2&quot;/&gt;&lt;wsp:rsid wsp:val=&quot;00E4378A&quot;/&gt;&lt;wsp:rsid wsp:val=&quot;00E44238&quot;/&gt;&lt;wsp:rsid wsp:val=&quot;00E447C3&quot;/&gt;&lt;wsp:rsid wsp:val=&quot;00E44BC6&quot;/&gt;&lt;wsp:rsid wsp:val=&quot;00E4551B&quot;/&gt;&lt;wsp:rsid wsp:val=&quot;00E4568B&quot;/&gt;&lt;wsp:rsid wsp:val=&quot;00E47928&quot;/&gt;&lt;wsp:rsid wsp:val=&quot;00E50E5F&quot;/&gt;&lt;wsp:rsid wsp:val=&quot;00E5392A&quot;/&gt;&lt;wsp:rsid wsp:val=&quot;00E555E6&quot;/&gt;&lt;wsp:rsid wsp:val=&quot;00E565DC&quot;/&gt;&lt;wsp:rsid wsp:val=&quot;00E57B8D&quot;/&gt;&lt;wsp:rsid wsp:val=&quot;00E6305B&quot;/&gt;&lt;wsp:rsid wsp:val=&quot;00E64280&quot;/&gt;&lt;wsp:rsid wsp:val=&quot;00E67A5F&quot;/&gt;&lt;wsp:rsid wsp:val=&quot;00E722CA&quot;/&gt;&lt;wsp:rsid wsp:val=&quot;00E77AD7&quot;/&gt;&lt;wsp:rsid wsp:val=&quot;00E80D5F&quot;/&gt;&lt;wsp:rsid wsp:val=&quot;00E81AED&quot;/&gt;&lt;wsp:rsid wsp:val=&quot;00E81D72&quot;/&gt;&lt;wsp:rsid wsp:val=&quot;00E8354D&quot;/&gt;&lt;wsp:rsid wsp:val=&quot;00E8577E&quot;/&gt;&lt;wsp:rsid wsp:val=&quot;00E863BE&quot;/&gt;&lt;wsp:rsid wsp:val=&quot;00E86480&quot;/&gt;&lt;wsp:rsid wsp:val=&quot;00E865EE&quot;/&gt;&lt;wsp:rsid wsp:val=&quot;00E86983&quot;/&gt;&lt;wsp:rsid wsp:val=&quot;00E871E4&quot;/&gt;&lt;wsp:rsid wsp:val=&quot;00E87A1F&quot;/&gt;&lt;wsp:rsid wsp:val=&quot;00E908A2&quot;/&gt;&lt;wsp:rsid wsp:val=&quot;00E93569&quot;/&gt;&lt;wsp:rsid wsp:val=&quot;00E94105&quot;/&gt;&lt;wsp:rsid wsp:val=&quot;00E9523E&quot;/&gt;&lt;wsp:rsid wsp:val=&quot;00E95586&quot;/&gt;&lt;wsp:rsid wsp:val=&quot;00E95F46&quot;/&gt;&lt;wsp:rsid wsp:val=&quot;00E97714&quot;/&gt;&lt;wsp:rsid wsp:val=&quot;00E97ECB&quot;/&gt;&lt;wsp:rsid wsp:val=&quot;00EA2230&quot;/&gt;&lt;wsp:rsid wsp:val=&quot;00EA3639&quot;/&gt;&lt;wsp:rsid wsp:val=&quot;00EA6687&quot;/&gt;&lt;wsp:rsid wsp:val=&quot;00EB633D&quot;/&gt;&lt;wsp:rsid wsp:val=&quot;00EC2C32&quot;/&gt;&lt;wsp:rsid wsp:val=&quot;00EC405B&quot;/&gt;&lt;wsp:rsid wsp:val=&quot;00EC57F0&quot;/&gt;&lt;wsp:rsid wsp:val=&quot;00EC596D&quot;/&gt;&lt;wsp:rsid wsp:val=&quot;00EC61CF&quot;/&gt;&lt;wsp:rsid wsp:val=&quot;00ED093E&quot;/&gt;&lt;wsp:rsid wsp:val=&quot;00ED686B&quot;/&gt;&lt;wsp:rsid wsp:val=&quot;00EE067C&quot;/&gt;&lt;wsp:rsid wsp:val=&quot;00EE1481&quot;/&gt;&lt;wsp:rsid wsp:val=&quot;00EE2181&quot;/&gt;&lt;wsp:rsid wsp:val=&quot;00EE27B9&quot;/&gt;&lt;wsp:rsid wsp:val=&quot;00EE4BAF&quot;/&gt;&lt;wsp:rsid wsp:val=&quot;00EE57ED&quot;/&gt;&lt;wsp:rsid wsp:val=&quot;00EE5939&quot;/&gt;&lt;wsp:rsid wsp:val=&quot;00EE6195&quot;/&gt;&lt;wsp:rsid wsp:val=&quot;00EE630B&quot;/&gt;&lt;wsp:rsid wsp:val=&quot;00EE6D28&quot;/&gt;&lt;wsp:rsid wsp:val=&quot;00EE7FE4&quot;/&gt;&lt;wsp:rsid wsp:val=&quot;00EF00B3&quot;/&gt;&lt;wsp:rsid wsp:val=&quot;00EF03DC&quot;/&gt;&lt;wsp:rsid wsp:val=&quot;00EF2FB4&quot;/&gt;&lt;wsp:rsid wsp:val=&quot;00EF3034&quot;/&gt;&lt;wsp:rsid wsp:val=&quot;00EF41CC&quot;/&gt;&lt;wsp:rsid wsp:val=&quot;00F00178&quot;/&gt;&lt;wsp:rsid wsp:val=&quot;00F02026&quot;/&gt;&lt;wsp:rsid wsp:val=&quot;00F03AE1&quot;/&gt;&lt;wsp:rsid wsp:val=&quot;00F04B24&quot;/&gt;&lt;wsp:rsid wsp:val=&quot;00F05E6D&quot;/&gt;&lt;wsp:rsid wsp:val=&quot;00F06420&quot;/&gt;&lt;wsp:rsid wsp:val=&quot;00F1445C&quot;/&gt;&lt;wsp:rsid wsp:val=&quot;00F164C9&quot;/&gt;&lt;wsp:rsid wsp:val=&quot;00F22B52&quot;/&gt;&lt;wsp:rsid wsp:val=&quot;00F23FA7&quot;/&gt;&lt;wsp:rsid wsp:val=&quot;00F248A3&quot;/&gt;&lt;wsp:rsid wsp:val=&quot;00F24C03&quot;/&gt;&lt;wsp:rsid wsp:val=&quot;00F2551E&quot;/&gt;&lt;wsp:rsid wsp:val=&quot;00F25E03&quot;/&gt;&lt;wsp:rsid wsp:val=&quot;00F25F62&quot;/&gt;&lt;wsp:rsid wsp:val=&quot;00F31E36&quot;/&gt;&lt;wsp:rsid wsp:val=&quot;00F345AA&quot;/&gt;&lt;wsp:rsid wsp:val=&quot;00F36243&quot;/&gt;&lt;wsp:rsid wsp:val=&quot;00F37110&quot;/&gt;&lt;wsp:rsid wsp:val=&quot;00F37771&quot;/&gt;&lt;wsp:rsid wsp:val=&quot;00F41468&quot;/&gt;&lt;wsp:rsid wsp:val=&quot;00F43248&quot;/&gt;&lt;wsp:rsid wsp:val=&quot;00F43904&quot;/&gt;&lt;wsp:rsid wsp:val=&quot;00F44583&quot;/&gt;&lt;wsp:rsid wsp:val=&quot;00F44ECC&quot;/&gt;&lt;wsp:rsid wsp:val=&quot;00F4774C&quot;/&gt;&lt;wsp:rsid wsp:val=&quot;00F50241&quot;/&gt;&lt;wsp:rsid wsp:val=&quot;00F5059F&quot;/&gt;&lt;wsp:rsid wsp:val=&quot;00F508FD&quot;/&gt;&lt;wsp:rsid wsp:val=&quot;00F50957&quot;/&gt;&lt;wsp:rsid wsp:val=&quot;00F522E1&quot;/&gt;&lt;wsp:rsid wsp:val=&quot;00F529A5&quot;/&gt;&lt;wsp:rsid wsp:val=&quot;00F545AD&quot;/&gt;&lt;wsp:rsid wsp:val=&quot;00F5789E&quot;/&gt;&lt;wsp:rsid wsp:val=&quot;00F62E47&quot;/&gt;&lt;wsp:rsid wsp:val=&quot;00F63557&quot;/&gt;&lt;wsp:rsid wsp:val=&quot;00F64E94&quot;/&gt;&lt;wsp:rsid wsp:val=&quot;00F66825&quot;/&gt;&lt;wsp:rsid wsp:val=&quot;00F67286&quot;/&gt;&lt;wsp:rsid wsp:val=&quot;00F67FBE&quot;/&gt;&lt;wsp:rsid wsp:val=&quot;00F71DEF&quot;/&gt;&lt;wsp:rsid wsp:val=&quot;00F73D06&quot;/&gt;&lt;wsp:rsid wsp:val=&quot;00F7535D&quot;/&gt;&lt;wsp:rsid wsp:val=&quot;00F7559A&quot;/&gt;&lt;wsp:rsid wsp:val=&quot;00F7646A&quot;/&gt;&lt;wsp:rsid wsp:val=&quot;00F77409&quot;/&gt;&lt;wsp:rsid wsp:val=&quot;00F8097B&quot;/&gt;&lt;wsp:rsid wsp:val=&quot;00F81850&quot;/&gt;&lt;wsp:rsid wsp:val=&quot;00F82F27&quot;/&gt;&lt;wsp:rsid wsp:val=&quot;00F84AE8&quot;/&gt;&lt;wsp:rsid wsp:val=&quot;00F84BEA&quot;/&gt;&lt;wsp:rsid wsp:val=&quot;00F86DBE&quot;/&gt;&lt;wsp:rsid wsp:val=&quot;00F90C01&quot;/&gt;&lt;wsp:rsid wsp:val=&quot;00F9100B&quot;/&gt;&lt;wsp:rsid wsp:val=&quot;00FA27A4&quot;/&gt;&lt;wsp:rsid wsp:val=&quot;00FA2B6D&quot;/&gt;&lt;wsp:rsid wsp:val=&quot;00FA2DB4&quot;/&gt;&lt;wsp:rsid wsp:val=&quot;00FA6692&quot;/&gt;&lt;wsp:rsid wsp:val=&quot;00FA6D12&quot;/&gt;&lt;wsp:rsid wsp:val=&quot;00FA7E12&quot;/&gt;&lt;wsp:rsid wsp:val=&quot;00FB1354&quot;/&gt;&lt;wsp:rsid wsp:val=&quot;00FB29FC&quot;/&gt;&lt;wsp:rsid wsp:val=&quot;00FB2BF9&quot;/&gt;&lt;wsp:rsid wsp:val=&quot;00FB4046&quot;/&gt;&lt;wsp:rsid wsp:val=&quot;00FB44E5&quot;/&gt;&lt;wsp:rsid wsp:val=&quot;00FB518F&quot;/&gt;&lt;wsp:rsid wsp:val=&quot;00FB78E7&quot;/&gt;&lt;wsp:rsid wsp:val=&quot;00FC3210&quot;/&gt;&lt;wsp:rsid wsp:val=&quot;00FC64E5&quot;/&gt;&lt;wsp:rsid wsp:val=&quot;00FD0DD4&quot;/&gt;&lt;wsp:rsid wsp:val=&quot;00FD2195&quot;/&gt;&lt;wsp:rsid wsp:val=&quot;00FD51C5&quot;/&gt;&lt;wsp:rsid wsp:val=&quot;00FE04FB&quot;/&gt;&lt;wsp:rsid wsp:val=&quot;00FE19B3&quot;/&gt;&lt;wsp:rsid wsp:val=&quot;00FE251D&quot;/&gt;&lt;wsp:rsid wsp:val=&quot;00FE4E22&quot;/&gt;&lt;wsp:rsid wsp:val=&quot;00FF00C4&quot;/&gt;&lt;wsp:rsid wsp:val=&quot;00FF0CB6&quot;/&gt;&lt;wsp:rsid wsp:val=&quot;00FF1147&quot;/&gt;&lt;wsp:rsid wsp:val=&quot;00FF2F3E&quot;/&gt;&lt;wsp:rsid wsp:val=&quot;00FF3335&quot;/&gt;&lt;wsp:rsid wsp:val=&quot;00FF7FE3&quot;/&gt;&lt;/wsp:rsids&gt;&lt;/w:docPr&gt;&lt;w:body&gt;&lt;w:p wsp:rsidR=&quot;00000000&quot; wsp:rsidRDefault=&quot;001F57B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4&quot;/&gt;&lt;w:sz-cs w:val=&quot;24&quot;/&gt;&lt;/w:rPr&gt;&lt;m:t&gt;Î³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7" o:title="" chromakey="white"/>
          </v:shape>
        </w:pict>
      </w:r>
      <w:r w:rsidR="001D37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value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, d is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lag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parameter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, I is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indicator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function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t</m:t>
            </m:r>
          </m:sub>
        </m:sSub>
      </m:oMath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independent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identically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distributed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random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error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463A">
        <w:rPr>
          <w:rFonts w:ascii="Times New Roman" w:hAnsi="Times New Roman"/>
          <w:color w:val="000000" w:themeColor="text1"/>
          <w:sz w:val="24"/>
          <w:szCs w:val="24"/>
        </w:rPr>
        <w:t>term</w:t>
      </w:r>
      <w:proofErr w:type="spellEnd"/>
      <w:r w:rsidRPr="003546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18FB83" w14:textId="70BF98CF" w:rsidR="00E4378A" w:rsidRPr="008552F5" w:rsidRDefault="00E27CB8" w:rsidP="00333DCE">
      <w:pPr>
        <w:spacing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color w:val="000000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1,0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İ=1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p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t-i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1,t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            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t-d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≤γ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2,0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İ=1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p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∅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t-i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2,t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          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t-d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&gt;γ</m:t>
                  </m:r>
                </m:e>
              </m:eqArr>
            </m:e>
          </m:d>
        </m:oMath>
      </m:oMathPara>
    </w:p>
    <w:p w14:paraId="66961B5E" w14:textId="01563AC8" w:rsidR="00C54D1A" w:rsidRPr="00C54D1A" w:rsidRDefault="00C54D1A" w:rsidP="00C54D1A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TAR model,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lag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length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p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linear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AR model is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first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determined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using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information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criterion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Subsequently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lag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parameter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d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selected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as a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result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performing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nonlinearity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separately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each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lag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failing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reject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nonlinearity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final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stage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number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values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thresholds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determined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model is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estimated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creating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linear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(Koç, 2011).</w:t>
      </w:r>
    </w:p>
    <w:p w14:paraId="43EBAFAB" w14:textId="2C5E70BF" w:rsidR="00C54D1A" w:rsidRPr="0024432C" w:rsidRDefault="00C54D1A" w:rsidP="00C54D1A">
      <w:pPr>
        <w:spacing w:after="12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>Result</w:t>
      </w:r>
      <w:r w:rsidR="0024432C"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="0024432C"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="0024432C"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>econometric</w:t>
      </w:r>
      <w:proofErr w:type="spellEnd"/>
      <w:r w:rsidR="0024432C"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4432C"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>analysis</w:t>
      </w:r>
      <w:proofErr w:type="spellEnd"/>
      <w:r w:rsidR="0024432C"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4432C" w:rsidRPr="0024432C">
        <w:rPr>
          <w:rFonts w:ascii="Times New Roman" w:hAnsi="Times New Roman"/>
          <w:b/>
          <w:bCs/>
          <w:color w:val="000000" w:themeColor="text1"/>
          <w:sz w:val="24"/>
          <w:szCs w:val="24"/>
        </w:rPr>
        <w:t>estimations</w:t>
      </w:r>
      <w:proofErr w:type="spellEnd"/>
    </w:p>
    <w:p w14:paraId="67387953" w14:textId="0DD4B668" w:rsidR="00C54D1A" w:rsidRPr="00C54D1A" w:rsidRDefault="00C54D1A" w:rsidP="00C54D1A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Although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dataset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doctoral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thesis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covered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period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2005–2013,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study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updated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same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consists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monthly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data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covering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period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2005–2025. Money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(M2),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producer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index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(P),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real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rate (DK),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industrial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index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(Y),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representing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selected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Data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obtained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Central Bank of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Republic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="00C32B77">
        <w:rPr>
          <w:rFonts w:ascii="Times New Roman" w:hAnsi="Times New Roman"/>
          <w:color w:val="000000" w:themeColor="text1"/>
          <w:sz w:val="24"/>
          <w:szCs w:val="24"/>
        </w:rPr>
        <w:t>Türkiye</w:t>
      </w:r>
      <w:r w:rsidR="00934197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C54D1A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Electronic Data Distribution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System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5072BC3" w14:textId="736C5CE3" w:rsidR="00C54D1A" w:rsidRPr="00C54D1A" w:rsidRDefault="00C54D1A" w:rsidP="00C54D1A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tested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roots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using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Augmented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Dickey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-Fuller (ADF),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Phillips-Perron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(PP),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Kwiatkowski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Phillips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Schmidt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Shin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(KPSS)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According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all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stationary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at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9790AD3" w14:textId="29701718" w:rsidR="004670BD" w:rsidRPr="008552F5" w:rsidRDefault="00C54D1A" w:rsidP="00CC63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lastRenderedPageBreak/>
        <w:t>To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null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linear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Brock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Dechert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Scheinkman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(BDS)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applied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Developed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Brock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Dechert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Scheinkman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(1987),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aims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dependence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is a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statistic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obtained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calculating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correlation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integral of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dimensions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BDS test,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644F" w:rsidRPr="0014644F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14644F" w:rsidRPr="0069093A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indicates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error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terms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independent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similar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distributions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H</w:t>
      </w:r>
      <w:r w:rsidRPr="00705F4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indicates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error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terms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do not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independent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similar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distributions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both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9093A" w:rsidRPr="0069093A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69093A" w:rsidRPr="0069093A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rejected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thus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showing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Wald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applied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test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levels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found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be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levels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examined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using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two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models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autoregressive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regression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 xml:space="preserve"> (TAR) </w:t>
      </w:r>
      <w:proofErr w:type="spellStart"/>
      <w:r w:rsidRPr="00C54D1A">
        <w:rPr>
          <w:rFonts w:ascii="Times New Roman" w:hAnsi="Times New Roman"/>
          <w:color w:val="000000" w:themeColor="text1"/>
          <w:sz w:val="24"/>
          <w:szCs w:val="24"/>
        </w:rPr>
        <w:t>method</w:t>
      </w:r>
      <w:proofErr w:type="spellEnd"/>
      <w:r w:rsidRPr="00C54D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BD65A3" w14:textId="2994A563" w:rsidR="00AB7B1C" w:rsidRPr="008552F5" w:rsidRDefault="00D10FF4" w:rsidP="00F86F13">
      <w:pPr>
        <w:tabs>
          <w:tab w:val="left" w:pos="567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0FF4">
        <w:rPr>
          <w:rFonts w:ascii="Times New Roman" w:hAnsi="Times New Roman"/>
          <w:color w:val="000000" w:themeColor="text1"/>
          <w:sz w:val="24"/>
          <w:szCs w:val="24"/>
        </w:rPr>
        <w:t xml:space="preserve">Model 1: </w:t>
      </w:r>
      <w:proofErr w:type="spellStart"/>
      <w:r w:rsidRPr="00D10FF4">
        <w:rPr>
          <w:rFonts w:ascii="Times New Roman" w:hAnsi="Times New Roman"/>
          <w:color w:val="000000" w:themeColor="text1"/>
          <w:sz w:val="24"/>
          <w:szCs w:val="24"/>
        </w:rPr>
        <w:t>Equations</w:t>
      </w:r>
      <w:proofErr w:type="spellEnd"/>
      <w:r w:rsidRPr="00D10FF4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D10FF4">
        <w:rPr>
          <w:rFonts w:ascii="Times New Roman" w:hAnsi="Times New Roman"/>
          <w:color w:val="000000" w:themeColor="text1"/>
          <w:sz w:val="24"/>
          <w:szCs w:val="24"/>
        </w:rPr>
        <w:t>which</w:t>
      </w:r>
      <w:proofErr w:type="spellEnd"/>
      <w:r w:rsidRPr="00D10F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10FF4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D10FF4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D10FF4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D10F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10FF4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D10F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10FF4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</w:p>
    <w:bookmarkStart w:id="0" w:name="_Toc406364272"/>
    <w:bookmarkStart w:id="1" w:name="_Toc416937490"/>
    <w:p w14:paraId="3F3CC707" w14:textId="4EFEC9C8" w:rsidR="00460E44" w:rsidRPr="008552F5" w:rsidRDefault="00E27CB8" w:rsidP="004078E6">
      <w:pPr>
        <w:spacing w:after="120" w:line="360" w:lineRule="auto"/>
        <w:jc w:val="both"/>
        <w:rPr>
          <w:rFonts w:ascii="Times New Roman" w:hAnsi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</w:rPr>
            <m:t>=84.97-0.09P+0.01M2+3.19DK</m:t>
          </m:r>
        </m:oMath>
      </m:oMathPara>
    </w:p>
    <w:p w14:paraId="19AC3535" w14:textId="4282982D" w:rsidR="009254F7" w:rsidRPr="008552F5" w:rsidRDefault="00E27CB8" w:rsidP="004078E6">
      <w:pPr>
        <w:spacing w:after="120" w:line="360" w:lineRule="auto"/>
        <w:jc w:val="both"/>
        <w:rPr>
          <w:rFonts w:ascii="Times New Roman" w:hAnsi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</w:rPr>
            <m:t>=76.94-0.02P+0.04M2+2.41DK</m:t>
          </m:r>
        </m:oMath>
      </m:oMathPara>
    </w:p>
    <w:p w14:paraId="7E81FEAD" w14:textId="50CD877D" w:rsidR="00774CB8" w:rsidRPr="008552F5" w:rsidRDefault="00E27CB8" w:rsidP="004078E6">
      <w:pPr>
        <w:spacing w:after="120" w:line="360" w:lineRule="auto"/>
        <w:jc w:val="both"/>
        <w:rPr>
          <w:rFonts w:ascii="Times New Roman" w:hAnsi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</w:rPr>
            <m:t>=74.23-0.04P+0.07M2+2.58DK</m:t>
          </m:r>
        </m:oMath>
      </m:oMathPara>
    </w:p>
    <w:p w14:paraId="0F89B95E" w14:textId="19D47929" w:rsidR="004A6569" w:rsidRPr="008552F5" w:rsidRDefault="006C3FFC" w:rsidP="007F2C08">
      <w:pPr>
        <w:spacing w:after="120" w:line="360" w:lineRule="auto"/>
        <w:jc w:val="both"/>
        <w:rPr>
          <w:rFonts w:ascii="Times New Roman" w:hAnsi="Times New Roman"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 xml:space="preserve">   </m:t>
          </m:r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</w:rPr>
            <m:t>=-21.15-0.77P+0.25M2+2.81DK</m:t>
          </m:r>
        </m:oMath>
      </m:oMathPara>
    </w:p>
    <w:p w14:paraId="5C698A9F" w14:textId="77777777" w:rsidR="00D1782A" w:rsidRDefault="00D1782A" w:rsidP="004078E6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estimation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results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obtained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using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TAR </w:t>
      </w:r>
      <w:proofErr w:type="spellStart"/>
      <w:r w:rsidRPr="00D1782A">
        <w:rPr>
          <w:rFonts w:ascii="Times New Roman" w:hAnsi="Times New Roman"/>
          <w:sz w:val="24"/>
          <w:szCs w:val="24"/>
        </w:rPr>
        <w:t>method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show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that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effects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1782A">
        <w:rPr>
          <w:rFonts w:ascii="Times New Roman" w:hAnsi="Times New Roman"/>
          <w:sz w:val="24"/>
          <w:szCs w:val="24"/>
        </w:rPr>
        <w:t>monetary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policy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shocks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D1782A">
        <w:rPr>
          <w:rFonts w:ascii="Times New Roman" w:hAnsi="Times New Roman"/>
          <w:sz w:val="24"/>
          <w:szCs w:val="24"/>
        </w:rPr>
        <w:t>different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macroeconomic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variables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differ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1782A">
        <w:rPr>
          <w:rFonts w:ascii="Times New Roman" w:hAnsi="Times New Roman"/>
          <w:sz w:val="24"/>
          <w:szCs w:val="24"/>
        </w:rPr>
        <w:t>terms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1782A">
        <w:rPr>
          <w:rFonts w:ascii="Times New Roman" w:hAnsi="Times New Roman"/>
          <w:sz w:val="24"/>
          <w:szCs w:val="24"/>
        </w:rPr>
        <w:t>direction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magnitude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782A">
        <w:rPr>
          <w:rFonts w:ascii="Times New Roman" w:hAnsi="Times New Roman"/>
          <w:sz w:val="24"/>
          <w:szCs w:val="24"/>
        </w:rPr>
        <w:t>In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D1782A">
        <w:rPr>
          <w:rFonts w:ascii="Times New Roman" w:hAnsi="Times New Roman"/>
          <w:sz w:val="24"/>
          <w:szCs w:val="24"/>
        </w:rPr>
        <w:t>where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dependent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variable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D1782A">
        <w:rPr>
          <w:rFonts w:ascii="Times New Roman" w:hAnsi="Times New Roman"/>
          <w:sz w:val="24"/>
          <w:szCs w:val="24"/>
        </w:rPr>
        <w:t>output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782A">
        <w:rPr>
          <w:rFonts w:ascii="Times New Roman" w:hAnsi="Times New Roman"/>
          <w:sz w:val="24"/>
          <w:szCs w:val="24"/>
        </w:rPr>
        <w:t>four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different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threshold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periods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are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observed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782A">
        <w:rPr>
          <w:rFonts w:ascii="Times New Roman" w:hAnsi="Times New Roman"/>
          <w:sz w:val="24"/>
          <w:szCs w:val="24"/>
        </w:rPr>
        <w:t>In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first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threshold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period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increase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price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level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has a </w:t>
      </w:r>
      <w:proofErr w:type="spellStart"/>
      <w:r w:rsidRPr="00D1782A">
        <w:rPr>
          <w:rFonts w:ascii="Times New Roman" w:hAnsi="Times New Roman"/>
          <w:sz w:val="24"/>
          <w:szCs w:val="24"/>
        </w:rPr>
        <w:t>limited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reducing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effect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D1782A">
        <w:rPr>
          <w:rFonts w:ascii="Times New Roman" w:hAnsi="Times New Roman"/>
          <w:sz w:val="24"/>
          <w:szCs w:val="24"/>
        </w:rPr>
        <w:t>output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782A">
        <w:rPr>
          <w:rFonts w:ascii="Times New Roman" w:hAnsi="Times New Roman"/>
          <w:sz w:val="24"/>
          <w:szCs w:val="24"/>
        </w:rPr>
        <w:t>which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gradually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increases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this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negative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effect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increases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fourth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threshold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period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(-0.09, -0.02, -0.04,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-0.77).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increase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money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supply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(M2) has a </w:t>
      </w:r>
      <w:proofErr w:type="spellStart"/>
      <w:r w:rsidRPr="00D1782A">
        <w:rPr>
          <w:rFonts w:ascii="Times New Roman" w:hAnsi="Times New Roman"/>
          <w:sz w:val="24"/>
          <w:szCs w:val="24"/>
        </w:rPr>
        <w:t>positive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gradually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increasing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effect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D1782A">
        <w:rPr>
          <w:rFonts w:ascii="Times New Roman" w:hAnsi="Times New Roman"/>
          <w:sz w:val="24"/>
          <w:szCs w:val="24"/>
        </w:rPr>
        <w:t>output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(0.01, 0.04, 0.07,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0.25). </w:t>
      </w:r>
      <w:proofErr w:type="spellStart"/>
      <w:r w:rsidRPr="00D1782A">
        <w:rPr>
          <w:rFonts w:ascii="Times New Roman" w:hAnsi="Times New Roman"/>
          <w:sz w:val="24"/>
          <w:szCs w:val="24"/>
        </w:rPr>
        <w:t>However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increase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exchange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D1782A">
        <w:rPr>
          <w:rFonts w:ascii="Times New Roman" w:hAnsi="Times New Roman"/>
          <w:sz w:val="24"/>
          <w:szCs w:val="24"/>
        </w:rPr>
        <w:t>increases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quantity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1782A">
        <w:rPr>
          <w:rFonts w:ascii="Times New Roman" w:hAnsi="Times New Roman"/>
          <w:sz w:val="24"/>
          <w:szCs w:val="24"/>
        </w:rPr>
        <w:t>output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through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monetary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policy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shocks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(3.19, 2.41, 2.58,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2.81). As </w:t>
      </w:r>
      <w:proofErr w:type="spellStart"/>
      <w:r w:rsidRPr="00D1782A">
        <w:rPr>
          <w:rFonts w:ascii="Times New Roman" w:hAnsi="Times New Roman"/>
          <w:sz w:val="24"/>
          <w:szCs w:val="24"/>
        </w:rPr>
        <w:t>seen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in Model 1,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strongest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effect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D1782A">
        <w:rPr>
          <w:rFonts w:ascii="Times New Roman" w:hAnsi="Times New Roman"/>
          <w:sz w:val="24"/>
          <w:szCs w:val="24"/>
        </w:rPr>
        <w:t>output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occurs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through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exchange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D1782A">
        <w:rPr>
          <w:rFonts w:ascii="Times New Roman" w:hAnsi="Times New Roman"/>
          <w:sz w:val="24"/>
          <w:szCs w:val="24"/>
        </w:rPr>
        <w:t>channel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exchange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D1782A">
        <w:rPr>
          <w:rFonts w:ascii="Times New Roman" w:hAnsi="Times New Roman"/>
          <w:sz w:val="24"/>
          <w:szCs w:val="24"/>
        </w:rPr>
        <w:t>reflects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782A">
        <w:rPr>
          <w:rFonts w:ascii="Times New Roman" w:hAnsi="Times New Roman"/>
          <w:sz w:val="24"/>
          <w:szCs w:val="24"/>
        </w:rPr>
        <w:t>rapid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strong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effect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D1782A">
        <w:rPr>
          <w:rFonts w:ascii="Times New Roman" w:hAnsi="Times New Roman"/>
          <w:sz w:val="24"/>
          <w:szCs w:val="24"/>
        </w:rPr>
        <w:t>output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through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exports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782A">
        <w:rPr>
          <w:rFonts w:ascii="Times New Roman" w:hAnsi="Times New Roman"/>
          <w:sz w:val="24"/>
          <w:szCs w:val="24"/>
        </w:rPr>
        <w:t>These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findings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demonstrate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that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it is </w:t>
      </w:r>
      <w:proofErr w:type="spellStart"/>
      <w:r w:rsidRPr="00D1782A">
        <w:rPr>
          <w:rFonts w:ascii="Times New Roman" w:hAnsi="Times New Roman"/>
          <w:sz w:val="24"/>
          <w:szCs w:val="24"/>
        </w:rPr>
        <w:t>critical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for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central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banks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to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consider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asymmetric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effects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and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different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transmission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channels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when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evaluating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policy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decisions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. </w:t>
      </w:r>
    </w:p>
    <w:p w14:paraId="562DA922" w14:textId="671CF17F" w:rsidR="005E45DC" w:rsidRPr="008552F5" w:rsidRDefault="00D1782A" w:rsidP="004078E6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782A">
        <w:rPr>
          <w:rFonts w:ascii="Times New Roman" w:hAnsi="Times New Roman"/>
          <w:sz w:val="24"/>
          <w:szCs w:val="24"/>
        </w:rPr>
        <w:t xml:space="preserve">Model 2: </w:t>
      </w:r>
      <w:proofErr w:type="spellStart"/>
      <w:r w:rsidRPr="00D1782A">
        <w:rPr>
          <w:rFonts w:ascii="Times New Roman" w:hAnsi="Times New Roman"/>
          <w:sz w:val="24"/>
          <w:szCs w:val="24"/>
        </w:rPr>
        <w:t>Equations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with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price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level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D1782A">
        <w:rPr>
          <w:rFonts w:ascii="Times New Roman" w:hAnsi="Times New Roman"/>
          <w:sz w:val="24"/>
          <w:szCs w:val="24"/>
        </w:rPr>
        <w:t>the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dependent</w:t>
      </w:r>
      <w:proofErr w:type="spellEnd"/>
      <w:r w:rsidRPr="00D1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82A">
        <w:rPr>
          <w:rFonts w:ascii="Times New Roman" w:hAnsi="Times New Roman"/>
          <w:sz w:val="24"/>
          <w:szCs w:val="24"/>
        </w:rPr>
        <w:t>variable</w:t>
      </w:r>
      <w:proofErr w:type="spellEnd"/>
    </w:p>
    <w:p w14:paraId="30BE4F2D" w14:textId="5A28CDDE" w:rsidR="005E45DC" w:rsidRPr="008552F5" w:rsidRDefault="00E27CB8" w:rsidP="004078E6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</w:rPr>
            <m:t>=191.86-1.18Y+0.23M2+12.88DK</m:t>
          </m:r>
        </m:oMath>
      </m:oMathPara>
    </w:p>
    <w:p w14:paraId="0FF03250" w14:textId="54720BA2" w:rsidR="005E45DC" w:rsidRPr="008552F5" w:rsidRDefault="00E27CB8" w:rsidP="004078E6">
      <w:pPr>
        <w:spacing w:after="120" w:line="360" w:lineRule="auto"/>
        <w:jc w:val="both"/>
        <w:rPr>
          <w:rFonts w:ascii="Times New Roman" w:hAnsi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</w:rPr>
            <m:t>=287.43-2.21Y+0.58M2+6.76DK</m:t>
          </m:r>
        </m:oMath>
      </m:oMathPara>
    </w:p>
    <w:p w14:paraId="787936A9" w14:textId="7678F824" w:rsidR="00DD1BC1" w:rsidRPr="008552F5" w:rsidRDefault="00E27CB8" w:rsidP="004078E6">
      <w:pPr>
        <w:spacing w:after="120" w:line="360" w:lineRule="auto"/>
        <w:jc w:val="both"/>
        <w:rPr>
          <w:rFonts w:ascii="Times New Roman" w:hAnsi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</w:rPr>
            <m:t>=69.06+0.49Y+0.31M2+6.22DK</m:t>
          </m:r>
        </m:oMath>
      </m:oMathPara>
    </w:p>
    <w:p w14:paraId="3E504563" w14:textId="4665E644" w:rsidR="003F3661" w:rsidRPr="008552F5" w:rsidRDefault="00CC11A3" w:rsidP="0056250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where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three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were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observed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first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period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reducing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1.18.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When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expands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which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can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reduce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pressure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increasing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is 0.23.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liquidity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market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which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demand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causes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rise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process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consistent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classical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theory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increasing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rate is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estimated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be 12.88.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B77">
        <w:rPr>
          <w:rFonts w:ascii="Times New Roman" w:hAnsi="Times New Roman"/>
          <w:color w:val="000000" w:themeColor="text1"/>
          <w:sz w:val="24"/>
          <w:szCs w:val="24"/>
        </w:rPr>
        <w:t>Türkiye</w:t>
      </w:r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high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pass-through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dependence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imported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inputs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such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energy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intermediate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goods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technology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cost-inflation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reasons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why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. Model 2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shows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rate is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most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strongly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affects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C11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1A3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="00E80F91" w:rsidRPr="008552F5">
        <w:rPr>
          <w:rStyle w:val="Gl"/>
          <w:rFonts w:ascii="Times New Roman" w:hAnsi="Times New Roman"/>
          <w:b w:val="0"/>
          <w:bCs w:val="0"/>
          <w:sz w:val="24"/>
          <w:szCs w:val="24"/>
        </w:rPr>
        <w:t>.</w:t>
      </w:r>
    </w:p>
    <w:bookmarkEnd w:id="0"/>
    <w:bookmarkEnd w:id="1"/>
    <w:p w14:paraId="2DDB9E9A" w14:textId="619668EF" w:rsidR="008910B0" w:rsidRPr="008910B0" w:rsidRDefault="008910B0" w:rsidP="008910B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0B0">
        <w:rPr>
          <w:rFonts w:ascii="Times New Roman" w:hAnsi="Times New Roman"/>
          <w:sz w:val="24"/>
          <w:szCs w:val="24"/>
        </w:rPr>
        <w:t>In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second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threshold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period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reduction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output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has an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level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2.21.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production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can </w:t>
      </w:r>
      <w:proofErr w:type="spellStart"/>
      <w:r w:rsidRPr="008910B0">
        <w:rPr>
          <w:rFonts w:ascii="Times New Roman" w:hAnsi="Times New Roman"/>
          <w:sz w:val="24"/>
          <w:szCs w:val="24"/>
        </w:rPr>
        <w:t>lower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costs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resulting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Pr="008910B0">
        <w:rPr>
          <w:rFonts w:ascii="Times New Roman" w:hAnsi="Times New Roman"/>
          <w:sz w:val="24"/>
          <w:szCs w:val="24"/>
        </w:rPr>
        <w:t>supply-side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growth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rather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than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910B0">
        <w:rPr>
          <w:rFonts w:ascii="Times New Roman" w:hAnsi="Times New Roman"/>
          <w:sz w:val="24"/>
          <w:szCs w:val="24"/>
        </w:rPr>
        <w:t>demand-side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growth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money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supply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level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is 0.58.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rate is </w:t>
      </w:r>
      <w:proofErr w:type="spellStart"/>
      <w:r w:rsidRPr="008910B0">
        <w:rPr>
          <w:rFonts w:ascii="Times New Roman" w:hAnsi="Times New Roman"/>
          <w:sz w:val="24"/>
          <w:szCs w:val="24"/>
        </w:rPr>
        <w:t>estimated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to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be 6.76.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rate on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level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decreased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second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regime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This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decrease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can be </w:t>
      </w:r>
      <w:proofErr w:type="spellStart"/>
      <w:r w:rsidRPr="008910B0">
        <w:rPr>
          <w:rFonts w:ascii="Times New Roman" w:hAnsi="Times New Roman"/>
          <w:sz w:val="24"/>
          <w:szCs w:val="24"/>
        </w:rPr>
        <w:t>attributed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to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being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reflected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prices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over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time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firms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taking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precautions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against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rate risk.</w:t>
      </w:r>
    </w:p>
    <w:p w14:paraId="2890D310" w14:textId="62447536" w:rsidR="008910B0" w:rsidRPr="008910B0" w:rsidRDefault="008910B0" w:rsidP="008910B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0B0">
        <w:rPr>
          <w:rFonts w:ascii="Times New Roman" w:hAnsi="Times New Roman"/>
          <w:sz w:val="24"/>
          <w:szCs w:val="24"/>
        </w:rPr>
        <w:t>In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third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threshold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period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output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level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was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0.49. </w:t>
      </w:r>
      <w:proofErr w:type="spellStart"/>
      <w:r w:rsidRPr="008910B0">
        <w:rPr>
          <w:rFonts w:ascii="Times New Roman" w:hAnsi="Times New Roman"/>
          <w:sz w:val="24"/>
          <w:szCs w:val="24"/>
        </w:rPr>
        <w:t>While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output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lowered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level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first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two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periods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they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third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period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This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can be </w:t>
      </w:r>
      <w:proofErr w:type="spellStart"/>
      <w:r w:rsidRPr="008910B0">
        <w:rPr>
          <w:rFonts w:ascii="Times New Roman" w:hAnsi="Times New Roman"/>
          <w:sz w:val="24"/>
          <w:szCs w:val="24"/>
        </w:rPr>
        <w:t>explained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by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demand-side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growth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economy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fact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that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rise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8910B0">
        <w:rPr>
          <w:rFonts w:ascii="Times New Roman" w:hAnsi="Times New Roman"/>
          <w:sz w:val="24"/>
          <w:szCs w:val="24"/>
        </w:rPr>
        <w:t>demand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money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supply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level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was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0.31. </w:t>
      </w:r>
      <w:proofErr w:type="spellStart"/>
      <w:r w:rsidRPr="008910B0">
        <w:rPr>
          <w:rFonts w:ascii="Times New Roman" w:hAnsi="Times New Roman"/>
          <w:sz w:val="24"/>
          <w:szCs w:val="24"/>
        </w:rPr>
        <w:t>This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coefficient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8910B0">
        <w:rPr>
          <w:rFonts w:ascii="Times New Roman" w:hAnsi="Times New Roman"/>
          <w:sz w:val="24"/>
          <w:szCs w:val="24"/>
        </w:rPr>
        <w:t>consistent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with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classical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theory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increasing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8910B0">
        <w:rPr>
          <w:rFonts w:ascii="Times New Roman" w:hAnsi="Times New Roman"/>
          <w:sz w:val="24"/>
          <w:szCs w:val="24"/>
        </w:rPr>
        <w:t>was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6.22. </w:t>
      </w:r>
      <w:proofErr w:type="spellStart"/>
      <w:r w:rsidRPr="008910B0">
        <w:rPr>
          <w:rFonts w:ascii="Times New Roman" w:hAnsi="Times New Roman"/>
          <w:sz w:val="24"/>
          <w:szCs w:val="24"/>
        </w:rPr>
        <w:t>While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positive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was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very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strong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first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regime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it </w:t>
      </w:r>
      <w:proofErr w:type="spellStart"/>
      <w:r w:rsidRPr="008910B0">
        <w:rPr>
          <w:rFonts w:ascii="Times New Roman" w:hAnsi="Times New Roman"/>
          <w:sz w:val="24"/>
          <w:szCs w:val="24"/>
        </w:rPr>
        <w:t>decreased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following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two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regimes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In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this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regime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inflation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appears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to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8910B0">
        <w:rPr>
          <w:rFonts w:ascii="Times New Roman" w:hAnsi="Times New Roman"/>
          <w:sz w:val="24"/>
          <w:szCs w:val="24"/>
        </w:rPr>
        <w:t>affected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by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both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demand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cost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factors</w:t>
      </w:r>
      <w:proofErr w:type="spellEnd"/>
      <w:r w:rsidRPr="008910B0">
        <w:rPr>
          <w:rFonts w:ascii="Times New Roman" w:hAnsi="Times New Roman"/>
          <w:sz w:val="24"/>
          <w:szCs w:val="24"/>
        </w:rPr>
        <w:t>.</w:t>
      </w:r>
    </w:p>
    <w:p w14:paraId="2C513B47" w14:textId="14118199" w:rsidR="008910B0" w:rsidRPr="00966D03" w:rsidRDefault="008910B0" w:rsidP="008910B0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6D03"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spellStart"/>
      <w:r w:rsidRPr="00966D03">
        <w:rPr>
          <w:rFonts w:ascii="Times New Roman" w:hAnsi="Times New Roman"/>
          <w:b/>
          <w:bCs/>
          <w:sz w:val="24"/>
          <w:szCs w:val="24"/>
        </w:rPr>
        <w:t>Conclusions</w:t>
      </w:r>
      <w:proofErr w:type="spellEnd"/>
      <w:r w:rsidRPr="00966D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6D03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966D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B1851">
        <w:rPr>
          <w:rFonts w:ascii="Times New Roman" w:hAnsi="Times New Roman"/>
          <w:b/>
          <w:bCs/>
          <w:sz w:val="24"/>
          <w:szCs w:val="24"/>
        </w:rPr>
        <w:t>e</w:t>
      </w:r>
      <w:r w:rsidRPr="00966D03">
        <w:rPr>
          <w:rFonts w:ascii="Times New Roman" w:hAnsi="Times New Roman"/>
          <w:b/>
          <w:bCs/>
          <w:sz w:val="24"/>
          <w:szCs w:val="24"/>
        </w:rPr>
        <w:t>valuations</w:t>
      </w:r>
      <w:proofErr w:type="spellEnd"/>
    </w:p>
    <w:p w14:paraId="240DCBF2" w14:textId="2D1546A8" w:rsidR="008910B0" w:rsidRPr="008910B0" w:rsidRDefault="008910B0" w:rsidP="008910B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0B0">
        <w:rPr>
          <w:rFonts w:ascii="Times New Roman" w:hAnsi="Times New Roman"/>
          <w:sz w:val="24"/>
          <w:szCs w:val="24"/>
        </w:rPr>
        <w:lastRenderedPageBreak/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shocks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have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significant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impacts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8910B0">
        <w:rPr>
          <w:rFonts w:ascii="Times New Roman" w:hAnsi="Times New Roman"/>
          <w:sz w:val="24"/>
          <w:szCs w:val="24"/>
        </w:rPr>
        <w:t>macroeconomic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variables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countries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They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can </w:t>
      </w:r>
      <w:proofErr w:type="spellStart"/>
      <w:r w:rsidRPr="008910B0">
        <w:rPr>
          <w:rFonts w:ascii="Times New Roman" w:hAnsi="Times New Roman"/>
          <w:sz w:val="24"/>
          <w:szCs w:val="24"/>
        </w:rPr>
        <w:t>directly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or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indirectly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affect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economic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activity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particularly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through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money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supply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8910B0">
        <w:rPr>
          <w:rFonts w:ascii="Times New Roman" w:hAnsi="Times New Roman"/>
          <w:sz w:val="24"/>
          <w:szCs w:val="24"/>
        </w:rPr>
        <w:t>channels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Unexpected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changes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implementations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can </w:t>
      </w:r>
      <w:proofErr w:type="spellStart"/>
      <w:r w:rsidRPr="008910B0">
        <w:rPr>
          <w:rFonts w:ascii="Times New Roman" w:hAnsi="Times New Roman"/>
          <w:sz w:val="24"/>
          <w:szCs w:val="24"/>
        </w:rPr>
        <w:t>alter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course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key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macroeconomic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indicators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such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8910B0">
        <w:rPr>
          <w:rFonts w:ascii="Times New Roman" w:hAnsi="Times New Roman"/>
          <w:sz w:val="24"/>
          <w:szCs w:val="24"/>
        </w:rPr>
        <w:t>inflation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production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rates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play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910B0">
        <w:rPr>
          <w:rFonts w:ascii="Times New Roman" w:hAnsi="Times New Roman"/>
          <w:sz w:val="24"/>
          <w:szCs w:val="24"/>
        </w:rPr>
        <w:t>decisive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role in </w:t>
      </w:r>
      <w:proofErr w:type="spellStart"/>
      <w:r w:rsidRPr="008910B0">
        <w:rPr>
          <w:rFonts w:ascii="Times New Roman" w:hAnsi="Times New Roman"/>
          <w:sz w:val="24"/>
          <w:szCs w:val="24"/>
        </w:rPr>
        <w:t>economic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balances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Therefore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analyzing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shocks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8910B0">
        <w:rPr>
          <w:rFonts w:ascii="Times New Roman" w:hAnsi="Times New Roman"/>
          <w:sz w:val="24"/>
          <w:szCs w:val="24"/>
        </w:rPr>
        <w:t>important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for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ensuring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economic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stability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determining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appropriate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tools</w:t>
      </w:r>
      <w:proofErr w:type="spellEnd"/>
      <w:r w:rsidRPr="008910B0">
        <w:rPr>
          <w:rFonts w:ascii="Times New Roman" w:hAnsi="Times New Roman"/>
          <w:sz w:val="24"/>
          <w:szCs w:val="24"/>
        </w:rPr>
        <w:t>.</w:t>
      </w:r>
    </w:p>
    <w:p w14:paraId="6C2DE335" w14:textId="4E3F8FED" w:rsidR="00203047" w:rsidRPr="008552F5" w:rsidRDefault="008910B0" w:rsidP="007958CF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shocks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can be </w:t>
      </w:r>
      <w:proofErr w:type="spellStart"/>
      <w:r w:rsidRPr="008910B0">
        <w:rPr>
          <w:rFonts w:ascii="Times New Roman" w:hAnsi="Times New Roman"/>
          <w:sz w:val="24"/>
          <w:szCs w:val="24"/>
        </w:rPr>
        <w:t>pronounced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especially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developing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economies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In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economies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sensitive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to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financial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markets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such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as </w:t>
      </w:r>
      <w:r w:rsidR="00C32B77">
        <w:rPr>
          <w:rFonts w:ascii="Times New Roman" w:hAnsi="Times New Roman"/>
          <w:sz w:val="24"/>
          <w:szCs w:val="24"/>
        </w:rPr>
        <w:t>Türkiye</w:t>
      </w:r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decisions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shocks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resulting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from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these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decisions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can </w:t>
      </w:r>
      <w:proofErr w:type="spellStart"/>
      <w:r w:rsidRPr="008910B0">
        <w:rPr>
          <w:rFonts w:ascii="Times New Roman" w:hAnsi="Times New Roman"/>
          <w:sz w:val="24"/>
          <w:szCs w:val="24"/>
        </w:rPr>
        <w:t>cause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significant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fluctuations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levels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production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volumes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exchange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rates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0B0">
        <w:rPr>
          <w:rFonts w:ascii="Times New Roman" w:hAnsi="Times New Roman"/>
          <w:sz w:val="24"/>
          <w:szCs w:val="24"/>
        </w:rPr>
        <w:t>Examining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shocks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8910B0">
        <w:rPr>
          <w:rFonts w:ascii="Times New Roman" w:hAnsi="Times New Roman"/>
          <w:sz w:val="24"/>
          <w:szCs w:val="24"/>
        </w:rPr>
        <w:t>these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variables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provides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important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information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for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evaluating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the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effectiveness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910B0">
        <w:rPr>
          <w:rFonts w:ascii="Times New Roman" w:hAnsi="Times New Roman"/>
          <w:sz w:val="24"/>
          <w:szCs w:val="24"/>
        </w:rPr>
        <w:t>monetary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policies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ensuring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sustainable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economic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growth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and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price</w:t>
      </w:r>
      <w:proofErr w:type="spellEnd"/>
      <w:r w:rsidRPr="00891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0B0">
        <w:rPr>
          <w:rFonts w:ascii="Times New Roman" w:hAnsi="Times New Roman"/>
          <w:sz w:val="24"/>
          <w:szCs w:val="24"/>
        </w:rPr>
        <w:t>stability</w:t>
      </w:r>
      <w:proofErr w:type="spellEnd"/>
      <w:r w:rsidRPr="008910B0">
        <w:rPr>
          <w:rFonts w:ascii="Times New Roman" w:hAnsi="Times New Roman"/>
          <w:sz w:val="24"/>
          <w:szCs w:val="24"/>
        </w:rPr>
        <w:t>.</w:t>
      </w:r>
    </w:p>
    <w:p w14:paraId="3517788E" w14:textId="24445CD2" w:rsidR="00C27058" w:rsidRPr="00C27058" w:rsidRDefault="00C27058" w:rsidP="00C27058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Since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impact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macroeconomic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depending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direction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magnitude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state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it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necessary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accurately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determine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has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symmetrical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If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existing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asymmetrical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treated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symmetrical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conducted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accordingly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consistent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results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will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not be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obtained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main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objective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study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examine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Turkish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reveal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how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relationships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context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relationships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(P),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(Y),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(M2),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 (DK)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are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analyzed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Furthermore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determine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whether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differentiate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dynamics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among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autoregressive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(TAR) model,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one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nonlinear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time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series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methods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estimated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Thus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study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examines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how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789CCD" w14:textId="77777777" w:rsidR="00C27058" w:rsidRPr="00C27058" w:rsidRDefault="00C27058" w:rsidP="00C27058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Model 1,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where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dependent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variable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according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four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estimation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results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TAR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method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show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negatively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affects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fact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coefficient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-0.77,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especially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fourth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indicates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instability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high-inflation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environment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lastRenderedPageBreak/>
        <w:t>exerts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stronger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pressure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activity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can be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explained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by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postponement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investment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decisions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cost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uncertainty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instability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74277C" w14:textId="21C49A3A" w:rsidR="00A9744D" w:rsidRPr="008552F5" w:rsidRDefault="00C27058" w:rsidP="0083625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(M2) has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coefficient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all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result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shows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supports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activity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addition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M2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coefficient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from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0.01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0.25 as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progress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highlights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expansion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stronger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some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coefficient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was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also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estimated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be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positive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all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result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shows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may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production-boosting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This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may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be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because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stimulate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exports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through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external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demand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However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magnitude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coefficients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according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regimes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stronger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some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Therefore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when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considering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rate, it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necessary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consider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rather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single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conclusion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estimation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results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Model 1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show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relationship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between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varies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depending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regime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Turkish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According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findings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generally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has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while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supportive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noteworthy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negative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level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becomes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more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pronounced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especially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during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periods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high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inflation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Conversely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supply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rises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rate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sometimes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stimulate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activity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play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a role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increasing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production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These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results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demonstrate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stability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is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important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sustainable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growth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Turkish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economy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that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implementations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can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have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different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regime-dependent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C27058">
        <w:rPr>
          <w:rFonts w:ascii="Times New Roman" w:hAnsi="Times New Roman"/>
          <w:color w:val="000000" w:themeColor="text1"/>
          <w:sz w:val="24"/>
          <w:szCs w:val="24"/>
        </w:rPr>
        <w:t>output</w:t>
      </w:r>
      <w:proofErr w:type="spellEnd"/>
      <w:r w:rsidRPr="00C270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39B65F" w14:textId="59BC07D1" w:rsidR="008552F5" w:rsidRPr="008552F5" w:rsidRDefault="00603B79" w:rsidP="009002F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03B79">
        <w:rPr>
          <w:rFonts w:ascii="Times New Roman" w:hAnsi="Times New Roman"/>
          <w:sz w:val="24"/>
          <w:szCs w:val="24"/>
        </w:rPr>
        <w:t>Model 2</w:t>
      </w:r>
      <w:r w:rsidR="00934197">
        <w:rPr>
          <w:rFonts w:ascii="Times New Roman" w:hAnsi="Times New Roman"/>
          <w:sz w:val="24"/>
          <w:szCs w:val="24"/>
        </w:rPr>
        <w:t>’</w:t>
      </w:r>
      <w:r w:rsidRPr="00603B79">
        <w:rPr>
          <w:rFonts w:ascii="Times New Roman" w:hAnsi="Times New Roman"/>
          <w:sz w:val="24"/>
          <w:szCs w:val="24"/>
        </w:rPr>
        <w:t xml:space="preserve">s TAR </w:t>
      </w:r>
      <w:proofErr w:type="spellStart"/>
      <w:r w:rsidRPr="00603B79">
        <w:rPr>
          <w:rFonts w:ascii="Times New Roman" w:hAnsi="Times New Roman"/>
          <w:sz w:val="24"/>
          <w:szCs w:val="24"/>
        </w:rPr>
        <w:t>estimation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results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show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that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relationship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between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price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level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and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other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variables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changes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03B79">
        <w:rPr>
          <w:rFonts w:ascii="Times New Roman" w:hAnsi="Times New Roman"/>
          <w:sz w:val="24"/>
          <w:szCs w:val="24"/>
        </w:rPr>
        <w:t>different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regimes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depending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603B79">
        <w:rPr>
          <w:rFonts w:ascii="Times New Roman" w:hAnsi="Times New Roman"/>
          <w:sz w:val="24"/>
          <w:szCs w:val="24"/>
        </w:rPr>
        <w:t>monetary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policy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shocks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B79">
        <w:rPr>
          <w:rFonts w:ascii="Times New Roman" w:hAnsi="Times New Roman"/>
          <w:sz w:val="24"/>
          <w:szCs w:val="24"/>
        </w:rPr>
        <w:t>In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first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threshold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period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exchange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rate has a </w:t>
      </w:r>
      <w:proofErr w:type="spellStart"/>
      <w:r w:rsidRPr="00603B79">
        <w:rPr>
          <w:rFonts w:ascii="Times New Roman" w:hAnsi="Times New Roman"/>
          <w:sz w:val="24"/>
          <w:szCs w:val="24"/>
        </w:rPr>
        <w:t>strong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impact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price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level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B79">
        <w:rPr>
          <w:rFonts w:ascii="Times New Roman" w:hAnsi="Times New Roman"/>
          <w:sz w:val="24"/>
          <w:szCs w:val="24"/>
        </w:rPr>
        <w:t>This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indicates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that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exchange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603B79">
        <w:rPr>
          <w:rFonts w:ascii="Times New Roman" w:hAnsi="Times New Roman"/>
          <w:sz w:val="24"/>
          <w:szCs w:val="24"/>
        </w:rPr>
        <w:t>pass-through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603B79">
        <w:rPr>
          <w:rFonts w:ascii="Times New Roman" w:hAnsi="Times New Roman"/>
          <w:sz w:val="24"/>
          <w:szCs w:val="24"/>
        </w:rPr>
        <w:t>high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Turkish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economy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3B79">
        <w:rPr>
          <w:rFonts w:ascii="Times New Roman" w:hAnsi="Times New Roman"/>
          <w:sz w:val="24"/>
          <w:szCs w:val="24"/>
        </w:rPr>
        <w:t>and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that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increases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exchange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603B79">
        <w:rPr>
          <w:rFonts w:ascii="Times New Roman" w:hAnsi="Times New Roman"/>
          <w:sz w:val="24"/>
          <w:szCs w:val="24"/>
        </w:rPr>
        <w:t>significantly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affect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price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level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B79">
        <w:rPr>
          <w:rFonts w:ascii="Times New Roman" w:hAnsi="Times New Roman"/>
          <w:sz w:val="24"/>
          <w:szCs w:val="24"/>
        </w:rPr>
        <w:t>In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second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threshold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period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impact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money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supply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price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level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increases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3B79">
        <w:rPr>
          <w:rFonts w:ascii="Times New Roman" w:hAnsi="Times New Roman"/>
          <w:sz w:val="24"/>
          <w:szCs w:val="24"/>
        </w:rPr>
        <w:t>whereas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impact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exchange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603B79">
        <w:rPr>
          <w:rFonts w:ascii="Times New Roman" w:hAnsi="Times New Roman"/>
          <w:sz w:val="24"/>
          <w:szCs w:val="24"/>
        </w:rPr>
        <w:t>decreases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B79">
        <w:rPr>
          <w:rFonts w:ascii="Times New Roman" w:hAnsi="Times New Roman"/>
          <w:sz w:val="24"/>
          <w:szCs w:val="24"/>
        </w:rPr>
        <w:t>This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shows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that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determining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influence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03B79">
        <w:rPr>
          <w:rFonts w:ascii="Times New Roman" w:hAnsi="Times New Roman"/>
          <w:sz w:val="24"/>
          <w:szCs w:val="24"/>
        </w:rPr>
        <w:t>monetary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policy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expansions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price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level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becomes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stronger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03B79">
        <w:rPr>
          <w:rFonts w:ascii="Times New Roman" w:hAnsi="Times New Roman"/>
          <w:sz w:val="24"/>
          <w:szCs w:val="24"/>
        </w:rPr>
        <w:t>this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regime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B79">
        <w:rPr>
          <w:rFonts w:ascii="Times New Roman" w:hAnsi="Times New Roman"/>
          <w:sz w:val="24"/>
          <w:szCs w:val="24"/>
        </w:rPr>
        <w:t>In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third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threshold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period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effects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03B79">
        <w:rPr>
          <w:rFonts w:ascii="Times New Roman" w:hAnsi="Times New Roman"/>
          <w:sz w:val="24"/>
          <w:szCs w:val="24"/>
        </w:rPr>
        <w:t>output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3B79">
        <w:rPr>
          <w:rFonts w:ascii="Times New Roman" w:hAnsi="Times New Roman"/>
          <w:sz w:val="24"/>
          <w:szCs w:val="24"/>
        </w:rPr>
        <w:t>money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supply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3B79">
        <w:rPr>
          <w:rFonts w:ascii="Times New Roman" w:hAnsi="Times New Roman"/>
          <w:sz w:val="24"/>
          <w:szCs w:val="24"/>
        </w:rPr>
        <w:t>and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exchange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rates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603B79">
        <w:rPr>
          <w:rFonts w:ascii="Times New Roman" w:hAnsi="Times New Roman"/>
          <w:sz w:val="24"/>
          <w:szCs w:val="24"/>
        </w:rPr>
        <w:t>the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price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level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are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all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lastRenderedPageBreak/>
        <w:t>estimated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to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603B79">
        <w:rPr>
          <w:rFonts w:ascii="Times New Roman" w:hAnsi="Times New Roman"/>
          <w:sz w:val="24"/>
          <w:szCs w:val="24"/>
        </w:rPr>
        <w:t>positive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B79">
        <w:rPr>
          <w:rFonts w:ascii="Times New Roman" w:hAnsi="Times New Roman"/>
          <w:sz w:val="24"/>
          <w:szCs w:val="24"/>
        </w:rPr>
        <w:t>This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result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shows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that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inflation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603B79">
        <w:rPr>
          <w:rFonts w:ascii="Times New Roman" w:hAnsi="Times New Roman"/>
          <w:sz w:val="24"/>
          <w:szCs w:val="24"/>
        </w:rPr>
        <w:t>affected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by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both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demand-side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and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cost-side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factors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03B79">
        <w:rPr>
          <w:rFonts w:ascii="Times New Roman" w:hAnsi="Times New Roman"/>
          <w:sz w:val="24"/>
          <w:szCs w:val="24"/>
        </w:rPr>
        <w:t>this</w:t>
      </w:r>
      <w:proofErr w:type="spellEnd"/>
      <w:r w:rsidRPr="0060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B79">
        <w:rPr>
          <w:rFonts w:ascii="Times New Roman" w:hAnsi="Times New Roman"/>
          <w:sz w:val="24"/>
          <w:szCs w:val="24"/>
        </w:rPr>
        <w:t>period</w:t>
      </w:r>
      <w:proofErr w:type="spellEnd"/>
      <w:r w:rsidR="005F3F32">
        <w:rPr>
          <w:rFonts w:ascii="Times New Roman" w:hAnsi="Times New Roman"/>
          <w:sz w:val="24"/>
          <w:szCs w:val="24"/>
        </w:rPr>
        <w:t>.</w:t>
      </w:r>
    </w:p>
    <w:p w14:paraId="496B0260" w14:textId="55E2BDA9" w:rsidR="00FC2A7F" w:rsidRPr="00FC2A7F" w:rsidRDefault="00FC2A7F" w:rsidP="00FC2A7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A7F">
        <w:rPr>
          <w:rFonts w:ascii="Times New Roman" w:hAnsi="Times New Roman"/>
          <w:sz w:val="24"/>
          <w:szCs w:val="24"/>
        </w:rPr>
        <w:t>Overall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findings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reveal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shocks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Turkish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differentiate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relationships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between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these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variables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according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regimes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are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particularly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important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determinants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level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Consequently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according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TAR model </w:t>
      </w:r>
      <w:proofErr w:type="spellStart"/>
      <w:r w:rsidRPr="00FC2A7F">
        <w:rPr>
          <w:rFonts w:ascii="Times New Roman" w:hAnsi="Times New Roman"/>
          <w:sz w:val="24"/>
          <w:szCs w:val="24"/>
        </w:rPr>
        <w:t>results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Model 2,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very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strong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first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regime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increases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second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regime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begins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increase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level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third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regime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During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second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threshold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period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level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increases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whereas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FC2A7F">
        <w:rPr>
          <w:rFonts w:ascii="Times New Roman" w:hAnsi="Times New Roman"/>
          <w:sz w:val="24"/>
          <w:szCs w:val="24"/>
        </w:rPr>
        <w:t>decreases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Furthermore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price-level-reducing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increase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strengthens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situation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shows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shocks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differentiate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relationships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between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variables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according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regimes</w:t>
      </w:r>
      <w:proofErr w:type="spellEnd"/>
      <w:r w:rsidRPr="00FC2A7F">
        <w:rPr>
          <w:rFonts w:ascii="Times New Roman" w:hAnsi="Times New Roman"/>
          <w:sz w:val="24"/>
          <w:szCs w:val="24"/>
        </w:rPr>
        <w:t>.</w:t>
      </w:r>
    </w:p>
    <w:p w14:paraId="71063C40" w14:textId="7692F21B" w:rsidR="00FC2A7F" w:rsidRPr="00FC2A7F" w:rsidRDefault="00FC2A7F" w:rsidP="00FC2A7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findings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study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show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shocks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have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significant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level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Turkish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In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particular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play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C2A7F">
        <w:rPr>
          <w:rFonts w:ascii="Times New Roman" w:hAnsi="Times New Roman"/>
          <w:sz w:val="24"/>
          <w:szCs w:val="24"/>
        </w:rPr>
        <w:t>decisive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role in </w:t>
      </w:r>
      <w:proofErr w:type="spellStart"/>
      <w:r w:rsidRPr="00FC2A7F">
        <w:rPr>
          <w:rFonts w:ascii="Times New Roman" w:hAnsi="Times New Roman"/>
          <w:sz w:val="24"/>
          <w:szCs w:val="24"/>
        </w:rPr>
        <w:t>both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inflation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In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context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FC2A7F">
        <w:rPr>
          <w:rFonts w:ascii="Times New Roman" w:hAnsi="Times New Roman"/>
          <w:sz w:val="24"/>
          <w:szCs w:val="24"/>
        </w:rPr>
        <w:t>careful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predictable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implementation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important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for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achieving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>.</w:t>
      </w:r>
    </w:p>
    <w:p w14:paraId="54F994B1" w14:textId="398520A8" w:rsidR="00FC2A7F" w:rsidRPr="00FC2A7F" w:rsidRDefault="00FC2A7F" w:rsidP="00FC2A7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2A7F">
        <w:rPr>
          <w:rFonts w:ascii="Times New Roman" w:hAnsi="Times New Roman"/>
          <w:sz w:val="24"/>
          <w:szCs w:val="24"/>
        </w:rPr>
        <w:t xml:space="preserve">First,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results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obtained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study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reveal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rate on </w:t>
      </w:r>
      <w:proofErr w:type="spellStart"/>
      <w:r w:rsidRPr="00FC2A7F">
        <w:rPr>
          <w:rFonts w:ascii="Times New Roman" w:hAnsi="Times New Roman"/>
          <w:sz w:val="24"/>
          <w:szCs w:val="24"/>
        </w:rPr>
        <w:t>inflation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strong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situation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indicates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FC2A7F">
        <w:rPr>
          <w:rFonts w:ascii="Times New Roman" w:hAnsi="Times New Roman"/>
          <w:sz w:val="24"/>
          <w:szCs w:val="24"/>
        </w:rPr>
        <w:t>pass-through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high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Turkish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Therefore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developing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policies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aimed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FC2A7F">
        <w:rPr>
          <w:rFonts w:ascii="Times New Roman" w:hAnsi="Times New Roman"/>
          <w:sz w:val="24"/>
          <w:szCs w:val="24"/>
        </w:rPr>
        <w:t>ensuring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implementations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important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Reducing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excessive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volatility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foreign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markets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strengthening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financial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can be </w:t>
      </w:r>
      <w:proofErr w:type="spellStart"/>
      <w:r w:rsidRPr="00FC2A7F">
        <w:rPr>
          <w:rFonts w:ascii="Times New Roman" w:hAnsi="Times New Roman"/>
          <w:sz w:val="24"/>
          <w:szCs w:val="24"/>
        </w:rPr>
        <w:t>considered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FC2A7F">
        <w:rPr>
          <w:rFonts w:ascii="Times New Roman" w:hAnsi="Times New Roman"/>
          <w:sz w:val="24"/>
          <w:szCs w:val="24"/>
        </w:rPr>
        <w:t>important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tool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for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combating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inflation</w:t>
      </w:r>
      <w:proofErr w:type="spellEnd"/>
      <w:r w:rsidRPr="00FC2A7F">
        <w:rPr>
          <w:rFonts w:ascii="Times New Roman" w:hAnsi="Times New Roman"/>
          <w:sz w:val="24"/>
          <w:szCs w:val="24"/>
        </w:rPr>
        <w:t>.</w:t>
      </w:r>
    </w:p>
    <w:p w14:paraId="45DE66FF" w14:textId="44E330EE" w:rsidR="00FC2A7F" w:rsidRPr="00FC2A7F" w:rsidRDefault="00FC2A7F" w:rsidP="00FC2A7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A7F">
        <w:rPr>
          <w:rFonts w:ascii="Times New Roman" w:hAnsi="Times New Roman"/>
          <w:sz w:val="24"/>
          <w:szCs w:val="24"/>
        </w:rPr>
        <w:t>In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addition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it is </w:t>
      </w:r>
      <w:proofErr w:type="spellStart"/>
      <w:r w:rsidRPr="00FC2A7F">
        <w:rPr>
          <w:rFonts w:ascii="Times New Roman" w:hAnsi="Times New Roman"/>
          <w:sz w:val="24"/>
          <w:szCs w:val="24"/>
        </w:rPr>
        <w:t>observed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increases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affect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both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level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Therefore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implementation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it is </w:t>
      </w:r>
      <w:proofErr w:type="spellStart"/>
      <w:r w:rsidRPr="00FC2A7F">
        <w:rPr>
          <w:rFonts w:ascii="Times New Roman" w:hAnsi="Times New Roman"/>
          <w:sz w:val="24"/>
          <w:szCs w:val="24"/>
        </w:rPr>
        <w:t>necessary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keep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under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control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adopt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policies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support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While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excessive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expansion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may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support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activity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short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term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it can </w:t>
      </w:r>
      <w:proofErr w:type="spellStart"/>
      <w:r w:rsidRPr="00FC2A7F">
        <w:rPr>
          <w:rFonts w:ascii="Times New Roman" w:hAnsi="Times New Roman"/>
          <w:sz w:val="24"/>
          <w:szCs w:val="24"/>
        </w:rPr>
        <w:t>increase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inflationary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pressures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long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term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Therefore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policies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should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FC2A7F">
        <w:rPr>
          <w:rFonts w:ascii="Times New Roman" w:hAnsi="Times New Roman"/>
          <w:sz w:val="24"/>
          <w:szCs w:val="24"/>
        </w:rPr>
        <w:t>implemented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Pr="00FC2A7F">
        <w:rPr>
          <w:rFonts w:ascii="Times New Roman" w:hAnsi="Times New Roman"/>
          <w:sz w:val="24"/>
          <w:szCs w:val="24"/>
        </w:rPr>
        <w:t>balanced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manner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line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with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goals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sustainable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growth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>.</w:t>
      </w:r>
    </w:p>
    <w:p w14:paraId="35B088A2" w14:textId="5AD8F63F" w:rsidR="00FC2A7F" w:rsidRPr="00FC2A7F" w:rsidRDefault="00FC2A7F" w:rsidP="00FC2A7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A7F">
        <w:rPr>
          <w:rFonts w:ascii="Times New Roman" w:hAnsi="Times New Roman"/>
          <w:sz w:val="24"/>
          <w:szCs w:val="24"/>
        </w:rPr>
        <w:lastRenderedPageBreak/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study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also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draws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attention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fact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high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levels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have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negative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result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shows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critical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for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growth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sustainability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Therefore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controlling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inflation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ensuring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should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FC2A7F">
        <w:rPr>
          <w:rFonts w:ascii="Times New Roman" w:hAnsi="Times New Roman"/>
          <w:sz w:val="24"/>
          <w:szCs w:val="24"/>
        </w:rPr>
        <w:t>fundamental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objectives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for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healthy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continuation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growth</w:t>
      </w:r>
      <w:proofErr w:type="spellEnd"/>
      <w:r w:rsidRPr="00FC2A7F">
        <w:rPr>
          <w:rFonts w:ascii="Times New Roman" w:hAnsi="Times New Roman"/>
          <w:sz w:val="24"/>
          <w:szCs w:val="24"/>
        </w:rPr>
        <w:t>.</w:t>
      </w:r>
    </w:p>
    <w:p w14:paraId="0099A7CD" w14:textId="506BBC48" w:rsidR="00FC2A7F" w:rsidRPr="00FC2A7F" w:rsidRDefault="00FC2A7F" w:rsidP="00FC2A7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findings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show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exchange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rates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strongly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influence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whereas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high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levels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reduce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output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In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context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predictable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balanced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implementation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policies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crucial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for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securing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both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short-term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long-term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sustainable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growth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Ultimately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key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message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for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decision-makers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clear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C2A7F">
        <w:rPr>
          <w:rFonts w:ascii="Times New Roman" w:hAnsi="Times New Roman"/>
          <w:sz w:val="24"/>
          <w:szCs w:val="24"/>
        </w:rPr>
        <w:t>achieving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sustainable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growth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targets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FC2A7F">
        <w:rPr>
          <w:rFonts w:ascii="Times New Roman" w:hAnsi="Times New Roman"/>
          <w:sz w:val="24"/>
          <w:szCs w:val="24"/>
        </w:rPr>
        <w:t>impossible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without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maintaining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macroeconomic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balance</w:t>
      </w:r>
      <w:proofErr w:type="spellEnd"/>
      <w:r w:rsidRPr="00FC2A7F">
        <w:rPr>
          <w:rFonts w:ascii="Times New Roman" w:hAnsi="Times New Roman"/>
          <w:sz w:val="24"/>
          <w:szCs w:val="24"/>
        </w:rPr>
        <w:t>.</w:t>
      </w:r>
    </w:p>
    <w:p w14:paraId="15E3B1C8" w14:textId="6DE7D886" w:rsidR="00B53628" w:rsidRPr="008552F5" w:rsidRDefault="00FC2A7F" w:rsidP="00C81B7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C2A7F">
        <w:rPr>
          <w:rFonts w:ascii="Times New Roman" w:hAnsi="Times New Roman"/>
          <w:sz w:val="24"/>
          <w:szCs w:val="24"/>
        </w:rPr>
        <w:t>In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conclusion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findings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demonstrate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that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shocks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can </w:t>
      </w:r>
      <w:proofErr w:type="spellStart"/>
      <w:r w:rsidRPr="00FC2A7F">
        <w:rPr>
          <w:rFonts w:ascii="Times New Roman" w:hAnsi="Times New Roman"/>
          <w:sz w:val="24"/>
          <w:szCs w:val="24"/>
        </w:rPr>
        <w:t>alter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relationships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between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macroeconomic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variables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C2A7F">
        <w:rPr>
          <w:rFonts w:ascii="Times New Roman" w:hAnsi="Times New Roman"/>
          <w:sz w:val="24"/>
          <w:szCs w:val="24"/>
        </w:rPr>
        <w:t>different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periods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Therefore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the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effects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C2A7F">
        <w:rPr>
          <w:rFonts w:ascii="Times New Roman" w:hAnsi="Times New Roman"/>
          <w:sz w:val="24"/>
          <w:szCs w:val="24"/>
        </w:rPr>
        <w:t>such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shocks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should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FC2A7F">
        <w:rPr>
          <w:rFonts w:ascii="Times New Roman" w:hAnsi="Times New Roman"/>
          <w:sz w:val="24"/>
          <w:szCs w:val="24"/>
        </w:rPr>
        <w:t>considered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when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determining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policies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monetary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policy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tools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should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FC2A7F">
        <w:rPr>
          <w:rFonts w:ascii="Times New Roman" w:hAnsi="Times New Roman"/>
          <w:sz w:val="24"/>
          <w:szCs w:val="24"/>
        </w:rPr>
        <w:t>applied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flexibly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suit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conditions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C2A7F">
        <w:rPr>
          <w:rFonts w:ascii="Times New Roman" w:hAnsi="Times New Roman"/>
          <w:sz w:val="24"/>
          <w:szCs w:val="24"/>
        </w:rPr>
        <w:t>This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approach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will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contribute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to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achieving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both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price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stability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and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supporting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sustainable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economic</w:t>
      </w:r>
      <w:proofErr w:type="spellEnd"/>
      <w:r w:rsidRPr="00FC2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A7F">
        <w:rPr>
          <w:rFonts w:ascii="Times New Roman" w:hAnsi="Times New Roman"/>
          <w:sz w:val="24"/>
          <w:szCs w:val="24"/>
        </w:rPr>
        <w:t>growth</w:t>
      </w:r>
      <w:proofErr w:type="spellEnd"/>
      <w:r w:rsidRPr="00FC2A7F">
        <w:rPr>
          <w:rFonts w:ascii="Times New Roman" w:hAnsi="Times New Roman"/>
          <w:sz w:val="24"/>
          <w:szCs w:val="24"/>
        </w:rPr>
        <w:t>.</w:t>
      </w:r>
    </w:p>
    <w:p w14:paraId="5B27F649" w14:textId="132E8045" w:rsidR="003348E4" w:rsidRPr="008552F5" w:rsidRDefault="00BD2A4E" w:rsidP="00994316">
      <w:pPr>
        <w:pStyle w:val="Balk1"/>
        <w:spacing w:after="120"/>
        <w:rPr>
          <w:b/>
          <w:color w:val="000000" w:themeColor="text1"/>
        </w:rPr>
      </w:pPr>
      <w:proofErr w:type="spellStart"/>
      <w:r w:rsidRPr="00BD2A4E">
        <w:rPr>
          <w:b/>
          <w:color w:val="000000" w:themeColor="text1"/>
        </w:rPr>
        <w:t>References</w:t>
      </w:r>
      <w:proofErr w:type="spellEnd"/>
    </w:p>
    <w:p w14:paraId="3C33D802" w14:textId="4BC457B7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Alper A. M. (2011). “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Effects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Real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Nominal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Shocks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on Real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Nominal Exchange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Rates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Case of </w:t>
      </w:r>
      <w:r w:rsidR="00512BA6">
        <w:rPr>
          <w:rFonts w:ascii="Times New Roman" w:hAnsi="Times New Roman"/>
          <w:bCs/>
          <w:color w:val="000000" w:themeColor="text1"/>
          <w:sz w:val="24"/>
          <w:szCs w:val="24"/>
        </w:rPr>
        <w:t>Türkiye</w:t>
      </w: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BDDK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Banking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Financial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Markets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5(1), 35-71.</w:t>
      </w:r>
    </w:p>
    <w:p w14:paraId="1B14B56F" w14:textId="2392AAED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Brock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W. A.,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Dechert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D.,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Lebaron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B., &amp;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Scheinkman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J. (1996).  (1996). “A Test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for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Independence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Based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on A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Correlation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Dimension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Econometric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Review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15, 197-235.</w:t>
      </w:r>
    </w:p>
    <w:p w14:paraId="1EC86AAA" w14:textId="04F5AF5E" w:rsidR="006D0BBA" w:rsidRPr="006D0BBA" w:rsidRDefault="006D0BBA" w:rsidP="00551D8A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Brooks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C. (1997) “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Linear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non-linear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Forecastability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High-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frequency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Exchange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Rates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Journal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Forecasting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16, 125-145.</w:t>
      </w:r>
    </w:p>
    <w:p w14:paraId="5D615E63" w14:textId="330F0294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Dickey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D. </w:t>
      </w:r>
      <w:proofErr w:type="spellStart"/>
      <w:r w:rsidR="00551D8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Fuller, W. A. (1979). “Distribution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Estimates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for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Autoregressive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Time Series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with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Unit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Root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Journal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American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Statistical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Association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74, 427–31.</w:t>
      </w:r>
    </w:p>
    <w:p w14:paraId="6626F058" w14:textId="32312933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Enders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Lee, B. S. (1997). “Accounting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for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Nominal Exchange Rate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Movements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Post-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Bretton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Woods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Period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Journal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International Money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Finance, 16 (2), 233-254.</w:t>
      </w:r>
    </w:p>
    <w:p w14:paraId="54DC0A51" w14:textId="2306453F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Enders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Siklos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P. (2001). “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Cointegration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Threshold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Adjustment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Journal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Business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Economic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Statistics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19, 166–176.</w:t>
      </w:r>
    </w:p>
    <w:p w14:paraId="36E3D714" w14:textId="6542EA26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Ergeç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E. H. (2007).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Asymmetric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Effects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Shocks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Positive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Negative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Shock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Asymmetry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Turkish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Economy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 (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Doctoral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Thesis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). Eskişehir: Anadolu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University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Institute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Social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Sciences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CA770F9" w14:textId="77777777" w:rsidR="00A560A8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Hansen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B. E. (1996).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Inference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when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nuisance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parameter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is not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identified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under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null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hypothesis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Econometrica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64(2), 413–430. </w:t>
      </w:r>
    </w:p>
    <w:p w14:paraId="14CAE4E9" w14:textId="097AF6D3" w:rsidR="006D0BBA" w:rsidRPr="006D0BBA" w:rsidRDefault="006D0BBA" w:rsidP="006D0BBA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Karaduman, H. A. (2003).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Internality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Money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Supply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Post-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Keynesian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Economics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Türkiye. (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Master</w:t>
      </w:r>
      <w:r w:rsidR="00934197">
        <w:rPr>
          <w:rFonts w:ascii="Times New Roman" w:hAnsi="Times New Roman"/>
          <w:bCs/>
          <w:color w:val="000000" w:themeColor="text1"/>
          <w:sz w:val="24"/>
          <w:szCs w:val="24"/>
        </w:rPr>
        <w:t>’</w:t>
      </w: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thesis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). Yıldız Technical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University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Social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Sciences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Institute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3CE9554" w14:textId="397D3677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Keynes, J. M. (1972). “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Consequences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Banks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Collapse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Money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Values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in: J. M. Keynes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Collected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Writings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Macmillan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Press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IX,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London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7327F6D" w14:textId="5D591B5E" w:rsidR="006D0BBA" w:rsidRDefault="006D0BBA" w:rsidP="00C23769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-------, (1973). “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General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Theory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After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Part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Preparation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Mcmillan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Press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London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CD22B34" w14:textId="15D032E0" w:rsidR="00134535" w:rsidRPr="006D0BBA" w:rsidRDefault="00134535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Kydland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F. E.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Prescott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>, E. C.  (1990). “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Econometrics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Equilibrium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Approach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Business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Cycles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Federal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Reserve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Bank of Minneapolis, 130, 1-29. </w:t>
      </w:r>
    </w:p>
    <w:p w14:paraId="04DEB51E" w14:textId="120C4B14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Koç, Y</w:t>
      </w:r>
      <w:r w:rsidR="008B25B1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A. (2012). New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Neoclassical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Synthesist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Monetary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Policies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 (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Doctoral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Thesis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Istanbul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Republic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r w:rsidR="00512BA6">
        <w:rPr>
          <w:rFonts w:ascii="Times New Roman" w:hAnsi="Times New Roman"/>
          <w:bCs/>
          <w:color w:val="000000" w:themeColor="text1"/>
          <w:sz w:val="24"/>
          <w:szCs w:val="24"/>
        </w:rPr>
        <w:t>Türkiye</w:t>
      </w:r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Istanbul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University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Institute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Social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Sciences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A0F3B58" w14:textId="27B6BFD3" w:rsidR="006D0BBA" w:rsidRPr="006D0BBA" w:rsidRDefault="006D0BBA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Lucas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(1975). “An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Equilibrium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Model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the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Business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Cycle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Journal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Political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Economy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83, 1113-1144.</w:t>
      </w:r>
    </w:p>
    <w:p w14:paraId="646DAB91" w14:textId="60CF4E8B" w:rsidR="005872B8" w:rsidRPr="0009795C" w:rsidRDefault="006D0BBA" w:rsidP="0009795C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Lucas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R. E., &amp;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Sargent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, T. J. (1981). “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Rational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Expectations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and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Econometric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Practice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Allen&amp;Unwin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London</w:t>
      </w:r>
      <w:proofErr w:type="spellEnd"/>
      <w:r w:rsidRPr="006D0BB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BD48215" w14:textId="196009CA" w:rsidR="00BD2A4E" w:rsidRPr="00BD2A4E" w:rsidRDefault="00BD2A4E" w:rsidP="00CC1139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2A4E">
        <w:rPr>
          <w:rFonts w:ascii="Times New Roman" w:hAnsi="Times New Roman"/>
          <w:color w:val="000000" w:themeColor="text1"/>
          <w:sz w:val="24"/>
          <w:szCs w:val="24"/>
        </w:rPr>
        <w:lastRenderedPageBreak/>
        <w:t>Oltulular S. (2015). “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Asymmetric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Shocks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Effects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Doctrines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Evaluation in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Terms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of: An </w:t>
      </w:r>
      <w:proofErr w:type="spellStart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>Econometric</w:t>
      </w:r>
      <w:proofErr w:type="spellEnd"/>
      <w:r w:rsidR="00B71DED" w:rsidRPr="00B71DED">
        <w:rPr>
          <w:rFonts w:ascii="Times New Roman" w:hAnsi="Times New Roman"/>
          <w:color w:val="000000" w:themeColor="text1"/>
          <w:sz w:val="24"/>
          <w:szCs w:val="24"/>
        </w:rPr>
        <w:t xml:space="preserve"> Analysis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33B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Atatürk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University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Social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Sciences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Institute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Erzurum, Türkiye. </w:t>
      </w:r>
    </w:p>
    <w:p w14:paraId="086F06DE" w14:textId="4AD0FC5D" w:rsidR="00BD2A4E" w:rsidRPr="00BD2A4E" w:rsidRDefault="00BD2A4E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Perron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>, P. (1989). “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Great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Crash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Oil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Price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Shock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Root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Econometrica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57 (6), 1361-1401. </w:t>
      </w:r>
    </w:p>
    <w:p w14:paraId="606A718F" w14:textId="6FC09996" w:rsidR="00BD2A4E" w:rsidRPr="00BD2A4E" w:rsidRDefault="00BD2A4E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2A4E">
        <w:rPr>
          <w:rFonts w:ascii="Times New Roman" w:hAnsi="Times New Roman"/>
          <w:color w:val="000000" w:themeColor="text1"/>
          <w:sz w:val="24"/>
          <w:szCs w:val="24"/>
        </w:rPr>
        <w:t>-------, (1997). “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Further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Evidence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Breaking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Trend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Functions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Macroeconomic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Variables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Journal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Econometrics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80 (2), 355-385. </w:t>
      </w:r>
    </w:p>
    <w:p w14:paraId="28AC5294" w14:textId="0CE607A9" w:rsidR="00BD2A4E" w:rsidRPr="00BD2A4E" w:rsidRDefault="00BD2A4E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Phillips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P. C. B., &amp;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Ouliaris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>, S. (1990). “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Asymptotic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Properties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Residual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Based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Tests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Cointegration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Econometrica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58 (1), 165-193. </w:t>
      </w:r>
    </w:p>
    <w:p w14:paraId="7C1AA2E1" w14:textId="17D2CBED" w:rsidR="00BD2A4E" w:rsidRPr="00BD2A4E" w:rsidRDefault="00BD2A4E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Phillips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P. C. B., &amp;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Perron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>, P. (1988). “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Testing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for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Unit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Root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in Time Series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Regression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Biomatika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75 (2), 335-346. </w:t>
      </w:r>
    </w:p>
    <w:p w14:paraId="06023068" w14:textId="7E2DD200" w:rsidR="00BD2A4E" w:rsidRPr="00BD2A4E" w:rsidRDefault="00BD2A4E" w:rsidP="00B16024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Prescott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>, E. C. (1986). “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Theory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Ahead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of Business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Cycle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Measurement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”. Federal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Reserve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Bank of Minneapolis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Quarterly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Review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10, 9-21. </w:t>
      </w:r>
    </w:p>
    <w:p w14:paraId="73856902" w14:textId="36547595" w:rsidR="00BD2A4E" w:rsidRPr="00BD2A4E" w:rsidRDefault="00BD2A4E" w:rsidP="00A07747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Sargent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>, T. J., &amp; Wallace, N. (1975). “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Rational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Expectations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Optimal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Instrument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Theory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Economic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Policy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Journal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Monetary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Economics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2, l69-83. </w:t>
      </w:r>
    </w:p>
    <w:p w14:paraId="6F4443A4" w14:textId="6ECFB1FA" w:rsidR="00BD2A4E" w:rsidRPr="00BD2A4E" w:rsidRDefault="00BD2A4E" w:rsidP="00B16024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Tong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H. (1978). “On a </w:t>
      </w:r>
      <w:proofErr w:type="spellStart"/>
      <w:r w:rsidR="00653C53">
        <w:rPr>
          <w:rFonts w:ascii="Times New Roman" w:hAnsi="Times New Roman"/>
          <w:color w:val="000000" w:themeColor="text1"/>
          <w:sz w:val="24"/>
          <w:szCs w:val="24"/>
        </w:rPr>
        <w:t>Threshold</w:t>
      </w:r>
      <w:proofErr w:type="spellEnd"/>
      <w:r w:rsidR="00653C53">
        <w:rPr>
          <w:rFonts w:ascii="Times New Roman" w:hAnsi="Times New Roman"/>
          <w:color w:val="000000" w:themeColor="text1"/>
          <w:sz w:val="24"/>
          <w:szCs w:val="24"/>
        </w:rPr>
        <w:t xml:space="preserve"> M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odel”.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C. H.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Chen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(Ed.),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Pattern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recognition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signal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processing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AC12BAE" w14:textId="4C8EBD69" w:rsidR="00BD2A4E" w:rsidRPr="00BD2A4E" w:rsidRDefault="00BD2A4E" w:rsidP="00BD2A4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Tsay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>, R. S. (1989). “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Testing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and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53C53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>odeling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53C53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>hreshold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53C5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>utoregressive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53C53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>rocesses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Journal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the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American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Statistical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Association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84(405), 231–240. </w:t>
      </w:r>
    </w:p>
    <w:p w14:paraId="4821A7E2" w14:textId="400103DD" w:rsidR="00C20EB4" w:rsidRPr="008552F5" w:rsidRDefault="00BD2A4E" w:rsidP="008856AE">
      <w:pPr>
        <w:autoSpaceDE w:val="0"/>
        <w:autoSpaceDN w:val="0"/>
        <w:adjustRightInd w:val="0"/>
        <w:spacing w:before="240" w:after="12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Tsay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, R. S. (2002). “Analysis of </w:t>
      </w:r>
      <w:r w:rsidR="00653C53">
        <w:rPr>
          <w:rFonts w:ascii="Times New Roman" w:hAnsi="Times New Roman"/>
          <w:color w:val="000000" w:themeColor="text1"/>
          <w:sz w:val="24"/>
          <w:szCs w:val="24"/>
        </w:rPr>
        <w:t>Fi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nancial </w:t>
      </w:r>
      <w:r w:rsidR="005D6982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ime </w:t>
      </w:r>
      <w:r w:rsidR="005D698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eries”. New York: John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Wiley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BD2A4E">
        <w:rPr>
          <w:rFonts w:ascii="Times New Roman" w:hAnsi="Times New Roman"/>
          <w:color w:val="000000" w:themeColor="text1"/>
          <w:sz w:val="24"/>
          <w:szCs w:val="24"/>
        </w:rPr>
        <w:t>Sons</w:t>
      </w:r>
      <w:proofErr w:type="spellEnd"/>
      <w:r w:rsidRPr="00BD2A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AF82D4" w14:textId="251AA5C2" w:rsidR="00B505AF" w:rsidRPr="008552F5" w:rsidRDefault="00B505AF" w:rsidP="005D698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505AF" w:rsidRPr="008552F5" w:rsidSect="007B1945">
      <w:headerReference w:type="default" r:id="rId18"/>
      <w:headerReference w:type="first" r:id="rId19"/>
      <w:pgSz w:w="11906" w:h="16838" w:code="9"/>
      <w:pgMar w:top="1701" w:right="1134" w:bottom="1701" w:left="226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DB9B" w14:textId="77777777" w:rsidR="00B11A67" w:rsidRDefault="00B11A67" w:rsidP="00594F57">
      <w:pPr>
        <w:spacing w:after="0" w:line="240" w:lineRule="auto"/>
      </w:pPr>
      <w:r>
        <w:separator/>
      </w:r>
    </w:p>
  </w:endnote>
  <w:endnote w:type="continuationSeparator" w:id="0">
    <w:p w14:paraId="21BEABFF" w14:textId="77777777" w:rsidR="00B11A67" w:rsidRDefault="00B11A67" w:rsidP="0059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E6C1" w14:textId="42F1149A" w:rsidR="008423C2" w:rsidRPr="003E3541" w:rsidRDefault="0010667C" w:rsidP="003E3541">
    <w:pPr>
      <w:spacing w:after="160" w:line="360" w:lineRule="auto"/>
      <w:jc w:val="both"/>
      <w:rPr>
        <w:rFonts w:ascii="Times New Roman" w:eastAsiaTheme="minorEastAsia" w:hAnsi="Times New Roman"/>
        <w:kern w:val="2"/>
        <w:sz w:val="24"/>
        <w:szCs w:val="24"/>
        <w14:ligatures w14:val="standardContextual"/>
      </w:rPr>
    </w:pP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This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study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is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based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on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my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doctoral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thesis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entitled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“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Asymmetric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Monetary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Policy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Shocks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Effects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and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Economic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Doctrines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Evaluation in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Terms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of: An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Econometric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Analysis”</w:t>
    </w:r>
    <w:r w:rsidR="00B71DED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,</w:t>
    </w:r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completed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in 2015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under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the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supervision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of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Assoc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. Prof. Dr. Fatma GÜNDOĞDU ODABAŞIOĞLU,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and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the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data set has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been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updated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 xml:space="preserve"> (Atatürk </w:t>
    </w:r>
    <w:proofErr w:type="spellStart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University</w:t>
    </w:r>
    <w:proofErr w:type="spellEnd"/>
    <w:r w:rsidRPr="0010667C">
      <w:rPr>
        <w:rFonts w:ascii="Times New Roman" w:eastAsiaTheme="minorEastAsia" w:hAnsi="Times New Roman"/>
        <w:kern w:val="2"/>
        <w:sz w:val="24"/>
        <w:szCs w:val="24"/>
        <w14:ligatures w14:val="standardContextual"/>
      </w:rPr>
      <w:t>, Erzurum, Türkiye, 2015).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CD02" w14:textId="77777777" w:rsidR="00B11A67" w:rsidRDefault="00B11A67" w:rsidP="00594F57">
      <w:pPr>
        <w:spacing w:after="0" w:line="240" w:lineRule="auto"/>
      </w:pPr>
      <w:r>
        <w:separator/>
      </w:r>
    </w:p>
  </w:footnote>
  <w:footnote w:type="continuationSeparator" w:id="0">
    <w:p w14:paraId="659424B3" w14:textId="77777777" w:rsidR="00B11A67" w:rsidRDefault="00B11A67" w:rsidP="0059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EC8E" w14:textId="7F1E2E36" w:rsidR="003B00F8" w:rsidRPr="007412DB" w:rsidRDefault="003B00F8" w:rsidP="001A2CD1">
    <w:pPr>
      <w:pStyle w:val="stBilgi"/>
      <w:rPr>
        <w:rFonts w:asciiTheme="majorBidi" w:hAnsiTheme="majorBidi" w:cstheme="majorBidi"/>
        <w:sz w:val="24"/>
        <w:szCs w:val="24"/>
      </w:rPr>
    </w:pPr>
  </w:p>
  <w:p w14:paraId="69ACD22F" w14:textId="77777777" w:rsidR="003B00F8" w:rsidRDefault="003B00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CAF2" w14:textId="6220A8EC" w:rsidR="003B00F8" w:rsidRDefault="003B00F8" w:rsidP="00B17A99">
    <w:pPr>
      <w:pStyle w:val="stBilgi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943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DC3A7E3" w14:textId="77777777" w:rsidR="003B00F8" w:rsidRPr="0075449F" w:rsidRDefault="003B00F8">
        <w:pPr>
          <w:pStyle w:val="stBilgi"/>
          <w:jc w:val="center"/>
          <w:rPr>
            <w:rFonts w:ascii="Times New Roman" w:hAnsi="Times New Roman"/>
            <w:sz w:val="24"/>
            <w:szCs w:val="24"/>
          </w:rPr>
        </w:pPr>
        <w:r w:rsidRPr="0075449F">
          <w:rPr>
            <w:rFonts w:ascii="Times New Roman" w:hAnsi="Times New Roman"/>
            <w:sz w:val="24"/>
            <w:szCs w:val="24"/>
          </w:rPr>
          <w:fldChar w:fldCharType="begin"/>
        </w:r>
        <w:r w:rsidRPr="007544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5449F">
          <w:rPr>
            <w:rFonts w:ascii="Times New Roman" w:hAnsi="Times New Roman"/>
            <w:sz w:val="24"/>
            <w:szCs w:val="24"/>
          </w:rPr>
          <w:fldChar w:fldCharType="separate"/>
        </w:r>
        <w:r w:rsidR="009B1C1F">
          <w:rPr>
            <w:rFonts w:ascii="Times New Roman" w:hAnsi="Times New Roman"/>
            <w:noProof/>
            <w:sz w:val="24"/>
            <w:szCs w:val="24"/>
          </w:rPr>
          <w:t>136</w:t>
        </w:r>
        <w:r w:rsidRPr="0075449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60C584D" w14:textId="77777777" w:rsidR="003B00F8" w:rsidRDefault="003B00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217"/>
    <w:multiLevelType w:val="multilevel"/>
    <w:tmpl w:val="96CA3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A0C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816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63F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E69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A19FC"/>
    <w:multiLevelType w:val="hybridMultilevel"/>
    <w:tmpl w:val="2102951C"/>
    <w:lvl w:ilvl="0" w:tplc="27FC4C3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3F72243"/>
    <w:multiLevelType w:val="multilevel"/>
    <w:tmpl w:val="4C62DA6A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5F45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56F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112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87CE8"/>
    <w:multiLevelType w:val="multilevel"/>
    <w:tmpl w:val="3D52DD46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CB26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510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606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F6E50"/>
    <w:multiLevelType w:val="multilevel"/>
    <w:tmpl w:val="8088657E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6D2AFD"/>
    <w:multiLevelType w:val="hybridMultilevel"/>
    <w:tmpl w:val="F45281EE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4047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37E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670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07B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D73F4"/>
    <w:multiLevelType w:val="multilevel"/>
    <w:tmpl w:val="4C62DA6A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7B6B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C53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4C2C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846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F70CE"/>
    <w:multiLevelType w:val="multilevel"/>
    <w:tmpl w:val="C854BAE0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F447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B1060"/>
    <w:multiLevelType w:val="hybridMultilevel"/>
    <w:tmpl w:val="5B9AA2BC"/>
    <w:lvl w:ilvl="0" w:tplc="F03E14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64B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4A34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84266"/>
    <w:multiLevelType w:val="multilevel"/>
    <w:tmpl w:val="4C62DA6A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B606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E019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805617">
    <w:abstractNumId w:val="27"/>
  </w:num>
  <w:num w:numId="2" w16cid:durableId="2025983052">
    <w:abstractNumId w:val="5"/>
  </w:num>
  <w:num w:numId="3" w16cid:durableId="639575508">
    <w:abstractNumId w:val="20"/>
  </w:num>
  <w:num w:numId="4" w16cid:durableId="487526078">
    <w:abstractNumId w:val="30"/>
  </w:num>
  <w:num w:numId="5" w16cid:durableId="2064208897">
    <w:abstractNumId w:val="0"/>
  </w:num>
  <w:num w:numId="6" w16cid:durableId="576130609">
    <w:abstractNumId w:val="10"/>
  </w:num>
  <w:num w:numId="7" w16cid:durableId="1843347539">
    <w:abstractNumId w:val="25"/>
  </w:num>
  <w:num w:numId="8" w16cid:durableId="465661392">
    <w:abstractNumId w:val="6"/>
  </w:num>
  <w:num w:numId="9" w16cid:durableId="817456915">
    <w:abstractNumId w:val="14"/>
  </w:num>
  <w:num w:numId="10" w16cid:durableId="44985277">
    <w:abstractNumId w:val="15"/>
  </w:num>
  <w:num w:numId="11" w16cid:durableId="655763113">
    <w:abstractNumId w:val="13"/>
  </w:num>
  <w:num w:numId="12" w16cid:durableId="620452173">
    <w:abstractNumId w:val="19"/>
  </w:num>
  <w:num w:numId="13" w16cid:durableId="1530529528">
    <w:abstractNumId w:val="8"/>
  </w:num>
  <w:num w:numId="14" w16cid:durableId="893809928">
    <w:abstractNumId w:val="2"/>
  </w:num>
  <w:num w:numId="15" w16cid:durableId="2014187953">
    <w:abstractNumId w:val="31"/>
  </w:num>
  <w:num w:numId="16" w16cid:durableId="1387491754">
    <w:abstractNumId w:val="28"/>
  </w:num>
  <w:num w:numId="17" w16cid:durableId="976422576">
    <w:abstractNumId w:val="22"/>
  </w:num>
  <w:num w:numId="18" w16cid:durableId="1372194641">
    <w:abstractNumId w:val="17"/>
  </w:num>
  <w:num w:numId="19" w16cid:durableId="1275553249">
    <w:abstractNumId w:val="23"/>
  </w:num>
  <w:num w:numId="20" w16cid:durableId="2095663058">
    <w:abstractNumId w:val="11"/>
  </w:num>
  <w:num w:numId="21" w16cid:durableId="1718969399">
    <w:abstractNumId w:val="3"/>
  </w:num>
  <w:num w:numId="22" w16cid:durableId="2056193818">
    <w:abstractNumId w:val="21"/>
  </w:num>
  <w:num w:numId="23" w16cid:durableId="176044209">
    <w:abstractNumId w:val="16"/>
  </w:num>
  <w:num w:numId="24" w16cid:durableId="1614748336">
    <w:abstractNumId w:val="9"/>
  </w:num>
  <w:num w:numId="25" w16cid:durableId="178546472">
    <w:abstractNumId w:val="32"/>
  </w:num>
  <w:num w:numId="26" w16cid:durableId="729040825">
    <w:abstractNumId w:val="12"/>
  </w:num>
  <w:num w:numId="27" w16cid:durableId="2144618199">
    <w:abstractNumId w:val="18"/>
  </w:num>
  <w:num w:numId="28" w16cid:durableId="774985502">
    <w:abstractNumId w:val="29"/>
  </w:num>
  <w:num w:numId="29" w16cid:durableId="1744064067">
    <w:abstractNumId w:val="26"/>
  </w:num>
  <w:num w:numId="30" w16cid:durableId="1912544331">
    <w:abstractNumId w:val="7"/>
  </w:num>
  <w:num w:numId="31" w16cid:durableId="1068454757">
    <w:abstractNumId w:val="4"/>
  </w:num>
  <w:num w:numId="32" w16cid:durableId="2071224696">
    <w:abstractNumId w:val="24"/>
  </w:num>
  <w:num w:numId="33" w16cid:durableId="203877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54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67"/>
    <w:rsid w:val="00000A86"/>
    <w:rsid w:val="00000EB5"/>
    <w:rsid w:val="00001278"/>
    <w:rsid w:val="000014D2"/>
    <w:rsid w:val="00001B35"/>
    <w:rsid w:val="000025BF"/>
    <w:rsid w:val="000032EA"/>
    <w:rsid w:val="00003626"/>
    <w:rsid w:val="00003711"/>
    <w:rsid w:val="00003873"/>
    <w:rsid w:val="000045B4"/>
    <w:rsid w:val="00004DCB"/>
    <w:rsid w:val="00006B4A"/>
    <w:rsid w:val="00006C4B"/>
    <w:rsid w:val="00007A72"/>
    <w:rsid w:val="0001028F"/>
    <w:rsid w:val="00010B74"/>
    <w:rsid w:val="00010DC9"/>
    <w:rsid w:val="000125F3"/>
    <w:rsid w:val="00014AEF"/>
    <w:rsid w:val="0001514C"/>
    <w:rsid w:val="0001528E"/>
    <w:rsid w:val="0001756A"/>
    <w:rsid w:val="0002178D"/>
    <w:rsid w:val="00021B13"/>
    <w:rsid w:val="00022FB5"/>
    <w:rsid w:val="00024ED7"/>
    <w:rsid w:val="000256AA"/>
    <w:rsid w:val="0002749A"/>
    <w:rsid w:val="00027ED2"/>
    <w:rsid w:val="000311F1"/>
    <w:rsid w:val="00032D6F"/>
    <w:rsid w:val="00033F65"/>
    <w:rsid w:val="0003547D"/>
    <w:rsid w:val="00036EA7"/>
    <w:rsid w:val="000370DA"/>
    <w:rsid w:val="00037304"/>
    <w:rsid w:val="00037571"/>
    <w:rsid w:val="0004041A"/>
    <w:rsid w:val="0004048E"/>
    <w:rsid w:val="0004157B"/>
    <w:rsid w:val="00042B2C"/>
    <w:rsid w:val="00043894"/>
    <w:rsid w:val="00043B82"/>
    <w:rsid w:val="000441C1"/>
    <w:rsid w:val="00044783"/>
    <w:rsid w:val="000462DC"/>
    <w:rsid w:val="00047869"/>
    <w:rsid w:val="00047C31"/>
    <w:rsid w:val="00051FFB"/>
    <w:rsid w:val="00052218"/>
    <w:rsid w:val="00053622"/>
    <w:rsid w:val="00053BE5"/>
    <w:rsid w:val="0005690A"/>
    <w:rsid w:val="0005706C"/>
    <w:rsid w:val="000570D3"/>
    <w:rsid w:val="00060CF7"/>
    <w:rsid w:val="00061ECD"/>
    <w:rsid w:val="00063068"/>
    <w:rsid w:val="0006312C"/>
    <w:rsid w:val="0006353C"/>
    <w:rsid w:val="000642E8"/>
    <w:rsid w:val="00066E55"/>
    <w:rsid w:val="000670DA"/>
    <w:rsid w:val="0007091B"/>
    <w:rsid w:val="00071040"/>
    <w:rsid w:val="0007110D"/>
    <w:rsid w:val="000711D9"/>
    <w:rsid w:val="0007355E"/>
    <w:rsid w:val="00074079"/>
    <w:rsid w:val="000763CB"/>
    <w:rsid w:val="000771AF"/>
    <w:rsid w:val="00077B61"/>
    <w:rsid w:val="00081303"/>
    <w:rsid w:val="00081381"/>
    <w:rsid w:val="00082391"/>
    <w:rsid w:val="00083545"/>
    <w:rsid w:val="0008355F"/>
    <w:rsid w:val="000835EC"/>
    <w:rsid w:val="00083C90"/>
    <w:rsid w:val="00084118"/>
    <w:rsid w:val="00086493"/>
    <w:rsid w:val="00087760"/>
    <w:rsid w:val="00091342"/>
    <w:rsid w:val="000915DE"/>
    <w:rsid w:val="0009339B"/>
    <w:rsid w:val="00094311"/>
    <w:rsid w:val="00094A0B"/>
    <w:rsid w:val="00094F15"/>
    <w:rsid w:val="00096FBB"/>
    <w:rsid w:val="00097655"/>
    <w:rsid w:val="0009795C"/>
    <w:rsid w:val="000A0503"/>
    <w:rsid w:val="000A07D5"/>
    <w:rsid w:val="000A099F"/>
    <w:rsid w:val="000A0DDF"/>
    <w:rsid w:val="000A1E69"/>
    <w:rsid w:val="000A334E"/>
    <w:rsid w:val="000A446F"/>
    <w:rsid w:val="000A45DE"/>
    <w:rsid w:val="000A475B"/>
    <w:rsid w:val="000A575E"/>
    <w:rsid w:val="000A594E"/>
    <w:rsid w:val="000A5C71"/>
    <w:rsid w:val="000A66DF"/>
    <w:rsid w:val="000A6DFA"/>
    <w:rsid w:val="000A6FDC"/>
    <w:rsid w:val="000B0890"/>
    <w:rsid w:val="000B1923"/>
    <w:rsid w:val="000B2114"/>
    <w:rsid w:val="000B39D3"/>
    <w:rsid w:val="000B5045"/>
    <w:rsid w:val="000B5D73"/>
    <w:rsid w:val="000B650D"/>
    <w:rsid w:val="000B6831"/>
    <w:rsid w:val="000C05A5"/>
    <w:rsid w:val="000C05F7"/>
    <w:rsid w:val="000C0645"/>
    <w:rsid w:val="000C251C"/>
    <w:rsid w:val="000C3676"/>
    <w:rsid w:val="000C3B87"/>
    <w:rsid w:val="000C3C37"/>
    <w:rsid w:val="000C41B7"/>
    <w:rsid w:val="000C4CB2"/>
    <w:rsid w:val="000C4E81"/>
    <w:rsid w:val="000C648B"/>
    <w:rsid w:val="000C743A"/>
    <w:rsid w:val="000C7612"/>
    <w:rsid w:val="000D0991"/>
    <w:rsid w:val="000D09A8"/>
    <w:rsid w:val="000D1451"/>
    <w:rsid w:val="000D2978"/>
    <w:rsid w:val="000D2C51"/>
    <w:rsid w:val="000D34EE"/>
    <w:rsid w:val="000D3C89"/>
    <w:rsid w:val="000D409A"/>
    <w:rsid w:val="000D4F9A"/>
    <w:rsid w:val="000D54E3"/>
    <w:rsid w:val="000D6382"/>
    <w:rsid w:val="000D6451"/>
    <w:rsid w:val="000D6BB7"/>
    <w:rsid w:val="000D6DC6"/>
    <w:rsid w:val="000D7629"/>
    <w:rsid w:val="000D7EA9"/>
    <w:rsid w:val="000E1143"/>
    <w:rsid w:val="000E1C4E"/>
    <w:rsid w:val="000E4E41"/>
    <w:rsid w:val="000E63D3"/>
    <w:rsid w:val="000E75E6"/>
    <w:rsid w:val="000F279C"/>
    <w:rsid w:val="000F27CA"/>
    <w:rsid w:val="000F4E99"/>
    <w:rsid w:val="000F62E1"/>
    <w:rsid w:val="000F7266"/>
    <w:rsid w:val="001022B1"/>
    <w:rsid w:val="001024F5"/>
    <w:rsid w:val="00104234"/>
    <w:rsid w:val="00105021"/>
    <w:rsid w:val="0010667C"/>
    <w:rsid w:val="00106DD4"/>
    <w:rsid w:val="00107F3F"/>
    <w:rsid w:val="00110E6B"/>
    <w:rsid w:val="0011159A"/>
    <w:rsid w:val="00112030"/>
    <w:rsid w:val="001125CA"/>
    <w:rsid w:val="001129C5"/>
    <w:rsid w:val="00112DA9"/>
    <w:rsid w:val="00112E12"/>
    <w:rsid w:val="00113DC2"/>
    <w:rsid w:val="001144D6"/>
    <w:rsid w:val="00116023"/>
    <w:rsid w:val="0011643A"/>
    <w:rsid w:val="0011652D"/>
    <w:rsid w:val="001206DD"/>
    <w:rsid w:val="0012081D"/>
    <w:rsid w:val="00120980"/>
    <w:rsid w:val="00120C2F"/>
    <w:rsid w:val="00121B70"/>
    <w:rsid w:val="001223A8"/>
    <w:rsid w:val="00123A5C"/>
    <w:rsid w:val="00123B45"/>
    <w:rsid w:val="00124207"/>
    <w:rsid w:val="001246A5"/>
    <w:rsid w:val="00124D2E"/>
    <w:rsid w:val="001259B2"/>
    <w:rsid w:val="00125AF5"/>
    <w:rsid w:val="00126F33"/>
    <w:rsid w:val="00130007"/>
    <w:rsid w:val="0013029B"/>
    <w:rsid w:val="0013146C"/>
    <w:rsid w:val="0013152F"/>
    <w:rsid w:val="001335C1"/>
    <w:rsid w:val="00134309"/>
    <w:rsid w:val="00134535"/>
    <w:rsid w:val="001348A4"/>
    <w:rsid w:val="00134E80"/>
    <w:rsid w:val="00134F40"/>
    <w:rsid w:val="00135024"/>
    <w:rsid w:val="00135ADB"/>
    <w:rsid w:val="00136130"/>
    <w:rsid w:val="00136476"/>
    <w:rsid w:val="00136D51"/>
    <w:rsid w:val="0013781B"/>
    <w:rsid w:val="00140C13"/>
    <w:rsid w:val="0014183E"/>
    <w:rsid w:val="00141D0A"/>
    <w:rsid w:val="00141E44"/>
    <w:rsid w:val="00141FAF"/>
    <w:rsid w:val="00142FB6"/>
    <w:rsid w:val="00144B23"/>
    <w:rsid w:val="00144D9A"/>
    <w:rsid w:val="00144DF8"/>
    <w:rsid w:val="0014644F"/>
    <w:rsid w:val="001510A8"/>
    <w:rsid w:val="0015113B"/>
    <w:rsid w:val="001514D4"/>
    <w:rsid w:val="0015214B"/>
    <w:rsid w:val="001521D3"/>
    <w:rsid w:val="00152EC3"/>
    <w:rsid w:val="0015384E"/>
    <w:rsid w:val="001538BA"/>
    <w:rsid w:val="0015447E"/>
    <w:rsid w:val="00154B52"/>
    <w:rsid w:val="00155659"/>
    <w:rsid w:val="00156384"/>
    <w:rsid w:val="001563AE"/>
    <w:rsid w:val="00156539"/>
    <w:rsid w:val="00161DA2"/>
    <w:rsid w:val="00162ADA"/>
    <w:rsid w:val="001652B6"/>
    <w:rsid w:val="00167E8D"/>
    <w:rsid w:val="00170508"/>
    <w:rsid w:val="00170E05"/>
    <w:rsid w:val="0017123D"/>
    <w:rsid w:val="001717A9"/>
    <w:rsid w:val="00173AB6"/>
    <w:rsid w:val="00173FA7"/>
    <w:rsid w:val="00174226"/>
    <w:rsid w:val="00174A5B"/>
    <w:rsid w:val="00176650"/>
    <w:rsid w:val="001773EC"/>
    <w:rsid w:val="001817D7"/>
    <w:rsid w:val="00184B7C"/>
    <w:rsid w:val="00187510"/>
    <w:rsid w:val="001879F4"/>
    <w:rsid w:val="00192D94"/>
    <w:rsid w:val="00193897"/>
    <w:rsid w:val="001940A4"/>
    <w:rsid w:val="001941E1"/>
    <w:rsid w:val="00194B01"/>
    <w:rsid w:val="001A13C2"/>
    <w:rsid w:val="001A1C8F"/>
    <w:rsid w:val="001A1F6F"/>
    <w:rsid w:val="001A2CD1"/>
    <w:rsid w:val="001A3640"/>
    <w:rsid w:val="001A3C63"/>
    <w:rsid w:val="001A4B13"/>
    <w:rsid w:val="001A5347"/>
    <w:rsid w:val="001A5448"/>
    <w:rsid w:val="001A63B0"/>
    <w:rsid w:val="001A6536"/>
    <w:rsid w:val="001A74F9"/>
    <w:rsid w:val="001B08B7"/>
    <w:rsid w:val="001B1E9D"/>
    <w:rsid w:val="001B254C"/>
    <w:rsid w:val="001B3101"/>
    <w:rsid w:val="001B3E37"/>
    <w:rsid w:val="001B4516"/>
    <w:rsid w:val="001B60B9"/>
    <w:rsid w:val="001B6736"/>
    <w:rsid w:val="001C03C5"/>
    <w:rsid w:val="001C0C62"/>
    <w:rsid w:val="001C3363"/>
    <w:rsid w:val="001C454A"/>
    <w:rsid w:val="001C51F5"/>
    <w:rsid w:val="001C5B8B"/>
    <w:rsid w:val="001C6096"/>
    <w:rsid w:val="001C72EF"/>
    <w:rsid w:val="001D08F9"/>
    <w:rsid w:val="001D09F5"/>
    <w:rsid w:val="001D0BC8"/>
    <w:rsid w:val="001D0E48"/>
    <w:rsid w:val="001D131C"/>
    <w:rsid w:val="001D1AF6"/>
    <w:rsid w:val="001D1E57"/>
    <w:rsid w:val="001D275D"/>
    <w:rsid w:val="001D2B7D"/>
    <w:rsid w:val="001D3786"/>
    <w:rsid w:val="001D3AE0"/>
    <w:rsid w:val="001D4378"/>
    <w:rsid w:val="001D4E27"/>
    <w:rsid w:val="001D5DC9"/>
    <w:rsid w:val="001D5FEE"/>
    <w:rsid w:val="001D6C74"/>
    <w:rsid w:val="001E0760"/>
    <w:rsid w:val="001E1096"/>
    <w:rsid w:val="001E1C15"/>
    <w:rsid w:val="001E3976"/>
    <w:rsid w:val="001E4B29"/>
    <w:rsid w:val="001E589C"/>
    <w:rsid w:val="001E690A"/>
    <w:rsid w:val="001E7258"/>
    <w:rsid w:val="001E7F53"/>
    <w:rsid w:val="001F15C5"/>
    <w:rsid w:val="001F3605"/>
    <w:rsid w:val="001F3E03"/>
    <w:rsid w:val="001F4F74"/>
    <w:rsid w:val="001F5A85"/>
    <w:rsid w:val="001F5FB2"/>
    <w:rsid w:val="001F627C"/>
    <w:rsid w:val="001F646C"/>
    <w:rsid w:val="001F69DF"/>
    <w:rsid w:val="001F6F27"/>
    <w:rsid w:val="001F71DE"/>
    <w:rsid w:val="0020006F"/>
    <w:rsid w:val="00200117"/>
    <w:rsid w:val="002013DC"/>
    <w:rsid w:val="00201976"/>
    <w:rsid w:val="00201977"/>
    <w:rsid w:val="00201EEA"/>
    <w:rsid w:val="00203047"/>
    <w:rsid w:val="00204069"/>
    <w:rsid w:val="00204919"/>
    <w:rsid w:val="00205500"/>
    <w:rsid w:val="0020624F"/>
    <w:rsid w:val="0020763A"/>
    <w:rsid w:val="0020782E"/>
    <w:rsid w:val="0021092D"/>
    <w:rsid w:val="00210A20"/>
    <w:rsid w:val="002119FA"/>
    <w:rsid w:val="002131B1"/>
    <w:rsid w:val="002132DD"/>
    <w:rsid w:val="002135FC"/>
    <w:rsid w:val="00214486"/>
    <w:rsid w:val="00214621"/>
    <w:rsid w:val="00215BAC"/>
    <w:rsid w:val="00216DCC"/>
    <w:rsid w:val="00217D19"/>
    <w:rsid w:val="002201E2"/>
    <w:rsid w:val="00220D46"/>
    <w:rsid w:val="00220E96"/>
    <w:rsid w:val="00221B6B"/>
    <w:rsid w:val="002220C4"/>
    <w:rsid w:val="00222974"/>
    <w:rsid w:val="002234A1"/>
    <w:rsid w:val="00224EE2"/>
    <w:rsid w:val="00224FF5"/>
    <w:rsid w:val="002257AF"/>
    <w:rsid w:val="00226885"/>
    <w:rsid w:val="00227C4A"/>
    <w:rsid w:val="00230272"/>
    <w:rsid w:val="002347E9"/>
    <w:rsid w:val="002358AA"/>
    <w:rsid w:val="0024019F"/>
    <w:rsid w:val="00240273"/>
    <w:rsid w:val="00242B22"/>
    <w:rsid w:val="002434E3"/>
    <w:rsid w:val="0024432C"/>
    <w:rsid w:val="002453C1"/>
    <w:rsid w:val="0024553D"/>
    <w:rsid w:val="002477D0"/>
    <w:rsid w:val="00251DEF"/>
    <w:rsid w:val="00252190"/>
    <w:rsid w:val="002537D0"/>
    <w:rsid w:val="00253DAE"/>
    <w:rsid w:val="00253EFC"/>
    <w:rsid w:val="00254080"/>
    <w:rsid w:val="00255FB0"/>
    <w:rsid w:val="002562CB"/>
    <w:rsid w:val="00256795"/>
    <w:rsid w:val="00257326"/>
    <w:rsid w:val="00262C1E"/>
    <w:rsid w:val="002634A4"/>
    <w:rsid w:val="00264BA4"/>
    <w:rsid w:val="002659D3"/>
    <w:rsid w:val="00265AED"/>
    <w:rsid w:val="002665C3"/>
    <w:rsid w:val="00267228"/>
    <w:rsid w:val="00267E0C"/>
    <w:rsid w:val="0027053D"/>
    <w:rsid w:val="00270590"/>
    <w:rsid w:val="002712C2"/>
    <w:rsid w:val="00272663"/>
    <w:rsid w:val="00273C7F"/>
    <w:rsid w:val="002747D2"/>
    <w:rsid w:val="00274B84"/>
    <w:rsid w:val="00275145"/>
    <w:rsid w:val="00276C8D"/>
    <w:rsid w:val="002774EC"/>
    <w:rsid w:val="00277C93"/>
    <w:rsid w:val="002802EF"/>
    <w:rsid w:val="0028099F"/>
    <w:rsid w:val="0028161C"/>
    <w:rsid w:val="00282E20"/>
    <w:rsid w:val="0028314D"/>
    <w:rsid w:val="00285086"/>
    <w:rsid w:val="002851C2"/>
    <w:rsid w:val="00285B4F"/>
    <w:rsid w:val="00285CE0"/>
    <w:rsid w:val="00286051"/>
    <w:rsid w:val="00287773"/>
    <w:rsid w:val="002906E0"/>
    <w:rsid w:val="00290D00"/>
    <w:rsid w:val="00291596"/>
    <w:rsid w:val="00292A12"/>
    <w:rsid w:val="00292BF0"/>
    <w:rsid w:val="00292C20"/>
    <w:rsid w:val="00292C3C"/>
    <w:rsid w:val="00295086"/>
    <w:rsid w:val="00295EB5"/>
    <w:rsid w:val="002964F5"/>
    <w:rsid w:val="0029674B"/>
    <w:rsid w:val="00296850"/>
    <w:rsid w:val="0029728F"/>
    <w:rsid w:val="002A0DD6"/>
    <w:rsid w:val="002A1608"/>
    <w:rsid w:val="002A20CE"/>
    <w:rsid w:val="002A235E"/>
    <w:rsid w:val="002A25BB"/>
    <w:rsid w:val="002A298C"/>
    <w:rsid w:val="002A29CF"/>
    <w:rsid w:val="002A3188"/>
    <w:rsid w:val="002A3CEB"/>
    <w:rsid w:val="002A47C2"/>
    <w:rsid w:val="002A4C3C"/>
    <w:rsid w:val="002A58D8"/>
    <w:rsid w:val="002A659D"/>
    <w:rsid w:val="002A69D2"/>
    <w:rsid w:val="002A745D"/>
    <w:rsid w:val="002B071C"/>
    <w:rsid w:val="002B0F68"/>
    <w:rsid w:val="002B1851"/>
    <w:rsid w:val="002B2342"/>
    <w:rsid w:val="002B30F9"/>
    <w:rsid w:val="002B3279"/>
    <w:rsid w:val="002B38E9"/>
    <w:rsid w:val="002B497E"/>
    <w:rsid w:val="002B4AF1"/>
    <w:rsid w:val="002B4B9B"/>
    <w:rsid w:val="002B5314"/>
    <w:rsid w:val="002B5704"/>
    <w:rsid w:val="002B59F2"/>
    <w:rsid w:val="002B7702"/>
    <w:rsid w:val="002B7A93"/>
    <w:rsid w:val="002C0586"/>
    <w:rsid w:val="002C0C46"/>
    <w:rsid w:val="002C0FBC"/>
    <w:rsid w:val="002C175A"/>
    <w:rsid w:val="002C2284"/>
    <w:rsid w:val="002C2962"/>
    <w:rsid w:val="002C433B"/>
    <w:rsid w:val="002C4B15"/>
    <w:rsid w:val="002C5180"/>
    <w:rsid w:val="002C6C17"/>
    <w:rsid w:val="002C77D1"/>
    <w:rsid w:val="002C7BBF"/>
    <w:rsid w:val="002D0C91"/>
    <w:rsid w:val="002D0D79"/>
    <w:rsid w:val="002D123F"/>
    <w:rsid w:val="002D22D5"/>
    <w:rsid w:val="002D2B13"/>
    <w:rsid w:val="002D39DF"/>
    <w:rsid w:val="002D5F2D"/>
    <w:rsid w:val="002D7126"/>
    <w:rsid w:val="002D7342"/>
    <w:rsid w:val="002D77AD"/>
    <w:rsid w:val="002E01BB"/>
    <w:rsid w:val="002E1651"/>
    <w:rsid w:val="002E245B"/>
    <w:rsid w:val="002E33D6"/>
    <w:rsid w:val="002E3D31"/>
    <w:rsid w:val="002E3E79"/>
    <w:rsid w:val="002E4399"/>
    <w:rsid w:val="002E5065"/>
    <w:rsid w:val="002E5D9C"/>
    <w:rsid w:val="002F0188"/>
    <w:rsid w:val="002F0806"/>
    <w:rsid w:val="002F10EB"/>
    <w:rsid w:val="002F1DB9"/>
    <w:rsid w:val="002F34EF"/>
    <w:rsid w:val="002F38A2"/>
    <w:rsid w:val="002F3CB5"/>
    <w:rsid w:val="002F47C4"/>
    <w:rsid w:val="002F4A44"/>
    <w:rsid w:val="002F53CD"/>
    <w:rsid w:val="002F5BDE"/>
    <w:rsid w:val="002F5D9B"/>
    <w:rsid w:val="0030221A"/>
    <w:rsid w:val="00302661"/>
    <w:rsid w:val="00302D0A"/>
    <w:rsid w:val="00302E8D"/>
    <w:rsid w:val="003036AD"/>
    <w:rsid w:val="00304DA3"/>
    <w:rsid w:val="00305002"/>
    <w:rsid w:val="00305035"/>
    <w:rsid w:val="00307459"/>
    <w:rsid w:val="003100C1"/>
    <w:rsid w:val="003109FC"/>
    <w:rsid w:val="0031109F"/>
    <w:rsid w:val="0031211F"/>
    <w:rsid w:val="003124EE"/>
    <w:rsid w:val="003136B1"/>
    <w:rsid w:val="0031385A"/>
    <w:rsid w:val="003138BC"/>
    <w:rsid w:val="00315062"/>
    <w:rsid w:val="00315D38"/>
    <w:rsid w:val="00316687"/>
    <w:rsid w:val="00316C83"/>
    <w:rsid w:val="003178B3"/>
    <w:rsid w:val="003205F7"/>
    <w:rsid w:val="00321152"/>
    <w:rsid w:val="00321703"/>
    <w:rsid w:val="003223EA"/>
    <w:rsid w:val="00322ACB"/>
    <w:rsid w:val="00322DE4"/>
    <w:rsid w:val="00322EF6"/>
    <w:rsid w:val="0032323B"/>
    <w:rsid w:val="00323CF5"/>
    <w:rsid w:val="003240FE"/>
    <w:rsid w:val="00324D8F"/>
    <w:rsid w:val="00325DB9"/>
    <w:rsid w:val="00326995"/>
    <w:rsid w:val="00330EC5"/>
    <w:rsid w:val="003313B9"/>
    <w:rsid w:val="00332AD3"/>
    <w:rsid w:val="003331A0"/>
    <w:rsid w:val="00333288"/>
    <w:rsid w:val="00333DCE"/>
    <w:rsid w:val="00333EE3"/>
    <w:rsid w:val="0033443A"/>
    <w:rsid w:val="0033480C"/>
    <w:rsid w:val="003348E4"/>
    <w:rsid w:val="00334C45"/>
    <w:rsid w:val="003351D2"/>
    <w:rsid w:val="00335532"/>
    <w:rsid w:val="00335610"/>
    <w:rsid w:val="0033613B"/>
    <w:rsid w:val="00336A14"/>
    <w:rsid w:val="00337372"/>
    <w:rsid w:val="003421E1"/>
    <w:rsid w:val="00342552"/>
    <w:rsid w:val="00343337"/>
    <w:rsid w:val="00343625"/>
    <w:rsid w:val="00344233"/>
    <w:rsid w:val="00346AEB"/>
    <w:rsid w:val="00346BC2"/>
    <w:rsid w:val="003515AE"/>
    <w:rsid w:val="003535F8"/>
    <w:rsid w:val="0035463A"/>
    <w:rsid w:val="00355BE1"/>
    <w:rsid w:val="00356394"/>
    <w:rsid w:val="003578CE"/>
    <w:rsid w:val="003579FF"/>
    <w:rsid w:val="00357E5E"/>
    <w:rsid w:val="00360FF3"/>
    <w:rsid w:val="00361B52"/>
    <w:rsid w:val="0036599C"/>
    <w:rsid w:val="00370090"/>
    <w:rsid w:val="003704FE"/>
    <w:rsid w:val="00370F79"/>
    <w:rsid w:val="003714A1"/>
    <w:rsid w:val="00371BC2"/>
    <w:rsid w:val="003732C4"/>
    <w:rsid w:val="003733D8"/>
    <w:rsid w:val="00374052"/>
    <w:rsid w:val="00374868"/>
    <w:rsid w:val="00374CD9"/>
    <w:rsid w:val="00376332"/>
    <w:rsid w:val="00376620"/>
    <w:rsid w:val="0037682F"/>
    <w:rsid w:val="00380FF7"/>
    <w:rsid w:val="0038142A"/>
    <w:rsid w:val="00381F96"/>
    <w:rsid w:val="00381FA2"/>
    <w:rsid w:val="003823EC"/>
    <w:rsid w:val="00382BFC"/>
    <w:rsid w:val="00382F42"/>
    <w:rsid w:val="003841BB"/>
    <w:rsid w:val="0038579B"/>
    <w:rsid w:val="00385C77"/>
    <w:rsid w:val="003860BA"/>
    <w:rsid w:val="00386BD8"/>
    <w:rsid w:val="00391DAB"/>
    <w:rsid w:val="00392DDD"/>
    <w:rsid w:val="003950C3"/>
    <w:rsid w:val="003951BB"/>
    <w:rsid w:val="00395B61"/>
    <w:rsid w:val="003A09B5"/>
    <w:rsid w:val="003A1967"/>
    <w:rsid w:val="003A2F10"/>
    <w:rsid w:val="003A39AD"/>
    <w:rsid w:val="003A3D89"/>
    <w:rsid w:val="003B00F8"/>
    <w:rsid w:val="003B0208"/>
    <w:rsid w:val="003B02D1"/>
    <w:rsid w:val="003B035F"/>
    <w:rsid w:val="003B0E5C"/>
    <w:rsid w:val="003B167D"/>
    <w:rsid w:val="003B19DC"/>
    <w:rsid w:val="003B1EEF"/>
    <w:rsid w:val="003B23A7"/>
    <w:rsid w:val="003B7114"/>
    <w:rsid w:val="003B75E3"/>
    <w:rsid w:val="003B7797"/>
    <w:rsid w:val="003C05B8"/>
    <w:rsid w:val="003C05ED"/>
    <w:rsid w:val="003C38C0"/>
    <w:rsid w:val="003C427A"/>
    <w:rsid w:val="003C4BB3"/>
    <w:rsid w:val="003C513B"/>
    <w:rsid w:val="003C5767"/>
    <w:rsid w:val="003C6138"/>
    <w:rsid w:val="003C65FB"/>
    <w:rsid w:val="003C679D"/>
    <w:rsid w:val="003C68EF"/>
    <w:rsid w:val="003C75DB"/>
    <w:rsid w:val="003C7B8A"/>
    <w:rsid w:val="003C7E43"/>
    <w:rsid w:val="003D05BA"/>
    <w:rsid w:val="003D0BD7"/>
    <w:rsid w:val="003D0F07"/>
    <w:rsid w:val="003D225C"/>
    <w:rsid w:val="003D274C"/>
    <w:rsid w:val="003D4D68"/>
    <w:rsid w:val="003D6373"/>
    <w:rsid w:val="003D69BD"/>
    <w:rsid w:val="003D7244"/>
    <w:rsid w:val="003D7B52"/>
    <w:rsid w:val="003E1BE3"/>
    <w:rsid w:val="003E3541"/>
    <w:rsid w:val="003E3687"/>
    <w:rsid w:val="003E36F2"/>
    <w:rsid w:val="003E4921"/>
    <w:rsid w:val="003E4EBD"/>
    <w:rsid w:val="003E6389"/>
    <w:rsid w:val="003E7C9B"/>
    <w:rsid w:val="003E7FB0"/>
    <w:rsid w:val="003F0727"/>
    <w:rsid w:val="003F18C8"/>
    <w:rsid w:val="003F3661"/>
    <w:rsid w:val="003F3C82"/>
    <w:rsid w:val="003F450D"/>
    <w:rsid w:val="003F6947"/>
    <w:rsid w:val="00401B72"/>
    <w:rsid w:val="004020A7"/>
    <w:rsid w:val="0040372C"/>
    <w:rsid w:val="0040413E"/>
    <w:rsid w:val="004041A3"/>
    <w:rsid w:val="00404586"/>
    <w:rsid w:val="004045E9"/>
    <w:rsid w:val="004047A7"/>
    <w:rsid w:val="00405465"/>
    <w:rsid w:val="00405D09"/>
    <w:rsid w:val="00406142"/>
    <w:rsid w:val="004078E6"/>
    <w:rsid w:val="00412443"/>
    <w:rsid w:val="00413251"/>
    <w:rsid w:val="00413EE9"/>
    <w:rsid w:val="00413F41"/>
    <w:rsid w:val="004146CB"/>
    <w:rsid w:val="00416440"/>
    <w:rsid w:val="00417BDF"/>
    <w:rsid w:val="00420FEB"/>
    <w:rsid w:val="004218D1"/>
    <w:rsid w:val="00421B49"/>
    <w:rsid w:val="00422F3B"/>
    <w:rsid w:val="00423F90"/>
    <w:rsid w:val="00424047"/>
    <w:rsid w:val="004251E7"/>
    <w:rsid w:val="004260BF"/>
    <w:rsid w:val="00430B1C"/>
    <w:rsid w:val="00433755"/>
    <w:rsid w:val="00433795"/>
    <w:rsid w:val="004337FE"/>
    <w:rsid w:val="004348C7"/>
    <w:rsid w:val="00434C16"/>
    <w:rsid w:val="00434FA1"/>
    <w:rsid w:val="00435F7F"/>
    <w:rsid w:val="0044071C"/>
    <w:rsid w:val="004407D9"/>
    <w:rsid w:val="00440C19"/>
    <w:rsid w:val="00441C5F"/>
    <w:rsid w:val="0044273A"/>
    <w:rsid w:val="00442867"/>
    <w:rsid w:val="00443C7A"/>
    <w:rsid w:val="00445361"/>
    <w:rsid w:val="0044540F"/>
    <w:rsid w:val="00446231"/>
    <w:rsid w:val="004469C0"/>
    <w:rsid w:val="00446E06"/>
    <w:rsid w:val="004476EF"/>
    <w:rsid w:val="00447988"/>
    <w:rsid w:val="00447A15"/>
    <w:rsid w:val="004504B9"/>
    <w:rsid w:val="00450C88"/>
    <w:rsid w:val="004539A2"/>
    <w:rsid w:val="00453A48"/>
    <w:rsid w:val="0045583B"/>
    <w:rsid w:val="00457679"/>
    <w:rsid w:val="004577A8"/>
    <w:rsid w:val="004606BC"/>
    <w:rsid w:val="00460E44"/>
    <w:rsid w:val="00461C60"/>
    <w:rsid w:val="004666CA"/>
    <w:rsid w:val="00466768"/>
    <w:rsid w:val="004670BD"/>
    <w:rsid w:val="00467ABC"/>
    <w:rsid w:val="00467CAE"/>
    <w:rsid w:val="00471A99"/>
    <w:rsid w:val="00471F13"/>
    <w:rsid w:val="00473955"/>
    <w:rsid w:val="00473E6A"/>
    <w:rsid w:val="00474726"/>
    <w:rsid w:val="00476369"/>
    <w:rsid w:val="004777EE"/>
    <w:rsid w:val="00477F50"/>
    <w:rsid w:val="00480B96"/>
    <w:rsid w:val="0048119E"/>
    <w:rsid w:val="00481BA8"/>
    <w:rsid w:val="00482BE6"/>
    <w:rsid w:val="00484139"/>
    <w:rsid w:val="00486094"/>
    <w:rsid w:val="00486CED"/>
    <w:rsid w:val="00486E89"/>
    <w:rsid w:val="004874E4"/>
    <w:rsid w:val="00487B65"/>
    <w:rsid w:val="00490E80"/>
    <w:rsid w:val="00491E0F"/>
    <w:rsid w:val="00491FBA"/>
    <w:rsid w:val="004921E5"/>
    <w:rsid w:val="004926C1"/>
    <w:rsid w:val="0049409F"/>
    <w:rsid w:val="00494718"/>
    <w:rsid w:val="004951EA"/>
    <w:rsid w:val="00495671"/>
    <w:rsid w:val="004963F5"/>
    <w:rsid w:val="004972E3"/>
    <w:rsid w:val="00497902"/>
    <w:rsid w:val="0049790E"/>
    <w:rsid w:val="004A2DF2"/>
    <w:rsid w:val="004A3DCC"/>
    <w:rsid w:val="004A4570"/>
    <w:rsid w:val="004A605C"/>
    <w:rsid w:val="004A6569"/>
    <w:rsid w:val="004B16F8"/>
    <w:rsid w:val="004B1DF2"/>
    <w:rsid w:val="004B205E"/>
    <w:rsid w:val="004B27B5"/>
    <w:rsid w:val="004B292D"/>
    <w:rsid w:val="004B4CE6"/>
    <w:rsid w:val="004B55DF"/>
    <w:rsid w:val="004B5891"/>
    <w:rsid w:val="004B592A"/>
    <w:rsid w:val="004B5B41"/>
    <w:rsid w:val="004B6AB7"/>
    <w:rsid w:val="004B6ADB"/>
    <w:rsid w:val="004B7321"/>
    <w:rsid w:val="004C0C23"/>
    <w:rsid w:val="004C1C1D"/>
    <w:rsid w:val="004C2129"/>
    <w:rsid w:val="004C2406"/>
    <w:rsid w:val="004C2FEC"/>
    <w:rsid w:val="004C31A4"/>
    <w:rsid w:val="004C3CD6"/>
    <w:rsid w:val="004C4BB1"/>
    <w:rsid w:val="004C5571"/>
    <w:rsid w:val="004C5621"/>
    <w:rsid w:val="004C5C3B"/>
    <w:rsid w:val="004C5F5D"/>
    <w:rsid w:val="004C617B"/>
    <w:rsid w:val="004C64FF"/>
    <w:rsid w:val="004C650B"/>
    <w:rsid w:val="004C67D7"/>
    <w:rsid w:val="004C6D67"/>
    <w:rsid w:val="004C70FB"/>
    <w:rsid w:val="004D26A9"/>
    <w:rsid w:val="004D31DA"/>
    <w:rsid w:val="004D3378"/>
    <w:rsid w:val="004D4721"/>
    <w:rsid w:val="004D5392"/>
    <w:rsid w:val="004D56A1"/>
    <w:rsid w:val="004D655D"/>
    <w:rsid w:val="004D7066"/>
    <w:rsid w:val="004E138E"/>
    <w:rsid w:val="004E25F8"/>
    <w:rsid w:val="004E2C43"/>
    <w:rsid w:val="004E2ED5"/>
    <w:rsid w:val="004E346E"/>
    <w:rsid w:val="004E45C4"/>
    <w:rsid w:val="004E544B"/>
    <w:rsid w:val="004E5F28"/>
    <w:rsid w:val="004E6ABD"/>
    <w:rsid w:val="004F16C3"/>
    <w:rsid w:val="004F1DB7"/>
    <w:rsid w:val="004F2540"/>
    <w:rsid w:val="004F2D55"/>
    <w:rsid w:val="004F73C9"/>
    <w:rsid w:val="004F795E"/>
    <w:rsid w:val="004F7D20"/>
    <w:rsid w:val="004F7FC3"/>
    <w:rsid w:val="00501130"/>
    <w:rsid w:val="00502465"/>
    <w:rsid w:val="005024BB"/>
    <w:rsid w:val="005065B3"/>
    <w:rsid w:val="005067A0"/>
    <w:rsid w:val="00506FA2"/>
    <w:rsid w:val="00506FC7"/>
    <w:rsid w:val="00510258"/>
    <w:rsid w:val="00510685"/>
    <w:rsid w:val="005117DE"/>
    <w:rsid w:val="00512BA6"/>
    <w:rsid w:val="00513038"/>
    <w:rsid w:val="00513355"/>
    <w:rsid w:val="0051339C"/>
    <w:rsid w:val="00514574"/>
    <w:rsid w:val="005145FD"/>
    <w:rsid w:val="00514B62"/>
    <w:rsid w:val="005157EA"/>
    <w:rsid w:val="00515E46"/>
    <w:rsid w:val="0051697C"/>
    <w:rsid w:val="00516DBF"/>
    <w:rsid w:val="00516DD5"/>
    <w:rsid w:val="00517034"/>
    <w:rsid w:val="005172FF"/>
    <w:rsid w:val="0051758A"/>
    <w:rsid w:val="00517673"/>
    <w:rsid w:val="00517C06"/>
    <w:rsid w:val="00520F13"/>
    <w:rsid w:val="00521335"/>
    <w:rsid w:val="005216E9"/>
    <w:rsid w:val="00522325"/>
    <w:rsid w:val="0052241A"/>
    <w:rsid w:val="00522541"/>
    <w:rsid w:val="00523094"/>
    <w:rsid w:val="0052532D"/>
    <w:rsid w:val="00525F17"/>
    <w:rsid w:val="005261C5"/>
    <w:rsid w:val="00527759"/>
    <w:rsid w:val="00530111"/>
    <w:rsid w:val="00530DEF"/>
    <w:rsid w:val="00531086"/>
    <w:rsid w:val="00531534"/>
    <w:rsid w:val="00532E02"/>
    <w:rsid w:val="00534C10"/>
    <w:rsid w:val="00534DDA"/>
    <w:rsid w:val="00534DFC"/>
    <w:rsid w:val="0053653C"/>
    <w:rsid w:val="00537D28"/>
    <w:rsid w:val="00537D98"/>
    <w:rsid w:val="005400C2"/>
    <w:rsid w:val="0054034E"/>
    <w:rsid w:val="00540C40"/>
    <w:rsid w:val="00540E08"/>
    <w:rsid w:val="00541C10"/>
    <w:rsid w:val="0054275E"/>
    <w:rsid w:val="00542E15"/>
    <w:rsid w:val="00543A19"/>
    <w:rsid w:val="00543E8E"/>
    <w:rsid w:val="00544878"/>
    <w:rsid w:val="00545240"/>
    <w:rsid w:val="00545459"/>
    <w:rsid w:val="005463A6"/>
    <w:rsid w:val="0054644E"/>
    <w:rsid w:val="005504CE"/>
    <w:rsid w:val="005518B6"/>
    <w:rsid w:val="005519E0"/>
    <w:rsid w:val="00551B17"/>
    <w:rsid w:val="00551D8A"/>
    <w:rsid w:val="005520E4"/>
    <w:rsid w:val="00553828"/>
    <w:rsid w:val="005539A4"/>
    <w:rsid w:val="00553FF7"/>
    <w:rsid w:val="00554BC4"/>
    <w:rsid w:val="00555E34"/>
    <w:rsid w:val="0056037A"/>
    <w:rsid w:val="005607E8"/>
    <w:rsid w:val="005614E3"/>
    <w:rsid w:val="005616BF"/>
    <w:rsid w:val="00562500"/>
    <w:rsid w:val="00562E88"/>
    <w:rsid w:val="00565CF5"/>
    <w:rsid w:val="005662B2"/>
    <w:rsid w:val="0056761A"/>
    <w:rsid w:val="00572091"/>
    <w:rsid w:val="0057382C"/>
    <w:rsid w:val="00574D13"/>
    <w:rsid w:val="00574E7E"/>
    <w:rsid w:val="005763E5"/>
    <w:rsid w:val="00576B1D"/>
    <w:rsid w:val="005776B0"/>
    <w:rsid w:val="0058012C"/>
    <w:rsid w:val="00580E7F"/>
    <w:rsid w:val="005811A5"/>
    <w:rsid w:val="005814B9"/>
    <w:rsid w:val="005843D1"/>
    <w:rsid w:val="005853B4"/>
    <w:rsid w:val="00586289"/>
    <w:rsid w:val="00586A4E"/>
    <w:rsid w:val="005872B8"/>
    <w:rsid w:val="005873E6"/>
    <w:rsid w:val="005904FE"/>
    <w:rsid w:val="00590F7A"/>
    <w:rsid w:val="00591FA5"/>
    <w:rsid w:val="00592E18"/>
    <w:rsid w:val="005938E2"/>
    <w:rsid w:val="00594DCC"/>
    <w:rsid w:val="00594F57"/>
    <w:rsid w:val="00595482"/>
    <w:rsid w:val="00596635"/>
    <w:rsid w:val="00596725"/>
    <w:rsid w:val="0059781F"/>
    <w:rsid w:val="005A0931"/>
    <w:rsid w:val="005A3995"/>
    <w:rsid w:val="005A5D8B"/>
    <w:rsid w:val="005A5EF2"/>
    <w:rsid w:val="005A6820"/>
    <w:rsid w:val="005A683D"/>
    <w:rsid w:val="005A6D78"/>
    <w:rsid w:val="005A76CB"/>
    <w:rsid w:val="005A7980"/>
    <w:rsid w:val="005B28A7"/>
    <w:rsid w:val="005B45DE"/>
    <w:rsid w:val="005B5F17"/>
    <w:rsid w:val="005B60EF"/>
    <w:rsid w:val="005C00EC"/>
    <w:rsid w:val="005C0E9E"/>
    <w:rsid w:val="005C10BD"/>
    <w:rsid w:val="005C1294"/>
    <w:rsid w:val="005C17AE"/>
    <w:rsid w:val="005C1C48"/>
    <w:rsid w:val="005C268F"/>
    <w:rsid w:val="005C3957"/>
    <w:rsid w:val="005C3A08"/>
    <w:rsid w:val="005C3E0D"/>
    <w:rsid w:val="005C57D5"/>
    <w:rsid w:val="005C6083"/>
    <w:rsid w:val="005C6A07"/>
    <w:rsid w:val="005C7B22"/>
    <w:rsid w:val="005D0515"/>
    <w:rsid w:val="005D143E"/>
    <w:rsid w:val="005D144D"/>
    <w:rsid w:val="005D2193"/>
    <w:rsid w:val="005D2A98"/>
    <w:rsid w:val="005D6982"/>
    <w:rsid w:val="005E088C"/>
    <w:rsid w:val="005E09D4"/>
    <w:rsid w:val="005E11B5"/>
    <w:rsid w:val="005E12F0"/>
    <w:rsid w:val="005E1618"/>
    <w:rsid w:val="005E2E29"/>
    <w:rsid w:val="005E31D5"/>
    <w:rsid w:val="005E3E8E"/>
    <w:rsid w:val="005E45DC"/>
    <w:rsid w:val="005E4FB0"/>
    <w:rsid w:val="005E5137"/>
    <w:rsid w:val="005E6396"/>
    <w:rsid w:val="005E6736"/>
    <w:rsid w:val="005E6899"/>
    <w:rsid w:val="005F0FF9"/>
    <w:rsid w:val="005F390B"/>
    <w:rsid w:val="005F3F32"/>
    <w:rsid w:val="005F4C14"/>
    <w:rsid w:val="005F594A"/>
    <w:rsid w:val="005F5C4A"/>
    <w:rsid w:val="005F5E61"/>
    <w:rsid w:val="005F7BB2"/>
    <w:rsid w:val="00600184"/>
    <w:rsid w:val="006029B9"/>
    <w:rsid w:val="006034CB"/>
    <w:rsid w:val="00603B79"/>
    <w:rsid w:val="00603ECC"/>
    <w:rsid w:val="006057F0"/>
    <w:rsid w:val="006066AD"/>
    <w:rsid w:val="00606BE4"/>
    <w:rsid w:val="006070B0"/>
    <w:rsid w:val="00612896"/>
    <w:rsid w:val="00613BB6"/>
    <w:rsid w:val="006156BD"/>
    <w:rsid w:val="00615E2B"/>
    <w:rsid w:val="0061746B"/>
    <w:rsid w:val="00617511"/>
    <w:rsid w:val="00620850"/>
    <w:rsid w:val="00622434"/>
    <w:rsid w:val="00622B8C"/>
    <w:rsid w:val="00623D8D"/>
    <w:rsid w:val="0062520A"/>
    <w:rsid w:val="006257A1"/>
    <w:rsid w:val="006259FA"/>
    <w:rsid w:val="00626929"/>
    <w:rsid w:val="00626C1D"/>
    <w:rsid w:val="00627E3A"/>
    <w:rsid w:val="00627F9E"/>
    <w:rsid w:val="00631819"/>
    <w:rsid w:val="006321D4"/>
    <w:rsid w:val="0063256C"/>
    <w:rsid w:val="00632B10"/>
    <w:rsid w:val="006335B6"/>
    <w:rsid w:val="00634ED0"/>
    <w:rsid w:val="00634F9C"/>
    <w:rsid w:val="0063580B"/>
    <w:rsid w:val="00635DBA"/>
    <w:rsid w:val="00637162"/>
    <w:rsid w:val="00640719"/>
    <w:rsid w:val="00640C20"/>
    <w:rsid w:val="0064207E"/>
    <w:rsid w:val="0064283A"/>
    <w:rsid w:val="006432E9"/>
    <w:rsid w:val="00643310"/>
    <w:rsid w:val="00643780"/>
    <w:rsid w:val="00643AF9"/>
    <w:rsid w:val="00644E71"/>
    <w:rsid w:val="00645804"/>
    <w:rsid w:val="00645892"/>
    <w:rsid w:val="00645B0C"/>
    <w:rsid w:val="00645B82"/>
    <w:rsid w:val="00647A89"/>
    <w:rsid w:val="00650D7F"/>
    <w:rsid w:val="00650F45"/>
    <w:rsid w:val="0065121B"/>
    <w:rsid w:val="0065267E"/>
    <w:rsid w:val="00653C53"/>
    <w:rsid w:val="00654B20"/>
    <w:rsid w:val="00655F24"/>
    <w:rsid w:val="006567FF"/>
    <w:rsid w:val="0065711E"/>
    <w:rsid w:val="0066053D"/>
    <w:rsid w:val="00660904"/>
    <w:rsid w:val="00660D93"/>
    <w:rsid w:val="00660E88"/>
    <w:rsid w:val="00661566"/>
    <w:rsid w:val="00661FAB"/>
    <w:rsid w:val="00663240"/>
    <w:rsid w:val="006637C2"/>
    <w:rsid w:val="0066447B"/>
    <w:rsid w:val="00666252"/>
    <w:rsid w:val="0067066E"/>
    <w:rsid w:val="00670D32"/>
    <w:rsid w:val="0067212D"/>
    <w:rsid w:val="00672971"/>
    <w:rsid w:val="00672DB7"/>
    <w:rsid w:val="00673893"/>
    <w:rsid w:val="00674CD8"/>
    <w:rsid w:val="00681847"/>
    <w:rsid w:val="0068190F"/>
    <w:rsid w:val="00683AB0"/>
    <w:rsid w:val="0068465F"/>
    <w:rsid w:val="00686181"/>
    <w:rsid w:val="006868D4"/>
    <w:rsid w:val="006869F7"/>
    <w:rsid w:val="006869FA"/>
    <w:rsid w:val="00687532"/>
    <w:rsid w:val="006900FC"/>
    <w:rsid w:val="00690610"/>
    <w:rsid w:val="0069093A"/>
    <w:rsid w:val="00690A9C"/>
    <w:rsid w:val="006913B1"/>
    <w:rsid w:val="0069182F"/>
    <w:rsid w:val="00691C85"/>
    <w:rsid w:val="00692011"/>
    <w:rsid w:val="00692C4E"/>
    <w:rsid w:val="00692D91"/>
    <w:rsid w:val="0069366D"/>
    <w:rsid w:val="006959E7"/>
    <w:rsid w:val="006969C0"/>
    <w:rsid w:val="00696B0D"/>
    <w:rsid w:val="00697BAE"/>
    <w:rsid w:val="006A0886"/>
    <w:rsid w:val="006A08B1"/>
    <w:rsid w:val="006A0BB1"/>
    <w:rsid w:val="006A0D81"/>
    <w:rsid w:val="006A3E6D"/>
    <w:rsid w:val="006A41A6"/>
    <w:rsid w:val="006A41D4"/>
    <w:rsid w:val="006A41DC"/>
    <w:rsid w:val="006A4CD7"/>
    <w:rsid w:val="006A6D49"/>
    <w:rsid w:val="006A6E12"/>
    <w:rsid w:val="006A7263"/>
    <w:rsid w:val="006A7B6B"/>
    <w:rsid w:val="006B06E9"/>
    <w:rsid w:val="006B17FE"/>
    <w:rsid w:val="006B2350"/>
    <w:rsid w:val="006B2449"/>
    <w:rsid w:val="006B30D4"/>
    <w:rsid w:val="006B4F1A"/>
    <w:rsid w:val="006B582E"/>
    <w:rsid w:val="006B65E5"/>
    <w:rsid w:val="006B6BA9"/>
    <w:rsid w:val="006C05F6"/>
    <w:rsid w:val="006C3FFC"/>
    <w:rsid w:val="006C483E"/>
    <w:rsid w:val="006C4C88"/>
    <w:rsid w:val="006C6072"/>
    <w:rsid w:val="006C68AE"/>
    <w:rsid w:val="006C691C"/>
    <w:rsid w:val="006C72AE"/>
    <w:rsid w:val="006C7CE3"/>
    <w:rsid w:val="006C7E21"/>
    <w:rsid w:val="006D0BBA"/>
    <w:rsid w:val="006D1B22"/>
    <w:rsid w:val="006D3ACC"/>
    <w:rsid w:val="006D4050"/>
    <w:rsid w:val="006D7682"/>
    <w:rsid w:val="006E234E"/>
    <w:rsid w:val="006E2466"/>
    <w:rsid w:val="006E3439"/>
    <w:rsid w:val="006E3CF2"/>
    <w:rsid w:val="006E4C6D"/>
    <w:rsid w:val="006E4CEA"/>
    <w:rsid w:val="006E50F4"/>
    <w:rsid w:val="006E57FD"/>
    <w:rsid w:val="006E6409"/>
    <w:rsid w:val="006E648A"/>
    <w:rsid w:val="006E7923"/>
    <w:rsid w:val="006F08AF"/>
    <w:rsid w:val="006F1748"/>
    <w:rsid w:val="006F1BA1"/>
    <w:rsid w:val="006F274A"/>
    <w:rsid w:val="006F3443"/>
    <w:rsid w:val="006F457A"/>
    <w:rsid w:val="006F55BE"/>
    <w:rsid w:val="006F69F9"/>
    <w:rsid w:val="00701E68"/>
    <w:rsid w:val="007021D5"/>
    <w:rsid w:val="00703878"/>
    <w:rsid w:val="007039FF"/>
    <w:rsid w:val="00703AFB"/>
    <w:rsid w:val="007057A0"/>
    <w:rsid w:val="00705B3C"/>
    <w:rsid w:val="00705F4D"/>
    <w:rsid w:val="007069AA"/>
    <w:rsid w:val="00707485"/>
    <w:rsid w:val="00707976"/>
    <w:rsid w:val="00710727"/>
    <w:rsid w:val="007111AD"/>
    <w:rsid w:val="0071186F"/>
    <w:rsid w:val="00712AB8"/>
    <w:rsid w:val="00713C70"/>
    <w:rsid w:val="007145E6"/>
    <w:rsid w:val="00714656"/>
    <w:rsid w:val="007150BB"/>
    <w:rsid w:val="00715148"/>
    <w:rsid w:val="0071654B"/>
    <w:rsid w:val="00717172"/>
    <w:rsid w:val="007178D6"/>
    <w:rsid w:val="00717B4E"/>
    <w:rsid w:val="00717F15"/>
    <w:rsid w:val="007201C3"/>
    <w:rsid w:val="00722488"/>
    <w:rsid w:val="0072420D"/>
    <w:rsid w:val="00724C43"/>
    <w:rsid w:val="00724CA2"/>
    <w:rsid w:val="007260A8"/>
    <w:rsid w:val="007276B4"/>
    <w:rsid w:val="007309DE"/>
    <w:rsid w:val="00733CC7"/>
    <w:rsid w:val="0073489C"/>
    <w:rsid w:val="007351A6"/>
    <w:rsid w:val="00735BDC"/>
    <w:rsid w:val="007376A4"/>
    <w:rsid w:val="00737C1B"/>
    <w:rsid w:val="007412DB"/>
    <w:rsid w:val="00741B69"/>
    <w:rsid w:val="0074253F"/>
    <w:rsid w:val="00742888"/>
    <w:rsid w:val="007437C2"/>
    <w:rsid w:val="00745EDE"/>
    <w:rsid w:val="00746188"/>
    <w:rsid w:val="0074687A"/>
    <w:rsid w:val="00746AF0"/>
    <w:rsid w:val="00747C68"/>
    <w:rsid w:val="007509EB"/>
    <w:rsid w:val="00750F97"/>
    <w:rsid w:val="007512E6"/>
    <w:rsid w:val="007515B0"/>
    <w:rsid w:val="00751B63"/>
    <w:rsid w:val="00753D78"/>
    <w:rsid w:val="00753ED1"/>
    <w:rsid w:val="0075449F"/>
    <w:rsid w:val="00754F99"/>
    <w:rsid w:val="00756169"/>
    <w:rsid w:val="0075655A"/>
    <w:rsid w:val="00756BB4"/>
    <w:rsid w:val="007572F5"/>
    <w:rsid w:val="00760BC9"/>
    <w:rsid w:val="007615FA"/>
    <w:rsid w:val="007619B8"/>
    <w:rsid w:val="0076275A"/>
    <w:rsid w:val="007629B9"/>
    <w:rsid w:val="00762E7D"/>
    <w:rsid w:val="00763D79"/>
    <w:rsid w:val="007642FC"/>
    <w:rsid w:val="007648A0"/>
    <w:rsid w:val="00765872"/>
    <w:rsid w:val="00772809"/>
    <w:rsid w:val="007737E8"/>
    <w:rsid w:val="00774CB8"/>
    <w:rsid w:val="00775375"/>
    <w:rsid w:val="00775D23"/>
    <w:rsid w:val="00776CFF"/>
    <w:rsid w:val="00780F19"/>
    <w:rsid w:val="00781398"/>
    <w:rsid w:val="00781436"/>
    <w:rsid w:val="00782137"/>
    <w:rsid w:val="00782DDB"/>
    <w:rsid w:val="00783327"/>
    <w:rsid w:val="00783DB8"/>
    <w:rsid w:val="00783EB5"/>
    <w:rsid w:val="00784489"/>
    <w:rsid w:val="0078508A"/>
    <w:rsid w:val="007851E7"/>
    <w:rsid w:val="007851F7"/>
    <w:rsid w:val="00785884"/>
    <w:rsid w:val="00786494"/>
    <w:rsid w:val="007873D3"/>
    <w:rsid w:val="0079148D"/>
    <w:rsid w:val="0079168D"/>
    <w:rsid w:val="007917E1"/>
    <w:rsid w:val="00791FA9"/>
    <w:rsid w:val="00792B9C"/>
    <w:rsid w:val="00794C87"/>
    <w:rsid w:val="00794FFC"/>
    <w:rsid w:val="007951E8"/>
    <w:rsid w:val="007958C8"/>
    <w:rsid w:val="007958CF"/>
    <w:rsid w:val="007A0B9C"/>
    <w:rsid w:val="007A1E76"/>
    <w:rsid w:val="007A2AA0"/>
    <w:rsid w:val="007A3C07"/>
    <w:rsid w:val="007A5658"/>
    <w:rsid w:val="007A67B9"/>
    <w:rsid w:val="007A6B7C"/>
    <w:rsid w:val="007B012A"/>
    <w:rsid w:val="007B1945"/>
    <w:rsid w:val="007B2088"/>
    <w:rsid w:val="007B2E63"/>
    <w:rsid w:val="007B324C"/>
    <w:rsid w:val="007B38CF"/>
    <w:rsid w:val="007B38DF"/>
    <w:rsid w:val="007B3E2D"/>
    <w:rsid w:val="007B402C"/>
    <w:rsid w:val="007B4CAC"/>
    <w:rsid w:val="007B53ED"/>
    <w:rsid w:val="007B5601"/>
    <w:rsid w:val="007B667E"/>
    <w:rsid w:val="007B714D"/>
    <w:rsid w:val="007B7524"/>
    <w:rsid w:val="007B7A7A"/>
    <w:rsid w:val="007C1463"/>
    <w:rsid w:val="007C36EF"/>
    <w:rsid w:val="007C4B0B"/>
    <w:rsid w:val="007C5231"/>
    <w:rsid w:val="007C5EC3"/>
    <w:rsid w:val="007D038F"/>
    <w:rsid w:val="007D086F"/>
    <w:rsid w:val="007D210C"/>
    <w:rsid w:val="007D2C06"/>
    <w:rsid w:val="007D5A83"/>
    <w:rsid w:val="007D5F59"/>
    <w:rsid w:val="007D630A"/>
    <w:rsid w:val="007D63DB"/>
    <w:rsid w:val="007E0C15"/>
    <w:rsid w:val="007E1653"/>
    <w:rsid w:val="007E2560"/>
    <w:rsid w:val="007E36CF"/>
    <w:rsid w:val="007E3AA8"/>
    <w:rsid w:val="007E5290"/>
    <w:rsid w:val="007E6473"/>
    <w:rsid w:val="007E78BD"/>
    <w:rsid w:val="007F052F"/>
    <w:rsid w:val="007F0F79"/>
    <w:rsid w:val="007F1759"/>
    <w:rsid w:val="007F1D29"/>
    <w:rsid w:val="007F1E79"/>
    <w:rsid w:val="007F26F3"/>
    <w:rsid w:val="007F2C08"/>
    <w:rsid w:val="007F2D45"/>
    <w:rsid w:val="007F398F"/>
    <w:rsid w:val="007F3DB8"/>
    <w:rsid w:val="007F474E"/>
    <w:rsid w:val="008009DA"/>
    <w:rsid w:val="0080160C"/>
    <w:rsid w:val="00801642"/>
    <w:rsid w:val="00801886"/>
    <w:rsid w:val="00801F17"/>
    <w:rsid w:val="0080210D"/>
    <w:rsid w:val="0080230B"/>
    <w:rsid w:val="00803E16"/>
    <w:rsid w:val="00804649"/>
    <w:rsid w:val="00804BB0"/>
    <w:rsid w:val="00805573"/>
    <w:rsid w:val="00806008"/>
    <w:rsid w:val="00806BAD"/>
    <w:rsid w:val="008071A6"/>
    <w:rsid w:val="00807B0A"/>
    <w:rsid w:val="00810BBF"/>
    <w:rsid w:val="00812000"/>
    <w:rsid w:val="008123E1"/>
    <w:rsid w:val="00812594"/>
    <w:rsid w:val="008134AC"/>
    <w:rsid w:val="00813A27"/>
    <w:rsid w:val="00817136"/>
    <w:rsid w:val="00817F72"/>
    <w:rsid w:val="00820E78"/>
    <w:rsid w:val="0082174D"/>
    <w:rsid w:val="00823A58"/>
    <w:rsid w:val="008251A4"/>
    <w:rsid w:val="0082685D"/>
    <w:rsid w:val="008302B3"/>
    <w:rsid w:val="008305F7"/>
    <w:rsid w:val="00830663"/>
    <w:rsid w:val="0083194B"/>
    <w:rsid w:val="0083323A"/>
    <w:rsid w:val="00833655"/>
    <w:rsid w:val="00834D4C"/>
    <w:rsid w:val="00835536"/>
    <w:rsid w:val="00836915"/>
    <w:rsid w:val="00836D03"/>
    <w:rsid w:val="00836E2F"/>
    <w:rsid w:val="008370B0"/>
    <w:rsid w:val="0083742F"/>
    <w:rsid w:val="00840927"/>
    <w:rsid w:val="008419AE"/>
    <w:rsid w:val="00841FA6"/>
    <w:rsid w:val="00842367"/>
    <w:rsid w:val="008423C2"/>
    <w:rsid w:val="00842731"/>
    <w:rsid w:val="00843E66"/>
    <w:rsid w:val="008451AC"/>
    <w:rsid w:val="00845357"/>
    <w:rsid w:val="00845DCC"/>
    <w:rsid w:val="00845F25"/>
    <w:rsid w:val="00850151"/>
    <w:rsid w:val="008552F5"/>
    <w:rsid w:val="00855DA5"/>
    <w:rsid w:val="00856AB4"/>
    <w:rsid w:val="00857654"/>
    <w:rsid w:val="00863604"/>
    <w:rsid w:val="008642DA"/>
    <w:rsid w:val="0086439E"/>
    <w:rsid w:val="008644A6"/>
    <w:rsid w:val="00864D57"/>
    <w:rsid w:val="00867FB0"/>
    <w:rsid w:val="008719CA"/>
    <w:rsid w:val="0087459F"/>
    <w:rsid w:val="00874601"/>
    <w:rsid w:val="0087460B"/>
    <w:rsid w:val="00874B39"/>
    <w:rsid w:val="00875594"/>
    <w:rsid w:val="00875C24"/>
    <w:rsid w:val="00876B66"/>
    <w:rsid w:val="00877D24"/>
    <w:rsid w:val="00881226"/>
    <w:rsid w:val="00881242"/>
    <w:rsid w:val="008813BF"/>
    <w:rsid w:val="00885227"/>
    <w:rsid w:val="008856AE"/>
    <w:rsid w:val="00885771"/>
    <w:rsid w:val="00885B7B"/>
    <w:rsid w:val="00885C05"/>
    <w:rsid w:val="00890599"/>
    <w:rsid w:val="0089060E"/>
    <w:rsid w:val="0089085D"/>
    <w:rsid w:val="008910B0"/>
    <w:rsid w:val="008929CE"/>
    <w:rsid w:val="00892C00"/>
    <w:rsid w:val="008940BB"/>
    <w:rsid w:val="00894308"/>
    <w:rsid w:val="00896CA0"/>
    <w:rsid w:val="0089702F"/>
    <w:rsid w:val="0089753C"/>
    <w:rsid w:val="008A1D8B"/>
    <w:rsid w:val="008A2F76"/>
    <w:rsid w:val="008A36A1"/>
    <w:rsid w:val="008A3B13"/>
    <w:rsid w:val="008A4744"/>
    <w:rsid w:val="008A488D"/>
    <w:rsid w:val="008A73F6"/>
    <w:rsid w:val="008A7A33"/>
    <w:rsid w:val="008B0E12"/>
    <w:rsid w:val="008B15F2"/>
    <w:rsid w:val="008B1A2E"/>
    <w:rsid w:val="008B21A3"/>
    <w:rsid w:val="008B2207"/>
    <w:rsid w:val="008B25B1"/>
    <w:rsid w:val="008B2CC8"/>
    <w:rsid w:val="008B3A8D"/>
    <w:rsid w:val="008B6635"/>
    <w:rsid w:val="008B69D3"/>
    <w:rsid w:val="008B7E4A"/>
    <w:rsid w:val="008C029B"/>
    <w:rsid w:val="008C0FFE"/>
    <w:rsid w:val="008C3441"/>
    <w:rsid w:val="008C48CD"/>
    <w:rsid w:val="008C4A5E"/>
    <w:rsid w:val="008C5237"/>
    <w:rsid w:val="008C5854"/>
    <w:rsid w:val="008C7BBB"/>
    <w:rsid w:val="008C7EA1"/>
    <w:rsid w:val="008D098B"/>
    <w:rsid w:val="008D3341"/>
    <w:rsid w:val="008D4BC8"/>
    <w:rsid w:val="008D68EF"/>
    <w:rsid w:val="008E05B4"/>
    <w:rsid w:val="008E3239"/>
    <w:rsid w:val="008E3C93"/>
    <w:rsid w:val="008E4DBB"/>
    <w:rsid w:val="008E5EFC"/>
    <w:rsid w:val="008E6DC6"/>
    <w:rsid w:val="008E76BE"/>
    <w:rsid w:val="008E7BCF"/>
    <w:rsid w:val="008F048B"/>
    <w:rsid w:val="008F0814"/>
    <w:rsid w:val="008F0F78"/>
    <w:rsid w:val="008F15C5"/>
    <w:rsid w:val="008F5367"/>
    <w:rsid w:val="008F5B5D"/>
    <w:rsid w:val="008F5C48"/>
    <w:rsid w:val="008F5E7C"/>
    <w:rsid w:val="008F7075"/>
    <w:rsid w:val="008F796D"/>
    <w:rsid w:val="009002FE"/>
    <w:rsid w:val="00900819"/>
    <w:rsid w:val="009018BD"/>
    <w:rsid w:val="009018E7"/>
    <w:rsid w:val="00904C75"/>
    <w:rsid w:val="00905AE5"/>
    <w:rsid w:val="00905B79"/>
    <w:rsid w:val="00906147"/>
    <w:rsid w:val="00907755"/>
    <w:rsid w:val="00907CF2"/>
    <w:rsid w:val="0091240A"/>
    <w:rsid w:val="00912CA5"/>
    <w:rsid w:val="0091389C"/>
    <w:rsid w:val="0091450C"/>
    <w:rsid w:val="0091579E"/>
    <w:rsid w:val="00915C67"/>
    <w:rsid w:val="00915E6F"/>
    <w:rsid w:val="00916A9F"/>
    <w:rsid w:val="00916D2D"/>
    <w:rsid w:val="00916E2F"/>
    <w:rsid w:val="00917069"/>
    <w:rsid w:val="00920719"/>
    <w:rsid w:val="009218D4"/>
    <w:rsid w:val="0092424A"/>
    <w:rsid w:val="00924E71"/>
    <w:rsid w:val="009254F7"/>
    <w:rsid w:val="00925534"/>
    <w:rsid w:val="0092570E"/>
    <w:rsid w:val="0092682B"/>
    <w:rsid w:val="00927F79"/>
    <w:rsid w:val="00930001"/>
    <w:rsid w:val="00931668"/>
    <w:rsid w:val="0093191C"/>
    <w:rsid w:val="009322CD"/>
    <w:rsid w:val="009326EE"/>
    <w:rsid w:val="00932CDB"/>
    <w:rsid w:val="00932D19"/>
    <w:rsid w:val="009339ED"/>
    <w:rsid w:val="00933E3E"/>
    <w:rsid w:val="00934197"/>
    <w:rsid w:val="00934755"/>
    <w:rsid w:val="00935456"/>
    <w:rsid w:val="00935D3C"/>
    <w:rsid w:val="0093618B"/>
    <w:rsid w:val="00936346"/>
    <w:rsid w:val="0093671D"/>
    <w:rsid w:val="00936860"/>
    <w:rsid w:val="00936F44"/>
    <w:rsid w:val="0094378A"/>
    <w:rsid w:val="0094462D"/>
    <w:rsid w:val="009446ED"/>
    <w:rsid w:val="00945816"/>
    <w:rsid w:val="00945B0B"/>
    <w:rsid w:val="00947857"/>
    <w:rsid w:val="00951509"/>
    <w:rsid w:val="0095347A"/>
    <w:rsid w:val="00953C26"/>
    <w:rsid w:val="00953C51"/>
    <w:rsid w:val="009548AA"/>
    <w:rsid w:val="009549D7"/>
    <w:rsid w:val="00955094"/>
    <w:rsid w:val="009550E7"/>
    <w:rsid w:val="009565C9"/>
    <w:rsid w:val="0096236F"/>
    <w:rsid w:val="00962E23"/>
    <w:rsid w:val="009639CD"/>
    <w:rsid w:val="00965A79"/>
    <w:rsid w:val="00966D03"/>
    <w:rsid w:val="00966DBA"/>
    <w:rsid w:val="00967862"/>
    <w:rsid w:val="00970E38"/>
    <w:rsid w:val="00971123"/>
    <w:rsid w:val="00972A3E"/>
    <w:rsid w:val="00972ADC"/>
    <w:rsid w:val="00973079"/>
    <w:rsid w:val="00974B34"/>
    <w:rsid w:val="009774B7"/>
    <w:rsid w:val="00981584"/>
    <w:rsid w:val="0098164D"/>
    <w:rsid w:val="00983E9C"/>
    <w:rsid w:val="009840AC"/>
    <w:rsid w:val="009843B7"/>
    <w:rsid w:val="0098665B"/>
    <w:rsid w:val="00986ADC"/>
    <w:rsid w:val="00992E2B"/>
    <w:rsid w:val="00993D23"/>
    <w:rsid w:val="00993FAB"/>
    <w:rsid w:val="009942D7"/>
    <w:rsid w:val="00994316"/>
    <w:rsid w:val="009965CF"/>
    <w:rsid w:val="00996EBC"/>
    <w:rsid w:val="00997B91"/>
    <w:rsid w:val="009A0D30"/>
    <w:rsid w:val="009A14DE"/>
    <w:rsid w:val="009A1834"/>
    <w:rsid w:val="009A350B"/>
    <w:rsid w:val="009A4F76"/>
    <w:rsid w:val="009B1B46"/>
    <w:rsid w:val="009B1BD3"/>
    <w:rsid w:val="009B1C1F"/>
    <w:rsid w:val="009B1F52"/>
    <w:rsid w:val="009B24AF"/>
    <w:rsid w:val="009B2DF7"/>
    <w:rsid w:val="009B3F10"/>
    <w:rsid w:val="009B4F04"/>
    <w:rsid w:val="009B598F"/>
    <w:rsid w:val="009C153A"/>
    <w:rsid w:val="009C160D"/>
    <w:rsid w:val="009C1EAC"/>
    <w:rsid w:val="009C29B7"/>
    <w:rsid w:val="009C47AD"/>
    <w:rsid w:val="009C4B81"/>
    <w:rsid w:val="009C4E79"/>
    <w:rsid w:val="009C504C"/>
    <w:rsid w:val="009C54C7"/>
    <w:rsid w:val="009C59CF"/>
    <w:rsid w:val="009C5A7C"/>
    <w:rsid w:val="009C67D5"/>
    <w:rsid w:val="009C7202"/>
    <w:rsid w:val="009D08EF"/>
    <w:rsid w:val="009D0D8A"/>
    <w:rsid w:val="009D2F21"/>
    <w:rsid w:val="009D3317"/>
    <w:rsid w:val="009D36F6"/>
    <w:rsid w:val="009D3AE8"/>
    <w:rsid w:val="009D3B7E"/>
    <w:rsid w:val="009D44BF"/>
    <w:rsid w:val="009D4A53"/>
    <w:rsid w:val="009D6A0A"/>
    <w:rsid w:val="009E038D"/>
    <w:rsid w:val="009E101D"/>
    <w:rsid w:val="009E1781"/>
    <w:rsid w:val="009E18FB"/>
    <w:rsid w:val="009E47D0"/>
    <w:rsid w:val="009E5C14"/>
    <w:rsid w:val="009E78E2"/>
    <w:rsid w:val="009E7C14"/>
    <w:rsid w:val="009F237A"/>
    <w:rsid w:val="009F2680"/>
    <w:rsid w:val="009F463E"/>
    <w:rsid w:val="009F58E3"/>
    <w:rsid w:val="009F59F3"/>
    <w:rsid w:val="009F5B72"/>
    <w:rsid w:val="009F6451"/>
    <w:rsid w:val="009F6842"/>
    <w:rsid w:val="009F6E6D"/>
    <w:rsid w:val="009F6FB7"/>
    <w:rsid w:val="009F780A"/>
    <w:rsid w:val="00A02A8B"/>
    <w:rsid w:val="00A03E95"/>
    <w:rsid w:val="00A04AEB"/>
    <w:rsid w:val="00A05189"/>
    <w:rsid w:val="00A05C32"/>
    <w:rsid w:val="00A067AD"/>
    <w:rsid w:val="00A07747"/>
    <w:rsid w:val="00A106A2"/>
    <w:rsid w:val="00A13612"/>
    <w:rsid w:val="00A14570"/>
    <w:rsid w:val="00A15047"/>
    <w:rsid w:val="00A15714"/>
    <w:rsid w:val="00A1773E"/>
    <w:rsid w:val="00A17DBA"/>
    <w:rsid w:val="00A20339"/>
    <w:rsid w:val="00A207C4"/>
    <w:rsid w:val="00A222BB"/>
    <w:rsid w:val="00A22798"/>
    <w:rsid w:val="00A22835"/>
    <w:rsid w:val="00A22841"/>
    <w:rsid w:val="00A25009"/>
    <w:rsid w:val="00A25FEB"/>
    <w:rsid w:val="00A278FC"/>
    <w:rsid w:val="00A30808"/>
    <w:rsid w:val="00A30EFA"/>
    <w:rsid w:val="00A320C0"/>
    <w:rsid w:val="00A33B41"/>
    <w:rsid w:val="00A33EA2"/>
    <w:rsid w:val="00A35655"/>
    <w:rsid w:val="00A36628"/>
    <w:rsid w:val="00A36D66"/>
    <w:rsid w:val="00A379BD"/>
    <w:rsid w:val="00A379E9"/>
    <w:rsid w:val="00A37F3D"/>
    <w:rsid w:val="00A40009"/>
    <w:rsid w:val="00A450CF"/>
    <w:rsid w:val="00A456A7"/>
    <w:rsid w:val="00A460DD"/>
    <w:rsid w:val="00A47313"/>
    <w:rsid w:val="00A47392"/>
    <w:rsid w:val="00A478F2"/>
    <w:rsid w:val="00A5033D"/>
    <w:rsid w:val="00A5144E"/>
    <w:rsid w:val="00A529D8"/>
    <w:rsid w:val="00A531A4"/>
    <w:rsid w:val="00A53B37"/>
    <w:rsid w:val="00A53F93"/>
    <w:rsid w:val="00A54936"/>
    <w:rsid w:val="00A54A6E"/>
    <w:rsid w:val="00A552C7"/>
    <w:rsid w:val="00A55A0A"/>
    <w:rsid w:val="00A560A8"/>
    <w:rsid w:val="00A56CE2"/>
    <w:rsid w:val="00A5781F"/>
    <w:rsid w:val="00A60BA1"/>
    <w:rsid w:val="00A61168"/>
    <w:rsid w:val="00A618C8"/>
    <w:rsid w:val="00A62092"/>
    <w:rsid w:val="00A6209A"/>
    <w:rsid w:val="00A62275"/>
    <w:rsid w:val="00A62607"/>
    <w:rsid w:val="00A62BB8"/>
    <w:rsid w:val="00A62E7B"/>
    <w:rsid w:val="00A64B61"/>
    <w:rsid w:val="00A66515"/>
    <w:rsid w:val="00A66803"/>
    <w:rsid w:val="00A6774D"/>
    <w:rsid w:val="00A6785D"/>
    <w:rsid w:val="00A7022F"/>
    <w:rsid w:val="00A70984"/>
    <w:rsid w:val="00A70D04"/>
    <w:rsid w:val="00A70ED0"/>
    <w:rsid w:val="00A71B8D"/>
    <w:rsid w:val="00A73B83"/>
    <w:rsid w:val="00A7748A"/>
    <w:rsid w:val="00A77BE7"/>
    <w:rsid w:val="00A81912"/>
    <w:rsid w:val="00A826DD"/>
    <w:rsid w:val="00A829EE"/>
    <w:rsid w:val="00A84383"/>
    <w:rsid w:val="00A846CD"/>
    <w:rsid w:val="00A84E0F"/>
    <w:rsid w:val="00A8507E"/>
    <w:rsid w:val="00A862F8"/>
    <w:rsid w:val="00A86AB8"/>
    <w:rsid w:val="00A86F0C"/>
    <w:rsid w:val="00A872AE"/>
    <w:rsid w:val="00A87D53"/>
    <w:rsid w:val="00A90B8E"/>
    <w:rsid w:val="00A90F45"/>
    <w:rsid w:val="00A91A9A"/>
    <w:rsid w:val="00A91D19"/>
    <w:rsid w:val="00A92DE6"/>
    <w:rsid w:val="00A933B7"/>
    <w:rsid w:val="00A941BD"/>
    <w:rsid w:val="00A94988"/>
    <w:rsid w:val="00A94BFA"/>
    <w:rsid w:val="00A94ECB"/>
    <w:rsid w:val="00A958C1"/>
    <w:rsid w:val="00A95938"/>
    <w:rsid w:val="00A969EF"/>
    <w:rsid w:val="00A9744D"/>
    <w:rsid w:val="00A97B34"/>
    <w:rsid w:val="00AA01FA"/>
    <w:rsid w:val="00AA138E"/>
    <w:rsid w:val="00AA19C4"/>
    <w:rsid w:val="00AA1FDA"/>
    <w:rsid w:val="00AA2356"/>
    <w:rsid w:val="00AA36CF"/>
    <w:rsid w:val="00AA3B60"/>
    <w:rsid w:val="00AA5757"/>
    <w:rsid w:val="00AA5DAE"/>
    <w:rsid w:val="00AA5DFD"/>
    <w:rsid w:val="00AA6E9B"/>
    <w:rsid w:val="00AA70E5"/>
    <w:rsid w:val="00AB0009"/>
    <w:rsid w:val="00AB053B"/>
    <w:rsid w:val="00AB0C17"/>
    <w:rsid w:val="00AB1C68"/>
    <w:rsid w:val="00AB247C"/>
    <w:rsid w:val="00AB5B05"/>
    <w:rsid w:val="00AB5CB8"/>
    <w:rsid w:val="00AB5D89"/>
    <w:rsid w:val="00AB5EED"/>
    <w:rsid w:val="00AB7624"/>
    <w:rsid w:val="00AB7B1C"/>
    <w:rsid w:val="00AC0BF6"/>
    <w:rsid w:val="00AC2F7E"/>
    <w:rsid w:val="00AC4313"/>
    <w:rsid w:val="00AC6F35"/>
    <w:rsid w:val="00AC7723"/>
    <w:rsid w:val="00AC7CD2"/>
    <w:rsid w:val="00AD1CA7"/>
    <w:rsid w:val="00AD2AA3"/>
    <w:rsid w:val="00AD38A9"/>
    <w:rsid w:val="00AD425C"/>
    <w:rsid w:val="00AD4C15"/>
    <w:rsid w:val="00AD4CF5"/>
    <w:rsid w:val="00AD4F4D"/>
    <w:rsid w:val="00AD55F8"/>
    <w:rsid w:val="00AD5C77"/>
    <w:rsid w:val="00AD67D7"/>
    <w:rsid w:val="00AE0375"/>
    <w:rsid w:val="00AE2A2E"/>
    <w:rsid w:val="00AE50B3"/>
    <w:rsid w:val="00AE50DD"/>
    <w:rsid w:val="00AE51F2"/>
    <w:rsid w:val="00AE5533"/>
    <w:rsid w:val="00AE5D8D"/>
    <w:rsid w:val="00AE5DFC"/>
    <w:rsid w:val="00AE6061"/>
    <w:rsid w:val="00AE6BFB"/>
    <w:rsid w:val="00AE7259"/>
    <w:rsid w:val="00AE795B"/>
    <w:rsid w:val="00AE7E5A"/>
    <w:rsid w:val="00AE7F76"/>
    <w:rsid w:val="00AF06B9"/>
    <w:rsid w:val="00AF0888"/>
    <w:rsid w:val="00AF0A3D"/>
    <w:rsid w:val="00AF1364"/>
    <w:rsid w:val="00AF3A9C"/>
    <w:rsid w:val="00AF41A3"/>
    <w:rsid w:val="00AF42AF"/>
    <w:rsid w:val="00AF61EF"/>
    <w:rsid w:val="00AF6DCF"/>
    <w:rsid w:val="00AF7667"/>
    <w:rsid w:val="00AF7F3B"/>
    <w:rsid w:val="00B001C1"/>
    <w:rsid w:val="00B0172B"/>
    <w:rsid w:val="00B01A99"/>
    <w:rsid w:val="00B053DF"/>
    <w:rsid w:val="00B05DE1"/>
    <w:rsid w:val="00B07ABB"/>
    <w:rsid w:val="00B07AF0"/>
    <w:rsid w:val="00B1049D"/>
    <w:rsid w:val="00B11A67"/>
    <w:rsid w:val="00B120D6"/>
    <w:rsid w:val="00B13AC9"/>
    <w:rsid w:val="00B14FC9"/>
    <w:rsid w:val="00B15444"/>
    <w:rsid w:val="00B16024"/>
    <w:rsid w:val="00B17A99"/>
    <w:rsid w:val="00B20180"/>
    <w:rsid w:val="00B2069D"/>
    <w:rsid w:val="00B20A63"/>
    <w:rsid w:val="00B20C19"/>
    <w:rsid w:val="00B220D6"/>
    <w:rsid w:val="00B231B8"/>
    <w:rsid w:val="00B237FF"/>
    <w:rsid w:val="00B23D81"/>
    <w:rsid w:val="00B24825"/>
    <w:rsid w:val="00B262EB"/>
    <w:rsid w:val="00B26789"/>
    <w:rsid w:val="00B267C9"/>
    <w:rsid w:val="00B26C34"/>
    <w:rsid w:val="00B3037A"/>
    <w:rsid w:val="00B3278B"/>
    <w:rsid w:val="00B33C1F"/>
    <w:rsid w:val="00B33F65"/>
    <w:rsid w:val="00B34337"/>
    <w:rsid w:val="00B349A5"/>
    <w:rsid w:val="00B35B0E"/>
    <w:rsid w:val="00B36096"/>
    <w:rsid w:val="00B36168"/>
    <w:rsid w:val="00B36340"/>
    <w:rsid w:val="00B37353"/>
    <w:rsid w:val="00B406CB"/>
    <w:rsid w:val="00B414BE"/>
    <w:rsid w:val="00B418D7"/>
    <w:rsid w:val="00B41B52"/>
    <w:rsid w:val="00B41E63"/>
    <w:rsid w:val="00B42AA9"/>
    <w:rsid w:val="00B4307F"/>
    <w:rsid w:val="00B43C22"/>
    <w:rsid w:val="00B45C9C"/>
    <w:rsid w:val="00B460E1"/>
    <w:rsid w:val="00B467C3"/>
    <w:rsid w:val="00B46C4F"/>
    <w:rsid w:val="00B505AF"/>
    <w:rsid w:val="00B52172"/>
    <w:rsid w:val="00B5274E"/>
    <w:rsid w:val="00B53628"/>
    <w:rsid w:val="00B5407B"/>
    <w:rsid w:val="00B542C8"/>
    <w:rsid w:val="00B547FF"/>
    <w:rsid w:val="00B57362"/>
    <w:rsid w:val="00B57523"/>
    <w:rsid w:val="00B57839"/>
    <w:rsid w:val="00B633E4"/>
    <w:rsid w:val="00B63A1C"/>
    <w:rsid w:val="00B65F7A"/>
    <w:rsid w:val="00B6600E"/>
    <w:rsid w:val="00B719FA"/>
    <w:rsid w:val="00B71DED"/>
    <w:rsid w:val="00B737D7"/>
    <w:rsid w:val="00B73E16"/>
    <w:rsid w:val="00B7474F"/>
    <w:rsid w:val="00B762FF"/>
    <w:rsid w:val="00B77FDE"/>
    <w:rsid w:val="00B80EEE"/>
    <w:rsid w:val="00B81A6A"/>
    <w:rsid w:val="00B82296"/>
    <w:rsid w:val="00B824FD"/>
    <w:rsid w:val="00B825CD"/>
    <w:rsid w:val="00B82A59"/>
    <w:rsid w:val="00B8327E"/>
    <w:rsid w:val="00B84265"/>
    <w:rsid w:val="00B847C8"/>
    <w:rsid w:val="00B853C0"/>
    <w:rsid w:val="00B86C34"/>
    <w:rsid w:val="00B87AA8"/>
    <w:rsid w:val="00B87FC3"/>
    <w:rsid w:val="00B900D6"/>
    <w:rsid w:val="00B906DB"/>
    <w:rsid w:val="00B90E6A"/>
    <w:rsid w:val="00B90F6D"/>
    <w:rsid w:val="00B91081"/>
    <w:rsid w:val="00B93382"/>
    <w:rsid w:val="00B93C53"/>
    <w:rsid w:val="00B944F4"/>
    <w:rsid w:val="00B951C0"/>
    <w:rsid w:val="00B957D0"/>
    <w:rsid w:val="00B95C12"/>
    <w:rsid w:val="00B9770D"/>
    <w:rsid w:val="00B97BA0"/>
    <w:rsid w:val="00B97E4A"/>
    <w:rsid w:val="00BA077F"/>
    <w:rsid w:val="00BA0C8F"/>
    <w:rsid w:val="00BA209D"/>
    <w:rsid w:val="00BA586D"/>
    <w:rsid w:val="00BA5917"/>
    <w:rsid w:val="00BA6BBD"/>
    <w:rsid w:val="00BA716D"/>
    <w:rsid w:val="00BA767A"/>
    <w:rsid w:val="00BB0803"/>
    <w:rsid w:val="00BB0E4C"/>
    <w:rsid w:val="00BB3B46"/>
    <w:rsid w:val="00BB42FE"/>
    <w:rsid w:val="00BB43E2"/>
    <w:rsid w:val="00BB46E8"/>
    <w:rsid w:val="00BB5B09"/>
    <w:rsid w:val="00BB6BED"/>
    <w:rsid w:val="00BB74BC"/>
    <w:rsid w:val="00BB7605"/>
    <w:rsid w:val="00BB78A0"/>
    <w:rsid w:val="00BB7A70"/>
    <w:rsid w:val="00BC06F7"/>
    <w:rsid w:val="00BC20AA"/>
    <w:rsid w:val="00BC2148"/>
    <w:rsid w:val="00BC2498"/>
    <w:rsid w:val="00BC2698"/>
    <w:rsid w:val="00BC35B9"/>
    <w:rsid w:val="00BC579A"/>
    <w:rsid w:val="00BC594C"/>
    <w:rsid w:val="00BC6654"/>
    <w:rsid w:val="00BC669D"/>
    <w:rsid w:val="00BC7B13"/>
    <w:rsid w:val="00BD1E89"/>
    <w:rsid w:val="00BD2A4E"/>
    <w:rsid w:val="00BD5AA6"/>
    <w:rsid w:val="00BD672A"/>
    <w:rsid w:val="00BD6A1A"/>
    <w:rsid w:val="00BD6CFB"/>
    <w:rsid w:val="00BE0179"/>
    <w:rsid w:val="00BE08F9"/>
    <w:rsid w:val="00BE1EDF"/>
    <w:rsid w:val="00BE28FC"/>
    <w:rsid w:val="00BE2B86"/>
    <w:rsid w:val="00BE381D"/>
    <w:rsid w:val="00BE4230"/>
    <w:rsid w:val="00BE498E"/>
    <w:rsid w:val="00BE4C5C"/>
    <w:rsid w:val="00BE50E6"/>
    <w:rsid w:val="00BE5C5E"/>
    <w:rsid w:val="00BF06B1"/>
    <w:rsid w:val="00BF0940"/>
    <w:rsid w:val="00BF2401"/>
    <w:rsid w:val="00BF25C2"/>
    <w:rsid w:val="00BF4F35"/>
    <w:rsid w:val="00BF7E68"/>
    <w:rsid w:val="00C00AF0"/>
    <w:rsid w:val="00C0150E"/>
    <w:rsid w:val="00C0159E"/>
    <w:rsid w:val="00C017C2"/>
    <w:rsid w:val="00C03CF5"/>
    <w:rsid w:val="00C06363"/>
    <w:rsid w:val="00C06B47"/>
    <w:rsid w:val="00C06CAA"/>
    <w:rsid w:val="00C06E6F"/>
    <w:rsid w:val="00C07762"/>
    <w:rsid w:val="00C11305"/>
    <w:rsid w:val="00C13B72"/>
    <w:rsid w:val="00C14EC0"/>
    <w:rsid w:val="00C16457"/>
    <w:rsid w:val="00C16BCD"/>
    <w:rsid w:val="00C20EB4"/>
    <w:rsid w:val="00C21A47"/>
    <w:rsid w:val="00C21DE7"/>
    <w:rsid w:val="00C220E8"/>
    <w:rsid w:val="00C22726"/>
    <w:rsid w:val="00C228E2"/>
    <w:rsid w:val="00C23769"/>
    <w:rsid w:val="00C23800"/>
    <w:rsid w:val="00C24414"/>
    <w:rsid w:val="00C24615"/>
    <w:rsid w:val="00C24925"/>
    <w:rsid w:val="00C24AB6"/>
    <w:rsid w:val="00C25F56"/>
    <w:rsid w:val="00C26200"/>
    <w:rsid w:val="00C267EE"/>
    <w:rsid w:val="00C26CB3"/>
    <w:rsid w:val="00C27058"/>
    <w:rsid w:val="00C273B8"/>
    <w:rsid w:val="00C302FE"/>
    <w:rsid w:val="00C316AD"/>
    <w:rsid w:val="00C317A5"/>
    <w:rsid w:val="00C31C09"/>
    <w:rsid w:val="00C32116"/>
    <w:rsid w:val="00C32B77"/>
    <w:rsid w:val="00C34105"/>
    <w:rsid w:val="00C35588"/>
    <w:rsid w:val="00C35E85"/>
    <w:rsid w:val="00C3657A"/>
    <w:rsid w:val="00C4085C"/>
    <w:rsid w:val="00C42857"/>
    <w:rsid w:val="00C42F49"/>
    <w:rsid w:val="00C4314A"/>
    <w:rsid w:val="00C44052"/>
    <w:rsid w:val="00C44284"/>
    <w:rsid w:val="00C4460F"/>
    <w:rsid w:val="00C44937"/>
    <w:rsid w:val="00C45571"/>
    <w:rsid w:val="00C46ED3"/>
    <w:rsid w:val="00C4713C"/>
    <w:rsid w:val="00C4739F"/>
    <w:rsid w:val="00C475A7"/>
    <w:rsid w:val="00C479FB"/>
    <w:rsid w:val="00C501BD"/>
    <w:rsid w:val="00C50404"/>
    <w:rsid w:val="00C5112E"/>
    <w:rsid w:val="00C5358E"/>
    <w:rsid w:val="00C54D1A"/>
    <w:rsid w:val="00C552FE"/>
    <w:rsid w:val="00C55471"/>
    <w:rsid w:val="00C55BCA"/>
    <w:rsid w:val="00C57223"/>
    <w:rsid w:val="00C57AD0"/>
    <w:rsid w:val="00C60173"/>
    <w:rsid w:val="00C619CC"/>
    <w:rsid w:val="00C628D5"/>
    <w:rsid w:val="00C62F06"/>
    <w:rsid w:val="00C630BB"/>
    <w:rsid w:val="00C63787"/>
    <w:rsid w:val="00C649D1"/>
    <w:rsid w:val="00C64E88"/>
    <w:rsid w:val="00C659CB"/>
    <w:rsid w:val="00C65DCC"/>
    <w:rsid w:val="00C6636E"/>
    <w:rsid w:val="00C6697F"/>
    <w:rsid w:val="00C673E9"/>
    <w:rsid w:val="00C67D73"/>
    <w:rsid w:val="00C7079D"/>
    <w:rsid w:val="00C720AD"/>
    <w:rsid w:val="00C73484"/>
    <w:rsid w:val="00C73572"/>
    <w:rsid w:val="00C74150"/>
    <w:rsid w:val="00C75847"/>
    <w:rsid w:val="00C75A5F"/>
    <w:rsid w:val="00C76548"/>
    <w:rsid w:val="00C81063"/>
    <w:rsid w:val="00C81799"/>
    <w:rsid w:val="00C817DE"/>
    <w:rsid w:val="00C81943"/>
    <w:rsid w:val="00C81B75"/>
    <w:rsid w:val="00C82850"/>
    <w:rsid w:val="00C82EDA"/>
    <w:rsid w:val="00C83774"/>
    <w:rsid w:val="00C846F8"/>
    <w:rsid w:val="00C84ABA"/>
    <w:rsid w:val="00C85B23"/>
    <w:rsid w:val="00C86541"/>
    <w:rsid w:val="00C86A0C"/>
    <w:rsid w:val="00C87251"/>
    <w:rsid w:val="00C9357D"/>
    <w:rsid w:val="00C9405B"/>
    <w:rsid w:val="00C941C7"/>
    <w:rsid w:val="00C94A94"/>
    <w:rsid w:val="00C96C1A"/>
    <w:rsid w:val="00CA037A"/>
    <w:rsid w:val="00CA0F4F"/>
    <w:rsid w:val="00CA27CB"/>
    <w:rsid w:val="00CA45DC"/>
    <w:rsid w:val="00CA558D"/>
    <w:rsid w:val="00CA56A1"/>
    <w:rsid w:val="00CA64E3"/>
    <w:rsid w:val="00CB071B"/>
    <w:rsid w:val="00CB1286"/>
    <w:rsid w:val="00CB15D3"/>
    <w:rsid w:val="00CB1A81"/>
    <w:rsid w:val="00CB25BE"/>
    <w:rsid w:val="00CB2645"/>
    <w:rsid w:val="00CB346D"/>
    <w:rsid w:val="00CB3701"/>
    <w:rsid w:val="00CB52BB"/>
    <w:rsid w:val="00CB688D"/>
    <w:rsid w:val="00CB6979"/>
    <w:rsid w:val="00CB6A65"/>
    <w:rsid w:val="00CB6B9C"/>
    <w:rsid w:val="00CB7313"/>
    <w:rsid w:val="00CB7905"/>
    <w:rsid w:val="00CB7E5E"/>
    <w:rsid w:val="00CC1127"/>
    <w:rsid w:val="00CC1139"/>
    <w:rsid w:val="00CC11A3"/>
    <w:rsid w:val="00CC15F1"/>
    <w:rsid w:val="00CC1645"/>
    <w:rsid w:val="00CC1E61"/>
    <w:rsid w:val="00CC2B71"/>
    <w:rsid w:val="00CC310C"/>
    <w:rsid w:val="00CC380D"/>
    <w:rsid w:val="00CC48C1"/>
    <w:rsid w:val="00CC63BC"/>
    <w:rsid w:val="00CD01DB"/>
    <w:rsid w:val="00CD02F9"/>
    <w:rsid w:val="00CD2495"/>
    <w:rsid w:val="00CD36DF"/>
    <w:rsid w:val="00CD3A32"/>
    <w:rsid w:val="00CD4218"/>
    <w:rsid w:val="00CD4685"/>
    <w:rsid w:val="00CD477B"/>
    <w:rsid w:val="00CD4B64"/>
    <w:rsid w:val="00CD4B98"/>
    <w:rsid w:val="00CD5022"/>
    <w:rsid w:val="00CD5C97"/>
    <w:rsid w:val="00CD6924"/>
    <w:rsid w:val="00CE039D"/>
    <w:rsid w:val="00CE0F89"/>
    <w:rsid w:val="00CE1A6A"/>
    <w:rsid w:val="00CE1C73"/>
    <w:rsid w:val="00CE230A"/>
    <w:rsid w:val="00CE2418"/>
    <w:rsid w:val="00CE2DCA"/>
    <w:rsid w:val="00CE3536"/>
    <w:rsid w:val="00CE3B9C"/>
    <w:rsid w:val="00CE5DF4"/>
    <w:rsid w:val="00CE71E0"/>
    <w:rsid w:val="00CE7227"/>
    <w:rsid w:val="00CE7BE4"/>
    <w:rsid w:val="00CF0629"/>
    <w:rsid w:val="00CF17A0"/>
    <w:rsid w:val="00CF1B53"/>
    <w:rsid w:val="00CF212F"/>
    <w:rsid w:val="00CF21E4"/>
    <w:rsid w:val="00CF3424"/>
    <w:rsid w:val="00CF360F"/>
    <w:rsid w:val="00CF37C9"/>
    <w:rsid w:val="00CF52CA"/>
    <w:rsid w:val="00CF54C5"/>
    <w:rsid w:val="00CF5B59"/>
    <w:rsid w:val="00CF5E2B"/>
    <w:rsid w:val="00CF7C30"/>
    <w:rsid w:val="00D00139"/>
    <w:rsid w:val="00D00CD2"/>
    <w:rsid w:val="00D00D8A"/>
    <w:rsid w:val="00D00E50"/>
    <w:rsid w:val="00D02DB1"/>
    <w:rsid w:val="00D04359"/>
    <w:rsid w:val="00D0486A"/>
    <w:rsid w:val="00D048EE"/>
    <w:rsid w:val="00D052EF"/>
    <w:rsid w:val="00D0618E"/>
    <w:rsid w:val="00D07313"/>
    <w:rsid w:val="00D10FF4"/>
    <w:rsid w:val="00D1158C"/>
    <w:rsid w:val="00D1227E"/>
    <w:rsid w:val="00D132C4"/>
    <w:rsid w:val="00D136B3"/>
    <w:rsid w:val="00D13AF5"/>
    <w:rsid w:val="00D13C87"/>
    <w:rsid w:val="00D14E98"/>
    <w:rsid w:val="00D159B6"/>
    <w:rsid w:val="00D15A3A"/>
    <w:rsid w:val="00D16909"/>
    <w:rsid w:val="00D16ED8"/>
    <w:rsid w:val="00D1782A"/>
    <w:rsid w:val="00D20341"/>
    <w:rsid w:val="00D208AC"/>
    <w:rsid w:val="00D20DB8"/>
    <w:rsid w:val="00D2101E"/>
    <w:rsid w:val="00D21DCC"/>
    <w:rsid w:val="00D221B8"/>
    <w:rsid w:val="00D239B5"/>
    <w:rsid w:val="00D2456F"/>
    <w:rsid w:val="00D2524A"/>
    <w:rsid w:val="00D256B5"/>
    <w:rsid w:val="00D2686D"/>
    <w:rsid w:val="00D26E32"/>
    <w:rsid w:val="00D31223"/>
    <w:rsid w:val="00D317D9"/>
    <w:rsid w:val="00D319F0"/>
    <w:rsid w:val="00D32EA2"/>
    <w:rsid w:val="00D34291"/>
    <w:rsid w:val="00D34607"/>
    <w:rsid w:val="00D34E04"/>
    <w:rsid w:val="00D35A89"/>
    <w:rsid w:val="00D35C1A"/>
    <w:rsid w:val="00D36131"/>
    <w:rsid w:val="00D37E3B"/>
    <w:rsid w:val="00D40746"/>
    <w:rsid w:val="00D40834"/>
    <w:rsid w:val="00D41398"/>
    <w:rsid w:val="00D414D6"/>
    <w:rsid w:val="00D41B9B"/>
    <w:rsid w:val="00D429B3"/>
    <w:rsid w:val="00D43253"/>
    <w:rsid w:val="00D4329B"/>
    <w:rsid w:val="00D45D37"/>
    <w:rsid w:val="00D45E14"/>
    <w:rsid w:val="00D46213"/>
    <w:rsid w:val="00D46938"/>
    <w:rsid w:val="00D46EEF"/>
    <w:rsid w:val="00D47017"/>
    <w:rsid w:val="00D51302"/>
    <w:rsid w:val="00D5266C"/>
    <w:rsid w:val="00D5276E"/>
    <w:rsid w:val="00D5438C"/>
    <w:rsid w:val="00D54C22"/>
    <w:rsid w:val="00D54E0E"/>
    <w:rsid w:val="00D57130"/>
    <w:rsid w:val="00D5793F"/>
    <w:rsid w:val="00D60902"/>
    <w:rsid w:val="00D61E5C"/>
    <w:rsid w:val="00D625F7"/>
    <w:rsid w:val="00D6264C"/>
    <w:rsid w:val="00D638B2"/>
    <w:rsid w:val="00D63EEE"/>
    <w:rsid w:val="00D64221"/>
    <w:rsid w:val="00D6424F"/>
    <w:rsid w:val="00D6436E"/>
    <w:rsid w:val="00D66A45"/>
    <w:rsid w:val="00D66B12"/>
    <w:rsid w:val="00D70DC8"/>
    <w:rsid w:val="00D71505"/>
    <w:rsid w:val="00D71B88"/>
    <w:rsid w:val="00D71DAC"/>
    <w:rsid w:val="00D72074"/>
    <w:rsid w:val="00D73613"/>
    <w:rsid w:val="00D74125"/>
    <w:rsid w:val="00D7469B"/>
    <w:rsid w:val="00D74E4D"/>
    <w:rsid w:val="00D75F5C"/>
    <w:rsid w:val="00D81596"/>
    <w:rsid w:val="00D81A39"/>
    <w:rsid w:val="00D8270D"/>
    <w:rsid w:val="00D82B02"/>
    <w:rsid w:val="00D835A3"/>
    <w:rsid w:val="00D8438E"/>
    <w:rsid w:val="00D85D1A"/>
    <w:rsid w:val="00D85D8B"/>
    <w:rsid w:val="00D865A4"/>
    <w:rsid w:val="00D879CD"/>
    <w:rsid w:val="00D87CF5"/>
    <w:rsid w:val="00D9178F"/>
    <w:rsid w:val="00D917DB"/>
    <w:rsid w:val="00D91BD2"/>
    <w:rsid w:val="00D92069"/>
    <w:rsid w:val="00D926B1"/>
    <w:rsid w:val="00D92741"/>
    <w:rsid w:val="00D92792"/>
    <w:rsid w:val="00D9356B"/>
    <w:rsid w:val="00D93774"/>
    <w:rsid w:val="00D93CB7"/>
    <w:rsid w:val="00D943F9"/>
    <w:rsid w:val="00D947F3"/>
    <w:rsid w:val="00D9747A"/>
    <w:rsid w:val="00D974B3"/>
    <w:rsid w:val="00D97BC7"/>
    <w:rsid w:val="00DA0489"/>
    <w:rsid w:val="00DA06BC"/>
    <w:rsid w:val="00DA12F1"/>
    <w:rsid w:val="00DA4D10"/>
    <w:rsid w:val="00DA562C"/>
    <w:rsid w:val="00DA564E"/>
    <w:rsid w:val="00DA5C21"/>
    <w:rsid w:val="00DA7842"/>
    <w:rsid w:val="00DA7BC5"/>
    <w:rsid w:val="00DA7E7B"/>
    <w:rsid w:val="00DB0120"/>
    <w:rsid w:val="00DB0882"/>
    <w:rsid w:val="00DB0A38"/>
    <w:rsid w:val="00DB1052"/>
    <w:rsid w:val="00DB1D1C"/>
    <w:rsid w:val="00DB24BA"/>
    <w:rsid w:val="00DB3246"/>
    <w:rsid w:val="00DB639B"/>
    <w:rsid w:val="00DB67F6"/>
    <w:rsid w:val="00DB7D0D"/>
    <w:rsid w:val="00DC2505"/>
    <w:rsid w:val="00DC2DF6"/>
    <w:rsid w:val="00DC34E5"/>
    <w:rsid w:val="00DC368E"/>
    <w:rsid w:val="00DC4769"/>
    <w:rsid w:val="00DC70DE"/>
    <w:rsid w:val="00DC7FFD"/>
    <w:rsid w:val="00DD0796"/>
    <w:rsid w:val="00DD18E6"/>
    <w:rsid w:val="00DD1BC1"/>
    <w:rsid w:val="00DD269E"/>
    <w:rsid w:val="00DD28A0"/>
    <w:rsid w:val="00DD2A89"/>
    <w:rsid w:val="00DD30ED"/>
    <w:rsid w:val="00DD33BD"/>
    <w:rsid w:val="00DD58CA"/>
    <w:rsid w:val="00DD6747"/>
    <w:rsid w:val="00DD691F"/>
    <w:rsid w:val="00DD6D4B"/>
    <w:rsid w:val="00DD78C0"/>
    <w:rsid w:val="00DE244E"/>
    <w:rsid w:val="00DE26E7"/>
    <w:rsid w:val="00DE2A67"/>
    <w:rsid w:val="00DE2F5A"/>
    <w:rsid w:val="00DE3CE3"/>
    <w:rsid w:val="00DE426E"/>
    <w:rsid w:val="00DE4995"/>
    <w:rsid w:val="00DE5710"/>
    <w:rsid w:val="00DE5BB1"/>
    <w:rsid w:val="00DE6062"/>
    <w:rsid w:val="00DE6ADC"/>
    <w:rsid w:val="00DE7F9B"/>
    <w:rsid w:val="00DF0E04"/>
    <w:rsid w:val="00DF0EE3"/>
    <w:rsid w:val="00DF1751"/>
    <w:rsid w:val="00DF2114"/>
    <w:rsid w:val="00DF3004"/>
    <w:rsid w:val="00DF49E1"/>
    <w:rsid w:val="00DF4B88"/>
    <w:rsid w:val="00DF6DB8"/>
    <w:rsid w:val="00DF72DA"/>
    <w:rsid w:val="00E00E48"/>
    <w:rsid w:val="00E01FB6"/>
    <w:rsid w:val="00E03186"/>
    <w:rsid w:val="00E03488"/>
    <w:rsid w:val="00E035CC"/>
    <w:rsid w:val="00E036E3"/>
    <w:rsid w:val="00E04C43"/>
    <w:rsid w:val="00E04E2F"/>
    <w:rsid w:val="00E066B4"/>
    <w:rsid w:val="00E06E03"/>
    <w:rsid w:val="00E07B50"/>
    <w:rsid w:val="00E10147"/>
    <w:rsid w:val="00E10F7A"/>
    <w:rsid w:val="00E14579"/>
    <w:rsid w:val="00E146DA"/>
    <w:rsid w:val="00E147CD"/>
    <w:rsid w:val="00E14B3D"/>
    <w:rsid w:val="00E15174"/>
    <w:rsid w:val="00E155D5"/>
    <w:rsid w:val="00E15B0B"/>
    <w:rsid w:val="00E16EC9"/>
    <w:rsid w:val="00E171B1"/>
    <w:rsid w:val="00E174EA"/>
    <w:rsid w:val="00E176D0"/>
    <w:rsid w:val="00E17813"/>
    <w:rsid w:val="00E17906"/>
    <w:rsid w:val="00E17DFF"/>
    <w:rsid w:val="00E20B68"/>
    <w:rsid w:val="00E2164C"/>
    <w:rsid w:val="00E22B98"/>
    <w:rsid w:val="00E2388A"/>
    <w:rsid w:val="00E239B5"/>
    <w:rsid w:val="00E25452"/>
    <w:rsid w:val="00E25DC4"/>
    <w:rsid w:val="00E26A97"/>
    <w:rsid w:val="00E272DA"/>
    <w:rsid w:val="00E27CB8"/>
    <w:rsid w:val="00E31A68"/>
    <w:rsid w:val="00E31C83"/>
    <w:rsid w:val="00E31F82"/>
    <w:rsid w:val="00E32DB9"/>
    <w:rsid w:val="00E33060"/>
    <w:rsid w:val="00E33322"/>
    <w:rsid w:val="00E35488"/>
    <w:rsid w:val="00E3618E"/>
    <w:rsid w:val="00E3626F"/>
    <w:rsid w:val="00E37464"/>
    <w:rsid w:val="00E378C5"/>
    <w:rsid w:val="00E378DA"/>
    <w:rsid w:val="00E4113B"/>
    <w:rsid w:val="00E411A0"/>
    <w:rsid w:val="00E414E3"/>
    <w:rsid w:val="00E419B2"/>
    <w:rsid w:val="00E4378A"/>
    <w:rsid w:val="00E43C1E"/>
    <w:rsid w:val="00E44238"/>
    <w:rsid w:val="00E447C3"/>
    <w:rsid w:val="00E44BC6"/>
    <w:rsid w:val="00E4551B"/>
    <w:rsid w:val="00E4568B"/>
    <w:rsid w:val="00E45D69"/>
    <w:rsid w:val="00E469BF"/>
    <w:rsid w:val="00E47928"/>
    <w:rsid w:val="00E47A35"/>
    <w:rsid w:val="00E50E5F"/>
    <w:rsid w:val="00E5392A"/>
    <w:rsid w:val="00E555E6"/>
    <w:rsid w:val="00E565DC"/>
    <w:rsid w:val="00E57B8D"/>
    <w:rsid w:val="00E57CB3"/>
    <w:rsid w:val="00E6305B"/>
    <w:rsid w:val="00E64280"/>
    <w:rsid w:val="00E66F0B"/>
    <w:rsid w:val="00E67559"/>
    <w:rsid w:val="00E67A5F"/>
    <w:rsid w:val="00E721E4"/>
    <w:rsid w:val="00E722CA"/>
    <w:rsid w:val="00E72926"/>
    <w:rsid w:val="00E749D7"/>
    <w:rsid w:val="00E77AD7"/>
    <w:rsid w:val="00E77C6C"/>
    <w:rsid w:val="00E806A6"/>
    <w:rsid w:val="00E80D5F"/>
    <w:rsid w:val="00E80E69"/>
    <w:rsid w:val="00E80F91"/>
    <w:rsid w:val="00E81AED"/>
    <w:rsid w:val="00E81D72"/>
    <w:rsid w:val="00E8354D"/>
    <w:rsid w:val="00E8577E"/>
    <w:rsid w:val="00E8626C"/>
    <w:rsid w:val="00E863BE"/>
    <w:rsid w:val="00E86480"/>
    <w:rsid w:val="00E865EE"/>
    <w:rsid w:val="00E86983"/>
    <w:rsid w:val="00E871E4"/>
    <w:rsid w:val="00E87A1F"/>
    <w:rsid w:val="00E9027B"/>
    <w:rsid w:val="00E908A2"/>
    <w:rsid w:val="00E918AD"/>
    <w:rsid w:val="00E92572"/>
    <w:rsid w:val="00E92D8F"/>
    <w:rsid w:val="00E9348A"/>
    <w:rsid w:val="00E93569"/>
    <w:rsid w:val="00E94105"/>
    <w:rsid w:val="00E9433D"/>
    <w:rsid w:val="00E9523E"/>
    <w:rsid w:val="00E95586"/>
    <w:rsid w:val="00E95F46"/>
    <w:rsid w:val="00E97714"/>
    <w:rsid w:val="00E97ECB"/>
    <w:rsid w:val="00EA076A"/>
    <w:rsid w:val="00EA16A9"/>
    <w:rsid w:val="00EA2230"/>
    <w:rsid w:val="00EA22C6"/>
    <w:rsid w:val="00EA31C1"/>
    <w:rsid w:val="00EA3639"/>
    <w:rsid w:val="00EA4158"/>
    <w:rsid w:val="00EA6486"/>
    <w:rsid w:val="00EA6687"/>
    <w:rsid w:val="00EB005F"/>
    <w:rsid w:val="00EB3EB0"/>
    <w:rsid w:val="00EB5D6E"/>
    <w:rsid w:val="00EB618A"/>
    <w:rsid w:val="00EB633D"/>
    <w:rsid w:val="00EC0034"/>
    <w:rsid w:val="00EC2820"/>
    <w:rsid w:val="00EC2C32"/>
    <w:rsid w:val="00EC3EB4"/>
    <w:rsid w:val="00EC405B"/>
    <w:rsid w:val="00EC57F0"/>
    <w:rsid w:val="00EC592B"/>
    <w:rsid w:val="00EC596D"/>
    <w:rsid w:val="00EC5B8C"/>
    <w:rsid w:val="00EC61CF"/>
    <w:rsid w:val="00EC6B06"/>
    <w:rsid w:val="00EC6BA9"/>
    <w:rsid w:val="00EC6D48"/>
    <w:rsid w:val="00ED093E"/>
    <w:rsid w:val="00ED10F7"/>
    <w:rsid w:val="00ED2309"/>
    <w:rsid w:val="00ED620B"/>
    <w:rsid w:val="00ED686B"/>
    <w:rsid w:val="00ED7A79"/>
    <w:rsid w:val="00EE05D8"/>
    <w:rsid w:val="00EE067C"/>
    <w:rsid w:val="00EE0CE4"/>
    <w:rsid w:val="00EE1481"/>
    <w:rsid w:val="00EE2181"/>
    <w:rsid w:val="00EE22B5"/>
    <w:rsid w:val="00EE27B9"/>
    <w:rsid w:val="00EE4BAF"/>
    <w:rsid w:val="00EE57ED"/>
    <w:rsid w:val="00EE5939"/>
    <w:rsid w:val="00EE6195"/>
    <w:rsid w:val="00EE630B"/>
    <w:rsid w:val="00EE6D28"/>
    <w:rsid w:val="00EE76F3"/>
    <w:rsid w:val="00EE7849"/>
    <w:rsid w:val="00EE7FE4"/>
    <w:rsid w:val="00EF00B3"/>
    <w:rsid w:val="00EF03DC"/>
    <w:rsid w:val="00EF2445"/>
    <w:rsid w:val="00EF2FB4"/>
    <w:rsid w:val="00EF3034"/>
    <w:rsid w:val="00EF418B"/>
    <w:rsid w:val="00EF41CC"/>
    <w:rsid w:val="00EF74B2"/>
    <w:rsid w:val="00EF7BCA"/>
    <w:rsid w:val="00F00178"/>
    <w:rsid w:val="00F0152D"/>
    <w:rsid w:val="00F02026"/>
    <w:rsid w:val="00F03AE1"/>
    <w:rsid w:val="00F04B24"/>
    <w:rsid w:val="00F05E6D"/>
    <w:rsid w:val="00F063C0"/>
    <w:rsid w:val="00F06420"/>
    <w:rsid w:val="00F06B26"/>
    <w:rsid w:val="00F1217A"/>
    <w:rsid w:val="00F12428"/>
    <w:rsid w:val="00F129FC"/>
    <w:rsid w:val="00F12B3E"/>
    <w:rsid w:val="00F1445C"/>
    <w:rsid w:val="00F164C9"/>
    <w:rsid w:val="00F179EF"/>
    <w:rsid w:val="00F2048A"/>
    <w:rsid w:val="00F22B52"/>
    <w:rsid w:val="00F23FA7"/>
    <w:rsid w:val="00F248A3"/>
    <w:rsid w:val="00F24C03"/>
    <w:rsid w:val="00F2551E"/>
    <w:rsid w:val="00F25C9F"/>
    <w:rsid w:val="00F25E03"/>
    <w:rsid w:val="00F25F62"/>
    <w:rsid w:val="00F27C4D"/>
    <w:rsid w:val="00F31E36"/>
    <w:rsid w:val="00F33732"/>
    <w:rsid w:val="00F345AA"/>
    <w:rsid w:val="00F36243"/>
    <w:rsid w:val="00F37110"/>
    <w:rsid w:val="00F37771"/>
    <w:rsid w:val="00F37805"/>
    <w:rsid w:val="00F41468"/>
    <w:rsid w:val="00F43248"/>
    <w:rsid w:val="00F43904"/>
    <w:rsid w:val="00F44583"/>
    <w:rsid w:val="00F449F2"/>
    <w:rsid w:val="00F44ECC"/>
    <w:rsid w:val="00F44FD3"/>
    <w:rsid w:val="00F46846"/>
    <w:rsid w:val="00F4774C"/>
    <w:rsid w:val="00F5000C"/>
    <w:rsid w:val="00F50241"/>
    <w:rsid w:val="00F5059F"/>
    <w:rsid w:val="00F505AB"/>
    <w:rsid w:val="00F50708"/>
    <w:rsid w:val="00F508FD"/>
    <w:rsid w:val="00F50957"/>
    <w:rsid w:val="00F522E1"/>
    <w:rsid w:val="00F529A5"/>
    <w:rsid w:val="00F52FFD"/>
    <w:rsid w:val="00F536F8"/>
    <w:rsid w:val="00F545AD"/>
    <w:rsid w:val="00F56337"/>
    <w:rsid w:val="00F56F77"/>
    <w:rsid w:val="00F571A7"/>
    <w:rsid w:val="00F577FF"/>
    <w:rsid w:val="00F5789E"/>
    <w:rsid w:val="00F60666"/>
    <w:rsid w:val="00F60FEB"/>
    <w:rsid w:val="00F62154"/>
    <w:rsid w:val="00F62E47"/>
    <w:rsid w:val="00F63557"/>
    <w:rsid w:val="00F64E94"/>
    <w:rsid w:val="00F660BF"/>
    <w:rsid w:val="00F66825"/>
    <w:rsid w:val="00F67286"/>
    <w:rsid w:val="00F67CC2"/>
    <w:rsid w:val="00F67FBE"/>
    <w:rsid w:val="00F714AA"/>
    <w:rsid w:val="00F71A33"/>
    <w:rsid w:val="00F71DEF"/>
    <w:rsid w:val="00F73D06"/>
    <w:rsid w:val="00F7535D"/>
    <w:rsid w:val="00F7559A"/>
    <w:rsid w:val="00F75A2D"/>
    <w:rsid w:val="00F7646A"/>
    <w:rsid w:val="00F7708B"/>
    <w:rsid w:val="00F77409"/>
    <w:rsid w:val="00F77E16"/>
    <w:rsid w:val="00F8068E"/>
    <w:rsid w:val="00F8097B"/>
    <w:rsid w:val="00F8159E"/>
    <w:rsid w:val="00F81850"/>
    <w:rsid w:val="00F829BA"/>
    <w:rsid w:val="00F82F27"/>
    <w:rsid w:val="00F83088"/>
    <w:rsid w:val="00F84AE8"/>
    <w:rsid w:val="00F84BEA"/>
    <w:rsid w:val="00F86236"/>
    <w:rsid w:val="00F86963"/>
    <w:rsid w:val="00F86DBE"/>
    <w:rsid w:val="00F86F13"/>
    <w:rsid w:val="00F8763B"/>
    <w:rsid w:val="00F876C9"/>
    <w:rsid w:val="00F90C01"/>
    <w:rsid w:val="00F90D0F"/>
    <w:rsid w:val="00F9100B"/>
    <w:rsid w:val="00F920D8"/>
    <w:rsid w:val="00F92B16"/>
    <w:rsid w:val="00F93956"/>
    <w:rsid w:val="00F93E87"/>
    <w:rsid w:val="00F94844"/>
    <w:rsid w:val="00F948D2"/>
    <w:rsid w:val="00FA27A4"/>
    <w:rsid w:val="00FA2B6D"/>
    <w:rsid w:val="00FA2C3B"/>
    <w:rsid w:val="00FA2DB4"/>
    <w:rsid w:val="00FA2EB2"/>
    <w:rsid w:val="00FA6692"/>
    <w:rsid w:val="00FA6D12"/>
    <w:rsid w:val="00FA7554"/>
    <w:rsid w:val="00FA7E12"/>
    <w:rsid w:val="00FB0830"/>
    <w:rsid w:val="00FB1354"/>
    <w:rsid w:val="00FB1718"/>
    <w:rsid w:val="00FB2464"/>
    <w:rsid w:val="00FB29FC"/>
    <w:rsid w:val="00FB2BF9"/>
    <w:rsid w:val="00FB385A"/>
    <w:rsid w:val="00FB394A"/>
    <w:rsid w:val="00FB4046"/>
    <w:rsid w:val="00FB44E5"/>
    <w:rsid w:val="00FB47E5"/>
    <w:rsid w:val="00FB518F"/>
    <w:rsid w:val="00FB7114"/>
    <w:rsid w:val="00FB75F3"/>
    <w:rsid w:val="00FB78E7"/>
    <w:rsid w:val="00FC0A4E"/>
    <w:rsid w:val="00FC0FC2"/>
    <w:rsid w:val="00FC2A7F"/>
    <w:rsid w:val="00FC3210"/>
    <w:rsid w:val="00FC4322"/>
    <w:rsid w:val="00FC507A"/>
    <w:rsid w:val="00FC5862"/>
    <w:rsid w:val="00FC649C"/>
    <w:rsid w:val="00FC64E5"/>
    <w:rsid w:val="00FD0DD4"/>
    <w:rsid w:val="00FD2195"/>
    <w:rsid w:val="00FD49A8"/>
    <w:rsid w:val="00FD51C5"/>
    <w:rsid w:val="00FD60E2"/>
    <w:rsid w:val="00FD79EB"/>
    <w:rsid w:val="00FE04FB"/>
    <w:rsid w:val="00FE19B3"/>
    <w:rsid w:val="00FE251D"/>
    <w:rsid w:val="00FE4E22"/>
    <w:rsid w:val="00FE56F7"/>
    <w:rsid w:val="00FE5E06"/>
    <w:rsid w:val="00FF00C4"/>
    <w:rsid w:val="00FF0CB6"/>
    <w:rsid w:val="00FF0DA2"/>
    <w:rsid w:val="00FF1147"/>
    <w:rsid w:val="00FF2D1E"/>
    <w:rsid w:val="00FF2D6C"/>
    <w:rsid w:val="00FF2F3E"/>
    <w:rsid w:val="00FF3335"/>
    <w:rsid w:val="00FF4CAD"/>
    <w:rsid w:val="00FF5D2B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7ABB6E4C"/>
  <w15:docId w15:val="{3415CD16-053B-5B46-87AE-CC8D24F1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59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CF5B59"/>
    <w:pPr>
      <w:keepNext/>
      <w:spacing w:before="360" w:after="240" w:line="360" w:lineRule="auto"/>
      <w:jc w:val="both"/>
      <w:outlineLvl w:val="0"/>
    </w:pPr>
    <w:rPr>
      <w:rFonts w:ascii="Times New Roman" w:hAnsi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418"/>
    <w:pPr>
      <w:keepNext/>
      <w:keepLines/>
      <w:tabs>
        <w:tab w:val="left" w:pos="567"/>
      </w:tabs>
      <w:spacing w:before="360" w:after="240" w:line="360" w:lineRule="auto"/>
      <w:jc w:val="both"/>
      <w:outlineLvl w:val="1"/>
    </w:pPr>
    <w:rPr>
      <w:rFonts w:ascii="Times New Roman" w:hAnsi="Times New Roman"/>
      <w:b/>
      <w:bCs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5B59"/>
    <w:pPr>
      <w:keepNext/>
      <w:keepLines/>
      <w:spacing w:before="360" w:after="240" w:line="360" w:lineRule="auto"/>
      <w:jc w:val="both"/>
      <w:outlineLvl w:val="2"/>
    </w:pPr>
    <w:rPr>
      <w:rFonts w:ascii="Times New Roman" w:hAnsi="Times New Roman"/>
      <w:b/>
      <w:bCs/>
      <w:color w:val="000000" w:themeColor="text1"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E2418"/>
    <w:pPr>
      <w:keepNext/>
      <w:keepLines/>
      <w:tabs>
        <w:tab w:val="left" w:pos="567"/>
      </w:tabs>
      <w:spacing w:before="360" w:after="240" w:line="360" w:lineRule="auto"/>
      <w:outlineLvl w:val="3"/>
    </w:pPr>
    <w:rPr>
      <w:rFonts w:ascii="Times New Roman" w:hAnsi="Times New Roman"/>
      <w:b/>
      <w:bCs/>
      <w:color w:val="000000" w:themeColor="text1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F5B59"/>
    <w:pPr>
      <w:keepNext/>
      <w:keepLines/>
      <w:spacing w:before="360" w:after="240" w:line="360" w:lineRule="auto"/>
      <w:outlineLvl w:val="4"/>
    </w:pPr>
    <w:rPr>
      <w:rFonts w:ascii="Times New Roman" w:eastAsiaTheme="minorEastAsia" w:hAnsi="Times New Roman"/>
      <w:b/>
      <w:bCs/>
      <w:color w:val="000000" w:themeColor="text1"/>
      <w:sz w:val="24"/>
      <w:szCs w:val="24"/>
    </w:rPr>
  </w:style>
  <w:style w:type="paragraph" w:styleId="Balk6">
    <w:name w:val="heading 6"/>
    <w:aliases w:val="Şekil"/>
    <w:basedOn w:val="Normal"/>
    <w:next w:val="Normal"/>
    <w:link w:val="Balk6Char"/>
    <w:uiPriority w:val="9"/>
    <w:unhideWhenUsed/>
    <w:qFormat/>
    <w:rsid w:val="00CF5B59"/>
    <w:pPr>
      <w:widowControl w:val="0"/>
      <w:spacing w:before="240" w:after="360" w:line="240" w:lineRule="auto"/>
      <w:jc w:val="center"/>
      <w:outlineLvl w:val="5"/>
    </w:pPr>
    <w:rPr>
      <w:rFonts w:ascii="Times New Roman" w:eastAsiaTheme="minorEastAsia" w:hAnsi="Times New Roman"/>
      <w:bCs/>
      <w:color w:val="000000" w:themeColor="text1"/>
      <w:sz w:val="24"/>
      <w:szCs w:val="24"/>
    </w:rPr>
  </w:style>
  <w:style w:type="paragraph" w:styleId="Balk7">
    <w:name w:val="heading 7"/>
    <w:aliases w:val="Grafik"/>
    <w:basedOn w:val="Normal"/>
    <w:next w:val="Normal"/>
    <w:link w:val="Balk7Char"/>
    <w:uiPriority w:val="9"/>
    <w:unhideWhenUsed/>
    <w:qFormat/>
    <w:rsid w:val="00CF5B59"/>
    <w:pPr>
      <w:widowControl w:val="0"/>
      <w:spacing w:before="240" w:after="360" w:line="240" w:lineRule="auto"/>
      <w:jc w:val="center"/>
      <w:outlineLvl w:val="6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CF5B59"/>
    <w:pPr>
      <w:keepNext/>
      <w:keepLines/>
      <w:spacing w:before="360" w:after="240" w:line="240" w:lineRule="auto"/>
      <w:jc w:val="both"/>
      <w:outlineLvl w:val="7"/>
    </w:pPr>
    <w:rPr>
      <w:rFonts w:ascii="Times New Roman" w:hAnsi="Times New Roman"/>
      <w:color w:val="000000" w:themeColor="text1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F5B59"/>
    <w:rPr>
      <w:rFonts w:ascii="Times New Roman" w:hAnsi="Times New Roman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CE2418"/>
    <w:rPr>
      <w:rFonts w:ascii="Times New Roman" w:hAnsi="Times New Roman"/>
      <w:b/>
      <w:bCs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F5B59"/>
    <w:rPr>
      <w:rFonts w:ascii="Times New Roman" w:hAnsi="Times New Roman"/>
      <w:b/>
      <w:bCs/>
      <w:color w:val="000000" w:themeColor="text1"/>
      <w:sz w:val="24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CE2418"/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CF5B59"/>
    <w:rPr>
      <w:rFonts w:ascii="Times New Roman" w:eastAsiaTheme="minorEastAsia" w:hAnsi="Times New Roman"/>
      <w:b/>
      <w:bCs/>
      <w:color w:val="000000" w:themeColor="text1"/>
      <w:sz w:val="24"/>
      <w:szCs w:val="24"/>
    </w:rPr>
  </w:style>
  <w:style w:type="character" w:customStyle="1" w:styleId="Balk6Char">
    <w:name w:val="Başlık 6 Char"/>
    <w:aliases w:val="Şekil Char"/>
    <w:basedOn w:val="VarsaylanParagrafYazTipi"/>
    <w:link w:val="Balk6"/>
    <w:uiPriority w:val="9"/>
    <w:rsid w:val="00CF5B59"/>
    <w:rPr>
      <w:rFonts w:ascii="Times New Roman" w:eastAsiaTheme="minorEastAsia" w:hAnsi="Times New Roman"/>
      <w:bCs/>
      <w:color w:val="000000" w:themeColor="text1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rsid w:val="00CF5B59"/>
    <w:rPr>
      <w:rFonts w:ascii="Times New Roman" w:hAnsi="Times New Roman"/>
      <w:color w:val="000000" w:themeColor="text1"/>
      <w:sz w:val="24"/>
    </w:rPr>
  </w:style>
  <w:style w:type="character" w:styleId="YerTutucuMetni">
    <w:name w:val="Placeholder Text"/>
    <w:basedOn w:val="VarsaylanParagrafYazTipi"/>
    <w:uiPriority w:val="99"/>
    <w:semiHidden/>
    <w:rsid w:val="00D136B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6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4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F57"/>
  </w:style>
  <w:style w:type="paragraph" w:styleId="AltBilgi">
    <w:name w:val="footer"/>
    <w:basedOn w:val="Normal"/>
    <w:link w:val="AltBilgiChar"/>
    <w:uiPriority w:val="99"/>
    <w:unhideWhenUsed/>
    <w:rsid w:val="00594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F57"/>
  </w:style>
  <w:style w:type="paragraph" w:styleId="DipnotMetni">
    <w:name w:val="footnote text"/>
    <w:basedOn w:val="Normal"/>
    <w:link w:val="DipnotMetniChar"/>
    <w:unhideWhenUsed/>
    <w:rsid w:val="00594F5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594F57"/>
    <w:rPr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594F57"/>
    <w:rPr>
      <w:vertAlign w:val="superscript"/>
    </w:rPr>
  </w:style>
  <w:style w:type="table" w:styleId="TabloKlavuzu">
    <w:name w:val="Table Grid"/>
    <w:basedOn w:val="NormalTablo"/>
    <w:rsid w:val="000D4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vdeMetniGirintisi2">
    <w:name w:val="Body Text Indent 2"/>
    <w:basedOn w:val="Normal"/>
    <w:link w:val="GvdeMetniGirintisi2Char"/>
    <w:rsid w:val="002C0FBC"/>
    <w:pPr>
      <w:spacing w:before="60" w:after="60" w:line="360" w:lineRule="auto"/>
      <w:ind w:firstLine="360"/>
      <w:jc w:val="both"/>
    </w:pPr>
    <w:rPr>
      <w:rFonts w:ascii="Times New Roman" w:hAnsi="Times New Roman"/>
      <w:sz w:val="18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C0FBC"/>
    <w:rPr>
      <w:rFonts w:ascii="Times New Roman" w:eastAsia="Times New Roman" w:hAnsi="Times New Roman" w:cs="Times New Roman"/>
      <w:sz w:val="18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F7F3B"/>
  </w:style>
  <w:style w:type="character" w:styleId="Kpr">
    <w:name w:val="Hyperlink"/>
    <w:basedOn w:val="VarsaylanParagrafYazTipi"/>
    <w:uiPriority w:val="99"/>
    <w:unhideWhenUsed/>
    <w:rsid w:val="00AF7F3B"/>
    <w:rPr>
      <w:color w:val="0000FF"/>
      <w:u w:val="single"/>
    </w:rPr>
  </w:style>
  <w:style w:type="paragraph" w:customStyle="1" w:styleId="TezMetni15Satr">
    <w:name w:val="Tez Metni_1.5 Satır"/>
    <w:basedOn w:val="Normal"/>
    <w:rsid w:val="00E871E4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1538BA"/>
  </w:style>
  <w:style w:type="paragraph" w:customStyle="1" w:styleId="Default">
    <w:name w:val="Default"/>
    <w:rsid w:val="00E437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vdemetni2">
    <w:name w:val="Gövde metni (2)_"/>
    <w:link w:val="Gvdemetni20"/>
    <w:rsid w:val="00E437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E4378A"/>
    <w:pPr>
      <w:widowControl w:val="0"/>
      <w:shd w:val="clear" w:color="auto" w:fill="FFFFFF"/>
      <w:spacing w:after="0" w:line="418" w:lineRule="exact"/>
      <w:ind w:hanging="360"/>
      <w:jc w:val="both"/>
    </w:pPr>
    <w:rPr>
      <w:rFonts w:ascii="Times New Roman" w:hAnsi="Times New Roman"/>
      <w:sz w:val="20"/>
      <w:szCs w:val="20"/>
    </w:rPr>
  </w:style>
  <w:style w:type="character" w:customStyle="1" w:styleId="Gvdemetni12">
    <w:name w:val="Gövde metni (12)_"/>
    <w:link w:val="Gvdemetni120"/>
    <w:rsid w:val="00E4378A"/>
    <w:rPr>
      <w:rFonts w:ascii="Courier New" w:eastAsia="Courier New" w:hAnsi="Courier New" w:cs="Courier New"/>
      <w:b/>
      <w:bCs/>
      <w:sz w:val="21"/>
      <w:szCs w:val="21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E4378A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/>
      <w:b/>
      <w:bCs/>
      <w:sz w:val="21"/>
      <w:szCs w:val="21"/>
    </w:rPr>
  </w:style>
  <w:style w:type="character" w:customStyle="1" w:styleId="Dipnot">
    <w:name w:val="Dipnot_"/>
    <w:link w:val="Dipnot0"/>
    <w:rsid w:val="00E4378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Dipnot0">
    <w:name w:val="Dipnot"/>
    <w:basedOn w:val="Normal"/>
    <w:link w:val="Dipnot"/>
    <w:rsid w:val="00E4378A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b/>
      <w:bCs/>
      <w:sz w:val="19"/>
      <w:szCs w:val="19"/>
    </w:rPr>
  </w:style>
  <w:style w:type="character" w:customStyle="1" w:styleId="Gvdemetni212pttalik">
    <w:name w:val="Gövde metni (2) + 12 pt;İtalik"/>
    <w:rsid w:val="00E437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DipnotKaln0ptbolukbraklyor">
    <w:name w:val="Dipnot + Kalın;0 pt boşluk bırakılıyor"/>
    <w:rsid w:val="00E4378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Dipnot0ptbolukbraklyor">
    <w:name w:val="Dipnot + 0 pt boşluk bırakılıyor"/>
    <w:rsid w:val="00E4378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lik0ptbolukbraklyor">
    <w:name w:val="Gövde metni (2) + İtalik;0 pt boşluk bırakılıyor"/>
    <w:rsid w:val="00E4378A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437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437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437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37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4378A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4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4378A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E4378A"/>
    <w:rPr>
      <w:color w:val="800080"/>
      <w:u w:val="single"/>
    </w:rPr>
  </w:style>
  <w:style w:type="paragraph" w:styleId="GvdeMetni21">
    <w:name w:val="Body Text 2"/>
    <w:basedOn w:val="Normal"/>
    <w:link w:val="GvdeMetni2Char"/>
    <w:unhideWhenUsed/>
    <w:rsid w:val="00E4378A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rsid w:val="00E4378A"/>
  </w:style>
  <w:style w:type="paragraph" w:styleId="GvdeMetniGirintisi">
    <w:name w:val="Body Text Indent"/>
    <w:basedOn w:val="Normal"/>
    <w:link w:val="GvdeMetniGirintisiChar"/>
    <w:unhideWhenUsed/>
    <w:rsid w:val="00E4378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E4378A"/>
  </w:style>
  <w:style w:type="table" w:styleId="AkGlgeleme-Vurgu3">
    <w:name w:val="Light Shading Accent 3"/>
    <w:basedOn w:val="NormalTablo"/>
    <w:uiPriority w:val="60"/>
    <w:rsid w:val="00E4378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AkGlgeleme-Vurgu2">
    <w:name w:val="Light Shading Accent 2"/>
    <w:basedOn w:val="NormalTablo"/>
    <w:uiPriority w:val="60"/>
    <w:rsid w:val="00E4378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kGlgeleme-Vurgu5">
    <w:name w:val="Light Shading Accent 5"/>
    <w:basedOn w:val="NormalTablo"/>
    <w:uiPriority w:val="60"/>
    <w:rsid w:val="00E4378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AkListe1">
    <w:name w:val="Açık Liste1"/>
    <w:basedOn w:val="NormalTablo"/>
    <w:uiPriority w:val="61"/>
    <w:rsid w:val="00E4378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kGlgeleme1">
    <w:name w:val="Açık Gölgeleme1"/>
    <w:basedOn w:val="NormalTablo"/>
    <w:uiPriority w:val="60"/>
    <w:rsid w:val="00E4378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-Vurgu6">
    <w:name w:val="Light Shading Accent 6"/>
    <w:basedOn w:val="NormalTablo"/>
    <w:uiPriority w:val="60"/>
    <w:rsid w:val="00E4378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OrtaGlgeleme1-Vurgu5">
    <w:name w:val="Medium Shading 1 Accent 5"/>
    <w:basedOn w:val="NormalTablo"/>
    <w:uiPriority w:val="63"/>
    <w:rsid w:val="00E4378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ralkYok">
    <w:name w:val="No Spacing"/>
    <w:uiPriority w:val="1"/>
    <w:qFormat/>
    <w:rsid w:val="00E4378A"/>
    <w:rPr>
      <w:sz w:val="22"/>
      <w:szCs w:val="22"/>
    </w:rPr>
  </w:style>
  <w:style w:type="paragraph" w:styleId="GvdeMetniGirintisi3">
    <w:name w:val="Body Text Indent 3"/>
    <w:basedOn w:val="Normal"/>
    <w:link w:val="GvdeMetniGirintisi3Char"/>
    <w:rsid w:val="00E4378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4378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4378A"/>
    <w:pPr>
      <w:ind w:left="720"/>
      <w:contextualSpacing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000EB5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1">
    <w:name w:val="toc 1"/>
    <w:basedOn w:val="Normal"/>
    <w:next w:val="Normal"/>
    <w:uiPriority w:val="39"/>
    <w:unhideWhenUsed/>
    <w:qFormat/>
    <w:rsid w:val="0056761A"/>
    <w:pPr>
      <w:tabs>
        <w:tab w:val="left" w:pos="284"/>
        <w:tab w:val="right" w:leader="dot" w:pos="8494"/>
      </w:tabs>
      <w:spacing w:after="0" w:line="360" w:lineRule="auto"/>
    </w:pPr>
    <w:rPr>
      <w:rFonts w:ascii="Times New Roman" w:hAnsi="Times New Roman"/>
      <w:b/>
      <w:noProof/>
      <w:color w:val="000000"/>
      <w:sz w:val="24"/>
      <w:szCs w:val="24"/>
    </w:rPr>
  </w:style>
  <w:style w:type="paragraph" w:styleId="T2">
    <w:name w:val="toc 2"/>
    <w:basedOn w:val="Normal"/>
    <w:next w:val="Normal"/>
    <w:uiPriority w:val="39"/>
    <w:unhideWhenUsed/>
    <w:qFormat/>
    <w:rsid w:val="0056761A"/>
    <w:pPr>
      <w:tabs>
        <w:tab w:val="right" w:leader="dot" w:pos="8494"/>
      </w:tabs>
      <w:spacing w:after="0" w:line="360" w:lineRule="auto"/>
      <w:ind w:left="284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uiPriority w:val="39"/>
    <w:unhideWhenUsed/>
    <w:qFormat/>
    <w:rsid w:val="0056761A"/>
    <w:pPr>
      <w:spacing w:after="0" w:line="360" w:lineRule="auto"/>
      <w:ind w:left="567"/>
    </w:pPr>
    <w:rPr>
      <w:rFonts w:ascii="Times New Roman" w:hAnsi="Times New Roman"/>
      <w:sz w:val="24"/>
    </w:rPr>
  </w:style>
  <w:style w:type="paragraph" w:styleId="T4">
    <w:name w:val="toc 4"/>
    <w:basedOn w:val="Normal"/>
    <w:next w:val="Normal"/>
    <w:uiPriority w:val="39"/>
    <w:unhideWhenUsed/>
    <w:rsid w:val="0056761A"/>
    <w:pPr>
      <w:tabs>
        <w:tab w:val="right" w:leader="dot" w:pos="8494"/>
      </w:tabs>
      <w:spacing w:after="0" w:line="360" w:lineRule="auto"/>
      <w:ind w:left="851"/>
    </w:pPr>
    <w:rPr>
      <w:rFonts w:ascii="Times New Roman" w:hAnsi="Times New Roman"/>
      <w:noProof/>
      <w:sz w:val="24"/>
    </w:rPr>
  </w:style>
  <w:style w:type="paragraph" w:styleId="T5">
    <w:name w:val="toc 5"/>
    <w:basedOn w:val="Normal"/>
    <w:next w:val="Normal"/>
    <w:uiPriority w:val="39"/>
    <w:unhideWhenUsed/>
    <w:rsid w:val="0056761A"/>
    <w:pPr>
      <w:spacing w:after="100"/>
      <w:ind w:left="1134"/>
    </w:pPr>
  </w:style>
  <w:style w:type="paragraph" w:styleId="T6">
    <w:name w:val="toc 6"/>
    <w:basedOn w:val="Normal"/>
    <w:next w:val="Normal"/>
    <w:uiPriority w:val="39"/>
    <w:unhideWhenUsed/>
    <w:rsid w:val="0056761A"/>
    <w:pPr>
      <w:spacing w:after="0" w:line="360" w:lineRule="auto"/>
    </w:pPr>
    <w:rPr>
      <w:rFonts w:ascii="Times New Roman" w:hAnsi="Times New Roman"/>
      <w:sz w:val="24"/>
    </w:rPr>
  </w:style>
  <w:style w:type="paragraph" w:styleId="KonuBal">
    <w:name w:val="Title"/>
    <w:basedOn w:val="Normal"/>
    <w:link w:val="KonuBalChar"/>
    <w:qFormat/>
    <w:rsid w:val="00EC61C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EC61C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3">
    <w:name w:val="Gövde metni (3)_"/>
    <w:link w:val="Gvdemetni30"/>
    <w:rsid w:val="005872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872B8"/>
    <w:pPr>
      <w:widowControl w:val="0"/>
      <w:shd w:val="clear" w:color="auto" w:fill="FFFFFF"/>
      <w:spacing w:after="0" w:line="485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Balk10">
    <w:name w:val="Başlık #1_"/>
    <w:link w:val="Balk11"/>
    <w:rsid w:val="005872B8"/>
    <w:rPr>
      <w:rFonts w:ascii="Microsoft Sans Serif" w:eastAsia="Microsoft Sans Serif" w:hAnsi="Microsoft Sans Serif" w:cs="Microsoft Sans Serif"/>
      <w:i/>
      <w:iCs/>
      <w:spacing w:val="-160"/>
      <w:sz w:val="144"/>
      <w:szCs w:val="144"/>
      <w:shd w:val="clear" w:color="auto" w:fill="FFFFFF"/>
    </w:rPr>
  </w:style>
  <w:style w:type="paragraph" w:customStyle="1" w:styleId="Balk11">
    <w:name w:val="Başlık #1"/>
    <w:basedOn w:val="Normal"/>
    <w:link w:val="Balk10"/>
    <w:rsid w:val="005872B8"/>
    <w:pPr>
      <w:widowControl w:val="0"/>
      <w:shd w:val="clear" w:color="auto" w:fill="FFFFFF"/>
      <w:spacing w:before="720" w:after="420" w:line="0" w:lineRule="atLeast"/>
      <w:jc w:val="right"/>
      <w:outlineLvl w:val="0"/>
    </w:pPr>
    <w:rPr>
      <w:rFonts w:ascii="Microsoft Sans Serif" w:eastAsia="Microsoft Sans Serif" w:hAnsi="Microsoft Sans Serif"/>
      <w:i/>
      <w:iCs/>
      <w:spacing w:val="-160"/>
      <w:sz w:val="144"/>
      <w:szCs w:val="14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872B8"/>
  </w:style>
  <w:style w:type="paragraph" w:styleId="GvdeMetni">
    <w:name w:val="Body Text"/>
    <w:basedOn w:val="Normal"/>
    <w:link w:val="GvdeMetniChar"/>
    <w:uiPriority w:val="99"/>
    <w:semiHidden/>
    <w:unhideWhenUsed/>
    <w:rsid w:val="005872B8"/>
    <w:pPr>
      <w:spacing w:after="120"/>
    </w:pPr>
  </w:style>
  <w:style w:type="character" w:customStyle="1" w:styleId="Gvdemetni211ptKaln">
    <w:name w:val="Gövde metni (2) + 11 pt;Kalın"/>
    <w:rsid w:val="00587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hps">
    <w:name w:val="hps"/>
    <w:basedOn w:val="VarsaylanParagrafYazTipi"/>
    <w:rsid w:val="00C82850"/>
  </w:style>
  <w:style w:type="paragraph" w:styleId="Dzeltme">
    <w:name w:val="Revision"/>
    <w:hidden/>
    <w:uiPriority w:val="99"/>
    <w:semiHidden/>
    <w:rsid w:val="00346AEB"/>
    <w:rPr>
      <w:sz w:val="22"/>
      <w:szCs w:val="22"/>
    </w:rPr>
  </w:style>
  <w:style w:type="character" w:customStyle="1" w:styleId="Balk7Char">
    <w:name w:val="Başlık 7 Char"/>
    <w:aliases w:val="Grafik Char"/>
    <w:basedOn w:val="VarsaylanParagrafYazTipi"/>
    <w:link w:val="Balk7"/>
    <w:uiPriority w:val="9"/>
    <w:rsid w:val="00CF5B59"/>
    <w:rPr>
      <w:rFonts w:ascii="Times New Roman" w:eastAsiaTheme="majorEastAsia" w:hAnsi="Times New Roman" w:cstheme="majorBidi"/>
      <w:iCs/>
      <w:color w:val="000000" w:themeColor="text1"/>
      <w:sz w:val="24"/>
      <w:szCs w:val="22"/>
    </w:rPr>
  </w:style>
  <w:style w:type="paragraph" w:styleId="NormalWeb">
    <w:name w:val="Normal (Web)"/>
    <w:basedOn w:val="Normal"/>
    <w:uiPriority w:val="99"/>
    <w:unhideWhenUsed/>
    <w:rsid w:val="003F366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F3661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0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tulular@gmail.com" TargetMode="External" /><Relationship Id="rId13" Type="http://schemas.openxmlformats.org/officeDocument/2006/relationships/image" Target="media/image2.wmf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oleObject" Target="embeddings/oleObject1.bin" /><Relationship Id="rId17" Type="http://schemas.openxmlformats.org/officeDocument/2006/relationships/image" Target="media/image4.png" /><Relationship Id="rId2" Type="http://schemas.openxmlformats.org/officeDocument/2006/relationships/numbering" Target="numbering.xml" /><Relationship Id="rId16" Type="http://schemas.openxmlformats.org/officeDocument/2006/relationships/oleObject" Target="embeddings/oleObject3.bin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.wmf" /><Relationship Id="rId5" Type="http://schemas.openxmlformats.org/officeDocument/2006/relationships/webSettings" Target="webSettings.xml" /><Relationship Id="rId15" Type="http://schemas.openxmlformats.org/officeDocument/2006/relationships/image" Target="media/image3.wmf" /><Relationship Id="rId10" Type="http://schemas.openxmlformats.org/officeDocument/2006/relationships/footer" Target="footer1.xm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F9FC2-8798-4971-817F-A38FA1CAAB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5710</Words>
  <Characters>32549</Characters>
  <Application>Microsoft Office Word</Application>
  <DocSecurity>0</DocSecurity>
  <Lines>271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Efendimiz</dc:creator>
  <cp:lastModifiedBy>sabiha oltulular</cp:lastModifiedBy>
  <cp:revision>2</cp:revision>
  <cp:lastPrinted>2015-04-16T16:02:00Z</cp:lastPrinted>
  <dcterms:created xsi:type="dcterms:W3CDTF">2026-03-17T09:17:00Z</dcterms:created>
  <dcterms:modified xsi:type="dcterms:W3CDTF">2026-03-17T09:17:00Z</dcterms:modified>
</cp:coreProperties>
</file>