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DE60B" w14:textId="77777777" w:rsidR="001E38BC" w:rsidRPr="00E12ACE" w:rsidRDefault="001E38BC" w:rsidP="001B71C2">
      <w:pPr>
        <w:spacing w:before="240" w:after="240" w:line="240" w:lineRule="auto"/>
        <w:jc w:val="center"/>
        <w:rPr>
          <w:rFonts w:ascii="Times New Roman" w:eastAsia="Times New Roman" w:hAnsi="Times New Roman" w:cs="Times New Roman"/>
          <w:color w:val="000000" w:themeColor="text1"/>
        </w:rPr>
      </w:pPr>
    </w:p>
    <w:p w14:paraId="4EAF0E95" w14:textId="77777777" w:rsidR="001E38BC" w:rsidRPr="00E12ACE" w:rsidRDefault="001E38BC" w:rsidP="001B71C2">
      <w:pPr>
        <w:spacing w:before="240" w:after="240" w:line="240" w:lineRule="auto"/>
        <w:jc w:val="center"/>
        <w:rPr>
          <w:rFonts w:ascii="Times New Roman" w:eastAsia="Times New Roman" w:hAnsi="Times New Roman" w:cs="Times New Roman"/>
          <w:color w:val="000000" w:themeColor="text1"/>
        </w:rPr>
      </w:pPr>
    </w:p>
    <w:p w14:paraId="2CCF5B1F" w14:textId="77777777" w:rsidR="001E38BC" w:rsidRPr="00E12ACE" w:rsidRDefault="001E38BC" w:rsidP="001B71C2">
      <w:pPr>
        <w:spacing w:before="240" w:after="240" w:line="240" w:lineRule="auto"/>
        <w:jc w:val="center"/>
        <w:rPr>
          <w:rFonts w:ascii="Times New Roman" w:eastAsia="Times New Roman" w:hAnsi="Times New Roman" w:cs="Times New Roman"/>
          <w:color w:val="000000" w:themeColor="text1"/>
        </w:rPr>
      </w:pPr>
    </w:p>
    <w:p w14:paraId="29E78ACE" w14:textId="77777777" w:rsidR="001E38BC" w:rsidRPr="00E12ACE" w:rsidRDefault="001E38BC" w:rsidP="001B71C2">
      <w:pPr>
        <w:spacing w:before="240" w:after="240" w:line="240" w:lineRule="auto"/>
        <w:jc w:val="center"/>
        <w:rPr>
          <w:rFonts w:ascii="Times New Roman" w:eastAsia="Times New Roman" w:hAnsi="Times New Roman" w:cs="Times New Roman"/>
          <w:color w:val="000000" w:themeColor="text1"/>
        </w:rPr>
      </w:pPr>
    </w:p>
    <w:p w14:paraId="32C4D2CF" w14:textId="77777777" w:rsidR="001E38BC" w:rsidRPr="00E12ACE" w:rsidRDefault="001E38BC" w:rsidP="001B71C2">
      <w:pPr>
        <w:spacing w:before="240" w:after="240" w:line="240" w:lineRule="auto"/>
        <w:jc w:val="center"/>
        <w:rPr>
          <w:rFonts w:ascii="Times New Roman" w:eastAsia="Times New Roman" w:hAnsi="Times New Roman" w:cs="Times New Roman"/>
          <w:color w:val="000000" w:themeColor="text1"/>
        </w:rPr>
      </w:pPr>
    </w:p>
    <w:p w14:paraId="43D81E19" w14:textId="77777777" w:rsidR="001E38BC" w:rsidRPr="00E12ACE" w:rsidRDefault="001E38BC" w:rsidP="001B71C2">
      <w:pPr>
        <w:spacing w:before="240" w:after="240" w:line="240" w:lineRule="auto"/>
        <w:jc w:val="center"/>
        <w:rPr>
          <w:rFonts w:ascii="Times New Roman" w:eastAsia="Times New Roman" w:hAnsi="Times New Roman" w:cs="Times New Roman"/>
          <w:color w:val="000000" w:themeColor="text1"/>
        </w:rPr>
      </w:pPr>
    </w:p>
    <w:p w14:paraId="5507892F" w14:textId="77777777" w:rsidR="001E38BC" w:rsidRPr="00E12ACE" w:rsidRDefault="001E38BC" w:rsidP="001B71C2">
      <w:pPr>
        <w:spacing w:before="240" w:after="240" w:line="240" w:lineRule="auto"/>
        <w:jc w:val="center"/>
        <w:rPr>
          <w:rFonts w:ascii="Times New Roman" w:eastAsia="Times New Roman" w:hAnsi="Times New Roman" w:cs="Times New Roman"/>
          <w:color w:val="000000" w:themeColor="text1"/>
        </w:rPr>
      </w:pPr>
    </w:p>
    <w:p w14:paraId="1D26C3B1" w14:textId="77777777" w:rsidR="001E38BC" w:rsidRPr="00E12ACE" w:rsidRDefault="001E38BC" w:rsidP="001B71C2">
      <w:pPr>
        <w:spacing w:before="240" w:after="240" w:line="240" w:lineRule="auto"/>
        <w:jc w:val="center"/>
        <w:rPr>
          <w:rFonts w:ascii="Times New Roman" w:eastAsia="Times New Roman" w:hAnsi="Times New Roman" w:cs="Times New Roman"/>
          <w:color w:val="000000" w:themeColor="text1"/>
        </w:rPr>
      </w:pPr>
    </w:p>
    <w:p w14:paraId="732E1B30" w14:textId="3E59EB1D" w:rsidR="001E38BC" w:rsidRPr="002D5B5E" w:rsidRDefault="001E38BC" w:rsidP="001B71C2">
      <w:pPr>
        <w:spacing w:before="240" w:after="240" w:line="240" w:lineRule="auto"/>
        <w:jc w:val="center"/>
        <w:rPr>
          <w:rFonts w:ascii="Times New Roman" w:eastAsia="Times New Roman" w:hAnsi="Times New Roman" w:cs="Times New Roman"/>
          <w:color w:val="000000" w:themeColor="text1"/>
          <w:sz w:val="36"/>
          <w:szCs w:val="36"/>
        </w:rPr>
      </w:pPr>
      <w:r w:rsidRPr="002D5B5E">
        <w:rPr>
          <w:rFonts w:ascii="Times New Roman" w:eastAsia="Times New Roman" w:hAnsi="Times New Roman" w:cs="Times New Roman"/>
          <w:b/>
          <w:bCs/>
          <w:color w:val="000000" w:themeColor="text1"/>
          <w:sz w:val="36"/>
          <w:szCs w:val="36"/>
        </w:rPr>
        <w:t xml:space="preserve">Compassion </w:t>
      </w:r>
      <w:r w:rsidR="002D5B5E" w:rsidRPr="002D5B5E">
        <w:rPr>
          <w:rFonts w:ascii="Times New Roman" w:eastAsia="Times New Roman" w:hAnsi="Times New Roman" w:cs="Times New Roman"/>
          <w:b/>
          <w:bCs/>
          <w:color w:val="000000" w:themeColor="text1"/>
          <w:sz w:val="36"/>
          <w:szCs w:val="36"/>
        </w:rPr>
        <w:t>F</w:t>
      </w:r>
      <w:r w:rsidRPr="002D5B5E">
        <w:rPr>
          <w:rFonts w:ascii="Times New Roman" w:eastAsia="Times New Roman" w:hAnsi="Times New Roman" w:cs="Times New Roman"/>
          <w:b/>
          <w:bCs/>
          <w:color w:val="000000" w:themeColor="text1"/>
          <w:sz w:val="36"/>
          <w:szCs w:val="36"/>
        </w:rPr>
        <w:t>atigue, Compassion Satisfaction and Job Stress in Psychotherapists from Puerto Rico</w:t>
      </w:r>
    </w:p>
    <w:p w14:paraId="4AD601FD" w14:textId="21E82A66" w:rsidR="001E38BC" w:rsidRPr="006B2FDD" w:rsidRDefault="00251A97" w:rsidP="001B71C2">
      <w:pPr>
        <w:spacing w:before="240" w:after="240" w:line="240" w:lineRule="auto"/>
        <w:jc w:val="center"/>
        <w:rPr>
          <w:rFonts w:ascii="Times New Roman" w:eastAsia="Times New Roman" w:hAnsi="Times New Roman" w:cs="Times New Roman"/>
          <w:b/>
          <w:bCs/>
          <w:color w:val="000000" w:themeColor="text1"/>
          <w:lang w:val="es-PR"/>
        </w:rPr>
      </w:pPr>
      <w:r w:rsidRPr="006B2FDD">
        <w:rPr>
          <w:rFonts w:ascii="Times New Roman" w:eastAsia="Times New Roman" w:hAnsi="Times New Roman" w:cs="Times New Roman"/>
          <w:b/>
          <w:bCs/>
          <w:color w:val="000000" w:themeColor="text1"/>
          <w:lang w:val="es-PR"/>
        </w:rPr>
        <w:t xml:space="preserve"/>
      </w:r>
      <w:r w:rsidR="001E38BC" w:rsidRPr="006B2FDD">
        <w:rPr>
          <w:rFonts w:ascii="Times New Roman" w:eastAsia="Times New Roman" w:hAnsi="Times New Roman" w:cs="Times New Roman"/>
          <w:b/>
          <w:bCs/>
          <w:color w:val="000000" w:themeColor="text1"/>
          <w:lang w:val="es-PR"/>
        </w:rPr>
        <w:t/>
      </w:r>
      <w:r w:rsidR="001E38BC" w:rsidRPr="006B2FDD">
        <w:rPr>
          <w:rFonts w:ascii="Times New Roman" w:eastAsia="Times New Roman" w:hAnsi="Times New Roman" w:cs="Times New Roman"/>
          <w:b/>
          <w:bCs/>
          <w:color w:val="000000" w:themeColor="text1"/>
          <w:u w:val="single"/>
          <w:lang w:val="es-PR"/>
        </w:rPr>
        <w:t/>
      </w:r>
      <w:r w:rsidR="001E38BC" w:rsidRPr="006B2FDD">
        <w:rPr>
          <w:rFonts w:ascii="Times New Roman" w:eastAsia="Times New Roman" w:hAnsi="Times New Roman" w:cs="Times New Roman"/>
          <w:b/>
          <w:bCs/>
          <w:color w:val="000000" w:themeColor="text1"/>
          <w:lang w:val="es-PR"/>
        </w:rPr>
        <w:t/>
      </w:r>
      <w:r w:rsidR="001E38BC" w:rsidRPr="006B2FDD">
        <w:rPr>
          <w:rFonts w:ascii="Times New Roman" w:eastAsia="Times New Roman" w:hAnsi="Times New Roman" w:cs="Times New Roman"/>
          <w:b/>
          <w:bCs/>
          <w:color w:val="000000" w:themeColor="text1"/>
          <w:vertAlign w:val="superscript"/>
          <w:lang w:val="es-PR"/>
        </w:rPr>
        <w:t/>
      </w:r>
    </w:p>
    <w:p w14:paraId="0F172300" w14:textId="77777777" w:rsidR="001E38BC" w:rsidRPr="006B2FDD" w:rsidRDefault="001E38BC" w:rsidP="001B71C2">
      <w:pPr>
        <w:spacing w:before="240" w:after="240" w:line="240" w:lineRule="auto"/>
        <w:jc w:val="center"/>
        <w:rPr>
          <w:rFonts w:ascii="Times New Roman" w:eastAsia="Times New Roman" w:hAnsi="Times New Roman" w:cs="Times New Roman"/>
          <w:b/>
          <w:bCs/>
          <w:color w:val="000000" w:themeColor="text1"/>
          <w:lang w:val="es-PR"/>
        </w:rPr>
      </w:pPr>
      <w:r w:rsidRPr="006B2FDD">
        <w:rPr>
          <w:rFonts w:ascii="Times New Roman" w:eastAsia="Times New Roman" w:hAnsi="Times New Roman" w:cs="Times New Roman"/>
          <w:b/>
          <w:bCs/>
          <w:color w:val="000000" w:themeColor="text1"/>
          <w:lang w:val="es-PR"/>
        </w:rPr>
        <w:t/>
      </w:r>
      <w:r w:rsidRPr="006B2FDD">
        <w:rPr>
          <w:rFonts w:ascii="Times New Roman" w:eastAsia="Times New Roman" w:hAnsi="Times New Roman" w:cs="Times New Roman"/>
          <w:b/>
          <w:bCs/>
          <w:color w:val="000000" w:themeColor="text1"/>
          <w:vertAlign w:val="superscript"/>
          <w:lang w:val="es-PR"/>
        </w:rPr>
        <w:t/>
      </w:r>
    </w:p>
    <w:p w14:paraId="05A6738C" w14:textId="77777777" w:rsidR="001E38BC" w:rsidRPr="006B2FDD" w:rsidRDefault="001E38BC" w:rsidP="001B71C2">
      <w:pPr>
        <w:spacing w:before="240" w:after="240" w:line="240" w:lineRule="auto"/>
        <w:jc w:val="center"/>
        <w:rPr>
          <w:rFonts w:ascii="Times New Roman" w:eastAsia="Times New Roman" w:hAnsi="Times New Roman" w:cs="Times New Roman"/>
          <w:b/>
          <w:bCs/>
          <w:color w:val="000000" w:themeColor="text1"/>
          <w:lang w:val="es-PR"/>
        </w:rPr>
      </w:pPr>
      <w:r w:rsidRPr="006B2FDD">
        <w:rPr>
          <w:rFonts w:ascii="Times New Roman" w:eastAsia="Times New Roman" w:hAnsi="Times New Roman" w:cs="Times New Roman"/>
          <w:b/>
          <w:bCs/>
          <w:color w:val="000000" w:themeColor="text1"/>
          <w:lang w:val="es-PR"/>
        </w:rPr>
        <w:t/>
      </w:r>
      <w:r w:rsidRPr="006B2FDD">
        <w:rPr>
          <w:rFonts w:ascii="Times New Roman" w:eastAsia="Times New Roman" w:hAnsi="Times New Roman" w:cs="Times New Roman"/>
          <w:b/>
          <w:bCs/>
          <w:color w:val="000000" w:themeColor="text1"/>
          <w:vertAlign w:val="superscript"/>
          <w:lang w:val="es-PR"/>
        </w:rPr>
        <w:t/>
      </w:r>
    </w:p>
    <w:p w14:paraId="5DAB6C58" w14:textId="0856E16C" w:rsidR="001E38BC" w:rsidRPr="006B2FDD" w:rsidRDefault="001E38BC" w:rsidP="001B71C2">
      <w:pPr>
        <w:spacing w:before="240" w:after="240" w:line="240" w:lineRule="auto"/>
        <w:jc w:val="center"/>
        <w:rPr>
          <w:rFonts w:ascii="Times New Roman" w:eastAsia="Times New Roman" w:hAnsi="Times New Roman" w:cs="Times New Roman"/>
          <w:b/>
          <w:bCs/>
          <w:color w:val="000000" w:themeColor="text1"/>
          <w:lang w:val="es-PR"/>
        </w:rPr>
      </w:pPr>
      <w:r w:rsidRPr="006B2FDD">
        <w:rPr>
          <w:rFonts w:ascii="Times New Roman" w:eastAsia="Times New Roman" w:hAnsi="Times New Roman" w:cs="Times New Roman"/>
          <w:b/>
          <w:bCs/>
          <w:color w:val="000000" w:themeColor="text1"/>
          <w:vertAlign w:val="superscript"/>
          <w:lang w:val="es-PR"/>
        </w:rPr>
        <w:t/>
      </w:r>
      <w:r w:rsidR="00A5543C" w:rsidRPr="006B2FDD">
        <w:rPr>
          <w:rFonts w:ascii="Times New Roman" w:eastAsia="Times New Roman" w:hAnsi="Times New Roman" w:cs="Times New Roman"/>
          <w:b/>
          <w:bCs/>
          <w:color w:val="000000" w:themeColor="text1"/>
          <w:lang w:val="es-PR"/>
        </w:rPr>
        <w:t/>
      </w:r>
      <w:r w:rsidRPr="006B2FDD">
        <w:rPr>
          <w:rFonts w:ascii="Times New Roman" w:eastAsia="Times New Roman" w:hAnsi="Times New Roman" w:cs="Times New Roman"/>
          <w:b/>
          <w:bCs/>
          <w:color w:val="000000" w:themeColor="text1"/>
          <w:lang w:val="es-PR"/>
        </w:rPr>
        <w:t xml:space="preserve"/>
      </w:r>
      <w:hyperlink r:id="rId10" w:history="1">
        <w:r w:rsidRPr="006B2FDD">
          <w:rPr>
            <w:rStyle w:val="Hyperlink"/>
            <w:rFonts w:ascii="Times New Roman" w:eastAsia="Times New Roman" w:hAnsi="Times New Roman" w:cs="Times New Roman"/>
            <w:b/>
            <w:bCs/>
            <w:lang w:val="es-PR"/>
          </w:rPr>
          <w:t/>
        </w:r>
      </w:hyperlink>
      <w:r w:rsidRPr="006B2FDD">
        <w:rPr>
          <w:rFonts w:ascii="Times New Roman" w:eastAsia="Times New Roman" w:hAnsi="Times New Roman" w:cs="Times New Roman"/>
          <w:b/>
          <w:bCs/>
          <w:color w:val="000000" w:themeColor="text1"/>
          <w:lang w:val="es-PR"/>
        </w:rPr>
        <w:t xml:space="preserve"/>
      </w:r>
    </w:p>
    <w:p w14:paraId="14684570" w14:textId="6453B454" w:rsidR="001E38BC" w:rsidRPr="006B2FDD" w:rsidRDefault="001E38BC" w:rsidP="001B71C2">
      <w:pPr>
        <w:spacing w:before="240" w:after="240" w:line="240" w:lineRule="auto"/>
        <w:jc w:val="center"/>
        <w:rPr>
          <w:rFonts w:ascii="Times New Roman" w:eastAsia="Times New Roman" w:hAnsi="Times New Roman" w:cs="Times New Roman"/>
          <w:b/>
          <w:bCs/>
          <w:color w:val="000000" w:themeColor="text1"/>
          <w:lang w:val="es-PR"/>
        </w:rPr>
      </w:pPr>
      <w:r w:rsidRPr="006B2FDD">
        <w:rPr>
          <w:rFonts w:ascii="Times New Roman" w:eastAsia="Times New Roman" w:hAnsi="Times New Roman" w:cs="Times New Roman"/>
          <w:b/>
          <w:bCs/>
          <w:color w:val="000000" w:themeColor="text1"/>
          <w:vertAlign w:val="superscript"/>
          <w:lang w:val="es-PR"/>
        </w:rPr>
        <w:t/>
      </w:r>
      <w:r w:rsidR="00A5543C" w:rsidRPr="006B2FDD">
        <w:rPr>
          <w:rFonts w:ascii="Times New Roman" w:eastAsia="Times New Roman" w:hAnsi="Times New Roman" w:cs="Times New Roman"/>
          <w:b/>
          <w:bCs/>
          <w:color w:val="000000" w:themeColor="text1"/>
          <w:lang w:val="es-PR"/>
        </w:rPr>
        <w:t xml:space="preserve"/>
      </w:r>
      <w:r w:rsidRPr="006B2FDD">
        <w:rPr>
          <w:rFonts w:ascii="Times New Roman" w:eastAsia="Times New Roman" w:hAnsi="Times New Roman" w:cs="Times New Roman"/>
          <w:b/>
          <w:bCs/>
          <w:color w:val="000000" w:themeColor="text1"/>
          <w:lang w:val="es-PR"/>
        </w:rPr>
        <w:t xml:space="preserve"/>
      </w:r>
      <w:hyperlink r:id="rId11" w:history="1">
        <w:r w:rsidRPr="006B2FDD">
          <w:rPr>
            <w:rStyle w:val="Hyperlink"/>
            <w:rFonts w:ascii="Times New Roman" w:eastAsia="Times New Roman" w:hAnsi="Times New Roman" w:cs="Times New Roman"/>
            <w:b/>
            <w:bCs/>
            <w:lang w:val="es-PR"/>
          </w:rPr>
          <w:t/>
        </w:r>
      </w:hyperlink>
      <w:r w:rsidRPr="006B2FDD">
        <w:rPr>
          <w:rFonts w:ascii="Times New Roman" w:eastAsia="Times New Roman" w:hAnsi="Times New Roman" w:cs="Times New Roman"/>
          <w:b/>
          <w:bCs/>
          <w:color w:val="000000" w:themeColor="text1"/>
          <w:lang w:val="es-PR"/>
        </w:rPr>
        <w:t xml:space="preserve"/>
      </w:r>
    </w:p>
    <w:p w14:paraId="7F3C8884" w14:textId="19D2A14C" w:rsidR="001E38BC" w:rsidRPr="006B2FDD" w:rsidRDefault="001E38BC" w:rsidP="001B71C2">
      <w:pPr>
        <w:spacing w:before="240" w:after="240" w:line="240" w:lineRule="auto"/>
        <w:jc w:val="center"/>
        <w:rPr>
          <w:rFonts w:ascii="Times New Roman" w:eastAsia="Times New Roman" w:hAnsi="Times New Roman" w:cs="Times New Roman"/>
          <w:b/>
          <w:bCs/>
          <w:color w:val="000000" w:themeColor="text1"/>
          <w:lang w:val="es-PR"/>
        </w:rPr>
      </w:pPr>
      <w:r w:rsidRPr="006B2FDD">
        <w:rPr>
          <w:rFonts w:ascii="Times New Roman" w:eastAsia="Times New Roman" w:hAnsi="Times New Roman" w:cs="Times New Roman"/>
          <w:b/>
          <w:bCs/>
          <w:color w:val="000000" w:themeColor="text1"/>
          <w:vertAlign w:val="superscript"/>
          <w:lang w:val="es-PR"/>
        </w:rPr>
        <w:t/>
      </w:r>
      <w:r w:rsidR="00A5543C" w:rsidRPr="006B2FDD">
        <w:rPr>
          <w:rFonts w:ascii="Times New Roman" w:eastAsia="Times New Roman" w:hAnsi="Times New Roman" w:cs="Times New Roman"/>
          <w:b/>
          <w:bCs/>
          <w:color w:val="000000" w:themeColor="text1"/>
          <w:lang w:val="es-PR"/>
        </w:rPr>
        <w:t xml:space="preserve"/>
      </w:r>
      <w:r w:rsidRPr="006B2FDD">
        <w:rPr>
          <w:rFonts w:ascii="Times New Roman" w:eastAsia="Times New Roman" w:hAnsi="Times New Roman" w:cs="Times New Roman"/>
          <w:b/>
          <w:bCs/>
          <w:color w:val="000000" w:themeColor="text1"/>
          <w:lang w:val="es-PR"/>
        </w:rPr>
        <w:t xml:space="preserve"/>
      </w:r>
      <w:r>
        <w:fldChar w:fldCharType="begin"/>
      </w:r>
      <w:r w:rsidRPr="00102993">
        <w:rPr>
          <w:lang w:val="es-PR"/>
        </w:rPr>
        <w:instrText>HYPERLINK "https://orcid.org/0000-0002-1271-5404"</w:instrText>
      </w:r>
      <w:r>
        <w:fldChar w:fldCharType="separate"/>
      </w:r>
      <w:r w:rsidRPr="006B2FDD">
        <w:rPr>
          <w:rStyle w:val="Hyperlink"/>
          <w:rFonts w:ascii="Times New Roman" w:eastAsia="Times New Roman" w:hAnsi="Times New Roman" w:cs="Times New Roman"/>
          <w:b/>
          <w:bCs/>
          <w:lang w:val="es-PR"/>
        </w:rPr>
        <w:t/>
      </w:r>
      <w:r>
        <w:fldChar w:fldCharType="end"/>
      </w:r>
      <w:r w:rsidRPr="006B2FDD">
        <w:rPr>
          <w:rFonts w:ascii="Times New Roman" w:eastAsia="Times New Roman" w:hAnsi="Times New Roman" w:cs="Times New Roman"/>
          <w:b/>
          <w:bCs/>
          <w:color w:val="000000" w:themeColor="text1"/>
          <w:lang w:val="es-PR"/>
        </w:rPr>
        <w:t xml:space="preserve"/>
      </w:r>
    </w:p>
    <w:p w14:paraId="504E1DF2" w14:textId="2498A4FD" w:rsidR="001E38BC" w:rsidRPr="006B2FDD" w:rsidRDefault="001E38BC" w:rsidP="001B71C2">
      <w:pPr>
        <w:spacing w:before="240" w:after="240" w:line="240" w:lineRule="auto"/>
        <w:jc w:val="center"/>
        <w:rPr>
          <w:rFonts w:ascii="Times New Roman" w:hAnsi="Times New Roman" w:cs="Times New Roman"/>
          <w:b/>
          <w:bCs/>
        </w:rPr>
      </w:pPr>
      <w:r w:rsidRPr="006B2FDD">
        <w:rPr>
          <w:rFonts w:ascii="Times New Roman" w:eastAsia="Times New Roman" w:hAnsi="Times New Roman" w:cs="Times New Roman"/>
          <w:b/>
          <w:bCs/>
          <w:color w:val="000000" w:themeColor="text1"/>
        </w:rPr>
        <w:t/>
      </w:r>
      <w:r w:rsidR="00A5543C" w:rsidRPr="006B2FDD">
        <w:rPr>
          <w:rFonts w:ascii="Times New Roman" w:eastAsia="Times New Roman" w:hAnsi="Times New Roman" w:cs="Times New Roman"/>
          <w:b/>
          <w:bCs/>
          <w:color w:val="000000" w:themeColor="text1"/>
        </w:rPr>
        <w:t/>
      </w:r>
      <w:r w:rsidRPr="006B2FDD">
        <w:rPr>
          <w:rFonts w:ascii="Times New Roman" w:eastAsia="Times New Roman" w:hAnsi="Times New Roman" w:cs="Times New Roman"/>
          <w:b/>
          <w:bCs/>
          <w:color w:val="000000" w:themeColor="text1"/>
        </w:rPr>
        <w:t xml:space="preserve"/>
      </w:r>
      <w:hyperlink r:id="rId12" w:history="1">
        <w:r w:rsidR="006B2FDD" w:rsidRPr="006B2FDD">
          <w:rPr>
            <w:rStyle w:val="Hyperlink"/>
            <w:rFonts w:ascii="Times New Roman" w:eastAsia="Times New Roman" w:hAnsi="Times New Roman" w:cs="Times New Roman"/>
            <w:b/>
            <w:bCs/>
          </w:rPr>
          <w:t/>
        </w:r>
      </w:hyperlink>
      <w:r w:rsidR="006B2FDD" w:rsidRPr="006B2FDD">
        <w:rPr>
          <w:rFonts w:ascii="Times New Roman" w:eastAsia="Times New Roman" w:hAnsi="Times New Roman" w:cs="Times New Roman"/>
          <w:b/>
          <w:bCs/>
        </w:rPr>
        <w:t xml:space="preserve"/>
      </w:r>
    </w:p>
    <w:p w14:paraId="5FDFBFA1" w14:textId="77777777" w:rsidR="001E38BC" w:rsidRPr="00E12ACE" w:rsidRDefault="001E38BC" w:rsidP="001B71C2">
      <w:pPr>
        <w:spacing w:before="240" w:after="240" w:line="240" w:lineRule="auto"/>
        <w:jc w:val="center"/>
        <w:rPr>
          <w:rFonts w:ascii="Times New Roman" w:eastAsia="Times New Roman" w:hAnsi="Times New Roman" w:cs="Times New Roman"/>
          <w:color w:val="000000" w:themeColor="text1"/>
        </w:rPr>
      </w:pPr>
    </w:p>
    <w:p w14:paraId="25C760DA" w14:textId="77777777" w:rsidR="001E38BC" w:rsidRPr="00E12ACE" w:rsidRDefault="001E38BC" w:rsidP="001B71C2">
      <w:pPr>
        <w:spacing w:before="240" w:after="240" w:line="240" w:lineRule="auto"/>
        <w:rPr>
          <w:rFonts w:ascii="Times New Roman" w:eastAsia="Times New Roman" w:hAnsi="Times New Roman" w:cs="Times New Roman"/>
          <w:b/>
          <w:bCs/>
          <w:color w:val="000000" w:themeColor="text1"/>
        </w:rPr>
      </w:pPr>
    </w:p>
    <w:p w14:paraId="6CDB4B1B" w14:textId="77777777" w:rsidR="001E38BC" w:rsidRPr="00E12ACE" w:rsidRDefault="001E38BC" w:rsidP="001B71C2">
      <w:pPr>
        <w:spacing w:before="240" w:after="240" w:line="240" w:lineRule="auto"/>
        <w:rPr>
          <w:rFonts w:ascii="Times New Roman" w:eastAsia="Times New Roman" w:hAnsi="Times New Roman" w:cs="Times New Roman"/>
          <w:b/>
          <w:bCs/>
          <w:color w:val="000000" w:themeColor="text1"/>
        </w:rPr>
      </w:pPr>
    </w:p>
    <w:p w14:paraId="0114B385" w14:textId="77777777" w:rsidR="00A5543C" w:rsidRPr="00E12ACE" w:rsidRDefault="00A5543C" w:rsidP="001B71C2">
      <w:pPr>
        <w:spacing w:before="240" w:after="240" w:line="240" w:lineRule="auto"/>
        <w:jc w:val="center"/>
        <w:rPr>
          <w:rFonts w:ascii="Times New Roman" w:eastAsia="Times New Roman" w:hAnsi="Times New Roman" w:cs="Times New Roman"/>
          <w:b/>
          <w:bCs/>
          <w:color w:val="000000" w:themeColor="text1"/>
        </w:rPr>
      </w:pPr>
    </w:p>
    <w:p w14:paraId="7A117F69" w14:textId="77777777" w:rsidR="00A5543C" w:rsidRPr="00E12ACE" w:rsidRDefault="00A5543C" w:rsidP="001B71C2">
      <w:pPr>
        <w:spacing w:before="240" w:after="240" w:line="240" w:lineRule="auto"/>
        <w:jc w:val="center"/>
        <w:rPr>
          <w:rFonts w:ascii="Times New Roman" w:eastAsia="Times New Roman" w:hAnsi="Times New Roman" w:cs="Times New Roman"/>
          <w:b/>
          <w:bCs/>
          <w:color w:val="000000" w:themeColor="text1"/>
        </w:rPr>
      </w:pPr>
    </w:p>
    <w:p w14:paraId="3B4162FF" w14:textId="77777777" w:rsidR="00A5543C" w:rsidRDefault="00A5543C" w:rsidP="001B71C2">
      <w:pPr>
        <w:spacing w:before="240" w:after="240" w:line="240" w:lineRule="auto"/>
        <w:jc w:val="center"/>
        <w:rPr>
          <w:rFonts w:ascii="Times New Roman" w:eastAsia="Times New Roman" w:hAnsi="Times New Roman" w:cs="Times New Roman"/>
          <w:b/>
          <w:bCs/>
          <w:color w:val="000000" w:themeColor="text1"/>
        </w:rPr>
      </w:pPr>
    </w:p>
    <w:p w14:paraId="2977572B" w14:textId="77777777" w:rsidR="0029728D" w:rsidRDefault="0029728D" w:rsidP="001B71C2">
      <w:pPr>
        <w:spacing w:before="240" w:after="240" w:line="240" w:lineRule="auto"/>
        <w:jc w:val="center"/>
        <w:rPr>
          <w:rFonts w:ascii="Times New Roman" w:eastAsia="Times New Roman" w:hAnsi="Times New Roman" w:cs="Times New Roman"/>
          <w:b/>
          <w:bCs/>
          <w:color w:val="000000" w:themeColor="text1"/>
        </w:rPr>
      </w:pPr>
    </w:p>
    <w:p w14:paraId="5CC1A19F" w14:textId="77777777" w:rsidR="0029728D" w:rsidRDefault="0029728D" w:rsidP="001B71C2">
      <w:pPr>
        <w:spacing w:before="240" w:after="240" w:line="240" w:lineRule="auto"/>
        <w:jc w:val="center"/>
        <w:rPr>
          <w:rFonts w:ascii="Times New Roman" w:eastAsia="Times New Roman" w:hAnsi="Times New Roman" w:cs="Times New Roman"/>
          <w:b/>
          <w:bCs/>
          <w:color w:val="000000" w:themeColor="text1"/>
        </w:rPr>
      </w:pPr>
    </w:p>
    <w:p w14:paraId="52732BD0" w14:textId="77777777" w:rsidR="0029728D" w:rsidRDefault="0029728D" w:rsidP="001B71C2">
      <w:pPr>
        <w:spacing w:before="240" w:after="240" w:line="240" w:lineRule="auto"/>
        <w:jc w:val="center"/>
        <w:rPr>
          <w:rFonts w:ascii="Times New Roman" w:eastAsia="Times New Roman" w:hAnsi="Times New Roman" w:cs="Times New Roman"/>
          <w:b/>
          <w:bCs/>
          <w:color w:val="000000" w:themeColor="text1"/>
        </w:rPr>
      </w:pPr>
    </w:p>
    <w:p w14:paraId="5A65BC34" w14:textId="77777777" w:rsidR="0029728D" w:rsidRDefault="0029728D" w:rsidP="001B71C2">
      <w:pPr>
        <w:spacing w:before="240" w:after="240" w:line="240" w:lineRule="auto"/>
        <w:jc w:val="center"/>
        <w:rPr>
          <w:rFonts w:ascii="Times New Roman" w:eastAsia="Times New Roman" w:hAnsi="Times New Roman" w:cs="Times New Roman"/>
          <w:b/>
          <w:bCs/>
          <w:color w:val="000000" w:themeColor="text1"/>
        </w:rPr>
      </w:pPr>
    </w:p>
    <w:p w14:paraId="5B14AE75" w14:textId="77777777" w:rsidR="0029728D" w:rsidRPr="00E12ACE" w:rsidRDefault="0029728D" w:rsidP="001B71C2">
      <w:pPr>
        <w:spacing w:before="240" w:after="240" w:line="240" w:lineRule="auto"/>
        <w:jc w:val="center"/>
        <w:rPr>
          <w:rFonts w:ascii="Times New Roman" w:eastAsia="Times New Roman" w:hAnsi="Times New Roman" w:cs="Times New Roman"/>
          <w:b/>
          <w:bCs/>
          <w:color w:val="000000" w:themeColor="text1"/>
        </w:rPr>
      </w:pPr>
    </w:p>
    <w:p w14:paraId="33DD48B0" w14:textId="0C51DABE" w:rsidR="001E38BC" w:rsidRPr="0029728D" w:rsidRDefault="001E38BC" w:rsidP="001B71C2">
      <w:pPr>
        <w:spacing w:before="240" w:after="240" w:line="240" w:lineRule="auto"/>
        <w:jc w:val="center"/>
        <w:rPr>
          <w:rFonts w:ascii="Times New Roman" w:eastAsia="Times New Roman" w:hAnsi="Times New Roman" w:cs="Times New Roman"/>
          <w:b/>
          <w:bCs/>
          <w:color w:val="000000" w:themeColor="text1"/>
          <w:sz w:val="28"/>
          <w:szCs w:val="28"/>
        </w:rPr>
      </w:pPr>
      <w:r w:rsidRPr="0029728D">
        <w:rPr>
          <w:rFonts w:ascii="Times New Roman" w:eastAsia="Times New Roman" w:hAnsi="Times New Roman" w:cs="Times New Roman"/>
          <w:b/>
          <w:bCs/>
          <w:color w:val="000000" w:themeColor="text1"/>
          <w:sz w:val="28"/>
          <w:szCs w:val="28"/>
        </w:rPr>
        <w:lastRenderedPageBreak/>
        <w:t>Abstract</w:t>
      </w:r>
    </w:p>
    <w:p w14:paraId="4B3A67C5" w14:textId="77777777" w:rsidR="001E38BC" w:rsidRPr="00E12ACE" w:rsidRDefault="001E38BC" w:rsidP="001B71C2">
      <w:pPr>
        <w:spacing w:before="240" w:after="240" w:line="240" w:lineRule="auto"/>
        <w:ind w:firstLine="720"/>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 xml:space="preserve">Factors linked to compassion fatigue, compassion satisfaction, and job stress in psychotherapists have a strong impact on therapeutic alliance. This study examined the relationships between compassion fatigue, compassion satisfaction, and job stress in 179 licensed psychotherapists practicing in Puerto Rico. A non-experimental, cross-sectional, and correlational design was used. Instruments included the </w:t>
      </w:r>
      <w:r w:rsidRPr="00E12ACE">
        <w:rPr>
          <w:rFonts w:ascii="Times New Roman" w:eastAsia="Times New Roman" w:hAnsi="Times New Roman" w:cs="Times New Roman"/>
          <w:i/>
          <w:iCs/>
          <w:color w:val="000000" w:themeColor="text1"/>
        </w:rPr>
        <w:t xml:space="preserve">Professional Quality of Life Scale </w:t>
      </w:r>
      <w:r w:rsidRPr="00E12ACE">
        <w:rPr>
          <w:rFonts w:ascii="Times New Roman" w:eastAsia="Times New Roman" w:hAnsi="Times New Roman" w:cs="Times New Roman"/>
          <w:color w:val="000000" w:themeColor="text1"/>
        </w:rPr>
        <w:t>(</w:t>
      </w:r>
      <w:proofErr w:type="spellStart"/>
      <w:r w:rsidRPr="00E12ACE">
        <w:rPr>
          <w:rFonts w:ascii="Times New Roman" w:eastAsia="Times New Roman" w:hAnsi="Times New Roman" w:cs="Times New Roman"/>
          <w:color w:val="000000" w:themeColor="text1"/>
        </w:rPr>
        <w:t>ProQoL</w:t>
      </w:r>
      <w:proofErr w:type="spellEnd"/>
      <w:r w:rsidRPr="00E12ACE">
        <w:rPr>
          <w:rFonts w:ascii="Times New Roman" w:eastAsia="Times New Roman" w:hAnsi="Times New Roman" w:cs="Times New Roman"/>
          <w:color w:val="000000" w:themeColor="text1"/>
        </w:rPr>
        <w:t xml:space="preserve">) </w:t>
      </w:r>
      <w:r w:rsidRPr="00E12ACE">
        <w:rPr>
          <w:rFonts w:ascii="Times New Roman" w:eastAsia="Times New Roman" w:hAnsi="Times New Roman" w:cs="Times New Roman"/>
          <w:i/>
          <w:iCs/>
          <w:color w:val="000000" w:themeColor="text1"/>
        </w:rPr>
        <w:t>version IV</w:t>
      </w:r>
      <w:r w:rsidRPr="00E12ACE">
        <w:rPr>
          <w:rFonts w:ascii="Times New Roman" w:eastAsia="Times New Roman" w:hAnsi="Times New Roman" w:cs="Times New Roman"/>
          <w:color w:val="000000" w:themeColor="text1"/>
        </w:rPr>
        <w:t xml:space="preserve"> and the </w:t>
      </w:r>
      <w:r w:rsidRPr="00E12ACE">
        <w:rPr>
          <w:rFonts w:ascii="Times New Roman" w:eastAsia="Times New Roman" w:hAnsi="Times New Roman" w:cs="Times New Roman"/>
          <w:i/>
          <w:iCs/>
          <w:color w:val="000000" w:themeColor="text1"/>
        </w:rPr>
        <w:t>Demand-Control-Support Questionnaire</w:t>
      </w:r>
      <w:r w:rsidRPr="00E12ACE">
        <w:rPr>
          <w:rFonts w:ascii="Times New Roman" w:eastAsia="Times New Roman" w:hAnsi="Times New Roman" w:cs="Times New Roman"/>
          <w:color w:val="000000" w:themeColor="text1"/>
        </w:rPr>
        <w:t xml:space="preserve"> (DCSQ). Spearman correlation analyses revealed a moderate negative correlation between compassion satisfaction and compassion fatigue (</w:t>
      </w:r>
      <w:proofErr w:type="spellStart"/>
      <w:r w:rsidRPr="00E12ACE">
        <w:rPr>
          <w:rFonts w:ascii="Times New Roman" w:eastAsia="Times New Roman" w:hAnsi="Times New Roman" w:cs="Times New Roman"/>
          <w:i/>
          <w:iCs/>
          <w:color w:val="000000" w:themeColor="text1"/>
        </w:rPr>
        <w:t>rs</w:t>
      </w:r>
      <w:proofErr w:type="spellEnd"/>
      <w:r w:rsidRPr="00E12ACE">
        <w:rPr>
          <w:rFonts w:ascii="Times New Roman" w:eastAsia="Times New Roman" w:hAnsi="Times New Roman" w:cs="Times New Roman"/>
          <w:color w:val="000000" w:themeColor="text1"/>
        </w:rPr>
        <w:t xml:space="preserve"> = -.541, </w:t>
      </w:r>
      <w:r w:rsidRPr="00E12ACE">
        <w:rPr>
          <w:rFonts w:ascii="Times New Roman" w:eastAsia="Times New Roman" w:hAnsi="Times New Roman" w:cs="Times New Roman"/>
          <w:i/>
          <w:iCs/>
          <w:color w:val="000000" w:themeColor="text1"/>
        </w:rPr>
        <w:t>p</w:t>
      </w:r>
      <w:r w:rsidRPr="00E12ACE">
        <w:rPr>
          <w:rFonts w:ascii="Times New Roman" w:eastAsia="Times New Roman" w:hAnsi="Times New Roman" w:cs="Times New Roman"/>
          <w:color w:val="000000" w:themeColor="text1"/>
        </w:rPr>
        <w:t xml:space="preserve"> &lt; .001) and a moderate positive correlation between compassion satisfaction and job stress (</w:t>
      </w:r>
      <w:proofErr w:type="spellStart"/>
      <w:r w:rsidRPr="00E12ACE">
        <w:rPr>
          <w:rFonts w:ascii="Times New Roman" w:eastAsia="Times New Roman" w:hAnsi="Times New Roman" w:cs="Times New Roman"/>
          <w:i/>
          <w:iCs/>
          <w:color w:val="000000" w:themeColor="text1"/>
        </w:rPr>
        <w:t>rs</w:t>
      </w:r>
      <w:proofErr w:type="spellEnd"/>
      <w:r w:rsidRPr="00E12ACE">
        <w:rPr>
          <w:rFonts w:ascii="Times New Roman" w:eastAsia="Times New Roman" w:hAnsi="Times New Roman" w:cs="Times New Roman"/>
          <w:color w:val="000000" w:themeColor="text1"/>
        </w:rPr>
        <w:t xml:space="preserve"> = .318, </w:t>
      </w:r>
      <w:r w:rsidRPr="00E12ACE">
        <w:rPr>
          <w:rFonts w:ascii="Times New Roman" w:eastAsia="Times New Roman" w:hAnsi="Times New Roman" w:cs="Times New Roman"/>
          <w:i/>
          <w:iCs/>
          <w:color w:val="000000" w:themeColor="text1"/>
        </w:rPr>
        <w:t>p</w:t>
      </w:r>
      <w:r w:rsidRPr="00E12ACE">
        <w:rPr>
          <w:rFonts w:ascii="Times New Roman" w:eastAsia="Times New Roman" w:hAnsi="Times New Roman" w:cs="Times New Roman"/>
          <w:color w:val="000000" w:themeColor="text1"/>
        </w:rPr>
        <w:t xml:space="preserve"> &lt; .001). Contrary to hypotheses, there was no statistically significant correlation found between compassion fatigue and job stress (</w:t>
      </w:r>
      <w:proofErr w:type="spellStart"/>
      <w:r w:rsidRPr="00E12ACE">
        <w:rPr>
          <w:rFonts w:ascii="Times New Roman" w:eastAsia="Times New Roman" w:hAnsi="Times New Roman" w:cs="Times New Roman"/>
          <w:i/>
          <w:iCs/>
          <w:color w:val="000000" w:themeColor="text1"/>
        </w:rPr>
        <w:t>rs</w:t>
      </w:r>
      <w:proofErr w:type="spellEnd"/>
      <w:r w:rsidRPr="00E12ACE">
        <w:rPr>
          <w:rFonts w:ascii="Times New Roman" w:eastAsia="Times New Roman" w:hAnsi="Times New Roman" w:cs="Times New Roman"/>
          <w:color w:val="000000" w:themeColor="text1"/>
        </w:rPr>
        <w:t xml:space="preserve"> = -.135, </w:t>
      </w:r>
      <w:r w:rsidRPr="00E12ACE">
        <w:rPr>
          <w:rFonts w:ascii="Times New Roman" w:eastAsia="Times New Roman" w:hAnsi="Times New Roman" w:cs="Times New Roman"/>
          <w:i/>
          <w:iCs/>
          <w:color w:val="000000" w:themeColor="text1"/>
        </w:rPr>
        <w:t>p</w:t>
      </w:r>
      <w:r w:rsidRPr="00E12ACE">
        <w:rPr>
          <w:rFonts w:ascii="Times New Roman" w:eastAsia="Times New Roman" w:hAnsi="Times New Roman" w:cs="Times New Roman"/>
          <w:color w:val="000000" w:themeColor="text1"/>
        </w:rPr>
        <w:t xml:space="preserve"> = .073). Subscale analyses revealed that psychological demands (β = .503, </w:t>
      </w:r>
      <w:r w:rsidRPr="00E12ACE">
        <w:rPr>
          <w:rFonts w:ascii="Times New Roman" w:eastAsia="Times New Roman" w:hAnsi="Times New Roman" w:cs="Times New Roman"/>
          <w:i/>
          <w:iCs/>
          <w:color w:val="000000" w:themeColor="text1"/>
        </w:rPr>
        <w:t>p</w:t>
      </w:r>
      <w:r w:rsidRPr="00E12ACE">
        <w:rPr>
          <w:rFonts w:ascii="Times New Roman" w:eastAsia="Times New Roman" w:hAnsi="Times New Roman" w:cs="Times New Roman"/>
          <w:color w:val="000000" w:themeColor="text1"/>
        </w:rPr>
        <w:t xml:space="preserve"> &lt; .001) and social support (β = -.402, </w:t>
      </w:r>
      <w:r w:rsidRPr="00E12ACE">
        <w:rPr>
          <w:rFonts w:ascii="Times New Roman" w:eastAsia="Times New Roman" w:hAnsi="Times New Roman" w:cs="Times New Roman"/>
          <w:i/>
          <w:iCs/>
          <w:color w:val="000000" w:themeColor="text1"/>
        </w:rPr>
        <w:t>p</w:t>
      </w:r>
      <w:r w:rsidRPr="00E12ACE">
        <w:rPr>
          <w:rFonts w:ascii="Times New Roman" w:eastAsia="Times New Roman" w:hAnsi="Times New Roman" w:cs="Times New Roman"/>
          <w:color w:val="000000" w:themeColor="text1"/>
        </w:rPr>
        <w:t xml:space="preserve"> &lt; .001) were significant predictors of compassion fatigue. Findings suggest that cultural factors specific to the Puerto Rican context (e.g. collectivism and extensive social support networks) may moderate these relationships. Results have important implications for the development of culturally appropriate interventions aimed at promoting professional well-being among psychotherapists in Puerto Rico.</w:t>
      </w:r>
    </w:p>
    <w:p w14:paraId="1AABD69F" w14:textId="77777777" w:rsidR="001E38BC" w:rsidRPr="00E12ACE" w:rsidRDefault="001E38BC" w:rsidP="001B71C2">
      <w:pPr>
        <w:spacing w:before="240" w:after="240" w:line="240" w:lineRule="auto"/>
        <w:ind w:firstLine="720"/>
        <w:rPr>
          <w:rFonts w:ascii="Times New Roman" w:eastAsia="Times New Roman" w:hAnsi="Times New Roman" w:cs="Times New Roman"/>
          <w:color w:val="000000" w:themeColor="text1"/>
        </w:rPr>
      </w:pPr>
      <w:r w:rsidRPr="00E12ACE">
        <w:rPr>
          <w:rFonts w:ascii="Times New Roman" w:eastAsia="Times New Roman" w:hAnsi="Times New Roman" w:cs="Times New Roman"/>
          <w:b/>
          <w:bCs/>
          <w:color w:val="000000" w:themeColor="text1"/>
        </w:rPr>
        <w:t>Keywords:</w:t>
      </w:r>
      <w:r w:rsidRPr="00E12ACE">
        <w:rPr>
          <w:rFonts w:ascii="Times New Roman" w:eastAsia="Times New Roman" w:hAnsi="Times New Roman" w:cs="Times New Roman"/>
          <w:color w:val="000000" w:themeColor="text1"/>
        </w:rPr>
        <w:t xml:space="preserve"> </w:t>
      </w:r>
      <w:r w:rsidRPr="00E12ACE">
        <w:rPr>
          <w:rFonts w:ascii="Times New Roman" w:eastAsia="Times New Roman" w:hAnsi="Times New Roman" w:cs="Times New Roman"/>
          <w:i/>
          <w:iCs/>
          <w:color w:val="000000" w:themeColor="text1"/>
        </w:rPr>
        <w:t>compassion fatigue, compassion satisfaction, job stress, psychotherapists, Puerto Rico</w:t>
      </w:r>
    </w:p>
    <w:p w14:paraId="4AD75109" w14:textId="72BB3A17" w:rsidR="001E38BC" w:rsidRPr="00E32F10" w:rsidRDefault="001E38BC" w:rsidP="001B71C2">
      <w:pPr>
        <w:spacing w:before="240" w:after="240" w:line="240" w:lineRule="auto"/>
        <w:jc w:val="center"/>
        <w:rPr>
          <w:rFonts w:ascii="Times New Roman" w:eastAsia="Times New Roman" w:hAnsi="Times New Roman" w:cs="Times New Roman"/>
          <w:color w:val="000000" w:themeColor="text1"/>
          <w:sz w:val="28"/>
          <w:szCs w:val="28"/>
        </w:rPr>
      </w:pPr>
      <w:r w:rsidRPr="00E32F10">
        <w:rPr>
          <w:rFonts w:ascii="Times New Roman" w:eastAsia="Times New Roman" w:hAnsi="Times New Roman" w:cs="Times New Roman"/>
          <w:b/>
          <w:bCs/>
          <w:color w:val="000000" w:themeColor="text1"/>
          <w:sz w:val="28"/>
          <w:szCs w:val="28"/>
        </w:rPr>
        <w:t>Introduc</w:t>
      </w:r>
      <w:r w:rsidR="006C7DB3" w:rsidRPr="00E32F10">
        <w:rPr>
          <w:rFonts w:ascii="Times New Roman" w:eastAsia="Times New Roman" w:hAnsi="Times New Roman" w:cs="Times New Roman"/>
          <w:b/>
          <w:bCs/>
          <w:color w:val="000000" w:themeColor="text1"/>
          <w:sz w:val="28"/>
          <w:szCs w:val="28"/>
        </w:rPr>
        <w:t>tion</w:t>
      </w:r>
    </w:p>
    <w:p w14:paraId="414CA5A7" w14:textId="37DAAB21" w:rsidR="001E38BC" w:rsidRPr="00E12ACE" w:rsidRDefault="006C7DB3" w:rsidP="001B71C2">
      <w:pPr>
        <w:spacing w:before="240" w:after="240" w:line="240" w:lineRule="auto"/>
        <w:rPr>
          <w:rFonts w:ascii="Times New Roman" w:eastAsia="Times New Roman" w:hAnsi="Times New Roman" w:cs="Times New Roman"/>
          <w:color w:val="000000" w:themeColor="text1"/>
        </w:rPr>
      </w:pPr>
      <w:r w:rsidRPr="00E12ACE">
        <w:rPr>
          <w:rFonts w:ascii="Times New Roman" w:eastAsia="Times New Roman" w:hAnsi="Times New Roman" w:cs="Times New Roman"/>
          <w:b/>
          <w:bCs/>
          <w:color w:val="000000" w:themeColor="text1"/>
        </w:rPr>
        <w:t>Literature Review</w:t>
      </w:r>
    </w:p>
    <w:p w14:paraId="347BDA46" w14:textId="1A4028C0" w:rsidR="001E38BC" w:rsidRPr="00E12ACE" w:rsidRDefault="006C7DB3" w:rsidP="001B71C2">
      <w:pPr>
        <w:spacing w:before="240" w:after="240" w:line="240" w:lineRule="auto"/>
        <w:ind w:firstLine="708"/>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The success of therapeutic interventions in the fields of psychology, social work, counseling and other disciplines</w:t>
      </w:r>
      <w:r w:rsidR="00B038AD" w:rsidRPr="00E12ACE">
        <w:rPr>
          <w:rFonts w:ascii="Times New Roman" w:eastAsia="Times New Roman" w:hAnsi="Times New Roman" w:cs="Times New Roman"/>
          <w:color w:val="000000" w:themeColor="text1"/>
        </w:rPr>
        <w:t xml:space="preserve"> highly depend on therapeutic alliance, understood as the</w:t>
      </w:r>
      <w:r w:rsidR="006F467E" w:rsidRPr="00E12ACE">
        <w:rPr>
          <w:rFonts w:ascii="Times New Roman" w:eastAsia="Times New Roman" w:hAnsi="Times New Roman" w:cs="Times New Roman"/>
          <w:color w:val="000000" w:themeColor="text1"/>
        </w:rPr>
        <w:t xml:space="preserve"> collaborative relationship between therapist and patient. This relationship constitutes an essential </w:t>
      </w:r>
      <w:proofErr w:type="spellStart"/>
      <w:r w:rsidR="006F467E" w:rsidRPr="00E12ACE">
        <w:rPr>
          <w:rFonts w:ascii="Times New Roman" w:eastAsia="Times New Roman" w:hAnsi="Times New Roman" w:cs="Times New Roman"/>
          <w:color w:val="000000" w:themeColor="text1"/>
        </w:rPr>
        <w:t>aspecto</w:t>
      </w:r>
      <w:proofErr w:type="spellEnd"/>
      <w:r w:rsidR="006F467E" w:rsidRPr="00E12ACE">
        <w:rPr>
          <w:rFonts w:ascii="Times New Roman" w:eastAsia="Times New Roman" w:hAnsi="Times New Roman" w:cs="Times New Roman"/>
          <w:color w:val="000000" w:themeColor="text1"/>
        </w:rPr>
        <w:t xml:space="preserve"> to </w:t>
      </w:r>
      <w:r w:rsidR="00877829" w:rsidRPr="00E12ACE">
        <w:rPr>
          <w:rFonts w:ascii="Times New Roman" w:eastAsia="Times New Roman" w:hAnsi="Times New Roman" w:cs="Times New Roman"/>
          <w:color w:val="000000" w:themeColor="text1"/>
        </w:rPr>
        <w:t>achieve a successful therapeutic process (APA, 2020). Empirical evidence has demonstrated that therapeutic</w:t>
      </w:r>
      <w:r w:rsidR="00415F0F" w:rsidRPr="00E12ACE">
        <w:rPr>
          <w:rFonts w:ascii="Times New Roman" w:eastAsia="Times New Roman" w:hAnsi="Times New Roman" w:cs="Times New Roman"/>
          <w:color w:val="000000" w:themeColor="text1"/>
        </w:rPr>
        <w:t xml:space="preserve"> alliance is a positive outcome predictor in patients after receiving </w:t>
      </w:r>
      <w:r w:rsidR="009A65A1" w:rsidRPr="00E12ACE">
        <w:rPr>
          <w:rFonts w:ascii="Times New Roman" w:eastAsia="Times New Roman" w:hAnsi="Times New Roman" w:cs="Times New Roman"/>
          <w:color w:val="000000" w:themeColor="text1"/>
        </w:rPr>
        <w:t xml:space="preserve">services </w:t>
      </w:r>
      <w:r w:rsidR="001E38BC" w:rsidRPr="00E12ACE">
        <w:rPr>
          <w:rFonts w:ascii="Times New Roman" w:eastAsia="Times New Roman" w:hAnsi="Times New Roman" w:cs="Times New Roman"/>
          <w:color w:val="000000" w:themeColor="text1"/>
        </w:rPr>
        <w:t xml:space="preserve">(Figley &amp; Nelson, 1989; Orlinsky et al., 2004; </w:t>
      </w:r>
      <w:bookmarkStart w:id="0" w:name="_Hlk219981733"/>
      <w:proofErr w:type="spellStart"/>
      <w:r w:rsidR="001E38BC" w:rsidRPr="00E12ACE">
        <w:rPr>
          <w:rFonts w:ascii="Times New Roman" w:eastAsia="Times New Roman" w:hAnsi="Times New Roman" w:cs="Times New Roman"/>
          <w:color w:val="000000" w:themeColor="text1"/>
        </w:rPr>
        <w:t>Acín</w:t>
      </w:r>
      <w:proofErr w:type="spellEnd"/>
      <w:r w:rsidR="001E38BC" w:rsidRPr="00E12ACE">
        <w:rPr>
          <w:rFonts w:ascii="Times New Roman" w:eastAsia="Times New Roman" w:hAnsi="Times New Roman" w:cs="Times New Roman"/>
          <w:color w:val="000000" w:themeColor="text1"/>
        </w:rPr>
        <w:t xml:space="preserve"> Garro, 2019; Miguel-Alvaro &amp; Panadero, 2021</w:t>
      </w:r>
      <w:bookmarkEnd w:id="0"/>
      <w:r w:rsidR="001E38BC" w:rsidRPr="00E12ACE">
        <w:rPr>
          <w:rFonts w:ascii="Times New Roman" w:eastAsia="Times New Roman" w:hAnsi="Times New Roman" w:cs="Times New Roman"/>
          <w:color w:val="000000" w:themeColor="text1"/>
        </w:rPr>
        <w:t xml:space="preserve">). </w:t>
      </w:r>
      <w:r w:rsidR="009A65A1" w:rsidRPr="00E12ACE">
        <w:rPr>
          <w:rFonts w:ascii="Times New Roman" w:eastAsia="Times New Roman" w:hAnsi="Times New Roman" w:cs="Times New Roman"/>
          <w:color w:val="000000" w:themeColor="text1"/>
        </w:rPr>
        <w:t xml:space="preserve">However, studies find that the quality of this alliance may </w:t>
      </w:r>
      <w:r w:rsidR="00CD1763" w:rsidRPr="00E12ACE">
        <w:rPr>
          <w:rFonts w:ascii="Times New Roman" w:eastAsia="Times New Roman" w:hAnsi="Times New Roman" w:cs="Times New Roman"/>
          <w:color w:val="000000" w:themeColor="text1"/>
        </w:rPr>
        <w:t xml:space="preserve">be impacted by factors associated with </w:t>
      </w:r>
      <w:r w:rsidR="00A26920" w:rsidRPr="00E12ACE">
        <w:rPr>
          <w:rFonts w:ascii="Times New Roman" w:eastAsia="Times New Roman" w:hAnsi="Times New Roman" w:cs="Times New Roman"/>
          <w:color w:val="000000" w:themeColor="text1"/>
        </w:rPr>
        <w:t>professional</w:t>
      </w:r>
      <w:r w:rsidR="00CD1763" w:rsidRPr="00E12ACE">
        <w:rPr>
          <w:rFonts w:ascii="Times New Roman" w:eastAsia="Times New Roman" w:hAnsi="Times New Roman" w:cs="Times New Roman"/>
          <w:color w:val="000000" w:themeColor="text1"/>
        </w:rPr>
        <w:t xml:space="preserve"> wellbeing, which inclu</w:t>
      </w:r>
      <w:r w:rsidR="00E92724" w:rsidRPr="00E12ACE">
        <w:rPr>
          <w:rFonts w:ascii="Times New Roman" w:eastAsia="Times New Roman" w:hAnsi="Times New Roman" w:cs="Times New Roman"/>
          <w:color w:val="000000" w:themeColor="text1"/>
        </w:rPr>
        <w:t xml:space="preserve">des </w:t>
      </w:r>
      <w:r w:rsidR="00A26920" w:rsidRPr="00E12ACE">
        <w:rPr>
          <w:rFonts w:ascii="Times New Roman" w:eastAsia="Times New Roman" w:hAnsi="Times New Roman" w:cs="Times New Roman"/>
          <w:color w:val="000000" w:themeColor="text1"/>
        </w:rPr>
        <w:t xml:space="preserve">psychotherapists’ </w:t>
      </w:r>
      <w:r w:rsidR="00E92724" w:rsidRPr="00E12ACE">
        <w:rPr>
          <w:rFonts w:ascii="Times New Roman" w:eastAsia="Times New Roman" w:hAnsi="Times New Roman" w:cs="Times New Roman"/>
          <w:color w:val="000000" w:themeColor="text1"/>
        </w:rPr>
        <w:t xml:space="preserve">continuous exposure </w:t>
      </w:r>
      <w:r w:rsidR="00F45213" w:rsidRPr="00E12ACE">
        <w:rPr>
          <w:rFonts w:ascii="Times New Roman" w:eastAsia="Times New Roman" w:hAnsi="Times New Roman" w:cs="Times New Roman"/>
          <w:color w:val="000000" w:themeColor="text1"/>
        </w:rPr>
        <w:t xml:space="preserve">to </w:t>
      </w:r>
      <w:r w:rsidR="001E1AE3" w:rsidRPr="00E12ACE">
        <w:rPr>
          <w:rFonts w:ascii="Times New Roman" w:eastAsia="Times New Roman" w:hAnsi="Times New Roman" w:cs="Times New Roman"/>
          <w:color w:val="000000" w:themeColor="text1"/>
        </w:rPr>
        <w:t xml:space="preserve">reports </w:t>
      </w:r>
      <w:r w:rsidR="00A26920" w:rsidRPr="00E12ACE">
        <w:rPr>
          <w:rFonts w:ascii="Times New Roman" w:eastAsia="Times New Roman" w:hAnsi="Times New Roman" w:cs="Times New Roman"/>
          <w:color w:val="000000" w:themeColor="text1"/>
        </w:rPr>
        <w:t xml:space="preserve">of potentially traumatic events </w:t>
      </w:r>
      <w:r w:rsidR="001E38BC" w:rsidRPr="00E12ACE">
        <w:rPr>
          <w:rFonts w:ascii="Times New Roman" w:eastAsia="Times New Roman" w:hAnsi="Times New Roman" w:cs="Times New Roman"/>
          <w:color w:val="000000" w:themeColor="text1"/>
        </w:rPr>
        <w:t>(Cleary et al., 2023).</w:t>
      </w:r>
    </w:p>
    <w:p w14:paraId="0E718AC5" w14:textId="279BBAF1" w:rsidR="001E38BC" w:rsidRPr="00E12ACE" w:rsidRDefault="001E38BC" w:rsidP="001B71C2">
      <w:pPr>
        <w:spacing w:before="240" w:after="240" w:line="240" w:lineRule="auto"/>
        <w:ind w:firstLine="708"/>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Figley (1994; 2002)</w:t>
      </w:r>
      <w:r w:rsidR="00816843" w:rsidRPr="00E12ACE">
        <w:rPr>
          <w:rFonts w:ascii="Times New Roman" w:eastAsia="Times New Roman" w:hAnsi="Times New Roman" w:cs="Times New Roman"/>
          <w:color w:val="000000" w:themeColor="text1"/>
        </w:rPr>
        <w:t xml:space="preserve"> </w:t>
      </w:r>
      <w:r w:rsidR="00FD29A2" w:rsidRPr="00E12ACE">
        <w:rPr>
          <w:rFonts w:ascii="Times New Roman" w:eastAsia="Times New Roman" w:hAnsi="Times New Roman" w:cs="Times New Roman"/>
          <w:color w:val="000000" w:themeColor="text1"/>
        </w:rPr>
        <w:t>defined compassion fatigue as</w:t>
      </w:r>
      <w:r w:rsidR="00816843" w:rsidRPr="00E12ACE">
        <w:rPr>
          <w:rFonts w:ascii="Times New Roman" w:eastAsia="Times New Roman" w:hAnsi="Times New Roman" w:cs="Times New Roman"/>
          <w:color w:val="000000" w:themeColor="text1"/>
        </w:rPr>
        <w:t xml:space="preserve"> the “emotional remnant” experienced by psychotherapists by attending these</w:t>
      </w:r>
      <w:r w:rsidR="00FD29A2" w:rsidRPr="00E12ACE">
        <w:rPr>
          <w:rFonts w:ascii="Times New Roman" w:eastAsia="Times New Roman" w:hAnsi="Times New Roman" w:cs="Times New Roman"/>
          <w:color w:val="000000" w:themeColor="text1"/>
        </w:rPr>
        <w:t xml:space="preserve"> types of reports</w:t>
      </w:r>
      <w:r w:rsidR="006C2614" w:rsidRPr="00E12ACE">
        <w:rPr>
          <w:rFonts w:ascii="Times New Roman" w:eastAsia="Times New Roman" w:hAnsi="Times New Roman" w:cs="Times New Roman"/>
          <w:color w:val="000000" w:themeColor="text1"/>
        </w:rPr>
        <w:t xml:space="preserve">. On the other hand, </w:t>
      </w:r>
      <w:r w:rsidRPr="00E12ACE">
        <w:rPr>
          <w:rFonts w:ascii="Times New Roman" w:eastAsia="Times New Roman" w:hAnsi="Times New Roman" w:cs="Times New Roman"/>
          <w:color w:val="000000" w:themeColor="text1"/>
        </w:rPr>
        <w:t>Figley &amp; Ludick (2017)</w:t>
      </w:r>
      <w:r w:rsidR="006C2614" w:rsidRPr="00E12ACE">
        <w:rPr>
          <w:rFonts w:ascii="Times New Roman" w:eastAsia="Times New Roman" w:hAnsi="Times New Roman" w:cs="Times New Roman"/>
          <w:color w:val="000000" w:themeColor="text1"/>
        </w:rPr>
        <w:t xml:space="preserve"> defined it as </w:t>
      </w:r>
      <w:r w:rsidR="00FD2D10" w:rsidRPr="00E12ACE">
        <w:rPr>
          <w:rFonts w:ascii="Times New Roman" w:eastAsia="Times New Roman" w:hAnsi="Times New Roman" w:cs="Times New Roman"/>
          <w:color w:val="000000" w:themeColor="text1"/>
        </w:rPr>
        <w:t xml:space="preserve">exhaustion resulting from compassion stress, </w:t>
      </w:r>
      <w:r w:rsidR="008E6188" w:rsidRPr="00E12ACE">
        <w:rPr>
          <w:rFonts w:ascii="Times New Roman" w:eastAsia="Times New Roman" w:hAnsi="Times New Roman" w:cs="Times New Roman"/>
          <w:color w:val="000000" w:themeColor="text1"/>
        </w:rPr>
        <w:t>the psychological demand of empathy, and helping people that suffer. These authors</w:t>
      </w:r>
      <w:r w:rsidR="00E51C4B" w:rsidRPr="00E12ACE">
        <w:rPr>
          <w:rFonts w:ascii="Times New Roman" w:eastAsia="Times New Roman" w:hAnsi="Times New Roman" w:cs="Times New Roman"/>
          <w:color w:val="000000" w:themeColor="text1"/>
        </w:rPr>
        <w:t xml:space="preserve"> also pointed out that compassion fatigue is considered a form of posttraumatic stress disorder (PTSD). In fact, </w:t>
      </w:r>
      <w:r w:rsidR="00025F65" w:rsidRPr="00E12ACE">
        <w:rPr>
          <w:rFonts w:ascii="Times New Roman" w:eastAsia="Times New Roman" w:hAnsi="Times New Roman" w:cs="Times New Roman"/>
          <w:color w:val="000000" w:themeColor="text1"/>
        </w:rPr>
        <w:t xml:space="preserve">various symptoms </w:t>
      </w:r>
      <w:r w:rsidR="00713F76" w:rsidRPr="00E12ACE">
        <w:rPr>
          <w:rFonts w:ascii="Times New Roman" w:eastAsia="Times New Roman" w:hAnsi="Times New Roman" w:cs="Times New Roman"/>
          <w:color w:val="000000" w:themeColor="text1"/>
        </w:rPr>
        <w:t>coincide</w:t>
      </w:r>
      <w:r w:rsidR="001A5B8B" w:rsidRPr="00E12ACE">
        <w:rPr>
          <w:rFonts w:ascii="Times New Roman" w:eastAsia="Times New Roman" w:hAnsi="Times New Roman" w:cs="Times New Roman"/>
          <w:color w:val="000000" w:themeColor="text1"/>
        </w:rPr>
        <w:t xml:space="preserve"> with diagnostic criteria associated with PTSD found in the DSM-5-RT (2014)</w:t>
      </w:r>
      <w:r w:rsidR="00026224" w:rsidRPr="00E12ACE">
        <w:rPr>
          <w:rFonts w:ascii="Times New Roman" w:eastAsia="Times New Roman" w:hAnsi="Times New Roman" w:cs="Times New Roman"/>
          <w:color w:val="000000" w:themeColor="text1"/>
        </w:rPr>
        <w:t xml:space="preserve">, such as </w:t>
      </w:r>
      <w:r w:rsidR="000D5A39" w:rsidRPr="00E12ACE">
        <w:rPr>
          <w:rFonts w:ascii="Times New Roman" w:eastAsia="Times New Roman" w:hAnsi="Times New Roman" w:cs="Times New Roman"/>
          <w:color w:val="000000" w:themeColor="text1"/>
        </w:rPr>
        <w:t>distressing and intrusive memories</w:t>
      </w:r>
      <w:r w:rsidR="005B093B" w:rsidRPr="00E12ACE">
        <w:rPr>
          <w:rFonts w:ascii="Times New Roman" w:eastAsia="Times New Roman" w:hAnsi="Times New Roman" w:cs="Times New Roman"/>
          <w:color w:val="000000" w:themeColor="text1"/>
        </w:rPr>
        <w:t>, negative cognitive alteration and avoidant behavior.</w:t>
      </w:r>
    </w:p>
    <w:p w14:paraId="34E56B27" w14:textId="148CFCBE" w:rsidR="001E38BC" w:rsidRPr="00E12ACE" w:rsidRDefault="00514F1B" w:rsidP="001B71C2">
      <w:pPr>
        <w:spacing w:before="240" w:after="240" w:line="240" w:lineRule="auto"/>
        <w:ind w:firstLine="708"/>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 xml:space="preserve">Scientific </w:t>
      </w:r>
      <w:r w:rsidR="00FE7D65" w:rsidRPr="00E12ACE">
        <w:rPr>
          <w:rFonts w:ascii="Times New Roman" w:eastAsia="Times New Roman" w:hAnsi="Times New Roman" w:cs="Times New Roman"/>
          <w:color w:val="000000" w:themeColor="text1"/>
        </w:rPr>
        <w:t>literature</w:t>
      </w:r>
      <w:r w:rsidRPr="00E12ACE">
        <w:rPr>
          <w:rFonts w:ascii="Times New Roman" w:eastAsia="Times New Roman" w:hAnsi="Times New Roman" w:cs="Times New Roman"/>
          <w:color w:val="000000" w:themeColor="text1"/>
        </w:rPr>
        <w:t xml:space="preserve"> has used different terms to refer to this phenomenon, such as secondary traumatic stress</w:t>
      </w:r>
      <w:r w:rsidR="00336176" w:rsidRPr="00E12ACE">
        <w:rPr>
          <w:rFonts w:ascii="Times New Roman" w:eastAsia="Times New Roman" w:hAnsi="Times New Roman" w:cs="Times New Roman"/>
          <w:color w:val="000000" w:themeColor="text1"/>
        </w:rPr>
        <w:t xml:space="preserve"> (STS)</w:t>
      </w:r>
      <w:r w:rsidRPr="00E12ACE">
        <w:rPr>
          <w:rFonts w:ascii="Times New Roman" w:eastAsia="Times New Roman" w:hAnsi="Times New Roman" w:cs="Times New Roman"/>
          <w:color w:val="000000" w:themeColor="text1"/>
        </w:rPr>
        <w:t>, vicarious stress</w:t>
      </w:r>
      <w:r w:rsidR="00336176" w:rsidRPr="00E12ACE">
        <w:rPr>
          <w:rFonts w:ascii="Times New Roman" w:eastAsia="Times New Roman" w:hAnsi="Times New Roman" w:cs="Times New Roman"/>
          <w:color w:val="000000" w:themeColor="text1"/>
        </w:rPr>
        <w:t xml:space="preserve"> (VS)</w:t>
      </w:r>
      <w:r w:rsidRPr="00E12ACE">
        <w:rPr>
          <w:rFonts w:ascii="Times New Roman" w:eastAsia="Times New Roman" w:hAnsi="Times New Roman" w:cs="Times New Roman"/>
          <w:color w:val="000000" w:themeColor="text1"/>
        </w:rPr>
        <w:t>, or burnout</w:t>
      </w:r>
      <w:r w:rsidR="00336176" w:rsidRPr="00E12ACE">
        <w:rPr>
          <w:rFonts w:ascii="Times New Roman" w:eastAsia="Times New Roman" w:hAnsi="Times New Roman" w:cs="Times New Roman"/>
          <w:color w:val="000000" w:themeColor="text1"/>
        </w:rPr>
        <w:t xml:space="preserve"> (BO)</w:t>
      </w:r>
      <w:r w:rsidRPr="00E12ACE">
        <w:rPr>
          <w:rFonts w:ascii="Times New Roman" w:eastAsia="Times New Roman" w:hAnsi="Times New Roman" w:cs="Times New Roman"/>
          <w:color w:val="000000" w:themeColor="text1"/>
        </w:rPr>
        <w:t xml:space="preserve">. A revision by </w:t>
      </w:r>
      <w:proofErr w:type="spellStart"/>
      <w:r w:rsidR="001E38BC" w:rsidRPr="00E12ACE">
        <w:rPr>
          <w:rFonts w:ascii="Times New Roman" w:eastAsia="Times New Roman" w:hAnsi="Times New Roman" w:cs="Times New Roman"/>
          <w:color w:val="000000" w:themeColor="text1"/>
        </w:rPr>
        <w:t>Ravuola</w:t>
      </w:r>
      <w:proofErr w:type="spellEnd"/>
      <w:r w:rsidR="001E38BC" w:rsidRPr="00E12ACE">
        <w:rPr>
          <w:rFonts w:ascii="Times New Roman" w:eastAsia="Times New Roman" w:hAnsi="Times New Roman" w:cs="Times New Roman"/>
          <w:color w:val="000000" w:themeColor="text1"/>
        </w:rPr>
        <w:t xml:space="preserve"> et al. (2019) </w:t>
      </w:r>
      <w:r w:rsidRPr="00E12ACE">
        <w:rPr>
          <w:rFonts w:ascii="Times New Roman" w:eastAsia="Times New Roman" w:hAnsi="Times New Roman" w:cs="Times New Roman"/>
          <w:color w:val="000000" w:themeColor="text1"/>
        </w:rPr>
        <w:t xml:space="preserve">concluded that </w:t>
      </w:r>
      <w:r w:rsidR="00336176" w:rsidRPr="00E12ACE">
        <w:rPr>
          <w:rFonts w:ascii="Times New Roman" w:eastAsia="Times New Roman" w:hAnsi="Times New Roman" w:cs="Times New Roman"/>
          <w:color w:val="000000" w:themeColor="text1"/>
        </w:rPr>
        <w:t>STS, VS, and BO</w:t>
      </w:r>
      <w:r w:rsidRPr="00E12ACE">
        <w:rPr>
          <w:rFonts w:ascii="Times New Roman" w:eastAsia="Times New Roman" w:hAnsi="Times New Roman" w:cs="Times New Roman"/>
          <w:color w:val="000000" w:themeColor="text1"/>
        </w:rPr>
        <w:t xml:space="preserve"> are interrelated</w:t>
      </w:r>
      <w:r w:rsidR="00336176" w:rsidRPr="00E12ACE">
        <w:rPr>
          <w:rFonts w:ascii="Times New Roman" w:eastAsia="Times New Roman" w:hAnsi="Times New Roman" w:cs="Times New Roman"/>
          <w:color w:val="000000" w:themeColor="text1"/>
        </w:rPr>
        <w:t>,</w:t>
      </w:r>
      <w:r w:rsidRPr="00E12ACE">
        <w:rPr>
          <w:rFonts w:ascii="Times New Roman" w:eastAsia="Times New Roman" w:hAnsi="Times New Roman" w:cs="Times New Roman"/>
          <w:color w:val="000000" w:themeColor="text1"/>
        </w:rPr>
        <w:t xml:space="preserve"> and each</w:t>
      </w:r>
      <w:r w:rsidR="003A4A86" w:rsidRPr="00E12ACE">
        <w:rPr>
          <w:rFonts w:ascii="Times New Roman" w:eastAsia="Times New Roman" w:hAnsi="Times New Roman" w:cs="Times New Roman"/>
          <w:color w:val="000000" w:themeColor="text1"/>
        </w:rPr>
        <w:t xml:space="preserve"> one represents similar responses to emotional </w:t>
      </w:r>
      <w:r w:rsidR="00A96845" w:rsidRPr="00E12ACE">
        <w:rPr>
          <w:rFonts w:ascii="Times New Roman" w:eastAsia="Times New Roman" w:hAnsi="Times New Roman" w:cs="Times New Roman"/>
          <w:color w:val="000000" w:themeColor="text1"/>
        </w:rPr>
        <w:t>tension</w:t>
      </w:r>
      <w:r w:rsidR="003A4A86" w:rsidRPr="00E12ACE">
        <w:rPr>
          <w:rFonts w:ascii="Times New Roman" w:eastAsia="Times New Roman" w:hAnsi="Times New Roman" w:cs="Times New Roman"/>
          <w:color w:val="000000" w:themeColor="text1"/>
        </w:rPr>
        <w:t xml:space="preserve">. Additionally, </w:t>
      </w:r>
      <w:r w:rsidR="001E38BC" w:rsidRPr="00E12ACE">
        <w:rPr>
          <w:rFonts w:ascii="Times New Roman" w:eastAsia="Times New Roman" w:hAnsi="Times New Roman" w:cs="Times New Roman"/>
          <w:color w:val="000000" w:themeColor="text1"/>
        </w:rPr>
        <w:t xml:space="preserve">Stamm (2011) </w:t>
      </w:r>
      <w:r w:rsidR="003A4A86" w:rsidRPr="00E12ACE">
        <w:rPr>
          <w:rFonts w:ascii="Times New Roman" w:eastAsia="Times New Roman" w:hAnsi="Times New Roman" w:cs="Times New Roman"/>
          <w:color w:val="000000" w:themeColor="text1"/>
        </w:rPr>
        <w:t>presents burnout and secondary traumatic stress as components of compassion fatigue</w:t>
      </w:r>
      <w:r w:rsidR="00BA1B7F" w:rsidRPr="00E12ACE">
        <w:rPr>
          <w:rFonts w:ascii="Times New Roman" w:eastAsia="Times New Roman" w:hAnsi="Times New Roman" w:cs="Times New Roman"/>
          <w:color w:val="000000" w:themeColor="text1"/>
        </w:rPr>
        <w:t xml:space="preserve">, which was utilized as a point of reference for this study. </w:t>
      </w:r>
      <w:r w:rsidR="002928ED" w:rsidRPr="00E12ACE">
        <w:rPr>
          <w:rFonts w:ascii="Times New Roman" w:eastAsia="Times New Roman" w:hAnsi="Times New Roman" w:cs="Times New Roman"/>
          <w:color w:val="000000" w:themeColor="text1"/>
        </w:rPr>
        <w:t xml:space="preserve">Likewise, the term compassion fatigue was used to </w:t>
      </w:r>
      <w:r w:rsidR="00A96845" w:rsidRPr="00E12ACE">
        <w:rPr>
          <w:rFonts w:ascii="Times New Roman" w:eastAsia="Times New Roman" w:hAnsi="Times New Roman" w:cs="Times New Roman"/>
          <w:color w:val="000000" w:themeColor="text1"/>
        </w:rPr>
        <w:t>allude to</w:t>
      </w:r>
      <w:r w:rsidR="007C112E" w:rsidRPr="00E12ACE">
        <w:rPr>
          <w:rFonts w:ascii="Times New Roman" w:eastAsia="Times New Roman" w:hAnsi="Times New Roman" w:cs="Times New Roman"/>
          <w:color w:val="000000" w:themeColor="text1"/>
        </w:rPr>
        <w:t xml:space="preserve"> </w:t>
      </w:r>
      <w:r w:rsidR="009E2FB1" w:rsidRPr="00E12ACE">
        <w:rPr>
          <w:rFonts w:ascii="Times New Roman" w:eastAsia="Times New Roman" w:hAnsi="Times New Roman" w:cs="Times New Roman"/>
          <w:color w:val="000000" w:themeColor="text1"/>
        </w:rPr>
        <w:t xml:space="preserve">the consequence of practicing psychotherapy, which has a high exposure to human suffering. </w:t>
      </w:r>
    </w:p>
    <w:p w14:paraId="20397434" w14:textId="77777777" w:rsidR="00A917C1" w:rsidRPr="00E12ACE" w:rsidRDefault="009E2FB1" w:rsidP="001B71C2">
      <w:pPr>
        <w:spacing w:before="240" w:after="240" w:line="240" w:lineRule="auto"/>
        <w:ind w:firstLine="708"/>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Compassion fatigue is seen as a collateral risk to being a psychotherapist</w:t>
      </w:r>
      <w:r w:rsidR="006751A9" w:rsidRPr="00E12ACE">
        <w:rPr>
          <w:rFonts w:ascii="Times New Roman" w:eastAsia="Times New Roman" w:hAnsi="Times New Roman" w:cs="Times New Roman"/>
          <w:color w:val="000000" w:themeColor="text1"/>
        </w:rPr>
        <w:t xml:space="preserve">, both licensed and in formation </w:t>
      </w:r>
      <w:r w:rsidR="001E38BC" w:rsidRPr="00E12ACE">
        <w:rPr>
          <w:rFonts w:ascii="Times New Roman" w:eastAsia="Times New Roman" w:hAnsi="Times New Roman" w:cs="Times New Roman"/>
          <w:color w:val="000000" w:themeColor="text1"/>
        </w:rPr>
        <w:t xml:space="preserve">(Adams et al., 2006; Bell et al., 2003; Merriman, 2015; </w:t>
      </w:r>
      <w:proofErr w:type="spellStart"/>
      <w:r w:rsidR="001E38BC" w:rsidRPr="00E12ACE">
        <w:rPr>
          <w:rFonts w:ascii="Times New Roman" w:eastAsia="Times New Roman" w:hAnsi="Times New Roman" w:cs="Times New Roman"/>
          <w:color w:val="000000" w:themeColor="text1"/>
        </w:rPr>
        <w:t>Senreich</w:t>
      </w:r>
      <w:proofErr w:type="spellEnd"/>
      <w:r w:rsidR="001E38BC" w:rsidRPr="00E12ACE">
        <w:rPr>
          <w:rFonts w:ascii="Times New Roman" w:eastAsia="Times New Roman" w:hAnsi="Times New Roman" w:cs="Times New Roman"/>
          <w:color w:val="000000" w:themeColor="text1"/>
        </w:rPr>
        <w:t xml:space="preserve"> et al., 2020). Butler et al. (2017) </w:t>
      </w:r>
      <w:r w:rsidR="008D7185" w:rsidRPr="00E12ACE">
        <w:rPr>
          <w:rFonts w:ascii="Times New Roman" w:eastAsia="Times New Roman" w:hAnsi="Times New Roman" w:cs="Times New Roman"/>
          <w:color w:val="000000" w:themeColor="text1"/>
        </w:rPr>
        <w:t>proposed that exposure to traumatic material is inherent to the clinical field, thus suggesting</w:t>
      </w:r>
      <w:r w:rsidR="00773B29" w:rsidRPr="00E12ACE">
        <w:rPr>
          <w:rFonts w:ascii="Times New Roman" w:eastAsia="Times New Roman" w:hAnsi="Times New Roman" w:cs="Times New Roman"/>
          <w:color w:val="000000" w:themeColor="text1"/>
        </w:rPr>
        <w:t xml:space="preserve"> trauma-focused training </w:t>
      </w:r>
      <w:r w:rsidR="001933B9" w:rsidRPr="00E12ACE">
        <w:rPr>
          <w:rFonts w:ascii="Times New Roman" w:eastAsia="Times New Roman" w:hAnsi="Times New Roman" w:cs="Times New Roman"/>
          <w:color w:val="000000" w:themeColor="text1"/>
        </w:rPr>
        <w:t>for</w:t>
      </w:r>
      <w:r w:rsidR="00773B29" w:rsidRPr="00E12ACE">
        <w:rPr>
          <w:rFonts w:ascii="Times New Roman" w:eastAsia="Times New Roman" w:hAnsi="Times New Roman" w:cs="Times New Roman"/>
          <w:color w:val="000000" w:themeColor="text1"/>
        </w:rPr>
        <w:t xml:space="preserve"> graduate social work student</w:t>
      </w:r>
      <w:r w:rsidR="001933B9" w:rsidRPr="00E12ACE">
        <w:rPr>
          <w:rFonts w:ascii="Times New Roman" w:eastAsia="Times New Roman" w:hAnsi="Times New Roman" w:cs="Times New Roman"/>
          <w:color w:val="000000" w:themeColor="text1"/>
        </w:rPr>
        <w:t>s</w:t>
      </w:r>
      <w:r w:rsidR="001E38BC" w:rsidRPr="00E12ACE">
        <w:rPr>
          <w:rFonts w:ascii="Times New Roman" w:eastAsia="Times New Roman" w:hAnsi="Times New Roman" w:cs="Times New Roman"/>
          <w:color w:val="000000" w:themeColor="text1"/>
        </w:rPr>
        <w:t xml:space="preserve">. Can &amp; Watson (2019) </w:t>
      </w:r>
      <w:r w:rsidR="00DE49B7" w:rsidRPr="00E12ACE">
        <w:rPr>
          <w:rFonts w:ascii="Times New Roman" w:eastAsia="Times New Roman" w:hAnsi="Times New Roman" w:cs="Times New Roman"/>
          <w:color w:val="000000" w:themeColor="text1"/>
        </w:rPr>
        <w:t>agree</w:t>
      </w:r>
      <w:r w:rsidR="00F054C8" w:rsidRPr="00E12ACE">
        <w:rPr>
          <w:rFonts w:ascii="Times New Roman" w:eastAsia="Times New Roman" w:hAnsi="Times New Roman" w:cs="Times New Roman"/>
          <w:color w:val="000000" w:themeColor="text1"/>
        </w:rPr>
        <w:t xml:space="preserve"> with this urgent need</w:t>
      </w:r>
      <w:r w:rsidR="00DE49B7" w:rsidRPr="00E12ACE">
        <w:rPr>
          <w:rFonts w:ascii="Times New Roman" w:eastAsia="Times New Roman" w:hAnsi="Times New Roman" w:cs="Times New Roman"/>
          <w:color w:val="000000" w:themeColor="text1"/>
        </w:rPr>
        <w:t xml:space="preserve"> for trauma-focused training</w:t>
      </w:r>
      <w:r w:rsidR="00F054C8" w:rsidRPr="00E12ACE">
        <w:rPr>
          <w:rFonts w:ascii="Times New Roman" w:eastAsia="Times New Roman" w:hAnsi="Times New Roman" w:cs="Times New Roman"/>
          <w:color w:val="000000" w:themeColor="text1"/>
        </w:rPr>
        <w:t xml:space="preserve"> in </w:t>
      </w:r>
      <w:r w:rsidR="00FE7D65" w:rsidRPr="00E12ACE">
        <w:rPr>
          <w:rFonts w:ascii="Times New Roman" w:eastAsia="Times New Roman" w:hAnsi="Times New Roman" w:cs="Times New Roman"/>
          <w:color w:val="000000" w:themeColor="text1"/>
        </w:rPr>
        <w:t xml:space="preserve">graduate counseling programs. </w:t>
      </w:r>
    </w:p>
    <w:p w14:paraId="73781600" w14:textId="10998DFA" w:rsidR="001E38BC" w:rsidRPr="00E12ACE" w:rsidRDefault="00DE49B7" w:rsidP="001B71C2">
      <w:pPr>
        <w:spacing w:before="240" w:after="240" w:line="240" w:lineRule="auto"/>
        <w:ind w:firstLine="708"/>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Some f</w:t>
      </w:r>
      <w:r w:rsidR="004D5796" w:rsidRPr="00E12ACE">
        <w:rPr>
          <w:rFonts w:ascii="Times New Roman" w:eastAsia="Times New Roman" w:hAnsi="Times New Roman" w:cs="Times New Roman"/>
          <w:color w:val="000000" w:themeColor="text1"/>
        </w:rPr>
        <w:t>actors associated with compassion fatigue include high levels of job stress, low compassion satisfaction</w:t>
      </w:r>
      <w:r w:rsidRPr="00E12ACE">
        <w:rPr>
          <w:rFonts w:ascii="Times New Roman" w:eastAsia="Times New Roman" w:hAnsi="Times New Roman" w:cs="Times New Roman"/>
          <w:color w:val="000000" w:themeColor="text1"/>
        </w:rPr>
        <w:t xml:space="preserve"> (Ivicic &amp; Motta, 2017), and the presence of burnout</w:t>
      </w:r>
      <w:r w:rsidR="001E38BC" w:rsidRPr="00E12ACE">
        <w:rPr>
          <w:rFonts w:ascii="Times New Roman" w:eastAsia="Times New Roman" w:hAnsi="Times New Roman" w:cs="Times New Roman"/>
          <w:color w:val="000000" w:themeColor="text1"/>
        </w:rPr>
        <w:t xml:space="preserve"> (</w:t>
      </w:r>
      <w:proofErr w:type="spellStart"/>
      <w:r w:rsidR="001E38BC" w:rsidRPr="00E12ACE">
        <w:rPr>
          <w:rFonts w:ascii="Times New Roman" w:eastAsia="Times New Roman" w:hAnsi="Times New Roman" w:cs="Times New Roman"/>
          <w:color w:val="000000" w:themeColor="text1"/>
        </w:rPr>
        <w:t>Arón</w:t>
      </w:r>
      <w:proofErr w:type="spellEnd"/>
      <w:r w:rsidR="001E38BC" w:rsidRPr="00E12ACE">
        <w:rPr>
          <w:rFonts w:ascii="Times New Roman" w:eastAsia="Times New Roman" w:hAnsi="Times New Roman" w:cs="Times New Roman"/>
          <w:color w:val="000000" w:themeColor="text1"/>
        </w:rPr>
        <w:t xml:space="preserve"> &amp; Llanos, 2004; Killian, 2008). </w:t>
      </w:r>
      <w:r w:rsidR="00E41E59" w:rsidRPr="00E12ACE">
        <w:rPr>
          <w:rFonts w:ascii="Times New Roman" w:eastAsia="Times New Roman" w:hAnsi="Times New Roman" w:cs="Times New Roman"/>
          <w:color w:val="000000" w:themeColor="text1"/>
        </w:rPr>
        <w:lastRenderedPageBreak/>
        <w:t>Particularly, job stress is considered</w:t>
      </w:r>
      <w:r w:rsidR="006625CC" w:rsidRPr="00E12ACE">
        <w:rPr>
          <w:rFonts w:ascii="Times New Roman" w:eastAsia="Times New Roman" w:hAnsi="Times New Roman" w:cs="Times New Roman"/>
          <w:color w:val="000000" w:themeColor="text1"/>
        </w:rPr>
        <w:t xml:space="preserve"> </w:t>
      </w:r>
      <w:r w:rsidR="00E41E59" w:rsidRPr="00E12ACE">
        <w:rPr>
          <w:rFonts w:ascii="Times New Roman" w:eastAsia="Times New Roman" w:hAnsi="Times New Roman" w:cs="Times New Roman"/>
          <w:color w:val="000000" w:themeColor="text1"/>
        </w:rPr>
        <w:t>one of the main predictors of compassion fatigue</w:t>
      </w:r>
      <w:r w:rsidR="00872BE4" w:rsidRPr="00E12ACE">
        <w:rPr>
          <w:rFonts w:ascii="Times New Roman" w:eastAsia="Times New Roman" w:hAnsi="Times New Roman" w:cs="Times New Roman"/>
          <w:color w:val="000000" w:themeColor="text1"/>
        </w:rPr>
        <w:t xml:space="preserve">. </w:t>
      </w:r>
      <w:r w:rsidR="00430E42" w:rsidRPr="00E12ACE">
        <w:rPr>
          <w:rFonts w:ascii="Times New Roman" w:eastAsia="Times New Roman" w:hAnsi="Times New Roman" w:cs="Times New Roman"/>
          <w:color w:val="000000" w:themeColor="text1"/>
        </w:rPr>
        <w:t xml:space="preserve">Research suggests that higher job stress levels experienced by psychotherapists are associated with higher levels of compassion fatigue </w:t>
      </w:r>
      <w:r w:rsidR="001E38BC" w:rsidRPr="00E12ACE">
        <w:rPr>
          <w:rFonts w:ascii="Times New Roman" w:eastAsia="Times New Roman" w:hAnsi="Times New Roman" w:cs="Times New Roman"/>
          <w:color w:val="000000" w:themeColor="text1"/>
        </w:rPr>
        <w:t xml:space="preserve">(Manning-Jones et al., 2016). Bloom (2006) </w:t>
      </w:r>
      <w:r w:rsidR="00872BE4" w:rsidRPr="00E12ACE">
        <w:rPr>
          <w:rFonts w:ascii="Times New Roman" w:eastAsia="Times New Roman" w:hAnsi="Times New Roman" w:cs="Times New Roman"/>
          <w:color w:val="000000" w:themeColor="text1"/>
        </w:rPr>
        <w:t xml:space="preserve">defines job stress as “the </w:t>
      </w:r>
      <w:r w:rsidR="00D92E56" w:rsidRPr="00E12ACE">
        <w:rPr>
          <w:rFonts w:ascii="Times New Roman" w:eastAsia="Times New Roman" w:hAnsi="Times New Roman" w:cs="Times New Roman"/>
          <w:color w:val="000000" w:themeColor="text1"/>
        </w:rPr>
        <w:t xml:space="preserve">damaging physical and emotional response that occurs when job demands don’t align with the capacity, resources, or needs of the worker”. </w:t>
      </w:r>
    </w:p>
    <w:p w14:paraId="60F0F668" w14:textId="5637ABAF" w:rsidR="001E38BC" w:rsidRPr="00E12ACE" w:rsidRDefault="00BF21EB" w:rsidP="001B71C2">
      <w:pPr>
        <w:spacing w:before="240" w:after="240" w:line="240" w:lineRule="auto"/>
        <w:ind w:firstLine="708"/>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 xml:space="preserve">Components associated with job stress include excessive workload, low perception of control, lack of support in </w:t>
      </w:r>
      <w:r w:rsidR="00D05442" w:rsidRPr="00E12ACE">
        <w:rPr>
          <w:rFonts w:ascii="Times New Roman" w:eastAsia="Times New Roman" w:hAnsi="Times New Roman" w:cs="Times New Roman"/>
          <w:color w:val="000000" w:themeColor="text1"/>
        </w:rPr>
        <w:t xml:space="preserve">the workplace, and low sense of community </w:t>
      </w:r>
      <w:r w:rsidR="001E38BC" w:rsidRPr="00E12ACE">
        <w:rPr>
          <w:rFonts w:ascii="Times New Roman" w:eastAsia="Times New Roman" w:hAnsi="Times New Roman" w:cs="Times New Roman"/>
          <w:color w:val="000000" w:themeColor="text1"/>
        </w:rPr>
        <w:t xml:space="preserve">(Can &amp; Watson, 2019; Ivicic &amp; Motta, 2017; Johansen et al., 2019; Voth </w:t>
      </w:r>
      <w:proofErr w:type="spellStart"/>
      <w:r w:rsidR="001E38BC" w:rsidRPr="00E12ACE">
        <w:rPr>
          <w:rFonts w:ascii="Times New Roman" w:eastAsia="Times New Roman" w:hAnsi="Times New Roman" w:cs="Times New Roman"/>
          <w:color w:val="000000" w:themeColor="text1"/>
        </w:rPr>
        <w:t>Shrag</w:t>
      </w:r>
      <w:proofErr w:type="spellEnd"/>
      <w:r w:rsidR="001E38BC" w:rsidRPr="00E12ACE">
        <w:rPr>
          <w:rFonts w:ascii="Times New Roman" w:eastAsia="Times New Roman" w:hAnsi="Times New Roman" w:cs="Times New Roman"/>
          <w:color w:val="000000" w:themeColor="text1"/>
        </w:rPr>
        <w:t xml:space="preserve"> et al., 2021). </w:t>
      </w:r>
      <w:r w:rsidR="00D05442" w:rsidRPr="00E12ACE">
        <w:rPr>
          <w:rFonts w:ascii="Times New Roman" w:eastAsia="Times New Roman" w:hAnsi="Times New Roman" w:cs="Times New Roman"/>
          <w:color w:val="000000" w:themeColor="text1"/>
        </w:rPr>
        <w:t xml:space="preserve">Not only does this </w:t>
      </w:r>
      <w:r w:rsidR="005A3486" w:rsidRPr="00E12ACE">
        <w:rPr>
          <w:rFonts w:ascii="Times New Roman" w:eastAsia="Times New Roman" w:hAnsi="Times New Roman" w:cs="Times New Roman"/>
          <w:color w:val="000000" w:themeColor="text1"/>
        </w:rPr>
        <w:t>hinder productivity levels, work quality and creativity, but also</w:t>
      </w:r>
      <w:r w:rsidR="00514604" w:rsidRPr="00E12ACE">
        <w:rPr>
          <w:rFonts w:ascii="Times New Roman" w:eastAsia="Times New Roman" w:hAnsi="Times New Roman" w:cs="Times New Roman"/>
          <w:color w:val="000000" w:themeColor="text1"/>
        </w:rPr>
        <w:t xml:space="preserve"> worker wellbeing and morale </w:t>
      </w:r>
      <w:r w:rsidR="001E38BC" w:rsidRPr="00E12ACE">
        <w:rPr>
          <w:rFonts w:ascii="Times New Roman" w:eastAsia="Times New Roman" w:hAnsi="Times New Roman" w:cs="Times New Roman"/>
          <w:color w:val="000000" w:themeColor="text1"/>
        </w:rPr>
        <w:t>(Khan et al., 2016).</w:t>
      </w:r>
      <w:r w:rsidR="00514604" w:rsidRPr="00E12ACE">
        <w:rPr>
          <w:rFonts w:ascii="Times New Roman" w:eastAsia="Times New Roman" w:hAnsi="Times New Roman" w:cs="Times New Roman"/>
          <w:color w:val="000000" w:themeColor="text1"/>
        </w:rPr>
        <w:t xml:space="preserve"> </w:t>
      </w:r>
      <w:r w:rsidR="00692F8A" w:rsidRPr="00E12ACE">
        <w:rPr>
          <w:rFonts w:ascii="Times New Roman" w:eastAsia="Times New Roman" w:hAnsi="Times New Roman" w:cs="Times New Roman"/>
          <w:color w:val="000000" w:themeColor="text1"/>
        </w:rPr>
        <w:t xml:space="preserve">Likewise, these </w:t>
      </w:r>
      <w:r w:rsidR="00336176" w:rsidRPr="00E12ACE">
        <w:rPr>
          <w:rFonts w:ascii="Times New Roman" w:eastAsia="Times New Roman" w:hAnsi="Times New Roman" w:cs="Times New Roman"/>
          <w:color w:val="000000" w:themeColor="text1"/>
        </w:rPr>
        <w:t>components</w:t>
      </w:r>
      <w:r w:rsidR="00692F8A" w:rsidRPr="00E12ACE">
        <w:rPr>
          <w:rFonts w:ascii="Times New Roman" w:eastAsia="Times New Roman" w:hAnsi="Times New Roman" w:cs="Times New Roman"/>
          <w:color w:val="000000" w:themeColor="text1"/>
        </w:rPr>
        <w:t xml:space="preserve"> of job stress have an important role over compassion fatigue and compassion satisfaction levels </w:t>
      </w:r>
      <w:r w:rsidR="001E38BC" w:rsidRPr="00E12ACE">
        <w:rPr>
          <w:rFonts w:ascii="Times New Roman" w:eastAsia="Times New Roman" w:hAnsi="Times New Roman" w:cs="Times New Roman"/>
          <w:color w:val="000000" w:themeColor="text1"/>
        </w:rPr>
        <w:t xml:space="preserve">(Kulkarni et al., 2013). </w:t>
      </w:r>
      <w:r w:rsidR="00A427C5" w:rsidRPr="00E12ACE">
        <w:rPr>
          <w:rFonts w:ascii="Times New Roman" w:eastAsia="Times New Roman" w:hAnsi="Times New Roman" w:cs="Times New Roman"/>
          <w:color w:val="000000" w:themeColor="text1"/>
        </w:rPr>
        <w:t xml:space="preserve">Figley </w:t>
      </w:r>
      <w:r w:rsidR="00AF1A8D" w:rsidRPr="00E12ACE">
        <w:rPr>
          <w:rFonts w:ascii="Times New Roman" w:eastAsia="Times New Roman" w:hAnsi="Times New Roman" w:cs="Times New Roman"/>
          <w:color w:val="000000" w:themeColor="text1"/>
        </w:rPr>
        <w:t>(2002) defines c</w:t>
      </w:r>
      <w:r w:rsidR="00692F8A" w:rsidRPr="00E12ACE">
        <w:rPr>
          <w:rFonts w:ascii="Times New Roman" w:eastAsia="Times New Roman" w:hAnsi="Times New Roman" w:cs="Times New Roman"/>
          <w:color w:val="000000" w:themeColor="text1"/>
        </w:rPr>
        <w:t xml:space="preserve">ompassion satisfaction is defined as </w:t>
      </w:r>
      <w:r w:rsidR="00AF1A8D" w:rsidRPr="00E12ACE">
        <w:rPr>
          <w:rFonts w:ascii="Times New Roman" w:eastAsia="Times New Roman" w:hAnsi="Times New Roman" w:cs="Times New Roman"/>
          <w:color w:val="000000" w:themeColor="text1"/>
        </w:rPr>
        <w:t>a</w:t>
      </w:r>
      <w:r w:rsidR="00692F8A" w:rsidRPr="00E12ACE">
        <w:rPr>
          <w:rFonts w:ascii="Times New Roman" w:eastAsia="Times New Roman" w:hAnsi="Times New Roman" w:cs="Times New Roman"/>
          <w:color w:val="000000" w:themeColor="text1"/>
        </w:rPr>
        <w:t xml:space="preserve"> sense of reward, </w:t>
      </w:r>
      <w:r w:rsidR="00C25630" w:rsidRPr="00E12ACE">
        <w:rPr>
          <w:rFonts w:ascii="Times New Roman" w:eastAsia="Times New Roman" w:hAnsi="Times New Roman" w:cs="Times New Roman"/>
          <w:color w:val="000000" w:themeColor="text1"/>
        </w:rPr>
        <w:t xml:space="preserve">efficacy and competence in </w:t>
      </w:r>
      <w:r w:rsidR="00FF2119" w:rsidRPr="00E12ACE">
        <w:rPr>
          <w:rFonts w:ascii="Times New Roman" w:eastAsia="Times New Roman" w:hAnsi="Times New Roman" w:cs="Times New Roman"/>
          <w:color w:val="000000" w:themeColor="text1"/>
        </w:rPr>
        <w:t>the</w:t>
      </w:r>
      <w:r w:rsidR="007E0E12" w:rsidRPr="00E12ACE">
        <w:rPr>
          <w:rFonts w:ascii="Times New Roman" w:eastAsia="Times New Roman" w:hAnsi="Times New Roman" w:cs="Times New Roman"/>
          <w:color w:val="000000" w:themeColor="text1"/>
        </w:rPr>
        <w:t xml:space="preserve"> professional’s role as a helper</w:t>
      </w:r>
      <w:r w:rsidR="00AF1A8D" w:rsidRPr="00E12ACE">
        <w:rPr>
          <w:rFonts w:ascii="Times New Roman" w:eastAsia="Times New Roman" w:hAnsi="Times New Roman" w:cs="Times New Roman"/>
          <w:color w:val="000000" w:themeColor="text1"/>
        </w:rPr>
        <w:t xml:space="preserve">. </w:t>
      </w:r>
      <w:proofErr w:type="spellStart"/>
      <w:r w:rsidR="00AF1A8D" w:rsidRPr="00E12ACE">
        <w:rPr>
          <w:rFonts w:ascii="Times New Roman" w:eastAsia="Times New Roman" w:hAnsi="Times New Roman" w:cs="Times New Roman"/>
          <w:color w:val="000000" w:themeColor="text1"/>
        </w:rPr>
        <w:t>Lakioti</w:t>
      </w:r>
      <w:proofErr w:type="spellEnd"/>
      <w:r w:rsidR="00AF1A8D" w:rsidRPr="00E12ACE">
        <w:rPr>
          <w:rFonts w:ascii="Times New Roman" w:eastAsia="Times New Roman" w:hAnsi="Times New Roman" w:cs="Times New Roman"/>
          <w:color w:val="000000" w:themeColor="text1"/>
        </w:rPr>
        <w:t xml:space="preserve"> et al. (2020)</w:t>
      </w:r>
      <w:r w:rsidR="00B044FD" w:rsidRPr="00E12ACE">
        <w:rPr>
          <w:rFonts w:ascii="Times New Roman" w:eastAsia="Times New Roman" w:hAnsi="Times New Roman" w:cs="Times New Roman"/>
          <w:color w:val="000000" w:themeColor="text1"/>
        </w:rPr>
        <w:t xml:space="preserve"> shows that </w:t>
      </w:r>
      <w:r w:rsidR="00AF1A8D" w:rsidRPr="00E12ACE">
        <w:rPr>
          <w:rFonts w:ascii="Times New Roman" w:eastAsia="Times New Roman" w:hAnsi="Times New Roman" w:cs="Times New Roman"/>
          <w:color w:val="000000" w:themeColor="text1"/>
        </w:rPr>
        <w:t xml:space="preserve">compassion satisfaction </w:t>
      </w:r>
      <w:r w:rsidR="007E0E12" w:rsidRPr="00E12ACE">
        <w:rPr>
          <w:rFonts w:ascii="Times New Roman" w:eastAsia="Times New Roman" w:hAnsi="Times New Roman" w:cs="Times New Roman"/>
          <w:color w:val="000000" w:themeColor="text1"/>
        </w:rPr>
        <w:t>holds an inverse, negative relationship with compassion fatigue</w:t>
      </w:r>
      <w:r w:rsidR="00AF1A8D" w:rsidRPr="00E12ACE">
        <w:rPr>
          <w:rFonts w:ascii="Times New Roman" w:eastAsia="Times New Roman" w:hAnsi="Times New Roman" w:cs="Times New Roman"/>
          <w:color w:val="000000" w:themeColor="text1"/>
        </w:rPr>
        <w:t>.</w:t>
      </w:r>
      <w:r w:rsidR="001E38BC" w:rsidRPr="00E12ACE">
        <w:rPr>
          <w:rFonts w:ascii="Times New Roman" w:eastAsia="Times New Roman" w:hAnsi="Times New Roman" w:cs="Times New Roman"/>
          <w:color w:val="000000" w:themeColor="text1"/>
        </w:rPr>
        <w:t xml:space="preserve"> </w:t>
      </w:r>
    </w:p>
    <w:p w14:paraId="1729F017" w14:textId="1B88AB27" w:rsidR="001E38BC" w:rsidRPr="00E12ACE" w:rsidRDefault="00AF1A8D" w:rsidP="001B71C2">
      <w:pPr>
        <w:spacing w:before="240" w:after="240" w:line="240" w:lineRule="auto"/>
        <w:ind w:firstLine="708"/>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 xml:space="preserve">To operationalize job stress, </w:t>
      </w:r>
      <w:r w:rsidR="0048372D" w:rsidRPr="00E12ACE">
        <w:rPr>
          <w:rFonts w:ascii="Times New Roman" w:eastAsia="Times New Roman" w:hAnsi="Times New Roman" w:cs="Times New Roman"/>
          <w:color w:val="000000" w:themeColor="text1"/>
        </w:rPr>
        <w:t>the Job-Demand-Control</w:t>
      </w:r>
      <w:r w:rsidR="008F766B" w:rsidRPr="00E12ACE">
        <w:rPr>
          <w:rFonts w:ascii="Times New Roman" w:eastAsia="Times New Roman" w:hAnsi="Times New Roman" w:cs="Times New Roman"/>
          <w:color w:val="000000" w:themeColor="text1"/>
        </w:rPr>
        <w:t xml:space="preserve"> model by Karasek (1979) was used. </w:t>
      </w:r>
      <w:r w:rsidR="00B044FD" w:rsidRPr="00E12ACE">
        <w:rPr>
          <w:rFonts w:ascii="Times New Roman" w:eastAsia="Times New Roman" w:hAnsi="Times New Roman" w:cs="Times New Roman"/>
          <w:color w:val="000000" w:themeColor="text1"/>
        </w:rPr>
        <w:t xml:space="preserve">According to </w:t>
      </w:r>
      <w:r w:rsidR="001E38BC" w:rsidRPr="00E12ACE">
        <w:rPr>
          <w:rFonts w:ascii="Times New Roman" w:eastAsia="Times New Roman" w:hAnsi="Times New Roman" w:cs="Times New Roman"/>
          <w:color w:val="000000" w:themeColor="text1"/>
        </w:rPr>
        <w:t xml:space="preserve">Alfaro-Díaz et al. (2021), </w:t>
      </w:r>
      <w:r w:rsidR="00B044FD" w:rsidRPr="00E12ACE">
        <w:rPr>
          <w:rFonts w:ascii="Times New Roman" w:eastAsia="Times New Roman" w:hAnsi="Times New Roman" w:cs="Times New Roman"/>
          <w:color w:val="000000" w:themeColor="text1"/>
        </w:rPr>
        <w:t xml:space="preserve">it is one of the most </w:t>
      </w:r>
      <w:r w:rsidR="00711629" w:rsidRPr="00E12ACE">
        <w:rPr>
          <w:rFonts w:ascii="Times New Roman" w:eastAsia="Times New Roman" w:hAnsi="Times New Roman" w:cs="Times New Roman"/>
          <w:color w:val="000000" w:themeColor="text1"/>
        </w:rPr>
        <w:t>influential models to study job stress. The model proposes that the main sources of job stress emerge</w:t>
      </w:r>
      <w:r w:rsidR="00580DAA" w:rsidRPr="00E12ACE">
        <w:rPr>
          <w:rFonts w:ascii="Times New Roman" w:eastAsia="Times New Roman" w:hAnsi="Times New Roman" w:cs="Times New Roman"/>
          <w:color w:val="000000" w:themeColor="text1"/>
        </w:rPr>
        <w:t xml:space="preserve"> from the interaction between two dimensions: (1) psychological demands</w:t>
      </w:r>
      <w:r w:rsidR="00D06BB0" w:rsidRPr="00E12ACE">
        <w:rPr>
          <w:rFonts w:ascii="Times New Roman" w:eastAsia="Times New Roman" w:hAnsi="Times New Roman" w:cs="Times New Roman"/>
          <w:color w:val="000000" w:themeColor="text1"/>
        </w:rPr>
        <w:t xml:space="preserve"> and (2) control in the workplace. The first </w:t>
      </w:r>
      <w:r w:rsidR="005A1227" w:rsidRPr="00E12ACE">
        <w:rPr>
          <w:rFonts w:ascii="Times New Roman" w:eastAsia="Times New Roman" w:hAnsi="Times New Roman" w:cs="Times New Roman"/>
          <w:color w:val="000000" w:themeColor="text1"/>
        </w:rPr>
        <w:t>dimensio</w:t>
      </w:r>
      <w:r w:rsidR="00CC0B31" w:rsidRPr="00E12ACE">
        <w:rPr>
          <w:rFonts w:ascii="Times New Roman" w:eastAsia="Times New Roman" w:hAnsi="Times New Roman" w:cs="Times New Roman"/>
          <w:color w:val="000000" w:themeColor="text1"/>
        </w:rPr>
        <w:t>n</w:t>
      </w:r>
      <w:r w:rsidR="00D06BB0" w:rsidRPr="00E12ACE">
        <w:rPr>
          <w:rFonts w:ascii="Times New Roman" w:eastAsia="Times New Roman" w:hAnsi="Times New Roman" w:cs="Times New Roman"/>
          <w:color w:val="000000" w:themeColor="text1"/>
        </w:rPr>
        <w:t xml:space="preserve"> includes workload and time pressure. </w:t>
      </w:r>
      <w:r w:rsidR="00154CD0" w:rsidRPr="00E12ACE">
        <w:rPr>
          <w:rFonts w:ascii="Times New Roman" w:eastAsia="Times New Roman" w:hAnsi="Times New Roman" w:cs="Times New Roman"/>
          <w:color w:val="000000" w:themeColor="text1"/>
        </w:rPr>
        <w:t>Control, on the other hand,</w:t>
      </w:r>
      <w:r w:rsidR="00780C73" w:rsidRPr="00E12ACE">
        <w:rPr>
          <w:rFonts w:ascii="Times New Roman" w:eastAsia="Times New Roman" w:hAnsi="Times New Roman" w:cs="Times New Roman"/>
          <w:color w:val="000000" w:themeColor="text1"/>
        </w:rPr>
        <w:t xml:space="preserve"> refers to the margin of autonomy the worker has in decision-making and application</w:t>
      </w:r>
      <w:r w:rsidR="005A1227" w:rsidRPr="00E12ACE">
        <w:rPr>
          <w:rFonts w:ascii="Times New Roman" w:eastAsia="Times New Roman" w:hAnsi="Times New Roman" w:cs="Times New Roman"/>
          <w:color w:val="000000" w:themeColor="text1"/>
        </w:rPr>
        <w:t xml:space="preserve"> of their skills in the workplace </w:t>
      </w:r>
      <w:r w:rsidR="001E38BC" w:rsidRPr="00E12ACE">
        <w:rPr>
          <w:rFonts w:ascii="Times New Roman" w:eastAsia="Times New Roman" w:hAnsi="Times New Roman" w:cs="Times New Roman"/>
          <w:color w:val="000000" w:themeColor="text1"/>
        </w:rPr>
        <w:t xml:space="preserve">(Karasek, 1979). </w:t>
      </w:r>
    </w:p>
    <w:p w14:paraId="3EEC62F2" w14:textId="3AC91C2F" w:rsidR="001E38BC" w:rsidRPr="00E12ACE" w:rsidRDefault="00154CD0" w:rsidP="001B71C2">
      <w:pPr>
        <w:spacing w:before="240" w:after="240" w:line="240" w:lineRule="auto"/>
        <w:ind w:firstLine="708"/>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 xml:space="preserve">In Puerto Rico, the </w:t>
      </w:r>
      <w:r w:rsidR="00AB62D8" w:rsidRPr="00E12ACE">
        <w:rPr>
          <w:rFonts w:ascii="Times New Roman" w:eastAsia="Times New Roman" w:hAnsi="Times New Roman" w:cs="Times New Roman"/>
          <w:color w:val="000000" w:themeColor="text1"/>
        </w:rPr>
        <w:t>Department</w:t>
      </w:r>
      <w:r w:rsidR="00D5559B" w:rsidRPr="00E12ACE">
        <w:rPr>
          <w:rFonts w:ascii="Times New Roman" w:eastAsia="Times New Roman" w:hAnsi="Times New Roman" w:cs="Times New Roman"/>
          <w:color w:val="000000" w:themeColor="text1"/>
        </w:rPr>
        <w:t xml:space="preserve"> </w:t>
      </w:r>
      <w:r w:rsidR="00AB62D8" w:rsidRPr="00E12ACE">
        <w:rPr>
          <w:rFonts w:ascii="Times New Roman" w:eastAsia="Times New Roman" w:hAnsi="Times New Roman" w:cs="Times New Roman"/>
          <w:color w:val="000000" w:themeColor="text1"/>
        </w:rPr>
        <w:t xml:space="preserve">of Family </w:t>
      </w:r>
      <w:r w:rsidR="00D5559B" w:rsidRPr="00E12ACE">
        <w:rPr>
          <w:rFonts w:ascii="Times New Roman" w:eastAsia="Times New Roman" w:hAnsi="Times New Roman" w:cs="Times New Roman"/>
          <w:color w:val="000000" w:themeColor="text1"/>
        </w:rPr>
        <w:t xml:space="preserve">(2019) conducted an organizational assessment in its </w:t>
      </w:r>
      <w:r w:rsidR="00BA27C7" w:rsidRPr="00E12ACE">
        <w:rPr>
          <w:rFonts w:ascii="Times New Roman" w:eastAsia="Times New Roman" w:hAnsi="Times New Roman" w:cs="Times New Roman"/>
          <w:color w:val="000000" w:themeColor="text1"/>
        </w:rPr>
        <w:t>workforce</w:t>
      </w:r>
      <w:r w:rsidR="00296B52" w:rsidRPr="00E12ACE">
        <w:rPr>
          <w:rFonts w:ascii="Times New Roman" w:eastAsia="Times New Roman" w:hAnsi="Times New Roman" w:cs="Times New Roman"/>
          <w:color w:val="000000" w:themeColor="text1"/>
        </w:rPr>
        <w:t xml:space="preserve"> which</w:t>
      </w:r>
      <w:r w:rsidR="00BA27C7" w:rsidRPr="00E12ACE">
        <w:rPr>
          <w:rFonts w:ascii="Times New Roman" w:eastAsia="Times New Roman" w:hAnsi="Times New Roman" w:cs="Times New Roman"/>
          <w:color w:val="000000" w:themeColor="text1"/>
        </w:rPr>
        <w:t xml:space="preserve"> intervenes with minors and families involved in child abuse cases</w:t>
      </w:r>
      <w:r w:rsidR="00C90E8A" w:rsidRPr="00E12ACE">
        <w:rPr>
          <w:rFonts w:ascii="Times New Roman" w:eastAsia="Times New Roman" w:hAnsi="Times New Roman" w:cs="Times New Roman"/>
          <w:color w:val="000000" w:themeColor="text1"/>
        </w:rPr>
        <w:t xml:space="preserve"> </w:t>
      </w:r>
      <w:r w:rsidR="00C3574C" w:rsidRPr="00E12ACE">
        <w:rPr>
          <w:rFonts w:ascii="Times New Roman" w:eastAsia="Times New Roman" w:hAnsi="Times New Roman" w:cs="Times New Roman"/>
          <w:color w:val="000000" w:themeColor="text1"/>
        </w:rPr>
        <w:t>to</w:t>
      </w:r>
      <w:r w:rsidR="00C90E8A" w:rsidRPr="00E12ACE">
        <w:rPr>
          <w:rFonts w:ascii="Times New Roman" w:eastAsia="Times New Roman" w:hAnsi="Times New Roman" w:cs="Times New Roman"/>
          <w:color w:val="000000" w:themeColor="text1"/>
        </w:rPr>
        <w:t xml:space="preserve"> </w:t>
      </w:r>
      <w:r w:rsidR="00C3574C" w:rsidRPr="00E12ACE">
        <w:rPr>
          <w:rFonts w:ascii="Times New Roman" w:eastAsia="Times New Roman" w:hAnsi="Times New Roman" w:cs="Times New Roman"/>
          <w:color w:val="000000" w:themeColor="text1"/>
        </w:rPr>
        <w:t xml:space="preserve">explore support factors and job stress. </w:t>
      </w:r>
      <w:r w:rsidR="00334DE8" w:rsidRPr="00E12ACE">
        <w:rPr>
          <w:rFonts w:ascii="Times New Roman" w:eastAsia="Times New Roman" w:hAnsi="Times New Roman" w:cs="Times New Roman"/>
          <w:color w:val="000000" w:themeColor="text1"/>
        </w:rPr>
        <w:t xml:space="preserve">Findings </w:t>
      </w:r>
      <w:r w:rsidR="00E52D32" w:rsidRPr="00E12ACE">
        <w:rPr>
          <w:rFonts w:ascii="Times New Roman" w:eastAsia="Times New Roman" w:hAnsi="Times New Roman" w:cs="Times New Roman"/>
          <w:color w:val="000000" w:themeColor="text1"/>
        </w:rPr>
        <w:t>showe</w:t>
      </w:r>
      <w:r w:rsidR="00334DE8" w:rsidRPr="00E12ACE">
        <w:rPr>
          <w:rFonts w:ascii="Times New Roman" w:eastAsia="Times New Roman" w:hAnsi="Times New Roman" w:cs="Times New Roman"/>
          <w:color w:val="000000" w:themeColor="text1"/>
        </w:rPr>
        <w:t xml:space="preserve">d that 90% of the workforce </w:t>
      </w:r>
      <w:r w:rsidR="00E52D32" w:rsidRPr="00E12ACE">
        <w:rPr>
          <w:rFonts w:ascii="Times New Roman" w:eastAsia="Times New Roman" w:hAnsi="Times New Roman" w:cs="Times New Roman"/>
          <w:color w:val="000000" w:themeColor="text1"/>
        </w:rPr>
        <w:t>identified</w:t>
      </w:r>
      <w:r w:rsidR="001F6233" w:rsidRPr="00E12ACE">
        <w:rPr>
          <w:rFonts w:ascii="Times New Roman" w:eastAsia="Times New Roman" w:hAnsi="Times New Roman" w:cs="Times New Roman"/>
          <w:color w:val="000000" w:themeColor="text1"/>
        </w:rPr>
        <w:t xml:space="preserve"> lack of human resources,</w:t>
      </w:r>
      <w:r w:rsidR="001A494F" w:rsidRPr="00E12ACE">
        <w:rPr>
          <w:rFonts w:ascii="Times New Roman" w:eastAsia="Times New Roman" w:hAnsi="Times New Roman" w:cs="Times New Roman"/>
          <w:color w:val="000000" w:themeColor="text1"/>
        </w:rPr>
        <w:t xml:space="preserve"> and</w:t>
      </w:r>
      <w:r w:rsidR="001F6233" w:rsidRPr="00E12ACE">
        <w:rPr>
          <w:rFonts w:ascii="Times New Roman" w:eastAsia="Times New Roman" w:hAnsi="Times New Roman" w:cs="Times New Roman"/>
          <w:color w:val="000000" w:themeColor="text1"/>
        </w:rPr>
        <w:t xml:space="preserve"> 85% </w:t>
      </w:r>
      <w:r w:rsidR="001A494F" w:rsidRPr="00E12ACE">
        <w:rPr>
          <w:rFonts w:ascii="Times New Roman" w:eastAsia="Times New Roman" w:hAnsi="Times New Roman" w:cs="Times New Roman"/>
          <w:color w:val="000000" w:themeColor="text1"/>
        </w:rPr>
        <w:t>reported</w:t>
      </w:r>
      <w:r w:rsidR="00672672" w:rsidRPr="00E12ACE">
        <w:rPr>
          <w:rFonts w:ascii="Times New Roman" w:eastAsia="Times New Roman" w:hAnsi="Times New Roman" w:cs="Times New Roman"/>
          <w:color w:val="000000" w:themeColor="text1"/>
        </w:rPr>
        <w:t xml:space="preserve"> high levels of exhaustion and burnout, describing the workplace as stressful</w:t>
      </w:r>
      <w:r w:rsidR="001E38BC" w:rsidRPr="00E12ACE">
        <w:rPr>
          <w:rFonts w:ascii="Times New Roman" w:eastAsia="Times New Roman" w:hAnsi="Times New Roman" w:cs="Times New Roman"/>
          <w:color w:val="000000" w:themeColor="text1"/>
        </w:rPr>
        <w:t>.</w:t>
      </w:r>
      <w:r w:rsidR="00672672" w:rsidRPr="00E12ACE">
        <w:rPr>
          <w:rFonts w:ascii="Times New Roman" w:eastAsia="Times New Roman" w:hAnsi="Times New Roman" w:cs="Times New Roman"/>
          <w:color w:val="000000" w:themeColor="text1"/>
        </w:rPr>
        <w:t xml:space="preserve"> Additionally, 35% of the</w:t>
      </w:r>
      <w:r w:rsidR="00AB62D8" w:rsidRPr="00E12ACE">
        <w:rPr>
          <w:rFonts w:ascii="Times New Roman" w:eastAsia="Times New Roman" w:hAnsi="Times New Roman" w:cs="Times New Roman"/>
          <w:color w:val="000000" w:themeColor="text1"/>
        </w:rPr>
        <w:t xml:space="preserve"> study</w:t>
      </w:r>
      <w:r w:rsidR="00672672" w:rsidRPr="00E12ACE">
        <w:rPr>
          <w:rFonts w:ascii="Times New Roman" w:eastAsia="Times New Roman" w:hAnsi="Times New Roman" w:cs="Times New Roman"/>
          <w:color w:val="000000" w:themeColor="text1"/>
        </w:rPr>
        <w:t xml:space="preserve"> </w:t>
      </w:r>
      <w:r w:rsidR="001A494F" w:rsidRPr="00E12ACE">
        <w:rPr>
          <w:rFonts w:ascii="Times New Roman" w:eastAsia="Times New Roman" w:hAnsi="Times New Roman" w:cs="Times New Roman"/>
          <w:color w:val="000000" w:themeColor="text1"/>
        </w:rPr>
        <w:t xml:space="preserve">sample </w:t>
      </w:r>
      <w:r w:rsidR="00C129D0" w:rsidRPr="00E12ACE">
        <w:rPr>
          <w:rFonts w:ascii="Times New Roman" w:eastAsia="Times New Roman" w:hAnsi="Times New Roman" w:cs="Times New Roman"/>
          <w:color w:val="000000" w:themeColor="text1"/>
        </w:rPr>
        <w:t xml:space="preserve">indicated </w:t>
      </w:r>
      <w:r w:rsidR="004377FB" w:rsidRPr="00E12ACE">
        <w:rPr>
          <w:rFonts w:ascii="Times New Roman" w:eastAsia="Times New Roman" w:hAnsi="Times New Roman" w:cs="Times New Roman"/>
          <w:color w:val="000000" w:themeColor="text1"/>
        </w:rPr>
        <w:t>they experiment moderate to severe levels of secondary traumatic stress</w:t>
      </w:r>
      <w:r w:rsidR="001E38BC" w:rsidRPr="00E12ACE">
        <w:rPr>
          <w:rFonts w:ascii="Times New Roman" w:eastAsia="Times New Roman" w:hAnsi="Times New Roman" w:cs="Times New Roman"/>
          <w:color w:val="000000" w:themeColor="text1"/>
        </w:rPr>
        <w:t xml:space="preserve">. </w:t>
      </w:r>
    </w:p>
    <w:p w14:paraId="254E5B98" w14:textId="536A4A4A" w:rsidR="00336176" w:rsidRPr="00E12ACE" w:rsidRDefault="0059097B" w:rsidP="00E32F10">
      <w:pPr>
        <w:spacing w:before="240" w:after="240" w:line="240" w:lineRule="auto"/>
        <w:ind w:firstLine="708"/>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These results are consistent with findings by Ortiz Hiraldo et al. (2020) who examined</w:t>
      </w:r>
      <w:r w:rsidR="009A5626" w:rsidRPr="00E12ACE">
        <w:rPr>
          <w:rFonts w:ascii="Times New Roman" w:eastAsia="Times New Roman" w:hAnsi="Times New Roman" w:cs="Times New Roman"/>
          <w:color w:val="000000" w:themeColor="text1"/>
        </w:rPr>
        <w:t xml:space="preserve"> the</w:t>
      </w:r>
      <w:r w:rsidRPr="00E12ACE">
        <w:rPr>
          <w:rFonts w:ascii="Times New Roman" w:eastAsia="Times New Roman" w:hAnsi="Times New Roman" w:cs="Times New Roman"/>
          <w:color w:val="000000" w:themeColor="text1"/>
        </w:rPr>
        <w:t xml:space="preserve"> </w:t>
      </w:r>
      <w:r w:rsidR="00966C17" w:rsidRPr="00E12ACE">
        <w:rPr>
          <w:rFonts w:ascii="Times New Roman" w:eastAsia="Times New Roman" w:hAnsi="Times New Roman" w:cs="Times New Roman"/>
          <w:color w:val="000000" w:themeColor="text1"/>
        </w:rPr>
        <w:t xml:space="preserve">knowledge and experiences of </w:t>
      </w:r>
      <w:r w:rsidR="009A5626" w:rsidRPr="00E12ACE">
        <w:rPr>
          <w:rFonts w:ascii="Times New Roman" w:eastAsia="Times New Roman" w:hAnsi="Times New Roman" w:cs="Times New Roman"/>
          <w:color w:val="000000" w:themeColor="text1"/>
        </w:rPr>
        <w:t xml:space="preserve">social work professors </w:t>
      </w:r>
      <w:r w:rsidR="00EC0799" w:rsidRPr="00E12ACE">
        <w:rPr>
          <w:rFonts w:ascii="Times New Roman" w:eastAsia="Times New Roman" w:hAnsi="Times New Roman" w:cs="Times New Roman"/>
          <w:color w:val="000000" w:themeColor="text1"/>
        </w:rPr>
        <w:t xml:space="preserve">around the topic of compassion fatigue in Puerto Rico. </w:t>
      </w:r>
      <w:r w:rsidR="00725D55" w:rsidRPr="00E12ACE">
        <w:rPr>
          <w:rFonts w:ascii="Times New Roman" w:eastAsia="Times New Roman" w:hAnsi="Times New Roman" w:cs="Times New Roman"/>
          <w:color w:val="000000" w:themeColor="text1"/>
        </w:rPr>
        <w:t xml:space="preserve">The research team found that the sample had received little academic formation around the topic, showing </w:t>
      </w:r>
      <w:r w:rsidR="006C0189" w:rsidRPr="00E12ACE">
        <w:rPr>
          <w:rFonts w:ascii="Times New Roman" w:eastAsia="Times New Roman" w:hAnsi="Times New Roman" w:cs="Times New Roman"/>
          <w:color w:val="000000" w:themeColor="text1"/>
        </w:rPr>
        <w:t xml:space="preserve">difficulty in distinguishing compassion fatigue from burnout. </w:t>
      </w:r>
      <w:r w:rsidR="002E482B" w:rsidRPr="00E12ACE">
        <w:rPr>
          <w:rFonts w:ascii="Times New Roman" w:eastAsia="Times New Roman" w:hAnsi="Times New Roman" w:cs="Times New Roman"/>
          <w:color w:val="000000" w:themeColor="text1"/>
        </w:rPr>
        <w:t xml:space="preserve">Likewise, Rebollo et al. (2022) identified a conceptual overlap between the meanings of compassion fatigue and burnout among </w:t>
      </w:r>
      <w:r w:rsidR="00A96845" w:rsidRPr="00E12ACE">
        <w:rPr>
          <w:rFonts w:ascii="Times New Roman" w:eastAsia="Times New Roman" w:hAnsi="Times New Roman" w:cs="Times New Roman"/>
          <w:color w:val="000000" w:themeColor="text1"/>
        </w:rPr>
        <w:t xml:space="preserve">workplace community leaders. </w:t>
      </w:r>
    </w:p>
    <w:p w14:paraId="2F93243F" w14:textId="48AF4BBA" w:rsidR="001E38BC" w:rsidRPr="00E12ACE" w:rsidRDefault="00336176" w:rsidP="001B71C2">
      <w:pPr>
        <w:spacing w:before="240" w:after="240" w:line="240" w:lineRule="auto"/>
        <w:rPr>
          <w:rFonts w:ascii="Times New Roman" w:eastAsia="Times New Roman" w:hAnsi="Times New Roman" w:cs="Times New Roman"/>
          <w:color w:val="000000" w:themeColor="text1"/>
        </w:rPr>
      </w:pPr>
      <w:r w:rsidRPr="00E12ACE">
        <w:rPr>
          <w:rFonts w:ascii="Times New Roman" w:eastAsia="Times New Roman" w:hAnsi="Times New Roman" w:cs="Times New Roman"/>
          <w:b/>
          <w:bCs/>
          <w:color w:val="000000" w:themeColor="text1"/>
        </w:rPr>
        <w:t>Justification</w:t>
      </w:r>
    </w:p>
    <w:p w14:paraId="3AE24E2B" w14:textId="1F18697E" w:rsidR="001E38BC" w:rsidRPr="00E12ACE" w:rsidRDefault="00336176" w:rsidP="001B71C2">
      <w:pPr>
        <w:spacing w:before="240" w:after="240" w:line="240" w:lineRule="auto"/>
        <w:ind w:firstLine="360"/>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 xml:space="preserve">Despite the </w:t>
      </w:r>
      <w:r w:rsidR="00F32212" w:rsidRPr="00E12ACE">
        <w:rPr>
          <w:rFonts w:ascii="Times New Roman" w:eastAsia="Times New Roman" w:hAnsi="Times New Roman" w:cs="Times New Roman"/>
          <w:color w:val="000000" w:themeColor="text1"/>
        </w:rPr>
        <w:t>in</w:t>
      </w:r>
      <w:r w:rsidR="00344C81" w:rsidRPr="00E12ACE">
        <w:rPr>
          <w:rFonts w:ascii="Times New Roman" w:eastAsia="Times New Roman" w:hAnsi="Times New Roman" w:cs="Times New Roman"/>
          <w:color w:val="000000" w:themeColor="text1"/>
        </w:rPr>
        <w:t xml:space="preserve">creasing knowledge around the causes, predictors, and factors related to compassion fatigue and job stress, there is </w:t>
      </w:r>
      <w:r w:rsidR="00E10AE0" w:rsidRPr="00E12ACE">
        <w:rPr>
          <w:rFonts w:ascii="Times New Roman" w:eastAsia="Times New Roman" w:hAnsi="Times New Roman" w:cs="Times New Roman"/>
          <w:color w:val="000000" w:themeColor="text1"/>
        </w:rPr>
        <w:t>limited scientific literatur</w:t>
      </w:r>
      <w:r w:rsidR="00F32212" w:rsidRPr="00E12ACE">
        <w:rPr>
          <w:rFonts w:ascii="Times New Roman" w:eastAsia="Times New Roman" w:hAnsi="Times New Roman" w:cs="Times New Roman"/>
          <w:color w:val="000000" w:themeColor="text1"/>
        </w:rPr>
        <w:t>e</w:t>
      </w:r>
      <w:r w:rsidR="00E10AE0" w:rsidRPr="00E12ACE">
        <w:rPr>
          <w:rFonts w:ascii="Times New Roman" w:eastAsia="Times New Roman" w:hAnsi="Times New Roman" w:cs="Times New Roman"/>
          <w:color w:val="000000" w:themeColor="text1"/>
        </w:rPr>
        <w:t xml:space="preserve"> around</w:t>
      </w:r>
      <w:r w:rsidR="003C7CEC" w:rsidRPr="00E12ACE">
        <w:rPr>
          <w:rFonts w:ascii="Times New Roman" w:eastAsia="Times New Roman" w:hAnsi="Times New Roman" w:cs="Times New Roman"/>
          <w:color w:val="000000" w:themeColor="text1"/>
        </w:rPr>
        <w:t xml:space="preserve"> these topics in the Puerto Rican context, particularly in psychotherapists. Considering these variables have a direct impact on the quality of </w:t>
      </w:r>
      <w:r w:rsidR="0069115E" w:rsidRPr="00E12ACE">
        <w:rPr>
          <w:rFonts w:ascii="Times New Roman" w:eastAsia="Times New Roman" w:hAnsi="Times New Roman" w:cs="Times New Roman"/>
          <w:color w:val="000000" w:themeColor="text1"/>
        </w:rPr>
        <w:t>psychological services, it is necessary to research their interrelation</w:t>
      </w:r>
      <w:r w:rsidR="00F32212" w:rsidRPr="00E12ACE">
        <w:rPr>
          <w:rFonts w:ascii="Times New Roman" w:eastAsia="Times New Roman" w:hAnsi="Times New Roman" w:cs="Times New Roman"/>
          <w:color w:val="000000" w:themeColor="text1"/>
        </w:rPr>
        <w:t xml:space="preserve">s in a group of </w:t>
      </w:r>
      <w:r w:rsidR="009857D1" w:rsidRPr="00E12ACE">
        <w:rPr>
          <w:rFonts w:ascii="Times New Roman" w:eastAsia="Times New Roman" w:hAnsi="Times New Roman" w:cs="Times New Roman"/>
          <w:color w:val="000000" w:themeColor="text1"/>
        </w:rPr>
        <w:t>practicing psychotherapists</w:t>
      </w:r>
      <w:r w:rsidR="00F32212" w:rsidRPr="00E12ACE">
        <w:rPr>
          <w:rFonts w:ascii="Times New Roman" w:eastAsia="Times New Roman" w:hAnsi="Times New Roman" w:cs="Times New Roman"/>
          <w:color w:val="000000" w:themeColor="text1"/>
        </w:rPr>
        <w:t xml:space="preserve"> from Puerto Rico. </w:t>
      </w:r>
    </w:p>
    <w:p w14:paraId="4D7CD513" w14:textId="01D8437C" w:rsidR="001E38BC" w:rsidRPr="00E12ACE" w:rsidRDefault="009857D1" w:rsidP="001B71C2">
      <w:pPr>
        <w:spacing w:before="240" w:after="240" w:line="240" w:lineRule="auto"/>
        <w:ind w:firstLine="360"/>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 xml:space="preserve">Puerto Rico has faced various </w:t>
      </w:r>
      <w:r w:rsidR="00D928F5" w:rsidRPr="00E12ACE">
        <w:rPr>
          <w:rFonts w:ascii="Times New Roman" w:eastAsia="Times New Roman" w:hAnsi="Times New Roman" w:cs="Times New Roman"/>
          <w:color w:val="000000" w:themeColor="text1"/>
        </w:rPr>
        <w:t>challenges in the last decade, including natural disasters</w:t>
      </w:r>
      <w:r w:rsidR="00586D55" w:rsidRPr="00E12ACE">
        <w:rPr>
          <w:rFonts w:ascii="Times New Roman" w:eastAsia="Times New Roman" w:hAnsi="Times New Roman" w:cs="Times New Roman"/>
          <w:color w:val="000000" w:themeColor="text1"/>
        </w:rPr>
        <w:t xml:space="preserve"> such as </w:t>
      </w:r>
      <w:r w:rsidR="00D928F5" w:rsidRPr="00E12ACE">
        <w:rPr>
          <w:rFonts w:ascii="Times New Roman" w:eastAsia="Times New Roman" w:hAnsi="Times New Roman" w:cs="Times New Roman"/>
          <w:color w:val="000000" w:themeColor="text1"/>
        </w:rPr>
        <w:t xml:space="preserve">hurricanes and earthquakes, the global pandemic COVID-19, </w:t>
      </w:r>
      <w:r w:rsidR="00586D55" w:rsidRPr="00E12ACE">
        <w:rPr>
          <w:rFonts w:ascii="Times New Roman" w:eastAsia="Times New Roman" w:hAnsi="Times New Roman" w:cs="Times New Roman"/>
          <w:color w:val="000000" w:themeColor="text1"/>
        </w:rPr>
        <w:t>and</w:t>
      </w:r>
      <w:r w:rsidR="00D928F5" w:rsidRPr="00E12ACE">
        <w:rPr>
          <w:rFonts w:ascii="Times New Roman" w:eastAsia="Times New Roman" w:hAnsi="Times New Roman" w:cs="Times New Roman"/>
          <w:color w:val="000000" w:themeColor="text1"/>
        </w:rPr>
        <w:t xml:space="preserve"> precarious </w:t>
      </w:r>
      <w:r w:rsidR="008923A6" w:rsidRPr="00E12ACE">
        <w:rPr>
          <w:rFonts w:ascii="Times New Roman" w:eastAsia="Times New Roman" w:hAnsi="Times New Roman" w:cs="Times New Roman"/>
          <w:color w:val="000000" w:themeColor="text1"/>
        </w:rPr>
        <w:t xml:space="preserve">economic and sociopolitical conditions. </w:t>
      </w:r>
      <w:r w:rsidR="00586D55" w:rsidRPr="00E12ACE">
        <w:rPr>
          <w:rFonts w:ascii="Times New Roman" w:eastAsia="Times New Roman" w:hAnsi="Times New Roman" w:cs="Times New Roman"/>
          <w:color w:val="000000" w:themeColor="text1"/>
        </w:rPr>
        <w:t>The majority, if not all these circumstances have had significant repercussions on the Puerto Rican population</w:t>
      </w:r>
      <w:r w:rsidR="00D0357B" w:rsidRPr="00E12ACE">
        <w:rPr>
          <w:rFonts w:ascii="Times New Roman" w:eastAsia="Times New Roman" w:hAnsi="Times New Roman" w:cs="Times New Roman"/>
          <w:color w:val="000000" w:themeColor="text1"/>
        </w:rPr>
        <w:t>, both adult and underage</w:t>
      </w:r>
      <w:r w:rsidR="001E38BC" w:rsidRPr="00E12ACE">
        <w:rPr>
          <w:rFonts w:ascii="Times New Roman" w:eastAsia="Times New Roman" w:hAnsi="Times New Roman" w:cs="Times New Roman"/>
          <w:color w:val="000000" w:themeColor="text1"/>
        </w:rPr>
        <w:t xml:space="preserve"> (Baggerly et al., 2022; García, 2021; Mora et al., 2018; Ramos-</w:t>
      </w:r>
      <w:proofErr w:type="spellStart"/>
      <w:r w:rsidR="001E38BC" w:rsidRPr="00E12ACE">
        <w:rPr>
          <w:rFonts w:ascii="Times New Roman" w:eastAsia="Times New Roman" w:hAnsi="Times New Roman" w:cs="Times New Roman"/>
          <w:color w:val="000000" w:themeColor="text1"/>
        </w:rPr>
        <w:t>Pibernus</w:t>
      </w:r>
      <w:proofErr w:type="spellEnd"/>
      <w:r w:rsidR="001E38BC" w:rsidRPr="00E12ACE">
        <w:rPr>
          <w:rFonts w:ascii="Times New Roman" w:eastAsia="Times New Roman" w:hAnsi="Times New Roman" w:cs="Times New Roman"/>
          <w:color w:val="000000" w:themeColor="text1"/>
        </w:rPr>
        <w:t xml:space="preserve"> et al., 2022). </w:t>
      </w:r>
      <w:r w:rsidR="00D10E08" w:rsidRPr="00E12ACE">
        <w:rPr>
          <w:rFonts w:ascii="Times New Roman" w:eastAsia="Times New Roman" w:hAnsi="Times New Roman" w:cs="Times New Roman"/>
          <w:color w:val="000000" w:themeColor="text1"/>
        </w:rPr>
        <w:t xml:space="preserve">Hurricane María, which occurred in September 2017, </w:t>
      </w:r>
      <w:r w:rsidR="00EE3D2F" w:rsidRPr="00E12ACE">
        <w:rPr>
          <w:rFonts w:ascii="Times New Roman" w:eastAsia="Times New Roman" w:hAnsi="Times New Roman" w:cs="Times New Roman"/>
          <w:color w:val="000000" w:themeColor="text1"/>
        </w:rPr>
        <w:t>represented an event that impacted the lives of 3.8 people</w:t>
      </w:r>
      <w:r w:rsidR="001E38BC" w:rsidRPr="00E12ACE">
        <w:rPr>
          <w:rFonts w:ascii="Times New Roman" w:eastAsia="Times New Roman" w:hAnsi="Times New Roman" w:cs="Times New Roman"/>
          <w:color w:val="000000" w:themeColor="text1"/>
        </w:rPr>
        <w:t xml:space="preserve"> (FEMA, 2018; López-Cepero et al., 2022). </w:t>
      </w:r>
      <w:r w:rsidR="00EE3D2F" w:rsidRPr="00E12ACE">
        <w:rPr>
          <w:rFonts w:ascii="Times New Roman" w:eastAsia="Times New Roman" w:hAnsi="Times New Roman" w:cs="Times New Roman"/>
          <w:color w:val="000000" w:themeColor="text1"/>
        </w:rPr>
        <w:t>According to</w:t>
      </w:r>
      <w:r w:rsidR="001E38BC" w:rsidRPr="00E12ACE">
        <w:rPr>
          <w:rFonts w:ascii="Times New Roman" w:eastAsia="Times New Roman" w:hAnsi="Times New Roman" w:cs="Times New Roman"/>
          <w:color w:val="000000" w:themeColor="text1"/>
        </w:rPr>
        <w:t xml:space="preserve"> García </w:t>
      </w:r>
      <w:r w:rsidR="00EE3D2F" w:rsidRPr="00E12ACE">
        <w:rPr>
          <w:rFonts w:ascii="Times New Roman" w:eastAsia="Times New Roman" w:hAnsi="Times New Roman" w:cs="Times New Roman"/>
          <w:color w:val="000000" w:themeColor="text1"/>
        </w:rPr>
        <w:t>and</w:t>
      </w:r>
      <w:r w:rsidR="001E38BC" w:rsidRPr="00E12ACE">
        <w:rPr>
          <w:rFonts w:ascii="Times New Roman" w:eastAsia="Times New Roman" w:hAnsi="Times New Roman" w:cs="Times New Roman"/>
          <w:color w:val="000000" w:themeColor="text1"/>
        </w:rPr>
        <w:t xml:space="preserve"> Chandrasekhar (2020),</w:t>
      </w:r>
      <w:r w:rsidR="00EE3D2F" w:rsidRPr="00E12ACE">
        <w:rPr>
          <w:rFonts w:ascii="Times New Roman" w:eastAsia="Times New Roman" w:hAnsi="Times New Roman" w:cs="Times New Roman"/>
          <w:color w:val="000000" w:themeColor="text1"/>
        </w:rPr>
        <w:t xml:space="preserve"> this hurricane also affected human servic</w:t>
      </w:r>
      <w:r w:rsidR="00D65E65" w:rsidRPr="00E12ACE">
        <w:rPr>
          <w:rFonts w:ascii="Times New Roman" w:eastAsia="Times New Roman" w:hAnsi="Times New Roman" w:cs="Times New Roman"/>
          <w:color w:val="000000" w:themeColor="text1"/>
        </w:rPr>
        <w:t xml:space="preserve">es organizations including those dedicated to mental health, of which they created a general profile. </w:t>
      </w:r>
      <w:r w:rsidR="007F0585" w:rsidRPr="00E12ACE">
        <w:rPr>
          <w:rFonts w:ascii="Times New Roman" w:eastAsia="Times New Roman" w:hAnsi="Times New Roman" w:cs="Times New Roman"/>
          <w:color w:val="000000" w:themeColor="text1"/>
        </w:rPr>
        <w:t>This profile consisted of three main categories: (1) education, (2) human services, and (3) health services.</w:t>
      </w:r>
    </w:p>
    <w:p w14:paraId="0E471572" w14:textId="77777777" w:rsidR="00E32F10" w:rsidRDefault="00DB29ED" w:rsidP="001B71C2">
      <w:pPr>
        <w:spacing w:before="240" w:after="240" w:line="240" w:lineRule="auto"/>
        <w:ind w:firstLine="360"/>
        <w:rPr>
          <w:rFonts w:ascii="Times New Roman" w:eastAsia="Times New Roman" w:hAnsi="Times New Roman" w:cs="Times New Roman"/>
          <w:b/>
          <w:bCs/>
          <w:color w:val="000000" w:themeColor="text1"/>
        </w:rPr>
      </w:pPr>
      <w:r w:rsidRPr="00E12ACE">
        <w:rPr>
          <w:rFonts w:ascii="Times New Roman" w:eastAsia="Times New Roman" w:hAnsi="Times New Roman" w:cs="Times New Roman"/>
          <w:color w:val="000000" w:themeColor="text1"/>
        </w:rPr>
        <w:t xml:space="preserve">Human services, defined as a complex network of </w:t>
      </w:r>
      <w:r w:rsidR="00D243AF" w:rsidRPr="00E12ACE">
        <w:rPr>
          <w:rFonts w:ascii="Times New Roman" w:eastAsia="Times New Roman" w:hAnsi="Times New Roman" w:cs="Times New Roman"/>
          <w:color w:val="000000" w:themeColor="text1"/>
        </w:rPr>
        <w:t xml:space="preserve">organizations </w:t>
      </w:r>
      <w:r w:rsidR="00320E14" w:rsidRPr="00E12ACE">
        <w:rPr>
          <w:rFonts w:ascii="Times New Roman" w:eastAsia="Times New Roman" w:hAnsi="Times New Roman" w:cs="Times New Roman"/>
          <w:color w:val="000000" w:themeColor="text1"/>
        </w:rPr>
        <w:t>with the main goa</w:t>
      </w:r>
      <w:r w:rsidR="00EC006B" w:rsidRPr="00E12ACE">
        <w:rPr>
          <w:rFonts w:ascii="Times New Roman" w:eastAsia="Times New Roman" w:hAnsi="Times New Roman" w:cs="Times New Roman"/>
          <w:color w:val="000000" w:themeColor="text1"/>
        </w:rPr>
        <w:t xml:space="preserve">l </w:t>
      </w:r>
      <w:r w:rsidR="00320E14" w:rsidRPr="00E12ACE">
        <w:rPr>
          <w:rFonts w:ascii="Times New Roman" w:eastAsia="Times New Roman" w:hAnsi="Times New Roman" w:cs="Times New Roman"/>
          <w:color w:val="000000" w:themeColor="text1"/>
        </w:rPr>
        <w:t xml:space="preserve">of helping people </w:t>
      </w:r>
      <w:r w:rsidR="001E38BC" w:rsidRPr="00E12ACE">
        <w:rPr>
          <w:rFonts w:ascii="Times New Roman" w:eastAsia="Times New Roman" w:hAnsi="Times New Roman" w:cs="Times New Roman"/>
          <w:color w:val="000000" w:themeColor="text1"/>
        </w:rPr>
        <w:t xml:space="preserve">(Fennell et al., 2021), </w:t>
      </w:r>
      <w:r w:rsidR="00F854BF" w:rsidRPr="00E12ACE">
        <w:rPr>
          <w:rFonts w:ascii="Times New Roman" w:eastAsia="Times New Roman" w:hAnsi="Times New Roman" w:cs="Times New Roman"/>
          <w:color w:val="000000" w:themeColor="text1"/>
        </w:rPr>
        <w:t>include</w:t>
      </w:r>
      <w:r w:rsidR="00320E14" w:rsidRPr="00E12ACE">
        <w:rPr>
          <w:rFonts w:ascii="Times New Roman" w:eastAsia="Times New Roman" w:hAnsi="Times New Roman" w:cs="Times New Roman"/>
          <w:color w:val="000000" w:themeColor="text1"/>
        </w:rPr>
        <w:t xml:space="preserve"> psychotherapy. Fennell et al. (2021) </w:t>
      </w:r>
      <w:r w:rsidR="008D1EBE" w:rsidRPr="00E12ACE">
        <w:rPr>
          <w:rFonts w:ascii="Times New Roman" w:eastAsia="Times New Roman" w:hAnsi="Times New Roman" w:cs="Times New Roman"/>
          <w:color w:val="000000" w:themeColor="text1"/>
        </w:rPr>
        <w:t xml:space="preserve">stated </w:t>
      </w:r>
      <w:r w:rsidR="00EC006B" w:rsidRPr="00E12ACE">
        <w:rPr>
          <w:rFonts w:ascii="Times New Roman" w:eastAsia="Times New Roman" w:hAnsi="Times New Roman" w:cs="Times New Roman"/>
          <w:color w:val="000000" w:themeColor="text1"/>
        </w:rPr>
        <w:t>that these services are</w:t>
      </w:r>
      <w:r w:rsidR="00F854BF" w:rsidRPr="00E12ACE">
        <w:rPr>
          <w:rFonts w:ascii="Times New Roman" w:eastAsia="Times New Roman" w:hAnsi="Times New Roman" w:cs="Times New Roman"/>
          <w:color w:val="000000" w:themeColor="text1"/>
        </w:rPr>
        <w:t xml:space="preserve"> represented in family and children’s services, housing, mental health, and </w:t>
      </w:r>
      <w:r w:rsidR="008D1EBE" w:rsidRPr="00E12ACE">
        <w:rPr>
          <w:rFonts w:ascii="Times New Roman" w:eastAsia="Times New Roman" w:hAnsi="Times New Roman" w:cs="Times New Roman"/>
          <w:color w:val="000000" w:themeColor="text1"/>
        </w:rPr>
        <w:t xml:space="preserve">job services. Based on this, psychotherapy professions </w:t>
      </w:r>
      <w:r w:rsidR="00290135" w:rsidRPr="00E12ACE">
        <w:rPr>
          <w:rFonts w:ascii="Times New Roman" w:eastAsia="Times New Roman" w:hAnsi="Times New Roman" w:cs="Times New Roman"/>
          <w:color w:val="000000" w:themeColor="text1"/>
        </w:rPr>
        <w:t>are part of human services</w:t>
      </w:r>
      <w:r w:rsidR="00694663" w:rsidRPr="00E12ACE">
        <w:rPr>
          <w:rFonts w:ascii="Times New Roman" w:eastAsia="Times New Roman" w:hAnsi="Times New Roman" w:cs="Times New Roman"/>
          <w:color w:val="000000" w:themeColor="text1"/>
        </w:rPr>
        <w:t>. T</w:t>
      </w:r>
      <w:r w:rsidR="00290135" w:rsidRPr="00E12ACE">
        <w:rPr>
          <w:rFonts w:ascii="Times New Roman" w:eastAsia="Times New Roman" w:hAnsi="Times New Roman" w:cs="Times New Roman"/>
          <w:color w:val="000000" w:themeColor="text1"/>
        </w:rPr>
        <w:t>hus</w:t>
      </w:r>
      <w:r w:rsidR="00785708" w:rsidRPr="00E12ACE">
        <w:rPr>
          <w:rFonts w:ascii="Times New Roman" w:eastAsia="Times New Roman" w:hAnsi="Times New Roman" w:cs="Times New Roman"/>
          <w:color w:val="000000" w:themeColor="text1"/>
        </w:rPr>
        <w:t>,</w:t>
      </w:r>
      <w:r w:rsidR="00290135" w:rsidRPr="00E12ACE">
        <w:rPr>
          <w:rFonts w:ascii="Times New Roman" w:eastAsia="Times New Roman" w:hAnsi="Times New Roman" w:cs="Times New Roman"/>
          <w:color w:val="000000" w:themeColor="text1"/>
        </w:rPr>
        <w:t xml:space="preserve"> it is </w:t>
      </w:r>
      <w:r w:rsidR="00785708" w:rsidRPr="00E12ACE">
        <w:rPr>
          <w:rFonts w:ascii="Times New Roman" w:eastAsia="Times New Roman" w:hAnsi="Times New Roman" w:cs="Times New Roman"/>
          <w:color w:val="000000" w:themeColor="text1"/>
        </w:rPr>
        <w:t xml:space="preserve">essential to study how psychotherapists in Puerto Rico </w:t>
      </w:r>
      <w:r w:rsidR="001C107C" w:rsidRPr="00E12ACE">
        <w:rPr>
          <w:rFonts w:ascii="Times New Roman" w:eastAsia="Times New Roman" w:hAnsi="Times New Roman" w:cs="Times New Roman"/>
          <w:color w:val="000000" w:themeColor="text1"/>
        </w:rPr>
        <w:t>experiment with</w:t>
      </w:r>
      <w:r w:rsidR="00785708" w:rsidRPr="00E12ACE">
        <w:rPr>
          <w:rFonts w:ascii="Times New Roman" w:eastAsia="Times New Roman" w:hAnsi="Times New Roman" w:cs="Times New Roman"/>
          <w:color w:val="000000" w:themeColor="text1"/>
        </w:rPr>
        <w:t xml:space="preserve"> compassion fatigue and job stress, as well as </w:t>
      </w:r>
      <w:r w:rsidR="00CB0814" w:rsidRPr="00E12ACE">
        <w:rPr>
          <w:rFonts w:ascii="Times New Roman" w:eastAsia="Times New Roman" w:hAnsi="Times New Roman" w:cs="Times New Roman"/>
          <w:color w:val="000000" w:themeColor="text1"/>
        </w:rPr>
        <w:t xml:space="preserve">their relationship with compassion satisfaction, </w:t>
      </w:r>
      <w:r w:rsidR="00CB0814" w:rsidRPr="00E12ACE">
        <w:rPr>
          <w:rFonts w:ascii="Times New Roman" w:eastAsia="Times New Roman" w:hAnsi="Times New Roman" w:cs="Times New Roman"/>
          <w:color w:val="000000" w:themeColor="text1"/>
        </w:rPr>
        <w:lastRenderedPageBreak/>
        <w:t xml:space="preserve">to promote professional wellbeing </w:t>
      </w:r>
      <w:r w:rsidR="00694663" w:rsidRPr="00E12ACE">
        <w:rPr>
          <w:rFonts w:ascii="Times New Roman" w:eastAsia="Times New Roman" w:hAnsi="Times New Roman" w:cs="Times New Roman"/>
          <w:color w:val="000000" w:themeColor="text1"/>
        </w:rPr>
        <w:t>and strengthen</w:t>
      </w:r>
      <w:r w:rsidR="0014535C" w:rsidRPr="00E12ACE">
        <w:rPr>
          <w:rFonts w:ascii="Times New Roman" w:eastAsia="Times New Roman" w:hAnsi="Times New Roman" w:cs="Times New Roman"/>
          <w:color w:val="000000" w:themeColor="text1"/>
        </w:rPr>
        <w:t xml:space="preserve"> service quality offered in Puerto Rico. </w:t>
      </w:r>
      <w:r w:rsidR="00694663" w:rsidRPr="00E12ACE">
        <w:rPr>
          <w:rFonts w:ascii="Times New Roman" w:eastAsia="Times New Roman" w:hAnsi="Times New Roman" w:cs="Times New Roman"/>
          <w:color w:val="000000" w:themeColor="text1"/>
        </w:rPr>
        <w:t xml:space="preserve"> </w:t>
      </w:r>
      <w:r w:rsidR="001E38BC" w:rsidRPr="00E12ACE">
        <w:rPr>
          <w:rFonts w:ascii="Times New Roman" w:hAnsi="Times New Roman" w:cs="Times New Roman"/>
        </w:rPr>
        <w:br/>
      </w:r>
    </w:p>
    <w:p w14:paraId="4907286C" w14:textId="79A37186" w:rsidR="001E38BC" w:rsidRPr="00E12ACE" w:rsidRDefault="00DF7065" w:rsidP="00E32F10">
      <w:pPr>
        <w:spacing w:before="240" w:after="240" w:line="240" w:lineRule="auto"/>
        <w:rPr>
          <w:rFonts w:ascii="Times New Roman" w:eastAsia="Times New Roman" w:hAnsi="Times New Roman" w:cs="Times New Roman"/>
          <w:color w:val="000000" w:themeColor="text1"/>
        </w:rPr>
      </w:pPr>
      <w:r w:rsidRPr="00E12ACE">
        <w:rPr>
          <w:rFonts w:ascii="Times New Roman" w:eastAsia="Times New Roman" w:hAnsi="Times New Roman" w:cs="Times New Roman"/>
          <w:b/>
          <w:bCs/>
          <w:color w:val="000000" w:themeColor="text1"/>
        </w:rPr>
        <w:t>Research Questions</w:t>
      </w:r>
    </w:p>
    <w:p w14:paraId="138E1FBA" w14:textId="77777777" w:rsidR="00485B74" w:rsidRPr="00E12ACE" w:rsidRDefault="00DF7065" w:rsidP="001B71C2">
      <w:pPr>
        <w:pStyle w:val="ListParagraph"/>
        <w:numPr>
          <w:ilvl w:val="0"/>
          <w:numId w:val="8"/>
        </w:numPr>
        <w:spacing w:before="240" w:after="240" w:line="240" w:lineRule="auto"/>
        <w:rPr>
          <w:rFonts w:ascii="Times New Roman" w:hAnsi="Times New Roman" w:cs="Times New Roman"/>
        </w:rPr>
      </w:pPr>
      <w:r w:rsidRPr="00E12ACE">
        <w:rPr>
          <w:rFonts w:ascii="Times New Roman" w:eastAsia="Times New Roman" w:hAnsi="Times New Roman" w:cs="Times New Roman"/>
          <w:color w:val="000000" w:themeColor="text1"/>
        </w:rPr>
        <w:t xml:space="preserve">What is the relationship between compassion fatigue and job stress in psychotherapists from Puerto Rico? </w:t>
      </w:r>
    </w:p>
    <w:p w14:paraId="7C94CC7B" w14:textId="77777777" w:rsidR="00485B74" w:rsidRPr="00E12ACE" w:rsidRDefault="00485B74" w:rsidP="001B71C2">
      <w:pPr>
        <w:pStyle w:val="ListParagraph"/>
        <w:numPr>
          <w:ilvl w:val="0"/>
          <w:numId w:val="8"/>
        </w:numPr>
        <w:spacing w:before="240" w:after="240" w:line="240" w:lineRule="auto"/>
        <w:rPr>
          <w:rFonts w:ascii="Times New Roman" w:hAnsi="Times New Roman" w:cs="Times New Roman"/>
        </w:rPr>
      </w:pPr>
      <w:r w:rsidRPr="00E12ACE">
        <w:rPr>
          <w:rFonts w:ascii="Times New Roman" w:eastAsia="Times New Roman" w:hAnsi="Times New Roman" w:cs="Times New Roman"/>
          <w:color w:val="000000" w:themeColor="text1"/>
        </w:rPr>
        <w:t xml:space="preserve">What is the relationship between </w:t>
      </w:r>
      <w:proofErr w:type="gramStart"/>
      <w:r w:rsidRPr="00E12ACE">
        <w:rPr>
          <w:rFonts w:ascii="Times New Roman" w:eastAsia="Times New Roman" w:hAnsi="Times New Roman" w:cs="Times New Roman"/>
          <w:color w:val="000000" w:themeColor="text1"/>
        </w:rPr>
        <w:t>compassion</w:t>
      </w:r>
      <w:proofErr w:type="gramEnd"/>
      <w:r w:rsidRPr="00E12ACE">
        <w:rPr>
          <w:rFonts w:ascii="Times New Roman" w:eastAsia="Times New Roman" w:hAnsi="Times New Roman" w:cs="Times New Roman"/>
          <w:color w:val="000000" w:themeColor="text1"/>
        </w:rPr>
        <w:t xml:space="preserve"> satisfaction and job stress in this population? </w:t>
      </w:r>
    </w:p>
    <w:p w14:paraId="67D7D0C8" w14:textId="77777777" w:rsidR="00102B75" w:rsidRPr="00E12ACE" w:rsidRDefault="00485B74" w:rsidP="001B71C2">
      <w:pPr>
        <w:pStyle w:val="ListParagraph"/>
        <w:numPr>
          <w:ilvl w:val="0"/>
          <w:numId w:val="8"/>
        </w:numPr>
        <w:spacing w:before="240" w:after="240" w:line="240" w:lineRule="auto"/>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What is the relationship between</w:t>
      </w:r>
      <w:r w:rsidR="00102B75" w:rsidRPr="00E12ACE">
        <w:rPr>
          <w:rFonts w:ascii="Times New Roman" w:eastAsia="Times New Roman" w:hAnsi="Times New Roman" w:cs="Times New Roman"/>
          <w:color w:val="000000" w:themeColor="text1"/>
        </w:rPr>
        <w:t xml:space="preserve"> compassion satisfaction and the levels of compassion fatigue? </w:t>
      </w:r>
    </w:p>
    <w:p w14:paraId="643510A8" w14:textId="6B0882A6" w:rsidR="001E38BC" w:rsidRPr="00E12ACE" w:rsidRDefault="00102B75" w:rsidP="001B71C2">
      <w:pPr>
        <w:pStyle w:val="ListParagraph"/>
        <w:numPr>
          <w:ilvl w:val="0"/>
          <w:numId w:val="8"/>
        </w:numPr>
        <w:spacing w:before="240" w:after="240" w:line="240" w:lineRule="auto"/>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 xml:space="preserve">How </w:t>
      </w:r>
      <w:r w:rsidR="00EF10EC" w:rsidRPr="00E12ACE">
        <w:rPr>
          <w:rFonts w:ascii="Times New Roman" w:eastAsia="Times New Roman" w:hAnsi="Times New Roman" w:cs="Times New Roman"/>
          <w:color w:val="000000" w:themeColor="text1"/>
        </w:rPr>
        <w:t>are</w:t>
      </w:r>
      <w:r w:rsidR="006B5EA3" w:rsidRPr="00E12ACE">
        <w:rPr>
          <w:rFonts w:ascii="Times New Roman" w:eastAsia="Times New Roman" w:hAnsi="Times New Roman" w:cs="Times New Roman"/>
          <w:color w:val="000000" w:themeColor="text1"/>
        </w:rPr>
        <w:t xml:space="preserve"> compassion fatigue and compassion satisfaction relate</w:t>
      </w:r>
      <w:r w:rsidR="00EF10EC" w:rsidRPr="00E12ACE">
        <w:rPr>
          <w:rFonts w:ascii="Times New Roman" w:eastAsia="Times New Roman" w:hAnsi="Times New Roman" w:cs="Times New Roman"/>
          <w:color w:val="000000" w:themeColor="text1"/>
        </w:rPr>
        <w:t xml:space="preserve">d </w:t>
      </w:r>
      <w:r w:rsidR="006E610E" w:rsidRPr="00E12ACE">
        <w:rPr>
          <w:rFonts w:ascii="Times New Roman" w:eastAsia="Times New Roman" w:hAnsi="Times New Roman" w:cs="Times New Roman"/>
          <w:color w:val="000000" w:themeColor="text1"/>
        </w:rPr>
        <w:t xml:space="preserve">to job stress? </w:t>
      </w:r>
    </w:p>
    <w:p w14:paraId="62CCE614" w14:textId="49C1BD46" w:rsidR="001E38BC" w:rsidRPr="00E12ACE" w:rsidRDefault="006E610E" w:rsidP="001B71C2">
      <w:pPr>
        <w:spacing w:before="240" w:after="240" w:line="240" w:lineRule="auto"/>
        <w:rPr>
          <w:rFonts w:ascii="Times New Roman" w:eastAsia="Times New Roman" w:hAnsi="Times New Roman" w:cs="Times New Roman"/>
          <w:color w:val="000000" w:themeColor="text1"/>
        </w:rPr>
      </w:pPr>
      <w:r w:rsidRPr="00E12ACE">
        <w:rPr>
          <w:rFonts w:ascii="Times New Roman" w:eastAsia="Times New Roman" w:hAnsi="Times New Roman" w:cs="Times New Roman"/>
          <w:b/>
          <w:bCs/>
          <w:color w:val="000000" w:themeColor="text1"/>
        </w:rPr>
        <w:t>Hypotheses</w:t>
      </w:r>
      <w:r w:rsidR="001E38BC" w:rsidRPr="00E12ACE">
        <w:rPr>
          <w:rFonts w:ascii="Times New Roman" w:eastAsia="Times New Roman" w:hAnsi="Times New Roman" w:cs="Times New Roman"/>
          <w:b/>
          <w:bCs/>
          <w:color w:val="000000" w:themeColor="text1"/>
        </w:rPr>
        <w:t xml:space="preserve"> </w:t>
      </w:r>
    </w:p>
    <w:p w14:paraId="4241F277" w14:textId="77777777" w:rsidR="000674AC" w:rsidRPr="00E12ACE" w:rsidRDefault="001E38BC" w:rsidP="001B71C2">
      <w:pPr>
        <w:pStyle w:val="ListParagraph"/>
        <w:numPr>
          <w:ilvl w:val="0"/>
          <w:numId w:val="7"/>
        </w:numPr>
        <w:spacing w:before="240" w:after="240" w:line="240" w:lineRule="auto"/>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H</w:t>
      </w:r>
      <w:r w:rsidRPr="00E12ACE">
        <w:rPr>
          <w:rFonts w:ascii="Times New Roman" w:eastAsia="Times New Roman" w:hAnsi="Times New Roman" w:cs="Times New Roman"/>
          <w:color w:val="000000" w:themeColor="text1"/>
          <w:vertAlign w:val="subscript"/>
        </w:rPr>
        <w:t>0</w:t>
      </w:r>
      <w:r w:rsidRPr="00E12ACE">
        <w:rPr>
          <w:rFonts w:ascii="Times New Roman" w:eastAsia="Times New Roman" w:hAnsi="Times New Roman" w:cs="Times New Roman"/>
          <w:color w:val="000000" w:themeColor="text1"/>
        </w:rPr>
        <w:t xml:space="preserve">: </w:t>
      </w:r>
      <w:r w:rsidR="006E610E" w:rsidRPr="00E12ACE">
        <w:rPr>
          <w:rFonts w:ascii="Times New Roman" w:eastAsia="Times New Roman" w:hAnsi="Times New Roman" w:cs="Times New Roman"/>
          <w:color w:val="000000" w:themeColor="text1"/>
        </w:rPr>
        <w:t>There is no significant relationship between compassion fatigue and job stress.</w:t>
      </w:r>
    </w:p>
    <w:p w14:paraId="69A3806E" w14:textId="5183FED8" w:rsidR="001E38BC" w:rsidRPr="00E12ACE" w:rsidRDefault="000674AC" w:rsidP="001B71C2">
      <w:pPr>
        <w:pStyle w:val="ListParagraph"/>
        <w:numPr>
          <w:ilvl w:val="0"/>
          <w:numId w:val="7"/>
        </w:numPr>
        <w:spacing w:before="240" w:after="240" w:line="240" w:lineRule="auto"/>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H</w:t>
      </w:r>
      <w:r w:rsidRPr="00E12ACE">
        <w:rPr>
          <w:rFonts w:ascii="Times New Roman" w:eastAsia="Times New Roman" w:hAnsi="Times New Roman" w:cs="Times New Roman"/>
          <w:color w:val="000000" w:themeColor="text1"/>
          <w:vertAlign w:val="subscript"/>
        </w:rPr>
        <w:t>0</w:t>
      </w:r>
      <w:r w:rsidRPr="00E12ACE">
        <w:rPr>
          <w:rFonts w:ascii="Times New Roman" w:eastAsia="Times New Roman" w:hAnsi="Times New Roman" w:cs="Times New Roman"/>
          <w:color w:val="000000" w:themeColor="text1"/>
        </w:rPr>
        <w:t xml:space="preserve">: There is no significant relationship between </w:t>
      </w:r>
      <w:proofErr w:type="gramStart"/>
      <w:r w:rsidRPr="00E12ACE">
        <w:rPr>
          <w:rFonts w:ascii="Times New Roman" w:eastAsia="Times New Roman" w:hAnsi="Times New Roman" w:cs="Times New Roman"/>
          <w:color w:val="000000" w:themeColor="text1"/>
        </w:rPr>
        <w:t>compassion</w:t>
      </w:r>
      <w:proofErr w:type="gramEnd"/>
      <w:r w:rsidRPr="00E12ACE">
        <w:rPr>
          <w:rFonts w:ascii="Times New Roman" w:eastAsia="Times New Roman" w:hAnsi="Times New Roman" w:cs="Times New Roman"/>
          <w:color w:val="000000" w:themeColor="text1"/>
        </w:rPr>
        <w:t xml:space="preserve"> satisfaction and job stress. </w:t>
      </w:r>
    </w:p>
    <w:p w14:paraId="4082DCC5" w14:textId="6AC84CB0" w:rsidR="001E38BC" w:rsidRPr="00E12ACE" w:rsidRDefault="001E38BC" w:rsidP="001B71C2">
      <w:pPr>
        <w:pStyle w:val="ListParagraph"/>
        <w:numPr>
          <w:ilvl w:val="0"/>
          <w:numId w:val="7"/>
        </w:numPr>
        <w:spacing w:before="240" w:after="240" w:line="240" w:lineRule="auto"/>
        <w:rPr>
          <w:rFonts w:ascii="Times New Roman" w:hAnsi="Times New Roman" w:cs="Times New Roman"/>
        </w:rPr>
      </w:pPr>
      <w:r w:rsidRPr="00E12ACE">
        <w:rPr>
          <w:rFonts w:ascii="Times New Roman" w:eastAsia="Times New Roman" w:hAnsi="Times New Roman" w:cs="Times New Roman"/>
          <w:color w:val="000000" w:themeColor="text1"/>
        </w:rPr>
        <w:t>H</w:t>
      </w:r>
      <w:r w:rsidRPr="00E12ACE">
        <w:rPr>
          <w:rFonts w:ascii="Times New Roman" w:eastAsia="Times New Roman" w:hAnsi="Times New Roman" w:cs="Times New Roman"/>
          <w:color w:val="000000" w:themeColor="text1"/>
          <w:vertAlign w:val="subscript"/>
        </w:rPr>
        <w:t>1</w:t>
      </w:r>
      <w:r w:rsidRPr="00E12ACE">
        <w:rPr>
          <w:rFonts w:ascii="Times New Roman" w:eastAsia="Times New Roman" w:hAnsi="Times New Roman" w:cs="Times New Roman"/>
          <w:color w:val="000000" w:themeColor="text1"/>
        </w:rPr>
        <w:t xml:space="preserve">: </w:t>
      </w:r>
      <w:r w:rsidR="000674AC" w:rsidRPr="00E12ACE">
        <w:rPr>
          <w:rFonts w:ascii="Times New Roman" w:eastAsia="Times New Roman" w:hAnsi="Times New Roman" w:cs="Times New Roman"/>
          <w:color w:val="000000" w:themeColor="text1"/>
        </w:rPr>
        <w:t xml:space="preserve">There is a significant relationship between compassion fatigue and job stress. </w:t>
      </w:r>
    </w:p>
    <w:p w14:paraId="775C3F1D" w14:textId="0766F65F" w:rsidR="001E38BC" w:rsidRPr="00E12ACE" w:rsidRDefault="001E38BC" w:rsidP="001B71C2">
      <w:pPr>
        <w:pStyle w:val="ListParagraph"/>
        <w:numPr>
          <w:ilvl w:val="0"/>
          <w:numId w:val="7"/>
        </w:numPr>
        <w:spacing w:before="240" w:after="240" w:line="240" w:lineRule="auto"/>
        <w:rPr>
          <w:rFonts w:ascii="Times New Roman" w:hAnsi="Times New Roman" w:cs="Times New Roman"/>
        </w:rPr>
      </w:pPr>
      <w:r w:rsidRPr="00E12ACE">
        <w:rPr>
          <w:rFonts w:ascii="Times New Roman" w:eastAsia="Times New Roman" w:hAnsi="Times New Roman" w:cs="Times New Roman"/>
          <w:color w:val="000000" w:themeColor="text1"/>
        </w:rPr>
        <w:t>H</w:t>
      </w:r>
      <w:r w:rsidRPr="00E12ACE">
        <w:rPr>
          <w:rFonts w:ascii="Times New Roman" w:eastAsia="Times New Roman" w:hAnsi="Times New Roman" w:cs="Times New Roman"/>
          <w:color w:val="000000" w:themeColor="text1"/>
          <w:vertAlign w:val="subscript"/>
        </w:rPr>
        <w:t>2</w:t>
      </w:r>
      <w:r w:rsidRPr="00E12ACE">
        <w:rPr>
          <w:rFonts w:ascii="Times New Roman" w:eastAsia="Times New Roman" w:hAnsi="Times New Roman" w:cs="Times New Roman"/>
          <w:color w:val="000000" w:themeColor="text1"/>
        </w:rPr>
        <w:t xml:space="preserve">: </w:t>
      </w:r>
      <w:r w:rsidR="000674AC" w:rsidRPr="00E12ACE">
        <w:rPr>
          <w:rFonts w:ascii="Times New Roman" w:eastAsia="Times New Roman" w:hAnsi="Times New Roman" w:cs="Times New Roman"/>
          <w:color w:val="000000" w:themeColor="text1"/>
        </w:rPr>
        <w:t xml:space="preserve">There is a significant relationship between compassion satisfaction and job stress. </w:t>
      </w:r>
    </w:p>
    <w:p w14:paraId="28EE3BAA" w14:textId="4D3322D4" w:rsidR="001E38BC" w:rsidRPr="00E12ACE" w:rsidRDefault="001E38BC" w:rsidP="001B71C2">
      <w:pPr>
        <w:pStyle w:val="ListParagraph"/>
        <w:numPr>
          <w:ilvl w:val="0"/>
          <w:numId w:val="7"/>
        </w:numPr>
        <w:spacing w:before="240" w:after="240" w:line="240" w:lineRule="auto"/>
        <w:rPr>
          <w:rFonts w:ascii="Times New Roman" w:hAnsi="Times New Roman" w:cs="Times New Roman"/>
        </w:rPr>
      </w:pPr>
      <w:r w:rsidRPr="00E12ACE">
        <w:rPr>
          <w:rFonts w:ascii="Times New Roman" w:eastAsia="Times New Roman" w:hAnsi="Times New Roman" w:cs="Times New Roman"/>
        </w:rPr>
        <w:t>H</w:t>
      </w:r>
      <w:r w:rsidRPr="00E12ACE">
        <w:rPr>
          <w:rFonts w:ascii="Times New Roman" w:eastAsia="Times New Roman" w:hAnsi="Times New Roman" w:cs="Times New Roman"/>
          <w:vertAlign w:val="subscript"/>
        </w:rPr>
        <w:t>3</w:t>
      </w:r>
      <w:r w:rsidRPr="00E12ACE">
        <w:rPr>
          <w:rFonts w:ascii="Times New Roman" w:eastAsia="Times New Roman" w:hAnsi="Times New Roman" w:cs="Times New Roman"/>
        </w:rPr>
        <w:t>:</w:t>
      </w:r>
      <w:r w:rsidR="000674AC" w:rsidRPr="00E12ACE">
        <w:rPr>
          <w:rFonts w:ascii="Times New Roman" w:eastAsia="Times New Roman" w:hAnsi="Times New Roman" w:cs="Times New Roman"/>
        </w:rPr>
        <w:t xml:space="preserve"> A </w:t>
      </w:r>
      <w:r w:rsidR="00336F65" w:rsidRPr="00E12ACE">
        <w:rPr>
          <w:rFonts w:ascii="Times New Roman" w:eastAsia="Times New Roman" w:hAnsi="Times New Roman" w:cs="Times New Roman"/>
        </w:rPr>
        <w:t>significant relationship</w:t>
      </w:r>
      <w:r w:rsidR="000674AC" w:rsidRPr="00E12ACE">
        <w:rPr>
          <w:rFonts w:ascii="Times New Roman" w:eastAsia="Times New Roman" w:hAnsi="Times New Roman" w:cs="Times New Roman"/>
        </w:rPr>
        <w:t xml:space="preserve"> exists between compassion satisfaction and compassion fatigue.</w:t>
      </w:r>
    </w:p>
    <w:p w14:paraId="2FBE531F" w14:textId="7E07A27E" w:rsidR="001E38BC" w:rsidRPr="00E12ACE" w:rsidRDefault="00336F65" w:rsidP="001B71C2">
      <w:pPr>
        <w:pStyle w:val="ListParagraph"/>
        <w:numPr>
          <w:ilvl w:val="0"/>
          <w:numId w:val="7"/>
        </w:numPr>
        <w:spacing w:before="240" w:after="240" w:line="240" w:lineRule="auto"/>
        <w:rPr>
          <w:rFonts w:ascii="Times New Roman" w:eastAsia="Times New Roman" w:hAnsi="Times New Roman" w:cs="Times New Roman"/>
        </w:rPr>
      </w:pPr>
      <w:r w:rsidRPr="00E12ACE">
        <w:rPr>
          <w:rFonts w:ascii="Times New Roman" w:hAnsi="Times New Roman" w:cs="Times New Roman"/>
        </w:rPr>
        <w:t>H</w:t>
      </w:r>
      <w:r w:rsidRPr="00E12ACE">
        <w:rPr>
          <w:rFonts w:ascii="Times New Roman" w:hAnsi="Times New Roman" w:cs="Times New Roman"/>
          <w:vertAlign w:val="subscript"/>
        </w:rPr>
        <w:t>4</w:t>
      </w:r>
      <w:r w:rsidRPr="00E12ACE">
        <w:rPr>
          <w:rFonts w:ascii="Times New Roman" w:hAnsi="Times New Roman" w:cs="Times New Roman"/>
        </w:rPr>
        <w:t>: A significant relationship exists between these three variables.</w:t>
      </w:r>
    </w:p>
    <w:p w14:paraId="338791DF" w14:textId="1FAEDD36" w:rsidR="001E38BC" w:rsidRPr="00E32F10" w:rsidRDefault="001E38BC" w:rsidP="001B71C2">
      <w:pPr>
        <w:spacing w:before="240" w:after="240" w:line="240" w:lineRule="auto"/>
        <w:jc w:val="center"/>
        <w:rPr>
          <w:rFonts w:ascii="Times New Roman" w:eastAsia="Times New Roman" w:hAnsi="Times New Roman" w:cs="Times New Roman"/>
          <w:color w:val="000000" w:themeColor="text1"/>
          <w:sz w:val="28"/>
          <w:szCs w:val="28"/>
        </w:rPr>
      </w:pPr>
      <w:r w:rsidRPr="00E32F10">
        <w:rPr>
          <w:rFonts w:ascii="Times New Roman" w:eastAsia="Times New Roman" w:hAnsi="Times New Roman" w:cs="Times New Roman"/>
          <w:b/>
          <w:bCs/>
          <w:color w:val="000000" w:themeColor="text1"/>
          <w:sz w:val="28"/>
          <w:szCs w:val="28"/>
        </w:rPr>
        <w:t>M</w:t>
      </w:r>
      <w:r w:rsidR="00336F65" w:rsidRPr="00E32F10">
        <w:rPr>
          <w:rFonts w:ascii="Times New Roman" w:eastAsia="Times New Roman" w:hAnsi="Times New Roman" w:cs="Times New Roman"/>
          <w:b/>
          <w:bCs/>
          <w:color w:val="000000" w:themeColor="text1"/>
          <w:sz w:val="28"/>
          <w:szCs w:val="28"/>
        </w:rPr>
        <w:t>ethod</w:t>
      </w:r>
    </w:p>
    <w:p w14:paraId="72F3E808" w14:textId="727A14E3" w:rsidR="001E38BC" w:rsidRPr="00E12ACE" w:rsidRDefault="001E38BC" w:rsidP="001B71C2">
      <w:pPr>
        <w:spacing w:before="240" w:after="240" w:line="240" w:lineRule="auto"/>
        <w:rPr>
          <w:rFonts w:ascii="Times New Roman" w:eastAsia="Times New Roman" w:hAnsi="Times New Roman" w:cs="Times New Roman"/>
          <w:color w:val="000000" w:themeColor="text1"/>
        </w:rPr>
      </w:pPr>
      <w:r w:rsidRPr="00E12ACE">
        <w:rPr>
          <w:rFonts w:ascii="Times New Roman" w:eastAsia="Times New Roman" w:hAnsi="Times New Roman" w:cs="Times New Roman"/>
          <w:b/>
          <w:bCs/>
          <w:color w:val="000000" w:themeColor="text1"/>
        </w:rPr>
        <w:t>Participant</w:t>
      </w:r>
      <w:r w:rsidR="00336F65" w:rsidRPr="00E12ACE">
        <w:rPr>
          <w:rFonts w:ascii="Times New Roman" w:eastAsia="Times New Roman" w:hAnsi="Times New Roman" w:cs="Times New Roman"/>
          <w:b/>
          <w:bCs/>
          <w:color w:val="000000" w:themeColor="text1"/>
        </w:rPr>
        <w:t>s</w:t>
      </w:r>
    </w:p>
    <w:p w14:paraId="12197AD0" w14:textId="6A06C18E" w:rsidR="001E38BC" w:rsidRPr="00E12ACE" w:rsidRDefault="00883F67" w:rsidP="001B71C2">
      <w:pPr>
        <w:spacing w:before="240" w:after="240" w:line="240" w:lineRule="auto"/>
        <w:ind w:firstLine="720"/>
        <w:rPr>
          <w:rFonts w:ascii="Times New Roman" w:eastAsia="Times New Roman" w:hAnsi="Times New Roman" w:cs="Times New Roman"/>
        </w:rPr>
      </w:pPr>
      <w:r w:rsidRPr="00E12ACE">
        <w:rPr>
          <w:rFonts w:ascii="Times New Roman" w:eastAsia="Times New Roman" w:hAnsi="Times New Roman" w:cs="Times New Roman"/>
        </w:rPr>
        <w:t>The sample consisted of 214 participants recruited through convenience sampling via social media and digital platforms. The inclusion criteria were: (a) being over 21 years of age, (b) holding a current license to practice psychotherapy in Puerto Rico (psychology, counseling, social work, or psychiatry), (c) residing in Puerto Rico, (d) being proficient in Spanish, and (e) having access to an electronic device with a stable internet connection. A data cleaning process was implemented, resulting in the exclusion of 35 participants (16.4%) who did not meet the inclusion criteria or provided incomplete data on the administered instruments. Specifically, participants were excluded if they: (a) did not hold a current license to practice psychotherapy in Puerto Rico and (b) did not complete all items on the instruments. The final sample consisted of 179 licensed psychotherapists (</w:t>
      </w:r>
      <w:r w:rsidR="00090FA9" w:rsidRPr="00E12ACE">
        <w:rPr>
          <w:rFonts w:ascii="Times New Roman" w:eastAsia="Times New Roman" w:hAnsi="Times New Roman" w:cs="Times New Roman"/>
          <w:i/>
          <w:iCs/>
        </w:rPr>
        <w:t>n</w:t>
      </w:r>
      <w:r w:rsidRPr="00E12ACE">
        <w:rPr>
          <w:rFonts w:ascii="Times New Roman" w:eastAsia="Times New Roman" w:hAnsi="Times New Roman" w:cs="Times New Roman"/>
        </w:rPr>
        <w:t xml:space="preserve"> = 179) practicing psychotherapy in Puerto Rico, representing a retention rate of 83.6% of the initial sample. The approximate time to complete the instruments was 20 minutes.</w:t>
      </w:r>
      <w:r w:rsidR="00096584" w:rsidRPr="00E12ACE">
        <w:rPr>
          <w:rFonts w:ascii="Times New Roman" w:eastAsia="Times New Roman" w:hAnsi="Times New Roman" w:cs="Times New Roman"/>
        </w:rPr>
        <w:t xml:space="preserve"> </w:t>
      </w:r>
    </w:p>
    <w:p w14:paraId="7689336F" w14:textId="6E56F8E8" w:rsidR="001E38BC" w:rsidRPr="00E12ACE" w:rsidRDefault="001E38BC" w:rsidP="001B71C2">
      <w:pPr>
        <w:pStyle w:val="Default"/>
        <w:spacing w:before="240" w:after="240"/>
        <w:rPr>
          <w:rFonts w:ascii="Times New Roman" w:eastAsia="Times New Roman" w:hAnsi="Times New Roman" w:cs="Times New Roman"/>
          <w:b/>
          <w:bCs/>
        </w:rPr>
      </w:pPr>
      <w:r w:rsidRPr="00E12ACE">
        <w:rPr>
          <w:rFonts w:ascii="Times New Roman" w:eastAsia="Times New Roman" w:hAnsi="Times New Roman" w:cs="Times New Roman"/>
          <w:b/>
          <w:bCs/>
        </w:rPr>
        <w:t>Instrument</w:t>
      </w:r>
      <w:r w:rsidR="00096584" w:rsidRPr="00E12ACE">
        <w:rPr>
          <w:rFonts w:ascii="Times New Roman" w:eastAsia="Times New Roman" w:hAnsi="Times New Roman" w:cs="Times New Roman"/>
          <w:b/>
          <w:bCs/>
        </w:rPr>
        <w:t>s</w:t>
      </w:r>
    </w:p>
    <w:p w14:paraId="45756129" w14:textId="77777777" w:rsidR="00127679" w:rsidRPr="00E12ACE" w:rsidRDefault="00127679" w:rsidP="001B71C2">
      <w:pPr>
        <w:pStyle w:val="Default"/>
        <w:spacing w:before="240" w:after="240"/>
        <w:ind w:firstLine="708"/>
        <w:rPr>
          <w:rFonts w:ascii="Times New Roman" w:eastAsia="Times New Roman" w:hAnsi="Times New Roman" w:cs="Times New Roman"/>
          <w:b/>
          <w:bCs/>
        </w:rPr>
      </w:pPr>
      <w:r w:rsidRPr="00E12ACE">
        <w:rPr>
          <w:rFonts w:ascii="Times New Roman" w:eastAsia="Times New Roman" w:hAnsi="Times New Roman" w:cs="Times New Roman"/>
          <w:b/>
          <w:bCs/>
        </w:rPr>
        <w:t xml:space="preserve">Sociodemographic Data Form. </w:t>
      </w:r>
      <w:r w:rsidRPr="00E12ACE">
        <w:rPr>
          <w:rFonts w:ascii="Times New Roman" w:eastAsia="Times New Roman" w:hAnsi="Times New Roman" w:cs="Times New Roman"/>
        </w:rPr>
        <w:t>It included questions about age, gender, commute time to work, number of jobs currently held, profession, marital status, educational level, and type of organization (private practice, government, or non-profit).</w:t>
      </w:r>
    </w:p>
    <w:p w14:paraId="4203AC60" w14:textId="33FB20E7" w:rsidR="001E38BC" w:rsidRPr="00E12ACE" w:rsidRDefault="001E38BC" w:rsidP="001B71C2">
      <w:pPr>
        <w:pStyle w:val="Default"/>
        <w:spacing w:before="240" w:after="240"/>
        <w:ind w:firstLine="708"/>
        <w:rPr>
          <w:rFonts w:ascii="Times New Roman" w:eastAsia="Times New Roman" w:hAnsi="Times New Roman" w:cs="Times New Roman"/>
        </w:rPr>
      </w:pPr>
      <w:r w:rsidRPr="00E12ACE">
        <w:rPr>
          <w:rFonts w:ascii="Times New Roman" w:eastAsia="Times New Roman" w:hAnsi="Times New Roman" w:cs="Times New Roman"/>
          <w:b/>
          <w:bCs/>
        </w:rPr>
        <w:t>Professional Quality of Life Scale (</w:t>
      </w:r>
      <w:proofErr w:type="spellStart"/>
      <w:r w:rsidRPr="00E12ACE">
        <w:rPr>
          <w:rFonts w:ascii="Times New Roman" w:eastAsia="Times New Roman" w:hAnsi="Times New Roman" w:cs="Times New Roman"/>
          <w:b/>
          <w:bCs/>
        </w:rPr>
        <w:t>ProQoL</w:t>
      </w:r>
      <w:proofErr w:type="spellEnd"/>
      <w:r w:rsidRPr="00E12ACE">
        <w:rPr>
          <w:rFonts w:ascii="Times New Roman" w:eastAsia="Times New Roman" w:hAnsi="Times New Roman" w:cs="Times New Roman"/>
          <w:b/>
          <w:bCs/>
        </w:rPr>
        <w:t>) Versi</w:t>
      </w:r>
      <w:r w:rsidR="00424BE5" w:rsidRPr="00E12ACE">
        <w:rPr>
          <w:rFonts w:ascii="Times New Roman" w:eastAsia="Times New Roman" w:hAnsi="Times New Roman" w:cs="Times New Roman"/>
          <w:b/>
          <w:bCs/>
        </w:rPr>
        <w:t>o</w:t>
      </w:r>
      <w:r w:rsidRPr="00E12ACE">
        <w:rPr>
          <w:rFonts w:ascii="Times New Roman" w:eastAsia="Times New Roman" w:hAnsi="Times New Roman" w:cs="Times New Roman"/>
          <w:b/>
          <w:bCs/>
        </w:rPr>
        <w:t xml:space="preserve">n IV. </w:t>
      </w:r>
      <w:r w:rsidR="003456EF" w:rsidRPr="00E12ACE">
        <w:rPr>
          <w:rFonts w:ascii="Times New Roman" w:eastAsia="Times New Roman" w:hAnsi="Times New Roman" w:cs="Times New Roman"/>
        </w:rPr>
        <w:t>Although a more updated version of the Professional Quality of Life Scale existed in English, version IV (</w:t>
      </w:r>
      <w:proofErr w:type="spellStart"/>
      <w:r w:rsidR="003456EF" w:rsidRPr="00E12ACE">
        <w:rPr>
          <w:rFonts w:ascii="Times New Roman" w:eastAsia="Times New Roman" w:hAnsi="Times New Roman" w:cs="Times New Roman"/>
        </w:rPr>
        <w:t>ProQoL</w:t>
      </w:r>
      <w:proofErr w:type="spellEnd"/>
      <w:r w:rsidR="003456EF" w:rsidRPr="00E12ACE">
        <w:rPr>
          <w:rFonts w:ascii="Times New Roman" w:eastAsia="Times New Roman" w:hAnsi="Times New Roman" w:cs="Times New Roman"/>
        </w:rPr>
        <w:t xml:space="preserve"> IV) was the latest version adapted to the Spanish language. This was done to ensure linguistic and cultural validity of the instrument for the study's target population. The instrument consisted of 30 self-report items with a 5-point Likert scale, measuring positive and negative aspects of psychotherapeutic practice, specifically compassion fatigue and compassion satisfaction experienced during the past 30 days. According to Stamm (2005; 2010), this scale has good construct validity. The compassion fatigue scale has an α of .84–.90 in version IV, while the compassion satisfaction scale has an α of .88 (</w:t>
      </w:r>
      <w:r w:rsidR="003456EF" w:rsidRPr="00E12ACE">
        <w:rPr>
          <w:rFonts w:ascii="Times New Roman" w:eastAsia="Times New Roman" w:hAnsi="Times New Roman" w:cs="Times New Roman"/>
          <w:i/>
          <w:iCs/>
        </w:rPr>
        <w:t>n</w:t>
      </w:r>
      <w:r w:rsidR="003456EF" w:rsidRPr="00E12ACE">
        <w:rPr>
          <w:rFonts w:ascii="Times New Roman" w:eastAsia="Times New Roman" w:hAnsi="Times New Roman" w:cs="Times New Roman"/>
        </w:rPr>
        <w:t xml:space="preserve"> = 1,130). Furthermore, the instrument has high levels of internal consistency and adequate construct validity according to the factor analysis conducted by Geoffrion et al. (2019). </w:t>
      </w:r>
      <w:r w:rsidR="00E00E78" w:rsidRPr="00E12ACE">
        <w:rPr>
          <w:rFonts w:ascii="Times New Roman" w:eastAsia="Times New Roman" w:hAnsi="Times New Roman" w:cs="Times New Roman"/>
        </w:rPr>
        <w:t xml:space="preserve">Despite </w:t>
      </w:r>
      <w:r w:rsidR="000E239B" w:rsidRPr="00E12ACE">
        <w:rPr>
          <w:rFonts w:ascii="Times New Roman" w:eastAsia="Times New Roman" w:hAnsi="Times New Roman" w:cs="Times New Roman"/>
        </w:rPr>
        <w:t>being of public domain</w:t>
      </w:r>
      <w:r w:rsidR="003456EF" w:rsidRPr="00E12ACE">
        <w:rPr>
          <w:rFonts w:ascii="Times New Roman" w:eastAsia="Times New Roman" w:hAnsi="Times New Roman" w:cs="Times New Roman"/>
        </w:rPr>
        <w:t>, additional authorization was obtained for its use. The psychometric properties of this instrument have not been studied in Puerto Rico; therefore, an internal consistency index was obtained.</w:t>
      </w:r>
      <w:r w:rsidR="002438A3" w:rsidRPr="00E12ACE">
        <w:rPr>
          <w:rFonts w:ascii="Times New Roman" w:eastAsia="Times New Roman" w:hAnsi="Times New Roman" w:cs="Times New Roman"/>
        </w:rPr>
        <w:t xml:space="preserve"> </w:t>
      </w:r>
    </w:p>
    <w:p w14:paraId="7741F88B" w14:textId="6A5199CF" w:rsidR="00580C0D" w:rsidRPr="00E12ACE" w:rsidRDefault="00424BE5" w:rsidP="001B71C2">
      <w:pPr>
        <w:pStyle w:val="Default"/>
        <w:spacing w:before="240" w:after="240"/>
        <w:ind w:firstLine="708"/>
        <w:rPr>
          <w:rFonts w:ascii="Times New Roman" w:eastAsia="Times New Roman" w:hAnsi="Times New Roman" w:cs="Times New Roman"/>
        </w:rPr>
      </w:pPr>
      <w:r w:rsidRPr="00E12ACE">
        <w:rPr>
          <w:rFonts w:ascii="Times New Roman" w:eastAsia="Times New Roman" w:hAnsi="Times New Roman" w:cs="Times New Roman"/>
          <w:b/>
          <w:bCs/>
        </w:rPr>
        <w:lastRenderedPageBreak/>
        <w:t xml:space="preserve">Demand-Control-Support Questionnaire </w:t>
      </w:r>
      <w:r w:rsidR="001E38BC" w:rsidRPr="00E12ACE">
        <w:rPr>
          <w:rFonts w:ascii="Times New Roman" w:eastAsia="Times New Roman" w:hAnsi="Times New Roman" w:cs="Times New Roman"/>
          <w:b/>
          <w:bCs/>
        </w:rPr>
        <w:t>(DCSQ).</w:t>
      </w:r>
      <w:r w:rsidR="001E38BC" w:rsidRPr="00E12ACE">
        <w:rPr>
          <w:rFonts w:ascii="Times New Roman" w:eastAsia="Times New Roman" w:hAnsi="Times New Roman" w:cs="Times New Roman"/>
        </w:rPr>
        <w:t xml:space="preserve"> </w:t>
      </w:r>
      <w:r w:rsidR="00580C0D" w:rsidRPr="00E12ACE">
        <w:rPr>
          <w:rFonts w:ascii="Times New Roman" w:eastAsia="Times New Roman" w:hAnsi="Times New Roman" w:cs="Times New Roman"/>
        </w:rPr>
        <w:t>The DCSQ was originally developed by Theorell et al. (1988) in Swedish and adapted into Spanish by Alfaro-Díaz et al. (2021). The instrument is a self-report measure with three subscales related to the three dimensions of the Demand-Control-Support model: (1) psychological demands, (2) control, and (3) social support. The original version consisted of seventeen (17) Likert-type items ranging from 1 = “strongly disagree” to 4 = “strongly agree”</w:t>
      </w:r>
      <w:r w:rsidR="00960866" w:rsidRPr="00E12ACE">
        <w:rPr>
          <w:rFonts w:ascii="Times New Roman" w:eastAsia="Times New Roman" w:hAnsi="Times New Roman" w:cs="Times New Roman"/>
        </w:rPr>
        <w:t>.</w:t>
      </w:r>
      <w:r w:rsidR="00580C0D" w:rsidRPr="00E12ACE">
        <w:rPr>
          <w:rFonts w:ascii="Times New Roman" w:eastAsia="Times New Roman" w:hAnsi="Times New Roman" w:cs="Times New Roman"/>
        </w:rPr>
        <w:t xml:space="preserve"> Sanne et al. (2005) examined the psychometric properties of the instrument in a sample of 5,227 people. The version used in this study was that of Alfaro-Díaz et al., which consisted of 22 Likert-type items (1–4)</w:t>
      </w:r>
      <w:r w:rsidR="00703C6C" w:rsidRPr="00E12ACE">
        <w:rPr>
          <w:rFonts w:ascii="Times New Roman" w:eastAsia="Times New Roman" w:hAnsi="Times New Roman" w:cs="Times New Roman"/>
        </w:rPr>
        <w:t xml:space="preserve">. The </w:t>
      </w:r>
      <w:r w:rsidR="000E529D" w:rsidRPr="00E12ACE">
        <w:rPr>
          <w:rFonts w:ascii="Times New Roman" w:eastAsia="Times New Roman" w:hAnsi="Times New Roman" w:cs="Times New Roman"/>
        </w:rPr>
        <w:t>dimension of job satisfaction</w:t>
      </w:r>
      <w:r w:rsidR="008C53B7" w:rsidRPr="00E12ACE">
        <w:rPr>
          <w:rFonts w:ascii="Times New Roman" w:eastAsia="Times New Roman" w:hAnsi="Times New Roman" w:cs="Times New Roman"/>
        </w:rPr>
        <w:t>, consisting of 5 items</w:t>
      </w:r>
      <w:r w:rsidR="000E529D" w:rsidRPr="00E12ACE">
        <w:rPr>
          <w:rFonts w:ascii="Times New Roman" w:eastAsia="Times New Roman" w:hAnsi="Times New Roman" w:cs="Times New Roman"/>
        </w:rPr>
        <w:t xml:space="preserve"> in the instrument</w:t>
      </w:r>
      <w:r w:rsidR="008C53B7" w:rsidRPr="00E12ACE">
        <w:rPr>
          <w:rFonts w:ascii="Times New Roman" w:eastAsia="Times New Roman" w:hAnsi="Times New Roman" w:cs="Times New Roman"/>
        </w:rPr>
        <w:t xml:space="preserve">, </w:t>
      </w:r>
      <w:r w:rsidR="00806825" w:rsidRPr="00E12ACE">
        <w:rPr>
          <w:rFonts w:ascii="Times New Roman" w:eastAsia="Times New Roman" w:hAnsi="Times New Roman" w:cs="Times New Roman"/>
        </w:rPr>
        <w:t>was</w:t>
      </w:r>
      <w:r w:rsidR="008C53B7" w:rsidRPr="00E12ACE">
        <w:rPr>
          <w:rFonts w:ascii="Times New Roman" w:eastAsia="Times New Roman" w:hAnsi="Times New Roman" w:cs="Times New Roman"/>
        </w:rPr>
        <w:t xml:space="preserve"> discarded </w:t>
      </w:r>
      <w:r w:rsidR="005051DD" w:rsidRPr="00E12ACE">
        <w:rPr>
          <w:rFonts w:ascii="Times New Roman" w:eastAsia="Times New Roman" w:hAnsi="Times New Roman" w:cs="Times New Roman"/>
        </w:rPr>
        <w:t xml:space="preserve">from use as they were not </w:t>
      </w:r>
      <w:r w:rsidR="000E529D" w:rsidRPr="00E12ACE">
        <w:rPr>
          <w:rFonts w:ascii="Times New Roman" w:eastAsia="Times New Roman" w:hAnsi="Times New Roman" w:cs="Times New Roman"/>
        </w:rPr>
        <w:t xml:space="preserve">theoretically </w:t>
      </w:r>
      <w:r w:rsidR="005051DD" w:rsidRPr="00E12ACE">
        <w:rPr>
          <w:rFonts w:ascii="Times New Roman" w:eastAsia="Times New Roman" w:hAnsi="Times New Roman" w:cs="Times New Roman"/>
        </w:rPr>
        <w:t xml:space="preserve">aligned with the framework model. </w:t>
      </w:r>
      <w:r w:rsidR="00580C0D" w:rsidRPr="00E12ACE">
        <w:rPr>
          <w:rFonts w:ascii="Times New Roman" w:eastAsia="Times New Roman" w:hAnsi="Times New Roman" w:cs="Times New Roman"/>
        </w:rPr>
        <w:t xml:space="preserve">The research team conducted exploratory factor analysis to study the psychometric properties of the Spanish-adapted instrument. According to the results, the instrument was found to have satisfactory internal consistency (α = 0.62–0.87) as well as test-retest reliability, with intragroup correlation coefficients ranging from 0.65 to 0.85 (Alfaro-Díaz et al., 2021). </w:t>
      </w:r>
      <w:r w:rsidR="00A62262" w:rsidRPr="00E12ACE">
        <w:rPr>
          <w:rFonts w:ascii="Times New Roman" w:eastAsia="Times New Roman" w:hAnsi="Times New Roman" w:cs="Times New Roman"/>
        </w:rPr>
        <w:t>An</w:t>
      </w:r>
      <w:r w:rsidR="00580C0D" w:rsidRPr="00E12ACE">
        <w:rPr>
          <w:rFonts w:ascii="Times New Roman" w:eastAsia="Times New Roman" w:hAnsi="Times New Roman" w:cs="Times New Roman"/>
        </w:rPr>
        <w:t xml:space="preserve"> internal consistency index was calculated for the Puerto Rican sample.</w:t>
      </w:r>
    </w:p>
    <w:p w14:paraId="5957D9CB" w14:textId="58194AB9" w:rsidR="00A62262" w:rsidRPr="00E12ACE" w:rsidRDefault="00A62262" w:rsidP="001B71C2">
      <w:pPr>
        <w:pStyle w:val="Default"/>
        <w:spacing w:before="240" w:after="240"/>
        <w:rPr>
          <w:rFonts w:ascii="Times New Roman" w:eastAsia="Times New Roman" w:hAnsi="Times New Roman" w:cs="Times New Roman"/>
          <w:b/>
          <w:bCs/>
        </w:rPr>
      </w:pPr>
      <w:r w:rsidRPr="00E12ACE">
        <w:rPr>
          <w:rFonts w:ascii="Times New Roman" w:eastAsia="Times New Roman" w:hAnsi="Times New Roman" w:cs="Times New Roman"/>
          <w:b/>
          <w:bCs/>
        </w:rPr>
        <w:t>Procedure to Guarantee the Rights of Research Participants</w:t>
      </w:r>
    </w:p>
    <w:p w14:paraId="1A4B3410" w14:textId="54223EE9" w:rsidR="00A62262" w:rsidRPr="00E12ACE" w:rsidRDefault="00A62262" w:rsidP="001B71C2">
      <w:pPr>
        <w:pStyle w:val="Default"/>
        <w:spacing w:before="240" w:after="240"/>
        <w:ind w:firstLine="720"/>
        <w:rPr>
          <w:rFonts w:ascii="Times New Roman" w:eastAsia="Times New Roman" w:hAnsi="Times New Roman" w:cs="Times New Roman"/>
        </w:rPr>
      </w:pPr>
      <w:r w:rsidRPr="00E12ACE">
        <w:rPr>
          <w:rFonts w:ascii="Times New Roman" w:eastAsia="Times New Roman" w:hAnsi="Times New Roman" w:cs="Times New Roman"/>
        </w:rPr>
        <w:t>This study complied with ethical safeguards and the rights of research participants. It was approved by exemption under category 2.ii by the Institutional Review Board (IRB) of Albizu University (protocol #SP 24-57). Participation was voluntary, anonymous, and confidential. Data were coded, stored in password-protected files, and will be retained for five years, after which they will be securely deleted.</w:t>
      </w:r>
    </w:p>
    <w:p w14:paraId="52191231" w14:textId="77777777" w:rsidR="00A62262" w:rsidRPr="00E12ACE" w:rsidRDefault="00A62262" w:rsidP="001B71C2">
      <w:pPr>
        <w:pStyle w:val="Default"/>
        <w:spacing w:before="240" w:after="240"/>
        <w:rPr>
          <w:rFonts w:ascii="Times New Roman" w:eastAsia="Times New Roman" w:hAnsi="Times New Roman" w:cs="Times New Roman"/>
          <w:b/>
          <w:bCs/>
        </w:rPr>
      </w:pPr>
      <w:r w:rsidRPr="00E12ACE">
        <w:rPr>
          <w:rFonts w:ascii="Times New Roman" w:eastAsia="Times New Roman" w:hAnsi="Times New Roman" w:cs="Times New Roman"/>
          <w:b/>
          <w:bCs/>
        </w:rPr>
        <w:t>Research Design</w:t>
      </w:r>
    </w:p>
    <w:p w14:paraId="5FF81D73" w14:textId="26DBCD79" w:rsidR="001E38BC" w:rsidRPr="00E12ACE" w:rsidRDefault="00A62262" w:rsidP="001B71C2">
      <w:pPr>
        <w:pStyle w:val="Default"/>
        <w:spacing w:before="240" w:after="240"/>
        <w:ind w:firstLine="708"/>
        <w:rPr>
          <w:rFonts w:ascii="Times New Roman" w:eastAsia="Times New Roman" w:hAnsi="Times New Roman" w:cs="Times New Roman"/>
        </w:rPr>
      </w:pPr>
      <w:r w:rsidRPr="00E12ACE">
        <w:rPr>
          <w:rFonts w:ascii="Times New Roman" w:eastAsia="Times New Roman" w:hAnsi="Times New Roman" w:cs="Times New Roman"/>
        </w:rPr>
        <w:t>The study design was non-experimental, cross-sectional, and correlational, with job stress as the independent variable. Dependent variables included compassion fatigue and compassion satisfaction. Participants were recruited based on availability or convenience sampling.</w:t>
      </w:r>
    </w:p>
    <w:p w14:paraId="7FF3458D" w14:textId="65220E1F" w:rsidR="001E38BC" w:rsidRPr="00E12ACE" w:rsidRDefault="00B85075" w:rsidP="001B71C2">
      <w:pPr>
        <w:spacing w:before="240" w:after="240" w:line="240" w:lineRule="auto"/>
        <w:rPr>
          <w:rFonts w:ascii="Times New Roman" w:eastAsia="Times New Roman" w:hAnsi="Times New Roman" w:cs="Times New Roman"/>
          <w:b/>
          <w:bCs/>
          <w:color w:val="000000" w:themeColor="text1"/>
        </w:rPr>
      </w:pPr>
      <w:r w:rsidRPr="00E12ACE">
        <w:rPr>
          <w:rFonts w:ascii="Times New Roman" w:eastAsia="Times New Roman" w:hAnsi="Times New Roman" w:cs="Times New Roman"/>
          <w:b/>
          <w:bCs/>
          <w:color w:val="000000" w:themeColor="text1"/>
        </w:rPr>
        <w:t>Analysis Procedures</w:t>
      </w:r>
      <w:r w:rsidR="001E38BC" w:rsidRPr="00E12ACE">
        <w:rPr>
          <w:rFonts w:ascii="Times New Roman" w:eastAsia="Times New Roman" w:hAnsi="Times New Roman" w:cs="Times New Roman"/>
          <w:b/>
          <w:bCs/>
          <w:color w:val="000000" w:themeColor="text1"/>
        </w:rPr>
        <w:t xml:space="preserve"> </w:t>
      </w:r>
    </w:p>
    <w:p w14:paraId="5FD09E40" w14:textId="52E4C593" w:rsidR="00F909C5" w:rsidRPr="00E12ACE" w:rsidRDefault="00F909C5" w:rsidP="001B71C2">
      <w:pPr>
        <w:spacing w:before="240" w:after="240" w:line="240" w:lineRule="auto"/>
        <w:ind w:firstLine="720"/>
        <w:rPr>
          <w:rFonts w:ascii="Times New Roman" w:eastAsia="Times New Roman" w:hAnsi="Times New Roman" w:cs="Times New Roman"/>
          <w:color w:val="000000" w:themeColor="text1"/>
        </w:rPr>
      </w:pPr>
      <w:r w:rsidRPr="00E12ACE">
        <w:rPr>
          <w:rFonts w:ascii="Times New Roman" w:eastAsia="Times New Roman" w:hAnsi="Times New Roman" w:cs="Times New Roman"/>
          <w:color w:val="000000" w:themeColor="text1"/>
        </w:rPr>
        <w:t xml:space="preserve">Analysis was performed using IBM SPSS version 30. Descriptive analyses were conducted to characterize the sample and the sociodemographic variables of interest. Central tendency and dispersion measures were calculated. The statistical assumptions of normality in </w:t>
      </w:r>
      <w:r w:rsidR="00505EDE" w:rsidRPr="00E12ACE">
        <w:rPr>
          <w:rFonts w:ascii="Times New Roman" w:eastAsia="Times New Roman" w:hAnsi="Times New Roman" w:cs="Times New Roman"/>
          <w:color w:val="000000" w:themeColor="text1"/>
        </w:rPr>
        <w:t>variable distribution</w:t>
      </w:r>
      <w:r w:rsidRPr="00E12ACE">
        <w:rPr>
          <w:rFonts w:ascii="Times New Roman" w:eastAsia="Times New Roman" w:hAnsi="Times New Roman" w:cs="Times New Roman"/>
          <w:color w:val="000000" w:themeColor="text1"/>
        </w:rPr>
        <w:t xml:space="preserve"> were assessed using the Shapiro-Wilk and Kolmogorov-Smirnov tests. Additionally, Levene's test of homoscedasticity was performed on the dependent variables of interest (compassion fatigue and compassion satisfaction). None of the main variables met the assumptions of normality (</w:t>
      </w:r>
      <w:r w:rsidRPr="00E12ACE">
        <w:rPr>
          <w:rFonts w:ascii="Times New Roman" w:eastAsia="Times New Roman" w:hAnsi="Times New Roman" w:cs="Times New Roman"/>
          <w:i/>
          <w:iCs/>
          <w:color w:val="000000" w:themeColor="text1"/>
        </w:rPr>
        <w:t>p</w:t>
      </w:r>
      <w:r w:rsidRPr="00E12ACE">
        <w:rPr>
          <w:rFonts w:ascii="Times New Roman" w:eastAsia="Times New Roman" w:hAnsi="Times New Roman" w:cs="Times New Roman"/>
          <w:color w:val="000000" w:themeColor="text1"/>
        </w:rPr>
        <w:t xml:space="preserve"> &lt; .001); therefore, non-parametric Spearman</w:t>
      </w:r>
      <w:r w:rsidR="00EB6634" w:rsidRPr="00E12ACE">
        <w:rPr>
          <w:rFonts w:ascii="Times New Roman" w:eastAsia="Times New Roman" w:hAnsi="Times New Roman" w:cs="Times New Roman"/>
          <w:color w:val="000000" w:themeColor="text1"/>
        </w:rPr>
        <w:t>’</w:t>
      </w:r>
      <w:r w:rsidRPr="00E12ACE">
        <w:rPr>
          <w:rFonts w:ascii="Times New Roman" w:eastAsia="Times New Roman" w:hAnsi="Times New Roman" w:cs="Times New Roman"/>
          <w:color w:val="000000" w:themeColor="text1"/>
        </w:rPr>
        <w:t>s correlation</w:t>
      </w:r>
      <w:r w:rsidR="005674EE" w:rsidRPr="00E12ACE">
        <w:rPr>
          <w:rFonts w:ascii="Times New Roman" w:eastAsia="Times New Roman" w:hAnsi="Times New Roman" w:cs="Times New Roman"/>
          <w:color w:val="000000" w:themeColor="text1"/>
        </w:rPr>
        <w:t>s</w:t>
      </w:r>
      <w:r w:rsidRPr="00E12ACE">
        <w:rPr>
          <w:rFonts w:ascii="Times New Roman" w:eastAsia="Times New Roman" w:hAnsi="Times New Roman" w:cs="Times New Roman"/>
          <w:color w:val="000000" w:themeColor="text1"/>
        </w:rPr>
        <w:t xml:space="preserve"> were used. Pearson correlations were also calculated for comparative purposes (Field, 2018).</w:t>
      </w:r>
      <w:r w:rsidR="0064270F" w:rsidRPr="00E12ACE">
        <w:rPr>
          <w:rFonts w:ascii="Times New Roman" w:eastAsia="Times New Roman" w:hAnsi="Times New Roman" w:cs="Times New Roman"/>
          <w:color w:val="000000" w:themeColor="text1"/>
        </w:rPr>
        <w:t xml:space="preserve"> B</w:t>
      </w:r>
      <w:r w:rsidRPr="00E12ACE">
        <w:rPr>
          <w:rFonts w:ascii="Times New Roman" w:eastAsia="Times New Roman" w:hAnsi="Times New Roman" w:cs="Times New Roman"/>
          <w:color w:val="000000" w:themeColor="text1"/>
        </w:rPr>
        <w:t>ivariate correlation analyses were performed between compassion fatigue (CF), compassion satisfaction (CS), and job stress (</w:t>
      </w:r>
      <w:r w:rsidR="00147630" w:rsidRPr="00E12ACE">
        <w:rPr>
          <w:rFonts w:ascii="Times New Roman" w:eastAsia="Times New Roman" w:hAnsi="Times New Roman" w:cs="Times New Roman"/>
          <w:color w:val="000000" w:themeColor="text1"/>
        </w:rPr>
        <w:t>J</w:t>
      </w:r>
      <w:r w:rsidRPr="00E12ACE">
        <w:rPr>
          <w:rFonts w:ascii="Times New Roman" w:eastAsia="Times New Roman" w:hAnsi="Times New Roman" w:cs="Times New Roman"/>
          <w:color w:val="000000" w:themeColor="text1"/>
        </w:rPr>
        <w:t xml:space="preserve">S). Multiple linear regression analyses were performed, establishing </w:t>
      </w:r>
      <w:r w:rsidR="00147630" w:rsidRPr="00E12ACE">
        <w:rPr>
          <w:rFonts w:ascii="Times New Roman" w:eastAsia="Times New Roman" w:hAnsi="Times New Roman" w:cs="Times New Roman"/>
          <w:color w:val="000000" w:themeColor="text1"/>
        </w:rPr>
        <w:t>job</w:t>
      </w:r>
      <w:r w:rsidRPr="00E12ACE">
        <w:rPr>
          <w:rFonts w:ascii="Times New Roman" w:eastAsia="Times New Roman" w:hAnsi="Times New Roman" w:cs="Times New Roman"/>
          <w:color w:val="000000" w:themeColor="text1"/>
        </w:rPr>
        <w:t xml:space="preserve"> stress (</w:t>
      </w:r>
      <w:r w:rsidR="00147630" w:rsidRPr="00E12ACE">
        <w:rPr>
          <w:rFonts w:ascii="Times New Roman" w:eastAsia="Times New Roman" w:hAnsi="Times New Roman" w:cs="Times New Roman"/>
          <w:color w:val="000000" w:themeColor="text1"/>
        </w:rPr>
        <w:t>J</w:t>
      </w:r>
      <w:r w:rsidRPr="00E12ACE">
        <w:rPr>
          <w:rFonts w:ascii="Times New Roman" w:eastAsia="Times New Roman" w:hAnsi="Times New Roman" w:cs="Times New Roman"/>
          <w:color w:val="000000" w:themeColor="text1"/>
        </w:rPr>
        <w:t xml:space="preserve">S) as the independent variable and </w:t>
      </w:r>
      <w:r w:rsidR="000275B9" w:rsidRPr="00E12ACE">
        <w:rPr>
          <w:rFonts w:ascii="Times New Roman" w:eastAsia="Times New Roman" w:hAnsi="Times New Roman" w:cs="Times New Roman"/>
          <w:color w:val="000000" w:themeColor="text1"/>
        </w:rPr>
        <w:t>CF</w:t>
      </w:r>
      <w:r w:rsidRPr="00E12ACE">
        <w:rPr>
          <w:rFonts w:ascii="Times New Roman" w:eastAsia="Times New Roman" w:hAnsi="Times New Roman" w:cs="Times New Roman"/>
          <w:color w:val="000000" w:themeColor="text1"/>
        </w:rPr>
        <w:t xml:space="preserve"> and SC as dependent variables, controlling for relevant sociodemographic variables.</w:t>
      </w:r>
    </w:p>
    <w:p w14:paraId="238914AA" w14:textId="4101F4B1" w:rsidR="001E38BC" w:rsidRPr="00AD6452" w:rsidRDefault="001E38BC" w:rsidP="001B71C2">
      <w:pPr>
        <w:spacing w:before="240" w:after="240" w:line="240" w:lineRule="auto"/>
        <w:jc w:val="center"/>
        <w:rPr>
          <w:rFonts w:ascii="Times New Roman" w:hAnsi="Times New Roman" w:cs="Times New Roman"/>
          <w:b/>
          <w:bCs/>
          <w:sz w:val="28"/>
          <w:szCs w:val="28"/>
        </w:rPr>
      </w:pPr>
      <w:r w:rsidRPr="00AD6452">
        <w:rPr>
          <w:rFonts w:ascii="Times New Roman" w:hAnsi="Times New Roman" w:cs="Times New Roman"/>
          <w:b/>
          <w:bCs/>
          <w:sz w:val="28"/>
          <w:szCs w:val="28"/>
        </w:rPr>
        <w:t>Result</w:t>
      </w:r>
      <w:r w:rsidR="00CF5B90" w:rsidRPr="00AD6452">
        <w:rPr>
          <w:rFonts w:ascii="Times New Roman" w:hAnsi="Times New Roman" w:cs="Times New Roman"/>
          <w:b/>
          <w:bCs/>
          <w:sz w:val="28"/>
          <w:szCs w:val="28"/>
        </w:rPr>
        <w:t>s</w:t>
      </w:r>
    </w:p>
    <w:p w14:paraId="5CEA76ED" w14:textId="36576712" w:rsidR="001E38BC" w:rsidRPr="00E12ACE" w:rsidRDefault="00CF5B90" w:rsidP="001B71C2">
      <w:pPr>
        <w:spacing w:before="240" w:after="240" w:line="240" w:lineRule="auto"/>
        <w:rPr>
          <w:rFonts w:ascii="Times New Roman" w:hAnsi="Times New Roman" w:cs="Times New Roman"/>
          <w:b/>
          <w:bCs/>
        </w:rPr>
      </w:pPr>
      <w:r w:rsidRPr="00E12ACE">
        <w:rPr>
          <w:rFonts w:ascii="Times New Roman" w:hAnsi="Times New Roman" w:cs="Times New Roman"/>
          <w:b/>
          <w:bCs/>
        </w:rPr>
        <w:t>Data Analysis</w:t>
      </w:r>
    </w:p>
    <w:p w14:paraId="61F3B411" w14:textId="0A747575" w:rsidR="00CE638C" w:rsidRPr="00E12ACE" w:rsidRDefault="00CE638C"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 xml:space="preserve">Data </w:t>
      </w:r>
      <w:r w:rsidR="00D258E7" w:rsidRPr="00E12ACE">
        <w:rPr>
          <w:rFonts w:ascii="Times New Roman" w:hAnsi="Times New Roman" w:cs="Times New Roman"/>
        </w:rPr>
        <w:t>was</w:t>
      </w:r>
      <w:r w:rsidRPr="00E12ACE">
        <w:rPr>
          <w:rFonts w:ascii="Times New Roman" w:hAnsi="Times New Roman" w:cs="Times New Roman"/>
        </w:rPr>
        <w:t xml:space="preserve"> analyzed using the Statistical Package for the Social Sciences (SPSS) version 30. To assess the reliability of the instruments used in the study, reliability and internal consistency analyses were performed, obtaining Cronbach's alpha coefficient. These results are presented in terms of mean, standard deviation (SD), and Cronbach's alpha. Univariate analyses were conducted to examine the distribution characteristics of each variable. </w:t>
      </w:r>
      <w:r w:rsidR="00230429" w:rsidRPr="00E12ACE">
        <w:rPr>
          <w:rFonts w:ascii="Times New Roman" w:hAnsi="Times New Roman" w:cs="Times New Roman"/>
        </w:rPr>
        <w:t>Distribution normality</w:t>
      </w:r>
      <w:r w:rsidRPr="00E12ACE">
        <w:rPr>
          <w:rFonts w:ascii="Times New Roman" w:hAnsi="Times New Roman" w:cs="Times New Roman"/>
        </w:rPr>
        <w:t xml:space="preserve"> of the continuous variables was assessed using the Shapiro-Wilk and Kolmogorov-Smirnov tests. Additionally, Levene's test for homoscedasticity was performed for the dependent variables. None of the main variables met the assumptions of normality (</w:t>
      </w:r>
      <w:r w:rsidRPr="00E12ACE">
        <w:rPr>
          <w:rFonts w:ascii="Times New Roman" w:hAnsi="Times New Roman" w:cs="Times New Roman"/>
          <w:i/>
          <w:iCs/>
        </w:rPr>
        <w:t>p</w:t>
      </w:r>
      <w:r w:rsidRPr="00E12ACE">
        <w:rPr>
          <w:rFonts w:ascii="Times New Roman" w:hAnsi="Times New Roman" w:cs="Times New Roman"/>
        </w:rPr>
        <w:t xml:space="preserve"> &lt; .001); therefore, nonparametric tests were used, specifically </w:t>
      </w:r>
      <w:r w:rsidR="00185940" w:rsidRPr="00E12ACE">
        <w:rPr>
          <w:rFonts w:ascii="Times New Roman" w:hAnsi="Times New Roman" w:cs="Times New Roman"/>
        </w:rPr>
        <w:t>Spearman’s correlations</w:t>
      </w:r>
      <w:r w:rsidRPr="00E12ACE">
        <w:rPr>
          <w:rFonts w:ascii="Times New Roman" w:hAnsi="Times New Roman" w:cs="Times New Roman"/>
        </w:rPr>
        <w:t>. Pearson correlations were also calculated for comparative purposes (Field, 2018).</w:t>
      </w:r>
    </w:p>
    <w:p w14:paraId="442C30AC" w14:textId="63A2517B" w:rsidR="001E38BC" w:rsidRPr="00E12ACE" w:rsidRDefault="004D77F6" w:rsidP="001B71C2">
      <w:pPr>
        <w:spacing w:before="240" w:after="240" w:line="240" w:lineRule="auto"/>
        <w:rPr>
          <w:rFonts w:ascii="Times New Roman" w:hAnsi="Times New Roman" w:cs="Times New Roman"/>
          <w:b/>
          <w:bCs/>
        </w:rPr>
      </w:pPr>
      <w:r w:rsidRPr="00E12ACE">
        <w:rPr>
          <w:rFonts w:ascii="Times New Roman" w:hAnsi="Times New Roman" w:cs="Times New Roman"/>
          <w:b/>
          <w:bCs/>
        </w:rPr>
        <w:lastRenderedPageBreak/>
        <w:t xml:space="preserve">Sample Description </w:t>
      </w:r>
    </w:p>
    <w:p w14:paraId="50B383CD" w14:textId="0949B48A" w:rsidR="004D77F6" w:rsidRPr="00E12ACE" w:rsidRDefault="004D77F6"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The sample consisted of 179 licensed psychotherapists in Puerto Rico. The majority identified as female (</w:t>
      </w:r>
      <w:r w:rsidRPr="00E12ACE">
        <w:rPr>
          <w:rFonts w:ascii="Times New Roman" w:hAnsi="Times New Roman" w:cs="Times New Roman"/>
          <w:i/>
          <w:iCs/>
        </w:rPr>
        <w:t>n</w:t>
      </w:r>
      <w:r w:rsidRPr="00E12ACE">
        <w:rPr>
          <w:rFonts w:ascii="Times New Roman" w:hAnsi="Times New Roman" w:cs="Times New Roman"/>
        </w:rPr>
        <w:t xml:space="preserve"> = 153, 85.5%), while 26 (14.5%) identified as male. Data revealed that most individuals in the sample practice psychology (</w:t>
      </w:r>
      <w:r w:rsidRPr="00E12ACE">
        <w:rPr>
          <w:rFonts w:ascii="Times New Roman" w:hAnsi="Times New Roman" w:cs="Times New Roman"/>
          <w:i/>
          <w:iCs/>
        </w:rPr>
        <w:t>n</w:t>
      </w:r>
      <w:r w:rsidRPr="00E12ACE">
        <w:rPr>
          <w:rFonts w:ascii="Times New Roman" w:hAnsi="Times New Roman" w:cs="Times New Roman"/>
        </w:rPr>
        <w:t xml:space="preserve"> = 140, 78.2%), </w:t>
      </w:r>
      <w:r w:rsidR="009F6A8B" w:rsidRPr="00E12ACE">
        <w:rPr>
          <w:rFonts w:ascii="Times New Roman" w:hAnsi="Times New Roman" w:cs="Times New Roman"/>
        </w:rPr>
        <w:t xml:space="preserve">which was </w:t>
      </w:r>
      <w:r w:rsidRPr="00E12ACE">
        <w:rPr>
          <w:rFonts w:ascii="Times New Roman" w:hAnsi="Times New Roman" w:cs="Times New Roman"/>
        </w:rPr>
        <w:t>followed by social work (</w:t>
      </w:r>
      <w:r w:rsidRPr="00E12ACE">
        <w:rPr>
          <w:rFonts w:ascii="Times New Roman" w:hAnsi="Times New Roman" w:cs="Times New Roman"/>
          <w:i/>
          <w:iCs/>
        </w:rPr>
        <w:t>n</w:t>
      </w:r>
      <w:r w:rsidRPr="00E12ACE">
        <w:rPr>
          <w:rFonts w:ascii="Times New Roman" w:hAnsi="Times New Roman" w:cs="Times New Roman"/>
        </w:rPr>
        <w:t xml:space="preserve"> = 19, 10.6%)</w:t>
      </w:r>
      <w:r w:rsidR="00F320BB" w:rsidRPr="00E12ACE">
        <w:rPr>
          <w:rFonts w:ascii="Times New Roman" w:hAnsi="Times New Roman" w:cs="Times New Roman"/>
        </w:rPr>
        <w:t>. The rest reported</w:t>
      </w:r>
      <w:r w:rsidR="001D5FE2" w:rsidRPr="00E12ACE">
        <w:rPr>
          <w:rFonts w:ascii="Times New Roman" w:hAnsi="Times New Roman" w:cs="Times New Roman"/>
        </w:rPr>
        <w:t xml:space="preserve"> practicing in </w:t>
      </w:r>
      <w:r w:rsidRPr="00E12ACE">
        <w:rPr>
          <w:rFonts w:ascii="Times New Roman" w:hAnsi="Times New Roman" w:cs="Times New Roman"/>
        </w:rPr>
        <w:t>professional counseling (</w:t>
      </w:r>
      <w:r w:rsidRPr="00E12ACE">
        <w:rPr>
          <w:rFonts w:ascii="Times New Roman" w:hAnsi="Times New Roman" w:cs="Times New Roman"/>
          <w:i/>
          <w:iCs/>
        </w:rPr>
        <w:t>n</w:t>
      </w:r>
      <w:r w:rsidRPr="00E12ACE">
        <w:rPr>
          <w:rFonts w:ascii="Times New Roman" w:hAnsi="Times New Roman" w:cs="Times New Roman"/>
        </w:rPr>
        <w:t xml:space="preserve"> = 16, 8.9%), psychiatry (</w:t>
      </w:r>
      <w:r w:rsidRPr="00E12ACE">
        <w:rPr>
          <w:rFonts w:ascii="Times New Roman" w:hAnsi="Times New Roman" w:cs="Times New Roman"/>
          <w:i/>
          <w:iCs/>
        </w:rPr>
        <w:t>n</w:t>
      </w:r>
      <w:r w:rsidRPr="00E12ACE">
        <w:rPr>
          <w:rFonts w:ascii="Times New Roman" w:hAnsi="Times New Roman" w:cs="Times New Roman"/>
        </w:rPr>
        <w:t xml:space="preserve"> = 2, 1.1%), and a combination of these (</w:t>
      </w:r>
      <w:r w:rsidRPr="00E12ACE">
        <w:rPr>
          <w:rFonts w:ascii="Times New Roman" w:hAnsi="Times New Roman" w:cs="Times New Roman"/>
          <w:i/>
          <w:iCs/>
        </w:rPr>
        <w:t>n</w:t>
      </w:r>
      <w:r w:rsidRPr="00E12ACE">
        <w:rPr>
          <w:rFonts w:ascii="Times New Roman" w:hAnsi="Times New Roman" w:cs="Times New Roman"/>
        </w:rPr>
        <w:t xml:space="preserve"> = 2, 1.1%). Regarding educational level, 51.4% held a doctoral degree (</w:t>
      </w:r>
      <w:r w:rsidRPr="00E12ACE">
        <w:rPr>
          <w:rFonts w:ascii="Times New Roman" w:hAnsi="Times New Roman" w:cs="Times New Roman"/>
          <w:i/>
          <w:iCs/>
        </w:rPr>
        <w:t>n</w:t>
      </w:r>
      <w:r w:rsidRPr="00E12ACE">
        <w:rPr>
          <w:rFonts w:ascii="Times New Roman" w:hAnsi="Times New Roman" w:cs="Times New Roman"/>
        </w:rPr>
        <w:t xml:space="preserve"> = 92), 41.9% a master's degree (</w:t>
      </w:r>
      <w:r w:rsidRPr="00E12ACE">
        <w:rPr>
          <w:rFonts w:ascii="Times New Roman" w:hAnsi="Times New Roman" w:cs="Times New Roman"/>
          <w:i/>
          <w:iCs/>
        </w:rPr>
        <w:t>n</w:t>
      </w:r>
      <w:r w:rsidRPr="00E12ACE">
        <w:rPr>
          <w:rFonts w:ascii="Times New Roman" w:hAnsi="Times New Roman" w:cs="Times New Roman"/>
        </w:rPr>
        <w:t xml:space="preserve"> = 75), 5% a postdoctoral degree (</w:t>
      </w:r>
      <w:r w:rsidRPr="00E12ACE">
        <w:rPr>
          <w:rFonts w:ascii="Times New Roman" w:hAnsi="Times New Roman" w:cs="Times New Roman"/>
          <w:i/>
          <w:iCs/>
        </w:rPr>
        <w:t>n</w:t>
      </w:r>
      <w:r w:rsidRPr="00E12ACE">
        <w:rPr>
          <w:rFonts w:ascii="Times New Roman" w:hAnsi="Times New Roman" w:cs="Times New Roman"/>
        </w:rPr>
        <w:t xml:space="preserve"> = 9), and 1.7% a bachelor's degree (</w:t>
      </w:r>
      <w:r w:rsidRPr="00E12ACE">
        <w:rPr>
          <w:rFonts w:ascii="Times New Roman" w:hAnsi="Times New Roman" w:cs="Times New Roman"/>
          <w:i/>
          <w:iCs/>
        </w:rPr>
        <w:t>n</w:t>
      </w:r>
      <w:r w:rsidRPr="00E12ACE">
        <w:rPr>
          <w:rFonts w:ascii="Times New Roman" w:hAnsi="Times New Roman" w:cs="Times New Roman"/>
        </w:rPr>
        <w:t xml:space="preserve"> = 3).</w:t>
      </w:r>
    </w:p>
    <w:p w14:paraId="2C89D4BA" w14:textId="5B2A073B" w:rsidR="001E38BC" w:rsidRPr="00E12ACE" w:rsidRDefault="00671338"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As for workplace</w:t>
      </w:r>
      <w:r w:rsidR="00FE60E9" w:rsidRPr="00E12ACE">
        <w:rPr>
          <w:rFonts w:ascii="Times New Roman" w:hAnsi="Times New Roman" w:cs="Times New Roman"/>
        </w:rPr>
        <w:t>,</w:t>
      </w:r>
      <w:r w:rsidR="004D77F6" w:rsidRPr="00E12ACE">
        <w:rPr>
          <w:rFonts w:ascii="Times New Roman" w:hAnsi="Times New Roman" w:cs="Times New Roman"/>
        </w:rPr>
        <w:t xml:space="preserve"> 52% worked in private practice (</w:t>
      </w:r>
      <w:r w:rsidR="004D77F6" w:rsidRPr="00E12ACE">
        <w:rPr>
          <w:rFonts w:ascii="Times New Roman" w:hAnsi="Times New Roman" w:cs="Times New Roman"/>
          <w:i/>
          <w:iCs/>
        </w:rPr>
        <w:t>n</w:t>
      </w:r>
      <w:r w:rsidR="004D77F6" w:rsidRPr="00E12ACE">
        <w:rPr>
          <w:rFonts w:ascii="Times New Roman" w:hAnsi="Times New Roman" w:cs="Times New Roman"/>
        </w:rPr>
        <w:t xml:space="preserve"> = 93), 17.9% in government organizations (</w:t>
      </w:r>
      <w:r w:rsidR="004D77F6" w:rsidRPr="00E12ACE">
        <w:rPr>
          <w:rFonts w:ascii="Times New Roman" w:hAnsi="Times New Roman" w:cs="Times New Roman"/>
          <w:i/>
          <w:iCs/>
        </w:rPr>
        <w:t>n</w:t>
      </w:r>
      <w:r w:rsidR="004D77F6" w:rsidRPr="00E12ACE">
        <w:rPr>
          <w:rFonts w:ascii="Times New Roman" w:hAnsi="Times New Roman" w:cs="Times New Roman"/>
        </w:rPr>
        <w:t xml:space="preserve"> ​​= 32), 10.6% in non-profit organizations (</w:t>
      </w:r>
      <w:r w:rsidR="004D77F6" w:rsidRPr="00E12ACE">
        <w:rPr>
          <w:rFonts w:ascii="Times New Roman" w:hAnsi="Times New Roman" w:cs="Times New Roman"/>
          <w:i/>
          <w:iCs/>
        </w:rPr>
        <w:t>n</w:t>
      </w:r>
      <w:r w:rsidR="004D77F6" w:rsidRPr="00E12ACE">
        <w:rPr>
          <w:rFonts w:ascii="Times New Roman" w:hAnsi="Times New Roman" w:cs="Times New Roman"/>
        </w:rPr>
        <w:t xml:space="preserve"> ​​= 19), and 19.6% in another category (</w:t>
      </w:r>
      <w:r w:rsidR="004D77F6" w:rsidRPr="00E12ACE">
        <w:rPr>
          <w:rFonts w:ascii="Times New Roman" w:hAnsi="Times New Roman" w:cs="Times New Roman"/>
          <w:i/>
          <w:iCs/>
        </w:rPr>
        <w:t>n</w:t>
      </w:r>
      <w:r w:rsidR="004D77F6" w:rsidRPr="00E12ACE">
        <w:rPr>
          <w:rFonts w:ascii="Times New Roman" w:hAnsi="Times New Roman" w:cs="Times New Roman"/>
        </w:rPr>
        <w:t xml:space="preserve"> = 35). Responses provided by participants in the other category included “all of the above, plus a school,” “private practice and non-profit organization,” “government organization and private practice,” among others.</w:t>
      </w:r>
      <w:r w:rsidR="00FE60E9" w:rsidRPr="00E12ACE">
        <w:rPr>
          <w:rFonts w:ascii="Times New Roman" w:hAnsi="Times New Roman" w:cs="Times New Roman"/>
        </w:rPr>
        <w:t xml:space="preserve"> </w:t>
      </w:r>
    </w:p>
    <w:p w14:paraId="3EB2B684" w14:textId="53E02A76" w:rsidR="001E38BC" w:rsidRPr="00E12ACE" w:rsidRDefault="001E38BC" w:rsidP="001B71C2">
      <w:pPr>
        <w:spacing w:before="240" w:after="240" w:line="240" w:lineRule="auto"/>
        <w:rPr>
          <w:rFonts w:ascii="Times New Roman" w:hAnsi="Times New Roman" w:cs="Times New Roman"/>
        </w:rPr>
      </w:pPr>
      <w:r w:rsidRPr="00E12ACE">
        <w:rPr>
          <w:rFonts w:ascii="Times New Roman" w:hAnsi="Times New Roman" w:cs="Times New Roman"/>
          <w:b/>
          <w:bCs/>
        </w:rPr>
        <w:t>Tabl</w:t>
      </w:r>
      <w:r w:rsidR="00003DFC" w:rsidRPr="00E12ACE">
        <w:rPr>
          <w:rFonts w:ascii="Times New Roman" w:hAnsi="Times New Roman" w:cs="Times New Roman"/>
          <w:b/>
          <w:bCs/>
        </w:rPr>
        <w:t xml:space="preserve">e </w:t>
      </w:r>
      <w:r w:rsidRPr="00E12ACE">
        <w:rPr>
          <w:rFonts w:ascii="Times New Roman" w:hAnsi="Times New Roman" w:cs="Times New Roman"/>
          <w:b/>
          <w:bCs/>
        </w:rPr>
        <w:t xml:space="preserve">1. </w:t>
      </w:r>
      <w:r w:rsidR="00D258E7" w:rsidRPr="00E12ACE">
        <w:rPr>
          <w:rFonts w:ascii="Times New Roman" w:hAnsi="Times New Roman" w:cs="Times New Roman"/>
        </w:rPr>
        <w:t xml:space="preserve">Description of </w:t>
      </w:r>
      <w:r w:rsidR="00003DFC" w:rsidRPr="00E12ACE">
        <w:rPr>
          <w:rFonts w:ascii="Times New Roman" w:hAnsi="Times New Roman" w:cs="Times New Roman"/>
        </w:rPr>
        <w:t>Sociodemographic</w:t>
      </w:r>
      <w:r w:rsidR="00D258E7" w:rsidRPr="00E12ACE">
        <w:rPr>
          <w:rFonts w:ascii="Times New Roman" w:hAnsi="Times New Roman" w:cs="Times New Roman"/>
        </w:rPr>
        <w:t xml:space="preserve"> </w:t>
      </w:r>
      <w:r w:rsidR="0023248D" w:rsidRPr="00E12ACE">
        <w:rPr>
          <w:rFonts w:ascii="Times New Roman" w:hAnsi="Times New Roman" w:cs="Times New Roman"/>
        </w:rPr>
        <w:t>Trait</w:t>
      </w:r>
      <w:r w:rsidR="00D258E7" w:rsidRPr="00E12ACE">
        <w:rPr>
          <w:rFonts w:ascii="Times New Roman" w:hAnsi="Times New Roman" w:cs="Times New Roman"/>
        </w:rPr>
        <w:t xml:space="preserve">s in Participants </w:t>
      </w:r>
      <w:r w:rsidRPr="00E12ACE">
        <w:rPr>
          <w:rFonts w:ascii="Times New Roman" w:hAnsi="Times New Roman" w:cs="Times New Roman"/>
        </w:rPr>
        <w:t>(</w:t>
      </w:r>
      <w:r w:rsidRPr="00E12ACE">
        <w:rPr>
          <w:rFonts w:ascii="Times New Roman" w:hAnsi="Times New Roman" w:cs="Times New Roman"/>
          <w:i/>
          <w:iCs/>
        </w:rPr>
        <w:t>n</w:t>
      </w:r>
      <w:r w:rsidRPr="00E12ACE">
        <w:rPr>
          <w:rFonts w:ascii="Times New Roman" w:hAnsi="Times New Roman" w:cs="Times New Roman"/>
        </w:rPr>
        <w:t xml:space="preserve"> = 179)</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8"/>
        <w:gridCol w:w="1941"/>
        <w:gridCol w:w="1470"/>
      </w:tblGrid>
      <w:tr w:rsidR="001E38BC" w:rsidRPr="00E12ACE" w14:paraId="1248CA7A" w14:textId="77777777" w:rsidTr="00FF2A8E">
        <w:tc>
          <w:tcPr>
            <w:tcW w:w="3406" w:type="pct"/>
            <w:tcBorders>
              <w:bottom w:val="single" w:sz="4" w:space="0" w:color="auto"/>
            </w:tcBorders>
            <w:vAlign w:val="center"/>
          </w:tcPr>
          <w:p w14:paraId="6910C2B6" w14:textId="35F1970E" w:rsidR="001E38BC" w:rsidRPr="00E12ACE" w:rsidRDefault="0023248D" w:rsidP="00AD6452">
            <w:pPr>
              <w:spacing w:line="240" w:lineRule="auto"/>
              <w:rPr>
                <w:rFonts w:ascii="Times New Roman" w:hAnsi="Times New Roman" w:cs="Times New Roman"/>
              </w:rPr>
            </w:pPr>
            <w:r w:rsidRPr="00E12ACE">
              <w:rPr>
                <w:rFonts w:ascii="Times New Roman" w:hAnsi="Times New Roman" w:cs="Times New Roman"/>
              </w:rPr>
              <w:t>Sociodemographic Trait</w:t>
            </w:r>
          </w:p>
        </w:tc>
        <w:tc>
          <w:tcPr>
            <w:tcW w:w="907" w:type="pct"/>
            <w:tcBorders>
              <w:bottom w:val="single" w:sz="4" w:space="0" w:color="auto"/>
            </w:tcBorders>
          </w:tcPr>
          <w:p w14:paraId="430ABB60" w14:textId="77777777" w:rsidR="001E38BC" w:rsidRPr="00E12ACE" w:rsidRDefault="001E38BC" w:rsidP="00AD6452">
            <w:pPr>
              <w:spacing w:line="240" w:lineRule="auto"/>
              <w:jc w:val="center"/>
              <w:rPr>
                <w:rFonts w:ascii="Times New Roman" w:hAnsi="Times New Roman" w:cs="Times New Roman"/>
                <w:i/>
                <w:iCs/>
              </w:rPr>
            </w:pPr>
            <w:r w:rsidRPr="00E12ACE">
              <w:rPr>
                <w:rFonts w:ascii="Times New Roman" w:hAnsi="Times New Roman" w:cs="Times New Roman"/>
                <w:i/>
                <w:iCs/>
              </w:rPr>
              <w:t>N</w:t>
            </w:r>
          </w:p>
        </w:tc>
        <w:tc>
          <w:tcPr>
            <w:tcW w:w="687" w:type="pct"/>
            <w:tcBorders>
              <w:bottom w:val="single" w:sz="4" w:space="0" w:color="auto"/>
            </w:tcBorders>
          </w:tcPr>
          <w:p w14:paraId="0DC32400"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w:t>
            </w:r>
          </w:p>
        </w:tc>
      </w:tr>
      <w:tr w:rsidR="001E38BC" w:rsidRPr="00E12ACE" w14:paraId="653EADD6" w14:textId="77777777" w:rsidTr="00772AC4">
        <w:trPr>
          <w:trHeight w:val="1448"/>
        </w:trPr>
        <w:tc>
          <w:tcPr>
            <w:tcW w:w="3406" w:type="pct"/>
            <w:tcBorders>
              <w:top w:val="single" w:sz="4" w:space="0" w:color="auto"/>
            </w:tcBorders>
            <w:vAlign w:val="center"/>
          </w:tcPr>
          <w:p w14:paraId="0D8C5FD3" w14:textId="313827F9"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Sex</w:t>
            </w:r>
          </w:p>
          <w:p w14:paraId="5D44C94A" w14:textId="20D3DD44"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t>Masculin</w:t>
            </w:r>
            <w:r w:rsidR="0023248D" w:rsidRPr="00E12ACE">
              <w:rPr>
                <w:rFonts w:ascii="Times New Roman" w:hAnsi="Times New Roman" w:cs="Times New Roman"/>
              </w:rPr>
              <w:t>e</w:t>
            </w:r>
            <w:r w:rsidRPr="00E12ACE">
              <w:rPr>
                <w:rFonts w:ascii="Times New Roman" w:hAnsi="Times New Roman" w:cs="Times New Roman"/>
              </w:rPr>
              <w:t xml:space="preserve"> (1)</w:t>
            </w:r>
          </w:p>
          <w:p w14:paraId="32EAF918" w14:textId="68DA3996"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r>
            <w:r w:rsidR="00772AC4" w:rsidRPr="00E12ACE">
              <w:rPr>
                <w:rFonts w:ascii="Times New Roman" w:hAnsi="Times New Roman" w:cs="Times New Roman"/>
              </w:rPr>
              <w:t>Feminine</w:t>
            </w:r>
            <w:r w:rsidR="0023248D" w:rsidRPr="00E12ACE">
              <w:rPr>
                <w:rFonts w:ascii="Times New Roman" w:hAnsi="Times New Roman" w:cs="Times New Roman"/>
              </w:rPr>
              <w:t xml:space="preserve"> </w:t>
            </w:r>
            <w:r w:rsidRPr="00E12ACE">
              <w:rPr>
                <w:rFonts w:ascii="Times New Roman" w:hAnsi="Times New Roman" w:cs="Times New Roman"/>
              </w:rPr>
              <w:t>(2)</w:t>
            </w:r>
          </w:p>
          <w:p w14:paraId="7B62E60E" w14:textId="77777777"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t>Intersex (3)</w:t>
            </w:r>
          </w:p>
        </w:tc>
        <w:tc>
          <w:tcPr>
            <w:tcW w:w="907" w:type="pct"/>
            <w:tcBorders>
              <w:top w:val="single" w:sz="4" w:space="0" w:color="auto"/>
            </w:tcBorders>
          </w:tcPr>
          <w:p w14:paraId="1C20AD36" w14:textId="55B7E4A4" w:rsidR="001E38BC" w:rsidRPr="00E12ACE" w:rsidRDefault="001E38BC" w:rsidP="00AD6452">
            <w:pPr>
              <w:spacing w:line="240" w:lineRule="auto"/>
              <w:jc w:val="center"/>
              <w:rPr>
                <w:rFonts w:ascii="Times New Roman" w:hAnsi="Times New Roman" w:cs="Times New Roman"/>
              </w:rPr>
            </w:pPr>
          </w:p>
          <w:p w14:paraId="2CA1A97D"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26</w:t>
            </w:r>
          </w:p>
          <w:p w14:paraId="50EFF514"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153</w:t>
            </w:r>
          </w:p>
          <w:p w14:paraId="2099E3D9"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0</w:t>
            </w:r>
          </w:p>
        </w:tc>
        <w:tc>
          <w:tcPr>
            <w:tcW w:w="687" w:type="pct"/>
            <w:tcBorders>
              <w:top w:val="single" w:sz="4" w:space="0" w:color="auto"/>
            </w:tcBorders>
          </w:tcPr>
          <w:p w14:paraId="4AC6BEAB" w14:textId="77777777" w:rsidR="001E38BC" w:rsidRPr="00E12ACE" w:rsidRDefault="001E38BC" w:rsidP="00AD6452">
            <w:pPr>
              <w:spacing w:line="240" w:lineRule="auto"/>
              <w:jc w:val="center"/>
              <w:rPr>
                <w:rFonts w:ascii="Times New Roman" w:hAnsi="Times New Roman" w:cs="Times New Roman"/>
              </w:rPr>
            </w:pPr>
          </w:p>
          <w:p w14:paraId="458D80DC"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14.5%</w:t>
            </w:r>
          </w:p>
          <w:p w14:paraId="6095507C"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85.5%</w:t>
            </w:r>
          </w:p>
          <w:p w14:paraId="5B3D99B5"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0%</w:t>
            </w:r>
            <w:r w:rsidRPr="00E12ACE">
              <w:rPr>
                <w:rFonts w:ascii="Times New Roman" w:hAnsi="Times New Roman" w:cs="Times New Roman"/>
              </w:rPr>
              <w:br/>
            </w:r>
          </w:p>
        </w:tc>
      </w:tr>
      <w:tr w:rsidR="001E38BC" w:rsidRPr="00E12ACE" w14:paraId="330FB12F" w14:textId="77777777" w:rsidTr="00FF2A8E">
        <w:tc>
          <w:tcPr>
            <w:tcW w:w="3406" w:type="pct"/>
            <w:vAlign w:val="center"/>
          </w:tcPr>
          <w:p w14:paraId="309FD8F7" w14:textId="339172F2" w:rsidR="001E38BC" w:rsidRPr="00E12ACE" w:rsidRDefault="00772AC4" w:rsidP="00AD6452">
            <w:pPr>
              <w:spacing w:line="240" w:lineRule="auto"/>
              <w:rPr>
                <w:rFonts w:ascii="Times New Roman" w:hAnsi="Times New Roman" w:cs="Times New Roman"/>
              </w:rPr>
            </w:pPr>
            <w:r w:rsidRPr="00E12ACE">
              <w:rPr>
                <w:rFonts w:ascii="Times New Roman" w:hAnsi="Times New Roman" w:cs="Times New Roman"/>
              </w:rPr>
              <w:t>Profession</w:t>
            </w:r>
          </w:p>
          <w:p w14:paraId="7F53369F" w14:textId="3041C497"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r>
            <w:r w:rsidR="00772AC4" w:rsidRPr="00E12ACE">
              <w:rPr>
                <w:rFonts w:ascii="Times New Roman" w:hAnsi="Times New Roman" w:cs="Times New Roman"/>
              </w:rPr>
              <w:t>Psychology</w:t>
            </w:r>
            <w:r w:rsidRPr="00E12ACE">
              <w:rPr>
                <w:rFonts w:ascii="Times New Roman" w:hAnsi="Times New Roman" w:cs="Times New Roman"/>
              </w:rPr>
              <w:t xml:space="preserve"> (1)</w:t>
            </w:r>
          </w:p>
          <w:p w14:paraId="36636920" w14:textId="7608E330"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r>
            <w:r w:rsidR="00772AC4" w:rsidRPr="00E12ACE">
              <w:rPr>
                <w:rFonts w:ascii="Times New Roman" w:hAnsi="Times New Roman" w:cs="Times New Roman"/>
              </w:rPr>
              <w:t>Social Work</w:t>
            </w:r>
            <w:r w:rsidRPr="00E12ACE">
              <w:rPr>
                <w:rFonts w:ascii="Times New Roman" w:hAnsi="Times New Roman" w:cs="Times New Roman"/>
              </w:rPr>
              <w:t xml:space="preserve"> (2)</w:t>
            </w:r>
          </w:p>
          <w:p w14:paraId="1EC4B1BD" w14:textId="17707D5B"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t>Ps</w:t>
            </w:r>
            <w:r w:rsidR="00772AC4" w:rsidRPr="00E12ACE">
              <w:rPr>
                <w:rFonts w:ascii="Times New Roman" w:hAnsi="Times New Roman" w:cs="Times New Roman"/>
              </w:rPr>
              <w:t>ychiatry</w:t>
            </w:r>
            <w:r w:rsidRPr="00E12ACE">
              <w:rPr>
                <w:rFonts w:ascii="Times New Roman" w:hAnsi="Times New Roman" w:cs="Times New Roman"/>
              </w:rPr>
              <w:t xml:space="preserve"> (3)</w:t>
            </w:r>
          </w:p>
          <w:p w14:paraId="7AE37394" w14:textId="4868B202"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t>Co</w:t>
            </w:r>
            <w:r w:rsidR="00772AC4" w:rsidRPr="00E12ACE">
              <w:rPr>
                <w:rFonts w:ascii="Times New Roman" w:hAnsi="Times New Roman" w:cs="Times New Roman"/>
              </w:rPr>
              <w:t>unseling</w:t>
            </w:r>
            <w:r w:rsidRPr="00E12ACE">
              <w:rPr>
                <w:rFonts w:ascii="Times New Roman" w:hAnsi="Times New Roman" w:cs="Times New Roman"/>
              </w:rPr>
              <w:t xml:space="preserve"> (4)</w:t>
            </w:r>
          </w:p>
          <w:p w14:paraId="02D5DF65" w14:textId="313D4193"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t>Ot</w:t>
            </w:r>
            <w:r w:rsidR="00772AC4" w:rsidRPr="00E12ACE">
              <w:rPr>
                <w:rFonts w:ascii="Times New Roman" w:hAnsi="Times New Roman" w:cs="Times New Roman"/>
              </w:rPr>
              <w:t>her</w:t>
            </w:r>
            <w:r w:rsidRPr="00E12ACE">
              <w:rPr>
                <w:rFonts w:ascii="Times New Roman" w:hAnsi="Times New Roman" w:cs="Times New Roman"/>
              </w:rPr>
              <w:t xml:space="preserve"> (5)</w:t>
            </w:r>
          </w:p>
        </w:tc>
        <w:tc>
          <w:tcPr>
            <w:tcW w:w="907" w:type="pct"/>
          </w:tcPr>
          <w:p w14:paraId="61E7C516" w14:textId="77777777" w:rsidR="001E38BC" w:rsidRPr="00E12ACE" w:rsidRDefault="001E38BC" w:rsidP="00AD6452">
            <w:pPr>
              <w:spacing w:line="240" w:lineRule="auto"/>
              <w:jc w:val="center"/>
              <w:rPr>
                <w:rFonts w:ascii="Times New Roman" w:hAnsi="Times New Roman" w:cs="Times New Roman"/>
              </w:rPr>
            </w:pPr>
          </w:p>
          <w:p w14:paraId="1380BAF5"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140</w:t>
            </w:r>
          </w:p>
          <w:p w14:paraId="4C910AF1"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19</w:t>
            </w:r>
          </w:p>
          <w:p w14:paraId="735D9365"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2</w:t>
            </w:r>
          </w:p>
          <w:p w14:paraId="67EC6D58"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16</w:t>
            </w:r>
          </w:p>
          <w:p w14:paraId="742BB949"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2</w:t>
            </w:r>
          </w:p>
        </w:tc>
        <w:tc>
          <w:tcPr>
            <w:tcW w:w="687" w:type="pct"/>
          </w:tcPr>
          <w:p w14:paraId="4C700A13" w14:textId="77777777" w:rsidR="001E38BC" w:rsidRPr="00E12ACE" w:rsidRDefault="001E38BC" w:rsidP="00AD6452">
            <w:pPr>
              <w:spacing w:line="240" w:lineRule="auto"/>
              <w:jc w:val="center"/>
              <w:rPr>
                <w:rFonts w:ascii="Times New Roman" w:hAnsi="Times New Roman" w:cs="Times New Roman"/>
              </w:rPr>
            </w:pPr>
          </w:p>
          <w:p w14:paraId="013F4BC1"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78.2%</w:t>
            </w:r>
          </w:p>
          <w:p w14:paraId="7449DE36"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10.6%</w:t>
            </w:r>
          </w:p>
          <w:p w14:paraId="50DEB92D"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1.1%</w:t>
            </w:r>
          </w:p>
          <w:p w14:paraId="0B72C699"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8.9%</w:t>
            </w:r>
          </w:p>
          <w:p w14:paraId="4D39877D"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1.1%</w:t>
            </w:r>
          </w:p>
        </w:tc>
      </w:tr>
      <w:tr w:rsidR="001E38BC" w:rsidRPr="00E12ACE" w14:paraId="4741E69D" w14:textId="77777777" w:rsidTr="00FF2A8E">
        <w:tc>
          <w:tcPr>
            <w:tcW w:w="3406" w:type="pct"/>
            <w:vAlign w:val="center"/>
          </w:tcPr>
          <w:p w14:paraId="7C0D2BB1" w14:textId="77777777" w:rsidR="001E38BC" w:rsidRPr="00E12ACE" w:rsidRDefault="001E38BC" w:rsidP="00AD6452">
            <w:pPr>
              <w:spacing w:line="240" w:lineRule="auto"/>
              <w:rPr>
                <w:rFonts w:ascii="Times New Roman" w:hAnsi="Times New Roman" w:cs="Times New Roman"/>
              </w:rPr>
            </w:pPr>
          </w:p>
          <w:p w14:paraId="20521A6A" w14:textId="21A681AA" w:rsidR="001E38BC" w:rsidRPr="00E12ACE" w:rsidRDefault="0094130E" w:rsidP="00AD6452">
            <w:pPr>
              <w:spacing w:line="240" w:lineRule="auto"/>
              <w:rPr>
                <w:rFonts w:ascii="Times New Roman" w:hAnsi="Times New Roman" w:cs="Times New Roman"/>
              </w:rPr>
            </w:pPr>
            <w:r w:rsidRPr="00E12ACE">
              <w:rPr>
                <w:rFonts w:ascii="Times New Roman" w:hAnsi="Times New Roman" w:cs="Times New Roman"/>
              </w:rPr>
              <w:t>Level of Education Acquired</w:t>
            </w:r>
          </w:p>
          <w:p w14:paraId="08CC2AC1" w14:textId="68857B9D"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t>Pos</w:t>
            </w:r>
            <w:r w:rsidR="0094130E" w:rsidRPr="00E12ACE">
              <w:rPr>
                <w:rFonts w:ascii="Times New Roman" w:hAnsi="Times New Roman" w:cs="Times New Roman"/>
              </w:rPr>
              <w:t>t-D</w:t>
            </w:r>
            <w:r w:rsidRPr="00E12ACE">
              <w:rPr>
                <w:rFonts w:ascii="Times New Roman" w:hAnsi="Times New Roman" w:cs="Times New Roman"/>
              </w:rPr>
              <w:t>octora</w:t>
            </w:r>
            <w:r w:rsidR="0094130E" w:rsidRPr="00E12ACE">
              <w:rPr>
                <w:rFonts w:ascii="Times New Roman" w:hAnsi="Times New Roman" w:cs="Times New Roman"/>
              </w:rPr>
              <w:t>te</w:t>
            </w:r>
            <w:r w:rsidRPr="00E12ACE">
              <w:rPr>
                <w:rFonts w:ascii="Times New Roman" w:hAnsi="Times New Roman" w:cs="Times New Roman"/>
              </w:rPr>
              <w:t xml:space="preserve"> (5)</w:t>
            </w:r>
          </w:p>
          <w:p w14:paraId="1B90E437" w14:textId="1F1BFADE"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t>Doctora</w:t>
            </w:r>
            <w:r w:rsidR="0094130E" w:rsidRPr="00E12ACE">
              <w:rPr>
                <w:rFonts w:ascii="Times New Roman" w:hAnsi="Times New Roman" w:cs="Times New Roman"/>
              </w:rPr>
              <w:t>te</w:t>
            </w:r>
            <w:r w:rsidRPr="00E12ACE">
              <w:rPr>
                <w:rFonts w:ascii="Times New Roman" w:hAnsi="Times New Roman" w:cs="Times New Roman"/>
              </w:rPr>
              <w:t xml:space="preserve"> (6)</w:t>
            </w:r>
          </w:p>
          <w:p w14:paraId="208FCB01" w14:textId="5F4B220B"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t>Ma</w:t>
            </w:r>
            <w:r w:rsidR="0094130E" w:rsidRPr="00E12ACE">
              <w:rPr>
                <w:rFonts w:ascii="Times New Roman" w:hAnsi="Times New Roman" w:cs="Times New Roman"/>
              </w:rPr>
              <w:t>ster’s Degree</w:t>
            </w:r>
            <w:r w:rsidRPr="00E12ACE">
              <w:rPr>
                <w:rFonts w:ascii="Times New Roman" w:hAnsi="Times New Roman" w:cs="Times New Roman"/>
              </w:rPr>
              <w:t xml:space="preserve"> (7)</w:t>
            </w:r>
          </w:p>
          <w:p w14:paraId="476BA19B" w14:textId="157D88EA"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t>Bach</w:t>
            </w:r>
            <w:r w:rsidR="0094130E" w:rsidRPr="00E12ACE">
              <w:rPr>
                <w:rFonts w:ascii="Times New Roman" w:hAnsi="Times New Roman" w:cs="Times New Roman"/>
              </w:rPr>
              <w:t>elor’s Degree</w:t>
            </w:r>
            <w:r w:rsidRPr="00E12ACE">
              <w:rPr>
                <w:rFonts w:ascii="Times New Roman" w:hAnsi="Times New Roman" w:cs="Times New Roman"/>
              </w:rPr>
              <w:t xml:space="preserve"> (8)</w:t>
            </w:r>
            <w:r w:rsidR="004B6616" w:rsidRPr="00E12ACE">
              <w:rPr>
                <w:rFonts w:ascii="Times New Roman" w:hAnsi="Times New Roman" w:cs="Times New Roman"/>
              </w:rPr>
              <w:br/>
            </w:r>
          </w:p>
        </w:tc>
        <w:tc>
          <w:tcPr>
            <w:tcW w:w="907" w:type="pct"/>
          </w:tcPr>
          <w:p w14:paraId="072392A6" w14:textId="77777777" w:rsidR="001E38BC" w:rsidRPr="00E12ACE" w:rsidRDefault="001E38BC" w:rsidP="00AD6452">
            <w:pPr>
              <w:spacing w:line="240" w:lineRule="auto"/>
              <w:jc w:val="center"/>
              <w:rPr>
                <w:rFonts w:ascii="Times New Roman" w:hAnsi="Times New Roman" w:cs="Times New Roman"/>
              </w:rPr>
            </w:pPr>
          </w:p>
          <w:p w14:paraId="7ABDADE3" w14:textId="2DD1CBA0" w:rsidR="001E38BC" w:rsidRPr="00E12ACE" w:rsidRDefault="0094130E" w:rsidP="00AD6452">
            <w:pPr>
              <w:spacing w:line="240" w:lineRule="auto"/>
              <w:jc w:val="center"/>
              <w:rPr>
                <w:rFonts w:ascii="Times New Roman" w:hAnsi="Times New Roman" w:cs="Times New Roman"/>
              </w:rPr>
            </w:pPr>
            <w:r w:rsidRPr="00E12ACE">
              <w:rPr>
                <w:rFonts w:ascii="Times New Roman" w:hAnsi="Times New Roman" w:cs="Times New Roman"/>
              </w:rPr>
              <w:br/>
            </w:r>
            <w:r w:rsidR="001E38BC" w:rsidRPr="00E12ACE">
              <w:rPr>
                <w:rFonts w:ascii="Times New Roman" w:hAnsi="Times New Roman" w:cs="Times New Roman"/>
              </w:rPr>
              <w:t>9</w:t>
            </w:r>
          </w:p>
          <w:p w14:paraId="59C4D786"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92</w:t>
            </w:r>
          </w:p>
          <w:p w14:paraId="6F8D0578"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75</w:t>
            </w:r>
          </w:p>
          <w:p w14:paraId="1017CBFA"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3</w:t>
            </w:r>
          </w:p>
        </w:tc>
        <w:tc>
          <w:tcPr>
            <w:tcW w:w="687" w:type="pct"/>
          </w:tcPr>
          <w:p w14:paraId="7BF8E133" w14:textId="77777777" w:rsidR="001E38BC" w:rsidRPr="00E12ACE" w:rsidRDefault="001E38BC" w:rsidP="00AD6452">
            <w:pPr>
              <w:spacing w:line="240" w:lineRule="auto"/>
              <w:jc w:val="center"/>
              <w:rPr>
                <w:rFonts w:ascii="Times New Roman" w:hAnsi="Times New Roman" w:cs="Times New Roman"/>
              </w:rPr>
            </w:pPr>
          </w:p>
          <w:p w14:paraId="15E46840" w14:textId="647D7E5B" w:rsidR="001E38BC" w:rsidRPr="00E12ACE" w:rsidRDefault="0094130E" w:rsidP="00AD6452">
            <w:pPr>
              <w:spacing w:line="240" w:lineRule="auto"/>
              <w:jc w:val="center"/>
              <w:rPr>
                <w:rFonts w:ascii="Times New Roman" w:hAnsi="Times New Roman" w:cs="Times New Roman"/>
              </w:rPr>
            </w:pPr>
            <w:r w:rsidRPr="00E12ACE">
              <w:rPr>
                <w:rFonts w:ascii="Times New Roman" w:hAnsi="Times New Roman" w:cs="Times New Roman"/>
              </w:rPr>
              <w:br/>
            </w:r>
            <w:r w:rsidR="001E38BC" w:rsidRPr="00E12ACE">
              <w:rPr>
                <w:rFonts w:ascii="Times New Roman" w:hAnsi="Times New Roman" w:cs="Times New Roman"/>
              </w:rPr>
              <w:t>5%</w:t>
            </w:r>
          </w:p>
          <w:p w14:paraId="76802980"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51.4%</w:t>
            </w:r>
          </w:p>
          <w:p w14:paraId="2DC513EE"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41.9%</w:t>
            </w:r>
          </w:p>
          <w:p w14:paraId="7C9A51D2"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1.7%</w:t>
            </w:r>
          </w:p>
        </w:tc>
      </w:tr>
      <w:tr w:rsidR="001E38BC" w:rsidRPr="00E12ACE" w14:paraId="19DA0CA6" w14:textId="77777777" w:rsidTr="00FF2A8E">
        <w:tc>
          <w:tcPr>
            <w:tcW w:w="3406" w:type="pct"/>
            <w:tcBorders>
              <w:bottom w:val="single" w:sz="4" w:space="0" w:color="auto"/>
            </w:tcBorders>
            <w:vAlign w:val="center"/>
          </w:tcPr>
          <w:p w14:paraId="463902A8" w14:textId="17021E8F" w:rsidR="001E38BC" w:rsidRPr="00E12ACE" w:rsidRDefault="004B6616" w:rsidP="00AD6452">
            <w:pPr>
              <w:spacing w:line="240" w:lineRule="auto"/>
              <w:rPr>
                <w:rFonts w:ascii="Times New Roman" w:hAnsi="Times New Roman" w:cs="Times New Roman"/>
              </w:rPr>
            </w:pPr>
            <w:r w:rsidRPr="00E12ACE">
              <w:rPr>
                <w:rFonts w:ascii="Times New Roman" w:hAnsi="Times New Roman" w:cs="Times New Roman"/>
              </w:rPr>
              <w:t>Organization Type</w:t>
            </w:r>
          </w:p>
          <w:p w14:paraId="1427B6E8" w14:textId="3150AD0D"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r>
            <w:r w:rsidR="004B6616" w:rsidRPr="00E12ACE">
              <w:rPr>
                <w:rFonts w:ascii="Times New Roman" w:hAnsi="Times New Roman" w:cs="Times New Roman"/>
              </w:rPr>
              <w:t>Private Practice</w:t>
            </w:r>
            <w:r w:rsidRPr="00E12ACE">
              <w:rPr>
                <w:rFonts w:ascii="Times New Roman" w:hAnsi="Times New Roman" w:cs="Times New Roman"/>
              </w:rPr>
              <w:t xml:space="preserve"> (1)</w:t>
            </w:r>
          </w:p>
          <w:p w14:paraId="52A0ADE2" w14:textId="229F8E25"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r>
            <w:r w:rsidR="004B6616" w:rsidRPr="00E12ACE">
              <w:rPr>
                <w:rFonts w:ascii="Times New Roman" w:hAnsi="Times New Roman" w:cs="Times New Roman"/>
              </w:rPr>
              <w:t>Government Organization</w:t>
            </w:r>
            <w:r w:rsidRPr="00E12ACE">
              <w:rPr>
                <w:rFonts w:ascii="Times New Roman" w:hAnsi="Times New Roman" w:cs="Times New Roman"/>
              </w:rPr>
              <w:t xml:space="preserve"> (2)</w:t>
            </w:r>
          </w:p>
          <w:p w14:paraId="793B9B81" w14:textId="7A9C9EBF"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r>
            <w:r w:rsidR="004B6616" w:rsidRPr="00E12ACE">
              <w:rPr>
                <w:rFonts w:ascii="Times New Roman" w:hAnsi="Times New Roman" w:cs="Times New Roman"/>
              </w:rPr>
              <w:t>Non-profit Organization</w:t>
            </w:r>
            <w:r w:rsidRPr="00E12ACE">
              <w:rPr>
                <w:rFonts w:ascii="Times New Roman" w:hAnsi="Times New Roman" w:cs="Times New Roman"/>
              </w:rPr>
              <w:t xml:space="preserve"> (3)</w:t>
            </w:r>
          </w:p>
          <w:p w14:paraId="7EC98CFC" w14:textId="7081839E" w:rsidR="001E38BC" w:rsidRPr="00E12ACE" w:rsidRDefault="001E38BC" w:rsidP="00AD6452">
            <w:pPr>
              <w:spacing w:line="240" w:lineRule="auto"/>
              <w:rPr>
                <w:rFonts w:ascii="Times New Roman" w:hAnsi="Times New Roman" w:cs="Times New Roman"/>
              </w:rPr>
            </w:pPr>
            <w:r w:rsidRPr="00E12ACE">
              <w:rPr>
                <w:rFonts w:ascii="Times New Roman" w:hAnsi="Times New Roman" w:cs="Times New Roman"/>
              </w:rPr>
              <w:tab/>
              <w:t>Ot</w:t>
            </w:r>
            <w:r w:rsidR="004B6616" w:rsidRPr="00E12ACE">
              <w:rPr>
                <w:rFonts w:ascii="Times New Roman" w:hAnsi="Times New Roman" w:cs="Times New Roman"/>
              </w:rPr>
              <w:t>her</w:t>
            </w:r>
            <w:r w:rsidRPr="00E12ACE">
              <w:rPr>
                <w:rFonts w:ascii="Times New Roman" w:hAnsi="Times New Roman" w:cs="Times New Roman"/>
              </w:rPr>
              <w:t xml:space="preserve"> (4)</w:t>
            </w:r>
          </w:p>
        </w:tc>
        <w:tc>
          <w:tcPr>
            <w:tcW w:w="907" w:type="pct"/>
            <w:tcBorders>
              <w:bottom w:val="single" w:sz="4" w:space="0" w:color="auto"/>
            </w:tcBorders>
          </w:tcPr>
          <w:p w14:paraId="153299C2" w14:textId="77777777" w:rsidR="001E38BC" w:rsidRPr="00E12ACE" w:rsidRDefault="001E38BC" w:rsidP="00AD6452">
            <w:pPr>
              <w:spacing w:line="240" w:lineRule="auto"/>
              <w:jc w:val="center"/>
              <w:rPr>
                <w:rFonts w:ascii="Times New Roman" w:hAnsi="Times New Roman" w:cs="Times New Roman"/>
              </w:rPr>
            </w:pPr>
          </w:p>
          <w:p w14:paraId="514164D8"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93</w:t>
            </w:r>
          </w:p>
          <w:p w14:paraId="54C6833E"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32</w:t>
            </w:r>
          </w:p>
          <w:p w14:paraId="5EA5B405"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19</w:t>
            </w:r>
          </w:p>
          <w:p w14:paraId="15F7FD22"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35</w:t>
            </w:r>
          </w:p>
        </w:tc>
        <w:tc>
          <w:tcPr>
            <w:tcW w:w="687" w:type="pct"/>
            <w:tcBorders>
              <w:bottom w:val="single" w:sz="4" w:space="0" w:color="auto"/>
            </w:tcBorders>
          </w:tcPr>
          <w:p w14:paraId="65B6C89B" w14:textId="77777777" w:rsidR="001E38BC" w:rsidRPr="00E12ACE" w:rsidRDefault="001E38BC" w:rsidP="00AD6452">
            <w:pPr>
              <w:spacing w:line="240" w:lineRule="auto"/>
              <w:jc w:val="center"/>
              <w:rPr>
                <w:rFonts w:ascii="Times New Roman" w:hAnsi="Times New Roman" w:cs="Times New Roman"/>
              </w:rPr>
            </w:pPr>
          </w:p>
          <w:p w14:paraId="303AD88C"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52%</w:t>
            </w:r>
          </w:p>
          <w:p w14:paraId="5C923E76"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17.9%</w:t>
            </w:r>
          </w:p>
          <w:p w14:paraId="71731945"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10.6%</w:t>
            </w:r>
          </w:p>
          <w:p w14:paraId="679D5530" w14:textId="77777777" w:rsidR="001E38BC" w:rsidRPr="00E12ACE" w:rsidRDefault="001E38BC" w:rsidP="00AD6452">
            <w:pPr>
              <w:spacing w:line="240" w:lineRule="auto"/>
              <w:jc w:val="center"/>
              <w:rPr>
                <w:rFonts w:ascii="Times New Roman" w:hAnsi="Times New Roman" w:cs="Times New Roman"/>
              </w:rPr>
            </w:pPr>
            <w:r w:rsidRPr="00E12ACE">
              <w:rPr>
                <w:rFonts w:ascii="Times New Roman" w:hAnsi="Times New Roman" w:cs="Times New Roman"/>
              </w:rPr>
              <w:t>19.6%</w:t>
            </w:r>
          </w:p>
        </w:tc>
      </w:tr>
    </w:tbl>
    <w:p w14:paraId="482B2C63" w14:textId="5EFA6BD5" w:rsidR="001E38BC" w:rsidRPr="00E12ACE" w:rsidRDefault="004B6616" w:rsidP="001B71C2">
      <w:pPr>
        <w:spacing w:before="240" w:after="240" w:line="240" w:lineRule="auto"/>
        <w:rPr>
          <w:rFonts w:ascii="Times New Roman" w:hAnsi="Times New Roman" w:cs="Times New Roman"/>
          <w:b/>
          <w:bCs/>
        </w:rPr>
      </w:pPr>
      <w:r w:rsidRPr="00E12ACE">
        <w:rPr>
          <w:rFonts w:ascii="Times New Roman" w:hAnsi="Times New Roman" w:cs="Times New Roman"/>
          <w:b/>
          <w:bCs/>
        </w:rPr>
        <w:t>Descriptive Analyses and Normality Tests</w:t>
      </w:r>
    </w:p>
    <w:p w14:paraId="1DBCE1C4" w14:textId="22127BFE" w:rsidR="008C0F7F" w:rsidRPr="00E12ACE" w:rsidRDefault="008C0F7F"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Descriptive analyses showed that compassion satisfaction had a mean of 30.11 (</w:t>
      </w:r>
      <w:r w:rsidRPr="00E12ACE">
        <w:rPr>
          <w:rFonts w:ascii="Times New Roman" w:hAnsi="Times New Roman" w:cs="Times New Roman"/>
          <w:i/>
          <w:iCs/>
        </w:rPr>
        <w:t>SD</w:t>
      </w:r>
      <w:r w:rsidRPr="00E12ACE">
        <w:rPr>
          <w:rFonts w:ascii="Times New Roman" w:hAnsi="Times New Roman" w:cs="Times New Roman"/>
        </w:rPr>
        <w:t xml:space="preserve"> = 6.69; range = 4–40). Compassion fatigue had a mean of 27.16 (</w:t>
      </w:r>
      <w:r w:rsidRPr="00E12ACE">
        <w:rPr>
          <w:rFonts w:ascii="Times New Roman" w:hAnsi="Times New Roman" w:cs="Times New Roman"/>
          <w:i/>
          <w:iCs/>
        </w:rPr>
        <w:t>SD</w:t>
      </w:r>
      <w:r w:rsidRPr="00E12ACE">
        <w:rPr>
          <w:rFonts w:ascii="Times New Roman" w:hAnsi="Times New Roman" w:cs="Times New Roman"/>
        </w:rPr>
        <w:t xml:space="preserve"> = 9.66; range = 9–60). Total job stress had a mean of 51.27 (</w:t>
      </w:r>
      <w:r w:rsidRPr="00E12ACE">
        <w:rPr>
          <w:rFonts w:ascii="Times New Roman" w:hAnsi="Times New Roman" w:cs="Times New Roman"/>
          <w:i/>
          <w:iCs/>
        </w:rPr>
        <w:t>SD</w:t>
      </w:r>
      <w:r w:rsidRPr="00E12ACE">
        <w:rPr>
          <w:rFonts w:ascii="Times New Roman" w:hAnsi="Times New Roman" w:cs="Times New Roman"/>
        </w:rPr>
        <w:t xml:space="preserve"> = 5.20; range = 22–63). Shapiro-Wilk and Kolmogorov-Smirnov normality tests indicated that all main variables violated the assumptions of normal distribution (</w:t>
      </w:r>
      <w:r w:rsidRPr="00E12ACE">
        <w:rPr>
          <w:rFonts w:ascii="Times New Roman" w:hAnsi="Times New Roman" w:cs="Times New Roman"/>
          <w:i/>
          <w:iCs/>
        </w:rPr>
        <w:t>p</w:t>
      </w:r>
      <w:r w:rsidRPr="00E12ACE">
        <w:rPr>
          <w:rFonts w:ascii="Times New Roman" w:hAnsi="Times New Roman" w:cs="Times New Roman"/>
        </w:rPr>
        <w:t xml:space="preserve"> &lt; .001). DCSQ subscales showed the following means: psychological demands (</w:t>
      </w:r>
      <w:r w:rsidRPr="00E12ACE">
        <w:rPr>
          <w:rFonts w:ascii="Times New Roman" w:hAnsi="Times New Roman" w:cs="Times New Roman"/>
          <w:i/>
          <w:iCs/>
        </w:rPr>
        <w:t>M</w:t>
      </w:r>
      <w:r w:rsidRPr="00E12ACE">
        <w:rPr>
          <w:rFonts w:ascii="Times New Roman" w:hAnsi="Times New Roman" w:cs="Times New Roman"/>
        </w:rPr>
        <w:t xml:space="preserve"> = 13.22, </w:t>
      </w:r>
      <w:r w:rsidRPr="00E12ACE">
        <w:rPr>
          <w:rFonts w:ascii="Times New Roman" w:hAnsi="Times New Roman" w:cs="Times New Roman"/>
          <w:i/>
          <w:iCs/>
        </w:rPr>
        <w:t>SD</w:t>
      </w:r>
      <w:r w:rsidRPr="00E12ACE">
        <w:rPr>
          <w:rFonts w:ascii="Times New Roman" w:hAnsi="Times New Roman" w:cs="Times New Roman"/>
        </w:rPr>
        <w:t xml:space="preserve"> = 2.34), control and use of skills (</w:t>
      </w:r>
      <w:r w:rsidRPr="00E12ACE">
        <w:rPr>
          <w:rFonts w:ascii="Times New Roman" w:hAnsi="Times New Roman" w:cs="Times New Roman"/>
          <w:i/>
          <w:iCs/>
        </w:rPr>
        <w:t>M</w:t>
      </w:r>
      <w:r w:rsidRPr="00E12ACE">
        <w:rPr>
          <w:rFonts w:ascii="Times New Roman" w:hAnsi="Times New Roman" w:cs="Times New Roman"/>
        </w:rPr>
        <w:t xml:space="preserve"> = 12.89, </w:t>
      </w:r>
      <w:r w:rsidRPr="00E12ACE">
        <w:rPr>
          <w:rFonts w:ascii="Times New Roman" w:hAnsi="Times New Roman" w:cs="Times New Roman"/>
          <w:i/>
          <w:iCs/>
        </w:rPr>
        <w:t>SD</w:t>
      </w:r>
      <w:r w:rsidRPr="00E12ACE">
        <w:rPr>
          <w:rFonts w:ascii="Times New Roman" w:hAnsi="Times New Roman" w:cs="Times New Roman"/>
        </w:rPr>
        <w:t xml:space="preserve"> = 1.42), control and autonomy for decision making (</w:t>
      </w:r>
      <w:r w:rsidRPr="00E12ACE">
        <w:rPr>
          <w:rFonts w:ascii="Times New Roman" w:hAnsi="Times New Roman" w:cs="Times New Roman"/>
          <w:i/>
          <w:iCs/>
        </w:rPr>
        <w:t>M</w:t>
      </w:r>
      <w:r w:rsidRPr="00E12ACE">
        <w:rPr>
          <w:rFonts w:ascii="Times New Roman" w:hAnsi="Times New Roman" w:cs="Times New Roman"/>
        </w:rPr>
        <w:t xml:space="preserve"> = 6.11, </w:t>
      </w:r>
      <w:r w:rsidRPr="00E12ACE">
        <w:rPr>
          <w:rFonts w:ascii="Times New Roman" w:hAnsi="Times New Roman" w:cs="Times New Roman"/>
          <w:i/>
          <w:iCs/>
        </w:rPr>
        <w:t>SD</w:t>
      </w:r>
      <w:r w:rsidRPr="00E12ACE">
        <w:rPr>
          <w:rFonts w:ascii="Times New Roman" w:hAnsi="Times New Roman" w:cs="Times New Roman"/>
        </w:rPr>
        <w:t xml:space="preserve"> = 1.45), and social support (</w:t>
      </w:r>
      <w:r w:rsidRPr="00E12ACE">
        <w:rPr>
          <w:rFonts w:ascii="Times New Roman" w:hAnsi="Times New Roman" w:cs="Times New Roman"/>
          <w:i/>
          <w:iCs/>
        </w:rPr>
        <w:t>M</w:t>
      </w:r>
      <w:r w:rsidRPr="00E12ACE">
        <w:rPr>
          <w:rFonts w:ascii="Times New Roman" w:hAnsi="Times New Roman" w:cs="Times New Roman"/>
        </w:rPr>
        <w:t xml:space="preserve"> = 19.05, </w:t>
      </w:r>
      <w:r w:rsidRPr="00E12ACE">
        <w:rPr>
          <w:rFonts w:ascii="Times New Roman" w:hAnsi="Times New Roman" w:cs="Times New Roman"/>
          <w:i/>
          <w:iCs/>
        </w:rPr>
        <w:t>SD</w:t>
      </w:r>
      <w:r w:rsidRPr="00E12ACE">
        <w:rPr>
          <w:rFonts w:ascii="Times New Roman" w:hAnsi="Times New Roman" w:cs="Times New Roman"/>
        </w:rPr>
        <w:t xml:space="preserve"> = 3.50).</w:t>
      </w:r>
    </w:p>
    <w:p w14:paraId="6D1A3511" w14:textId="491D1CA5" w:rsidR="001E38BC" w:rsidRPr="00E12ACE" w:rsidRDefault="00335A07" w:rsidP="001B71C2">
      <w:pPr>
        <w:spacing w:before="240" w:after="240" w:line="240" w:lineRule="auto"/>
        <w:rPr>
          <w:rFonts w:ascii="Times New Roman" w:hAnsi="Times New Roman" w:cs="Times New Roman"/>
          <w:b/>
          <w:bCs/>
        </w:rPr>
      </w:pPr>
      <w:r w:rsidRPr="00E12ACE">
        <w:rPr>
          <w:rFonts w:ascii="Times New Roman" w:hAnsi="Times New Roman" w:cs="Times New Roman"/>
          <w:b/>
          <w:bCs/>
        </w:rPr>
        <w:t xml:space="preserve">Correlation and Linear Regression </w:t>
      </w:r>
    </w:p>
    <w:p w14:paraId="111006DF" w14:textId="2064A436" w:rsidR="00923539" w:rsidRPr="00E12ACE" w:rsidRDefault="00923539"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Spearman's correlation analyses revealed a moderate negative correlation between compassion satisfaction and compassion fatigue (</w:t>
      </w:r>
      <w:proofErr w:type="spellStart"/>
      <w:r w:rsidRPr="00E12ACE">
        <w:rPr>
          <w:rFonts w:ascii="Times New Roman" w:hAnsi="Times New Roman" w:cs="Times New Roman"/>
          <w:i/>
          <w:iCs/>
        </w:rPr>
        <w:t>rs</w:t>
      </w:r>
      <w:proofErr w:type="spellEnd"/>
      <w:r w:rsidRPr="00E12ACE">
        <w:rPr>
          <w:rFonts w:ascii="Times New Roman" w:hAnsi="Times New Roman" w:cs="Times New Roman"/>
        </w:rPr>
        <w:t xml:space="preserve"> = -.541, </w:t>
      </w:r>
      <w:r w:rsidRPr="00E12ACE">
        <w:rPr>
          <w:rFonts w:ascii="Times New Roman" w:hAnsi="Times New Roman" w:cs="Times New Roman"/>
          <w:i/>
          <w:iCs/>
        </w:rPr>
        <w:t>p</w:t>
      </w:r>
      <w:r w:rsidRPr="00E12ACE">
        <w:rPr>
          <w:rFonts w:ascii="Times New Roman" w:hAnsi="Times New Roman" w:cs="Times New Roman"/>
        </w:rPr>
        <w:t xml:space="preserve"> &lt; .001). A moderate positive correlation was </w:t>
      </w:r>
      <w:r w:rsidR="003B7A7A" w:rsidRPr="00E12ACE">
        <w:rPr>
          <w:rFonts w:ascii="Times New Roman" w:hAnsi="Times New Roman" w:cs="Times New Roman"/>
        </w:rPr>
        <w:t>found</w:t>
      </w:r>
      <w:r w:rsidRPr="00E12ACE">
        <w:rPr>
          <w:rFonts w:ascii="Times New Roman" w:hAnsi="Times New Roman" w:cs="Times New Roman"/>
        </w:rPr>
        <w:t xml:space="preserve"> between </w:t>
      </w:r>
      <w:r w:rsidRPr="00E12ACE">
        <w:rPr>
          <w:rFonts w:ascii="Times New Roman" w:hAnsi="Times New Roman" w:cs="Times New Roman"/>
        </w:rPr>
        <w:lastRenderedPageBreak/>
        <w:t>compassion satisfaction and job stress (</w:t>
      </w:r>
      <w:proofErr w:type="spellStart"/>
      <w:r w:rsidRPr="00E12ACE">
        <w:rPr>
          <w:rFonts w:ascii="Times New Roman" w:hAnsi="Times New Roman" w:cs="Times New Roman"/>
          <w:i/>
          <w:iCs/>
        </w:rPr>
        <w:t>rs</w:t>
      </w:r>
      <w:proofErr w:type="spellEnd"/>
      <w:r w:rsidRPr="00E12ACE">
        <w:rPr>
          <w:rFonts w:ascii="Times New Roman" w:hAnsi="Times New Roman" w:cs="Times New Roman"/>
        </w:rPr>
        <w:t xml:space="preserve"> = .318, </w:t>
      </w:r>
      <w:r w:rsidRPr="00E12ACE">
        <w:rPr>
          <w:rFonts w:ascii="Times New Roman" w:hAnsi="Times New Roman" w:cs="Times New Roman"/>
          <w:i/>
          <w:iCs/>
        </w:rPr>
        <w:t>p</w:t>
      </w:r>
      <w:r w:rsidRPr="00E12ACE">
        <w:rPr>
          <w:rFonts w:ascii="Times New Roman" w:hAnsi="Times New Roman" w:cs="Times New Roman"/>
        </w:rPr>
        <w:t xml:space="preserve"> &lt; .001). On the other hand, no statistically significant correlation was observed between compassion fatigue and job stress (</w:t>
      </w:r>
      <w:proofErr w:type="spellStart"/>
      <w:r w:rsidRPr="00E12ACE">
        <w:rPr>
          <w:rFonts w:ascii="Times New Roman" w:hAnsi="Times New Roman" w:cs="Times New Roman"/>
          <w:i/>
          <w:iCs/>
        </w:rPr>
        <w:t>rs</w:t>
      </w:r>
      <w:proofErr w:type="spellEnd"/>
      <w:r w:rsidRPr="00E12ACE">
        <w:rPr>
          <w:rFonts w:ascii="Times New Roman" w:hAnsi="Times New Roman" w:cs="Times New Roman"/>
        </w:rPr>
        <w:t xml:space="preserve"> = -.135, </w:t>
      </w:r>
      <w:r w:rsidRPr="00E12ACE">
        <w:rPr>
          <w:rFonts w:ascii="Times New Roman" w:hAnsi="Times New Roman" w:cs="Times New Roman"/>
          <w:i/>
          <w:iCs/>
        </w:rPr>
        <w:t>p</w:t>
      </w:r>
      <w:r w:rsidRPr="00E12ACE">
        <w:rPr>
          <w:rFonts w:ascii="Times New Roman" w:hAnsi="Times New Roman" w:cs="Times New Roman"/>
        </w:rPr>
        <w:t xml:space="preserve"> = .073).</w:t>
      </w:r>
    </w:p>
    <w:p w14:paraId="5460376C" w14:textId="2EE447EB" w:rsidR="00923539" w:rsidRPr="00E12ACE" w:rsidRDefault="00923539"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 xml:space="preserve">Simple linear regression analysis with job stress as a predictor of compassion fatigue was not statistically significant (R² = .016, </w:t>
      </w:r>
      <w:r w:rsidRPr="00E12ACE">
        <w:rPr>
          <w:rFonts w:ascii="Times New Roman" w:hAnsi="Times New Roman" w:cs="Times New Roman"/>
          <w:i/>
          <w:iCs/>
        </w:rPr>
        <w:t>F</w:t>
      </w:r>
      <w:r w:rsidRPr="00E12ACE">
        <w:rPr>
          <w:rFonts w:ascii="Times New Roman" w:hAnsi="Times New Roman" w:cs="Times New Roman"/>
        </w:rPr>
        <w:t xml:space="preserve">(1,177) = 2.823, </w:t>
      </w:r>
      <w:r w:rsidRPr="00E12ACE">
        <w:rPr>
          <w:rFonts w:ascii="Times New Roman" w:hAnsi="Times New Roman" w:cs="Times New Roman"/>
          <w:i/>
          <w:iCs/>
        </w:rPr>
        <w:t>p</w:t>
      </w:r>
      <w:r w:rsidRPr="00E12ACE">
        <w:rPr>
          <w:rFonts w:ascii="Times New Roman" w:hAnsi="Times New Roman" w:cs="Times New Roman"/>
        </w:rPr>
        <w:t xml:space="preserve"> = .095). However, the model with job stress as a predictor of compassion satisfaction was statistically significant (R² = .140, </w:t>
      </w:r>
      <w:r w:rsidRPr="00E12ACE">
        <w:rPr>
          <w:rFonts w:ascii="Times New Roman" w:hAnsi="Times New Roman" w:cs="Times New Roman"/>
          <w:i/>
          <w:iCs/>
        </w:rPr>
        <w:t>F</w:t>
      </w:r>
      <w:r w:rsidRPr="00E12ACE">
        <w:rPr>
          <w:rFonts w:ascii="Times New Roman" w:hAnsi="Times New Roman" w:cs="Times New Roman"/>
        </w:rPr>
        <w:t xml:space="preserve">(1,177) = 28.810, </w:t>
      </w:r>
      <w:r w:rsidRPr="00E12ACE">
        <w:rPr>
          <w:rFonts w:ascii="Times New Roman" w:hAnsi="Times New Roman" w:cs="Times New Roman"/>
          <w:i/>
          <w:iCs/>
        </w:rPr>
        <w:t>p</w:t>
      </w:r>
      <w:r w:rsidRPr="00E12ACE">
        <w:rPr>
          <w:rFonts w:ascii="Times New Roman" w:hAnsi="Times New Roman" w:cs="Times New Roman"/>
        </w:rPr>
        <w:t xml:space="preserve"> &lt; .001). Regression analyses using the DCSQ subscales showed that psychological demands (β = .503, </w:t>
      </w:r>
      <w:r w:rsidRPr="00E12ACE">
        <w:rPr>
          <w:rFonts w:ascii="Times New Roman" w:hAnsi="Times New Roman" w:cs="Times New Roman"/>
          <w:i/>
          <w:iCs/>
        </w:rPr>
        <w:t>p</w:t>
      </w:r>
      <w:r w:rsidRPr="00E12ACE">
        <w:rPr>
          <w:rFonts w:ascii="Times New Roman" w:hAnsi="Times New Roman" w:cs="Times New Roman"/>
        </w:rPr>
        <w:t xml:space="preserve"> &lt; .001) and social support (β = -.402, </w:t>
      </w:r>
      <w:r w:rsidRPr="00E12ACE">
        <w:rPr>
          <w:rFonts w:ascii="Times New Roman" w:hAnsi="Times New Roman" w:cs="Times New Roman"/>
          <w:i/>
          <w:iCs/>
        </w:rPr>
        <w:t>p</w:t>
      </w:r>
      <w:r w:rsidRPr="00E12ACE">
        <w:rPr>
          <w:rFonts w:ascii="Times New Roman" w:hAnsi="Times New Roman" w:cs="Times New Roman"/>
        </w:rPr>
        <w:t xml:space="preserve"> &lt; .001) were significant predictors of compassion fatigue.</w:t>
      </w:r>
    </w:p>
    <w:p w14:paraId="65B406C0" w14:textId="3427383A" w:rsidR="001E38BC" w:rsidRPr="00E12ACE" w:rsidRDefault="001E38BC" w:rsidP="001B71C2">
      <w:pPr>
        <w:spacing w:before="240" w:after="240" w:line="240" w:lineRule="auto"/>
        <w:rPr>
          <w:rFonts w:ascii="Times New Roman" w:hAnsi="Times New Roman" w:cs="Times New Roman"/>
        </w:rPr>
      </w:pPr>
      <w:r w:rsidRPr="00E12ACE">
        <w:rPr>
          <w:rFonts w:ascii="Times New Roman" w:hAnsi="Times New Roman" w:cs="Times New Roman"/>
          <w:b/>
          <w:bCs/>
        </w:rPr>
        <w:t>Tabl</w:t>
      </w:r>
      <w:r w:rsidR="00A2375A">
        <w:rPr>
          <w:rFonts w:ascii="Times New Roman" w:hAnsi="Times New Roman" w:cs="Times New Roman"/>
          <w:b/>
          <w:bCs/>
        </w:rPr>
        <w:t>e</w:t>
      </w:r>
      <w:r w:rsidRPr="00E12ACE">
        <w:rPr>
          <w:rFonts w:ascii="Times New Roman" w:hAnsi="Times New Roman" w:cs="Times New Roman"/>
          <w:b/>
          <w:bCs/>
        </w:rPr>
        <w:t xml:space="preserve"> 2. </w:t>
      </w:r>
      <w:r w:rsidR="00F26849" w:rsidRPr="00E12ACE">
        <w:rPr>
          <w:rFonts w:ascii="Times New Roman" w:hAnsi="Times New Roman" w:cs="Times New Roman"/>
        </w:rPr>
        <w:t xml:space="preserve">Spearman Correlation between Main Variables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51"/>
        <w:gridCol w:w="2471"/>
        <w:gridCol w:w="1752"/>
        <w:gridCol w:w="1750"/>
        <w:gridCol w:w="1228"/>
      </w:tblGrid>
      <w:tr w:rsidR="001E38BC" w:rsidRPr="00E12ACE" w14:paraId="2B2F7514" w14:textId="77777777" w:rsidTr="00FF2A8E">
        <w:tc>
          <w:tcPr>
            <w:tcW w:w="816" w:type="pct"/>
            <w:tcBorders>
              <w:top w:val="single" w:sz="4" w:space="0" w:color="auto"/>
              <w:bottom w:val="single" w:sz="4" w:space="0" w:color="auto"/>
            </w:tcBorders>
          </w:tcPr>
          <w:p w14:paraId="4673E185" w14:textId="77777777" w:rsidR="001E38BC" w:rsidRPr="00E12ACE" w:rsidRDefault="001E38BC" w:rsidP="00A2375A">
            <w:pPr>
              <w:spacing w:line="240" w:lineRule="auto"/>
              <w:rPr>
                <w:rFonts w:ascii="Times New Roman" w:hAnsi="Times New Roman" w:cs="Times New Roman"/>
              </w:rPr>
            </w:pPr>
          </w:p>
        </w:tc>
        <w:tc>
          <w:tcPr>
            <w:tcW w:w="818" w:type="pct"/>
            <w:tcBorders>
              <w:top w:val="single" w:sz="4" w:space="0" w:color="auto"/>
              <w:bottom w:val="single" w:sz="4" w:space="0" w:color="auto"/>
            </w:tcBorders>
          </w:tcPr>
          <w:p w14:paraId="669F8920" w14:textId="77777777"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Variable</w:t>
            </w:r>
          </w:p>
        </w:tc>
        <w:tc>
          <w:tcPr>
            <w:tcW w:w="1155" w:type="pct"/>
            <w:tcBorders>
              <w:top w:val="single" w:sz="4" w:space="0" w:color="auto"/>
              <w:bottom w:val="single" w:sz="4" w:space="0" w:color="auto"/>
            </w:tcBorders>
          </w:tcPr>
          <w:p w14:paraId="115C7A5A" w14:textId="77777777" w:rsidR="001E38BC" w:rsidRPr="00E12ACE" w:rsidRDefault="001E38BC" w:rsidP="00A2375A">
            <w:pPr>
              <w:spacing w:line="240" w:lineRule="auto"/>
              <w:rPr>
                <w:rFonts w:ascii="Times New Roman" w:hAnsi="Times New Roman" w:cs="Times New Roman"/>
              </w:rPr>
            </w:pPr>
          </w:p>
        </w:tc>
        <w:tc>
          <w:tcPr>
            <w:tcW w:w="819" w:type="pct"/>
            <w:tcBorders>
              <w:top w:val="single" w:sz="4" w:space="0" w:color="auto"/>
              <w:bottom w:val="single" w:sz="4" w:space="0" w:color="auto"/>
            </w:tcBorders>
          </w:tcPr>
          <w:p w14:paraId="23CE8D7D" w14:textId="1AA802CC" w:rsidR="001E38BC" w:rsidRPr="00E12ACE" w:rsidRDefault="00F26849" w:rsidP="00A2375A">
            <w:pPr>
              <w:spacing w:line="240" w:lineRule="auto"/>
              <w:jc w:val="center"/>
              <w:rPr>
                <w:rFonts w:ascii="Times New Roman" w:hAnsi="Times New Roman" w:cs="Times New Roman"/>
              </w:rPr>
            </w:pPr>
            <w:r w:rsidRPr="00E12ACE">
              <w:rPr>
                <w:rFonts w:ascii="Times New Roman" w:hAnsi="Times New Roman" w:cs="Times New Roman"/>
              </w:rPr>
              <w:t>Compassion Satisfaction</w:t>
            </w:r>
          </w:p>
        </w:tc>
        <w:tc>
          <w:tcPr>
            <w:tcW w:w="818" w:type="pct"/>
            <w:tcBorders>
              <w:top w:val="single" w:sz="4" w:space="0" w:color="auto"/>
              <w:bottom w:val="single" w:sz="4" w:space="0" w:color="auto"/>
            </w:tcBorders>
          </w:tcPr>
          <w:p w14:paraId="4616B021" w14:textId="317C8EA2" w:rsidR="001E38BC" w:rsidRPr="00E12ACE" w:rsidRDefault="00F26849" w:rsidP="00A2375A">
            <w:pPr>
              <w:spacing w:line="240" w:lineRule="auto"/>
              <w:jc w:val="center"/>
              <w:rPr>
                <w:rFonts w:ascii="Times New Roman" w:hAnsi="Times New Roman" w:cs="Times New Roman"/>
              </w:rPr>
            </w:pPr>
            <w:r w:rsidRPr="00E12ACE">
              <w:rPr>
                <w:rFonts w:ascii="Times New Roman" w:hAnsi="Times New Roman" w:cs="Times New Roman"/>
              </w:rPr>
              <w:t>Compassion Fatigue</w:t>
            </w:r>
          </w:p>
        </w:tc>
        <w:tc>
          <w:tcPr>
            <w:tcW w:w="574" w:type="pct"/>
            <w:tcBorders>
              <w:top w:val="single" w:sz="4" w:space="0" w:color="auto"/>
              <w:bottom w:val="single" w:sz="4" w:space="0" w:color="auto"/>
            </w:tcBorders>
          </w:tcPr>
          <w:p w14:paraId="6F6FB2E9" w14:textId="52BFD433" w:rsidR="001E38BC" w:rsidRPr="00E12ACE" w:rsidRDefault="00F26849" w:rsidP="00A2375A">
            <w:pPr>
              <w:spacing w:line="240" w:lineRule="auto"/>
              <w:jc w:val="center"/>
              <w:rPr>
                <w:rFonts w:ascii="Times New Roman" w:hAnsi="Times New Roman" w:cs="Times New Roman"/>
              </w:rPr>
            </w:pPr>
            <w:r w:rsidRPr="00E12ACE">
              <w:rPr>
                <w:rFonts w:ascii="Times New Roman" w:hAnsi="Times New Roman" w:cs="Times New Roman"/>
              </w:rPr>
              <w:t>Job Stress</w:t>
            </w:r>
          </w:p>
        </w:tc>
      </w:tr>
      <w:tr w:rsidR="001E38BC" w:rsidRPr="00E12ACE" w14:paraId="199E9431" w14:textId="77777777" w:rsidTr="00FF2A8E">
        <w:tc>
          <w:tcPr>
            <w:tcW w:w="816" w:type="pct"/>
            <w:tcBorders>
              <w:top w:val="single" w:sz="4" w:space="0" w:color="auto"/>
            </w:tcBorders>
          </w:tcPr>
          <w:p w14:paraId="56AB5169" w14:textId="77777777"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Spearman’s rho</w:t>
            </w:r>
          </w:p>
        </w:tc>
        <w:tc>
          <w:tcPr>
            <w:tcW w:w="818" w:type="pct"/>
            <w:tcBorders>
              <w:top w:val="single" w:sz="4" w:space="0" w:color="auto"/>
            </w:tcBorders>
          </w:tcPr>
          <w:p w14:paraId="055F1E7C" w14:textId="488C6AB4" w:rsidR="001E38BC" w:rsidRPr="00E12ACE" w:rsidRDefault="00F26849" w:rsidP="00A2375A">
            <w:pPr>
              <w:spacing w:line="240" w:lineRule="auto"/>
              <w:rPr>
                <w:rFonts w:ascii="Times New Roman" w:hAnsi="Times New Roman" w:cs="Times New Roman"/>
              </w:rPr>
            </w:pPr>
            <w:r w:rsidRPr="00E12ACE">
              <w:rPr>
                <w:rFonts w:ascii="Times New Roman" w:hAnsi="Times New Roman" w:cs="Times New Roman"/>
              </w:rPr>
              <w:t>Compassion Satisfaction</w:t>
            </w:r>
          </w:p>
        </w:tc>
        <w:tc>
          <w:tcPr>
            <w:tcW w:w="1155" w:type="pct"/>
            <w:tcBorders>
              <w:top w:val="single" w:sz="4" w:space="0" w:color="auto"/>
            </w:tcBorders>
          </w:tcPr>
          <w:p w14:paraId="2D213FC2" w14:textId="77777777"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Correlation Coefficient</w:t>
            </w:r>
          </w:p>
          <w:p w14:paraId="6F97BE9B" w14:textId="77777777"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Sig. (2-tailed)</w:t>
            </w:r>
          </w:p>
          <w:p w14:paraId="2B7824F0" w14:textId="77777777"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N</w:t>
            </w:r>
          </w:p>
        </w:tc>
        <w:tc>
          <w:tcPr>
            <w:tcW w:w="819" w:type="pct"/>
            <w:tcBorders>
              <w:top w:val="single" w:sz="4" w:space="0" w:color="auto"/>
            </w:tcBorders>
          </w:tcPr>
          <w:p w14:paraId="3B2DE2EE"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1.000</w:t>
            </w:r>
          </w:p>
          <w:p w14:paraId="6A6792D5" w14:textId="77777777" w:rsidR="001E38BC" w:rsidRPr="00E12ACE" w:rsidRDefault="001E38BC" w:rsidP="00A2375A">
            <w:pPr>
              <w:spacing w:line="240" w:lineRule="auto"/>
              <w:jc w:val="center"/>
              <w:rPr>
                <w:rFonts w:ascii="Times New Roman" w:hAnsi="Times New Roman" w:cs="Times New Roman"/>
              </w:rPr>
            </w:pPr>
          </w:p>
          <w:p w14:paraId="2278F56F"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179</w:t>
            </w:r>
          </w:p>
        </w:tc>
        <w:tc>
          <w:tcPr>
            <w:tcW w:w="818" w:type="pct"/>
            <w:tcBorders>
              <w:top w:val="single" w:sz="4" w:space="0" w:color="auto"/>
            </w:tcBorders>
          </w:tcPr>
          <w:p w14:paraId="156C6710"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-.541</w:t>
            </w:r>
          </w:p>
          <w:p w14:paraId="7ABA8C14"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&lt;.001</w:t>
            </w:r>
          </w:p>
          <w:p w14:paraId="619CCF1A"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179</w:t>
            </w:r>
          </w:p>
        </w:tc>
        <w:tc>
          <w:tcPr>
            <w:tcW w:w="574" w:type="pct"/>
            <w:tcBorders>
              <w:top w:val="single" w:sz="4" w:space="0" w:color="auto"/>
            </w:tcBorders>
          </w:tcPr>
          <w:p w14:paraId="57C211C1"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.318</w:t>
            </w:r>
          </w:p>
          <w:p w14:paraId="4B2FF5E0"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&lt;.001</w:t>
            </w:r>
          </w:p>
          <w:p w14:paraId="09F86746"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179</w:t>
            </w:r>
          </w:p>
        </w:tc>
      </w:tr>
      <w:tr w:rsidR="001E38BC" w:rsidRPr="00E12ACE" w14:paraId="775E6007" w14:textId="77777777" w:rsidTr="00FF2A8E">
        <w:tc>
          <w:tcPr>
            <w:tcW w:w="816" w:type="pct"/>
          </w:tcPr>
          <w:p w14:paraId="73A7D245" w14:textId="77777777" w:rsidR="001E38BC" w:rsidRPr="00E12ACE" w:rsidRDefault="001E38BC" w:rsidP="00A2375A">
            <w:pPr>
              <w:spacing w:line="240" w:lineRule="auto"/>
              <w:rPr>
                <w:rFonts w:ascii="Times New Roman" w:hAnsi="Times New Roman" w:cs="Times New Roman"/>
              </w:rPr>
            </w:pPr>
          </w:p>
        </w:tc>
        <w:tc>
          <w:tcPr>
            <w:tcW w:w="818" w:type="pct"/>
          </w:tcPr>
          <w:p w14:paraId="083AA34C" w14:textId="145154EF" w:rsidR="001E38BC" w:rsidRPr="00E12ACE" w:rsidRDefault="00F26849" w:rsidP="00A2375A">
            <w:pPr>
              <w:spacing w:line="240" w:lineRule="auto"/>
              <w:rPr>
                <w:rFonts w:ascii="Times New Roman" w:hAnsi="Times New Roman" w:cs="Times New Roman"/>
              </w:rPr>
            </w:pPr>
            <w:r w:rsidRPr="00E12ACE">
              <w:rPr>
                <w:rFonts w:ascii="Times New Roman" w:hAnsi="Times New Roman" w:cs="Times New Roman"/>
              </w:rPr>
              <w:t>Compassion Fatigue</w:t>
            </w:r>
          </w:p>
        </w:tc>
        <w:tc>
          <w:tcPr>
            <w:tcW w:w="1155" w:type="pct"/>
          </w:tcPr>
          <w:p w14:paraId="4C974265" w14:textId="77777777"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Correlation Coefficient</w:t>
            </w:r>
          </w:p>
          <w:p w14:paraId="61DB07D6" w14:textId="77777777"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Sig. (2-tailed)</w:t>
            </w:r>
          </w:p>
          <w:p w14:paraId="2AC89335" w14:textId="77777777"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N</w:t>
            </w:r>
          </w:p>
        </w:tc>
        <w:tc>
          <w:tcPr>
            <w:tcW w:w="819" w:type="pct"/>
          </w:tcPr>
          <w:p w14:paraId="6BC41265"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-.541</w:t>
            </w:r>
          </w:p>
          <w:p w14:paraId="5C02AB18"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&lt;.001</w:t>
            </w:r>
          </w:p>
          <w:p w14:paraId="6D6AA20A"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179</w:t>
            </w:r>
          </w:p>
        </w:tc>
        <w:tc>
          <w:tcPr>
            <w:tcW w:w="818" w:type="pct"/>
          </w:tcPr>
          <w:p w14:paraId="2ED7502C"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1.000</w:t>
            </w:r>
          </w:p>
          <w:p w14:paraId="152B6940" w14:textId="77777777" w:rsidR="001E38BC" w:rsidRPr="00E12ACE" w:rsidRDefault="001E38BC" w:rsidP="00A2375A">
            <w:pPr>
              <w:spacing w:line="240" w:lineRule="auto"/>
              <w:jc w:val="center"/>
              <w:rPr>
                <w:rFonts w:ascii="Times New Roman" w:hAnsi="Times New Roman" w:cs="Times New Roman"/>
              </w:rPr>
            </w:pPr>
          </w:p>
          <w:p w14:paraId="3D7177BE"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179</w:t>
            </w:r>
          </w:p>
        </w:tc>
        <w:tc>
          <w:tcPr>
            <w:tcW w:w="574" w:type="pct"/>
          </w:tcPr>
          <w:p w14:paraId="450B9668"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-.135</w:t>
            </w:r>
          </w:p>
          <w:p w14:paraId="6895DA36"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.073</w:t>
            </w:r>
          </w:p>
          <w:p w14:paraId="57E13FEE"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179</w:t>
            </w:r>
          </w:p>
        </w:tc>
      </w:tr>
      <w:tr w:rsidR="001E38BC" w:rsidRPr="00E12ACE" w14:paraId="52B919C5" w14:textId="77777777" w:rsidTr="00FF2A8E">
        <w:tc>
          <w:tcPr>
            <w:tcW w:w="816" w:type="pct"/>
            <w:tcBorders>
              <w:bottom w:val="single" w:sz="4" w:space="0" w:color="auto"/>
            </w:tcBorders>
          </w:tcPr>
          <w:p w14:paraId="7A96F330" w14:textId="77777777" w:rsidR="001E38BC" w:rsidRPr="00E12ACE" w:rsidRDefault="001E38BC" w:rsidP="00A2375A">
            <w:pPr>
              <w:spacing w:line="240" w:lineRule="auto"/>
              <w:rPr>
                <w:rFonts w:ascii="Times New Roman" w:hAnsi="Times New Roman" w:cs="Times New Roman"/>
              </w:rPr>
            </w:pPr>
          </w:p>
        </w:tc>
        <w:tc>
          <w:tcPr>
            <w:tcW w:w="818" w:type="pct"/>
            <w:tcBorders>
              <w:bottom w:val="single" w:sz="4" w:space="0" w:color="auto"/>
            </w:tcBorders>
          </w:tcPr>
          <w:p w14:paraId="0BFC6204" w14:textId="35B751F9" w:rsidR="001E38BC" w:rsidRPr="00E12ACE" w:rsidRDefault="00F26849" w:rsidP="00A2375A">
            <w:pPr>
              <w:spacing w:line="240" w:lineRule="auto"/>
              <w:rPr>
                <w:rFonts w:ascii="Times New Roman" w:hAnsi="Times New Roman" w:cs="Times New Roman"/>
              </w:rPr>
            </w:pPr>
            <w:r w:rsidRPr="00E12ACE">
              <w:rPr>
                <w:rFonts w:ascii="Times New Roman" w:hAnsi="Times New Roman" w:cs="Times New Roman"/>
              </w:rPr>
              <w:t>Job Stress</w:t>
            </w:r>
          </w:p>
        </w:tc>
        <w:tc>
          <w:tcPr>
            <w:tcW w:w="1155" w:type="pct"/>
            <w:tcBorders>
              <w:bottom w:val="single" w:sz="4" w:space="0" w:color="auto"/>
            </w:tcBorders>
          </w:tcPr>
          <w:p w14:paraId="6C48E461" w14:textId="77777777"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Correlation Coefficient</w:t>
            </w:r>
          </w:p>
          <w:p w14:paraId="436E4E88" w14:textId="77777777"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Sig. (2-tailed)</w:t>
            </w:r>
          </w:p>
          <w:p w14:paraId="79C78375" w14:textId="77777777"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N</w:t>
            </w:r>
          </w:p>
        </w:tc>
        <w:tc>
          <w:tcPr>
            <w:tcW w:w="819" w:type="pct"/>
            <w:tcBorders>
              <w:bottom w:val="single" w:sz="4" w:space="0" w:color="auto"/>
            </w:tcBorders>
          </w:tcPr>
          <w:p w14:paraId="760B075A"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.318</w:t>
            </w:r>
          </w:p>
          <w:p w14:paraId="2025FE9C"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&lt;.001</w:t>
            </w:r>
          </w:p>
          <w:p w14:paraId="6CA56456"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179</w:t>
            </w:r>
          </w:p>
        </w:tc>
        <w:tc>
          <w:tcPr>
            <w:tcW w:w="818" w:type="pct"/>
            <w:tcBorders>
              <w:bottom w:val="single" w:sz="4" w:space="0" w:color="auto"/>
            </w:tcBorders>
          </w:tcPr>
          <w:p w14:paraId="200723E4"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-.135</w:t>
            </w:r>
          </w:p>
          <w:p w14:paraId="4CF8A3FD"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.073</w:t>
            </w:r>
          </w:p>
          <w:p w14:paraId="79B809A8"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179</w:t>
            </w:r>
          </w:p>
        </w:tc>
        <w:tc>
          <w:tcPr>
            <w:tcW w:w="574" w:type="pct"/>
            <w:tcBorders>
              <w:bottom w:val="single" w:sz="4" w:space="0" w:color="auto"/>
            </w:tcBorders>
          </w:tcPr>
          <w:p w14:paraId="24576FB0"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1.000</w:t>
            </w:r>
          </w:p>
          <w:p w14:paraId="49647DF1" w14:textId="77777777" w:rsidR="001E38BC" w:rsidRPr="00E12ACE" w:rsidRDefault="001E38BC" w:rsidP="00A2375A">
            <w:pPr>
              <w:spacing w:line="240" w:lineRule="auto"/>
              <w:jc w:val="center"/>
              <w:rPr>
                <w:rFonts w:ascii="Times New Roman" w:hAnsi="Times New Roman" w:cs="Times New Roman"/>
              </w:rPr>
            </w:pPr>
          </w:p>
          <w:p w14:paraId="2F405993"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179</w:t>
            </w:r>
          </w:p>
        </w:tc>
      </w:tr>
    </w:tbl>
    <w:p w14:paraId="0408BB1B" w14:textId="1B6CF08D" w:rsidR="001E38BC" w:rsidRPr="00E12ACE" w:rsidRDefault="00893188" w:rsidP="001B71C2">
      <w:pPr>
        <w:spacing w:before="240" w:after="240" w:line="240" w:lineRule="auto"/>
        <w:rPr>
          <w:rFonts w:ascii="Times New Roman" w:hAnsi="Times New Roman" w:cs="Times New Roman"/>
          <w:b/>
          <w:bCs/>
        </w:rPr>
      </w:pPr>
      <w:r w:rsidRPr="00E12ACE">
        <w:rPr>
          <w:rFonts w:ascii="Times New Roman" w:hAnsi="Times New Roman" w:cs="Times New Roman"/>
          <w:b/>
          <w:bCs/>
        </w:rPr>
        <w:t>Internal Consistency</w:t>
      </w:r>
    </w:p>
    <w:p w14:paraId="3E059428" w14:textId="53319A29" w:rsidR="001D4DBF" w:rsidRPr="00E12ACE" w:rsidRDefault="001D4DBF"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The internal consistency of the instruments was assessed using Cronbach’s alpha. This metric measures the reliability of an instrument by calculating the variance of individual items and the variance of all items for each participant when the items on a scale are correlated with each other (Cronbach, 1951). According to Kline (2005), the minimum internal consistency coefficient for considering an instrument reliable is .70.</w:t>
      </w:r>
    </w:p>
    <w:p w14:paraId="227314FC" w14:textId="37897AFC" w:rsidR="001D4DBF" w:rsidRPr="00E12ACE" w:rsidRDefault="001D4DBF"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 xml:space="preserve">On the total scale, </w:t>
      </w:r>
      <w:proofErr w:type="spellStart"/>
      <w:r w:rsidRPr="00E12ACE">
        <w:rPr>
          <w:rFonts w:ascii="Times New Roman" w:hAnsi="Times New Roman" w:cs="Times New Roman"/>
        </w:rPr>
        <w:t>ProQoL</w:t>
      </w:r>
      <w:proofErr w:type="spellEnd"/>
      <w:r w:rsidRPr="00E12ACE">
        <w:rPr>
          <w:rFonts w:ascii="Times New Roman" w:hAnsi="Times New Roman" w:cs="Times New Roman"/>
        </w:rPr>
        <w:t xml:space="preserve"> IV obtained a coefficient α = .61; however, the subscales showed adequate coefficients: compassion fatigue (α = .83) and compassion satisfaction (α = .88). On the DCSQ, at the total scale level, Cronbach</w:t>
      </w:r>
      <w:r w:rsidR="0046260A" w:rsidRPr="00E12ACE">
        <w:rPr>
          <w:rFonts w:ascii="Times New Roman" w:hAnsi="Times New Roman" w:cs="Times New Roman"/>
        </w:rPr>
        <w:t>’</w:t>
      </w:r>
      <w:r w:rsidRPr="00E12ACE">
        <w:rPr>
          <w:rFonts w:ascii="Times New Roman" w:hAnsi="Times New Roman" w:cs="Times New Roman"/>
        </w:rPr>
        <w:t xml:space="preserve">s alpha met the minimum acceptable value (α = .72). On the other hand, internal consistency varied among the subscales of psychological demands (α = .44), control related to </w:t>
      </w:r>
      <w:r w:rsidR="0046260A" w:rsidRPr="00E12ACE">
        <w:rPr>
          <w:rFonts w:ascii="Times New Roman" w:hAnsi="Times New Roman" w:cs="Times New Roman"/>
        </w:rPr>
        <w:t>skills use</w:t>
      </w:r>
      <w:r w:rsidRPr="00E12ACE">
        <w:rPr>
          <w:rFonts w:ascii="Times New Roman" w:hAnsi="Times New Roman" w:cs="Times New Roman"/>
        </w:rPr>
        <w:t xml:space="preserve"> (α = .31), control related to autonomy in decision-making (α = .88), and social support (α = .88). Due to the variability of the total </w:t>
      </w:r>
      <w:proofErr w:type="spellStart"/>
      <w:r w:rsidRPr="00E12ACE">
        <w:rPr>
          <w:rFonts w:ascii="Times New Roman" w:hAnsi="Times New Roman" w:cs="Times New Roman"/>
        </w:rPr>
        <w:t>ProQoL</w:t>
      </w:r>
      <w:proofErr w:type="spellEnd"/>
      <w:r w:rsidRPr="00E12ACE">
        <w:rPr>
          <w:rFonts w:ascii="Times New Roman" w:hAnsi="Times New Roman" w:cs="Times New Roman"/>
        </w:rPr>
        <w:t xml:space="preserve"> IV scale and the DCSQ, interpretations involving psychological demands and use of skills should be made with caution. (See Table 3).</w:t>
      </w:r>
    </w:p>
    <w:p w14:paraId="1B0163F5" w14:textId="4A245AED" w:rsidR="001E38BC" w:rsidRPr="00E12ACE" w:rsidRDefault="001E38BC" w:rsidP="001B71C2">
      <w:pPr>
        <w:spacing w:before="240" w:after="240" w:line="240" w:lineRule="auto"/>
        <w:rPr>
          <w:rFonts w:ascii="Times New Roman" w:hAnsi="Times New Roman" w:cs="Times New Roman"/>
        </w:rPr>
      </w:pPr>
      <w:r w:rsidRPr="00E12ACE">
        <w:rPr>
          <w:rFonts w:ascii="Times New Roman" w:hAnsi="Times New Roman" w:cs="Times New Roman"/>
          <w:b/>
          <w:bCs/>
        </w:rPr>
        <w:t>Tabl</w:t>
      </w:r>
      <w:r w:rsidR="00A2375A">
        <w:rPr>
          <w:rFonts w:ascii="Times New Roman" w:hAnsi="Times New Roman" w:cs="Times New Roman"/>
          <w:b/>
          <w:bCs/>
        </w:rPr>
        <w:t>e</w:t>
      </w:r>
      <w:r w:rsidRPr="00E12ACE">
        <w:rPr>
          <w:rFonts w:ascii="Times New Roman" w:hAnsi="Times New Roman" w:cs="Times New Roman"/>
          <w:b/>
          <w:bCs/>
        </w:rPr>
        <w:t xml:space="preserve"> 3. </w:t>
      </w:r>
      <w:r w:rsidR="00037F59" w:rsidRPr="00E12ACE">
        <w:rPr>
          <w:rFonts w:ascii="Times New Roman" w:hAnsi="Times New Roman" w:cs="Times New Roman"/>
        </w:rPr>
        <w:t>Internal Consistency Indexes: Psychometric Properties of Instruments Used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8"/>
        <w:gridCol w:w="1363"/>
        <w:gridCol w:w="88"/>
        <w:gridCol w:w="1429"/>
        <w:gridCol w:w="1500"/>
        <w:gridCol w:w="661"/>
      </w:tblGrid>
      <w:tr w:rsidR="001E38BC" w:rsidRPr="00E12ACE" w14:paraId="2063F983" w14:textId="77777777" w:rsidTr="00F0543E">
        <w:tc>
          <w:tcPr>
            <w:tcW w:w="2644" w:type="pct"/>
            <w:tcBorders>
              <w:top w:val="single" w:sz="4" w:space="0" w:color="auto"/>
              <w:bottom w:val="single" w:sz="4" w:space="0" w:color="auto"/>
            </w:tcBorders>
          </w:tcPr>
          <w:p w14:paraId="1F64799C" w14:textId="30FB0BA7" w:rsidR="001E38BC" w:rsidRPr="00E12ACE" w:rsidRDefault="00037F59" w:rsidP="00A2375A">
            <w:pPr>
              <w:spacing w:line="240" w:lineRule="auto"/>
              <w:rPr>
                <w:rFonts w:ascii="Times New Roman" w:hAnsi="Times New Roman" w:cs="Times New Roman"/>
              </w:rPr>
            </w:pPr>
            <w:r w:rsidRPr="00E12ACE">
              <w:rPr>
                <w:rFonts w:ascii="Times New Roman" w:hAnsi="Times New Roman" w:cs="Times New Roman"/>
              </w:rPr>
              <w:t>Instrument</w:t>
            </w:r>
            <w:r w:rsidR="001E38BC" w:rsidRPr="00E12ACE">
              <w:rPr>
                <w:rFonts w:ascii="Times New Roman" w:hAnsi="Times New Roman" w:cs="Times New Roman"/>
              </w:rPr>
              <w:t>/</w:t>
            </w:r>
            <w:r w:rsidRPr="00E12ACE">
              <w:rPr>
                <w:rFonts w:ascii="Times New Roman" w:hAnsi="Times New Roman" w:cs="Times New Roman"/>
              </w:rPr>
              <w:t>Subscales</w:t>
            </w:r>
          </w:p>
        </w:tc>
        <w:tc>
          <w:tcPr>
            <w:tcW w:w="637" w:type="pct"/>
            <w:tcBorders>
              <w:top w:val="single" w:sz="4" w:space="0" w:color="auto"/>
              <w:bottom w:val="single" w:sz="4" w:space="0" w:color="auto"/>
            </w:tcBorders>
          </w:tcPr>
          <w:p w14:paraId="6C9A13B6" w14:textId="1ABEB45E" w:rsidR="001E38BC" w:rsidRPr="00E12ACE" w:rsidRDefault="00037F59" w:rsidP="00A2375A">
            <w:pPr>
              <w:spacing w:line="240" w:lineRule="auto"/>
              <w:jc w:val="center"/>
              <w:rPr>
                <w:rFonts w:ascii="Times New Roman" w:hAnsi="Times New Roman" w:cs="Times New Roman"/>
              </w:rPr>
            </w:pPr>
            <w:r w:rsidRPr="00E12ACE">
              <w:rPr>
                <w:rFonts w:ascii="Times New Roman" w:hAnsi="Times New Roman" w:cs="Times New Roman"/>
              </w:rPr>
              <w:t>Mean</w:t>
            </w:r>
          </w:p>
        </w:tc>
        <w:tc>
          <w:tcPr>
            <w:tcW w:w="709" w:type="pct"/>
            <w:gridSpan w:val="2"/>
            <w:tcBorders>
              <w:top w:val="single" w:sz="4" w:space="0" w:color="auto"/>
              <w:bottom w:val="single" w:sz="4" w:space="0" w:color="auto"/>
            </w:tcBorders>
          </w:tcPr>
          <w:p w14:paraId="6DF3163D" w14:textId="2D6F24AE"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Cronbach</w:t>
            </w:r>
            <w:r w:rsidR="00F0543E">
              <w:rPr>
                <w:rFonts w:ascii="Times New Roman" w:hAnsi="Times New Roman" w:cs="Times New Roman"/>
              </w:rPr>
              <w:t xml:space="preserve">’s </w:t>
            </w:r>
            <w:r w:rsidR="00F0543E" w:rsidRPr="00E12ACE">
              <w:rPr>
                <w:rFonts w:ascii="Times New Roman" w:hAnsi="Times New Roman" w:cs="Times New Roman"/>
              </w:rPr>
              <w:t>α</w:t>
            </w:r>
            <w:r w:rsidR="00F0543E">
              <w:rPr>
                <w:rFonts w:ascii="Times New Roman" w:hAnsi="Times New Roman" w:cs="Times New Roman"/>
              </w:rPr>
              <w:t xml:space="preserve"> </w:t>
            </w:r>
          </w:p>
        </w:tc>
        <w:tc>
          <w:tcPr>
            <w:tcW w:w="701" w:type="pct"/>
            <w:tcBorders>
              <w:top w:val="single" w:sz="4" w:space="0" w:color="auto"/>
              <w:bottom w:val="single" w:sz="4" w:space="0" w:color="auto"/>
            </w:tcBorders>
          </w:tcPr>
          <w:p w14:paraId="21A91C5F" w14:textId="2AEC0BA7" w:rsidR="001E38BC" w:rsidRPr="00E12ACE" w:rsidRDefault="00F0543E" w:rsidP="00A2375A">
            <w:pPr>
              <w:spacing w:line="240" w:lineRule="auto"/>
              <w:jc w:val="center"/>
              <w:rPr>
                <w:rFonts w:ascii="Times New Roman" w:hAnsi="Times New Roman" w:cs="Times New Roman"/>
              </w:rPr>
            </w:pPr>
            <w:r>
              <w:rPr>
                <w:rFonts w:ascii="Times New Roman" w:hAnsi="Times New Roman" w:cs="Times New Roman"/>
              </w:rPr>
              <w:t>SD</w:t>
            </w:r>
          </w:p>
        </w:tc>
        <w:tc>
          <w:tcPr>
            <w:tcW w:w="309" w:type="pct"/>
            <w:tcBorders>
              <w:top w:val="single" w:sz="4" w:space="0" w:color="auto"/>
              <w:bottom w:val="single" w:sz="4" w:space="0" w:color="auto"/>
            </w:tcBorders>
          </w:tcPr>
          <w:p w14:paraId="6FB225E0" w14:textId="0EA05F8E" w:rsidR="001E38BC" w:rsidRPr="00E12ACE" w:rsidRDefault="008631D7" w:rsidP="00A2375A">
            <w:pPr>
              <w:spacing w:line="240" w:lineRule="auto"/>
              <w:jc w:val="center"/>
              <w:rPr>
                <w:rFonts w:ascii="Times New Roman" w:hAnsi="Times New Roman" w:cs="Times New Roman"/>
                <w:i/>
                <w:iCs/>
              </w:rPr>
            </w:pPr>
            <w:r w:rsidRPr="00E12ACE">
              <w:rPr>
                <w:rFonts w:ascii="Times New Roman" w:hAnsi="Times New Roman" w:cs="Times New Roman"/>
                <w:i/>
                <w:iCs/>
              </w:rPr>
              <w:t>n</w:t>
            </w:r>
          </w:p>
        </w:tc>
      </w:tr>
      <w:tr w:rsidR="001E38BC" w:rsidRPr="00E12ACE" w14:paraId="1536206E" w14:textId="77777777" w:rsidTr="00FF2A8E">
        <w:tc>
          <w:tcPr>
            <w:tcW w:w="2644" w:type="pct"/>
            <w:tcBorders>
              <w:top w:val="single" w:sz="4" w:space="0" w:color="auto"/>
            </w:tcBorders>
          </w:tcPr>
          <w:p w14:paraId="3667E93D" w14:textId="77777777"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Professional Quality of Life Scale (</w:t>
            </w:r>
            <w:proofErr w:type="spellStart"/>
            <w:r w:rsidRPr="00E12ACE">
              <w:rPr>
                <w:rFonts w:ascii="Times New Roman" w:hAnsi="Times New Roman" w:cs="Times New Roman"/>
              </w:rPr>
              <w:t>ProQoL</w:t>
            </w:r>
            <w:proofErr w:type="spellEnd"/>
            <w:r w:rsidRPr="00E12ACE">
              <w:rPr>
                <w:rFonts w:ascii="Times New Roman" w:hAnsi="Times New Roman" w:cs="Times New Roman"/>
              </w:rPr>
              <w:t>) IV</w:t>
            </w:r>
          </w:p>
          <w:p w14:paraId="4B6B8A0C" w14:textId="70745A4E"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ab/>
            </w:r>
            <w:r w:rsidR="00037F59" w:rsidRPr="00E12ACE">
              <w:rPr>
                <w:rFonts w:ascii="Times New Roman" w:hAnsi="Times New Roman" w:cs="Times New Roman"/>
              </w:rPr>
              <w:t>Compassion Fatigue (CF)</w:t>
            </w:r>
          </w:p>
          <w:p w14:paraId="779BD3BC" w14:textId="12FACBB3"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ab/>
            </w:r>
            <w:r w:rsidR="00037F59" w:rsidRPr="00E12ACE">
              <w:rPr>
                <w:rFonts w:ascii="Times New Roman" w:hAnsi="Times New Roman" w:cs="Times New Roman"/>
              </w:rPr>
              <w:t>Compassion Satisfaction (CS)</w:t>
            </w:r>
          </w:p>
        </w:tc>
        <w:tc>
          <w:tcPr>
            <w:tcW w:w="678" w:type="pct"/>
            <w:gridSpan w:val="2"/>
            <w:tcBorders>
              <w:top w:val="single" w:sz="4" w:space="0" w:color="auto"/>
            </w:tcBorders>
          </w:tcPr>
          <w:p w14:paraId="3016CA49"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57.27</w:t>
            </w:r>
          </w:p>
          <w:p w14:paraId="755B1713"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27.16</w:t>
            </w:r>
          </w:p>
          <w:p w14:paraId="42913BD3"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30.11</w:t>
            </w:r>
          </w:p>
        </w:tc>
        <w:tc>
          <w:tcPr>
            <w:tcW w:w="668" w:type="pct"/>
            <w:tcBorders>
              <w:top w:val="single" w:sz="4" w:space="0" w:color="auto"/>
            </w:tcBorders>
          </w:tcPr>
          <w:p w14:paraId="58B0D44F"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.61</w:t>
            </w:r>
          </w:p>
          <w:p w14:paraId="12CDBF8E"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.83</w:t>
            </w:r>
          </w:p>
          <w:p w14:paraId="7A3A70CA"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.88</w:t>
            </w:r>
          </w:p>
        </w:tc>
        <w:tc>
          <w:tcPr>
            <w:tcW w:w="701" w:type="pct"/>
            <w:tcBorders>
              <w:top w:val="single" w:sz="4" w:space="0" w:color="auto"/>
            </w:tcBorders>
          </w:tcPr>
          <w:p w14:paraId="2F05FD27"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8.173</w:t>
            </w:r>
          </w:p>
          <w:p w14:paraId="13CDA01B"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9.655</w:t>
            </w:r>
          </w:p>
          <w:p w14:paraId="5283E49A"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6.688</w:t>
            </w:r>
          </w:p>
        </w:tc>
        <w:tc>
          <w:tcPr>
            <w:tcW w:w="309" w:type="pct"/>
            <w:tcBorders>
              <w:top w:val="single" w:sz="4" w:space="0" w:color="auto"/>
            </w:tcBorders>
          </w:tcPr>
          <w:p w14:paraId="28E5DC03"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179</w:t>
            </w:r>
          </w:p>
        </w:tc>
      </w:tr>
      <w:tr w:rsidR="001E38BC" w:rsidRPr="00E12ACE" w14:paraId="0499E105" w14:textId="77777777" w:rsidTr="00FF2A8E">
        <w:tc>
          <w:tcPr>
            <w:tcW w:w="2644" w:type="pct"/>
            <w:tcBorders>
              <w:bottom w:val="single" w:sz="4" w:space="0" w:color="auto"/>
            </w:tcBorders>
          </w:tcPr>
          <w:p w14:paraId="5886DE6C" w14:textId="77777777"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 xml:space="preserve">Demand-Control-Support Questionnaire (DCSQ) </w:t>
            </w:r>
          </w:p>
          <w:p w14:paraId="490FB37E" w14:textId="2CDD3186"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ab/>
            </w:r>
            <w:r w:rsidR="00037F59" w:rsidRPr="00E12ACE">
              <w:rPr>
                <w:rFonts w:ascii="Times New Roman" w:hAnsi="Times New Roman" w:cs="Times New Roman"/>
              </w:rPr>
              <w:t>Psychological Demands</w:t>
            </w:r>
          </w:p>
          <w:p w14:paraId="7A65D5F1" w14:textId="0BA1FA9B"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ab/>
              <w:t xml:space="preserve">Control: </w:t>
            </w:r>
            <w:r w:rsidR="002302A4" w:rsidRPr="00E12ACE">
              <w:rPr>
                <w:rFonts w:ascii="Times New Roman" w:hAnsi="Times New Roman" w:cs="Times New Roman"/>
              </w:rPr>
              <w:t>Decision-making Capacity</w:t>
            </w:r>
          </w:p>
          <w:p w14:paraId="2FCD7158" w14:textId="505AE30D"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ab/>
            </w:r>
            <w:r w:rsidRPr="00E12ACE">
              <w:rPr>
                <w:rFonts w:ascii="Times New Roman" w:hAnsi="Times New Roman" w:cs="Times New Roman"/>
              </w:rPr>
              <w:tab/>
            </w:r>
            <w:r w:rsidR="002302A4" w:rsidRPr="00E12ACE">
              <w:rPr>
                <w:rFonts w:ascii="Times New Roman" w:hAnsi="Times New Roman" w:cs="Times New Roman"/>
              </w:rPr>
              <w:t>Skills Use</w:t>
            </w:r>
          </w:p>
          <w:p w14:paraId="7781FAEE" w14:textId="6B257597"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ab/>
            </w:r>
            <w:r w:rsidRPr="00E12ACE">
              <w:rPr>
                <w:rFonts w:ascii="Times New Roman" w:hAnsi="Times New Roman" w:cs="Times New Roman"/>
              </w:rPr>
              <w:tab/>
            </w:r>
            <w:r w:rsidR="002302A4" w:rsidRPr="00E12ACE">
              <w:rPr>
                <w:rFonts w:ascii="Times New Roman" w:hAnsi="Times New Roman" w:cs="Times New Roman"/>
              </w:rPr>
              <w:t>Decision-making Autonomy</w:t>
            </w:r>
          </w:p>
          <w:p w14:paraId="508484FB" w14:textId="48F3547B" w:rsidR="001E38BC" w:rsidRPr="00E12ACE" w:rsidRDefault="001E38BC" w:rsidP="00A2375A">
            <w:pPr>
              <w:spacing w:line="240" w:lineRule="auto"/>
              <w:rPr>
                <w:rFonts w:ascii="Times New Roman" w:hAnsi="Times New Roman" w:cs="Times New Roman"/>
              </w:rPr>
            </w:pPr>
            <w:r w:rsidRPr="00E12ACE">
              <w:rPr>
                <w:rFonts w:ascii="Times New Roman" w:hAnsi="Times New Roman" w:cs="Times New Roman"/>
              </w:rPr>
              <w:tab/>
            </w:r>
            <w:r w:rsidR="002302A4" w:rsidRPr="00E12ACE">
              <w:rPr>
                <w:rFonts w:ascii="Times New Roman" w:hAnsi="Times New Roman" w:cs="Times New Roman"/>
              </w:rPr>
              <w:t>Social Support</w:t>
            </w:r>
          </w:p>
        </w:tc>
        <w:tc>
          <w:tcPr>
            <w:tcW w:w="678" w:type="pct"/>
            <w:gridSpan w:val="2"/>
            <w:tcBorders>
              <w:bottom w:val="single" w:sz="4" w:space="0" w:color="auto"/>
            </w:tcBorders>
          </w:tcPr>
          <w:p w14:paraId="06EE693A"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51.27</w:t>
            </w:r>
          </w:p>
          <w:p w14:paraId="034799F6"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13.22</w:t>
            </w:r>
          </w:p>
          <w:p w14:paraId="6CEA1535"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19.00</w:t>
            </w:r>
          </w:p>
          <w:p w14:paraId="6B3C7DDA"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12.89</w:t>
            </w:r>
          </w:p>
          <w:p w14:paraId="0AB4FED2"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6.11</w:t>
            </w:r>
          </w:p>
          <w:p w14:paraId="5CA0840C"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19.05</w:t>
            </w:r>
          </w:p>
        </w:tc>
        <w:tc>
          <w:tcPr>
            <w:tcW w:w="668" w:type="pct"/>
            <w:tcBorders>
              <w:bottom w:val="single" w:sz="4" w:space="0" w:color="auto"/>
            </w:tcBorders>
          </w:tcPr>
          <w:p w14:paraId="14F69E53"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.72</w:t>
            </w:r>
          </w:p>
          <w:p w14:paraId="54248116"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.44</w:t>
            </w:r>
          </w:p>
          <w:p w14:paraId="177905E8"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.52</w:t>
            </w:r>
          </w:p>
          <w:p w14:paraId="18E451C0"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.31</w:t>
            </w:r>
          </w:p>
          <w:p w14:paraId="0A20FCA2"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.88</w:t>
            </w:r>
          </w:p>
          <w:p w14:paraId="2E888A13"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.88</w:t>
            </w:r>
          </w:p>
        </w:tc>
        <w:tc>
          <w:tcPr>
            <w:tcW w:w="701" w:type="pct"/>
            <w:tcBorders>
              <w:bottom w:val="single" w:sz="4" w:space="0" w:color="auto"/>
            </w:tcBorders>
          </w:tcPr>
          <w:p w14:paraId="4725CFB9"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5.204</w:t>
            </w:r>
          </w:p>
          <w:p w14:paraId="109EB75D"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2.340</w:t>
            </w:r>
          </w:p>
          <w:p w14:paraId="33ED2561"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2.196</w:t>
            </w:r>
          </w:p>
          <w:p w14:paraId="2BBFD5BA"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1.420</w:t>
            </w:r>
          </w:p>
          <w:p w14:paraId="79771217"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1.448</w:t>
            </w:r>
          </w:p>
          <w:p w14:paraId="67FDEE2B"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3.497</w:t>
            </w:r>
          </w:p>
        </w:tc>
        <w:tc>
          <w:tcPr>
            <w:tcW w:w="309" w:type="pct"/>
            <w:tcBorders>
              <w:bottom w:val="single" w:sz="4" w:space="0" w:color="auto"/>
            </w:tcBorders>
          </w:tcPr>
          <w:p w14:paraId="13A6E488" w14:textId="77777777" w:rsidR="001E38BC" w:rsidRPr="00E12ACE" w:rsidRDefault="001E38BC" w:rsidP="00A2375A">
            <w:pPr>
              <w:spacing w:line="240" w:lineRule="auto"/>
              <w:jc w:val="center"/>
              <w:rPr>
                <w:rFonts w:ascii="Times New Roman" w:hAnsi="Times New Roman" w:cs="Times New Roman"/>
              </w:rPr>
            </w:pPr>
            <w:r w:rsidRPr="00E12ACE">
              <w:rPr>
                <w:rFonts w:ascii="Times New Roman" w:hAnsi="Times New Roman" w:cs="Times New Roman"/>
              </w:rPr>
              <w:t>179</w:t>
            </w:r>
          </w:p>
        </w:tc>
      </w:tr>
    </w:tbl>
    <w:p w14:paraId="1E5A255B" w14:textId="77777777" w:rsidR="001E38BC" w:rsidRDefault="001E38BC" w:rsidP="001B71C2">
      <w:pPr>
        <w:spacing w:before="240" w:after="240" w:line="240" w:lineRule="auto"/>
        <w:rPr>
          <w:rFonts w:ascii="Times New Roman" w:hAnsi="Times New Roman" w:cs="Times New Roman"/>
          <w:b/>
          <w:bCs/>
        </w:rPr>
      </w:pPr>
    </w:p>
    <w:p w14:paraId="42C47957" w14:textId="77777777" w:rsidR="00F0543E" w:rsidRPr="00E12ACE" w:rsidRDefault="00F0543E" w:rsidP="001B71C2">
      <w:pPr>
        <w:spacing w:before="240" w:after="240" w:line="240" w:lineRule="auto"/>
        <w:rPr>
          <w:rFonts w:ascii="Times New Roman" w:hAnsi="Times New Roman" w:cs="Times New Roman"/>
          <w:b/>
          <w:bCs/>
        </w:rPr>
      </w:pPr>
    </w:p>
    <w:p w14:paraId="0357D1CE" w14:textId="627C2154" w:rsidR="001E38BC" w:rsidRPr="00F0543E" w:rsidRDefault="000B45AA" w:rsidP="001B71C2">
      <w:pPr>
        <w:spacing w:before="240" w:after="240" w:line="240" w:lineRule="auto"/>
        <w:jc w:val="center"/>
        <w:rPr>
          <w:rFonts w:ascii="Times New Roman" w:hAnsi="Times New Roman" w:cs="Times New Roman"/>
          <w:b/>
          <w:bCs/>
          <w:sz w:val="28"/>
          <w:szCs w:val="28"/>
        </w:rPr>
      </w:pPr>
      <w:r w:rsidRPr="00F0543E">
        <w:rPr>
          <w:rFonts w:ascii="Times New Roman" w:hAnsi="Times New Roman" w:cs="Times New Roman"/>
          <w:b/>
          <w:bCs/>
          <w:sz w:val="28"/>
          <w:szCs w:val="28"/>
        </w:rPr>
        <w:lastRenderedPageBreak/>
        <w:t>Discussion</w:t>
      </w:r>
    </w:p>
    <w:p w14:paraId="5B1872B9" w14:textId="3264C79E" w:rsidR="001E38BC" w:rsidRPr="00E12ACE" w:rsidRDefault="000B45AA"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 xml:space="preserve">The present study had the </w:t>
      </w:r>
      <w:r w:rsidR="00022F6B" w:rsidRPr="00E12ACE">
        <w:rPr>
          <w:rFonts w:ascii="Times New Roman" w:hAnsi="Times New Roman" w:cs="Times New Roman"/>
        </w:rPr>
        <w:t>objective</w:t>
      </w:r>
      <w:r w:rsidRPr="00E12ACE">
        <w:rPr>
          <w:rFonts w:ascii="Times New Roman" w:hAnsi="Times New Roman" w:cs="Times New Roman"/>
        </w:rPr>
        <w:t xml:space="preserve"> of assessing the relationship between compassion fatigue and job stress, as well as the relationship between compassion satisfaction and job stress in a sample of psychotherapists from Puerto Rico. </w:t>
      </w:r>
      <w:r w:rsidR="00A72AE5" w:rsidRPr="00E12ACE">
        <w:rPr>
          <w:rFonts w:ascii="Times New Roman" w:hAnsi="Times New Roman" w:cs="Times New Roman"/>
        </w:rPr>
        <w:t xml:space="preserve">Relationships between compassion satisfaction and compassion fatigue were </w:t>
      </w:r>
      <w:r w:rsidR="00EE43BA" w:rsidRPr="00E12ACE">
        <w:rPr>
          <w:rFonts w:ascii="Times New Roman" w:hAnsi="Times New Roman" w:cs="Times New Roman"/>
        </w:rPr>
        <w:t xml:space="preserve">examined, as well </w:t>
      </w:r>
      <w:r w:rsidR="009F3A49" w:rsidRPr="00E12ACE">
        <w:rPr>
          <w:rFonts w:ascii="Times New Roman" w:hAnsi="Times New Roman" w:cs="Times New Roman"/>
        </w:rPr>
        <w:t>as the effect of job stress on compassion satisfaction. To have a</w:t>
      </w:r>
      <w:r w:rsidR="002B21B2" w:rsidRPr="00E12ACE">
        <w:rPr>
          <w:rFonts w:ascii="Times New Roman" w:hAnsi="Times New Roman" w:cs="Times New Roman"/>
        </w:rPr>
        <w:t xml:space="preserve"> deeper understanding of these dynamics, additional </w:t>
      </w:r>
      <w:r w:rsidR="00BB6253" w:rsidRPr="00E12ACE">
        <w:rPr>
          <w:rFonts w:ascii="Times New Roman" w:hAnsi="Times New Roman" w:cs="Times New Roman"/>
        </w:rPr>
        <w:t>simple and multiple linear regression analyses were performed</w:t>
      </w:r>
      <w:r w:rsidR="00022F6B" w:rsidRPr="00E12ACE">
        <w:rPr>
          <w:rFonts w:ascii="Times New Roman" w:hAnsi="Times New Roman" w:cs="Times New Roman"/>
        </w:rPr>
        <w:t>; l</w:t>
      </w:r>
      <w:r w:rsidR="00107581" w:rsidRPr="00E12ACE">
        <w:rPr>
          <w:rFonts w:ascii="Times New Roman" w:hAnsi="Times New Roman" w:cs="Times New Roman"/>
        </w:rPr>
        <w:t>ikewise, correlation</w:t>
      </w:r>
      <w:r w:rsidR="00763B72" w:rsidRPr="00E12ACE">
        <w:rPr>
          <w:rFonts w:ascii="Times New Roman" w:hAnsi="Times New Roman" w:cs="Times New Roman"/>
        </w:rPr>
        <w:t xml:space="preserve"> analyses </w:t>
      </w:r>
      <w:r w:rsidR="003527FB" w:rsidRPr="00E12ACE">
        <w:rPr>
          <w:rFonts w:ascii="Times New Roman" w:hAnsi="Times New Roman" w:cs="Times New Roman"/>
        </w:rPr>
        <w:t xml:space="preserve">between the main variables on a subscale level. These analyses </w:t>
      </w:r>
      <w:r w:rsidR="002D7C19" w:rsidRPr="00E12ACE">
        <w:rPr>
          <w:rFonts w:ascii="Times New Roman" w:hAnsi="Times New Roman" w:cs="Times New Roman"/>
        </w:rPr>
        <w:t>allowed us</w:t>
      </w:r>
      <w:r w:rsidR="003527FB" w:rsidRPr="00E12ACE">
        <w:rPr>
          <w:rFonts w:ascii="Times New Roman" w:hAnsi="Times New Roman" w:cs="Times New Roman"/>
        </w:rPr>
        <w:t xml:space="preserve"> to observe the interaction between the </w:t>
      </w:r>
      <w:r w:rsidR="009E2EF8" w:rsidRPr="00E12ACE">
        <w:rPr>
          <w:rFonts w:ascii="Times New Roman" w:hAnsi="Times New Roman" w:cs="Times New Roman"/>
        </w:rPr>
        <w:t>dimensions</w:t>
      </w:r>
      <w:r w:rsidR="003527FB" w:rsidRPr="00E12ACE">
        <w:rPr>
          <w:rFonts w:ascii="Times New Roman" w:hAnsi="Times New Roman" w:cs="Times New Roman"/>
        </w:rPr>
        <w:t xml:space="preserve"> of job stress</w:t>
      </w:r>
      <w:r w:rsidR="002D7C19" w:rsidRPr="00E12ACE">
        <w:rPr>
          <w:rFonts w:ascii="Times New Roman" w:hAnsi="Times New Roman" w:cs="Times New Roman"/>
        </w:rPr>
        <w:t xml:space="preserve">, compassion fatigue, and compassion satisfaction. </w:t>
      </w:r>
      <w:r w:rsidR="0084395C" w:rsidRPr="00E12ACE">
        <w:rPr>
          <w:rFonts w:ascii="Times New Roman" w:hAnsi="Times New Roman" w:cs="Times New Roman"/>
        </w:rPr>
        <w:t>Findings offer valuable information about the professional wellbeing of psychotherapists in Puerto Rico, reve</w:t>
      </w:r>
      <w:r w:rsidR="009E2EF8" w:rsidRPr="00E12ACE">
        <w:rPr>
          <w:rFonts w:ascii="Times New Roman" w:hAnsi="Times New Roman" w:cs="Times New Roman"/>
        </w:rPr>
        <w:t xml:space="preserve">aling patterns that both confirm and defy theoretical expectations. </w:t>
      </w:r>
    </w:p>
    <w:p w14:paraId="53F60776" w14:textId="497A0A08" w:rsidR="001E38BC" w:rsidRPr="00E12ACE" w:rsidRDefault="004D5202"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Contrary to initial hypotheses</w:t>
      </w:r>
      <w:r w:rsidR="002E2DF6" w:rsidRPr="00E12ACE">
        <w:rPr>
          <w:rFonts w:ascii="Times New Roman" w:hAnsi="Times New Roman" w:cs="Times New Roman"/>
        </w:rPr>
        <w:t xml:space="preserve">, there was no statistically significant relationship between compassion fatigue and job stress. Three possible explanations found for </w:t>
      </w:r>
      <w:r w:rsidR="00470F99" w:rsidRPr="00E12ACE">
        <w:rPr>
          <w:rFonts w:ascii="Times New Roman" w:hAnsi="Times New Roman" w:cs="Times New Roman"/>
        </w:rPr>
        <w:t>th</w:t>
      </w:r>
      <w:r w:rsidR="009B028D" w:rsidRPr="00E12ACE">
        <w:rPr>
          <w:rFonts w:ascii="Times New Roman" w:hAnsi="Times New Roman" w:cs="Times New Roman"/>
        </w:rPr>
        <w:t>is</w:t>
      </w:r>
      <w:r w:rsidR="00470F99" w:rsidRPr="00E12ACE">
        <w:rPr>
          <w:rFonts w:ascii="Times New Roman" w:hAnsi="Times New Roman" w:cs="Times New Roman"/>
        </w:rPr>
        <w:t xml:space="preserve"> lack of </w:t>
      </w:r>
      <w:r w:rsidR="009B028D" w:rsidRPr="00E12ACE">
        <w:rPr>
          <w:rFonts w:ascii="Times New Roman" w:hAnsi="Times New Roman" w:cs="Times New Roman"/>
        </w:rPr>
        <w:t>correlation include</w:t>
      </w:r>
      <w:r w:rsidR="00470F99" w:rsidRPr="00E12ACE">
        <w:rPr>
          <w:rFonts w:ascii="Times New Roman" w:hAnsi="Times New Roman" w:cs="Times New Roman"/>
        </w:rPr>
        <w:t xml:space="preserve">: (1) the complexity of job stress as a construct of the Demand-Control model, (2) mediation of specific variables, and (3) cultural and contextual factors. According </w:t>
      </w:r>
      <w:r w:rsidR="008B6E77" w:rsidRPr="00E12ACE">
        <w:rPr>
          <w:rFonts w:ascii="Times New Roman" w:hAnsi="Times New Roman" w:cs="Times New Roman"/>
        </w:rPr>
        <w:t xml:space="preserve">to </w:t>
      </w:r>
      <w:r w:rsidR="001E38BC" w:rsidRPr="00E12ACE">
        <w:rPr>
          <w:rFonts w:ascii="Times New Roman" w:hAnsi="Times New Roman" w:cs="Times New Roman"/>
        </w:rPr>
        <w:t>Singh et al. (2020),</w:t>
      </w:r>
      <w:r w:rsidR="008B6E77" w:rsidRPr="00E12ACE">
        <w:rPr>
          <w:rFonts w:ascii="Times New Roman" w:hAnsi="Times New Roman" w:cs="Times New Roman"/>
        </w:rPr>
        <w:t xml:space="preserve"> job factors </w:t>
      </w:r>
      <w:r w:rsidR="007E47B5" w:rsidRPr="00E12ACE">
        <w:rPr>
          <w:rFonts w:ascii="Times New Roman" w:hAnsi="Times New Roman" w:cs="Times New Roman"/>
        </w:rPr>
        <w:t>associated with compassion fatigue are dynamic and alterable, which suggests that</w:t>
      </w:r>
      <w:r w:rsidR="00BD631A" w:rsidRPr="00E12ACE">
        <w:rPr>
          <w:rFonts w:ascii="Times New Roman" w:hAnsi="Times New Roman" w:cs="Times New Roman"/>
        </w:rPr>
        <w:t xml:space="preserve"> general</w:t>
      </w:r>
      <w:r w:rsidR="007E47B5" w:rsidRPr="00E12ACE">
        <w:rPr>
          <w:rFonts w:ascii="Times New Roman" w:hAnsi="Times New Roman" w:cs="Times New Roman"/>
        </w:rPr>
        <w:t xml:space="preserve"> job stress cannot adequately capture the specific</w:t>
      </w:r>
      <w:r w:rsidR="00BD631A" w:rsidRPr="00E12ACE">
        <w:rPr>
          <w:rFonts w:ascii="Times New Roman" w:hAnsi="Times New Roman" w:cs="Times New Roman"/>
        </w:rPr>
        <w:t xml:space="preserve"> elements that predict compassion fatigue. </w:t>
      </w:r>
      <w:r w:rsidR="007E47B5" w:rsidRPr="00E12ACE">
        <w:rPr>
          <w:rFonts w:ascii="Times New Roman" w:hAnsi="Times New Roman" w:cs="Times New Roman"/>
        </w:rPr>
        <w:t xml:space="preserve"> </w:t>
      </w:r>
    </w:p>
    <w:p w14:paraId="17463030" w14:textId="6DDC2831" w:rsidR="00A400AC" w:rsidRPr="00E12ACE" w:rsidRDefault="00881A4A"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 xml:space="preserve">Additionally, Karasek’s Demand-Control model </w:t>
      </w:r>
      <w:r w:rsidR="00CB39DF" w:rsidRPr="00E12ACE">
        <w:rPr>
          <w:rFonts w:ascii="Times New Roman" w:hAnsi="Times New Roman" w:cs="Times New Roman"/>
        </w:rPr>
        <w:t xml:space="preserve">proposes that different combinations of psychological demands and </w:t>
      </w:r>
      <w:r w:rsidR="00D65CB9" w:rsidRPr="00E12ACE">
        <w:rPr>
          <w:rFonts w:ascii="Times New Roman" w:hAnsi="Times New Roman" w:cs="Times New Roman"/>
        </w:rPr>
        <w:t xml:space="preserve">job control can result in four (4) different job profiles. </w:t>
      </w:r>
      <w:r w:rsidR="009236E1" w:rsidRPr="00E12ACE">
        <w:rPr>
          <w:rFonts w:ascii="Times New Roman" w:hAnsi="Times New Roman" w:cs="Times New Roman"/>
        </w:rPr>
        <w:t>Thus, total job st</w:t>
      </w:r>
      <w:r w:rsidR="00F627AB" w:rsidRPr="00E12ACE">
        <w:rPr>
          <w:rFonts w:ascii="Times New Roman" w:hAnsi="Times New Roman" w:cs="Times New Roman"/>
        </w:rPr>
        <w:t xml:space="preserve">ress would not be able to reflect these complexities. </w:t>
      </w:r>
      <w:r w:rsidR="00A400AC" w:rsidRPr="00E12ACE">
        <w:rPr>
          <w:rFonts w:ascii="Times New Roman" w:hAnsi="Times New Roman" w:cs="Times New Roman"/>
        </w:rPr>
        <w:t xml:space="preserve">Gameiro et al. (2020) identified these four profiles aligned with the Demand-Control model: (1) passive profile, with low levels of demands and low levels of control; (2) low-strain profile, with low levels of demands but high levels of control; (3) high-strain profile, with high demands and little control; and (4) active profile, in which high levels of both demands and control are experienced. It is worth noting that the authors observed a fifth profile, which they named </w:t>
      </w:r>
      <w:r w:rsidR="00A400AC" w:rsidRPr="00E12ACE">
        <w:rPr>
          <w:rFonts w:ascii="Times New Roman" w:hAnsi="Times New Roman" w:cs="Times New Roman"/>
          <w:i/>
          <w:iCs/>
        </w:rPr>
        <w:t>moderately active</w:t>
      </w:r>
      <w:r w:rsidR="00A400AC" w:rsidRPr="00E12ACE">
        <w:rPr>
          <w:rFonts w:ascii="Times New Roman" w:hAnsi="Times New Roman" w:cs="Times New Roman"/>
        </w:rPr>
        <w:t>, with a moderate level of both psychological demands and control.</w:t>
      </w:r>
    </w:p>
    <w:p w14:paraId="45F99619" w14:textId="345D3FD6" w:rsidR="001E38BC" w:rsidRPr="00E12ACE" w:rsidRDefault="0048671F"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 xml:space="preserve">As for the mediation of specific variables, </w:t>
      </w:r>
      <w:r w:rsidR="000B5327" w:rsidRPr="00E12ACE">
        <w:rPr>
          <w:rFonts w:ascii="Times New Roman" w:hAnsi="Times New Roman" w:cs="Times New Roman"/>
        </w:rPr>
        <w:t xml:space="preserve">separate analyses of </w:t>
      </w:r>
      <w:r w:rsidR="00DD3C5E" w:rsidRPr="00E12ACE">
        <w:rPr>
          <w:rFonts w:ascii="Times New Roman" w:hAnsi="Times New Roman" w:cs="Times New Roman"/>
        </w:rPr>
        <w:t>DCSQ</w:t>
      </w:r>
      <w:r w:rsidR="000B5327" w:rsidRPr="00E12ACE">
        <w:rPr>
          <w:rFonts w:ascii="Times New Roman" w:hAnsi="Times New Roman" w:cs="Times New Roman"/>
        </w:rPr>
        <w:t xml:space="preserve"> </w:t>
      </w:r>
      <w:r w:rsidR="00582EF1" w:rsidRPr="00E12ACE">
        <w:rPr>
          <w:rFonts w:ascii="Times New Roman" w:hAnsi="Times New Roman" w:cs="Times New Roman"/>
        </w:rPr>
        <w:t xml:space="preserve">subscales </w:t>
      </w:r>
      <w:r w:rsidR="000B5327" w:rsidRPr="00E12ACE">
        <w:rPr>
          <w:rFonts w:ascii="Times New Roman" w:hAnsi="Times New Roman" w:cs="Times New Roman"/>
        </w:rPr>
        <w:t xml:space="preserve">revealed important patterns that helped explain the complexity of the observed relationships. </w:t>
      </w:r>
      <w:r w:rsidR="00F349C1" w:rsidRPr="00E12ACE">
        <w:rPr>
          <w:rFonts w:ascii="Times New Roman" w:hAnsi="Times New Roman" w:cs="Times New Roman"/>
        </w:rPr>
        <w:t>P</w:t>
      </w:r>
      <w:r w:rsidR="000B5327" w:rsidRPr="00E12ACE">
        <w:rPr>
          <w:rFonts w:ascii="Times New Roman" w:hAnsi="Times New Roman" w:cs="Times New Roman"/>
        </w:rPr>
        <w:t xml:space="preserve">sychological demands emerged as the strongest predictor for </w:t>
      </w:r>
      <w:r w:rsidR="00C04EA5" w:rsidRPr="00E12ACE">
        <w:rPr>
          <w:rFonts w:ascii="Times New Roman" w:hAnsi="Times New Roman" w:cs="Times New Roman"/>
        </w:rPr>
        <w:t xml:space="preserve">compassion fatigue </w:t>
      </w:r>
      <w:r w:rsidR="001E38BC" w:rsidRPr="00E12ACE">
        <w:rPr>
          <w:rFonts w:ascii="Times New Roman" w:hAnsi="Times New Roman" w:cs="Times New Roman"/>
        </w:rPr>
        <w:t xml:space="preserve">(β = .503, </w:t>
      </w:r>
      <w:r w:rsidR="001E38BC" w:rsidRPr="00E12ACE">
        <w:rPr>
          <w:rFonts w:ascii="Times New Roman" w:hAnsi="Times New Roman" w:cs="Times New Roman"/>
          <w:i/>
          <w:iCs/>
        </w:rPr>
        <w:t>p</w:t>
      </w:r>
      <w:r w:rsidR="001E38BC" w:rsidRPr="00E12ACE">
        <w:rPr>
          <w:rFonts w:ascii="Times New Roman" w:hAnsi="Times New Roman" w:cs="Times New Roman"/>
        </w:rPr>
        <w:t xml:space="preserve"> &lt; .001)</w:t>
      </w:r>
      <w:r w:rsidR="00C04EA5" w:rsidRPr="00E12ACE">
        <w:rPr>
          <w:rFonts w:ascii="Times New Roman" w:hAnsi="Times New Roman" w:cs="Times New Roman"/>
        </w:rPr>
        <w:t xml:space="preserve">, </w:t>
      </w:r>
      <w:r w:rsidR="00582EF1" w:rsidRPr="00E12ACE">
        <w:rPr>
          <w:rFonts w:ascii="Times New Roman" w:hAnsi="Times New Roman" w:cs="Times New Roman"/>
        </w:rPr>
        <w:t>which is consistent with the Demand-Control model by Karasek (1979)</w:t>
      </w:r>
      <w:r w:rsidR="00F349C1" w:rsidRPr="00E12ACE">
        <w:rPr>
          <w:rFonts w:ascii="Times New Roman" w:hAnsi="Times New Roman" w:cs="Times New Roman"/>
        </w:rPr>
        <w:t xml:space="preserve"> </w:t>
      </w:r>
      <w:r w:rsidR="00463256" w:rsidRPr="00E12ACE">
        <w:rPr>
          <w:rFonts w:ascii="Times New Roman" w:hAnsi="Times New Roman" w:cs="Times New Roman"/>
        </w:rPr>
        <w:t>a</w:t>
      </w:r>
      <w:r w:rsidR="00DB4D5B" w:rsidRPr="00E12ACE">
        <w:rPr>
          <w:rFonts w:ascii="Times New Roman" w:hAnsi="Times New Roman" w:cs="Times New Roman"/>
        </w:rPr>
        <w:t>s well as</w:t>
      </w:r>
      <w:r w:rsidR="00463256" w:rsidRPr="00E12ACE">
        <w:rPr>
          <w:rFonts w:ascii="Times New Roman" w:hAnsi="Times New Roman" w:cs="Times New Roman"/>
        </w:rPr>
        <w:t xml:space="preserve"> the study by Singh et al. (2020)</w:t>
      </w:r>
      <w:r w:rsidR="001E38BC" w:rsidRPr="00E12ACE">
        <w:rPr>
          <w:rFonts w:ascii="Times New Roman" w:hAnsi="Times New Roman" w:cs="Times New Roman"/>
        </w:rPr>
        <w:t xml:space="preserve">. </w:t>
      </w:r>
      <w:r w:rsidR="00DB4D5B" w:rsidRPr="00E12ACE">
        <w:rPr>
          <w:rFonts w:ascii="Times New Roman" w:hAnsi="Times New Roman" w:cs="Times New Roman"/>
        </w:rPr>
        <w:t xml:space="preserve">Their findings suggest that </w:t>
      </w:r>
      <w:r w:rsidR="00AB08B8" w:rsidRPr="00E12ACE">
        <w:rPr>
          <w:rFonts w:ascii="Times New Roman" w:hAnsi="Times New Roman" w:cs="Times New Roman"/>
        </w:rPr>
        <w:t>work overload and time pressure contribute significantly</w:t>
      </w:r>
      <w:r w:rsidR="00982F0B" w:rsidRPr="00E12ACE">
        <w:rPr>
          <w:rFonts w:ascii="Times New Roman" w:hAnsi="Times New Roman" w:cs="Times New Roman"/>
        </w:rPr>
        <w:t xml:space="preserve"> to professional burnout.</w:t>
      </w:r>
      <w:r w:rsidR="00AB08B8" w:rsidRPr="00E12ACE">
        <w:rPr>
          <w:rFonts w:ascii="Times New Roman" w:hAnsi="Times New Roman" w:cs="Times New Roman"/>
        </w:rPr>
        <w:t xml:space="preserve"> </w:t>
      </w:r>
      <w:r w:rsidR="00982F0B" w:rsidRPr="00E12ACE">
        <w:rPr>
          <w:rFonts w:ascii="Times New Roman" w:hAnsi="Times New Roman" w:cs="Times New Roman"/>
        </w:rPr>
        <w:t xml:space="preserve">On the other hand, </w:t>
      </w:r>
      <w:r w:rsidR="00BE7C7A" w:rsidRPr="00E12ACE">
        <w:rPr>
          <w:rFonts w:ascii="Times New Roman" w:hAnsi="Times New Roman" w:cs="Times New Roman"/>
        </w:rPr>
        <w:t xml:space="preserve">there was </w:t>
      </w:r>
      <w:r w:rsidR="0090214C" w:rsidRPr="00E12ACE">
        <w:rPr>
          <w:rFonts w:ascii="Times New Roman" w:hAnsi="Times New Roman" w:cs="Times New Roman"/>
        </w:rPr>
        <w:t xml:space="preserve">a significant negative relationship </w:t>
      </w:r>
      <w:r w:rsidR="00BE7C7A" w:rsidRPr="00E12ACE">
        <w:rPr>
          <w:rFonts w:ascii="Times New Roman" w:hAnsi="Times New Roman" w:cs="Times New Roman"/>
        </w:rPr>
        <w:t>between social support and</w:t>
      </w:r>
      <w:r w:rsidR="0090214C" w:rsidRPr="00E12ACE">
        <w:rPr>
          <w:rFonts w:ascii="Times New Roman" w:hAnsi="Times New Roman" w:cs="Times New Roman"/>
        </w:rPr>
        <w:t xml:space="preserve"> compassion fatigue </w:t>
      </w:r>
      <w:r w:rsidR="001E38BC" w:rsidRPr="00E12ACE">
        <w:rPr>
          <w:rFonts w:ascii="Times New Roman" w:hAnsi="Times New Roman" w:cs="Times New Roman"/>
        </w:rPr>
        <w:t xml:space="preserve">(β = -.402, </w:t>
      </w:r>
      <w:r w:rsidR="001E38BC" w:rsidRPr="00E12ACE">
        <w:rPr>
          <w:rFonts w:ascii="Times New Roman" w:hAnsi="Times New Roman" w:cs="Times New Roman"/>
          <w:i/>
          <w:iCs/>
        </w:rPr>
        <w:t>p</w:t>
      </w:r>
      <w:r w:rsidR="001E38BC" w:rsidRPr="00E12ACE">
        <w:rPr>
          <w:rFonts w:ascii="Times New Roman" w:hAnsi="Times New Roman" w:cs="Times New Roman"/>
        </w:rPr>
        <w:t xml:space="preserve"> &lt; .001)</w:t>
      </w:r>
      <w:r w:rsidR="0090214C" w:rsidRPr="00E12ACE">
        <w:rPr>
          <w:rFonts w:ascii="Times New Roman" w:hAnsi="Times New Roman" w:cs="Times New Roman"/>
        </w:rPr>
        <w:t xml:space="preserve">, confirming its role as a protective factor in professional wellbeing </w:t>
      </w:r>
      <w:r w:rsidR="001E38BC" w:rsidRPr="00E12ACE">
        <w:rPr>
          <w:rFonts w:ascii="Times New Roman" w:hAnsi="Times New Roman" w:cs="Times New Roman"/>
        </w:rPr>
        <w:t xml:space="preserve">(Fu et al., 2025; Mohammadi et al., 2025). </w:t>
      </w:r>
      <w:r w:rsidR="00B10F96" w:rsidRPr="00E12ACE">
        <w:rPr>
          <w:rFonts w:ascii="Times New Roman" w:hAnsi="Times New Roman" w:cs="Times New Roman"/>
        </w:rPr>
        <w:t>Th</w:t>
      </w:r>
      <w:r w:rsidR="005D2298" w:rsidRPr="00E12ACE">
        <w:rPr>
          <w:rFonts w:ascii="Times New Roman" w:hAnsi="Times New Roman" w:cs="Times New Roman"/>
        </w:rPr>
        <w:t>u</w:t>
      </w:r>
      <w:r w:rsidR="00B10F96" w:rsidRPr="00E12ACE">
        <w:rPr>
          <w:rFonts w:ascii="Times New Roman" w:hAnsi="Times New Roman" w:cs="Times New Roman"/>
        </w:rPr>
        <w:t>s</w:t>
      </w:r>
      <w:r w:rsidR="005D2298" w:rsidRPr="00E12ACE">
        <w:rPr>
          <w:rFonts w:ascii="Times New Roman" w:hAnsi="Times New Roman" w:cs="Times New Roman"/>
        </w:rPr>
        <w:t xml:space="preserve">, the global construct of job stress could be </w:t>
      </w:r>
      <w:r w:rsidR="00066EAF" w:rsidRPr="00E12ACE">
        <w:rPr>
          <w:rFonts w:ascii="Times New Roman" w:hAnsi="Times New Roman" w:cs="Times New Roman"/>
        </w:rPr>
        <w:t>masking important specific relationships.</w:t>
      </w:r>
      <w:r w:rsidR="00B10F96" w:rsidRPr="00E12ACE">
        <w:rPr>
          <w:rFonts w:ascii="Times New Roman" w:hAnsi="Times New Roman" w:cs="Times New Roman"/>
        </w:rPr>
        <w:t xml:space="preserve"> </w:t>
      </w:r>
    </w:p>
    <w:p w14:paraId="13001906" w14:textId="4993A67D" w:rsidR="001E38BC" w:rsidRPr="00E12ACE" w:rsidRDefault="00AF6AC2"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 xml:space="preserve">Regarding contextual and cultural differences, research on cultural diversity indicates that collectivism </w:t>
      </w:r>
      <w:r w:rsidR="00B54CCF" w:rsidRPr="00E12ACE">
        <w:rPr>
          <w:rFonts w:ascii="Times New Roman" w:hAnsi="Times New Roman" w:cs="Times New Roman"/>
        </w:rPr>
        <w:t xml:space="preserve">can work as a protective factor in mental health. Extensive social support from family can buffer the impact of stress </w:t>
      </w:r>
      <w:r w:rsidR="001E38BC" w:rsidRPr="00E12ACE">
        <w:rPr>
          <w:rFonts w:ascii="Times New Roman" w:hAnsi="Times New Roman" w:cs="Times New Roman"/>
        </w:rPr>
        <w:t xml:space="preserve">(Gopalkrishnan, 2018). </w:t>
      </w:r>
      <w:r w:rsidR="0086315B" w:rsidRPr="00E12ACE">
        <w:rPr>
          <w:rFonts w:ascii="Times New Roman" w:hAnsi="Times New Roman" w:cs="Times New Roman"/>
        </w:rPr>
        <w:t>Particularly, Puerto Rican culture shares collectivist values</w:t>
      </w:r>
      <w:r w:rsidR="001B3707" w:rsidRPr="00E12ACE">
        <w:rPr>
          <w:rFonts w:ascii="Times New Roman" w:hAnsi="Times New Roman" w:cs="Times New Roman"/>
        </w:rPr>
        <w:t>. It has also</w:t>
      </w:r>
      <w:r w:rsidR="00A260FC" w:rsidRPr="00E12ACE">
        <w:rPr>
          <w:rFonts w:ascii="Times New Roman" w:hAnsi="Times New Roman" w:cs="Times New Roman"/>
        </w:rPr>
        <w:t xml:space="preserve"> been described as hopeful, resilient, and generally altruistic </w:t>
      </w:r>
      <w:r w:rsidR="00696FCF" w:rsidRPr="00E12ACE">
        <w:rPr>
          <w:rFonts w:ascii="Times New Roman" w:hAnsi="Times New Roman" w:cs="Times New Roman"/>
        </w:rPr>
        <w:t xml:space="preserve">in the face of challenges including natural disasters, economic difficulties, and political turmoil </w:t>
      </w:r>
      <w:r w:rsidR="001E38BC" w:rsidRPr="00E12ACE">
        <w:rPr>
          <w:rFonts w:ascii="Times New Roman" w:hAnsi="Times New Roman" w:cs="Times New Roman"/>
        </w:rPr>
        <w:t xml:space="preserve">(Rivera et al., 2024). </w:t>
      </w:r>
      <w:r w:rsidR="001B3707" w:rsidRPr="00E12ACE">
        <w:rPr>
          <w:rFonts w:ascii="Times New Roman" w:hAnsi="Times New Roman" w:cs="Times New Roman"/>
        </w:rPr>
        <w:t xml:space="preserve">Despite having less mental health professionals per capita than other states </w:t>
      </w:r>
      <w:r w:rsidR="00743498" w:rsidRPr="00E12ACE">
        <w:rPr>
          <w:rFonts w:ascii="Times New Roman" w:hAnsi="Times New Roman" w:cs="Times New Roman"/>
        </w:rPr>
        <w:t xml:space="preserve">or territories of the U.S., Rivera et al. (2024) identified directed efforts to ameliorate accessibility and infrastructure of mental health services in the Island. </w:t>
      </w:r>
      <w:r w:rsidR="00452AC4" w:rsidRPr="00E12ACE">
        <w:rPr>
          <w:rFonts w:ascii="Times New Roman" w:hAnsi="Times New Roman" w:cs="Times New Roman"/>
        </w:rPr>
        <w:t xml:space="preserve">Some of these efforts have included federal funding and community-based initiatives. This </w:t>
      </w:r>
      <w:r w:rsidR="00122798" w:rsidRPr="00E12ACE">
        <w:rPr>
          <w:rFonts w:ascii="Times New Roman" w:hAnsi="Times New Roman" w:cs="Times New Roman"/>
        </w:rPr>
        <w:t xml:space="preserve">essential cultural trait may explain why Puerto Rican psychotherapists could experiment different dynamics between job stress and compassion fatigue compared to other populations. </w:t>
      </w:r>
    </w:p>
    <w:p w14:paraId="05CCA9CA" w14:textId="254562E4" w:rsidR="001E38BC" w:rsidRPr="00E12ACE" w:rsidRDefault="000B0AE8"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 xml:space="preserve">Other cultural factors that may influence </w:t>
      </w:r>
      <w:r w:rsidR="002742CA" w:rsidRPr="00E12ACE">
        <w:rPr>
          <w:rFonts w:ascii="Times New Roman" w:hAnsi="Times New Roman" w:cs="Times New Roman"/>
        </w:rPr>
        <w:t>compassion fatigue y job stress levels in psychotherapists include healthcare system</w:t>
      </w:r>
      <w:r w:rsidR="000A66FA" w:rsidRPr="00E12ACE">
        <w:rPr>
          <w:rFonts w:ascii="Times New Roman" w:hAnsi="Times New Roman" w:cs="Times New Roman"/>
        </w:rPr>
        <w:t xml:space="preserve"> of the country where they practice</w:t>
      </w:r>
      <w:r w:rsidR="001E38BC" w:rsidRPr="00E12ACE">
        <w:rPr>
          <w:rFonts w:ascii="Times New Roman" w:hAnsi="Times New Roman" w:cs="Times New Roman"/>
        </w:rPr>
        <w:t xml:space="preserve"> (Koutra et al., 2025). </w:t>
      </w:r>
      <w:r w:rsidR="00730249" w:rsidRPr="00E12ACE">
        <w:rPr>
          <w:rFonts w:ascii="Times New Roman" w:hAnsi="Times New Roman" w:cs="Times New Roman"/>
        </w:rPr>
        <w:t xml:space="preserve">Moreover, </w:t>
      </w:r>
      <w:r w:rsidR="00E06887" w:rsidRPr="00E12ACE">
        <w:rPr>
          <w:rFonts w:ascii="Times New Roman" w:hAnsi="Times New Roman" w:cs="Times New Roman"/>
        </w:rPr>
        <w:t xml:space="preserve">the expression of emotions and shame within cultures can also play a role </w:t>
      </w:r>
      <w:r w:rsidR="001E38BC" w:rsidRPr="00E12ACE">
        <w:rPr>
          <w:rFonts w:ascii="Times New Roman" w:hAnsi="Times New Roman" w:cs="Times New Roman"/>
        </w:rPr>
        <w:t xml:space="preserve">(Hechanova &amp; Waelde, 2017). </w:t>
      </w:r>
      <w:r w:rsidR="003E1AD7" w:rsidRPr="00E12ACE">
        <w:rPr>
          <w:rFonts w:ascii="Times New Roman" w:hAnsi="Times New Roman" w:cs="Times New Roman"/>
        </w:rPr>
        <w:t xml:space="preserve">On the other hand, the moderately significant relationship between </w:t>
      </w:r>
      <w:proofErr w:type="gramStart"/>
      <w:r w:rsidR="003E1AD7" w:rsidRPr="00E12ACE">
        <w:rPr>
          <w:rFonts w:ascii="Times New Roman" w:hAnsi="Times New Roman" w:cs="Times New Roman"/>
        </w:rPr>
        <w:t>compassion</w:t>
      </w:r>
      <w:proofErr w:type="gramEnd"/>
      <w:r w:rsidR="003E1AD7" w:rsidRPr="00E12ACE">
        <w:rPr>
          <w:rFonts w:ascii="Times New Roman" w:hAnsi="Times New Roman" w:cs="Times New Roman"/>
        </w:rPr>
        <w:t xml:space="preserve"> satisfaction and job stress in this study could possibly be explained by </w:t>
      </w:r>
      <w:r w:rsidR="00A67AF2" w:rsidRPr="00E12ACE">
        <w:rPr>
          <w:rFonts w:ascii="Times New Roman" w:hAnsi="Times New Roman" w:cs="Times New Roman"/>
        </w:rPr>
        <w:t xml:space="preserve">the Challenge </w:t>
      </w:r>
      <w:r w:rsidR="00CA2E06" w:rsidRPr="00E12ACE">
        <w:rPr>
          <w:rFonts w:ascii="Times New Roman" w:hAnsi="Times New Roman" w:cs="Times New Roman"/>
        </w:rPr>
        <w:t>and Hindrance</w:t>
      </w:r>
      <w:r w:rsidR="00A67AF2" w:rsidRPr="00E12ACE">
        <w:rPr>
          <w:rFonts w:ascii="Times New Roman" w:hAnsi="Times New Roman" w:cs="Times New Roman"/>
        </w:rPr>
        <w:t xml:space="preserve"> model</w:t>
      </w:r>
      <w:r w:rsidR="00CA2E06" w:rsidRPr="00E12ACE">
        <w:rPr>
          <w:rFonts w:ascii="Times New Roman" w:hAnsi="Times New Roman" w:cs="Times New Roman"/>
        </w:rPr>
        <w:t xml:space="preserve"> studied</w:t>
      </w:r>
      <w:r w:rsidR="00A67AF2" w:rsidRPr="00E12ACE">
        <w:rPr>
          <w:rFonts w:ascii="Times New Roman" w:hAnsi="Times New Roman" w:cs="Times New Roman"/>
        </w:rPr>
        <w:t xml:space="preserve"> by Cavanaugh et al. (2000). </w:t>
      </w:r>
      <w:r w:rsidR="001B2DA8" w:rsidRPr="00E12ACE">
        <w:rPr>
          <w:rFonts w:ascii="Times New Roman" w:hAnsi="Times New Roman" w:cs="Times New Roman"/>
        </w:rPr>
        <w:t xml:space="preserve">This model proposes </w:t>
      </w:r>
      <w:r w:rsidR="001B2DA8" w:rsidRPr="00E12ACE">
        <w:rPr>
          <w:rFonts w:ascii="Times New Roman" w:hAnsi="Times New Roman" w:cs="Times New Roman"/>
        </w:rPr>
        <w:lastRenderedPageBreak/>
        <w:t xml:space="preserve">that challenging, though demanding, stressors can contribute to opportunities for professional growth and a sense of accomplishment (Horan et al., 2020). </w:t>
      </w:r>
    </w:p>
    <w:p w14:paraId="2B594DC0" w14:textId="77777777" w:rsidR="00652E16" w:rsidRPr="00E12ACE" w:rsidRDefault="003E7381"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 xml:space="preserve">The negative moderate correlation between compassion satisfaction and </w:t>
      </w:r>
      <w:r w:rsidR="00CC47CC" w:rsidRPr="00E12ACE">
        <w:rPr>
          <w:rFonts w:ascii="Times New Roman" w:hAnsi="Times New Roman" w:cs="Times New Roman"/>
        </w:rPr>
        <w:t xml:space="preserve">compassion fatigue </w:t>
      </w:r>
      <w:r w:rsidR="001E38BC" w:rsidRPr="00E12ACE">
        <w:rPr>
          <w:rFonts w:ascii="Times New Roman" w:hAnsi="Times New Roman" w:cs="Times New Roman"/>
        </w:rPr>
        <w:t>(</w:t>
      </w:r>
      <w:proofErr w:type="spellStart"/>
      <w:r w:rsidR="001E38BC" w:rsidRPr="00E12ACE">
        <w:rPr>
          <w:rFonts w:ascii="Times New Roman" w:hAnsi="Times New Roman" w:cs="Times New Roman"/>
          <w:i/>
          <w:iCs/>
        </w:rPr>
        <w:t>rs</w:t>
      </w:r>
      <w:proofErr w:type="spellEnd"/>
      <w:r w:rsidR="001E38BC" w:rsidRPr="00E12ACE">
        <w:rPr>
          <w:rFonts w:ascii="Times New Roman" w:hAnsi="Times New Roman" w:cs="Times New Roman"/>
        </w:rPr>
        <w:t xml:space="preserve"> = -.541, </w:t>
      </w:r>
      <w:r w:rsidR="001E38BC" w:rsidRPr="00E12ACE">
        <w:rPr>
          <w:rFonts w:ascii="Times New Roman" w:hAnsi="Times New Roman" w:cs="Times New Roman"/>
          <w:i/>
          <w:iCs/>
        </w:rPr>
        <w:t>p</w:t>
      </w:r>
      <w:r w:rsidR="001E38BC" w:rsidRPr="00E12ACE">
        <w:rPr>
          <w:rFonts w:ascii="Times New Roman" w:hAnsi="Times New Roman" w:cs="Times New Roman"/>
        </w:rPr>
        <w:t xml:space="preserve"> &lt; .001) </w:t>
      </w:r>
      <w:r w:rsidR="00CC47CC" w:rsidRPr="00E12ACE">
        <w:rPr>
          <w:rFonts w:ascii="Times New Roman" w:hAnsi="Times New Roman" w:cs="Times New Roman"/>
        </w:rPr>
        <w:t xml:space="preserve">was consistent with existing literature </w:t>
      </w:r>
      <w:r w:rsidR="001E38BC" w:rsidRPr="00E12ACE">
        <w:rPr>
          <w:rFonts w:ascii="Times New Roman" w:hAnsi="Times New Roman" w:cs="Times New Roman"/>
        </w:rPr>
        <w:t>(Stamm, 2010).</w:t>
      </w:r>
      <w:r w:rsidR="00CC47CC" w:rsidRPr="00E12ACE">
        <w:rPr>
          <w:rFonts w:ascii="Times New Roman" w:hAnsi="Times New Roman" w:cs="Times New Roman"/>
        </w:rPr>
        <w:t xml:space="preserve"> It also backed up the theoretical model by </w:t>
      </w:r>
      <w:r w:rsidR="00F6735A" w:rsidRPr="00E12ACE">
        <w:rPr>
          <w:rFonts w:ascii="Times New Roman" w:hAnsi="Times New Roman" w:cs="Times New Roman"/>
        </w:rPr>
        <w:t xml:space="preserve">Charles Figley (2002) about professional quality of life. This finding suggests that psychotherapists that </w:t>
      </w:r>
      <w:r w:rsidR="0038798A" w:rsidRPr="00E12ACE">
        <w:rPr>
          <w:rFonts w:ascii="Times New Roman" w:hAnsi="Times New Roman" w:cs="Times New Roman"/>
        </w:rPr>
        <w:t>experiment with</w:t>
      </w:r>
      <w:r w:rsidR="00F6735A" w:rsidRPr="00E12ACE">
        <w:rPr>
          <w:rFonts w:ascii="Times New Roman" w:hAnsi="Times New Roman" w:cs="Times New Roman"/>
        </w:rPr>
        <w:t xml:space="preserve"> a higher sense of efficacy, competence, and satisfaction in their professional role tend to report lower levels of emotional exh</w:t>
      </w:r>
      <w:r w:rsidR="0038798A" w:rsidRPr="00E12ACE">
        <w:rPr>
          <w:rFonts w:ascii="Times New Roman" w:hAnsi="Times New Roman" w:cs="Times New Roman"/>
        </w:rPr>
        <w:t xml:space="preserve">austion. Likewise, they </w:t>
      </w:r>
      <w:r w:rsidR="00371467" w:rsidRPr="00E12ACE">
        <w:rPr>
          <w:rFonts w:ascii="Times New Roman" w:hAnsi="Times New Roman" w:cs="Times New Roman"/>
        </w:rPr>
        <w:t xml:space="preserve">report less symptoms associated with vicarious trauma exposure. </w:t>
      </w:r>
      <w:r w:rsidR="001E38BC" w:rsidRPr="00E12ACE">
        <w:rPr>
          <w:rFonts w:ascii="Times New Roman" w:hAnsi="Times New Roman" w:cs="Times New Roman"/>
        </w:rPr>
        <w:t xml:space="preserve"> </w:t>
      </w:r>
    </w:p>
    <w:p w14:paraId="286A28F2" w14:textId="7BB35F3B" w:rsidR="00652E16" w:rsidRPr="00E12ACE" w:rsidRDefault="00652E16"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The strength of this association lies in the fact that compassion satisfaction can act as a significant protective factor against the development of compassion fatigue. This bidirectional relationship suggests that interventions aimed at strengthening job satisfaction may be more effective. These include self-care programs, professional development, and organizational recognition. They could be more effective at reducing compassion fatigue in psychotherapists than those aimed solely at mitigating job stress.</w:t>
      </w:r>
    </w:p>
    <w:p w14:paraId="17F2D3E4" w14:textId="10B3B800" w:rsidR="001E38BC" w:rsidRPr="00E12ACE" w:rsidRDefault="0038714F" w:rsidP="001B71C2">
      <w:pPr>
        <w:spacing w:before="240" w:after="240" w:line="240" w:lineRule="auto"/>
        <w:rPr>
          <w:rFonts w:ascii="Times New Roman" w:hAnsi="Times New Roman" w:cs="Times New Roman"/>
          <w:b/>
          <w:bCs/>
        </w:rPr>
      </w:pPr>
      <w:r w:rsidRPr="00E12ACE">
        <w:rPr>
          <w:rFonts w:ascii="Times New Roman" w:hAnsi="Times New Roman" w:cs="Times New Roman"/>
          <w:b/>
          <w:bCs/>
        </w:rPr>
        <w:t>Implications and Limitations</w:t>
      </w:r>
    </w:p>
    <w:p w14:paraId="59B787B3" w14:textId="7D3FAD32" w:rsidR="001E38BC" w:rsidRPr="00E12ACE" w:rsidRDefault="0038714F"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 xml:space="preserve">Findings of the present study have important theoretical and practical implications for the mental health field in Puerto Rico. Theoretically, </w:t>
      </w:r>
      <w:r w:rsidR="003A4E20" w:rsidRPr="00E12ACE">
        <w:rPr>
          <w:rFonts w:ascii="Times New Roman" w:hAnsi="Times New Roman" w:cs="Times New Roman"/>
        </w:rPr>
        <w:t xml:space="preserve">its results suggest that the relationships between compassion fatigue, compassion satisfaction, and job stress </w:t>
      </w:r>
      <w:r w:rsidR="00832CEE" w:rsidRPr="00E12ACE">
        <w:rPr>
          <w:rFonts w:ascii="Times New Roman" w:hAnsi="Times New Roman" w:cs="Times New Roman"/>
        </w:rPr>
        <w:t xml:space="preserve">are more complex than the proposed traditional models </w:t>
      </w:r>
      <w:r w:rsidR="001E38BC" w:rsidRPr="00E12ACE">
        <w:rPr>
          <w:rFonts w:ascii="Times New Roman" w:hAnsi="Times New Roman" w:cs="Times New Roman"/>
        </w:rPr>
        <w:t>(Karasek, 1979; Figley, 2002).</w:t>
      </w:r>
      <w:r w:rsidR="00832CEE" w:rsidRPr="00E12ACE">
        <w:rPr>
          <w:rFonts w:ascii="Times New Roman" w:hAnsi="Times New Roman" w:cs="Times New Roman"/>
        </w:rPr>
        <w:t xml:space="preserve"> This is particularly evident in </w:t>
      </w:r>
      <w:r w:rsidR="000149F6" w:rsidRPr="00E12ACE">
        <w:rPr>
          <w:rFonts w:ascii="Times New Roman" w:hAnsi="Times New Roman" w:cs="Times New Roman"/>
        </w:rPr>
        <w:t xml:space="preserve">specific cultural contexts. The lack of a significant relationship between compassion fatigue and general job stress defied </w:t>
      </w:r>
      <w:r w:rsidR="004F3A75" w:rsidRPr="00E12ACE">
        <w:rPr>
          <w:rFonts w:ascii="Times New Roman" w:hAnsi="Times New Roman" w:cs="Times New Roman"/>
        </w:rPr>
        <w:t xml:space="preserve">theoretical expectations, which could suggest the need for more nuanced models that incorporate organizational and cultural factors. </w:t>
      </w:r>
      <w:r w:rsidR="0079422B" w:rsidRPr="00E12ACE">
        <w:rPr>
          <w:rFonts w:ascii="Times New Roman" w:hAnsi="Times New Roman" w:cs="Times New Roman"/>
        </w:rPr>
        <w:t xml:space="preserve">This aligns with </w:t>
      </w:r>
      <w:r w:rsidR="00F11E89" w:rsidRPr="00E12ACE">
        <w:rPr>
          <w:rFonts w:ascii="Times New Roman" w:hAnsi="Times New Roman" w:cs="Times New Roman"/>
        </w:rPr>
        <w:t>studies related to the influence of cultural context and heal</w:t>
      </w:r>
      <w:r w:rsidR="00E30249" w:rsidRPr="00E12ACE">
        <w:rPr>
          <w:rFonts w:ascii="Times New Roman" w:hAnsi="Times New Roman" w:cs="Times New Roman"/>
        </w:rPr>
        <w:t xml:space="preserve">thcare systems on compassion fatigue levels (Hechanova &amp; Waelde, 2017; Koutra et al., 2025). These results contribute </w:t>
      </w:r>
      <w:r w:rsidR="00631371" w:rsidRPr="00E12ACE">
        <w:rPr>
          <w:rFonts w:ascii="Times New Roman" w:hAnsi="Times New Roman" w:cs="Times New Roman"/>
        </w:rPr>
        <w:t xml:space="preserve">to the development of more inclusive frameworks </w:t>
      </w:r>
      <w:r w:rsidR="00E4785F" w:rsidRPr="00E12ACE">
        <w:rPr>
          <w:rFonts w:ascii="Times New Roman" w:hAnsi="Times New Roman" w:cs="Times New Roman"/>
        </w:rPr>
        <w:t>to</w:t>
      </w:r>
      <w:r w:rsidR="00631371" w:rsidRPr="00E12ACE">
        <w:rPr>
          <w:rFonts w:ascii="Times New Roman" w:hAnsi="Times New Roman" w:cs="Times New Roman"/>
        </w:rPr>
        <w:t xml:space="preserve"> understand professional wellbeing in different contexts, as well </w:t>
      </w:r>
      <w:r w:rsidR="00E4785F" w:rsidRPr="00E12ACE">
        <w:rPr>
          <w:rFonts w:ascii="Times New Roman" w:hAnsi="Times New Roman" w:cs="Times New Roman"/>
        </w:rPr>
        <w:t xml:space="preserve">as they partially validated the Professional Quality of Life model by Figley (2002). </w:t>
      </w:r>
      <w:r w:rsidR="00FD60C1" w:rsidRPr="00E12ACE">
        <w:rPr>
          <w:rFonts w:ascii="Times New Roman" w:hAnsi="Times New Roman" w:cs="Times New Roman"/>
        </w:rPr>
        <w:t>Figley proposed compassion satisfaction as a protective factor against compassion fatigue</w:t>
      </w:r>
      <w:r w:rsidR="00D9639D" w:rsidRPr="00E12ACE">
        <w:rPr>
          <w:rFonts w:ascii="Times New Roman" w:hAnsi="Times New Roman" w:cs="Times New Roman"/>
        </w:rPr>
        <w:t xml:space="preserve">; however, findings reveal areas that require more exploration in diverse populations. </w:t>
      </w:r>
    </w:p>
    <w:p w14:paraId="70DDCEDE" w14:textId="59378D40" w:rsidR="001E38BC" w:rsidRPr="00E12ACE" w:rsidRDefault="00CA25FA"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Practical implications</w:t>
      </w:r>
      <w:r w:rsidR="002454EB" w:rsidRPr="00E12ACE">
        <w:rPr>
          <w:rFonts w:ascii="Times New Roman" w:hAnsi="Times New Roman" w:cs="Times New Roman"/>
        </w:rPr>
        <w:t xml:space="preserve"> are significant for the professional formation and practice of psychotherapists in Puerto Rico. Therapeutic alliance and </w:t>
      </w:r>
      <w:r w:rsidR="00BD0AC3" w:rsidRPr="00E12ACE">
        <w:rPr>
          <w:rFonts w:ascii="Times New Roman" w:hAnsi="Times New Roman" w:cs="Times New Roman"/>
        </w:rPr>
        <w:t xml:space="preserve">adherence to therapeutic treatment could be </w:t>
      </w:r>
      <w:r w:rsidR="00611D21" w:rsidRPr="00E12ACE">
        <w:rPr>
          <w:rFonts w:ascii="Times New Roman" w:hAnsi="Times New Roman" w:cs="Times New Roman"/>
        </w:rPr>
        <w:t>affected</w:t>
      </w:r>
      <w:r w:rsidR="00BD0AC3" w:rsidRPr="00E12ACE">
        <w:rPr>
          <w:rFonts w:ascii="Times New Roman" w:hAnsi="Times New Roman" w:cs="Times New Roman"/>
        </w:rPr>
        <w:t xml:space="preserve"> by compassion fatigue </w:t>
      </w:r>
      <w:r w:rsidR="001E38BC" w:rsidRPr="00E12ACE">
        <w:rPr>
          <w:rFonts w:ascii="Times New Roman" w:hAnsi="Times New Roman" w:cs="Times New Roman"/>
        </w:rPr>
        <w:t xml:space="preserve">(APA, 2020; Figley &amp; Nelson, 1989; Orlinsky et al., 2004; </w:t>
      </w:r>
      <w:proofErr w:type="spellStart"/>
      <w:r w:rsidR="001E38BC" w:rsidRPr="00E12ACE">
        <w:rPr>
          <w:rFonts w:ascii="Times New Roman" w:hAnsi="Times New Roman" w:cs="Times New Roman"/>
        </w:rPr>
        <w:t>Acín</w:t>
      </w:r>
      <w:proofErr w:type="spellEnd"/>
      <w:r w:rsidR="001E38BC" w:rsidRPr="00E12ACE">
        <w:rPr>
          <w:rFonts w:ascii="Times New Roman" w:hAnsi="Times New Roman" w:cs="Times New Roman"/>
        </w:rPr>
        <w:t xml:space="preserve"> Garro, 2019; Miguel-Alvaro &amp; Panadero, 2021)</w:t>
      </w:r>
      <w:r w:rsidR="006E0649" w:rsidRPr="00E12ACE">
        <w:rPr>
          <w:rFonts w:ascii="Times New Roman" w:hAnsi="Times New Roman" w:cs="Times New Roman"/>
        </w:rPr>
        <w:t>; thus, mental health organizations should consider strategies to manage</w:t>
      </w:r>
      <w:r w:rsidR="002C4348" w:rsidRPr="00E12ACE">
        <w:rPr>
          <w:rFonts w:ascii="Times New Roman" w:hAnsi="Times New Roman" w:cs="Times New Roman"/>
        </w:rPr>
        <w:t xml:space="preserve"> psychological demands in </w:t>
      </w:r>
      <w:r w:rsidR="004079F4" w:rsidRPr="00E12ACE">
        <w:rPr>
          <w:rFonts w:ascii="Times New Roman" w:hAnsi="Times New Roman" w:cs="Times New Roman"/>
        </w:rPr>
        <w:t>psychotherapists</w:t>
      </w:r>
      <w:r w:rsidR="002C4348" w:rsidRPr="00E12ACE">
        <w:rPr>
          <w:rFonts w:ascii="Times New Roman" w:hAnsi="Times New Roman" w:cs="Times New Roman"/>
        </w:rPr>
        <w:t xml:space="preserve">. </w:t>
      </w:r>
      <w:r w:rsidR="00546A54" w:rsidRPr="00E12ACE">
        <w:rPr>
          <w:rFonts w:ascii="Times New Roman" w:hAnsi="Times New Roman" w:cs="Times New Roman"/>
        </w:rPr>
        <w:t>P</w:t>
      </w:r>
      <w:r w:rsidR="002C4348" w:rsidRPr="00E12ACE">
        <w:rPr>
          <w:rFonts w:ascii="Times New Roman" w:hAnsi="Times New Roman" w:cs="Times New Roman"/>
        </w:rPr>
        <w:t xml:space="preserve">sychological demands emerged as the strongest predictor for compassion </w:t>
      </w:r>
      <w:r w:rsidR="00611D21" w:rsidRPr="00E12ACE">
        <w:rPr>
          <w:rFonts w:ascii="Times New Roman" w:hAnsi="Times New Roman" w:cs="Times New Roman"/>
        </w:rPr>
        <w:t>fatigue</w:t>
      </w:r>
      <w:r w:rsidR="00546A54" w:rsidRPr="00E12ACE">
        <w:rPr>
          <w:rFonts w:ascii="Times New Roman" w:hAnsi="Times New Roman" w:cs="Times New Roman"/>
        </w:rPr>
        <w:t>, meanwhile</w:t>
      </w:r>
      <w:r w:rsidR="00647AD8" w:rsidRPr="00E12ACE">
        <w:rPr>
          <w:rFonts w:ascii="Times New Roman" w:hAnsi="Times New Roman" w:cs="Times New Roman"/>
        </w:rPr>
        <w:t>,</w:t>
      </w:r>
      <w:r w:rsidR="00546A54" w:rsidRPr="00E12ACE">
        <w:rPr>
          <w:rFonts w:ascii="Times New Roman" w:hAnsi="Times New Roman" w:cs="Times New Roman"/>
        </w:rPr>
        <w:t xml:space="preserve"> social support </w:t>
      </w:r>
      <w:r w:rsidR="00647AD8" w:rsidRPr="00E12ACE">
        <w:rPr>
          <w:rFonts w:ascii="Times New Roman" w:hAnsi="Times New Roman" w:cs="Times New Roman"/>
        </w:rPr>
        <w:t xml:space="preserve">was found to be a protective factor </w:t>
      </w:r>
      <w:r w:rsidR="001E38BC" w:rsidRPr="00E12ACE">
        <w:rPr>
          <w:rFonts w:ascii="Times New Roman" w:hAnsi="Times New Roman" w:cs="Times New Roman"/>
        </w:rPr>
        <w:t xml:space="preserve">(Fu et al., 2025; Mohammadi et al., 2025). </w:t>
      </w:r>
      <w:r w:rsidR="00647AD8" w:rsidRPr="00E12ACE">
        <w:rPr>
          <w:rFonts w:ascii="Times New Roman" w:hAnsi="Times New Roman" w:cs="Times New Roman"/>
        </w:rPr>
        <w:t xml:space="preserve">This suggests </w:t>
      </w:r>
      <w:r w:rsidR="00852B59" w:rsidRPr="00E12ACE">
        <w:rPr>
          <w:rFonts w:ascii="Times New Roman" w:hAnsi="Times New Roman" w:cs="Times New Roman"/>
        </w:rPr>
        <w:t xml:space="preserve">that interventions directed to strengthening professional support networks could prevent </w:t>
      </w:r>
      <w:r w:rsidR="00E31E2C" w:rsidRPr="00E12ACE">
        <w:rPr>
          <w:rFonts w:ascii="Times New Roman" w:hAnsi="Times New Roman" w:cs="Times New Roman"/>
        </w:rPr>
        <w:t xml:space="preserve">burnout, which is consistent with the studies by </w:t>
      </w:r>
      <w:r w:rsidR="001E38BC" w:rsidRPr="00E12ACE">
        <w:rPr>
          <w:rFonts w:ascii="Times New Roman" w:hAnsi="Times New Roman" w:cs="Times New Roman"/>
        </w:rPr>
        <w:t xml:space="preserve">Fu et al. (2025) </w:t>
      </w:r>
      <w:r w:rsidR="00E31E2C" w:rsidRPr="00E12ACE">
        <w:rPr>
          <w:rFonts w:ascii="Times New Roman" w:hAnsi="Times New Roman" w:cs="Times New Roman"/>
        </w:rPr>
        <w:t>and</w:t>
      </w:r>
      <w:r w:rsidR="001E38BC" w:rsidRPr="00E12ACE">
        <w:rPr>
          <w:rFonts w:ascii="Times New Roman" w:hAnsi="Times New Roman" w:cs="Times New Roman"/>
        </w:rPr>
        <w:t xml:space="preserve"> Mohammadi et al. (2025). </w:t>
      </w:r>
      <w:r w:rsidR="004079F4" w:rsidRPr="00E12ACE">
        <w:rPr>
          <w:rFonts w:ascii="Times New Roman" w:hAnsi="Times New Roman" w:cs="Times New Roman"/>
        </w:rPr>
        <w:t xml:space="preserve">These authors found that social support buffers the effects of job stress in </w:t>
      </w:r>
      <w:r w:rsidRPr="00E12ACE">
        <w:rPr>
          <w:rFonts w:ascii="Times New Roman" w:hAnsi="Times New Roman" w:cs="Times New Roman"/>
        </w:rPr>
        <w:t>professional</w:t>
      </w:r>
      <w:r w:rsidR="004079F4" w:rsidRPr="00E12ACE">
        <w:rPr>
          <w:rFonts w:ascii="Times New Roman" w:hAnsi="Times New Roman" w:cs="Times New Roman"/>
        </w:rPr>
        <w:t xml:space="preserve"> wellbeing</w:t>
      </w:r>
      <w:r w:rsidR="001E38BC" w:rsidRPr="00E12ACE">
        <w:rPr>
          <w:rFonts w:ascii="Times New Roman" w:hAnsi="Times New Roman" w:cs="Times New Roman"/>
        </w:rPr>
        <w:t>.</w:t>
      </w:r>
    </w:p>
    <w:p w14:paraId="22DB300E" w14:textId="77777777" w:rsidR="00D247E8" w:rsidRPr="00E12ACE" w:rsidRDefault="009B67E8"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 xml:space="preserve">Also, psychotherapy training programs should </w:t>
      </w:r>
      <w:r w:rsidR="009C1202" w:rsidRPr="00E12ACE">
        <w:rPr>
          <w:rFonts w:ascii="Times New Roman" w:hAnsi="Times New Roman" w:cs="Times New Roman"/>
        </w:rPr>
        <w:t>incorporate</w:t>
      </w:r>
      <w:r w:rsidRPr="00E12ACE">
        <w:rPr>
          <w:rFonts w:ascii="Times New Roman" w:hAnsi="Times New Roman" w:cs="Times New Roman"/>
        </w:rPr>
        <w:t xml:space="preserve"> </w:t>
      </w:r>
      <w:r w:rsidR="009C1202" w:rsidRPr="00E12ACE">
        <w:rPr>
          <w:rFonts w:ascii="Times New Roman" w:hAnsi="Times New Roman" w:cs="Times New Roman"/>
        </w:rPr>
        <w:t xml:space="preserve">self-care components, as well as </w:t>
      </w:r>
      <w:r w:rsidR="00F1632B" w:rsidRPr="00E12ACE">
        <w:rPr>
          <w:rFonts w:ascii="Times New Roman" w:hAnsi="Times New Roman" w:cs="Times New Roman"/>
        </w:rPr>
        <w:t xml:space="preserve">highlight the importance of developing compassion satisfaction in the helping process. </w:t>
      </w:r>
      <w:r w:rsidR="00145D49" w:rsidRPr="00E12ACE">
        <w:rPr>
          <w:rFonts w:ascii="Times New Roman" w:hAnsi="Times New Roman" w:cs="Times New Roman"/>
        </w:rPr>
        <w:t xml:space="preserve">Institutions that employ psychotherapists could benefit from implementing professional wellness programs. These programs should include regular assessments to identify levels of compassion fatigue among their staff. </w:t>
      </w:r>
    </w:p>
    <w:p w14:paraId="24D9F4E3" w14:textId="77777777" w:rsidR="00D247E8" w:rsidRPr="00E12ACE" w:rsidRDefault="00145D49"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Karasek’s (1979) Demand-Contro</w:t>
      </w:r>
      <w:r w:rsidR="00A46CB0" w:rsidRPr="00E12ACE">
        <w:rPr>
          <w:rFonts w:ascii="Times New Roman" w:hAnsi="Times New Roman" w:cs="Times New Roman"/>
        </w:rPr>
        <w:t>l</w:t>
      </w:r>
      <w:r w:rsidRPr="00E12ACE">
        <w:rPr>
          <w:rFonts w:ascii="Times New Roman" w:hAnsi="Times New Roman" w:cs="Times New Roman"/>
        </w:rPr>
        <w:t xml:space="preserve"> model suggests that organizations can modify working conditions to reduce stress. This is achieved specifically by increasing control over work decisions and strengthening social support. These findings highlight the importance of considering cultural factors specific to the Puerto Rican context when designing interventions. Such factors include collectivism, community resilience, and the extensive social support systems described by Rivera et al. (2024) and Gopalkrishnan (2018).</w:t>
      </w:r>
    </w:p>
    <w:p w14:paraId="74DB77FD" w14:textId="3F7C50A9" w:rsidR="00B40600" w:rsidRPr="00E12ACE" w:rsidRDefault="00B40600"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 xml:space="preserve">The study had several important limitations that should be considered when interpreting the results. The cross-sectional design limits the ability to establish causal relationships between variables. The convenience sample, recruited primarily through digital means, may introduce selection bias which could limit representativeness. The predominance of women (85.5%) and clinical psychologists (78.2%) affects the </w:t>
      </w:r>
      <w:r w:rsidRPr="00E12ACE">
        <w:rPr>
          <w:rFonts w:ascii="Times New Roman" w:hAnsi="Times New Roman" w:cs="Times New Roman"/>
        </w:rPr>
        <w:lastRenderedPageBreak/>
        <w:t>generalizability of the results to male professionals and other mental health disciplines. Furthermore, the use of self-report instruments may be subject to social desirability bias.</w:t>
      </w:r>
    </w:p>
    <w:p w14:paraId="67BBCCAF" w14:textId="00AE459F" w:rsidR="001E38BC" w:rsidRPr="00E12ACE" w:rsidRDefault="00A06D74"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 xml:space="preserve">The psychometric properties of the instruments </w:t>
      </w:r>
      <w:r w:rsidR="008631D7" w:rsidRPr="00E12ACE">
        <w:rPr>
          <w:rFonts w:ascii="Times New Roman" w:hAnsi="Times New Roman" w:cs="Times New Roman"/>
        </w:rPr>
        <w:t xml:space="preserve">used </w:t>
      </w:r>
      <w:r w:rsidRPr="00E12ACE">
        <w:rPr>
          <w:rFonts w:ascii="Times New Roman" w:hAnsi="Times New Roman" w:cs="Times New Roman"/>
        </w:rPr>
        <w:t>had not been previously established in the Puerto Rican context</w:t>
      </w:r>
      <w:r w:rsidR="008631D7" w:rsidRPr="00E12ACE">
        <w:rPr>
          <w:rFonts w:ascii="Times New Roman" w:hAnsi="Times New Roman" w:cs="Times New Roman"/>
        </w:rPr>
        <w:t>, which</w:t>
      </w:r>
      <w:r w:rsidRPr="00E12ACE">
        <w:rPr>
          <w:rFonts w:ascii="Times New Roman" w:hAnsi="Times New Roman" w:cs="Times New Roman"/>
        </w:rPr>
        <w:t xml:space="preserve"> represents a significant methodological limitation. Specifically, internal consistency varied among the DCSQ subscales, particularly for psychological demands (</w:t>
      </w:r>
      <w:r w:rsidRPr="00E12ACE">
        <w:rPr>
          <w:rFonts w:ascii="Times New Roman" w:hAnsi="Times New Roman" w:cs="Times New Roman"/>
          <w:lang w:val="es-PR"/>
        </w:rPr>
        <w:t>α</w:t>
      </w:r>
      <w:r w:rsidRPr="00E12ACE">
        <w:rPr>
          <w:rFonts w:ascii="Times New Roman" w:hAnsi="Times New Roman" w:cs="Times New Roman"/>
        </w:rPr>
        <w:t xml:space="preserve"> = .44) and skill use (</w:t>
      </w:r>
      <w:r w:rsidRPr="00E12ACE">
        <w:rPr>
          <w:rFonts w:ascii="Times New Roman" w:hAnsi="Times New Roman" w:cs="Times New Roman"/>
          <w:lang w:val="es-PR"/>
        </w:rPr>
        <w:t>α</w:t>
      </w:r>
      <w:r w:rsidRPr="00E12ACE">
        <w:rPr>
          <w:rFonts w:ascii="Times New Roman" w:hAnsi="Times New Roman" w:cs="Times New Roman"/>
        </w:rPr>
        <w:t xml:space="preserve"> = .31). This suggests that these subscales may not adequately capture these constructs in the Puerto Rican population. This necessitates caution when interpreting the findings related to these components of job stress. Future research should focus on the cultural validation of these instruments for the psychotherapist population in Puerto Rico</w:t>
      </w:r>
      <w:r w:rsidR="001E38BC" w:rsidRPr="00E12ACE">
        <w:rPr>
          <w:rFonts w:ascii="Times New Roman" w:hAnsi="Times New Roman" w:cs="Times New Roman"/>
        </w:rPr>
        <w:t>.</w:t>
      </w:r>
    </w:p>
    <w:p w14:paraId="2AA8510F" w14:textId="4BF686E3" w:rsidR="001E38BC" w:rsidRPr="00F0543E" w:rsidRDefault="001E38BC" w:rsidP="001B71C2">
      <w:pPr>
        <w:spacing w:before="240" w:after="240" w:line="240" w:lineRule="auto"/>
        <w:jc w:val="center"/>
        <w:rPr>
          <w:rFonts w:ascii="Times New Roman" w:hAnsi="Times New Roman" w:cs="Times New Roman"/>
          <w:b/>
          <w:bCs/>
          <w:sz w:val="28"/>
          <w:szCs w:val="28"/>
        </w:rPr>
      </w:pPr>
      <w:r w:rsidRPr="00F0543E">
        <w:rPr>
          <w:rFonts w:ascii="Times New Roman" w:hAnsi="Times New Roman" w:cs="Times New Roman"/>
          <w:b/>
          <w:bCs/>
          <w:sz w:val="28"/>
          <w:szCs w:val="28"/>
        </w:rPr>
        <w:t>Conclusions</w:t>
      </w:r>
    </w:p>
    <w:p w14:paraId="2179D189" w14:textId="77777777" w:rsidR="004A2158" w:rsidRPr="00E12ACE" w:rsidRDefault="004A2158"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This study examined the relationships between compassion fatigue, compassion satisfaction, and job stress in 179 licensed psychotherapists practicing in Puerto Rico. The results revealed complex patterns that both confirmed and challenged theoretical expectations. A strong negative relationship between compassion satisfaction and compassion fatigue was confirmed (</w:t>
      </w:r>
      <w:proofErr w:type="spellStart"/>
      <w:r w:rsidRPr="00E12ACE">
        <w:rPr>
          <w:rFonts w:ascii="Times New Roman" w:hAnsi="Times New Roman" w:cs="Times New Roman"/>
          <w:i/>
          <w:iCs/>
        </w:rPr>
        <w:t>rs</w:t>
      </w:r>
      <w:proofErr w:type="spellEnd"/>
      <w:r w:rsidRPr="00E12ACE">
        <w:rPr>
          <w:rFonts w:ascii="Times New Roman" w:hAnsi="Times New Roman" w:cs="Times New Roman"/>
        </w:rPr>
        <w:t xml:space="preserve"> = -.541, </w:t>
      </w:r>
      <w:r w:rsidRPr="00E12ACE">
        <w:rPr>
          <w:rFonts w:ascii="Times New Roman" w:hAnsi="Times New Roman" w:cs="Times New Roman"/>
          <w:i/>
          <w:iCs/>
        </w:rPr>
        <w:t>p</w:t>
      </w:r>
      <w:r w:rsidRPr="00E12ACE">
        <w:rPr>
          <w:rFonts w:ascii="Times New Roman" w:hAnsi="Times New Roman" w:cs="Times New Roman"/>
        </w:rPr>
        <w:t xml:space="preserve"> &lt; .001). This supported Figley's (2002) professional quality of life model, which conceptualizes these constructs as interrelated but distinct dimensions of professional experience. However, contrary to initial hypotheses, no significant relationship was found between </w:t>
      </w:r>
      <w:proofErr w:type="gramStart"/>
      <w:r w:rsidRPr="00E12ACE">
        <w:rPr>
          <w:rFonts w:ascii="Times New Roman" w:hAnsi="Times New Roman" w:cs="Times New Roman"/>
        </w:rPr>
        <w:t>compassion</w:t>
      </w:r>
      <w:proofErr w:type="gramEnd"/>
      <w:r w:rsidRPr="00E12ACE">
        <w:rPr>
          <w:rFonts w:ascii="Times New Roman" w:hAnsi="Times New Roman" w:cs="Times New Roman"/>
        </w:rPr>
        <w:t xml:space="preserve"> fatigue and total job stress. Analyses of specific dimensions of job stress revealed important findings. Psychological demands significantly predicted compassion fatigue (β = .503, </w:t>
      </w:r>
      <w:r w:rsidRPr="00E12ACE">
        <w:rPr>
          <w:rFonts w:ascii="Times New Roman" w:hAnsi="Times New Roman" w:cs="Times New Roman"/>
          <w:i/>
          <w:iCs/>
        </w:rPr>
        <w:t>p</w:t>
      </w:r>
      <w:r w:rsidRPr="00E12ACE">
        <w:rPr>
          <w:rFonts w:ascii="Times New Roman" w:hAnsi="Times New Roman" w:cs="Times New Roman"/>
        </w:rPr>
        <w:t xml:space="preserve"> &lt; .001), while social support acted as a protective factor (β = -.402, </w:t>
      </w:r>
      <w:r w:rsidRPr="00E12ACE">
        <w:rPr>
          <w:rFonts w:ascii="Times New Roman" w:hAnsi="Times New Roman" w:cs="Times New Roman"/>
          <w:i/>
          <w:iCs/>
        </w:rPr>
        <w:t>p</w:t>
      </w:r>
      <w:r w:rsidRPr="00E12ACE">
        <w:rPr>
          <w:rFonts w:ascii="Times New Roman" w:hAnsi="Times New Roman" w:cs="Times New Roman"/>
        </w:rPr>
        <w:t xml:space="preserve"> &lt; .001). These results suggest that the overall construct of job stress may mask important specific relationships.</w:t>
      </w:r>
    </w:p>
    <w:p w14:paraId="5D9D5575" w14:textId="77777777" w:rsidR="00CB50EA" w:rsidRPr="00E12ACE" w:rsidRDefault="00465414"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Findings highlight the importance of considering cultural factors specific to the Puerto Rican context. Puerto Rican culture, characterized by collectivist values, extensive social support networks, and community resilience (Rivera et al., 2024; Gopalkrishnan, 2018), may moderate these relationships in ways that differ from more individualistic populations. Compassion satisfaction emerged as a crucial element for professional wellbeing. Interventions focused on increasing professional efficacy and gratification may be more effective than those aimed solely at reducing stress.</w:t>
      </w:r>
    </w:p>
    <w:p w14:paraId="5A78C202" w14:textId="0F753C8D" w:rsidR="001E38BC" w:rsidRPr="00E12ACE" w:rsidRDefault="00944896" w:rsidP="001B71C2">
      <w:pPr>
        <w:spacing w:before="240" w:after="240" w:line="240" w:lineRule="auto"/>
        <w:ind w:firstLine="720"/>
        <w:rPr>
          <w:rFonts w:ascii="Times New Roman" w:hAnsi="Times New Roman" w:cs="Times New Roman"/>
        </w:rPr>
      </w:pPr>
      <w:r w:rsidRPr="00E12ACE">
        <w:rPr>
          <w:rFonts w:ascii="Times New Roman" w:hAnsi="Times New Roman" w:cs="Times New Roman"/>
        </w:rPr>
        <w:t>Social support confirmed its fundamental role as a protective factor, particularly relevant in a culture that values ​​interpersonal relationships and community support. The study contributes to the understanding of the professional wellbeing of psychotherapists in Puerto Rico, a previously underexplored area. The findings provide an empirical basis for developing prevention and intervention strategies adapted to the local context. This work is an important starting point for informing public policies and practices aimed at promoting professional wellbeing in the field of mental health in Puerto Rico.</w:t>
      </w:r>
      <w:r w:rsidR="001E38BC" w:rsidRPr="00E12ACE">
        <w:rPr>
          <w:rFonts w:ascii="Times New Roman" w:hAnsi="Times New Roman" w:cs="Times New Roman"/>
        </w:rPr>
        <w:t xml:space="preserve"> </w:t>
      </w:r>
    </w:p>
    <w:p w14:paraId="65B7A3B6" w14:textId="77777777" w:rsidR="001E38BC" w:rsidRPr="00E12ACE" w:rsidRDefault="001E38BC" w:rsidP="001B71C2">
      <w:pPr>
        <w:spacing w:before="240" w:after="240" w:line="240" w:lineRule="auto"/>
        <w:jc w:val="center"/>
        <w:rPr>
          <w:rFonts w:ascii="Times New Roman" w:eastAsia="Times New Roman" w:hAnsi="Times New Roman" w:cs="Times New Roman"/>
          <w:b/>
          <w:bCs/>
          <w:color w:val="000000" w:themeColor="text1"/>
        </w:rPr>
      </w:pPr>
    </w:p>
    <w:p w14:paraId="511066EA" w14:textId="6E2613F6" w:rsidR="001E38BC" w:rsidRPr="00F0543E" w:rsidRDefault="001E38BC" w:rsidP="001B71C2">
      <w:pPr>
        <w:spacing w:before="240" w:after="240" w:line="240" w:lineRule="auto"/>
        <w:jc w:val="center"/>
        <w:rPr>
          <w:rFonts w:ascii="Times New Roman" w:eastAsia="Times New Roman" w:hAnsi="Times New Roman" w:cs="Times New Roman"/>
          <w:color w:val="000000" w:themeColor="text1"/>
          <w:sz w:val="28"/>
          <w:szCs w:val="28"/>
          <w:lang w:val="es-PR"/>
        </w:rPr>
      </w:pPr>
      <w:proofErr w:type="spellStart"/>
      <w:r w:rsidRPr="00F0543E">
        <w:rPr>
          <w:rFonts w:ascii="Times New Roman" w:eastAsia="Times New Roman" w:hAnsi="Times New Roman" w:cs="Times New Roman"/>
          <w:b/>
          <w:bCs/>
          <w:color w:val="000000" w:themeColor="text1"/>
          <w:sz w:val="28"/>
          <w:szCs w:val="28"/>
          <w:lang w:val="es-PR"/>
        </w:rPr>
        <w:t>Referenc</w:t>
      </w:r>
      <w:r w:rsidR="00944896" w:rsidRPr="00F0543E">
        <w:rPr>
          <w:rFonts w:ascii="Times New Roman" w:eastAsia="Times New Roman" w:hAnsi="Times New Roman" w:cs="Times New Roman"/>
          <w:b/>
          <w:bCs/>
          <w:color w:val="000000" w:themeColor="text1"/>
          <w:sz w:val="28"/>
          <w:szCs w:val="28"/>
          <w:lang w:val="es-PR"/>
        </w:rPr>
        <w:t>es</w:t>
      </w:r>
      <w:proofErr w:type="spellEnd"/>
    </w:p>
    <w:p w14:paraId="7D490B20"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lang w:val="es-PR"/>
        </w:rPr>
      </w:pPr>
      <w:r w:rsidRPr="00102993">
        <w:rPr>
          <w:rFonts w:ascii="Times New Roman" w:eastAsia="Times New Roman" w:hAnsi="Times New Roman" w:cs="Times New Roman"/>
          <w:color w:val="000000" w:themeColor="text1"/>
          <w:lang w:val="es-PR"/>
        </w:rPr>
        <w:t xml:space="preserve">Acín Garro, P. (2019). La importancia del vínculo terapéutico, en la práctica del Trabajo Social y la Terapia Gestalt. </w:t>
      </w:r>
      <w:proofErr w:type="spellStart"/>
      <w:r w:rsidRPr="00102993">
        <w:rPr>
          <w:rFonts w:ascii="Times New Roman" w:eastAsia="Times New Roman" w:hAnsi="Times New Roman" w:cs="Times New Roman"/>
          <w:i/>
          <w:iCs/>
          <w:color w:val="000000" w:themeColor="text1"/>
          <w:lang w:val="es-PR"/>
        </w:rPr>
        <w:t>Ehquidad</w:t>
      </w:r>
      <w:proofErr w:type="spellEnd"/>
      <w:r w:rsidRPr="00102993">
        <w:rPr>
          <w:rFonts w:ascii="Times New Roman" w:eastAsia="Times New Roman" w:hAnsi="Times New Roman" w:cs="Times New Roman"/>
          <w:color w:val="000000" w:themeColor="text1"/>
          <w:lang w:val="es-PR"/>
        </w:rPr>
        <w:t xml:space="preserve">, 12, 79–126. </w:t>
      </w:r>
      <w:hyperlink r:id="rId13" w:history="1">
        <w:r w:rsidRPr="00102993">
          <w:rPr>
            <w:rStyle w:val="Hyperlink"/>
            <w:rFonts w:ascii="Times New Roman" w:eastAsia="Times New Roman" w:hAnsi="Times New Roman" w:cs="Times New Roman"/>
            <w:lang w:val="es-PR"/>
          </w:rPr>
          <w:t>https://doi-org.uapr.cobimet.org/10.15257/ehquidad.2019.0011</w:t>
        </w:r>
      </w:hyperlink>
      <w:r w:rsidRPr="00102993">
        <w:rPr>
          <w:rFonts w:ascii="Times New Roman" w:eastAsia="Times New Roman" w:hAnsi="Times New Roman" w:cs="Times New Roman"/>
          <w:color w:val="0070C0"/>
          <w:lang w:val="es-PR"/>
        </w:rPr>
        <w:t xml:space="preserve"> </w:t>
      </w:r>
    </w:p>
    <w:p w14:paraId="763CCEF2"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lang w:val="es-PR"/>
        </w:rPr>
        <w:t xml:space="preserve">Adams, R. E., Boscarino, J. A., &amp; Figley, C. R. (2006). </w:t>
      </w:r>
      <w:r w:rsidRPr="00102993">
        <w:rPr>
          <w:rFonts w:ascii="Times New Roman" w:eastAsia="Times New Roman" w:hAnsi="Times New Roman" w:cs="Times New Roman"/>
          <w:color w:val="000000" w:themeColor="text1"/>
        </w:rPr>
        <w:t>Compassion fatigue and psychological distress among social workers: A validation study. </w:t>
      </w:r>
      <w:r w:rsidRPr="00102993">
        <w:rPr>
          <w:rFonts w:ascii="Times New Roman" w:eastAsia="Times New Roman" w:hAnsi="Times New Roman" w:cs="Times New Roman"/>
          <w:i/>
          <w:iCs/>
          <w:color w:val="000000" w:themeColor="text1"/>
        </w:rPr>
        <w:t>American Journal of Orthopsychiatry</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76</w:t>
      </w:r>
      <w:r w:rsidRPr="00102993">
        <w:rPr>
          <w:rFonts w:ascii="Times New Roman" w:eastAsia="Times New Roman" w:hAnsi="Times New Roman" w:cs="Times New Roman"/>
          <w:color w:val="000000" w:themeColor="text1"/>
        </w:rPr>
        <w:t>(1), 103-108.</w:t>
      </w:r>
      <w:r w:rsidRPr="00102993">
        <w:rPr>
          <w:rFonts w:ascii="Times New Roman" w:eastAsia="Times New Roman" w:hAnsi="Times New Roman" w:cs="Times New Roman"/>
          <w:color w:val="0070C0"/>
        </w:rPr>
        <w:t> </w:t>
      </w:r>
      <w:hyperlink r:id="rId14" w:history="1">
        <w:r w:rsidRPr="00102993">
          <w:rPr>
            <w:rStyle w:val="Hyperlink"/>
            <w:rFonts w:ascii="Times New Roman" w:eastAsia="Times New Roman" w:hAnsi="Times New Roman" w:cs="Times New Roman"/>
          </w:rPr>
          <w:t>https://doi.org/10.1037/0002-9432.76.1.103</w:t>
        </w:r>
      </w:hyperlink>
    </w:p>
    <w:p w14:paraId="15DC11BA"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lang w:val="es-PR"/>
        </w:rPr>
        <w:t xml:space="preserve">Alfaro-Díaz, C., </w:t>
      </w:r>
      <w:proofErr w:type="spellStart"/>
      <w:r w:rsidRPr="00102993">
        <w:rPr>
          <w:rFonts w:ascii="Times New Roman" w:eastAsia="Times New Roman" w:hAnsi="Times New Roman" w:cs="Times New Roman"/>
          <w:color w:val="000000" w:themeColor="text1"/>
          <w:lang w:val="es-PR"/>
        </w:rPr>
        <w:t>Esandi</w:t>
      </w:r>
      <w:proofErr w:type="spellEnd"/>
      <w:r w:rsidRPr="00102993">
        <w:rPr>
          <w:rFonts w:ascii="Times New Roman" w:eastAsia="Times New Roman" w:hAnsi="Times New Roman" w:cs="Times New Roman"/>
          <w:color w:val="000000" w:themeColor="text1"/>
          <w:lang w:val="es-PR"/>
        </w:rPr>
        <w:t xml:space="preserve">, N., Pueyo-Garrigues, M., </w:t>
      </w:r>
      <w:proofErr w:type="spellStart"/>
      <w:r w:rsidRPr="00102993">
        <w:rPr>
          <w:rFonts w:ascii="Times New Roman" w:eastAsia="Times New Roman" w:hAnsi="Times New Roman" w:cs="Times New Roman"/>
          <w:color w:val="000000" w:themeColor="text1"/>
          <w:lang w:val="es-PR"/>
        </w:rPr>
        <w:t>Pardavila</w:t>
      </w:r>
      <w:proofErr w:type="spellEnd"/>
      <w:r w:rsidRPr="00102993">
        <w:rPr>
          <w:rFonts w:ascii="Times New Roman" w:eastAsia="Times New Roman" w:hAnsi="Times New Roman" w:cs="Times New Roman"/>
          <w:color w:val="000000" w:themeColor="text1"/>
          <w:lang w:val="es-PR"/>
        </w:rPr>
        <w:t>-Belio, M. I., Canga-</w:t>
      </w:r>
      <w:proofErr w:type="spellStart"/>
      <w:r w:rsidRPr="00102993">
        <w:rPr>
          <w:rFonts w:ascii="Times New Roman" w:eastAsia="Times New Roman" w:hAnsi="Times New Roman" w:cs="Times New Roman"/>
          <w:color w:val="000000" w:themeColor="text1"/>
          <w:lang w:val="es-PR"/>
        </w:rPr>
        <w:t>Armayor</w:t>
      </w:r>
      <w:proofErr w:type="spellEnd"/>
      <w:r w:rsidRPr="00102993">
        <w:rPr>
          <w:rFonts w:ascii="Times New Roman" w:eastAsia="Times New Roman" w:hAnsi="Times New Roman" w:cs="Times New Roman"/>
          <w:color w:val="000000" w:themeColor="text1"/>
          <w:lang w:val="es-PR"/>
        </w:rPr>
        <w:t>, N., &amp; Canga-</w:t>
      </w:r>
      <w:proofErr w:type="spellStart"/>
      <w:r w:rsidRPr="00102993">
        <w:rPr>
          <w:rFonts w:ascii="Times New Roman" w:eastAsia="Times New Roman" w:hAnsi="Times New Roman" w:cs="Times New Roman"/>
          <w:color w:val="000000" w:themeColor="text1"/>
          <w:lang w:val="es-PR"/>
        </w:rPr>
        <w:t>Armayor</w:t>
      </w:r>
      <w:proofErr w:type="spellEnd"/>
      <w:r w:rsidRPr="00102993">
        <w:rPr>
          <w:rFonts w:ascii="Times New Roman" w:eastAsia="Times New Roman" w:hAnsi="Times New Roman" w:cs="Times New Roman"/>
          <w:color w:val="000000" w:themeColor="text1"/>
          <w:lang w:val="es-PR"/>
        </w:rPr>
        <w:t xml:space="preserve">, A. (2021). </w:t>
      </w:r>
      <w:r w:rsidRPr="00102993">
        <w:rPr>
          <w:rFonts w:ascii="Times New Roman" w:eastAsia="Times New Roman" w:hAnsi="Times New Roman" w:cs="Times New Roman"/>
          <w:color w:val="000000" w:themeColor="text1"/>
        </w:rPr>
        <w:t xml:space="preserve">Translation and psychometric validation of the Spanish of the Spanish version of the Demand-Control-Support Questionnaire (DCSQ) for nursing professionals. </w:t>
      </w:r>
      <w:r w:rsidRPr="00102993">
        <w:rPr>
          <w:rFonts w:ascii="Times New Roman" w:eastAsia="Times New Roman" w:hAnsi="Times New Roman" w:cs="Times New Roman"/>
          <w:i/>
          <w:iCs/>
          <w:color w:val="000000" w:themeColor="text1"/>
        </w:rPr>
        <w:t>Journal of nursing management, 29</w:t>
      </w:r>
      <w:r w:rsidRPr="00102993">
        <w:rPr>
          <w:rFonts w:ascii="Times New Roman" w:eastAsia="Times New Roman" w:hAnsi="Times New Roman" w:cs="Times New Roman"/>
          <w:color w:val="000000" w:themeColor="text1"/>
        </w:rPr>
        <w:t xml:space="preserve">(5), 1130–1140. </w:t>
      </w:r>
      <w:hyperlink r:id="rId15" w:history="1">
        <w:r w:rsidRPr="00102993">
          <w:rPr>
            <w:rStyle w:val="Hyperlink"/>
            <w:rFonts w:ascii="Times New Roman" w:eastAsia="Times New Roman" w:hAnsi="Times New Roman" w:cs="Times New Roman"/>
          </w:rPr>
          <w:t>https://doi.org/10.1111/jonm.13251</w:t>
        </w:r>
      </w:hyperlink>
      <w:r w:rsidRPr="00102993">
        <w:rPr>
          <w:rFonts w:ascii="Times New Roman" w:eastAsia="Times New Roman" w:hAnsi="Times New Roman" w:cs="Times New Roman"/>
          <w:color w:val="0070C0"/>
        </w:rPr>
        <w:t xml:space="preserve"> </w:t>
      </w:r>
    </w:p>
    <w:p w14:paraId="36A0D121"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lang w:val="es-PR"/>
        </w:rPr>
      </w:pPr>
      <w:r w:rsidRPr="00102993">
        <w:rPr>
          <w:rFonts w:ascii="Times New Roman" w:eastAsia="Times New Roman" w:hAnsi="Times New Roman" w:cs="Times New Roman"/>
          <w:color w:val="000000" w:themeColor="text1"/>
          <w:lang w:val="es-PR"/>
        </w:rPr>
        <w:t xml:space="preserve">Arón, A. M., &amp; Llanos, M. T. (2004). Cuidar a los que cuidan: Desgaste profesional y cuidado de los equipos que trabajan con violencia. </w:t>
      </w:r>
      <w:r w:rsidRPr="00102993">
        <w:rPr>
          <w:rFonts w:ascii="Times New Roman" w:eastAsia="Times New Roman" w:hAnsi="Times New Roman" w:cs="Times New Roman"/>
          <w:i/>
          <w:iCs/>
          <w:color w:val="000000" w:themeColor="text1"/>
          <w:lang w:val="es-PR"/>
        </w:rPr>
        <w:t>Sistemas Familiares</w:t>
      </w:r>
      <w:r w:rsidRPr="00102993">
        <w:rPr>
          <w:rFonts w:ascii="Times New Roman" w:eastAsia="Times New Roman" w:hAnsi="Times New Roman" w:cs="Times New Roman"/>
          <w:color w:val="000000" w:themeColor="text1"/>
          <w:lang w:val="es-PR"/>
        </w:rPr>
        <w:t>, (1-2), 5-15.</w:t>
      </w:r>
    </w:p>
    <w:p w14:paraId="5283C08B"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lang w:val="es-PR"/>
        </w:rPr>
      </w:pPr>
      <w:r w:rsidRPr="00102993">
        <w:rPr>
          <w:rFonts w:ascii="Times New Roman" w:eastAsia="Times New Roman" w:hAnsi="Times New Roman" w:cs="Times New Roman"/>
          <w:color w:val="000000" w:themeColor="text1"/>
          <w:lang w:val="es-PR"/>
        </w:rPr>
        <w:lastRenderedPageBreak/>
        <w:t xml:space="preserve">Asociación Americana de Psiquiatría. (2014). </w:t>
      </w:r>
      <w:r w:rsidRPr="00102993">
        <w:rPr>
          <w:rFonts w:ascii="Times New Roman" w:eastAsia="Times New Roman" w:hAnsi="Times New Roman" w:cs="Times New Roman"/>
          <w:i/>
          <w:iCs/>
          <w:color w:val="000000" w:themeColor="text1"/>
          <w:lang w:val="es-PR"/>
        </w:rPr>
        <w:t>Manual diagnóstico y estadístico de los trastornos mentales (DSM-5®)</w:t>
      </w:r>
      <w:r w:rsidRPr="00102993">
        <w:rPr>
          <w:rFonts w:ascii="Times New Roman" w:eastAsia="Times New Roman" w:hAnsi="Times New Roman" w:cs="Times New Roman"/>
          <w:color w:val="000000" w:themeColor="text1"/>
          <w:lang w:val="es-PR"/>
        </w:rPr>
        <w:t xml:space="preserve"> (5th ed.). Editorial Médica Panamericana (Ed.). American </w:t>
      </w:r>
      <w:proofErr w:type="spellStart"/>
      <w:r w:rsidRPr="00102993">
        <w:rPr>
          <w:rFonts w:ascii="Times New Roman" w:eastAsia="Times New Roman" w:hAnsi="Times New Roman" w:cs="Times New Roman"/>
          <w:color w:val="000000" w:themeColor="text1"/>
          <w:lang w:val="es-PR"/>
        </w:rPr>
        <w:t>Psychiatric</w:t>
      </w:r>
      <w:proofErr w:type="spellEnd"/>
      <w:r w:rsidRPr="00102993">
        <w:rPr>
          <w:rFonts w:ascii="Times New Roman" w:eastAsia="Times New Roman" w:hAnsi="Times New Roman" w:cs="Times New Roman"/>
          <w:color w:val="000000" w:themeColor="text1"/>
          <w:lang w:val="es-PR"/>
        </w:rPr>
        <w:t xml:space="preserve"> Pub.</w:t>
      </w:r>
    </w:p>
    <w:p w14:paraId="237E815E"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lang w:val="es-PR"/>
        </w:rPr>
        <w:t xml:space="preserve">Baggerly, J., Ceballos, P., Rodríguez, M., &amp; Reyes, A. G. (2022). </w:t>
      </w:r>
      <w:r w:rsidRPr="00102993">
        <w:rPr>
          <w:rFonts w:ascii="Times New Roman" w:eastAsia="Times New Roman" w:hAnsi="Times New Roman" w:cs="Times New Roman"/>
          <w:color w:val="000000" w:themeColor="text1"/>
        </w:rPr>
        <w:t>Cultural adaptations for disaster response for children in Puerto Rico after Hurricane María. </w:t>
      </w:r>
      <w:r w:rsidRPr="00102993">
        <w:rPr>
          <w:rFonts w:ascii="Times New Roman" w:eastAsia="Times New Roman" w:hAnsi="Times New Roman" w:cs="Times New Roman"/>
          <w:i/>
          <w:iCs/>
          <w:color w:val="000000" w:themeColor="text1"/>
        </w:rPr>
        <w:t>Journal of Multicultural Counseling &amp; Development</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50</w:t>
      </w:r>
      <w:r w:rsidRPr="00102993">
        <w:rPr>
          <w:rFonts w:ascii="Times New Roman" w:eastAsia="Times New Roman" w:hAnsi="Times New Roman" w:cs="Times New Roman"/>
          <w:color w:val="000000" w:themeColor="text1"/>
        </w:rPr>
        <w:t xml:space="preserve">(3), 118–127. </w:t>
      </w:r>
      <w:hyperlink r:id="rId16" w:history="1">
        <w:r w:rsidRPr="00102993">
          <w:rPr>
            <w:rStyle w:val="Hyperlink"/>
            <w:rFonts w:ascii="Times New Roman" w:eastAsia="Times New Roman" w:hAnsi="Times New Roman" w:cs="Times New Roman"/>
          </w:rPr>
          <w:t>https://doi-org.uapr.cobimet.org/10.1002/jmcd.12246</w:t>
        </w:r>
      </w:hyperlink>
      <w:r w:rsidRPr="00102993">
        <w:rPr>
          <w:rFonts w:ascii="Times New Roman" w:eastAsia="Times New Roman" w:hAnsi="Times New Roman" w:cs="Times New Roman"/>
          <w:color w:val="0070C0"/>
        </w:rPr>
        <w:t xml:space="preserve"> </w:t>
      </w:r>
    </w:p>
    <w:p w14:paraId="4735CA11"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Bell, H., Kulkarni, S., &amp; Dalton, L. (2003). Organizational prevention of vicarious trauma. </w:t>
      </w:r>
      <w:r w:rsidRPr="00102993">
        <w:rPr>
          <w:rFonts w:ascii="Times New Roman" w:eastAsia="Times New Roman" w:hAnsi="Times New Roman" w:cs="Times New Roman"/>
          <w:i/>
          <w:iCs/>
          <w:color w:val="000000" w:themeColor="text1"/>
        </w:rPr>
        <w:t>Families in Society: The Journal of Contemporary Social Services</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84</w:t>
      </w:r>
      <w:r w:rsidRPr="00102993">
        <w:rPr>
          <w:rFonts w:ascii="Times New Roman" w:eastAsia="Times New Roman" w:hAnsi="Times New Roman" w:cs="Times New Roman"/>
          <w:color w:val="000000" w:themeColor="text1"/>
        </w:rPr>
        <w:t>(4), 463-470. </w:t>
      </w:r>
      <w:hyperlink r:id="rId17" w:history="1">
        <w:r w:rsidRPr="00102993">
          <w:rPr>
            <w:rStyle w:val="Hyperlink"/>
            <w:rFonts w:ascii="Times New Roman" w:eastAsia="Times New Roman" w:hAnsi="Times New Roman" w:cs="Times New Roman"/>
          </w:rPr>
          <w:t>https://doi.org/10.1606/1044-3894.131</w:t>
        </w:r>
      </w:hyperlink>
    </w:p>
    <w:p w14:paraId="7595BC9F"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Bloom, S. (2006). </w:t>
      </w:r>
      <w:r w:rsidRPr="00102993">
        <w:rPr>
          <w:rFonts w:ascii="Times New Roman" w:eastAsia="Times New Roman" w:hAnsi="Times New Roman" w:cs="Times New Roman"/>
          <w:i/>
          <w:iCs/>
          <w:color w:val="000000" w:themeColor="text1"/>
        </w:rPr>
        <w:t>Organizational stress as a barrier to trauma-sensitive change and system transformation</w:t>
      </w:r>
      <w:r w:rsidRPr="00102993">
        <w:rPr>
          <w:rFonts w:ascii="Times New Roman" w:eastAsia="Times New Roman" w:hAnsi="Times New Roman" w:cs="Times New Roman"/>
          <w:color w:val="000000" w:themeColor="text1"/>
        </w:rPr>
        <w:t>. Community Works.</w:t>
      </w:r>
    </w:p>
    <w:p w14:paraId="0C7226C9"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Butler, L. D., Carello, J., &amp; </w:t>
      </w:r>
      <w:proofErr w:type="spellStart"/>
      <w:r w:rsidRPr="00102993">
        <w:rPr>
          <w:rFonts w:ascii="Times New Roman" w:eastAsia="Times New Roman" w:hAnsi="Times New Roman" w:cs="Times New Roman"/>
          <w:color w:val="000000" w:themeColor="text1"/>
        </w:rPr>
        <w:t>Maguin</w:t>
      </w:r>
      <w:proofErr w:type="spellEnd"/>
      <w:r w:rsidRPr="00102993">
        <w:rPr>
          <w:rFonts w:ascii="Times New Roman" w:eastAsia="Times New Roman" w:hAnsi="Times New Roman" w:cs="Times New Roman"/>
          <w:color w:val="000000" w:themeColor="text1"/>
        </w:rPr>
        <w:t xml:space="preserve">, E. (2017). Trauma, stress, and self-care in clinical training: Predictors of burnout, decline in health status, secondary traumatic stress symptoms, and compassion satisfaction. </w:t>
      </w:r>
      <w:r w:rsidRPr="00102993">
        <w:rPr>
          <w:rFonts w:ascii="Times New Roman" w:eastAsia="Times New Roman" w:hAnsi="Times New Roman" w:cs="Times New Roman"/>
          <w:i/>
          <w:iCs/>
          <w:color w:val="000000" w:themeColor="text1"/>
        </w:rPr>
        <w:t>Psychological Trauma: Theory, Research, Practice, and Policy, 9</w:t>
      </w:r>
      <w:r w:rsidRPr="00102993">
        <w:rPr>
          <w:rFonts w:ascii="Times New Roman" w:eastAsia="Times New Roman" w:hAnsi="Times New Roman" w:cs="Times New Roman"/>
          <w:color w:val="000000" w:themeColor="text1"/>
        </w:rPr>
        <w:t xml:space="preserve">(4), 416-424. </w:t>
      </w:r>
      <w:hyperlink r:id="rId18" w:history="1">
        <w:r w:rsidRPr="00102993">
          <w:rPr>
            <w:rStyle w:val="Hyperlink"/>
            <w:rFonts w:ascii="Times New Roman" w:eastAsia="Times New Roman" w:hAnsi="Times New Roman" w:cs="Times New Roman"/>
          </w:rPr>
          <w:t>http://dx.doi.org/10.1037/tra0000187</w:t>
        </w:r>
      </w:hyperlink>
      <w:r w:rsidRPr="00102993">
        <w:rPr>
          <w:rFonts w:ascii="Times New Roman" w:eastAsia="Times New Roman" w:hAnsi="Times New Roman" w:cs="Times New Roman"/>
          <w:color w:val="000000" w:themeColor="text1"/>
        </w:rPr>
        <w:t xml:space="preserve"> </w:t>
      </w:r>
    </w:p>
    <w:p w14:paraId="1246ACC9"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Can, N., &amp; Watson, J. C. (2019). Individual and relational predictors of compassion fatigue among counselors-in-training. </w:t>
      </w:r>
      <w:r w:rsidRPr="00102993">
        <w:rPr>
          <w:rFonts w:ascii="Times New Roman" w:eastAsia="Times New Roman" w:hAnsi="Times New Roman" w:cs="Times New Roman"/>
          <w:i/>
          <w:iCs/>
          <w:color w:val="000000" w:themeColor="text1"/>
        </w:rPr>
        <w:t>The Professional Counselor, 9</w:t>
      </w:r>
      <w:r w:rsidRPr="00102993">
        <w:rPr>
          <w:rFonts w:ascii="Times New Roman" w:eastAsia="Times New Roman" w:hAnsi="Times New Roman" w:cs="Times New Roman"/>
          <w:color w:val="000000" w:themeColor="text1"/>
        </w:rPr>
        <w:t xml:space="preserve">(4), 285-297. </w:t>
      </w:r>
      <w:hyperlink r:id="rId19" w:history="1">
        <w:r w:rsidRPr="00102993">
          <w:rPr>
            <w:rStyle w:val="Hyperlink"/>
            <w:rFonts w:ascii="Times New Roman" w:eastAsia="Times New Roman" w:hAnsi="Times New Roman" w:cs="Times New Roman"/>
          </w:rPr>
          <w:t>http://dx.doi.org/10.15241/nc.9.4.285</w:t>
        </w:r>
      </w:hyperlink>
      <w:r w:rsidRPr="00102993">
        <w:rPr>
          <w:rFonts w:ascii="Times New Roman" w:eastAsia="Times New Roman" w:hAnsi="Times New Roman" w:cs="Times New Roman"/>
          <w:color w:val="000000" w:themeColor="text1"/>
        </w:rPr>
        <w:t xml:space="preserve"> </w:t>
      </w:r>
    </w:p>
    <w:p w14:paraId="3C5F649A"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Cavanaugh, M. A., Boswell, W. R., Roehling, M. V., &amp; Boudreau, J. W. (2000). An empirical examination of self-reported work stress among U.S. managers. </w:t>
      </w:r>
      <w:r w:rsidRPr="00102993">
        <w:rPr>
          <w:rFonts w:ascii="Times New Roman" w:eastAsia="Times New Roman" w:hAnsi="Times New Roman" w:cs="Times New Roman"/>
          <w:i/>
          <w:iCs/>
          <w:color w:val="000000" w:themeColor="text1"/>
        </w:rPr>
        <w:t>The Journal of applied psychology</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85</w:t>
      </w:r>
      <w:r w:rsidRPr="00102993">
        <w:rPr>
          <w:rFonts w:ascii="Times New Roman" w:eastAsia="Times New Roman" w:hAnsi="Times New Roman" w:cs="Times New Roman"/>
          <w:color w:val="000000" w:themeColor="text1"/>
        </w:rPr>
        <w:t xml:space="preserve">(1), 65–74. </w:t>
      </w:r>
      <w:hyperlink r:id="rId20" w:history="1">
        <w:r w:rsidRPr="00102993">
          <w:rPr>
            <w:rStyle w:val="Hyperlink"/>
            <w:rFonts w:ascii="Times New Roman" w:eastAsia="Times New Roman" w:hAnsi="Times New Roman" w:cs="Times New Roman"/>
          </w:rPr>
          <w:t>https://doi.org/10.1037/0021-9010.85.1.65</w:t>
        </w:r>
      </w:hyperlink>
      <w:r w:rsidRPr="00102993">
        <w:rPr>
          <w:rFonts w:ascii="Times New Roman" w:eastAsia="Times New Roman" w:hAnsi="Times New Roman" w:cs="Times New Roman"/>
          <w:color w:val="000000" w:themeColor="text1"/>
        </w:rPr>
        <w:t xml:space="preserve"> </w:t>
      </w:r>
    </w:p>
    <w:p w14:paraId="32A329A9" w14:textId="77777777" w:rsidR="001E38BC" w:rsidRPr="00102993" w:rsidRDefault="001E38BC" w:rsidP="00102993">
      <w:pPr>
        <w:pStyle w:val="ListParagraph"/>
        <w:numPr>
          <w:ilvl w:val="0"/>
          <w:numId w:val="9"/>
        </w:numPr>
        <w:spacing w:before="240" w:after="240" w:line="240" w:lineRule="auto"/>
        <w:rPr>
          <w:rFonts w:ascii="Times New Roman" w:eastAsia="Calibri" w:hAnsi="Times New Roman" w:cs="Times New Roman"/>
          <w:color w:val="000000" w:themeColor="text1"/>
        </w:rPr>
      </w:pPr>
      <w:r w:rsidRPr="00102993">
        <w:rPr>
          <w:rFonts w:ascii="Times New Roman" w:eastAsia="Times New Roman" w:hAnsi="Times New Roman" w:cs="Times New Roman"/>
          <w:color w:val="000000" w:themeColor="text1"/>
        </w:rPr>
        <w:t>Cleary, E., Curran, D., Dyer, K., Simms, J., &amp; Hanna, D. (2023). Contributing factors to secondary traumatic stress and vicarious posttraumatic growth in therapists. </w:t>
      </w:r>
      <w:r w:rsidRPr="00102993">
        <w:rPr>
          <w:rFonts w:ascii="Times New Roman" w:eastAsia="Times New Roman" w:hAnsi="Times New Roman" w:cs="Times New Roman"/>
          <w:i/>
          <w:iCs/>
          <w:color w:val="000000" w:themeColor="text1"/>
        </w:rPr>
        <w:t>Journal of Traumatic Stress</w:t>
      </w:r>
      <w:r w:rsidRPr="00102993">
        <w:rPr>
          <w:rFonts w:ascii="Times New Roman" w:eastAsia="Times New Roman" w:hAnsi="Times New Roman" w:cs="Times New Roman"/>
          <w:color w:val="000000" w:themeColor="text1"/>
        </w:rPr>
        <w:t>. </w:t>
      </w:r>
      <w:hyperlink r:id="rId21" w:history="1">
        <w:r w:rsidRPr="00102993">
          <w:rPr>
            <w:rStyle w:val="Hyperlink"/>
            <w:rFonts w:ascii="Times New Roman" w:eastAsia="Times New Roman" w:hAnsi="Times New Roman" w:cs="Times New Roman"/>
          </w:rPr>
          <w:t>https://doi.org/10.1002/jts.22995</w:t>
        </w:r>
      </w:hyperlink>
    </w:p>
    <w:p w14:paraId="3881F756"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2E74B5"/>
        </w:rPr>
      </w:pPr>
      <w:r w:rsidRPr="00102993">
        <w:rPr>
          <w:rFonts w:ascii="Times New Roman" w:eastAsia="Times New Roman" w:hAnsi="Times New Roman" w:cs="Times New Roman"/>
          <w:color w:val="000000" w:themeColor="text1"/>
        </w:rPr>
        <w:t>Cronbach, L. J. (1951). Coefficient Alpha and the Internal Structure of Tests. </w:t>
      </w:r>
      <w:r w:rsidRPr="00102993">
        <w:rPr>
          <w:rFonts w:ascii="Times New Roman" w:eastAsia="Times New Roman" w:hAnsi="Times New Roman" w:cs="Times New Roman"/>
          <w:i/>
          <w:iCs/>
          <w:color w:val="000000" w:themeColor="text1"/>
        </w:rPr>
        <w:t>Psychometrika</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16</w:t>
      </w:r>
      <w:r w:rsidRPr="00102993">
        <w:rPr>
          <w:rFonts w:ascii="Times New Roman" w:eastAsia="Times New Roman" w:hAnsi="Times New Roman" w:cs="Times New Roman"/>
          <w:color w:val="000000" w:themeColor="text1"/>
        </w:rPr>
        <w:t xml:space="preserve">(3), 297–334. </w:t>
      </w:r>
      <w:hyperlink r:id="rId22" w:history="1">
        <w:r w:rsidRPr="00102993">
          <w:rPr>
            <w:rStyle w:val="Hyperlink"/>
            <w:rFonts w:ascii="Times New Roman" w:eastAsia="Times New Roman" w:hAnsi="Times New Roman" w:cs="Times New Roman"/>
          </w:rPr>
          <w:t>http://doi.org/10.1007/BF02310555</w:t>
        </w:r>
      </w:hyperlink>
      <w:r w:rsidRPr="00102993">
        <w:rPr>
          <w:rFonts w:ascii="Times New Roman" w:eastAsia="Times New Roman" w:hAnsi="Times New Roman" w:cs="Times New Roman"/>
          <w:color w:val="2E74B5"/>
        </w:rPr>
        <w:t xml:space="preserve"> </w:t>
      </w:r>
    </w:p>
    <w:p w14:paraId="6CFA67E5"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Decker, J. T., Constantine Brown, J. L., Ong, J., &amp; Stiney-Ziskind, C. A. (2015). Mindfulness, compassion fatigue, and compassion satisfaction among social work interns. </w:t>
      </w:r>
      <w:r w:rsidRPr="00102993">
        <w:rPr>
          <w:rFonts w:ascii="Times New Roman" w:eastAsia="Times New Roman" w:hAnsi="Times New Roman" w:cs="Times New Roman"/>
          <w:i/>
          <w:iCs/>
          <w:color w:val="000000" w:themeColor="text1"/>
        </w:rPr>
        <w:t>Journal of the North American Association of Christians in Social Work, 42</w:t>
      </w:r>
      <w:r w:rsidRPr="00102993">
        <w:rPr>
          <w:rFonts w:ascii="Times New Roman" w:eastAsia="Times New Roman" w:hAnsi="Times New Roman" w:cs="Times New Roman"/>
          <w:color w:val="000000" w:themeColor="text1"/>
        </w:rPr>
        <w:t>(1), 28-42.</w:t>
      </w:r>
    </w:p>
    <w:p w14:paraId="5D70AB3C"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lang w:val="es-PR"/>
        </w:rPr>
        <w:t>Departamento de la Familia. (2019). </w:t>
      </w:r>
      <w:r w:rsidRPr="00102993">
        <w:rPr>
          <w:rFonts w:ascii="Times New Roman" w:eastAsia="Times New Roman" w:hAnsi="Times New Roman" w:cs="Times New Roman"/>
          <w:i/>
          <w:iCs/>
          <w:color w:val="000000" w:themeColor="text1"/>
          <w:lang w:val="es-PR"/>
        </w:rPr>
        <w:t>Radiografía organizacional de la ADFAN</w:t>
      </w:r>
      <w:r w:rsidRPr="00102993">
        <w:rPr>
          <w:rFonts w:ascii="Times New Roman" w:eastAsia="Times New Roman" w:hAnsi="Times New Roman" w:cs="Times New Roman"/>
          <w:color w:val="000000" w:themeColor="text1"/>
          <w:lang w:val="es-PR"/>
        </w:rPr>
        <w:t xml:space="preserve">. </w:t>
      </w:r>
      <w:r w:rsidRPr="00102993">
        <w:rPr>
          <w:rFonts w:ascii="Times New Roman" w:eastAsia="Times New Roman" w:hAnsi="Times New Roman" w:cs="Times New Roman"/>
          <w:color w:val="000000" w:themeColor="text1"/>
        </w:rPr>
        <w:t>Families First Puerto Rico. </w:t>
      </w:r>
      <w:hyperlink r:id="rId23" w:history="1">
        <w:r w:rsidRPr="00102993">
          <w:rPr>
            <w:rStyle w:val="Hyperlink"/>
            <w:rFonts w:ascii="Times New Roman" w:eastAsia="Times New Roman" w:hAnsi="Times New Roman" w:cs="Times New Roman"/>
          </w:rPr>
          <w:t>https://familiesfirst.pr.gov/uploads/archivos/398iesjqn58gwgcokk.pdf</w:t>
        </w:r>
      </w:hyperlink>
    </w:p>
    <w:p w14:paraId="4665FE21"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lang w:val="es-PR"/>
        </w:rPr>
      </w:pPr>
      <w:r w:rsidRPr="00102993">
        <w:rPr>
          <w:rFonts w:ascii="Times New Roman" w:eastAsia="Times New Roman" w:hAnsi="Times New Roman" w:cs="Times New Roman"/>
          <w:color w:val="000000" w:themeColor="text1"/>
          <w:lang w:val="es-PR"/>
        </w:rPr>
        <w:t xml:space="preserve">FEMA (2018). </w:t>
      </w:r>
      <w:proofErr w:type="spellStart"/>
      <w:r w:rsidRPr="00102993">
        <w:rPr>
          <w:rFonts w:ascii="Times New Roman" w:eastAsia="Times New Roman" w:hAnsi="Times New Roman" w:cs="Times New Roman"/>
          <w:color w:val="000000" w:themeColor="text1"/>
          <w:lang w:val="es-PR"/>
        </w:rPr>
        <w:t>Hurricane</w:t>
      </w:r>
      <w:proofErr w:type="spellEnd"/>
      <w:r w:rsidRPr="00102993">
        <w:rPr>
          <w:rFonts w:ascii="Times New Roman" w:eastAsia="Times New Roman" w:hAnsi="Times New Roman" w:cs="Times New Roman"/>
          <w:color w:val="000000" w:themeColor="text1"/>
          <w:lang w:val="es-PR"/>
        </w:rPr>
        <w:t xml:space="preserve"> María. </w:t>
      </w:r>
      <w:hyperlink r:id="rId24" w:history="1">
        <w:r w:rsidRPr="00102993">
          <w:rPr>
            <w:rStyle w:val="Hyperlink"/>
            <w:rFonts w:ascii="Times New Roman" w:eastAsia="Times New Roman" w:hAnsi="Times New Roman" w:cs="Times New Roman"/>
            <w:lang w:val="es-PR"/>
          </w:rPr>
          <w:t>https://www.fema.gov/press-release/20210318/hurricane-maria-update</w:t>
        </w:r>
      </w:hyperlink>
      <w:r w:rsidRPr="00102993">
        <w:rPr>
          <w:rFonts w:ascii="Times New Roman" w:eastAsia="Times New Roman" w:hAnsi="Times New Roman" w:cs="Times New Roman"/>
          <w:color w:val="0070C0"/>
          <w:lang w:val="es-PR"/>
        </w:rPr>
        <w:t xml:space="preserve"> </w:t>
      </w:r>
    </w:p>
    <w:p w14:paraId="51D30FF4"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4472C4"/>
        </w:rPr>
      </w:pPr>
      <w:r w:rsidRPr="00102993">
        <w:rPr>
          <w:rFonts w:ascii="Times New Roman" w:eastAsia="Times New Roman" w:hAnsi="Times New Roman" w:cs="Times New Roman"/>
          <w:color w:val="000000" w:themeColor="text1"/>
        </w:rPr>
        <w:t xml:space="preserve">Fennell, K. (2021). </w:t>
      </w:r>
      <w:proofErr w:type="spellStart"/>
      <w:r w:rsidRPr="00102993">
        <w:rPr>
          <w:rFonts w:ascii="Times New Roman" w:eastAsia="Times New Roman" w:hAnsi="Times New Roman" w:cs="Times New Roman"/>
          <w:color w:val="000000" w:themeColor="text1"/>
        </w:rPr>
        <w:t>Conceptualisations</w:t>
      </w:r>
      <w:proofErr w:type="spellEnd"/>
      <w:r w:rsidRPr="00102993">
        <w:rPr>
          <w:rFonts w:ascii="Times New Roman" w:eastAsia="Times New Roman" w:hAnsi="Times New Roman" w:cs="Times New Roman"/>
          <w:color w:val="000000" w:themeColor="text1"/>
        </w:rPr>
        <w:t xml:space="preserve"> of leadership and relevance to health and human service workforce development: A scoping review</w:t>
      </w:r>
      <w:r w:rsidRPr="00102993">
        <w:rPr>
          <w:rFonts w:ascii="Times New Roman" w:eastAsia="Times New Roman" w:hAnsi="Times New Roman" w:cs="Times New Roman"/>
          <w:i/>
          <w:iCs/>
          <w:color w:val="000000" w:themeColor="text1"/>
        </w:rPr>
        <w:t>. Journal of Multidisciplinary Healthcare, 14</w:t>
      </w:r>
      <w:r w:rsidRPr="00102993">
        <w:rPr>
          <w:rFonts w:ascii="Times New Roman" w:eastAsia="Times New Roman" w:hAnsi="Times New Roman" w:cs="Times New Roman"/>
          <w:color w:val="000000" w:themeColor="text1"/>
        </w:rPr>
        <w:t xml:space="preserve">, 3035–3051. </w:t>
      </w:r>
      <w:hyperlink r:id="rId25" w:history="1">
        <w:r w:rsidRPr="00102993">
          <w:rPr>
            <w:rStyle w:val="Hyperlink"/>
            <w:rFonts w:ascii="Times New Roman" w:eastAsia="Times New Roman" w:hAnsi="Times New Roman" w:cs="Times New Roman"/>
          </w:rPr>
          <w:t>https://doi.org/10.2147/JMDH.S329628</w:t>
        </w:r>
      </w:hyperlink>
      <w:r w:rsidRPr="00102993">
        <w:rPr>
          <w:rFonts w:ascii="Times New Roman" w:eastAsia="Times New Roman" w:hAnsi="Times New Roman" w:cs="Times New Roman"/>
          <w:color w:val="4472C4"/>
        </w:rPr>
        <w:t xml:space="preserve"> </w:t>
      </w:r>
    </w:p>
    <w:p w14:paraId="2917E6EC"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lang w:val="es-PR"/>
        </w:rPr>
        <w:t xml:space="preserve">Figley, C. R., &amp; Nelson, T. S. (1989). </w:t>
      </w:r>
      <w:r w:rsidRPr="00102993">
        <w:rPr>
          <w:rFonts w:ascii="Times New Roman" w:eastAsia="Times New Roman" w:hAnsi="Times New Roman" w:cs="Times New Roman"/>
          <w:color w:val="000000" w:themeColor="text1"/>
        </w:rPr>
        <w:t xml:space="preserve">Basic family therapy skills: I. Conceptualization and initial findings. </w:t>
      </w:r>
      <w:r w:rsidRPr="00102993">
        <w:rPr>
          <w:rFonts w:ascii="Times New Roman" w:eastAsia="Times New Roman" w:hAnsi="Times New Roman" w:cs="Times New Roman"/>
          <w:i/>
          <w:iCs/>
          <w:color w:val="000000" w:themeColor="text1"/>
        </w:rPr>
        <w:t>Journal of Marital and Family Therapy</w:t>
      </w:r>
      <w:r w:rsidRPr="00102993">
        <w:rPr>
          <w:rFonts w:ascii="Times New Roman" w:eastAsia="Times New Roman" w:hAnsi="Times New Roman" w:cs="Times New Roman"/>
          <w:color w:val="000000" w:themeColor="text1"/>
        </w:rPr>
        <w:t xml:space="preserve">, </w:t>
      </w:r>
      <w:r w:rsidRPr="00102993">
        <w:rPr>
          <w:rFonts w:ascii="Times New Roman" w:eastAsia="Times New Roman" w:hAnsi="Times New Roman" w:cs="Times New Roman"/>
          <w:i/>
          <w:iCs/>
          <w:color w:val="000000" w:themeColor="text1"/>
        </w:rPr>
        <w:t>15</w:t>
      </w:r>
      <w:r w:rsidRPr="00102993">
        <w:rPr>
          <w:rFonts w:ascii="Times New Roman" w:eastAsia="Times New Roman" w:hAnsi="Times New Roman" w:cs="Times New Roman"/>
          <w:color w:val="000000" w:themeColor="text1"/>
        </w:rPr>
        <w:t xml:space="preserve">, 349–365. </w:t>
      </w:r>
      <w:hyperlink r:id="rId26" w:history="1">
        <w:r w:rsidRPr="00102993">
          <w:rPr>
            <w:rStyle w:val="Hyperlink"/>
            <w:rFonts w:ascii="Times New Roman" w:eastAsia="Times New Roman" w:hAnsi="Times New Roman" w:cs="Times New Roman"/>
          </w:rPr>
          <w:t>http://dx.doi.org/10.1111/j.1752-0606.1989.tb00820.x</w:t>
        </w:r>
      </w:hyperlink>
      <w:r w:rsidRPr="00102993">
        <w:rPr>
          <w:rFonts w:ascii="Times New Roman" w:eastAsia="Times New Roman" w:hAnsi="Times New Roman" w:cs="Times New Roman"/>
          <w:color w:val="0070C0"/>
        </w:rPr>
        <w:t xml:space="preserve"> </w:t>
      </w:r>
    </w:p>
    <w:p w14:paraId="1502B910"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Figley, C. R. (1994). </w:t>
      </w:r>
      <w:r w:rsidRPr="00102993">
        <w:rPr>
          <w:rFonts w:ascii="Times New Roman" w:eastAsia="Times New Roman" w:hAnsi="Times New Roman" w:cs="Times New Roman"/>
          <w:i/>
          <w:iCs/>
          <w:color w:val="000000" w:themeColor="text1"/>
        </w:rPr>
        <w:t>Compassion fatigue: The stress of caring too much</w:t>
      </w:r>
      <w:r w:rsidRPr="00102993">
        <w:rPr>
          <w:rFonts w:ascii="Times New Roman" w:eastAsia="Times New Roman" w:hAnsi="Times New Roman" w:cs="Times New Roman"/>
          <w:color w:val="000000" w:themeColor="text1"/>
        </w:rPr>
        <w:t>. Visionary Productions, Inc.</w:t>
      </w:r>
    </w:p>
    <w:p w14:paraId="24825FAC"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Figley, C. R. (Ed.). (2002). </w:t>
      </w:r>
      <w:r w:rsidRPr="00102993">
        <w:rPr>
          <w:rFonts w:ascii="Times New Roman" w:eastAsia="Times New Roman" w:hAnsi="Times New Roman" w:cs="Times New Roman"/>
          <w:i/>
          <w:iCs/>
          <w:color w:val="000000" w:themeColor="text1"/>
        </w:rPr>
        <w:t>Treating compassion fatigue</w:t>
      </w:r>
      <w:r w:rsidRPr="00102993">
        <w:rPr>
          <w:rFonts w:ascii="Times New Roman" w:eastAsia="Times New Roman" w:hAnsi="Times New Roman" w:cs="Times New Roman"/>
          <w:color w:val="000000" w:themeColor="text1"/>
        </w:rPr>
        <w:t>. Routledge, Psychology Press.</w:t>
      </w:r>
    </w:p>
    <w:p w14:paraId="389D208D" w14:textId="77777777" w:rsidR="001E38BC" w:rsidRPr="00102993" w:rsidRDefault="001E38BC" w:rsidP="00102993">
      <w:pPr>
        <w:pStyle w:val="ListParagraph"/>
        <w:numPr>
          <w:ilvl w:val="0"/>
          <w:numId w:val="9"/>
        </w:numPr>
        <w:spacing w:before="240" w:after="240" w:line="240" w:lineRule="auto"/>
        <w:rPr>
          <w:rFonts w:ascii="Times New Roman" w:hAnsi="Times New Roman" w:cs="Times New Roman"/>
        </w:rPr>
      </w:pPr>
      <w:r w:rsidRPr="00102993">
        <w:rPr>
          <w:rFonts w:ascii="Times New Roman" w:eastAsia="Times New Roman" w:hAnsi="Times New Roman" w:cs="Times New Roman"/>
          <w:color w:val="000000" w:themeColor="text1"/>
          <w:lang w:val="es-PR"/>
        </w:rPr>
        <w:t xml:space="preserve">Figley, C. R., &amp; Ludick, M. (2017). </w:t>
      </w:r>
      <w:r w:rsidRPr="00102993">
        <w:rPr>
          <w:rFonts w:ascii="Times New Roman" w:eastAsia="Times New Roman" w:hAnsi="Times New Roman" w:cs="Times New Roman"/>
          <w:color w:val="000000" w:themeColor="text1"/>
        </w:rPr>
        <w:t>Secondary traumatization and compassion fatigue. In S. N. Gold (Ed.), </w:t>
      </w:r>
      <w:r w:rsidRPr="00102993">
        <w:rPr>
          <w:rFonts w:ascii="Times New Roman" w:eastAsia="Times New Roman" w:hAnsi="Times New Roman" w:cs="Times New Roman"/>
          <w:i/>
          <w:iCs/>
          <w:color w:val="000000" w:themeColor="text1"/>
        </w:rPr>
        <w:t>APA handbook of trauma psychology: Foundations in knowledge</w:t>
      </w:r>
      <w:r w:rsidRPr="00102993">
        <w:rPr>
          <w:rFonts w:ascii="Times New Roman" w:eastAsia="Times New Roman" w:hAnsi="Times New Roman" w:cs="Times New Roman"/>
          <w:color w:val="000000" w:themeColor="text1"/>
        </w:rPr>
        <w:t> (pp. 573–593). American Psychological Association. </w:t>
      </w:r>
      <w:hyperlink r:id="rId27" w:history="1">
        <w:r w:rsidRPr="00102993">
          <w:rPr>
            <w:rStyle w:val="Hyperlink"/>
            <w:rFonts w:ascii="Times New Roman" w:eastAsia="Times New Roman" w:hAnsi="Times New Roman" w:cs="Times New Roman"/>
          </w:rPr>
          <w:t>https://doi.org/10.1037/0000019-029</w:t>
        </w:r>
      </w:hyperlink>
    </w:p>
    <w:p w14:paraId="7EF69D9B" w14:textId="77777777" w:rsidR="001E38BC" w:rsidRPr="00102993" w:rsidRDefault="001E38BC" w:rsidP="00102993">
      <w:pPr>
        <w:pStyle w:val="ListParagraph"/>
        <w:numPr>
          <w:ilvl w:val="0"/>
          <w:numId w:val="9"/>
        </w:numPr>
        <w:spacing w:before="240" w:after="240" w:line="240" w:lineRule="auto"/>
        <w:rPr>
          <w:rFonts w:ascii="Times New Roman" w:hAnsi="Times New Roman" w:cs="Times New Roman"/>
        </w:rPr>
      </w:pPr>
      <w:r w:rsidRPr="00102993">
        <w:rPr>
          <w:rFonts w:ascii="Times New Roman" w:hAnsi="Times New Roman" w:cs="Times New Roman"/>
        </w:rPr>
        <w:t>Fu, Y., Qu, G., Sun, J., Wang, C., Wang, J., &amp; Oh, Y. (2025). Enhancing Occupational Well‐Being Among Chinese Nurses: Exploring the Mediation of Job Stress in the Relationship Between Social Support and Occupational Well‐Being. </w:t>
      </w:r>
      <w:r w:rsidRPr="00102993">
        <w:rPr>
          <w:rFonts w:ascii="Times New Roman" w:hAnsi="Times New Roman" w:cs="Times New Roman"/>
          <w:i/>
          <w:iCs/>
        </w:rPr>
        <w:t>Journal of Nursing Management</w:t>
      </w:r>
      <w:r w:rsidRPr="00102993">
        <w:rPr>
          <w:rFonts w:ascii="Times New Roman" w:hAnsi="Times New Roman" w:cs="Times New Roman"/>
        </w:rPr>
        <w:t>, </w:t>
      </w:r>
      <w:r w:rsidRPr="00102993">
        <w:rPr>
          <w:rFonts w:ascii="Times New Roman" w:hAnsi="Times New Roman" w:cs="Times New Roman"/>
          <w:i/>
          <w:iCs/>
        </w:rPr>
        <w:t>2025</w:t>
      </w:r>
      <w:r w:rsidRPr="00102993">
        <w:rPr>
          <w:rFonts w:ascii="Times New Roman" w:hAnsi="Times New Roman" w:cs="Times New Roman"/>
        </w:rPr>
        <w:t xml:space="preserve">, 1–9. </w:t>
      </w:r>
      <w:hyperlink r:id="rId28" w:history="1">
        <w:r w:rsidRPr="00102993">
          <w:rPr>
            <w:rStyle w:val="Hyperlink"/>
            <w:rFonts w:ascii="Times New Roman" w:hAnsi="Times New Roman" w:cs="Times New Roman"/>
          </w:rPr>
          <w:t>https://doi-org.uapr.cobimet.org/10.1155/jonm/2140829</w:t>
        </w:r>
      </w:hyperlink>
      <w:r w:rsidRPr="00102993">
        <w:rPr>
          <w:rFonts w:ascii="Times New Roman" w:hAnsi="Times New Roman" w:cs="Times New Roman"/>
        </w:rPr>
        <w:t xml:space="preserve"> </w:t>
      </w:r>
    </w:p>
    <w:p w14:paraId="56094216"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Gameiro, M., </w:t>
      </w:r>
      <w:proofErr w:type="spellStart"/>
      <w:r w:rsidRPr="00102993">
        <w:rPr>
          <w:rFonts w:ascii="Times New Roman" w:eastAsia="Times New Roman" w:hAnsi="Times New Roman" w:cs="Times New Roman"/>
          <w:color w:val="000000" w:themeColor="text1"/>
        </w:rPr>
        <w:t>Chambel</w:t>
      </w:r>
      <w:proofErr w:type="spellEnd"/>
      <w:r w:rsidRPr="00102993">
        <w:rPr>
          <w:rFonts w:ascii="Times New Roman" w:eastAsia="Times New Roman" w:hAnsi="Times New Roman" w:cs="Times New Roman"/>
          <w:color w:val="000000" w:themeColor="text1"/>
        </w:rPr>
        <w:t>, M. J., &amp; Carvalho, V. S. (2020). A Person-Centered Approach to the Job Demands-Control Model: A Multifunctioning Test of Addictive and Buffer Hypotheses to Explain Burnout. </w:t>
      </w:r>
      <w:r w:rsidRPr="00102993">
        <w:rPr>
          <w:rFonts w:ascii="Times New Roman" w:eastAsia="Times New Roman" w:hAnsi="Times New Roman" w:cs="Times New Roman"/>
          <w:i/>
          <w:iCs/>
          <w:color w:val="000000" w:themeColor="text1"/>
        </w:rPr>
        <w:t>International journal of environmental research and public health</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17</w:t>
      </w:r>
      <w:r w:rsidRPr="00102993">
        <w:rPr>
          <w:rFonts w:ascii="Times New Roman" w:eastAsia="Times New Roman" w:hAnsi="Times New Roman" w:cs="Times New Roman"/>
          <w:color w:val="000000" w:themeColor="text1"/>
        </w:rPr>
        <w:t xml:space="preserve">(23), 8871. </w:t>
      </w:r>
      <w:hyperlink r:id="rId29" w:history="1">
        <w:r w:rsidRPr="00102993">
          <w:rPr>
            <w:rStyle w:val="Hyperlink"/>
            <w:rFonts w:ascii="Times New Roman" w:eastAsia="Times New Roman" w:hAnsi="Times New Roman" w:cs="Times New Roman"/>
          </w:rPr>
          <w:t>https://doi.org/10.3390/ijerph17238871</w:t>
        </w:r>
      </w:hyperlink>
      <w:r w:rsidRPr="00102993">
        <w:rPr>
          <w:rFonts w:ascii="Times New Roman" w:eastAsia="Times New Roman" w:hAnsi="Times New Roman" w:cs="Times New Roman"/>
          <w:color w:val="000000" w:themeColor="text1"/>
        </w:rPr>
        <w:t xml:space="preserve"> </w:t>
      </w:r>
    </w:p>
    <w:p w14:paraId="3C392CB8"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García, I., &amp; Chandrasekhar, D. (2020). Impact of Hurricane María to the civic sector: A profile of non-profits in Puerto Rico. </w:t>
      </w:r>
      <w:r w:rsidRPr="00102993">
        <w:rPr>
          <w:rFonts w:ascii="Times New Roman" w:eastAsia="Times New Roman" w:hAnsi="Times New Roman" w:cs="Times New Roman"/>
          <w:i/>
          <w:iCs/>
          <w:color w:val="000000" w:themeColor="text1"/>
        </w:rPr>
        <w:t>Centro Journal</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32</w:t>
      </w:r>
      <w:r w:rsidRPr="00102993">
        <w:rPr>
          <w:rFonts w:ascii="Times New Roman" w:eastAsia="Times New Roman" w:hAnsi="Times New Roman" w:cs="Times New Roman"/>
          <w:color w:val="000000" w:themeColor="text1"/>
        </w:rPr>
        <w:t>(3), 67–88.</w:t>
      </w:r>
    </w:p>
    <w:p w14:paraId="787569CE"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lastRenderedPageBreak/>
        <w:t>García, I. (2021). Puerto Rico’s outmigration and the deterioration of economic conditions as identified with national debt. </w:t>
      </w:r>
      <w:r w:rsidRPr="00102993">
        <w:rPr>
          <w:rFonts w:ascii="Times New Roman" w:eastAsia="Times New Roman" w:hAnsi="Times New Roman" w:cs="Times New Roman"/>
          <w:i/>
          <w:iCs/>
          <w:color w:val="000000" w:themeColor="text1"/>
        </w:rPr>
        <w:t>Centro Journal</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33</w:t>
      </w:r>
      <w:r w:rsidRPr="00102993">
        <w:rPr>
          <w:rFonts w:ascii="Times New Roman" w:eastAsia="Times New Roman" w:hAnsi="Times New Roman" w:cs="Times New Roman"/>
          <w:color w:val="000000" w:themeColor="text1"/>
        </w:rPr>
        <w:t>(2), 94–125.</w:t>
      </w:r>
    </w:p>
    <w:p w14:paraId="4B68F14E"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Geoffrion, S., Lamothe, J., </w:t>
      </w:r>
      <w:proofErr w:type="spellStart"/>
      <w:r w:rsidRPr="00102993">
        <w:rPr>
          <w:rFonts w:ascii="Times New Roman" w:eastAsia="Times New Roman" w:hAnsi="Times New Roman" w:cs="Times New Roman"/>
          <w:color w:val="000000" w:themeColor="text1"/>
        </w:rPr>
        <w:t>Morizot</w:t>
      </w:r>
      <w:proofErr w:type="spellEnd"/>
      <w:r w:rsidRPr="00102993">
        <w:rPr>
          <w:rFonts w:ascii="Times New Roman" w:eastAsia="Times New Roman" w:hAnsi="Times New Roman" w:cs="Times New Roman"/>
          <w:color w:val="000000" w:themeColor="text1"/>
        </w:rPr>
        <w:t xml:space="preserve">, J., &amp; </w:t>
      </w:r>
      <w:proofErr w:type="spellStart"/>
      <w:r w:rsidRPr="00102993">
        <w:rPr>
          <w:rFonts w:ascii="Times New Roman" w:eastAsia="Times New Roman" w:hAnsi="Times New Roman" w:cs="Times New Roman"/>
          <w:color w:val="000000" w:themeColor="text1"/>
        </w:rPr>
        <w:t>Giguère</w:t>
      </w:r>
      <w:proofErr w:type="spellEnd"/>
      <w:r w:rsidRPr="00102993">
        <w:rPr>
          <w:rFonts w:ascii="Times New Roman" w:eastAsia="Times New Roman" w:hAnsi="Times New Roman" w:cs="Times New Roman"/>
          <w:color w:val="000000" w:themeColor="text1"/>
        </w:rPr>
        <w:t>, C. (2019). Construct validity of the professional quality of life (</w:t>
      </w:r>
      <w:proofErr w:type="spellStart"/>
      <w:r w:rsidRPr="00102993">
        <w:rPr>
          <w:rFonts w:ascii="Times New Roman" w:eastAsia="Times New Roman" w:hAnsi="Times New Roman" w:cs="Times New Roman"/>
          <w:color w:val="000000" w:themeColor="text1"/>
        </w:rPr>
        <w:t>ProQoL</w:t>
      </w:r>
      <w:proofErr w:type="spellEnd"/>
      <w:r w:rsidRPr="00102993">
        <w:rPr>
          <w:rFonts w:ascii="Times New Roman" w:eastAsia="Times New Roman" w:hAnsi="Times New Roman" w:cs="Times New Roman"/>
          <w:color w:val="000000" w:themeColor="text1"/>
        </w:rPr>
        <w:t>) scale in a sample of child protection workers. </w:t>
      </w:r>
      <w:r w:rsidRPr="00102993">
        <w:rPr>
          <w:rFonts w:ascii="Times New Roman" w:eastAsia="Times New Roman" w:hAnsi="Times New Roman" w:cs="Times New Roman"/>
          <w:i/>
          <w:iCs/>
          <w:color w:val="000000" w:themeColor="text1"/>
        </w:rPr>
        <w:t>Journal of Traumatic Stress</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32</w:t>
      </w:r>
      <w:r w:rsidRPr="00102993">
        <w:rPr>
          <w:rFonts w:ascii="Times New Roman" w:eastAsia="Times New Roman" w:hAnsi="Times New Roman" w:cs="Times New Roman"/>
          <w:color w:val="000000" w:themeColor="text1"/>
        </w:rPr>
        <w:t>(4), 566-576.</w:t>
      </w:r>
      <w:r w:rsidRPr="00102993">
        <w:rPr>
          <w:rFonts w:ascii="Times New Roman" w:eastAsia="Times New Roman" w:hAnsi="Times New Roman" w:cs="Times New Roman"/>
          <w:color w:val="0070C0"/>
        </w:rPr>
        <w:t> </w:t>
      </w:r>
      <w:hyperlink r:id="rId30" w:history="1">
        <w:r w:rsidRPr="00102993">
          <w:rPr>
            <w:rStyle w:val="Hyperlink"/>
            <w:rFonts w:ascii="Times New Roman" w:eastAsia="Times New Roman" w:hAnsi="Times New Roman" w:cs="Times New Roman"/>
          </w:rPr>
          <w:t>https://doi.org/10.1002/jts.22410</w:t>
        </w:r>
      </w:hyperlink>
    </w:p>
    <w:p w14:paraId="13FE25B7"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rPr>
        <w:t xml:space="preserve">Harrison, R. L., &amp; Westwood, M. J. (2009). Preventing vicarious traumatization of mental health therapists: Identifying protective practices. </w:t>
      </w:r>
      <w:r w:rsidRPr="00102993">
        <w:rPr>
          <w:rFonts w:ascii="Times New Roman" w:eastAsia="Times New Roman" w:hAnsi="Times New Roman" w:cs="Times New Roman"/>
          <w:i/>
          <w:iCs/>
          <w:color w:val="000000" w:themeColor="text1"/>
        </w:rPr>
        <w:t>Psychotherapy, Theory, Research, Practice, Training, 46</w:t>
      </w:r>
      <w:r w:rsidRPr="00102993">
        <w:rPr>
          <w:rFonts w:ascii="Times New Roman" w:eastAsia="Times New Roman" w:hAnsi="Times New Roman" w:cs="Times New Roman"/>
          <w:color w:val="000000" w:themeColor="text1"/>
        </w:rPr>
        <w:t xml:space="preserve">(2), 203-219. </w:t>
      </w:r>
      <w:hyperlink r:id="rId31" w:history="1">
        <w:r w:rsidRPr="00102993">
          <w:rPr>
            <w:rStyle w:val="Hyperlink"/>
            <w:rFonts w:ascii="Times New Roman" w:eastAsia="Times New Roman" w:hAnsi="Times New Roman" w:cs="Times New Roman"/>
          </w:rPr>
          <w:t>https://doi.org/10.1037/a0016081</w:t>
        </w:r>
      </w:hyperlink>
      <w:r w:rsidRPr="00102993">
        <w:rPr>
          <w:rFonts w:ascii="Times New Roman" w:eastAsia="Times New Roman" w:hAnsi="Times New Roman" w:cs="Times New Roman"/>
          <w:color w:val="0070C0"/>
        </w:rPr>
        <w:t xml:space="preserve"> </w:t>
      </w:r>
    </w:p>
    <w:p w14:paraId="17F991EF"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rPr>
        <w:t>Hechanova, R., &amp; Waelde, L. (2017). The influence of culture on disaster mental health and psychosocial support interventions in Southeast Asia. </w:t>
      </w:r>
      <w:r w:rsidRPr="00102993">
        <w:rPr>
          <w:rFonts w:ascii="Times New Roman" w:eastAsia="Times New Roman" w:hAnsi="Times New Roman" w:cs="Times New Roman"/>
          <w:i/>
          <w:iCs/>
          <w:color w:val="000000" w:themeColor="text1"/>
        </w:rPr>
        <w:t>Mental Health, Religion &amp; Culture</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20</w:t>
      </w:r>
      <w:r w:rsidRPr="00102993">
        <w:rPr>
          <w:rFonts w:ascii="Times New Roman" w:eastAsia="Times New Roman" w:hAnsi="Times New Roman" w:cs="Times New Roman"/>
          <w:color w:val="000000" w:themeColor="text1"/>
        </w:rPr>
        <w:t>(1), 31–44.</w:t>
      </w:r>
      <w:r w:rsidRPr="00102993">
        <w:rPr>
          <w:rFonts w:ascii="Times New Roman" w:eastAsia="Times New Roman" w:hAnsi="Times New Roman" w:cs="Times New Roman"/>
          <w:color w:val="0070C0"/>
        </w:rPr>
        <w:t xml:space="preserve"> </w:t>
      </w:r>
      <w:hyperlink r:id="rId32" w:history="1">
        <w:r w:rsidRPr="00102993">
          <w:rPr>
            <w:rStyle w:val="Hyperlink"/>
            <w:rFonts w:ascii="Times New Roman" w:eastAsia="Times New Roman" w:hAnsi="Times New Roman" w:cs="Times New Roman"/>
          </w:rPr>
          <w:t>https://doi.org/10.1080/13674676.2017.1322048</w:t>
        </w:r>
      </w:hyperlink>
      <w:r w:rsidRPr="00102993">
        <w:rPr>
          <w:rFonts w:ascii="Times New Roman" w:eastAsia="Times New Roman" w:hAnsi="Times New Roman" w:cs="Times New Roman"/>
          <w:color w:val="0070C0"/>
        </w:rPr>
        <w:t xml:space="preserve"> </w:t>
      </w:r>
    </w:p>
    <w:p w14:paraId="5C6036FE"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lang w:val="es-PR"/>
        </w:rPr>
        <w:t xml:space="preserve">Horan, K. A., Nakahara, W. H., DiStaso, M. J., &amp; Jex, S. M. (2020). </w:t>
      </w:r>
      <w:r w:rsidRPr="00102993">
        <w:rPr>
          <w:rFonts w:ascii="Times New Roman" w:eastAsia="Times New Roman" w:hAnsi="Times New Roman" w:cs="Times New Roman"/>
          <w:color w:val="000000" w:themeColor="text1"/>
        </w:rPr>
        <w:t>A review of the challenge-hindrance stress model: Recent advances, expanded paradigms, and recommendations for future research. </w:t>
      </w:r>
      <w:r w:rsidRPr="00102993">
        <w:rPr>
          <w:rFonts w:ascii="Times New Roman" w:eastAsia="Times New Roman" w:hAnsi="Times New Roman" w:cs="Times New Roman"/>
          <w:i/>
          <w:iCs/>
          <w:color w:val="000000" w:themeColor="text1"/>
        </w:rPr>
        <w:t>Frontiers in Psychology</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11</w:t>
      </w:r>
      <w:r w:rsidRPr="00102993">
        <w:rPr>
          <w:rFonts w:ascii="Times New Roman" w:eastAsia="Times New Roman" w:hAnsi="Times New Roman" w:cs="Times New Roman"/>
          <w:color w:val="000000" w:themeColor="text1"/>
        </w:rPr>
        <w:t>. </w:t>
      </w:r>
      <w:hyperlink r:id="rId33" w:history="1">
        <w:r w:rsidRPr="00102993">
          <w:rPr>
            <w:rStyle w:val="Hyperlink"/>
            <w:rFonts w:ascii="Times New Roman" w:eastAsia="Times New Roman" w:hAnsi="Times New Roman" w:cs="Times New Roman"/>
          </w:rPr>
          <w:t>https://doi.org/10.3389/fpsyg.2020.560346</w:t>
        </w:r>
      </w:hyperlink>
    </w:p>
    <w:p w14:paraId="722A9ED0"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Ivicic, R., &amp; Motta, R. (2016). Variables associated with secondary traumatic stress among mental health professionals. </w:t>
      </w:r>
      <w:r w:rsidRPr="00102993">
        <w:rPr>
          <w:rFonts w:ascii="Times New Roman" w:eastAsia="Times New Roman" w:hAnsi="Times New Roman" w:cs="Times New Roman"/>
          <w:i/>
          <w:iCs/>
          <w:color w:val="000000" w:themeColor="text1"/>
        </w:rPr>
        <w:t>Traumatology, 23</w:t>
      </w:r>
      <w:r w:rsidRPr="00102993">
        <w:rPr>
          <w:rFonts w:ascii="Times New Roman" w:eastAsia="Times New Roman" w:hAnsi="Times New Roman" w:cs="Times New Roman"/>
          <w:color w:val="000000" w:themeColor="text1"/>
        </w:rPr>
        <w:t xml:space="preserve">(2), 196-204. </w:t>
      </w:r>
      <w:hyperlink r:id="rId34" w:history="1">
        <w:r w:rsidRPr="00102993">
          <w:rPr>
            <w:rStyle w:val="Hyperlink"/>
            <w:rFonts w:ascii="Times New Roman" w:eastAsia="Times New Roman" w:hAnsi="Times New Roman" w:cs="Times New Roman"/>
          </w:rPr>
          <w:t>http://dx.doi.org/10.1037/trm0000065</w:t>
        </w:r>
      </w:hyperlink>
      <w:r w:rsidRPr="00102993">
        <w:rPr>
          <w:rFonts w:ascii="Times New Roman" w:eastAsia="Times New Roman" w:hAnsi="Times New Roman" w:cs="Times New Roman"/>
          <w:color w:val="000000" w:themeColor="text1"/>
        </w:rPr>
        <w:t xml:space="preserve"> </w:t>
      </w:r>
    </w:p>
    <w:p w14:paraId="681B8B05"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rPr>
        <w:t xml:space="preserve">Ivicic, R., &amp; Motta, R. (2017). Citation correction to: Variables associated with secondary traumatic stress among mental health professionals. </w:t>
      </w:r>
      <w:r w:rsidRPr="00102993">
        <w:rPr>
          <w:rFonts w:ascii="Times New Roman" w:eastAsia="Times New Roman" w:hAnsi="Times New Roman" w:cs="Times New Roman"/>
          <w:i/>
          <w:iCs/>
          <w:color w:val="000000" w:themeColor="text1"/>
        </w:rPr>
        <w:t>Traumatology, 23</w:t>
      </w:r>
      <w:r w:rsidRPr="00102993">
        <w:rPr>
          <w:rFonts w:ascii="Times New Roman" w:eastAsia="Times New Roman" w:hAnsi="Times New Roman" w:cs="Times New Roman"/>
          <w:color w:val="000000" w:themeColor="text1"/>
        </w:rPr>
        <w:t xml:space="preserve">(2). </w:t>
      </w:r>
      <w:hyperlink r:id="rId35" w:history="1">
        <w:r w:rsidRPr="00102993">
          <w:rPr>
            <w:rStyle w:val="Hyperlink"/>
            <w:rFonts w:ascii="Times New Roman" w:eastAsia="Times New Roman" w:hAnsi="Times New Roman" w:cs="Times New Roman"/>
          </w:rPr>
          <w:t>http://dx.doi.org/10.1037/trm0000119</w:t>
        </w:r>
      </w:hyperlink>
      <w:r w:rsidRPr="00102993">
        <w:rPr>
          <w:rFonts w:ascii="Times New Roman" w:eastAsia="Times New Roman" w:hAnsi="Times New Roman" w:cs="Times New Roman"/>
          <w:color w:val="0070C0"/>
        </w:rPr>
        <w:t xml:space="preserve"> </w:t>
      </w:r>
    </w:p>
    <w:p w14:paraId="03B12998"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rPr>
        <w:t xml:space="preserve">Johansen, A. B., Kristiansen, E., Bjelland, I., &amp; Tavakoli, S. (2019). Secondary traumatic stress in Norwegian SUD-therapists: Symptoms and related factors. </w:t>
      </w:r>
      <w:r w:rsidRPr="00102993">
        <w:rPr>
          <w:rFonts w:ascii="Times New Roman" w:eastAsia="Times New Roman" w:hAnsi="Times New Roman" w:cs="Times New Roman"/>
          <w:i/>
          <w:iCs/>
          <w:color w:val="000000" w:themeColor="text1"/>
        </w:rPr>
        <w:t>Nordic Studies on Alcohol and Drugs, 36</w:t>
      </w:r>
      <w:r w:rsidRPr="00102993">
        <w:rPr>
          <w:rFonts w:ascii="Times New Roman" w:eastAsia="Times New Roman" w:hAnsi="Times New Roman" w:cs="Times New Roman"/>
          <w:color w:val="000000" w:themeColor="text1"/>
        </w:rPr>
        <w:t xml:space="preserve">(6), 522-531. </w:t>
      </w:r>
      <w:hyperlink r:id="rId36" w:history="1">
        <w:r w:rsidRPr="00102993">
          <w:rPr>
            <w:rStyle w:val="Hyperlink"/>
            <w:rFonts w:ascii="Times New Roman" w:eastAsia="Times New Roman" w:hAnsi="Times New Roman" w:cs="Times New Roman"/>
          </w:rPr>
          <w:t>https://doi.org/10.1177/1455072519847014</w:t>
        </w:r>
      </w:hyperlink>
      <w:r w:rsidRPr="00102993">
        <w:rPr>
          <w:rFonts w:ascii="Times New Roman" w:eastAsia="Times New Roman" w:hAnsi="Times New Roman" w:cs="Times New Roman"/>
          <w:color w:val="0070C0"/>
        </w:rPr>
        <w:t xml:space="preserve"> </w:t>
      </w:r>
    </w:p>
    <w:p w14:paraId="3E95597A"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Karasek, R. A. (1979). Job demands, job decision latitude, and mental strain: Implications for job redesign. </w:t>
      </w:r>
      <w:r w:rsidRPr="00102993">
        <w:rPr>
          <w:rFonts w:ascii="Times New Roman" w:eastAsia="Times New Roman" w:hAnsi="Times New Roman" w:cs="Times New Roman"/>
          <w:i/>
          <w:iCs/>
          <w:color w:val="000000" w:themeColor="text1"/>
        </w:rPr>
        <w:t>Administrative Science Quarterly</w:t>
      </w:r>
      <w:r w:rsidRPr="00102993">
        <w:rPr>
          <w:rFonts w:ascii="Times New Roman" w:eastAsia="Times New Roman" w:hAnsi="Times New Roman" w:cs="Times New Roman"/>
          <w:color w:val="000000" w:themeColor="text1"/>
        </w:rPr>
        <w:t xml:space="preserve">, </w:t>
      </w:r>
      <w:r w:rsidRPr="00102993">
        <w:rPr>
          <w:rFonts w:ascii="Times New Roman" w:eastAsia="Times New Roman" w:hAnsi="Times New Roman" w:cs="Times New Roman"/>
          <w:i/>
          <w:iCs/>
          <w:color w:val="000000" w:themeColor="text1"/>
        </w:rPr>
        <w:t>24</w:t>
      </w:r>
      <w:r w:rsidRPr="00102993">
        <w:rPr>
          <w:rFonts w:ascii="Times New Roman" w:eastAsia="Times New Roman" w:hAnsi="Times New Roman" w:cs="Times New Roman"/>
          <w:color w:val="000000" w:themeColor="text1"/>
        </w:rPr>
        <w:t xml:space="preserve">(2), 285–308. </w:t>
      </w:r>
      <w:hyperlink r:id="rId37" w:history="1">
        <w:r w:rsidRPr="00102993">
          <w:rPr>
            <w:rStyle w:val="Hyperlink"/>
            <w:rFonts w:ascii="Times New Roman" w:eastAsia="Times New Roman" w:hAnsi="Times New Roman" w:cs="Times New Roman"/>
          </w:rPr>
          <w:t>https://doi.org/10.2307/2392498</w:t>
        </w:r>
      </w:hyperlink>
    </w:p>
    <w:p w14:paraId="02966C13"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rPr>
        <w:t xml:space="preserve">Khan, Abid. (2016). The effects of job stress on job outcomes of employees. </w:t>
      </w:r>
      <w:r w:rsidRPr="00102993">
        <w:rPr>
          <w:rFonts w:ascii="Times New Roman" w:eastAsia="Times New Roman" w:hAnsi="Times New Roman" w:cs="Times New Roman"/>
          <w:i/>
          <w:iCs/>
          <w:color w:val="000000" w:themeColor="text1"/>
        </w:rPr>
        <w:t>Journal of Independent Studies and Research-Management, Social Sciences and Economics</w:t>
      </w:r>
      <w:r w:rsidRPr="00102993">
        <w:rPr>
          <w:rFonts w:ascii="Times New Roman" w:eastAsia="Times New Roman" w:hAnsi="Times New Roman" w:cs="Times New Roman"/>
          <w:color w:val="000000" w:themeColor="text1"/>
        </w:rPr>
        <w:t xml:space="preserve">. 14. 13-27. </w:t>
      </w:r>
      <w:hyperlink r:id="rId38" w:history="1">
        <w:r w:rsidRPr="00102993">
          <w:rPr>
            <w:rStyle w:val="Hyperlink"/>
            <w:rFonts w:ascii="Times New Roman" w:eastAsia="Times New Roman" w:hAnsi="Times New Roman" w:cs="Times New Roman"/>
          </w:rPr>
          <w:t>https://doi.org/10.31384/jisrmsse/2016.14.1.2</w:t>
        </w:r>
      </w:hyperlink>
      <w:r w:rsidRPr="00102993">
        <w:rPr>
          <w:rFonts w:ascii="Times New Roman" w:eastAsia="Times New Roman" w:hAnsi="Times New Roman" w:cs="Times New Roman"/>
          <w:color w:val="0070C0"/>
        </w:rPr>
        <w:t xml:space="preserve"> </w:t>
      </w:r>
    </w:p>
    <w:p w14:paraId="5FBCC4B4"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Killian, K. D. (2008). Helping till it hurts? A multimethod study of compassion fatigue, burnout, and self-care in clinicians working with trauma survivors. </w:t>
      </w:r>
      <w:r w:rsidRPr="00102993">
        <w:rPr>
          <w:rFonts w:ascii="Times New Roman" w:eastAsia="Times New Roman" w:hAnsi="Times New Roman" w:cs="Times New Roman"/>
          <w:i/>
          <w:iCs/>
          <w:color w:val="000000" w:themeColor="text1"/>
        </w:rPr>
        <w:t>Traumatology, 14</w:t>
      </w:r>
      <w:r w:rsidRPr="00102993">
        <w:rPr>
          <w:rFonts w:ascii="Times New Roman" w:eastAsia="Times New Roman" w:hAnsi="Times New Roman" w:cs="Times New Roman"/>
          <w:color w:val="000000" w:themeColor="text1"/>
        </w:rPr>
        <w:t>(2), 32-44.</w:t>
      </w:r>
    </w:p>
    <w:p w14:paraId="67D3293F"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2E74B5"/>
        </w:rPr>
      </w:pPr>
      <w:r w:rsidRPr="00102993">
        <w:rPr>
          <w:rFonts w:ascii="Times New Roman" w:eastAsia="Times New Roman" w:hAnsi="Times New Roman" w:cs="Times New Roman"/>
          <w:color w:val="000000" w:themeColor="text1"/>
        </w:rPr>
        <w:t xml:space="preserve">Kline, T. J. (2005). </w:t>
      </w:r>
      <w:r w:rsidRPr="00102993">
        <w:rPr>
          <w:rFonts w:ascii="Times New Roman" w:eastAsia="Times New Roman" w:hAnsi="Times New Roman" w:cs="Times New Roman"/>
          <w:i/>
          <w:iCs/>
          <w:color w:val="000000" w:themeColor="text1"/>
        </w:rPr>
        <w:t>Psychological testing: A practical approach to design and evaluation</w:t>
      </w:r>
      <w:r w:rsidRPr="00102993">
        <w:rPr>
          <w:rFonts w:ascii="Times New Roman" w:eastAsia="Times New Roman" w:hAnsi="Times New Roman" w:cs="Times New Roman"/>
          <w:color w:val="000000" w:themeColor="text1"/>
        </w:rPr>
        <w:t xml:space="preserve">. SAGE Publications, Inc. </w:t>
      </w:r>
      <w:hyperlink r:id="rId39" w:history="1">
        <w:r w:rsidRPr="00102993">
          <w:rPr>
            <w:rStyle w:val="Hyperlink"/>
            <w:rFonts w:ascii="Times New Roman" w:eastAsia="Times New Roman" w:hAnsi="Times New Roman" w:cs="Times New Roman"/>
          </w:rPr>
          <w:t>https://doi.org/10.4135/9781483385693</w:t>
        </w:r>
      </w:hyperlink>
      <w:r w:rsidRPr="00102993">
        <w:rPr>
          <w:rFonts w:ascii="Times New Roman" w:eastAsia="Times New Roman" w:hAnsi="Times New Roman" w:cs="Times New Roman"/>
          <w:color w:val="2E74B5"/>
        </w:rPr>
        <w:t xml:space="preserve"> </w:t>
      </w:r>
    </w:p>
    <w:p w14:paraId="2AE25065"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2E74B5"/>
        </w:rPr>
      </w:pPr>
      <w:r w:rsidRPr="00102993">
        <w:rPr>
          <w:rFonts w:ascii="Times New Roman" w:eastAsia="Times New Roman" w:hAnsi="Times New Roman" w:cs="Times New Roman"/>
          <w:color w:val="000000" w:themeColor="text1"/>
        </w:rPr>
        <w:t xml:space="preserve">Koutra, K., </w:t>
      </w:r>
      <w:proofErr w:type="spellStart"/>
      <w:r w:rsidRPr="00102993">
        <w:rPr>
          <w:rFonts w:ascii="Times New Roman" w:eastAsia="Times New Roman" w:hAnsi="Times New Roman" w:cs="Times New Roman"/>
          <w:color w:val="000000" w:themeColor="text1"/>
        </w:rPr>
        <w:t>Mavroeides</w:t>
      </w:r>
      <w:proofErr w:type="spellEnd"/>
      <w:r w:rsidRPr="00102993">
        <w:rPr>
          <w:rFonts w:ascii="Times New Roman" w:eastAsia="Times New Roman" w:hAnsi="Times New Roman" w:cs="Times New Roman"/>
          <w:color w:val="000000" w:themeColor="text1"/>
        </w:rPr>
        <w:t xml:space="preserve">, G., &amp; </w:t>
      </w:r>
      <w:proofErr w:type="spellStart"/>
      <w:r w:rsidRPr="00102993">
        <w:rPr>
          <w:rFonts w:ascii="Times New Roman" w:eastAsia="Times New Roman" w:hAnsi="Times New Roman" w:cs="Times New Roman"/>
          <w:color w:val="000000" w:themeColor="text1"/>
        </w:rPr>
        <w:t>Triliva</w:t>
      </w:r>
      <w:proofErr w:type="spellEnd"/>
      <w:r w:rsidRPr="00102993">
        <w:rPr>
          <w:rFonts w:ascii="Times New Roman" w:eastAsia="Times New Roman" w:hAnsi="Times New Roman" w:cs="Times New Roman"/>
          <w:color w:val="000000" w:themeColor="text1"/>
        </w:rPr>
        <w:t>, S. (2025). The Costs of Caring: Prevalence and Associated Factors of Burnout, Compassion Fatigue, and Compassion Satisfaction Among Mental Health Professionals in Greece. </w:t>
      </w:r>
      <w:r w:rsidRPr="00102993">
        <w:rPr>
          <w:rFonts w:ascii="Times New Roman" w:eastAsia="Times New Roman" w:hAnsi="Times New Roman" w:cs="Times New Roman"/>
          <w:i/>
          <w:iCs/>
          <w:color w:val="000000" w:themeColor="text1"/>
        </w:rPr>
        <w:t>Psychology International</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7</w:t>
      </w:r>
      <w:r w:rsidRPr="00102993">
        <w:rPr>
          <w:rFonts w:ascii="Times New Roman" w:eastAsia="Times New Roman" w:hAnsi="Times New Roman" w:cs="Times New Roman"/>
          <w:color w:val="000000" w:themeColor="text1"/>
        </w:rPr>
        <w:t xml:space="preserve">(3), 58. </w:t>
      </w:r>
      <w:hyperlink r:id="rId40" w:history="1">
        <w:r w:rsidRPr="00102993">
          <w:rPr>
            <w:rStyle w:val="Hyperlink"/>
            <w:rFonts w:ascii="Times New Roman" w:eastAsia="Times New Roman" w:hAnsi="Times New Roman" w:cs="Times New Roman"/>
          </w:rPr>
          <w:t>https://doi.org/10.3390/psycholint7030058</w:t>
        </w:r>
      </w:hyperlink>
      <w:r w:rsidRPr="00102993">
        <w:rPr>
          <w:rFonts w:ascii="Times New Roman" w:eastAsia="Times New Roman" w:hAnsi="Times New Roman" w:cs="Times New Roman"/>
          <w:color w:val="2E74B5"/>
        </w:rPr>
        <w:t xml:space="preserve"> </w:t>
      </w:r>
    </w:p>
    <w:p w14:paraId="47330BDB"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proofErr w:type="spellStart"/>
      <w:r w:rsidRPr="00102993">
        <w:rPr>
          <w:rFonts w:ascii="Times New Roman" w:eastAsia="Times New Roman" w:hAnsi="Times New Roman" w:cs="Times New Roman"/>
          <w:color w:val="000000" w:themeColor="text1"/>
        </w:rPr>
        <w:t>Lakioti</w:t>
      </w:r>
      <w:proofErr w:type="spellEnd"/>
      <w:r w:rsidRPr="00102993">
        <w:rPr>
          <w:rFonts w:ascii="Times New Roman" w:eastAsia="Times New Roman" w:hAnsi="Times New Roman" w:cs="Times New Roman"/>
          <w:color w:val="000000" w:themeColor="text1"/>
        </w:rPr>
        <w:t xml:space="preserve">, A., </w:t>
      </w:r>
      <w:proofErr w:type="spellStart"/>
      <w:r w:rsidRPr="00102993">
        <w:rPr>
          <w:rFonts w:ascii="Times New Roman" w:eastAsia="Times New Roman" w:hAnsi="Times New Roman" w:cs="Times New Roman"/>
          <w:color w:val="000000" w:themeColor="text1"/>
        </w:rPr>
        <w:t>Stalikas</w:t>
      </w:r>
      <w:proofErr w:type="spellEnd"/>
      <w:r w:rsidRPr="00102993">
        <w:rPr>
          <w:rFonts w:ascii="Times New Roman" w:eastAsia="Times New Roman" w:hAnsi="Times New Roman" w:cs="Times New Roman"/>
          <w:color w:val="000000" w:themeColor="text1"/>
        </w:rPr>
        <w:t xml:space="preserve">, A., &amp; </w:t>
      </w:r>
      <w:proofErr w:type="spellStart"/>
      <w:r w:rsidRPr="00102993">
        <w:rPr>
          <w:rFonts w:ascii="Times New Roman" w:eastAsia="Times New Roman" w:hAnsi="Times New Roman" w:cs="Times New Roman"/>
          <w:color w:val="000000" w:themeColor="text1"/>
        </w:rPr>
        <w:t>Pezirkianidis</w:t>
      </w:r>
      <w:proofErr w:type="spellEnd"/>
      <w:r w:rsidRPr="00102993">
        <w:rPr>
          <w:rFonts w:ascii="Times New Roman" w:eastAsia="Times New Roman" w:hAnsi="Times New Roman" w:cs="Times New Roman"/>
          <w:color w:val="000000" w:themeColor="text1"/>
        </w:rPr>
        <w:t>, C. (2020). The role of personal, professional, and psychological factors in therapists’ resilience. </w:t>
      </w:r>
      <w:r w:rsidRPr="00102993">
        <w:rPr>
          <w:rFonts w:ascii="Times New Roman" w:eastAsia="Times New Roman" w:hAnsi="Times New Roman" w:cs="Times New Roman"/>
          <w:i/>
          <w:iCs/>
          <w:color w:val="000000" w:themeColor="text1"/>
        </w:rPr>
        <w:t>Professional Psychology: Research and Practice</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51</w:t>
      </w:r>
      <w:r w:rsidRPr="00102993">
        <w:rPr>
          <w:rFonts w:ascii="Times New Roman" w:eastAsia="Times New Roman" w:hAnsi="Times New Roman" w:cs="Times New Roman"/>
          <w:color w:val="000000" w:themeColor="text1"/>
        </w:rPr>
        <w:t xml:space="preserve">(6), 560–570. </w:t>
      </w:r>
      <w:hyperlink r:id="rId41" w:history="1">
        <w:r w:rsidRPr="00102993">
          <w:rPr>
            <w:rStyle w:val="Hyperlink"/>
            <w:rFonts w:ascii="Times New Roman" w:eastAsia="Times New Roman" w:hAnsi="Times New Roman" w:cs="Times New Roman"/>
          </w:rPr>
          <w:t>https://doi-org.uapr.cobimet.org/10.1037/pro0000306</w:t>
        </w:r>
      </w:hyperlink>
      <w:r w:rsidRPr="00102993">
        <w:rPr>
          <w:rFonts w:ascii="Times New Roman" w:eastAsia="Times New Roman" w:hAnsi="Times New Roman" w:cs="Times New Roman"/>
          <w:color w:val="0070C0"/>
        </w:rPr>
        <w:t xml:space="preserve"> </w:t>
      </w:r>
    </w:p>
    <w:p w14:paraId="0C5AB03F"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La Mott, J., &amp; Martin, L. A. (2018). Adverse childhood experiences, self‐care, and compassion outcomes in mental health providers working with trauma. </w:t>
      </w:r>
      <w:r w:rsidRPr="00102993">
        <w:rPr>
          <w:rFonts w:ascii="Times New Roman" w:eastAsia="Times New Roman" w:hAnsi="Times New Roman" w:cs="Times New Roman"/>
          <w:i/>
          <w:iCs/>
          <w:color w:val="000000" w:themeColor="text1"/>
        </w:rPr>
        <w:t>Journal of Clinical Psychology, 75</w:t>
      </w:r>
      <w:r w:rsidRPr="00102993">
        <w:rPr>
          <w:rFonts w:ascii="Times New Roman" w:eastAsia="Times New Roman" w:hAnsi="Times New Roman" w:cs="Times New Roman"/>
          <w:color w:val="000000" w:themeColor="text1"/>
        </w:rPr>
        <w:t>, 1066-1083.</w:t>
      </w:r>
      <w:r w:rsidRPr="00102993">
        <w:rPr>
          <w:rFonts w:ascii="Times New Roman" w:eastAsia="Times New Roman" w:hAnsi="Times New Roman" w:cs="Times New Roman"/>
          <w:color w:val="0070C0"/>
        </w:rPr>
        <w:t xml:space="preserve"> </w:t>
      </w:r>
      <w:hyperlink r:id="rId42" w:history="1">
        <w:r w:rsidRPr="00102993">
          <w:rPr>
            <w:rStyle w:val="Hyperlink"/>
            <w:rFonts w:ascii="Times New Roman" w:eastAsia="Times New Roman" w:hAnsi="Times New Roman" w:cs="Times New Roman"/>
          </w:rPr>
          <w:t>http://dx.doi.org/10.1002/jclp.22752</w:t>
        </w:r>
      </w:hyperlink>
      <w:r w:rsidRPr="00102993">
        <w:rPr>
          <w:rFonts w:ascii="Times New Roman" w:eastAsia="Times New Roman" w:hAnsi="Times New Roman" w:cs="Times New Roman"/>
          <w:color w:val="000000" w:themeColor="text1"/>
        </w:rPr>
        <w:t xml:space="preserve"> </w:t>
      </w:r>
    </w:p>
    <w:p w14:paraId="0E2812A4"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lang w:val="es-PR"/>
        </w:rPr>
        <w:t xml:space="preserve">López-Cepero, A., O’Neill, H. J., Marrero, A., Falcon, L. M., Tamez, M., Rodríguez-Orengo, J. F., &amp; Mattei, J. (2022). </w:t>
      </w:r>
      <w:r w:rsidRPr="00102993">
        <w:rPr>
          <w:rFonts w:ascii="Times New Roman" w:eastAsia="Times New Roman" w:hAnsi="Times New Roman" w:cs="Times New Roman"/>
          <w:color w:val="000000" w:themeColor="text1"/>
        </w:rPr>
        <w:t>Association between adverse experiences during Hurricane María and mental and emotional distress among adults in Puerto Rico. </w:t>
      </w:r>
      <w:r w:rsidRPr="00102993">
        <w:rPr>
          <w:rFonts w:ascii="Times New Roman" w:eastAsia="Times New Roman" w:hAnsi="Times New Roman" w:cs="Times New Roman"/>
          <w:i/>
          <w:iCs/>
          <w:color w:val="000000" w:themeColor="text1"/>
        </w:rPr>
        <w:t>Social Psychiatry and Psychiatric Epidemiology</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57</w:t>
      </w:r>
      <w:r w:rsidRPr="00102993">
        <w:rPr>
          <w:rFonts w:ascii="Times New Roman" w:eastAsia="Times New Roman" w:hAnsi="Times New Roman" w:cs="Times New Roman"/>
          <w:color w:val="000000" w:themeColor="text1"/>
        </w:rPr>
        <w:t xml:space="preserve">(12), 2423–2432. </w:t>
      </w:r>
      <w:hyperlink r:id="rId43" w:history="1">
        <w:r w:rsidRPr="00102993">
          <w:rPr>
            <w:rStyle w:val="Hyperlink"/>
            <w:rFonts w:ascii="Times New Roman" w:eastAsia="Times New Roman" w:hAnsi="Times New Roman" w:cs="Times New Roman"/>
          </w:rPr>
          <w:t>https://doi-org.uapr.cobimet.org/10.1007/s00127-022-02355-2</w:t>
        </w:r>
      </w:hyperlink>
      <w:r w:rsidRPr="00102993">
        <w:rPr>
          <w:rFonts w:ascii="Times New Roman" w:eastAsia="Times New Roman" w:hAnsi="Times New Roman" w:cs="Times New Roman"/>
          <w:color w:val="0070C0"/>
        </w:rPr>
        <w:t xml:space="preserve"> </w:t>
      </w:r>
    </w:p>
    <w:p w14:paraId="325FE86F"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Manning-Jones, S., de </w:t>
      </w:r>
      <w:proofErr w:type="spellStart"/>
      <w:r w:rsidRPr="00102993">
        <w:rPr>
          <w:rFonts w:ascii="Times New Roman" w:eastAsia="Times New Roman" w:hAnsi="Times New Roman" w:cs="Times New Roman"/>
          <w:color w:val="000000" w:themeColor="text1"/>
        </w:rPr>
        <w:t>Terte</w:t>
      </w:r>
      <w:proofErr w:type="spellEnd"/>
      <w:r w:rsidRPr="00102993">
        <w:rPr>
          <w:rFonts w:ascii="Times New Roman" w:eastAsia="Times New Roman" w:hAnsi="Times New Roman" w:cs="Times New Roman"/>
          <w:color w:val="000000" w:themeColor="text1"/>
        </w:rPr>
        <w:t>, I., &amp; Stephens, C. (2016). Secondary traumatic stress, vicarious posttraumatic growth, and coping among health professionals; a comparison study. </w:t>
      </w:r>
      <w:r w:rsidRPr="00102993">
        <w:rPr>
          <w:rFonts w:ascii="Times New Roman" w:eastAsia="Times New Roman" w:hAnsi="Times New Roman" w:cs="Times New Roman"/>
          <w:i/>
          <w:iCs/>
          <w:color w:val="000000" w:themeColor="text1"/>
        </w:rPr>
        <w:t>New Zealand Journal of Psychology</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45</w:t>
      </w:r>
      <w:r w:rsidRPr="00102993">
        <w:rPr>
          <w:rFonts w:ascii="Times New Roman" w:eastAsia="Times New Roman" w:hAnsi="Times New Roman" w:cs="Times New Roman"/>
          <w:color w:val="000000" w:themeColor="text1"/>
        </w:rPr>
        <w:t>(1), 20-29.</w:t>
      </w:r>
    </w:p>
    <w:p w14:paraId="2464AF69"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Mohammadi Khanqah, M., Bakhshi, F., Ashouri, A., &amp; </w:t>
      </w:r>
      <w:proofErr w:type="spellStart"/>
      <w:r w:rsidRPr="00102993">
        <w:rPr>
          <w:rFonts w:ascii="Times New Roman" w:eastAsia="Times New Roman" w:hAnsi="Times New Roman" w:cs="Times New Roman"/>
          <w:color w:val="000000" w:themeColor="text1"/>
        </w:rPr>
        <w:t>Abolhasan</w:t>
      </w:r>
      <w:proofErr w:type="spellEnd"/>
      <w:r w:rsidRPr="00102993">
        <w:rPr>
          <w:rFonts w:ascii="Times New Roman" w:eastAsia="Times New Roman" w:hAnsi="Times New Roman" w:cs="Times New Roman"/>
          <w:color w:val="000000" w:themeColor="text1"/>
        </w:rPr>
        <w:t>, A. (2025). Social Support Theory for Predicting Stress, Anxiety, and Job Burnout of Healthcare Workers in the Post-pandemic COVID-19. </w:t>
      </w:r>
      <w:r w:rsidRPr="00102993">
        <w:rPr>
          <w:rFonts w:ascii="Times New Roman" w:eastAsia="Times New Roman" w:hAnsi="Times New Roman" w:cs="Times New Roman"/>
          <w:i/>
          <w:iCs/>
          <w:color w:val="000000" w:themeColor="text1"/>
        </w:rPr>
        <w:t>Caspian Journal of Health Research</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10</w:t>
      </w:r>
      <w:r w:rsidRPr="00102993">
        <w:rPr>
          <w:rFonts w:ascii="Times New Roman" w:eastAsia="Times New Roman" w:hAnsi="Times New Roman" w:cs="Times New Roman"/>
          <w:color w:val="000000" w:themeColor="text1"/>
        </w:rPr>
        <w:t>(1), 37–46.</w:t>
      </w:r>
    </w:p>
    <w:p w14:paraId="45AA14C1"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rPr>
        <w:t>Mauss, D., Herr, R.M., Theorell, T. </w:t>
      </w:r>
      <w:r w:rsidRPr="00102993">
        <w:rPr>
          <w:rFonts w:ascii="Times New Roman" w:eastAsia="Times New Roman" w:hAnsi="Times New Roman" w:cs="Times New Roman"/>
          <w:i/>
          <w:iCs/>
          <w:color w:val="000000" w:themeColor="text1"/>
        </w:rPr>
        <w:t>et al.</w:t>
      </w:r>
      <w:r w:rsidRPr="00102993">
        <w:rPr>
          <w:rFonts w:ascii="Times New Roman" w:eastAsia="Times New Roman" w:hAnsi="Times New Roman" w:cs="Times New Roman"/>
          <w:color w:val="000000" w:themeColor="text1"/>
        </w:rPr>
        <w:t> Validating the Demand Control Support Questionnaire among white-collar employees in Switzerland and the United States. </w:t>
      </w:r>
      <w:r w:rsidRPr="00102993">
        <w:rPr>
          <w:rFonts w:ascii="Times New Roman" w:eastAsia="Times New Roman" w:hAnsi="Times New Roman" w:cs="Times New Roman"/>
          <w:i/>
          <w:iCs/>
          <w:color w:val="000000" w:themeColor="text1"/>
        </w:rPr>
        <w:t>Journal of Occupational Medicine and Toxicology, 13</w:t>
      </w:r>
      <w:r w:rsidRPr="00102993">
        <w:rPr>
          <w:rFonts w:ascii="Times New Roman" w:eastAsia="Times New Roman" w:hAnsi="Times New Roman" w:cs="Times New Roman"/>
          <w:color w:val="000000" w:themeColor="text1"/>
        </w:rPr>
        <w:t xml:space="preserve">(7) (2018). </w:t>
      </w:r>
      <w:hyperlink r:id="rId44" w:history="1">
        <w:r w:rsidRPr="00102993">
          <w:rPr>
            <w:rStyle w:val="Hyperlink"/>
            <w:rFonts w:ascii="Times New Roman" w:eastAsia="Times New Roman" w:hAnsi="Times New Roman" w:cs="Times New Roman"/>
          </w:rPr>
          <w:t>https://doi.org/10.1186/s12995-018-0188-7</w:t>
        </w:r>
      </w:hyperlink>
      <w:r w:rsidRPr="00102993">
        <w:rPr>
          <w:rFonts w:ascii="Times New Roman" w:eastAsia="Times New Roman" w:hAnsi="Times New Roman" w:cs="Times New Roman"/>
          <w:color w:val="0070C0"/>
        </w:rPr>
        <w:t xml:space="preserve"> </w:t>
      </w:r>
    </w:p>
    <w:p w14:paraId="28EB0023"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rPr>
        <w:t xml:space="preserve">Merriman, J. (2015a). Enhancing counselor supervision through compassion fatigue education. </w:t>
      </w:r>
      <w:r w:rsidRPr="00102993">
        <w:rPr>
          <w:rFonts w:ascii="Times New Roman" w:eastAsia="Times New Roman" w:hAnsi="Times New Roman" w:cs="Times New Roman"/>
          <w:i/>
          <w:iCs/>
          <w:color w:val="000000" w:themeColor="text1"/>
        </w:rPr>
        <w:t>Journal of Counseling &amp; Development</w:t>
      </w:r>
      <w:r w:rsidRPr="00102993">
        <w:rPr>
          <w:rFonts w:ascii="Times New Roman" w:eastAsia="Times New Roman" w:hAnsi="Times New Roman" w:cs="Times New Roman"/>
          <w:color w:val="000000" w:themeColor="text1"/>
        </w:rPr>
        <w:t xml:space="preserve">, </w:t>
      </w:r>
      <w:r w:rsidRPr="00102993">
        <w:rPr>
          <w:rFonts w:ascii="Times New Roman" w:eastAsia="Times New Roman" w:hAnsi="Times New Roman" w:cs="Times New Roman"/>
          <w:i/>
          <w:iCs/>
          <w:color w:val="000000" w:themeColor="text1"/>
        </w:rPr>
        <w:t>93</w:t>
      </w:r>
      <w:r w:rsidRPr="00102993">
        <w:rPr>
          <w:rFonts w:ascii="Times New Roman" w:eastAsia="Times New Roman" w:hAnsi="Times New Roman" w:cs="Times New Roman"/>
          <w:color w:val="000000" w:themeColor="text1"/>
        </w:rPr>
        <w:t xml:space="preserve">, 370–378. </w:t>
      </w:r>
      <w:hyperlink r:id="rId45" w:history="1">
        <w:r w:rsidRPr="00102993">
          <w:rPr>
            <w:rStyle w:val="Hyperlink"/>
            <w:rFonts w:ascii="Times New Roman" w:eastAsia="Times New Roman" w:hAnsi="Times New Roman" w:cs="Times New Roman"/>
          </w:rPr>
          <w:t>http://dx.doi.org/10.1002/jcad.12035</w:t>
        </w:r>
      </w:hyperlink>
      <w:r w:rsidRPr="00102993">
        <w:rPr>
          <w:rFonts w:ascii="Times New Roman" w:eastAsia="Times New Roman" w:hAnsi="Times New Roman" w:cs="Times New Roman"/>
          <w:color w:val="0070C0"/>
        </w:rPr>
        <w:t xml:space="preserve"> </w:t>
      </w:r>
    </w:p>
    <w:p w14:paraId="5A711841"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lang w:val="es-PR"/>
        </w:rPr>
      </w:pPr>
      <w:r w:rsidRPr="00102993">
        <w:rPr>
          <w:rFonts w:ascii="Times New Roman" w:eastAsia="Times New Roman" w:hAnsi="Times New Roman" w:cs="Times New Roman"/>
          <w:color w:val="000000" w:themeColor="text1"/>
          <w:lang w:val="es-PR"/>
        </w:rPr>
        <w:lastRenderedPageBreak/>
        <w:t xml:space="preserve">Miguel-Alvaro, A. &amp; Panadero, S. (2021). ¿Existe relación entre la </w:t>
      </w:r>
      <w:proofErr w:type="gramStart"/>
      <w:r w:rsidRPr="00102993">
        <w:rPr>
          <w:rFonts w:ascii="Times New Roman" w:eastAsia="Times New Roman" w:hAnsi="Times New Roman" w:cs="Times New Roman"/>
          <w:color w:val="000000" w:themeColor="text1"/>
          <w:lang w:val="es-PR"/>
        </w:rPr>
        <w:t>alianza terapéutica y el resultado terapéutico</w:t>
      </w:r>
      <w:proofErr w:type="gramEnd"/>
      <w:r w:rsidRPr="00102993">
        <w:rPr>
          <w:rFonts w:ascii="Times New Roman" w:eastAsia="Times New Roman" w:hAnsi="Times New Roman" w:cs="Times New Roman"/>
          <w:color w:val="000000" w:themeColor="text1"/>
          <w:lang w:val="es-PR"/>
        </w:rPr>
        <w:t xml:space="preserve"> en el tratamiento de la depresión? Análisis y revisión. </w:t>
      </w:r>
      <w:r w:rsidRPr="00102993">
        <w:rPr>
          <w:rFonts w:ascii="Times New Roman" w:eastAsia="Times New Roman" w:hAnsi="Times New Roman" w:cs="Times New Roman"/>
          <w:i/>
          <w:iCs/>
          <w:color w:val="000000" w:themeColor="text1"/>
          <w:lang w:val="es-PR"/>
        </w:rPr>
        <w:t>Clínica Contemporánea</w:t>
      </w:r>
      <w:r w:rsidRPr="00102993">
        <w:rPr>
          <w:rFonts w:ascii="Times New Roman" w:eastAsia="Times New Roman" w:hAnsi="Times New Roman" w:cs="Times New Roman"/>
          <w:color w:val="000000" w:themeColor="text1"/>
          <w:lang w:val="es-PR"/>
        </w:rPr>
        <w:t xml:space="preserve">, 12(2). </w:t>
      </w:r>
      <w:hyperlink r:id="rId46" w:history="1">
        <w:r w:rsidRPr="00102993">
          <w:rPr>
            <w:rStyle w:val="Hyperlink"/>
            <w:rFonts w:ascii="Times New Roman" w:eastAsia="Times New Roman" w:hAnsi="Times New Roman" w:cs="Times New Roman"/>
            <w:lang w:val="es-PR"/>
          </w:rPr>
          <w:t>https://doi-org.uapr.cobimet.org/10.5093/cc2021a13</w:t>
        </w:r>
      </w:hyperlink>
      <w:r w:rsidRPr="00102993">
        <w:rPr>
          <w:rFonts w:ascii="Times New Roman" w:eastAsia="Times New Roman" w:hAnsi="Times New Roman" w:cs="Times New Roman"/>
          <w:color w:val="0070C0"/>
          <w:lang w:val="es-PR"/>
        </w:rPr>
        <w:t xml:space="preserve"> </w:t>
      </w:r>
    </w:p>
    <w:p w14:paraId="3FBC51C7"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lang w:val="es-PR"/>
        </w:rPr>
        <w:t xml:space="preserve">Mora, M. T., Dávila, A., &amp; Rodríguez, H. (2018). </w:t>
      </w:r>
      <w:r w:rsidRPr="00102993">
        <w:rPr>
          <w:rFonts w:ascii="Times New Roman" w:eastAsia="Times New Roman" w:hAnsi="Times New Roman" w:cs="Times New Roman"/>
          <w:color w:val="000000" w:themeColor="text1"/>
        </w:rPr>
        <w:t>Migration, geographic destinations, and socioeconomic outcomes of Puerto Ricans during La Crisis Boricua: Implications for Island and Stateside communities post-Maria. </w:t>
      </w:r>
      <w:r w:rsidRPr="00102993">
        <w:rPr>
          <w:rFonts w:ascii="Times New Roman" w:eastAsia="Times New Roman" w:hAnsi="Times New Roman" w:cs="Times New Roman"/>
          <w:i/>
          <w:iCs/>
          <w:color w:val="000000" w:themeColor="text1"/>
        </w:rPr>
        <w:t>Centro Journal</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30</w:t>
      </w:r>
      <w:r w:rsidRPr="00102993">
        <w:rPr>
          <w:rFonts w:ascii="Times New Roman" w:eastAsia="Times New Roman" w:hAnsi="Times New Roman" w:cs="Times New Roman"/>
          <w:color w:val="000000" w:themeColor="text1"/>
        </w:rPr>
        <w:t>(3), 208–229.</w:t>
      </w:r>
    </w:p>
    <w:p w14:paraId="369A02CE"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lang w:val="es-PR"/>
        </w:rPr>
      </w:pPr>
      <w:r w:rsidRPr="00102993">
        <w:rPr>
          <w:rFonts w:ascii="Times New Roman" w:eastAsia="Times New Roman" w:hAnsi="Times New Roman" w:cs="Times New Roman"/>
          <w:color w:val="000000" w:themeColor="text1"/>
        </w:rPr>
        <w:t xml:space="preserve">Orlinsky, D. E., Rønnestad, M. H., &amp; </w:t>
      </w:r>
      <w:proofErr w:type="spellStart"/>
      <w:r w:rsidRPr="00102993">
        <w:rPr>
          <w:rFonts w:ascii="Times New Roman" w:eastAsia="Times New Roman" w:hAnsi="Times New Roman" w:cs="Times New Roman"/>
          <w:color w:val="000000" w:themeColor="text1"/>
        </w:rPr>
        <w:t>Willutzki</w:t>
      </w:r>
      <w:proofErr w:type="spellEnd"/>
      <w:r w:rsidRPr="00102993">
        <w:rPr>
          <w:rFonts w:ascii="Times New Roman" w:eastAsia="Times New Roman" w:hAnsi="Times New Roman" w:cs="Times New Roman"/>
          <w:color w:val="000000" w:themeColor="text1"/>
        </w:rPr>
        <w:t xml:space="preserve">, U. (2004). Fifty years of process-outcome research: Continuity and change. In M. J. Lambert (Ed.), </w:t>
      </w:r>
      <w:r w:rsidRPr="00102993">
        <w:rPr>
          <w:rFonts w:ascii="Times New Roman" w:eastAsia="Times New Roman" w:hAnsi="Times New Roman" w:cs="Times New Roman"/>
          <w:i/>
          <w:iCs/>
          <w:color w:val="000000" w:themeColor="text1"/>
        </w:rPr>
        <w:t>Bergin and Garfield’s handbook of psychotherapy and behavior change</w:t>
      </w:r>
      <w:r w:rsidRPr="00102993">
        <w:rPr>
          <w:rFonts w:ascii="Times New Roman" w:eastAsia="Times New Roman" w:hAnsi="Times New Roman" w:cs="Times New Roman"/>
          <w:color w:val="000000" w:themeColor="text1"/>
        </w:rPr>
        <w:t xml:space="preserve"> (5th ed., pp. 307–390). </w:t>
      </w:r>
      <w:r w:rsidRPr="00102993">
        <w:rPr>
          <w:rFonts w:ascii="Times New Roman" w:eastAsia="Times New Roman" w:hAnsi="Times New Roman" w:cs="Times New Roman"/>
          <w:color w:val="000000" w:themeColor="text1"/>
          <w:lang w:val="es-PR"/>
        </w:rPr>
        <w:t>New York, NY: Wiley.</w:t>
      </w:r>
    </w:p>
    <w:p w14:paraId="4D6A6590"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lang w:val="es-PR"/>
        </w:rPr>
      </w:pPr>
      <w:r w:rsidRPr="00102993">
        <w:rPr>
          <w:rFonts w:ascii="Times New Roman" w:eastAsia="Times New Roman" w:hAnsi="Times New Roman" w:cs="Times New Roman"/>
          <w:color w:val="000000" w:themeColor="text1"/>
          <w:lang w:val="es-PR"/>
        </w:rPr>
        <w:t>Ortiz Hiraldo, N., Rivera Reymundí, N., &amp; Cruz Villegas, M. (2020). Conocimientos, manejo y experiencias de la fatiga por compasión entre los y las docentes de trabajo social en Puerto Rico. </w:t>
      </w:r>
      <w:r w:rsidRPr="00102993">
        <w:rPr>
          <w:rFonts w:ascii="Times New Roman" w:eastAsia="Times New Roman" w:hAnsi="Times New Roman" w:cs="Times New Roman"/>
          <w:i/>
          <w:iCs/>
          <w:color w:val="000000" w:themeColor="text1"/>
          <w:lang w:val="es-PR"/>
        </w:rPr>
        <w:t>Revista [IN]Genios</w:t>
      </w:r>
      <w:r w:rsidRPr="00102993">
        <w:rPr>
          <w:rFonts w:ascii="Times New Roman" w:eastAsia="Times New Roman" w:hAnsi="Times New Roman" w:cs="Times New Roman"/>
          <w:color w:val="000000" w:themeColor="text1"/>
          <w:lang w:val="es-PR"/>
        </w:rPr>
        <w:t>, </w:t>
      </w:r>
      <w:r w:rsidRPr="00102993">
        <w:rPr>
          <w:rFonts w:ascii="Times New Roman" w:eastAsia="Times New Roman" w:hAnsi="Times New Roman" w:cs="Times New Roman"/>
          <w:i/>
          <w:iCs/>
          <w:color w:val="000000" w:themeColor="text1"/>
          <w:lang w:val="es-PR"/>
        </w:rPr>
        <w:t>7</w:t>
      </w:r>
      <w:r w:rsidRPr="00102993">
        <w:rPr>
          <w:rFonts w:ascii="Times New Roman" w:eastAsia="Times New Roman" w:hAnsi="Times New Roman" w:cs="Times New Roman"/>
          <w:color w:val="000000" w:themeColor="text1"/>
          <w:lang w:val="es-PR"/>
        </w:rPr>
        <w:t>(1), 1-17. </w:t>
      </w:r>
      <w:hyperlink r:id="rId47" w:history="1">
        <w:r w:rsidRPr="00102993">
          <w:rPr>
            <w:rStyle w:val="Hyperlink"/>
            <w:rFonts w:ascii="Times New Roman" w:eastAsia="Times New Roman" w:hAnsi="Times New Roman" w:cs="Times New Roman"/>
            <w:lang w:val="es-PR"/>
          </w:rPr>
          <w:t>https://www.ingeniosupr.com/s/2-Conocimientos-manejo-y-experiencias-de-la-fatiga-por-compasion-entre-los-y-las-docentes-de-trabajo-th89.pdf</w:t>
        </w:r>
      </w:hyperlink>
    </w:p>
    <w:p w14:paraId="05C71F28"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lang w:val="es-PR"/>
        </w:rPr>
        <w:t>Ramos-Pibernus, A., Rodríguez-Madera, S., Rosario-Hernández, E., Moreta-Ávila, F., Silva-</w:t>
      </w:r>
      <w:proofErr w:type="spellStart"/>
      <w:r w:rsidRPr="00102993">
        <w:rPr>
          <w:rFonts w:ascii="Times New Roman" w:eastAsia="Times New Roman" w:hAnsi="Times New Roman" w:cs="Times New Roman"/>
          <w:color w:val="000000" w:themeColor="text1"/>
          <w:lang w:val="es-PR"/>
        </w:rPr>
        <w:t>Reteguis</w:t>
      </w:r>
      <w:proofErr w:type="spellEnd"/>
      <w:r w:rsidRPr="00102993">
        <w:rPr>
          <w:rFonts w:ascii="Times New Roman" w:eastAsia="Times New Roman" w:hAnsi="Times New Roman" w:cs="Times New Roman"/>
          <w:color w:val="000000" w:themeColor="text1"/>
          <w:lang w:val="es-PR"/>
        </w:rPr>
        <w:t xml:space="preserve">, J., &amp; Rivera-Segarra, E. (2022). </w:t>
      </w:r>
      <w:r w:rsidRPr="00102993">
        <w:rPr>
          <w:rFonts w:ascii="Times New Roman" w:eastAsia="Times New Roman" w:hAnsi="Times New Roman" w:cs="Times New Roman"/>
          <w:color w:val="000000" w:themeColor="text1"/>
        </w:rPr>
        <w:t>COVID-19 impact on the psychological health of Latinx transgender and non-binary individuals in mainland United States and Puerto Rico: a mixed-methods study. </w:t>
      </w:r>
      <w:r w:rsidRPr="00102993">
        <w:rPr>
          <w:rFonts w:ascii="Times New Roman" w:eastAsia="Times New Roman" w:hAnsi="Times New Roman" w:cs="Times New Roman"/>
          <w:i/>
          <w:iCs/>
          <w:color w:val="000000" w:themeColor="text1"/>
        </w:rPr>
        <w:t>BMC Public Health</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22</w:t>
      </w:r>
      <w:r w:rsidRPr="00102993">
        <w:rPr>
          <w:rFonts w:ascii="Times New Roman" w:eastAsia="Times New Roman" w:hAnsi="Times New Roman" w:cs="Times New Roman"/>
          <w:color w:val="000000" w:themeColor="text1"/>
        </w:rPr>
        <w:t xml:space="preserve">(1), 2017. </w:t>
      </w:r>
      <w:hyperlink r:id="rId48" w:history="1">
        <w:r w:rsidRPr="00102993">
          <w:rPr>
            <w:rStyle w:val="Hyperlink"/>
            <w:rFonts w:ascii="Times New Roman" w:eastAsia="Times New Roman" w:hAnsi="Times New Roman" w:cs="Times New Roman"/>
          </w:rPr>
          <w:t>https://doi-org.uapr.cobimet.org/10.1186/s12889-022-14375-3</w:t>
        </w:r>
      </w:hyperlink>
      <w:r w:rsidRPr="00102993">
        <w:rPr>
          <w:rFonts w:ascii="Times New Roman" w:eastAsia="Times New Roman" w:hAnsi="Times New Roman" w:cs="Times New Roman"/>
          <w:color w:val="0070C0"/>
        </w:rPr>
        <w:t xml:space="preserve"> </w:t>
      </w:r>
    </w:p>
    <w:p w14:paraId="4302ECD7"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lang w:val="es-PR"/>
        </w:rPr>
      </w:pPr>
      <w:r w:rsidRPr="00102993">
        <w:rPr>
          <w:rFonts w:ascii="Times New Roman" w:eastAsia="Times New Roman" w:hAnsi="Times New Roman" w:cs="Times New Roman"/>
          <w:color w:val="000000" w:themeColor="text1"/>
          <w:lang w:val="es-PR"/>
        </w:rPr>
        <w:t>Rebollo Becerra, G., Asencio Torres, V., &amp; Velázquez Pérez, O. (2022). Fatiga compasiva: ¿Cómo preservar la integridad emocional y física de los actores participantes en el trabajo comunitario? </w:t>
      </w:r>
      <w:r w:rsidRPr="00102993">
        <w:rPr>
          <w:rFonts w:ascii="Times New Roman" w:eastAsia="Times New Roman" w:hAnsi="Times New Roman" w:cs="Times New Roman"/>
          <w:i/>
          <w:iCs/>
          <w:color w:val="000000" w:themeColor="text1"/>
          <w:lang w:val="es-PR"/>
        </w:rPr>
        <w:t>Psicologías</w:t>
      </w:r>
      <w:r w:rsidRPr="00102993">
        <w:rPr>
          <w:rFonts w:ascii="Times New Roman" w:eastAsia="Times New Roman" w:hAnsi="Times New Roman" w:cs="Times New Roman"/>
          <w:color w:val="000000" w:themeColor="text1"/>
          <w:lang w:val="es-PR"/>
        </w:rPr>
        <w:t>, </w:t>
      </w:r>
      <w:r w:rsidRPr="00102993">
        <w:rPr>
          <w:rFonts w:ascii="Times New Roman" w:eastAsia="Times New Roman" w:hAnsi="Times New Roman" w:cs="Times New Roman"/>
          <w:i/>
          <w:iCs/>
          <w:color w:val="000000" w:themeColor="text1"/>
          <w:lang w:val="es-PR"/>
        </w:rPr>
        <w:t>5</w:t>
      </w:r>
      <w:r w:rsidRPr="00102993">
        <w:rPr>
          <w:rFonts w:ascii="Times New Roman" w:eastAsia="Times New Roman" w:hAnsi="Times New Roman" w:cs="Times New Roman"/>
          <w:color w:val="000000" w:themeColor="text1"/>
          <w:lang w:val="es-PR"/>
        </w:rPr>
        <w:t xml:space="preserve">, 151–179. Recuperado a partir de </w:t>
      </w:r>
      <w:hyperlink r:id="rId49" w:history="1">
        <w:r w:rsidRPr="00102993">
          <w:rPr>
            <w:rStyle w:val="Hyperlink"/>
            <w:rFonts w:ascii="Times New Roman" w:eastAsia="Times New Roman" w:hAnsi="Times New Roman" w:cs="Times New Roman"/>
            <w:lang w:val="es-PR"/>
          </w:rPr>
          <w:t>https://revistas.upr.edu/index.php/psicologias/article/view/18974</w:t>
        </w:r>
      </w:hyperlink>
      <w:r w:rsidRPr="00102993">
        <w:rPr>
          <w:rFonts w:ascii="Times New Roman" w:eastAsia="Times New Roman" w:hAnsi="Times New Roman" w:cs="Times New Roman"/>
          <w:color w:val="0070C0"/>
          <w:lang w:val="es-PR"/>
        </w:rPr>
        <w:t xml:space="preserve"> </w:t>
      </w:r>
    </w:p>
    <w:p w14:paraId="6244CD7E"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rPr>
        <w:t xml:space="preserve">Rivera, F. I., Belligoni, S., Arroyo Rodr’iguez, V., Chapdelaine, S., </w:t>
      </w:r>
      <w:proofErr w:type="spellStart"/>
      <w:r w:rsidRPr="00102993">
        <w:rPr>
          <w:rFonts w:ascii="Times New Roman" w:eastAsia="Times New Roman" w:hAnsi="Times New Roman" w:cs="Times New Roman"/>
          <w:color w:val="000000" w:themeColor="text1"/>
        </w:rPr>
        <w:t>Nannuri</w:t>
      </w:r>
      <w:proofErr w:type="spellEnd"/>
      <w:r w:rsidRPr="00102993">
        <w:rPr>
          <w:rFonts w:ascii="Times New Roman" w:eastAsia="Times New Roman" w:hAnsi="Times New Roman" w:cs="Times New Roman"/>
          <w:color w:val="000000" w:themeColor="text1"/>
        </w:rPr>
        <w:t>, V., &amp; Steen Burgos, A. (2024). Compound Crises: The Impact of Emergencies and Disasters on Mental Health Services in Puerto Rico. </w:t>
      </w:r>
      <w:r w:rsidRPr="00102993">
        <w:rPr>
          <w:rFonts w:ascii="Times New Roman" w:eastAsia="Times New Roman" w:hAnsi="Times New Roman" w:cs="Times New Roman"/>
          <w:i/>
          <w:iCs/>
          <w:color w:val="000000" w:themeColor="text1"/>
        </w:rPr>
        <w:t>International Journal of Environmental Research and Public Health</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21</w:t>
      </w:r>
      <w:r w:rsidRPr="00102993">
        <w:rPr>
          <w:rFonts w:ascii="Times New Roman" w:eastAsia="Times New Roman" w:hAnsi="Times New Roman" w:cs="Times New Roman"/>
          <w:color w:val="000000" w:themeColor="text1"/>
        </w:rPr>
        <w:t>(10), 1273</w:t>
      </w:r>
      <w:r w:rsidRPr="00102993">
        <w:rPr>
          <w:rFonts w:ascii="Times New Roman" w:eastAsia="Times New Roman" w:hAnsi="Times New Roman" w:cs="Times New Roman"/>
          <w:color w:val="0070C0"/>
        </w:rPr>
        <w:t xml:space="preserve">. </w:t>
      </w:r>
      <w:hyperlink r:id="rId50" w:history="1">
        <w:r w:rsidRPr="00102993">
          <w:rPr>
            <w:rStyle w:val="Hyperlink"/>
            <w:rFonts w:ascii="Times New Roman" w:eastAsia="Times New Roman" w:hAnsi="Times New Roman" w:cs="Times New Roman"/>
          </w:rPr>
          <w:t>https://doi.org/10.3390/ijerph21101273</w:t>
        </w:r>
      </w:hyperlink>
      <w:r w:rsidRPr="00102993">
        <w:rPr>
          <w:rFonts w:ascii="Times New Roman" w:eastAsia="Times New Roman" w:hAnsi="Times New Roman" w:cs="Times New Roman"/>
          <w:color w:val="0070C0"/>
        </w:rPr>
        <w:t xml:space="preserve"> </w:t>
      </w:r>
    </w:p>
    <w:p w14:paraId="048C4F5E"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70C0"/>
        </w:rPr>
      </w:pPr>
      <w:r w:rsidRPr="00102993">
        <w:rPr>
          <w:rFonts w:ascii="Times New Roman" w:eastAsia="Times New Roman" w:hAnsi="Times New Roman" w:cs="Times New Roman"/>
          <w:color w:val="000000" w:themeColor="text1"/>
        </w:rPr>
        <w:t xml:space="preserve">Sanne, B., Torp, S., </w:t>
      </w:r>
      <w:proofErr w:type="spellStart"/>
      <w:r w:rsidRPr="00102993">
        <w:rPr>
          <w:rFonts w:ascii="Times New Roman" w:eastAsia="Times New Roman" w:hAnsi="Times New Roman" w:cs="Times New Roman"/>
          <w:color w:val="000000" w:themeColor="text1"/>
        </w:rPr>
        <w:t>Mykletun</w:t>
      </w:r>
      <w:proofErr w:type="spellEnd"/>
      <w:r w:rsidRPr="00102993">
        <w:rPr>
          <w:rFonts w:ascii="Times New Roman" w:eastAsia="Times New Roman" w:hAnsi="Times New Roman" w:cs="Times New Roman"/>
          <w:color w:val="000000" w:themeColor="text1"/>
        </w:rPr>
        <w:t xml:space="preserve">, A., &amp; Dahl, A.A. (2005). The Swedish Demand—Control—Support Questionnaire (DCSQ): Factor structure, item analyses, and internal consistency in a large population. </w:t>
      </w:r>
      <w:r w:rsidRPr="00102993">
        <w:rPr>
          <w:rFonts w:ascii="Times New Roman" w:eastAsia="Times New Roman" w:hAnsi="Times New Roman" w:cs="Times New Roman"/>
          <w:i/>
          <w:iCs/>
          <w:color w:val="000000" w:themeColor="text1"/>
        </w:rPr>
        <w:t>Scandinavian Journal of Public Health</w:t>
      </w:r>
      <w:r w:rsidRPr="00102993">
        <w:rPr>
          <w:rFonts w:ascii="Times New Roman" w:eastAsia="Times New Roman" w:hAnsi="Times New Roman" w:cs="Times New Roman"/>
          <w:color w:val="000000" w:themeColor="text1"/>
        </w:rPr>
        <w:t xml:space="preserve">, 33(3), 166-174. </w:t>
      </w:r>
      <w:hyperlink r:id="rId51" w:history="1">
        <w:r w:rsidRPr="00102993">
          <w:rPr>
            <w:rStyle w:val="Hyperlink"/>
            <w:rFonts w:ascii="Times New Roman" w:eastAsia="Times New Roman" w:hAnsi="Times New Roman" w:cs="Times New Roman"/>
          </w:rPr>
          <w:t>https://doi.org/10.1080/14034940410019217</w:t>
        </w:r>
      </w:hyperlink>
      <w:r w:rsidRPr="00102993">
        <w:rPr>
          <w:rFonts w:ascii="Times New Roman" w:eastAsia="Times New Roman" w:hAnsi="Times New Roman" w:cs="Times New Roman"/>
          <w:color w:val="0070C0"/>
        </w:rPr>
        <w:t xml:space="preserve"> </w:t>
      </w:r>
    </w:p>
    <w:p w14:paraId="15CD6E8A"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proofErr w:type="spellStart"/>
      <w:r w:rsidRPr="00102993">
        <w:rPr>
          <w:rFonts w:ascii="Times New Roman" w:eastAsia="Times New Roman" w:hAnsi="Times New Roman" w:cs="Times New Roman"/>
          <w:color w:val="000000" w:themeColor="text1"/>
        </w:rPr>
        <w:t>Senreich</w:t>
      </w:r>
      <w:proofErr w:type="spellEnd"/>
      <w:r w:rsidRPr="00102993">
        <w:rPr>
          <w:rFonts w:ascii="Times New Roman" w:eastAsia="Times New Roman" w:hAnsi="Times New Roman" w:cs="Times New Roman"/>
          <w:color w:val="000000" w:themeColor="text1"/>
        </w:rPr>
        <w:t xml:space="preserve">, E., </w:t>
      </w:r>
      <w:proofErr w:type="spellStart"/>
      <w:r w:rsidRPr="00102993">
        <w:rPr>
          <w:rFonts w:ascii="Times New Roman" w:eastAsia="Times New Roman" w:hAnsi="Times New Roman" w:cs="Times New Roman"/>
          <w:color w:val="000000" w:themeColor="text1"/>
        </w:rPr>
        <w:t>Straussner</w:t>
      </w:r>
      <w:proofErr w:type="spellEnd"/>
      <w:r w:rsidRPr="00102993">
        <w:rPr>
          <w:rFonts w:ascii="Times New Roman" w:eastAsia="Times New Roman" w:hAnsi="Times New Roman" w:cs="Times New Roman"/>
          <w:color w:val="000000" w:themeColor="text1"/>
        </w:rPr>
        <w:t xml:space="preserve">, S. L. A., &amp; Steen, J. (2020). </w:t>
      </w:r>
      <w:proofErr w:type="gramStart"/>
      <w:r w:rsidRPr="00102993">
        <w:rPr>
          <w:rFonts w:ascii="Times New Roman" w:eastAsia="Times New Roman" w:hAnsi="Times New Roman" w:cs="Times New Roman"/>
          <w:color w:val="000000" w:themeColor="text1"/>
        </w:rPr>
        <w:t>The work</w:t>
      </w:r>
      <w:proofErr w:type="gramEnd"/>
      <w:r w:rsidRPr="00102993">
        <w:rPr>
          <w:rFonts w:ascii="Times New Roman" w:eastAsia="Times New Roman" w:hAnsi="Times New Roman" w:cs="Times New Roman"/>
          <w:color w:val="000000" w:themeColor="text1"/>
        </w:rPr>
        <w:t xml:space="preserve"> experiences of social workers: Factors impacting compassion satisfaction and workplace stress. </w:t>
      </w:r>
      <w:r w:rsidRPr="00102993">
        <w:rPr>
          <w:rFonts w:ascii="Times New Roman" w:eastAsia="Times New Roman" w:hAnsi="Times New Roman" w:cs="Times New Roman"/>
          <w:i/>
          <w:iCs/>
          <w:color w:val="000000" w:themeColor="text1"/>
        </w:rPr>
        <w:t>Journal of Social Service Research</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46</w:t>
      </w:r>
      <w:r w:rsidRPr="00102993">
        <w:rPr>
          <w:rFonts w:ascii="Times New Roman" w:eastAsia="Times New Roman" w:hAnsi="Times New Roman" w:cs="Times New Roman"/>
          <w:color w:val="000000" w:themeColor="text1"/>
        </w:rPr>
        <w:t xml:space="preserve">(1), 93–109. </w:t>
      </w:r>
      <w:hyperlink r:id="rId52" w:history="1">
        <w:r w:rsidRPr="00102993">
          <w:rPr>
            <w:rStyle w:val="Hyperlink"/>
            <w:rFonts w:ascii="Times New Roman" w:eastAsia="Times New Roman" w:hAnsi="Times New Roman" w:cs="Times New Roman"/>
          </w:rPr>
          <w:t>https://doi-org.uapr.cobimet.org/10.1080/01488376.2018.1528491</w:t>
        </w:r>
      </w:hyperlink>
      <w:r w:rsidRPr="00102993">
        <w:rPr>
          <w:rFonts w:ascii="Times New Roman" w:eastAsia="Times New Roman" w:hAnsi="Times New Roman" w:cs="Times New Roman"/>
          <w:color w:val="000000" w:themeColor="text1"/>
        </w:rPr>
        <w:t xml:space="preserve"> </w:t>
      </w:r>
    </w:p>
    <w:p w14:paraId="0516701D"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Singh, J., </w:t>
      </w:r>
      <w:proofErr w:type="spellStart"/>
      <w:r w:rsidRPr="00102993">
        <w:rPr>
          <w:rFonts w:ascii="Times New Roman" w:eastAsia="Times New Roman" w:hAnsi="Times New Roman" w:cs="Times New Roman"/>
          <w:color w:val="000000" w:themeColor="text1"/>
        </w:rPr>
        <w:t>Karanika</w:t>
      </w:r>
      <w:proofErr w:type="spellEnd"/>
      <w:r w:rsidRPr="00102993">
        <w:rPr>
          <w:rFonts w:ascii="Times New Roman" w:eastAsia="Times New Roman" w:hAnsi="Times New Roman" w:cs="Times New Roman"/>
          <w:color w:val="000000" w:themeColor="text1"/>
        </w:rPr>
        <w:t>-Murray, M., Baguley, T., &amp; Hudson, J. (2020). A Systematic Review of Job Demands and Resources Associated with Compassion Fatigue in Mental Health Professionals. </w:t>
      </w:r>
      <w:r w:rsidRPr="00102993">
        <w:rPr>
          <w:rFonts w:ascii="Times New Roman" w:eastAsia="Times New Roman" w:hAnsi="Times New Roman" w:cs="Times New Roman"/>
          <w:i/>
          <w:iCs/>
          <w:color w:val="000000" w:themeColor="text1"/>
        </w:rPr>
        <w:t>International journal of environmental research and public health</w:t>
      </w:r>
      <w:r w:rsidRPr="00102993">
        <w:rPr>
          <w:rFonts w:ascii="Times New Roman" w:eastAsia="Times New Roman" w:hAnsi="Times New Roman" w:cs="Times New Roman"/>
          <w:color w:val="000000" w:themeColor="text1"/>
        </w:rPr>
        <w:t>, </w:t>
      </w:r>
      <w:r w:rsidRPr="00102993">
        <w:rPr>
          <w:rFonts w:ascii="Times New Roman" w:eastAsia="Times New Roman" w:hAnsi="Times New Roman" w:cs="Times New Roman"/>
          <w:i/>
          <w:iCs/>
          <w:color w:val="000000" w:themeColor="text1"/>
        </w:rPr>
        <w:t>17</w:t>
      </w:r>
      <w:r w:rsidRPr="00102993">
        <w:rPr>
          <w:rFonts w:ascii="Times New Roman" w:eastAsia="Times New Roman" w:hAnsi="Times New Roman" w:cs="Times New Roman"/>
          <w:color w:val="000000" w:themeColor="text1"/>
        </w:rPr>
        <w:t xml:space="preserve">(19), 6987. </w:t>
      </w:r>
      <w:hyperlink r:id="rId53" w:history="1">
        <w:r w:rsidRPr="00102993">
          <w:rPr>
            <w:rStyle w:val="Hyperlink"/>
            <w:rFonts w:ascii="Times New Roman" w:eastAsia="Times New Roman" w:hAnsi="Times New Roman" w:cs="Times New Roman"/>
          </w:rPr>
          <w:t>https://doi.org/10.3390/ijerph17196987</w:t>
        </w:r>
      </w:hyperlink>
      <w:r w:rsidRPr="00102993">
        <w:rPr>
          <w:rFonts w:ascii="Times New Roman" w:eastAsia="Times New Roman" w:hAnsi="Times New Roman" w:cs="Times New Roman"/>
          <w:color w:val="000000" w:themeColor="text1"/>
        </w:rPr>
        <w:t xml:space="preserve"> </w:t>
      </w:r>
    </w:p>
    <w:p w14:paraId="48D7C30E"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Stamm, B. H. (2005). </w:t>
      </w:r>
      <w:r w:rsidRPr="00102993">
        <w:rPr>
          <w:rFonts w:ascii="Times New Roman" w:eastAsia="Times New Roman" w:hAnsi="Times New Roman" w:cs="Times New Roman"/>
          <w:i/>
          <w:iCs/>
          <w:color w:val="000000" w:themeColor="text1"/>
        </w:rPr>
        <w:t xml:space="preserve">The </w:t>
      </w:r>
      <w:proofErr w:type="spellStart"/>
      <w:r w:rsidRPr="00102993">
        <w:rPr>
          <w:rFonts w:ascii="Times New Roman" w:eastAsia="Times New Roman" w:hAnsi="Times New Roman" w:cs="Times New Roman"/>
          <w:i/>
          <w:iCs/>
          <w:color w:val="000000" w:themeColor="text1"/>
        </w:rPr>
        <w:t>ProQoL</w:t>
      </w:r>
      <w:proofErr w:type="spellEnd"/>
      <w:r w:rsidRPr="00102993">
        <w:rPr>
          <w:rFonts w:ascii="Times New Roman" w:eastAsia="Times New Roman" w:hAnsi="Times New Roman" w:cs="Times New Roman"/>
          <w:i/>
          <w:iCs/>
          <w:color w:val="000000" w:themeColor="text1"/>
        </w:rPr>
        <w:t xml:space="preserve"> manual: the Professional Quality of Life Scale: Compassion satisfaction, burnout, and compassion fatigue/secondary trauma scales. </w:t>
      </w:r>
      <w:r w:rsidRPr="00102993">
        <w:rPr>
          <w:rFonts w:ascii="Times New Roman" w:eastAsia="Times New Roman" w:hAnsi="Times New Roman" w:cs="Times New Roman"/>
          <w:color w:val="000000" w:themeColor="text1"/>
        </w:rPr>
        <w:t>Baltimore, MD: The Sidran Press.</w:t>
      </w:r>
    </w:p>
    <w:p w14:paraId="1862C49C"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Stamm, B.H. (2010). </w:t>
      </w:r>
      <w:r w:rsidRPr="00102993">
        <w:rPr>
          <w:rFonts w:ascii="Times New Roman" w:eastAsia="Times New Roman" w:hAnsi="Times New Roman" w:cs="Times New Roman"/>
          <w:i/>
          <w:iCs/>
          <w:color w:val="000000" w:themeColor="text1"/>
        </w:rPr>
        <w:t xml:space="preserve">The concise </w:t>
      </w:r>
      <w:proofErr w:type="spellStart"/>
      <w:r w:rsidRPr="00102993">
        <w:rPr>
          <w:rFonts w:ascii="Times New Roman" w:eastAsia="Times New Roman" w:hAnsi="Times New Roman" w:cs="Times New Roman"/>
          <w:i/>
          <w:iCs/>
          <w:color w:val="000000" w:themeColor="text1"/>
        </w:rPr>
        <w:t>ProQoL</w:t>
      </w:r>
      <w:proofErr w:type="spellEnd"/>
      <w:r w:rsidRPr="00102993">
        <w:rPr>
          <w:rFonts w:ascii="Times New Roman" w:eastAsia="Times New Roman" w:hAnsi="Times New Roman" w:cs="Times New Roman"/>
          <w:i/>
          <w:iCs/>
          <w:color w:val="000000" w:themeColor="text1"/>
        </w:rPr>
        <w:t xml:space="preserve"> manual, 2nd Ed</w:t>
      </w:r>
      <w:r w:rsidRPr="00102993">
        <w:rPr>
          <w:rFonts w:ascii="Times New Roman" w:eastAsia="Times New Roman" w:hAnsi="Times New Roman" w:cs="Times New Roman"/>
          <w:color w:val="000000" w:themeColor="text1"/>
        </w:rPr>
        <w:t xml:space="preserve">. Pocatello, ID: ProQOL.org. </w:t>
      </w:r>
    </w:p>
    <w:p w14:paraId="201D43F4" w14:textId="77777777" w:rsidR="001E38BC" w:rsidRPr="00102993" w:rsidRDefault="001E38BC" w:rsidP="00102993">
      <w:pPr>
        <w:pStyle w:val="ListParagraph"/>
        <w:numPr>
          <w:ilvl w:val="0"/>
          <w:numId w:val="9"/>
        </w:numPr>
        <w:spacing w:before="240" w:after="240" w:line="240" w:lineRule="auto"/>
        <w:rPr>
          <w:rFonts w:ascii="Times New Roman" w:eastAsia="Times New Roman" w:hAnsi="Times New Roman" w:cs="Times New Roman"/>
          <w:color w:val="000000" w:themeColor="text1"/>
        </w:rPr>
      </w:pPr>
      <w:r w:rsidRPr="00102993">
        <w:rPr>
          <w:rFonts w:ascii="Times New Roman" w:eastAsia="Times New Roman" w:hAnsi="Times New Roman" w:cs="Times New Roman"/>
          <w:color w:val="000000" w:themeColor="text1"/>
        </w:rPr>
        <w:t xml:space="preserve">Thompson, I. A., </w:t>
      </w:r>
      <w:proofErr w:type="spellStart"/>
      <w:r w:rsidRPr="00102993">
        <w:rPr>
          <w:rFonts w:ascii="Times New Roman" w:eastAsia="Times New Roman" w:hAnsi="Times New Roman" w:cs="Times New Roman"/>
          <w:color w:val="000000" w:themeColor="text1"/>
        </w:rPr>
        <w:t>Amatea</w:t>
      </w:r>
      <w:proofErr w:type="spellEnd"/>
      <w:r w:rsidRPr="00102993">
        <w:rPr>
          <w:rFonts w:ascii="Times New Roman" w:eastAsia="Times New Roman" w:hAnsi="Times New Roman" w:cs="Times New Roman"/>
          <w:color w:val="000000" w:themeColor="text1"/>
        </w:rPr>
        <w:t xml:space="preserve">, E. S., &amp; Thompson, E. S. (2014). Personal and contextual predictors of mental health counselors' compassion fatigue and burnout. </w:t>
      </w:r>
      <w:r w:rsidRPr="00102993">
        <w:rPr>
          <w:rFonts w:ascii="Times New Roman" w:eastAsia="Times New Roman" w:hAnsi="Times New Roman" w:cs="Times New Roman"/>
          <w:i/>
          <w:iCs/>
          <w:color w:val="000000" w:themeColor="text1"/>
        </w:rPr>
        <w:t>Journal of Mental Health Counseling, 36</w:t>
      </w:r>
      <w:r w:rsidRPr="00102993">
        <w:rPr>
          <w:rFonts w:ascii="Times New Roman" w:eastAsia="Times New Roman" w:hAnsi="Times New Roman" w:cs="Times New Roman"/>
          <w:color w:val="000000" w:themeColor="text1"/>
        </w:rPr>
        <w:t>(1), 58-77.</w:t>
      </w:r>
    </w:p>
    <w:p w14:paraId="09132770" w14:textId="2AB98FA4" w:rsidR="00EB3B79" w:rsidRPr="00102993" w:rsidRDefault="001E38BC" w:rsidP="001B71C2">
      <w:pPr>
        <w:pStyle w:val="ListParagraph"/>
        <w:numPr>
          <w:ilvl w:val="0"/>
          <w:numId w:val="9"/>
        </w:numPr>
        <w:spacing w:before="240" w:after="240" w:line="240" w:lineRule="auto"/>
        <w:rPr>
          <w:rFonts w:ascii="Times New Roman" w:hAnsi="Times New Roman" w:cs="Times New Roman"/>
        </w:rPr>
      </w:pPr>
      <w:r w:rsidRPr="00102993">
        <w:rPr>
          <w:rFonts w:ascii="Times New Roman" w:eastAsia="Times New Roman" w:hAnsi="Times New Roman" w:cs="Times New Roman"/>
          <w:color w:val="000000" w:themeColor="text1"/>
        </w:rPr>
        <w:t xml:space="preserve">Vu, F. &amp; </w:t>
      </w:r>
      <w:proofErr w:type="spellStart"/>
      <w:r w:rsidRPr="00102993">
        <w:rPr>
          <w:rFonts w:ascii="Times New Roman" w:eastAsia="Times New Roman" w:hAnsi="Times New Roman" w:cs="Times New Roman"/>
          <w:color w:val="000000" w:themeColor="text1"/>
        </w:rPr>
        <w:t>Bodenmann</w:t>
      </w:r>
      <w:proofErr w:type="spellEnd"/>
      <w:r w:rsidRPr="00102993">
        <w:rPr>
          <w:rFonts w:ascii="Times New Roman" w:eastAsia="Times New Roman" w:hAnsi="Times New Roman" w:cs="Times New Roman"/>
          <w:color w:val="000000" w:themeColor="text1"/>
        </w:rPr>
        <w:t xml:space="preserve">, P. (2017). Preventing, managing, and treating compassion fatigue. </w:t>
      </w:r>
      <w:r w:rsidRPr="00102993">
        <w:rPr>
          <w:rFonts w:ascii="Times New Roman" w:eastAsia="Times New Roman" w:hAnsi="Times New Roman" w:cs="Times New Roman"/>
          <w:i/>
          <w:iCs/>
          <w:color w:val="000000" w:themeColor="text1"/>
        </w:rPr>
        <w:t>Swiss Archives of Neurology, Psychiatry and Psychotherapy, 168</w:t>
      </w:r>
      <w:r w:rsidRPr="00102993">
        <w:rPr>
          <w:rFonts w:ascii="Times New Roman" w:eastAsia="Times New Roman" w:hAnsi="Times New Roman" w:cs="Times New Roman"/>
          <w:color w:val="000000" w:themeColor="text1"/>
        </w:rPr>
        <w:t>(8), 224-231.</w:t>
      </w:r>
    </w:p>
    <w:sectPr w:rsidR="00EB3B79" w:rsidRPr="00102993" w:rsidSect="00883A53">
      <w:headerReference w:type="default" r:id="rId54"/>
      <w:pgSz w:w="11909" w:h="16834" w:code="9"/>
      <w:pgMar w:top="1094"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4A01" w14:textId="77777777" w:rsidR="00817D8F" w:rsidRPr="00652E16" w:rsidRDefault="00817D8F" w:rsidP="00A25C2F">
      <w:pPr>
        <w:spacing w:line="240" w:lineRule="auto"/>
      </w:pPr>
      <w:r w:rsidRPr="00652E16">
        <w:separator/>
      </w:r>
    </w:p>
  </w:endnote>
  <w:endnote w:type="continuationSeparator" w:id="0">
    <w:p w14:paraId="0AB5D169" w14:textId="77777777" w:rsidR="00817D8F" w:rsidRPr="00652E16" w:rsidRDefault="00817D8F" w:rsidP="00A25C2F">
      <w:pPr>
        <w:spacing w:line="240" w:lineRule="auto"/>
      </w:pPr>
      <w:r w:rsidRPr="00652E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E73B" w14:textId="77777777" w:rsidR="00817D8F" w:rsidRPr="00652E16" w:rsidRDefault="00817D8F" w:rsidP="00A25C2F">
      <w:pPr>
        <w:spacing w:line="240" w:lineRule="auto"/>
      </w:pPr>
      <w:r w:rsidRPr="00652E16">
        <w:separator/>
      </w:r>
    </w:p>
  </w:footnote>
  <w:footnote w:type="continuationSeparator" w:id="0">
    <w:p w14:paraId="7B35191A" w14:textId="77777777" w:rsidR="00817D8F" w:rsidRPr="00652E16" w:rsidRDefault="00817D8F" w:rsidP="00A25C2F">
      <w:pPr>
        <w:spacing w:line="240" w:lineRule="auto"/>
      </w:pPr>
      <w:r w:rsidRPr="00652E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04986866"/>
      <w:docPartObj>
        <w:docPartGallery w:val="Page Numbers (Top of Page)"/>
        <w:docPartUnique/>
      </w:docPartObj>
    </w:sdtPr>
    <w:sdtEndPr>
      <w:rPr>
        <w:noProof/>
      </w:rPr>
    </w:sdtEndPr>
    <w:sdtContent>
      <w:p w14:paraId="1D97FC44" w14:textId="0F04E79A" w:rsidR="00A25C2F" w:rsidRPr="00652E16" w:rsidRDefault="00A25C2F">
        <w:pPr>
          <w:pStyle w:val="Header"/>
          <w:jc w:val="right"/>
          <w:rPr>
            <w:rFonts w:ascii="Times New Roman" w:hAnsi="Times New Roman" w:cs="Times New Roman"/>
          </w:rPr>
        </w:pPr>
        <w:r w:rsidRPr="00652E16">
          <w:rPr>
            <w:rFonts w:ascii="Times New Roman" w:hAnsi="Times New Roman" w:cs="Times New Roman"/>
          </w:rPr>
          <w:fldChar w:fldCharType="begin"/>
        </w:r>
        <w:r w:rsidRPr="00652E16">
          <w:rPr>
            <w:rFonts w:ascii="Times New Roman" w:hAnsi="Times New Roman" w:cs="Times New Roman"/>
          </w:rPr>
          <w:instrText xml:space="preserve"> PAGE   \* MERGEFORMAT </w:instrText>
        </w:r>
        <w:r w:rsidRPr="00652E16">
          <w:rPr>
            <w:rFonts w:ascii="Times New Roman" w:hAnsi="Times New Roman" w:cs="Times New Roman"/>
          </w:rPr>
          <w:fldChar w:fldCharType="separate"/>
        </w:r>
        <w:r w:rsidRPr="00652E16">
          <w:rPr>
            <w:rFonts w:ascii="Times New Roman" w:hAnsi="Times New Roman" w:cs="Times New Roman"/>
            <w:noProof/>
          </w:rPr>
          <w:t>2</w:t>
        </w:r>
        <w:r w:rsidRPr="00652E16">
          <w:rPr>
            <w:rFonts w:ascii="Times New Roman" w:hAnsi="Times New Roman" w:cs="Times New Roman"/>
            <w:noProof/>
          </w:rPr>
          <w:fldChar w:fldCharType="end"/>
        </w:r>
      </w:p>
    </w:sdtContent>
  </w:sdt>
  <w:p w14:paraId="770E3262" w14:textId="77777777" w:rsidR="00A25C2F" w:rsidRPr="00652E16" w:rsidRDefault="00A25C2F">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DEE1"/>
    <w:multiLevelType w:val="hybridMultilevel"/>
    <w:tmpl w:val="B2564252"/>
    <w:lvl w:ilvl="0" w:tplc="CB063640">
      <w:start w:val="1"/>
      <w:numFmt w:val="lowerLetter"/>
      <w:lvlText w:val="%1."/>
      <w:lvlJc w:val="left"/>
      <w:pPr>
        <w:ind w:left="1068" w:hanging="360"/>
      </w:pPr>
      <w:rPr>
        <w:rFonts w:ascii="Times New Roman" w:hAnsi="Times New Roman" w:hint="default"/>
      </w:rPr>
    </w:lvl>
    <w:lvl w:ilvl="1" w:tplc="A35A6594">
      <w:start w:val="1"/>
      <w:numFmt w:val="lowerLetter"/>
      <w:lvlText w:val="%2."/>
      <w:lvlJc w:val="left"/>
      <w:pPr>
        <w:ind w:left="1440" w:hanging="360"/>
      </w:pPr>
    </w:lvl>
    <w:lvl w:ilvl="2" w:tplc="76343F26">
      <w:start w:val="1"/>
      <w:numFmt w:val="lowerRoman"/>
      <w:lvlText w:val="%3."/>
      <w:lvlJc w:val="right"/>
      <w:pPr>
        <w:ind w:left="2160" w:hanging="180"/>
      </w:pPr>
    </w:lvl>
    <w:lvl w:ilvl="3" w:tplc="E9841FA2">
      <w:start w:val="1"/>
      <w:numFmt w:val="decimal"/>
      <w:lvlText w:val="%4."/>
      <w:lvlJc w:val="left"/>
      <w:pPr>
        <w:ind w:left="2880" w:hanging="360"/>
      </w:pPr>
    </w:lvl>
    <w:lvl w:ilvl="4" w:tplc="D20824F0">
      <w:start w:val="1"/>
      <w:numFmt w:val="lowerLetter"/>
      <w:lvlText w:val="%5."/>
      <w:lvlJc w:val="left"/>
      <w:pPr>
        <w:ind w:left="3600" w:hanging="360"/>
      </w:pPr>
    </w:lvl>
    <w:lvl w:ilvl="5" w:tplc="6F126366">
      <w:start w:val="1"/>
      <w:numFmt w:val="lowerRoman"/>
      <w:lvlText w:val="%6."/>
      <w:lvlJc w:val="right"/>
      <w:pPr>
        <w:ind w:left="4320" w:hanging="180"/>
      </w:pPr>
    </w:lvl>
    <w:lvl w:ilvl="6" w:tplc="A6F0B8AE">
      <w:start w:val="1"/>
      <w:numFmt w:val="decimal"/>
      <w:lvlText w:val="%7."/>
      <w:lvlJc w:val="left"/>
      <w:pPr>
        <w:ind w:left="5040" w:hanging="360"/>
      </w:pPr>
    </w:lvl>
    <w:lvl w:ilvl="7" w:tplc="7700DF7E">
      <w:start w:val="1"/>
      <w:numFmt w:val="lowerLetter"/>
      <w:lvlText w:val="%8."/>
      <w:lvlJc w:val="left"/>
      <w:pPr>
        <w:ind w:left="5760" w:hanging="360"/>
      </w:pPr>
    </w:lvl>
    <w:lvl w:ilvl="8" w:tplc="7416D944">
      <w:start w:val="1"/>
      <w:numFmt w:val="lowerRoman"/>
      <w:lvlText w:val="%9."/>
      <w:lvlJc w:val="right"/>
      <w:pPr>
        <w:ind w:left="6480" w:hanging="180"/>
      </w:pPr>
    </w:lvl>
  </w:abstractNum>
  <w:abstractNum w:abstractNumId="1" w15:restartNumberingAfterBreak="0">
    <w:nsid w:val="10013D54"/>
    <w:multiLevelType w:val="hybridMultilevel"/>
    <w:tmpl w:val="7ACC757A"/>
    <w:lvl w:ilvl="0" w:tplc="68864FDC">
      <w:start w:val="1"/>
      <w:numFmt w:val="bullet"/>
      <w:lvlText w:val=""/>
      <w:lvlJc w:val="left"/>
      <w:pPr>
        <w:ind w:left="720" w:hanging="360"/>
      </w:pPr>
      <w:rPr>
        <w:rFonts w:ascii="Symbol" w:hAnsi="Symbol" w:hint="default"/>
      </w:rPr>
    </w:lvl>
    <w:lvl w:ilvl="1" w:tplc="3B12AE62">
      <w:start w:val="1"/>
      <w:numFmt w:val="bullet"/>
      <w:lvlText w:val="o"/>
      <w:lvlJc w:val="left"/>
      <w:pPr>
        <w:ind w:left="1440" w:hanging="360"/>
      </w:pPr>
      <w:rPr>
        <w:rFonts w:ascii="Courier New" w:hAnsi="Courier New" w:hint="default"/>
      </w:rPr>
    </w:lvl>
    <w:lvl w:ilvl="2" w:tplc="827654B0">
      <w:start w:val="1"/>
      <w:numFmt w:val="bullet"/>
      <w:lvlText w:val=""/>
      <w:lvlJc w:val="left"/>
      <w:pPr>
        <w:ind w:left="2160" w:hanging="360"/>
      </w:pPr>
      <w:rPr>
        <w:rFonts w:ascii="Wingdings" w:hAnsi="Wingdings" w:hint="default"/>
      </w:rPr>
    </w:lvl>
    <w:lvl w:ilvl="3" w:tplc="4AFCFDA0">
      <w:start w:val="1"/>
      <w:numFmt w:val="bullet"/>
      <w:lvlText w:val=""/>
      <w:lvlJc w:val="left"/>
      <w:pPr>
        <w:ind w:left="2880" w:hanging="360"/>
      </w:pPr>
      <w:rPr>
        <w:rFonts w:ascii="Symbol" w:hAnsi="Symbol" w:hint="default"/>
      </w:rPr>
    </w:lvl>
    <w:lvl w:ilvl="4" w:tplc="8B5CE388">
      <w:start w:val="1"/>
      <w:numFmt w:val="bullet"/>
      <w:lvlText w:val="o"/>
      <w:lvlJc w:val="left"/>
      <w:pPr>
        <w:ind w:left="3600" w:hanging="360"/>
      </w:pPr>
      <w:rPr>
        <w:rFonts w:ascii="Courier New" w:hAnsi="Courier New" w:hint="default"/>
      </w:rPr>
    </w:lvl>
    <w:lvl w:ilvl="5" w:tplc="5D2A800E">
      <w:start w:val="1"/>
      <w:numFmt w:val="bullet"/>
      <w:lvlText w:val=""/>
      <w:lvlJc w:val="left"/>
      <w:pPr>
        <w:ind w:left="4320" w:hanging="360"/>
      </w:pPr>
      <w:rPr>
        <w:rFonts w:ascii="Wingdings" w:hAnsi="Wingdings" w:hint="default"/>
      </w:rPr>
    </w:lvl>
    <w:lvl w:ilvl="6" w:tplc="18C45C06">
      <w:start w:val="1"/>
      <w:numFmt w:val="bullet"/>
      <w:lvlText w:val=""/>
      <w:lvlJc w:val="left"/>
      <w:pPr>
        <w:ind w:left="5040" w:hanging="360"/>
      </w:pPr>
      <w:rPr>
        <w:rFonts w:ascii="Symbol" w:hAnsi="Symbol" w:hint="default"/>
      </w:rPr>
    </w:lvl>
    <w:lvl w:ilvl="7" w:tplc="AD5292C4">
      <w:start w:val="1"/>
      <w:numFmt w:val="bullet"/>
      <w:lvlText w:val="o"/>
      <w:lvlJc w:val="left"/>
      <w:pPr>
        <w:ind w:left="5760" w:hanging="360"/>
      </w:pPr>
      <w:rPr>
        <w:rFonts w:ascii="Courier New" w:hAnsi="Courier New" w:hint="default"/>
      </w:rPr>
    </w:lvl>
    <w:lvl w:ilvl="8" w:tplc="D83ADE70">
      <w:start w:val="1"/>
      <w:numFmt w:val="bullet"/>
      <w:lvlText w:val=""/>
      <w:lvlJc w:val="left"/>
      <w:pPr>
        <w:ind w:left="6480" w:hanging="360"/>
      </w:pPr>
      <w:rPr>
        <w:rFonts w:ascii="Wingdings" w:hAnsi="Wingdings" w:hint="default"/>
      </w:rPr>
    </w:lvl>
  </w:abstractNum>
  <w:abstractNum w:abstractNumId="2" w15:restartNumberingAfterBreak="0">
    <w:nsid w:val="1EB42827"/>
    <w:multiLevelType w:val="hybridMultilevel"/>
    <w:tmpl w:val="35124000"/>
    <w:lvl w:ilvl="0" w:tplc="A36CEC7A">
      <w:start w:val="1"/>
      <w:numFmt w:val="bullet"/>
      <w:lvlText w:val=""/>
      <w:lvlJc w:val="left"/>
      <w:pPr>
        <w:ind w:left="720" w:hanging="360"/>
      </w:pPr>
      <w:rPr>
        <w:rFonts w:ascii="Symbol" w:hAnsi="Symbol" w:hint="default"/>
      </w:rPr>
    </w:lvl>
    <w:lvl w:ilvl="1" w:tplc="956A9DCA">
      <w:start w:val="1"/>
      <w:numFmt w:val="bullet"/>
      <w:lvlText w:val="o"/>
      <w:lvlJc w:val="left"/>
      <w:pPr>
        <w:ind w:left="1440" w:hanging="360"/>
      </w:pPr>
      <w:rPr>
        <w:rFonts w:ascii="Courier New" w:hAnsi="Courier New" w:hint="default"/>
      </w:rPr>
    </w:lvl>
    <w:lvl w:ilvl="2" w:tplc="E98AF4C0">
      <w:start w:val="1"/>
      <w:numFmt w:val="bullet"/>
      <w:lvlText w:val=""/>
      <w:lvlJc w:val="left"/>
      <w:pPr>
        <w:ind w:left="2160" w:hanging="360"/>
      </w:pPr>
      <w:rPr>
        <w:rFonts w:ascii="Wingdings" w:hAnsi="Wingdings" w:hint="default"/>
      </w:rPr>
    </w:lvl>
    <w:lvl w:ilvl="3" w:tplc="1846B8C0">
      <w:start w:val="1"/>
      <w:numFmt w:val="bullet"/>
      <w:lvlText w:val=""/>
      <w:lvlJc w:val="left"/>
      <w:pPr>
        <w:ind w:left="2880" w:hanging="360"/>
      </w:pPr>
      <w:rPr>
        <w:rFonts w:ascii="Symbol" w:hAnsi="Symbol" w:hint="default"/>
      </w:rPr>
    </w:lvl>
    <w:lvl w:ilvl="4" w:tplc="2ADEC99C">
      <w:start w:val="1"/>
      <w:numFmt w:val="bullet"/>
      <w:lvlText w:val="o"/>
      <w:lvlJc w:val="left"/>
      <w:pPr>
        <w:ind w:left="3600" w:hanging="360"/>
      </w:pPr>
      <w:rPr>
        <w:rFonts w:ascii="Courier New" w:hAnsi="Courier New" w:hint="default"/>
      </w:rPr>
    </w:lvl>
    <w:lvl w:ilvl="5" w:tplc="ED4AEF5C">
      <w:start w:val="1"/>
      <w:numFmt w:val="bullet"/>
      <w:lvlText w:val=""/>
      <w:lvlJc w:val="left"/>
      <w:pPr>
        <w:ind w:left="4320" w:hanging="360"/>
      </w:pPr>
      <w:rPr>
        <w:rFonts w:ascii="Wingdings" w:hAnsi="Wingdings" w:hint="default"/>
      </w:rPr>
    </w:lvl>
    <w:lvl w:ilvl="6" w:tplc="27DC8296">
      <w:start w:val="1"/>
      <w:numFmt w:val="bullet"/>
      <w:lvlText w:val=""/>
      <w:lvlJc w:val="left"/>
      <w:pPr>
        <w:ind w:left="5040" w:hanging="360"/>
      </w:pPr>
      <w:rPr>
        <w:rFonts w:ascii="Symbol" w:hAnsi="Symbol" w:hint="default"/>
      </w:rPr>
    </w:lvl>
    <w:lvl w:ilvl="7" w:tplc="2E34E0F0">
      <w:start w:val="1"/>
      <w:numFmt w:val="bullet"/>
      <w:lvlText w:val="o"/>
      <w:lvlJc w:val="left"/>
      <w:pPr>
        <w:ind w:left="5760" w:hanging="360"/>
      </w:pPr>
      <w:rPr>
        <w:rFonts w:ascii="Courier New" w:hAnsi="Courier New" w:hint="default"/>
      </w:rPr>
    </w:lvl>
    <w:lvl w:ilvl="8" w:tplc="EF8A068A">
      <w:start w:val="1"/>
      <w:numFmt w:val="bullet"/>
      <w:lvlText w:val=""/>
      <w:lvlJc w:val="left"/>
      <w:pPr>
        <w:ind w:left="6480" w:hanging="360"/>
      </w:pPr>
      <w:rPr>
        <w:rFonts w:ascii="Wingdings" w:hAnsi="Wingdings" w:hint="default"/>
      </w:rPr>
    </w:lvl>
  </w:abstractNum>
  <w:abstractNum w:abstractNumId="3" w15:restartNumberingAfterBreak="0">
    <w:nsid w:val="2876C10F"/>
    <w:multiLevelType w:val="hybridMultilevel"/>
    <w:tmpl w:val="16761EF6"/>
    <w:lvl w:ilvl="0" w:tplc="0984497C">
      <w:start w:val="1"/>
      <w:numFmt w:val="bullet"/>
      <w:lvlText w:val=""/>
      <w:lvlJc w:val="left"/>
      <w:pPr>
        <w:ind w:left="720" w:hanging="360"/>
      </w:pPr>
      <w:rPr>
        <w:rFonts w:ascii="Symbol" w:hAnsi="Symbol" w:hint="default"/>
      </w:rPr>
    </w:lvl>
    <w:lvl w:ilvl="1" w:tplc="81EA971C">
      <w:start w:val="1"/>
      <w:numFmt w:val="bullet"/>
      <w:lvlText w:val="o"/>
      <w:lvlJc w:val="left"/>
      <w:pPr>
        <w:ind w:left="1440" w:hanging="360"/>
      </w:pPr>
      <w:rPr>
        <w:rFonts w:ascii="Courier New" w:hAnsi="Courier New" w:hint="default"/>
      </w:rPr>
    </w:lvl>
    <w:lvl w:ilvl="2" w:tplc="BAFE4CE0">
      <w:start w:val="1"/>
      <w:numFmt w:val="bullet"/>
      <w:lvlText w:val=""/>
      <w:lvlJc w:val="left"/>
      <w:pPr>
        <w:ind w:left="2160" w:hanging="360"/>
      </w:pPr>
      <w:rPr>
        <w:rFonts w:ascii="Wingdings" w:hAnsi="Wingdings" w:hint="default"/>
      </w:rPr>
    </w:lvl>
    <w:lvl w:ilvl="3" w:tplc="9A508BBC">
      <w:start w:val="1"/>
      <w:numFmt w:val="bullet"/>
      <w:lvlText w:val=""/>
      <w:lvlJc w:val="left"/>
      <w:pPr>
        <w:ind w:left="2880" w:hanging="360"/>
      </w:pPr>
      <w:rPr>
        <w:rFonts w:ascii="Symbol" w:hAnsi="Symbol" w:hint="default"/>
      </w:rPr>
    </w:lvl>
    <w:lvl w:ilvl="4" w:tplc="3B1AC444">
      <w:start w:val="1"/>
      <w:numFmt w:val="bullet"/>
      <w:lvlText w:val="o"/>
      <w:lvlJc w:val="left"/>
      <w:pPr>
        <w:ind w:left="3600" w:hanging="360"/>
      </w:pPr>
      <w:rPr>
        <w:rFonts w:ascii="Courier New" w:hAnsi="Courier New" w:hint="default"/>
      </w:rPr>
    </w:lvl>
    <w:lvl w:ilvl="5" w:tplc="D9088F4A">
      <w:start w:val="1"/>
      <w:numFmt w:val="bullet"/>
      <w:lvlText w:val=""/>
      <w:lvlJc w:val="left"/>
      <w:pPr>
        <w:ind w:left="4320" w:hanging="360"/>
      </w:pPr>
      <w:rPr>
        <w:rFonts w:ascii="Wingdings" w:hAnsi="Wingdings" w:hint="default"/>
      </w:rPr>
    </w:lvl>
    <w:lvl w:ilvl="6" w:tplc="A80EB85C">
      <w:start w:val="1"/>
      <w:numFmt w:val="bullet"/>
      <w:lvlText w:val=""/>
      <w:lvlJc w:val="left"/>
      <w:pPr>
        <w:ind w:left="5040" w:hanging="360"/>
      </w:pPr>
      <w:rPr>
        <w:rFonts w:ascii="Symbol" w:hAnsi="Symbol" w:hint="default"/>
      </w:rPr>
    </w:lvl>
    <w:lvl w:ilvl="7" w:tplc="33106F8A">
      <w:start w:val="1"/>
      <w:numFmt w:val="bullet"/>
      <w:lvlText w:val="o"/>
      <w:lvlJc w:val="left"/>
      <w:pPr>
        <w:ind w:left="5760" w:hanging="360"/>
      </w:pPr>
      <w:rPr>
        <w:rFonts w:ascii="Courier New" w:hAnsi="Courier New" w:hint="default"/>
      </w:rPr>
    </w:lvl>
    <w:lvl w:ilvl="8" w:tplc="7C6EED8E">
      <w:start w:val="1"/>
      <w:numFmt w:val="bullet"/>
      <w:lvlText w:val=""/>
      <w:lvlJc w:val="left"/>
      <w:pPr>
        <w:ind w:left="6480" w:hanging="360"/>
      </w:pPr>
      <w:rPr>
        <w:rFonts w:ascii="Wingdings" w:hAnsi="Wingdings" w:hint="default"/>
      </w:rPr>
    </w:lvl>
  </w:abstractNum>
  <w:abstractNum w:abstractNumId="4" w15:restartNumberingAfterBreak="0">
    <w:nsid w:val="2F0D69C0"/>
    <w:multiLevelType w:val="hybridMultilevel"/>
    <w:tmpl w:val="6F6C1882"/>
    <w:lvl w:ilvl="0" w:tplc="9DD684F4">
      <w:start w:val="1"/>
      <w:numFmt w:val="lowerLetter"/>
      <w:lvlText w:val="%1."/>
      <w:lvlJc w:val="left"/>
      <w:pPr>
        <w:ind w:left="1080" w:hanging="360"/>
      </w:pPr>
      <w:rPr>
        <w:rFonts w:ascii="Times New Roman" w:hAnsi="Times New Roman" w:hint="default"/>
      </w:rPr>
    </w:lvl>
    <w:lvl w:ilvl="1" w:tplc="FFDC5114">
      <w:start w:val="1"/>
      <w:numFmt w:val="lowerLetter"/>
      <w:lvlText w:val="%2."/>
      <w:lvlJc w:val="left"/>
      <w:pPr>
        <w:ind w:left="1080" w:hanging="360"/>
      </w:pPr>
    </w:lvl>
    <w:lvl w:ilvl="2" w:tplc="C6EC0834">
      <w:start w:val="1"/>
      <w:numFmt w:val="lowerRoman"/>
      <w:lvlText w:val="%3."/>
      <w:lvlJc w:val="right"/>
      <w:pPr>
        <w:ind w:left="1800" w:hanging="180"/>
      </w:pPr>
    </w:lvl>
    <w:lvl w:ilvl="3" w:tplc="2EA84194">
      <w:start w:val="1"/>
      <w:numFmt w:val="decimal"/>
      <w:lvlText w:val="%4."/>
      <w:lvlJc w:val="left"/>
      <w:pPr>
        <w:ind w:left="2520" w:hanging="360"/>
      </w:pPr>
    </w:lvl>
    <w:lvl w:ilvl="4" w:tplc="4DCAC378">
      <w:start w:val="1"/>
      <w:numFmt w:val="lowerLetter"/>
      <w:lvlText w:val="%5."/>
      <w:lvlJc w:val="left"/>
      <w:pPr>
        <w:ind w:left="3240" w:hanging="360"/>
      </w:pPr>
    </w:lvl>
    <w:lvl w:ilvl="5" w:tplc="76DE8E34">
      <w:start w:val="1"/>
      <w:numFmt w:val="lowerRoman"/>
      <w:lvlText w:val="%6."/>
      <w:lvlJc w:val="right"/>
      <w:pPr>
        <w:ind w:left="3960" w:hanging="180"/>
      </w:pPr>
    </w:lvl>
    <w:lvl w:ilvl="6" w:tplc="DDE88716">
      <w:start w:val="1"/>
      <w:numFmt w:val="decimal"/>
      <w:lvlText w:val="%7."/>
      <w:lvlJc w:val="left"/>
      <w:pPr>
        <w:ind w:left="4680" w:hanging="360"/>
      </w:pPr>
    </w:lvl>
    <w:lvl w:ilvl="7" w:tplc="FEA6CC3E">
      <w:start w:val="1"/>
      <w:numFmt w:val="lowerLetter"/>
      <w:lvlText w:val="%8."/>
      <w:lvlJc w:val="left"/>
      <w:pPr>
        <w:ind w:left="5400" w:hanging="360"/>
      </w:pPr>
    </w:lvl>
    <w:lvl w:ilvl="8" w:tplc="23444AD0">
      <w:start w:val="1"/>
      <w:numFmt w:val="lowerRoman"/>
      <w:lvlText w:val="%9."/>
      <w:lvlJc w:val="right"/>
      <w:pPr>
        <w:ind w:left="6120" w:hanging="180"/>
      </w:pPr>
    </w:lvl>
  </w:abstractNum>
  <w:abstractNum w:abstractNumId="5" w15:restartNumberingAfterBreak="0">
    <w:nsid w:val="391D79F9"/>
    <w:multiLevelType w:val="hybridMultilevel"/>
    <w:tmpl w:val="FCA01288"/>
    <w:lvl w:ilvl="0" w:tplc="6F0E0F68">
      <w:start w:val="1"/>
      <w:numFmt w:val="bullet"/>
      <w:lvlText w:val=""/>
      <w:lvlJc w:val="left"/>
      <w:pPr>
        <w:ind w:left="720" w:hanging="360"/>
      </w:pPr>
      <w:rPr>
        <w:rFonts w:ascii="Symbol" w:hAnsi="Symbol" w:hint="default"/>
      </w:rPr>
    </w:lvl>
    <w:lvl w:ilvl="1" w:tplc="5F98AD62">
      <w:start w:val="1"/>
      <w:numFmt w:val="bullet"/>
      <w:lvlText w:val="o"/>
      <w:lvlJc w:val="left"/>
      <w:pPr>
        <w:ind w:left="1440" w:hanging="360"/>
      </w:pPr>
      <w:rPr>
        <w:rFonts w:ascii="Courier New" w:hAnsi="Courier New" w:hint="default"/>
      </w:rPr>
    </w:lvl>
    <w:lvl w:ilvl="2" w:tplc="139A8098">
      <w:start w:val="1"/>
      <w:numFmt w:val="bullet"/>
      <w:lvlText w:val=""/>
      <w:lvlJc w:val="left"/>
      <w:pPr>
        <w:ind w:left="2160" w:hanging="360"/>
      </w:pPr>
      <w:rPr>
        <w:rFonts w:ascii="Wingdings" w:hAnsi="Wingdings" w:hint="default"/>
      </w:rPr>
    </w:lvl>
    <w:lvl w:ilvl="3" w:tplc="EB304792">
      <w:start w:val="1"/>
      <w:numFmt w:val="bullet"/>
      <w:lvlText w:val=""/>
      <w:lvlJc w:val="left"/>
      <w:pPr>
        <w:ind w:left="2880" w:hanging="360"/>
      </w:pPr>
      <w:rPr>
        <w:rFonts w:ascii="Symbol" w:hAnsi="Symbol" w:hint="default"/>
      </w:rPr>
    </w:lvl>
    <w:lvl w:ilvl="4" w:tplc="1E9836E2">
      <w:start w:val="1"/>
      <w:numFmt w:val="bullet"/>
      <w:lvlText w:val="o"/>
      <w:lvlJc w:val="left"/>
      <w:pPr>
        <w:ind w:left="3600" w:hanging="360"/>
      </w:pPr>
      <w:rPr>
        <w:rFonts w:ascii="Courier New" w:hAnsi="Courier New" w:hint="default"/>
      </w:rPr>
    </w:lvl>
    <w:lvl w:ilvl="5" w:tplc="D71E4F76">
      <w:start w:val="1"/>
      <w:numFmt w:val="bullet"/>
      <w:lvlText w:val=""/>
      <w:lvlJc w:val="left"/>
      <w:pPr>
        <w:ind w:left="4320" w:hanging="360"/>
      </w:pPr>
      <w:rPr>
        <w:rFonts w:ascii="Wingdings" w:hAnsi="Wingdings" w:hint="default"/>
      </w:rPr>
    </w:lvl>
    <w:lvl w:ilvl="6" w:tplc="CB2E5DEE">
      <w:start w:val="1"/>
      <w:numFmt w:val="bullet"/>
      <w:lvlText w:val=""/>
      <w:lvlJc w:val="left"/>
      <w:pPr>
        <w:ind w:left="5040" w:hanging="360"/>
      </w:pPr>
      <w:rPr>
        <w:rFonts w:ascii="Symbol" w:hAnsi="Symbol" w:hint="default"/>
      </w:rPr>
    </w:lvl>
    <w:lvl w:ilvl="7" w:tplc="E270977C">
      <w:start w:val="1"/>
      <w:numFmt w:val="bullet"/>
      <w:lvlText w:val="o"/>
      <w:lvlJc w:val="left"/>
      <w:pPr>
        <w:ind w:left="5760" w:hanging="360"/>
      </w:pPr>
      <w:rPr>
        <w:rFonts w:ascii="Courier New" w:hAnsi="Courier New" w:hint="default"/>
      </w:rPr>
    </w:lvl>
    <w:lvl w:ilvl="8" w:tplc="0756BE14">
      <w:start w:val="1"/>
      <w:numFmt w:val="bullet"/>
      <w:lvlText w:val=""/>
      <w:lvlJc w:val="left"/>
      <w:pPr>
        <w:ind w:left="6480" w:hanging="360"/>
      </w:pPr>
      <w:rPr>
        <w:rFonts w:ascii="Wingdings" w:hAnsi="Wingdings" w:hint="default"/>
      </w:rPr>
    </w:lvl>
  </w:abstractNum>
  <w:abstractNum w:abstractNumId="6" w15:restartNumberingAfterBreak="0">
    <w:nsid w:val="3A9774EB"/>
    <w:multiLevelType w:val="hybridMultilevel"/>
    <w:tmpl w:val="0FC8AA96"/>
    <w:lvl w:ilvl="0" w:tplc="B4DCFB4E">
      <w:start w:val="1"/>
      <w:numFmt w:val="decimal"/>
      <w:lvlText w:val="%1."/>
      <w:lvlJc w:val="left"/>
      <w:pPr>
        <w:ind w:left="720" w:hanging="360"/>
      </w:pPr>
      <w:rPr>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651613B"/>
    <w:multiLevelType w:val="hybridMultilevel"/>
    <w:tmpl w:val="5D981202"/>
    <w:lvl w:ilvl="0" w:tplc="32846724">
      <w:start w:val="1"/>
      <w:numFmt w:val="bullet"/>
      <w:lvlText w:val=""/>
      <w:lvlJc w:val="left"/>
      <w:pPr>
        <w:ind w:left="720" w:hanging="360"/>
      </w:pPr>
      <w:rPr>
        <w:rFonts w:ascii="Symbol" w:hAnsi="Symbol" w:hint="default"/>
      </w:rPr>
    </w:lvl>
    <w:lvl w:ilvl="1" w:tplc="5BE49804">
      <w:start w:val="1"/>
      <w:numFmt w:val="bullet"/>
      <w:lvlText w:val="o"/>
      <w:lvlJc w:val="left"/>
      <w:pPr>
        <w:ind w:left="1440" w:hanging="360"/>
      </w:pPr>
      <w:rPr>
        <w:rFonts w:ascii="Courier New" w:hAnsi="Courier New" w:hint="default"/>
      </w:rPr>
    </w:lvl>
    <w:lvl w:ilvl="2" w:tplc="3C9A2FF0">
      <w:start w:val="1"/>
      <w:numFmt w:val="bullet"/>
      <w:lvlText w:val=""/>
      <w:lvlJc w:val="left"/>
      <w:pPr>
        <w:ind w:left="2160" w:hanging="360"/>
      </w:pPr>
      <w:rPr>
        <w:rFonts w:ascii="Wingdings" w:hAnsi="Wingdings" w:hint="default"/>
      </w:rPr>
    </w:lvl>
    <w:lvl w:ilvl="3" w:tplc="984AF30A">
      <w:start w:val="1"/>
      <w:numFmt w:val="bullet"/>
      <w:lvlText w:val=""/>
      <w:lvlJc w:val="left"/>
      <w:pPr>
        <w:ind w:left="2880" w:hanging="360"/>
      </w:pPr>
      <w:rPr>
        <w:rFonts w:ascii="Symbol" w:hAnsi="Symbol" w:hint="default"/>
      </w:rPr>
    </w:lvl>
    <w:lvl w:ilvl="4" w:tplc="8E8E4C30">
      <w:start w:val="1"/>
      <w:numFmt w:val="bullet"/>
      <w:lvlText w:val="o"/>
      <w:lvlJc w:val="left"/>
      <w:pPr>
        <w:ind w:left="3600" w:hanging="360"/>
      </w:pPr>
      <w:rPr>
        <w:rFonts w:ascii="Courier New" w:hAnsi="Courier New" w:hint="default"/>
      </w:rPr>
    </w:lvl>
    <w:lvl w:ilvl="5" w:tplc="3E36185E">
      <w:start w:val="1"/>
      <w:numFmt w:val="bullet"/>
      <w:lvlText w:val=""/>
      <w:lvlJc w:val="left"/>
      <w:pPr>
        <w:ind w:left="4320" w:hanging="360"/>
      </w:pPr>
      <w:rPr>
        <w:rFonts w:ascii="Wingdings" w:hAnsi="Wingdings" w:hint="default"/>
      </w:rPr>
    </w:lvl>
    <w:lvl w:ilvl="6" w:tplc="2836E796">
      <w:start w:val="1"/>
      <w:numFmt w:val="bullet"/>
      <w:lvlText w:val=""/>
      <w:lvlJc w:val="left"/>
      <w:pPr>
        <w:ind w:left="5040" w:hanging="360"/>
      </w:pPr>
      <w:rPr>
        <w:rFonts w:ascii="Symbol" w:hAnsi="Symbol" w:hint="default"/>
      </w:rPr>
    </w:lvl>
    <w:lvl w:ilvl="7" w:tplc="27F086A8">
      <w:start w:val="1"/>
      <w:numFmt w:val="bullet"/>
      <w:lvlText w:val="o"/>
      <w:lvlJc w:val="left"/>
      <w:pPr>
        <w:ind w:left="5760" w:hanging="360"/>
      </w:pPr>
      <w:rPr>
        <w:rFonts w:ascii="Courier New" w:hAnsi="Courier New" w:hint="default"/>
      </w:rPr>
    </w:lvl>
    <w:lvl w:ilvl="8" w:tplc="575CFA7A">
      <w:start w:val="1"/>
      <w:numFmt w:val="bullet"/>
      <w:lvlText w:val=""/>
      <w:lvlJc w:val="left"/>
      <w:pPr>
        <w:ind w:left="6480" w:hanging="360"/>
      </w:pPr>
      <w:rPr>
        <w:rFonts w:ascii="Wingdings" w:hAnsi="Wingdings" w:hint="default"/>
      </w:rPr>
    </w:lvl>
  </w:abstractNum>
  <w:abstractNum w:abstractNumId="8" w15:restartNumberingAfterBreak="0">
    <w:nsid w:val="59A4281B"/>
    <w:multiLevelType w:val="hybridMultilevel"/>
    <w:tmpl w:val="770A1656"/>
    <w:lvl w:ilvl="0" w:tplc="1FF8BC62">
      <w:start w:val="1"/>
      <w:numFmt w:val="decimal"/>
      <w:lvlText w:val="(%1)"/>
      <w:lvlJc w:val="left"/>
      <w:pPr>
        <w:ind w:left="1080" w:hanging="360"/>
      </w:pPr>
    </w:lvl>
    <w:lvl w:ilvl="1" w:tplc="6EE0E40C">
      <w:start w:val="1"/>
      <w:numFmt w:val="lowerLetter"/>
      <w:lvlText w:val="%2."/>
      <w:lvlJc w:val="left"/>
      <w:pPr>
        <w:ind w:left="1800" w:hanging="360"/>
      </w:pPr>
    </w:lvl>
    <w:lvl w:ilvl="2" w:tplc="32A8D416">
      <w:start w:val="1"/>
      <w:numFmt w:val="lowerRoman"/>
      <w:lvlText w:val="%3."/>
      <w:lvlJc w:val="right"/>
      <w:pPr>
        <w:ind w:left="2520" w:hanging="180"/>
      </w:pPr>
    </w:lvl>
    <w:lvl w:ilvl="3" w:tplc="E98893B0">
      <w:start w:val="1"/>
      <w:numFmt w:val="decimal"/>
      <w:lvlText w:val="%4."/>
      <w:lvlJc w:val="left"/>
      <w:pPr>
        <w:ind w:left="3240" w:hanging="360"/>
      </w:pPr>
    </w:lvl>
    <w:lvl w:ilvl="4" w:tplc="4E3A5C3E">
      <w:start w:val="1"/>
      <w:numFmt w:val="lowerLetter"/>
      <w:lvlText w:val="%5."/>
      <w:lvlJc w:val="left"/>
      <w:pPr>
        <w:ind w:left="3960" w:hanging="360"/>
      </w:pPr>
    </w:lvl>
    <w:lvl w:ilvl="5" w:tplc="2F6827EE">
      <w:start w:val="1"/>
      <w:numFmt w:val="lowerRoman"/>
      <w:lvlText w:val="%6."/>
      <w:lvlJc w:val="right"/>
      <w:pPr>
        <w:ind w:left="4680" w:hanging="180"/>
      </w:pPr>
    </w:lvl>
    <w:lvl w:ilvl="6" w:tplc="2B247182">
      <w:start w:val="1"/>
      <w:numFmt w:val="decimal"/>
      <w:lvlText w:val="%7."/>
      <w:lvlJc w:val="left"/>
      <w:pPr>
        <w:ind w:left="5400" w:hanging="360"/>
      </w:pPr>
    </w:lvl>
    <w:lvl w:ilvl="7" w:tplc="03005C00">
      <w:start w:val="1"/>
      <w:numFmt w:val="lowerLetter"/>
      <w:lvlText w:val="%8."/>
      <w:lvlJc w:val="left"/>
      <w:pPr>
        <w:ind w:left="6120" w:hanging="360"/>
      </w:pPr>
    </w:lvl>
    <w:lvl w:ilvl="8" w:tplc="CAAA8CC6">
      <w:start w:val="1"/>
      <w:numFmt w:val="lowerRoman"/>
      <w:lvlText w:val="%9."/>
      <w:lvlJc w:val="right"/>
      <w:pPr>
        <w:ind w:left="6840" w:hanging="180"/>
      </w:pPr>
    </w:lvl>
  </w:abstractNum>
  <w:num w:numId="1" w16cid:durableId="1420517573">
    <w:abstractNumId w:val="8"/>
  </w:num>
  <w:num w:numId="2" w16cid:durableId="1965889813">
    <w:abstractNumId w:val="3"/>
  </w:num>
  <w:num w:numId="3" w16cid:durableId="795870968">
    <w:abstractNumId w:val="5"/>
  </w:num>
  <w:num w:numId="4" w16cid:durableId="593050322">
    <w:abstractNumId w:val="1"/>
  </w:num>
  <w:num w:numId="5" w16cid:durableId="2138183145">
    <w:abstractNumId w:val="7"/>
  </w:num>
  <w:num w:numId="6" w16cid:durableId="1370377947">
    <w:abstractNumId w:val="2"/>
  </w:num>
  <w:num w:numId="7" w16cid:durableId="788233611">
    <w:abstractNumId w:val="0"/>
  </w:num>
  <w:num w:numId="8" w16cid:durableId="1791704500">
    <w:abstractNumId w:val="4"/>
  </w:num>
  <w:num w:numId="9" w16cid:durableId="1083993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1E"/>
    <w:rsid w:val="00003DFC"/>
    <w:rsid w:val="000149F6"/>
    <w:rsid w:val="00022F6B"/>
    <w:rsid w:val="00025F65"/>
    <w:rsid w:val="00026224"/>
    <w:rsid w:val="000275B9"/>
    <w:rsid w:val="00037F59"/>
    <w:rsid w:val="00066EAF"/>
    <w:rsid w:val="000674AC"/>
    <w:rsid w:val="0007007F"/>
    <w:rsid w:val="00077884"/>
    <w:rsid w:val="00090FA9"/>
    <w:rsid w:val="00096584"/>
    <w:rsid w:val="000A66FA"/>
    <w:rsid w:val="000B0AE8"/>
    <w:rsid w:val="000B32F0"/>
    <w:rsid w:val="000B45AA"/>
    <w:rsid w:val="000B5327"/>
    <w:rsid w:val="000D5A39"/>
    <w:rsid w:val="000E239B"/>
    <w:rsid w:val="000E529D"/>
    <w:rsid w:val="000E64BF"/>
    <w:rsid w:val="00102993"/>
    <w:rsid w:val="00102B75"/>
    <w:rsid w:val="00107581"/>
    <w:rsid w:val="00120450"/>
    <w:rsid w:val="00122798"/>
    <w:rsid w:val="00127679"/>
    <w:rsid w:val="0014535C"/>
    <w:rsid w:val="00145D49"/>
    <w:rsid w:val="00147630"/>
    <w:rsid w:val="00154CD0"/>
    <w:rsid w:val="00185940"/>
    <w:rsid w:val="001933B9"/>
    <w:rsid w:val="001A494F"/>
    <w:rsid w:val="001A5B8B"/>
    <w:rsid w:val="001A78D9"/>
    <w:rsid w:val="001B2DA8"/>
    <w:rsid w:val="001B3707"/>
    <w:rsid w:val="001B71C2"/>
    <w:rsid w:val="001C107C"/>
    <w:rsid w:val="001D4DBF"/>
    <w:rsid w:val="001D5FE2"/>
    <w:rsid w:val="001E1AE3"/>
    <w:rsid w:val="001E38BC"/>
    <w:rsid w:val="001F6233"/>
    <w:rsid w:val="002302A4"/>
    <w:rsid w:val="00230429"/>
    <w:rsid w:val="0023248D"/>
    <w:rsid w:val="002438A3"/>
    <w:rsid w:val="002454EB"/>
    <w:rsid w:val="00251A97"/>
    <w:rsid w:val="002742CA"/>
    <w:rsid w:val="00290135"/>
    <w:rsid w:val="002928ED"/>
    <w:rsid w:val="00296B52"/>
    <w:rsid w:val="0029728D"/>
    <w:rsid w:val="002B21B2"/>
    <w:rsid w:val="002C4348"/>
    <w:rsid w:val="002D5B5E"/>
    <w:rsid w:val="002D7C19"/>
    <w:rsid w:val="002E2DF6"/>
    <w:rsid w:val="002E482B"/>
    <w:rsid w:val="00320E14"/>
    <w:rsid w:val="00334DE8"/>
    <w:rsid w:val="00335A07"/>
    <w:rsid w:val="00336176"/>
    <w:rsid w:val="00336F65"/>
    <w:rsid w:val="003444E7"/>
    <w:rsid w:val="00344C81"/>
    <w:rsid w:val="003456EF"/>
    <w:rsid w:val="003527FB"/>
    <w:rsid w:val="00371467"/>
    <w:rsid w:val="0038714F"/>
    <w:rsid w:val="0038798A"/>
    <w:rsid w:val="003967F8"/>
    <w:rsid w:val="003A4A86"/>
    <w:rsid w:val="003A4E20"/>
    <w:rsid w:val="003B7A7A"/>
    <w:rsid w:val="003C7CEC"/>
    <w:rsid w:val="003E1AD7"/>
    <w:rsid w:val="003E7381"/>
    <w:rsid w:val="004079F4"/>
    <w:rsid w:val="00415F0F"/>
    <w:rsid w:val="00424BE5"/>
    <w:rsid w:val="00430E42"/>
    <w:rsid w:val="004377FB"/>
    <w:rsid w:val="00452AC4"/>
    <w:rsid w:val="0046260A"/>
    <w:rsid w:val="00463256"/>
    <w:rsid w:val="00465414"/>
    <w:rsid w:val="00470F99"/>
    <w:rsid w:val="0048372D"/>
    <w:rsid w:val="00485B74"/>
    <w:rsid w:val="0048671F"/>
    <w:rsid w:val="004A2158"/>
    <w:rsid w:val="004B6616"/>
    <w:rsid w:val="004D5202"/>
    <w:rsid w:val="004D5796"/>
    <w:rsid w:val="004D77F6"/>
    <w:rsid w:val="004E79BE"/>
    <w:rsid w:val="004F3A75"/>
    <w:rsid w:val="00504E1E"/>
    <w:rsid w:val="005051DD"/>
    <w:rsid w:val="00505EDE"/>
    <w:rsid w:val="00514604"/>
    <w:rsid w:val="00514F1B"/>
    <w:rsid w:val="00523D63"/>
    <w:rsid w:val="00546A54"/>
    <w:rsid w:val="005566B8"/>
    <w:rsid w:val="005674EE"/>
    <w:rsid w:val="005740D1"/>
    <w:rsid w:val="00580C0D"/>
    <w:rsid w:val="00580DAA"/>
    <w:rsid w:val="00582EF1"/>
    <w:rsid w:val="00586D55"/>
    <w:rsid w:val="0059097B"/>
    <w:rsid w:val="005A1227"/>
    <w:rsid w:val="005A3486"/>
    <w:rsid w:val="005B093B"/>
    <w:rsid w:val="005D2298"/>
    <w:rsid w:val="00611D21"/>
    <w:rsid w:val="00631371"/>
    <w:rsid w:val="0064270F"/>
    <w:rsid w:val="00647AD8"/>
    <w:rsid w:val="00652E16"/>
    <w:rsid w:val="006625CC"/>
    <w:rsid w:val="00671338"/>
    <w:rsid w:val="00672672"/>
    <w:rsid w:val="006751A9"/>
    <w:rsid w:val="0069115E"/>
    <w:rsid w:val="00692F8A"/>
    <w:rsid w:val="00694663"/>
    <w:rsid w:val="00696FCF"/>
    <w:rsid w:val="006B2FDD"/>
    <w:rsid w:val="006B5EA3"/>
    <w:rsid w:val="006C0189"/>
    <w:rsid w:val="006C2614"/>
    <w:rsid w:val="006C2853"/>
    <w:rsid w:val="006C7DB3"/>
    <w:rsid w:val="006E0649"/>
    <w:rsid w:val="006E610E"/>
    <w:rsid w:val="006F04F3"/>
    <w:rsid w:val="006F467E"/>
    <w:rsid w:val="00703C6C"/>
    <w:rsid w:val="00711629"/>
    <w:rsid w:val="00713F76"/>
    <w:rsid w:val="00725D55"/>
    <w:rsid w:val="00730249"/>
    <w:rsid w:val="00743498"/>
    <w:rsid w:val="00763B72"/>
    <w:rsid w:val="00772AC4"/>
    <w:rsid w:val="00773B29"/>
    <w:rsid w:val="00780C73"/>
    <w:rsid w:val="00780F3E"/>
    <w:rsid w:val="00782552"/>
    <w:rsid w:val="00785708"/>
    <w:rsid w:val="0079422B"/>
    <w:rsid w:val="007A2A2C"/>
    <w:rsid w:val="007C112E"/>
    <w:rsid w:val="007E0E12"/>
    <w:rsid w:val="007E47B5"/>
    <w:rsid w:val="007F0585"/>
    <w:rsid w:val="007F1918"/>
    <w:rsid w:val="00806825"/>
    <w:rsid w:val="00816843"/>
    <w:rsid w:val="00817D8F"/>
    <w:rsid w:val="008224B1"/>
    <w:rsid w:val="00832CEE"/>
    <w:rsid w:val="0084395C"/>
    <w:rsid w:val="00852B59"/>
    <w:rsid w:val="00855B8E"/>
    <w:rsid w:val="0086315B"/>
    <w:rsid w:val="008631D7"/>
    <w:rsid w:val="00872BE4"/>
    <w:rsid w:val="00877829"/>
    <w:rsid w:val="00881A4A"/>
    <w:rsid w:val="00883A53"/>
    <w:rsid w:val="00883F67"/>
    <w:rsid w:val="008923A6"/>
    <w:rsid w:val="00893188"/>
    <w:rsid w:val="008B6E77"/>
    <w:rsid w:val="008C0F7F"/>
    <w:rsid w:val="008C53B7"/>
    <w:rsid w:val="008D1EBE"/>
    <w:rsid w:val="008D7185"/>
    <w:rsid w:val="008E3BD7"/>
    <w:rsid w:val="008E6188"/>
    <w:rsid w:val="008F766B"/>
    <w:rsid w:val="0090214C"/>
    <w:rsid w:val="00923539"/>
    <w:rsid w:val="009236E1"/>
    <w:rsid w:val="0094130E"/>
    <w:rsid w:val="00944896"/>
    <w:rsid w:val="00960866"/>
    <w:rsid w:val="00966C17"/>
    <w:rsid w:val="00982F0B"/>
    <w:rsid w:val="009857D1"/>
    <w:rsid w:val="009A5626"/>
    <w:rsid w:val="009A65A1"/>
    <w:rsid w:val="009B028D"/>
    <w:rsid w:val="009B67E8"/>
    <w:rsid w:val="009C1202"/>
    <w:rsid w:val="009E1AD9"/>
    <w:rsid w:val="009E2EF8"/>
    <w:rsid w:val="009E2FB1"/>
    <w:rsid w:val="009E4601"/>
    <w:rsid w:val="009F3A49"/>
    <w:rsid w:val="009F6A8B"/>
    <w:rsid w:val="00A03860"/>
    <w:rsid w:val="00A06BA6"/>
    <w:rsid w:val="00A06D74"/>
    <w:rsid w:val="00A2375A"/>
    <w:rsid w:val="00A25C2F"/>
    <w:rsid w:val="00A260FC"/>
    <w:rsid w:val="00A26920"/>
    <w:rsid w:val="00A400AC"/>
    <w:rsid w:val="00A427C5"/>
    <w:rsid w:val="00A46CB0"/>
    <w:rsid w:val="00A5543C"/>
    <w:rsid w:val="00A60FB5"/>
    <w:rsid w:val="00A62262"/>
    <w:rsid w:val="00A67AF2"/>
    <w:rsid w:val="00A701C4"/>
    <w:rsid w:val="00A72AE5"/>
    <w:rsid w:val="00A747BF"/>
    <w:rsid w:val="00A917C1"/>
    <w:rsid w:val="00A96845"/>
    <w:rsid w:val="00AA6FB4"/>
    <w:rsid w:val="00AB08B8"/>
    <w:rsid w:val="00AB62D8"/>
    <w:rsid w:val="00AD6452"/>
    <w:rsid w:val="00AF1A8D"/>
    <w:rsid w:val="00AF20F5"/>
    <w:rsid w:val="00AF6AC2"/>
    <w:rsid w:val="00B038AD"/>
    <w:rsid w:val="00B044FD"/>
    <w:rsid w:val="00B10F96"/>
    <w:rsid w:val="00B21016"/>
    <w:rsid w:val="00B40600"/>
    <w:rsid w:val="00B5422F"/>
    <w:rsid w:val="00B54CCF"/>
    <w:rsid w:val="00B85075"/>
    <w:rsid w:val="00BA1B7F"/>
    <w:rsid w:val="00BA27C7"/>
    <w:rsid w:val="00BB6253"/>
    <w:rsid w:val="00BD0AC3"/>
    <w:rsid w:val="00BD374B"/>
    <w:rsid w:val="00BD631A"/>
    <w:rsid w:val="00BE7C7A"/>
    <w:rsid w:val="00BF21EB"/>
    <w:rsid w:val="00C04EA5"/>
    <w:rsid w:val="00C069C5"/>
    <w:rsid w:val="00C129D0"/>
    <w:rsid w:val="00C25630"/>
    <w:rsid w:val="00C3574C"/>
    <w:rsid w:val="00C90E8A"/>
    <w:rsid w:val="00CA2597"/>
    <w:rsid w:val="00CA25FA"/>
    <w:rsid w:val="00CA2E06"/>
    <w:rsid w:val="00CB0814"/>
    <w:rsid w:val="00CB39DF"/>
    <w:rsid w:val="00CB50EA"/>
    <w:rsid w:val="00CB7902"/>
    <w:rsid w:val="00CC0B31"/>
    <w:rsid w:val="00CC13C6"/>
    <w:rsid w:val="00CC47CC"/>
    <w:rsid w:val="00CD1763"/>
    <w:rsid w:val="00CE3A51"/>
    <w:rsid w:val="00CE5C44"/>
    <w:rsid w:val="00CE638C"/>
    <w:rsid w:val="00CF2107"/>
    <w:rsid w:val="00CF5B90"/>
    <w:rsid w:val="00D0357B"/>
    <w:rsid w:val="00D05442"/>
    <w:rsid w:val="00D06BB0"/>
    <w:rsid w:val="00D10E08"/>
    <w:rsid w:val="00D243AF"/>
    <w:rsid w:val="00D247E8"/>
    <w:rsid w:val="00D258E7"/>
    <w:rsid w:val="00D5559B"/>
    <w:rsid w:val="00D65CB9"/>
    <w:rsid w:val="00D65E65"/>
    <w:rsid w:val="00D81B35"/>
    <w:rsid w:val="00D928F5"/>
    <w:rsid w:val="00D92E56"/>
    <w:rsid w:val="00D9639D"/>
    <w:rsid w:val="00DB29ED"/>
    <w:rsid w:val="00DB4D5B"/>
    <w:rsid w:val="00DD3C5E"/>
    <w:rsid w:val="00DE49B7"/>
    <w:rsid w:val="00DF2D18"/>
    <w:rsid w:val="00DF7065"/>
    <w:rsid w:val="00E00E78"/>
    <w:rsid w:val="00E06887"/>
    <w:rsid w:val="00E10AE0"/>
    <w:rsid w:val="00E12ACE"/>
    <w:rsid w:val="00E30249"/>
    <w:rsid w:val="00E31E2C"/>
    <w:rsid w:val="00E32F10"/>
    <w:rsid w:val="00E41E59"/>
    <w:rsid w:val="00E4785F"/>
    <w:rsid w:val="00E51C4B"/>
    <w:rsid w:val="00E52D32"/>
    <w:rsid w:val="00E92724"/>
    <w:rsid w:val="00EB3B79"/>
    <w:rsid w:val="00EB6634"/>
    <w:rsid w:val="00EB75A8"/>
    <w:rsid w:val="00EC006B"/>
    <w:rsid w:val="00EC0799"/>
    <w:rsid w:val="00EC1B2B"/>
    <w:rsid w:val="00EE3D2F"/>
    <w:rsid w:val="00EE43BA"/>
    <w:rsid w:val="00EF10EC"/>
    <w:rsid w:val="00F0543E"/>
    <w:rsid w:val="00F054C8"/>
    <w:rsid w:val="00F11E89"/>
    <w:rsid w:val="00F1632B"/>
    <w:rsid w:val="00F20988"/>
    <w:rsid w:val="00F23F42"/>
    <w:rsid w:val="00F26849"/>
    <w:rsid w:val="00F320BB"/>
    <w:rsid w:val="00F32212"/>
    <w:rsid w:val="00F349C1"/>
    <w:rsid w:val="00F45213"/>
    <w:rsid w:val="00F54E00"/>
    <w:rsid w:val="00F627AB"/>
    <w:rsid w:val="00F6735A"/>
    <w:rsid w:val="00F756AC"/>
    <w:rsid w:val="00F854BF"/>
    <w:rsid w:val="00F909C5"/>
    <w:rsid w:val="00FD29A2"/>
    <w:rsid w:val="00FD2D10"/>
    <w:rsid w:val="00FD60C1"/>
    <w:rsid w:val="00FE60E9"/>
    <w:rsid w:val="00FE7D65"/>
    <w:rsid w:val="00FF2119"/>
    <w:rsid w:val="00FF455D"/>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38B6"/>
  <w15:chartTrackingRefBased/>
  <w15:docId w15:val="{03F226BF-76FF-4E54-B9F6-B266DFAA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8BC"/>
    <w:pPr>
      <w:spacing w:after="0" w:line="480"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504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E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E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E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E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E1E"/>
    <w:rPr>
      <w:rFonts w:eastAsiaTheme="majorEastAsia" w:cstheme="majorBidi"/>
      <w:color w:val="272727" w:themeColor="text1" w:themeTint="D8"/>
    </w:rPr>
  </w:style>
  <w:style w:type="paragraph" w:styleId="Title">
    <w:name w:val="Title"/>
    <w:basedOn w:val="Normal"/>
    <w:next w:val="Normal"/>
    <w:link w:val="TitleChar"/>
    <w:uiPriority w:val="10"/>
    <w:qFormat/>
    <w:rsid w:val="00504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E1E"/>
    <w:pPr>
      <w:spacing w:before="160"/>
      <w:jc w:val="center"/>
    </w:pPr>
    <w:rPr>
      <w:i/>
      <w:iCs/>
      <w:color w:val="404040" w:themeColor="text1" w:themeTint="BF"/>
    </w:rPr>
  </w:style>
  <w:style w:type="character" w:customStyle="1" w:styleId="QuoteChar">
    <w:name w:val="Quote Char"/>
    <w:basedOn w:val="DefaultParagraphFont"/>
    <w:link w:val="Quote"/>
    <w:uiPriority w:val="29"/>
    <w:rsid w:val="00504E1E"/>
    <w:rPr>
      <w:i/>
      <w:iCs/>
      <w:color w:val="404040" w:themeColor="text1" w:themeTint="BF"/>
    </w:rPr>
  </w:style>
  <w:style w:type="paragraph" w:styleId="ListParagraph">
    <w:name w:val="List Paragraph"/>
    <w:basedOn w:val="Normal"/>
    <w:uiPriority w:val="34"/>
    <w:qFormat/>
    <w:rsid w:val="00504E1E"/>
    <w:pPr>
      <w:ind w:left="720"/>
      <w:contextualSpacing/>
    </w:pPr>
  </w:style>
  <w:style w:type="character" w:styleId="IntenseEmphasis">
    <w:name w:val="Intense Emphasis"/>
    <w:basedOn w:val="DefaultParagraphFont"/>
    <w:uiPriority w:val="21"/>
    <w:qFormat/>
    <w:rsid w:val="00504E1E"/>
    <w:rPr>
      <w:i/>
      <w:iCs/>
      <w:color w:val="0F4761" w:themeColor="accent1" w:themeShade="BF"/>
    </w:rPr>
  </w:style>
  <w:style w:type="paragraph" w:styleId="IntenseQuote">
    <w:name w:val="Intense Quote"/>
    <w:basedOn w:val="Normal"/>
    <w:next w:val="Normal"/>
    <w:link w:val="IntenseQuoteChar"/>
    <w:uiPriority w:val="30"/>
    <w:qFormat/>
    <w:rsid w:val="00504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E1E"/>
    <w:rPr>
      <w:i/>
      <w:iCs/>
      <w:color w:val="0F4761" w:themeColor="accent1" w:themeShade="BF"/>
    </w:rPr>
  </w:style>
  <w:style w:type="character" w:styleId="IntenseReference">
    <w:name w:val="Intense Reference"/>
    <w:basedOn w:val="DefaultParagraphFont"/>
    <w:uiPriority w:val="32"/>
    <w:qFormat/>
    <w:rsid w:val="00504E1E"/>
    <w:rPr>
      <w:b/>
      <w:bCs/>
      <w:smallCaps/>
      <w:color w:val="0F4761" w:themeColor="accent1" w:themeShade="BF"/>
      <w:spacing w:val="5"/>
    </w:rPr>
  </w:style>
  <w:style w:type="table" w:styleId="TableGrid">
    <w:name w:val="Table Grid"/>
    <w:basedOn w:val="TableNormal"/>
    <w:uiPriority w:val="39"/>
    <w:rsid w:val="001E38BC"/>
    <w:pPr>
      <w:spacing w:after="0" w:line="240" w:lineRule="auto"/>
    </w:pPr>
    <w:rPr>
      <w:rFonts w:eastAsiaTheme="minorEastAsia"/>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38BC"/>
    <w:pPr>
      <w:tabs>
        <w:tab w:val="center" w:pos="4680"/>
        <w:tab w:val="right" w:pos="9360"/>
      </w:tabs>
      <w:spacing w:line="240" w:lineRule="auto"/>
    </w:pPr>
  </w:style>
  <w:style w:type="character" w:customStyle="1" w:styleId="HeaderChar">
    <w:name w:val="Header Char"/>
    <w:basedOn w:val="DefaultParagraphFont"/>
    <w:link w:val="Header"/>
    <w:uiPriority w:val="99"/>
    <w:rsid w:val="001E38BC"/>
    <w:rPr>
      <w:rFonts w:eastAsiaTheme="minorEastAsia"/>
      <w:kern w:val="0"/>
      <w:lang w:val="en-US" w:eastAsia="ja-JP"/>
      <w14:ligatures w14:val="none"/>
    </w:rPr>
  </w:style>
  <w:style w:type="paragraph" w:styleId="Footer">
    <w:name w:val="footer"/>
    <w:basedOn w:val="Normal"/>
    <w:link w:val="FooterChar"/>
    <w:uiPriority w:val="99"/>
    <w:unhideWhenUsed/>
    <w:rsid w:val="001E38BC"/>
    <w:pPr>
      <w:tabs>
        <w:tab w:val="center" w:pos="4680"/>
        <w:tab w:val="right" w:pos="9360"/>
      </w:tabs>
      <w:spacing w:line="240" w:lineRule="auto"/>
    </w:pPr>
  </w:style>
  <w:style w:type="character" w:customStyle="1" w:styleId="FooterChar">
    <w:name w:val="Footer Char"/>
    <w:basedOn w:val="DefaultParagraphFont"/>
    <w:link w:val="Footer"/>
    <w:uiPriority w:val="99"/>
    <w:rsid w:val="001E38BC"/>
    <w:rPr>
      <w:rFonts w:eastAsiaTheme="minorEastAsia"/>
      <w:kern w:val="0"/>
      <w:lang w:val="en-US" w:eastAsia="ja-JP"/>
      <w14:ligatures w14:val="none"/>
    </w:rPr>
  </w:style>
  <w:style w:type="paragraph" w:customStyle="1" w:styleId="Default">
    <w:name w:val="Default"/>
    <w:basedOn w:val="Normal"/>
    <w:uiPriority w:val="1"/>
    <w:rsid w:val="001E38BC"/>
    <w:pPr>
      <w:spacing w:line="240" w:lineRule="auto"/>
    </w:pPr>
    <w:rPr>
      <w:color w:val="000000" w:themeColor="text1"/>
    </w:rPr>
  </w:style>
  <w:style w:type="paragraph" w:customStyle="1" w:styleId="TableParagraph">
    <w:name w:val="Table Paragraph"/>
    <w:basedOn w:val="Normal"/>
    <w:uiPriority w:val="1"/>
    <w:qFormat/>
    <w:rsid w:val="001E38BC"/>
    <w:pPr>
      <w:widowControl w:val="0"/>
      <w:spacing w:before="198" w:line="240" w:lineRule="auto"/>
      <w:jc w:val="center"/>
    </w:pPr>
    <w:rPr>
      <w:sz w:val="22"/>
      <w:szCs w:val="22"/>
    </w:rPr>
  </w:style>
  <w:style w:type="character" w:styleId="Hyperlink">
    <w:name w:val="Hyperlink"/>
    <w:basedOn w:val="DefaultParagraphFont"/>
    <w:uiPriority w:val="99"/>
    <w:unhideWhenUsed/>
    <w:rsid w:val="001E38BC"/>
    <w:rPr>
      <w:color w:val="467886"/>
      <w:u w:val="single"/>
    </w:rPr>
  </w:style>
  <w:style w:type="paragraph" w:styleId="CommentText">
    <w:name w:val="annotation text"/>
    <w:basedOn w:val="Normal"/>
    <w:link w:val="CommentTextChar"/>
    <w:uiPriority w:val="99"/>
    <w:unhideWhenUsed/>
    <w:rsid w:val="001E38BC"/>
    <w:pPr>
      <w:spacing w:line="240" w:lineRule="auto"/>
    </w:pPr>
    <w:rPr>
      <w:sz w:val="20"/>
      <w:szCs w:val="20"/>
    </w:rPr>
  </w:style>
  <w:style w:type="character" w:customStyle="1" w:styleId="CommentTextChar">
    <w:name w:val="Comment Text Char"/>
    <w:basedOn w:val="DefaultParagraphFont"/>
    <w:link w:val="CommentText"/>
    <w:uiPriority w:val="99"/>
    <w:rsid w:val="001E38BC"/>
    <w:rPr>
      <w:rFonts w:eastAsiaTheme="minorEastAsia"/>
      <w:kern w:val="0"/>
      <w:sz w:val="20"/>
      <w:szCs w:val="20"/>
      <w:lang w:val="en-US" w:eastAsia="ja-JP"/>
      <w14:ligatures w14:val="none"/>
    </w:rPr>
  </w:style>
  <w:style w:type="character" w:styleId="CommentReference">
    <w:name w:val="annotation reference"/>
    <w:basedOn w:val="DefaultParagraphFont"/>
    <w:uiPriority w:val="99"/>
    <w:semiHidden/>
    <w:unhideWhenUsed/>
    <w:rsid w:val="001E38BC"/>
    <w:rPr>
      <w:sz w:val="16"/>
      <w:szCs w:val="16"/>
    </w:rPr>
  </w:style>
  <w:style w:type="character" w:styleId="UnresolvedMention">
    <w:name w:val="Unresolved Mention"/>
    <w:basedOn w:val="DefaultParagraphFont"/>
    <w:uiPriority w:val="99"/>
    <w:semiHidden/>
    <w:unhideWhenUsed/>
    <w:rsid w:val="001E38B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E38BC"/>
    <w:rPr>
      <w:b/>
      <w:bCs/>
    </w:rPr>
  </w:style>
  <w:style w:type="character" w:customStyle="1" w:styleId="CommentSubjectChar">
    <w:name w:val="Comment Subject Char"/>
    <w:basedOn w:val="CommentTextChar"/>
    <w:link w:val="CommentSubject"/>
    <w:uiPriority w:val="99"/>
    <w:semiHidden/>
    <w:rsid w:val="001E38BC"/>
    <w:rPr>
      <w:rFonts w:eastAsiaTheme="minorEastAsia"/>
      <w:b/>
      <w:bCs/>
      <w:kern w:val="0"/>
      <w:sz w:val="20"/>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uapr.cobimet.org/10.15257/ehquidad.2019.0011" TargetMode="External"/><Relationship Id="rId18" Type="http://schemas.openxmlformats.org/officeDocument/2006/relationships/hyperlink" Target="http://dx.doi.org/10.1037/tra0000187" TargetMode="External"/><Relationship Id="rId26" Type="http://schemas.openxmlformats.org/officeDocument/2006/relationships/hyperlink" Target="http://dx.doi.org/10.1111/j.1752-0606.1989.tb00820.x" TargetMode="External"/><Relationship Id="rId39" Type="http://schemas.openxmlformats.org/officeDocument/2006/relationships/hyperlink" Target="https://doi.org/10.4135/9781483385693" TargetMode="External"/><Relationship Id="rId21" Type="http://schemas.openxmlformats.org/officeDocument/2006/relationships/hyperlink" Target="https://doi.org/10.1002/jts.22995" TargetMode="External"/><Relationship Id="rId34" Type="http://schemas.openxmlformats.org/officeDocument/2006/relationships/hyperlink" Target="http://dx.doi.org/10.1037/trm0000065" TargetMode="External"/><Relationship Id="rId42" Type="http://schemas.openxmlformats.org/officeDocument/2006/relationships/hyperlink" Target="http://dx.doi.org/10.1002/jclp.22752" TargetMode="External"/><Relationship Id="rId47" Type="http://schemas.openxmlformats.org/officeDocument/2006/relationships/hyperlink" Target="https://www.ingeniosupr.com/s/2-Conocimientos-manejo-y-experiencias-de-la-fatiga-por-compasion-entre-los-y-las-docentes-de-trabajo-th89.pdf" TargetMode="External"/><Relationship Id="rId50" Type="http://schemas.openxmlformats.org/officeDocument/2006/relationships/hyperlink" Target="https://doi.org/10.3390/ijerph21101273"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oi-org.uapr.cobimet.org/10.1002/jmcd.12246" TargetMode="External"/><Relationship Id="rId29" Type="http://schemas.openxmlformats.org/officeDocument/2006/relationships/hyperlink" Target="https://doi.org/10.3390/ijerph17238871" TargetMode="External"/><Relationship Id="rId11" Type="http://schemas.openxmlformats.org/officeDocument/2006/relationships/hyperlink" Target="https://orcid.org/0000-0003-3424-9384" TargetMode="External"/><Relationship Id="rId24" Type="http://schemas.openxmlformats.org/officeDocument/2006/relationships/hyperlink" Target="https://www.fema.gov/press-release/20210318/hurricane-maria-update" TargetMode="External"/><Relationship Id="rId32" Type="http://schemas.openxmlformats.org/officeDocument/2006/relationships/hyperlink" Target="https://doi.org/10.1080/13674676.2017.1322048" TargetMode="External"/><Relationship Id="rId37" Type="http://schemas.openxmlformats.org/officeDocument/2006/relationships/hyperlink" Target="https://doi.org/10.2307/2392498" TargetMode="External"/><Relationship Id="rId40" Type="http://schemas.openxmlformats.org/officeDocument/2006/relationships/hyperlink" Target="https://doi.org/10.3390/psycholint7030058" TargetMode="External"/><Relationship Id="rId45" Type="http://schemas.openxmlformats.org/officeDocument/2006/relationships/hyperlink" Target="http://dx.doi.org/10.1002/jcad.12035" TargetMode="External"/><Relationship Id="rId53" Type="http://schemas.openxmlformats.org/officeDocument/2006/relationships/hyperlink" Target="https://doi.org/10.3390/ijerph17196987" TargetMode="External"/><Relationship Id="rId5" Type="http://schemas.openxmlformats.org/officeDocument/2006/relationships/styles" Target="styles.xml"/><Relationship Id="rId10" Type="http://schemas.openxmlformats.org/officeDocument/2006/relationships/hyperlink" Target="https://orcid.org/0009-0005-2959-6383" TargetMode="External"/><Relationship Id="rId19" Type="http://schemas.openxmlformats.org/officeDocument/2006/relationships/hyperlink" Target="http://dx.doi.org/10.15241/nc.9.4.285" TargetMode="External"/><Relationship Id="rId31" Type="http://schemas.openxmlformats.org/officeDocument/2006/relationships/hyperlink" Target="https://doi.org/10.1037/a0016081" TargetMode="External"/><Relationship Id="rId44" Type="http://schemas.openxmlformats.org/officeDocument/2006/relationships/hyperlink" Target="https://doi.org/10.1186/s12995-018-0188-7" TargetMode="External"/><Relationship Id="rId52" Type="http://schemas.openxmlformats.org/officeDocument/2006/relationships/hyperlink" Target="https://doi-org.uapr.cobimet.org/10.1080/01488376.2018.152849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7/0002-9432.76.1.103" TargetMode="External"/><Relationship Id="rId22" Type="http://schemas.openxmlformats.org/officeDocument/2006/relationships/hyperlink" Target="http://doi.org/10.1007/BF02310555" TargetMode="External"/><Relationship Id="rId27" Type="http://schemas.openxmlformats.org/officeDocument/2006/relationships/hyperlink" Target="https://psycnet.apa.org/doi/10.1037/0000019-029" TargetMode="External"/><Relationship Id="rId30" Type="http://schemas.openxmlformats.org/officeDocument/2006/relationships/hyperlink" Target="https://doi.org/10.1002/jts.22410" TargetMode="External"/><Relationship Id="rId35" Type="http://schemas.openxmlformats.org/officeDocument/2006/relationships/hyperlink" Target="http://dx.doi.org/10.1037/trm0000119" TargetMode="External"/><Relationship Id="rId43" Type="http://schemas.openxmlformats.org/officeDocument/2006/relationships/hyperlink" Target="https://doi-org.uapr.cobimet.org/10.1007/s00127-022-02355-2" TargetMode="External"/><Relationship Id="rId48" Type="http://schemas.openxmlformats.org/officeDocument/2006/relationships/hyperlink" Target="https://doi-org.uapr.cobimet.org/10.1186/s12889-022-14375-3"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doi.org/10.1080/14034940410019217" TargetMode="External"/><Relationship Id="rId3" Type="http://schemas.openxmlformats.org/officeDocument/2006/relationships/customXml" Target="../customXml/item3.xml"/><Relationship Id="rId12" Type="http://schemas.openxmlformats.org/officeDocument/2006/relationships/hyperlink" Target="mailto:yp0228890@sju.albizu.edu" TargetMode="External"/><Relationship Id="rId17" Type="http://schemas.openxmlformats.org/officeDocument/2006/relationships/hyperlink" Target="https://doi.org/10.1606/1044-3894.131" TargetMode="External"/><Relationship Id="rId25" Type="http://schemas.openxmlformats.org/officeDocument/2006/relationships/hyperlink" Target="https://doi.org/10.2147/JMDH.S329628" TargetMode="External"/><Relationship Id="rId33" Type="http://schemas.openxmlformats.org/officeDocument/2006/relationships/hyperlink" Target="https://doi.org/10.3389/fpsyg.2020.560346" TargetMode="External"/><Relationship Id="rId38" Type="http://schemas.openxmlformats.org/officeDocument/2006/relationships/hyperlink" Target="https://doi.org/10.31384/jisrmsse/2016.14.1.2" TargetMode="External"/><Relationship Id="rId46" Type="http://schemas.openxmlformats.org/officeDocument/2006/relationships/hyperlink" Target="https://doi-org.uapr.cobimet.org/10.5093/cc2021a13" TargetMode="External"/><Relationship Id="rId20" Type="http://schemas.openxmlformats.org/officeDocument/2006/relationships/hyperlink" Target="https://doi.org/10.1037/0021-9010.85.1.65" TargetMode="External"/><Relationship Id="rId41" Type="http://schemas.openxmlformats.org/officeDocument/2006/relationships/hyperlink" Target="https://doi-org.uapr.cobimet.org/10.1037/pro0000306"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oi.org/10.1111/jonm.13251" TargetMode="External"/><Relationship Id="rId23" Type="http://schemas.openxmlformats.org/officeDocument/2006/relationships/hyperlink" Target="https://familiesfirst.pr.gov/uploads/archivos/398iesjqn58gwgcokk.pdf" TargetMode="External"/><Relationship Id="rId28" Type="http://schemas.openxmlformats.org/officeDocument/2006/relationships/hyperlink" Target="https://doi-org.uapr.cobimet.org/10.1155/jonm/2140829" TargetMode="External"/><Relationship Id="rId36" Type="http://schemas.openxmlformats.org/officeDocument/2006/relationships/hyperlink" Target="https://doi.org/10.1177/1455072519847014" TargetMode="External"/><Relationship Id="rId49" Type="http://schemas.openxmlformats.org/officeDocument/2006/relationships/hyperlink" Target="https://revistas.upr.edu/index.php/psicologias/article/view/18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39654FF164E4FBEBB47FAEDB364F5" ma:contentTypeVersion="18" ma:contentTypeDescription="Create a new document." ma:contentTypeScope="" ma:versionID="9e6a754501f8fa1ecce62f98f10498a3">
  <xsd:schema xmlns:xsd="http://www.w3.org/2001/XMLSchema" xmlns:xs="http://www.w3.org/2001/XMLSchema" xmlns:p="http://schemas.microsoft.com/office/2006/metadata/properties" xmlns:ns3="54d2d068-c304-4f42-80cb-791af73604a6" xmlns:ns4="1fb6b4cd-e153-4151-95e5-7871adf36bf6" targetNamespace="http://schemas.microsoft.com/office/2006/metadata/properties" ma:root="true" ma:fieldsID="bcbc5d13bdf8352b235379cb82f642e3" ns3:_="" ns4:_="">
    <xsd:import namespace="54d2d068-c304-4f42-80cb-791af73604a6"/>
    <xsd:import namespace="1fb6b4cd-e153-4151-95e5-7871adf36b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2d068-c304-4f42-80cb-791af7360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6b4cd-e153-4151-95e5-7871adf36b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d2d068-c304-4f42-80cb-791af73604a6" xsi:nil="true"/>
  </documentManagement>
</p:properties>
</file>

<file path=customXml/itemProps1.xml><?xml version="1.0" encoding="utf-8"?>
<ds:datastoreItem xmlns:ds="http://schemas.openxmlformats.org/officeDocument/2006/customXml" ds:itemID="{561A183F-04EE-4A7F-8A53-6F61C8DC8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2d068-c304-4f42-80cb-791af73604a6"/>
    <ds:schemaRef ds:uri="1fb6b4cd-e153-4151-95e5-7871adf36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2E094-0A0E-462B-8817-CAE2B9C46A8C}">
  <ds:schemaRefs>
    <ds:schemaRef ds:uri="http://schemas.microsoft.com/sharepoint/v3/contenttype/forms"/>
  </ds:schemaRefs>
</ds:datastoreItem>
</file>

<file path=customXml/itemProps3.xml><?xml version="1.0" encoding="utf-8"?>
<ds:datastoreItem xmlns:ds="http://schemas.openxmlformats.org/officeDocument/2006/customXml" ds:itemID="{470482A9-5E47-4A51-AE67-CB4691CF3410}">
  <ds:schemaRefs>
    <ds:schemaRef ds:uri="http://schemas.microsoft.com/office/2006/metadata/properties"/>
    <ds:schemaRef ds:uri="http://schemas.microsoft.com/office/infopath/2007/PartnerControls"/>
    <ds:schemaRef ds:uri="54d2d068-c304-4f42-80cb-791af73604a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7640</Words>
  <Characters>43549</Characters>
  <Application>Microsoft Office Word</Application>
  <DocSecurity>0</DocSecurity>
  <Lines>362</Lines>
  <Paragraphs>102</Paragraphs>
  <ScaleCrop>false</ScaleCrop>
  <Company/>
  <LinksUpToDate>false</LinksUpToDate>
  <CharactersWithSpaces>51087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Portela Molina, Yaenivani</dc:creator>
  <cp:keywords/>
  <dc:description/>
  <cp:lastModifiedBy>Portela Molina, Yaenivani</cp:lastModifiedBy>
  <cp:revision>15</cp:revision>
  <dcterms:created xsi:type="dcterms:W3CDTF">2026-06-10T20:28:00Z</dcterms:created>
  <dcterms:modified xsi:type="dcterms:W3CDTF">2026-06-10T20:41:00Z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0x01010086239654FF164E4FBEBB47FAEDB364F5</vt:lpwstr>
  </property>
</Properties>
</file>