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F66A" w14:textId="77777777" w:rsidR="007713B1" w:rsidRPr="009F41B8" w:rsidRDefault="007713B1" w:rsidP="007713B1">
      <w:pPr>
        <w:pStyle w:val="isselectedend"/>
        <w:jc w:val="center"/>
        <w:rPr>
          <w:color w:val="000000"/>
          <w:sz w:val="36"/>
          <w:szCs w:val="36"/>
        </w:rPr>
      </w:pPr>
      <w:r w:rsidRPr="009F41B8">
        <w:rPr>
          <w:rStyle w:val="Strong"/>
          <w:color w:val="000000"/>
          <w:sz w:val="36"/>
          <w:szCs w:val="36"/>
        </w:rPr>
        <w:t>Interactive Augmented Reality in Informal Education: A Bibliometric Analysis (2009–2026)</w:t>
      </w:r>
    </w:p>
    <w:p w14:paraId="3D528E42" w14:textId="5826BBBB" w:rsidR="00F66415" w:rsidRDefault="00F66415" w:rsidP="00F66415">
      <w:pPr>
        <w:spacing w:before="100" w:beforeAutospacing="1" w:after="100" w:afterAutospacing="1" w:line="276" w:lineRule="auto"/>
        <w:jc w:val="both"/>
        <w:rPr>
          <w:rFonts w:eastAsia="Times New Roman"/>
          <w:b/>
        </w:rPr>
      </w:pPr>
      <w:r w:rsidRPr="004801DC">
        <w:rPr>
          <w:rFonts w:eastAsia="Times New Roman"/>
          <w:b/>
          <w:sz w:val="28"/>
          <w:szCs w:val="28"/>
        </w:rPr>
        <w:t>ABSTRACT</w:t>
      </w:r>
    </w:p>
    <w:p w14:paraId="23284475" w14:textId="77777777" w:rsidR="00F66415" w:rsidRPr="00F66415" w:rsidRDefault="00F66415" w:rsidP="00F66415">
      <w:pPr>
        <w:spacing w:before="100" w:beforeAutospacing="1" w:after="100" w:afterAutospacing="1" w:line="276" w:lineRule="auto"/>
        <w:jc w:val="both"/>
        <w:rPr>
          <w:sz w:val="24"/>
          <w:szCs w:val="24"/>
          <w:lang w:eastAsia="en-MY"/>
        </w:rPr>
      </w:pPr>
      <w:r w:rsidRPr="00F66415">
        <w:rPr>
          <w:sz w:val="24"/>
          <w:szCs w:val="24"/>
          <w:lang w:eastAsia="en-MY"/>
        </w:rPr>
        <w:t xml:space="preserve">This study investigates the development of learning research, educational technology advancement, and pedagogical evolution within the emerging field of interactive augmented reality (AR) research for informal education. Using a bibliometric and </w:t>
      </w:r>
      <w:proofErr w:type="spellStart"/>
      <w:r w:rsidRPr="00F66415">
        <w:rPr>
          <w:sz w:val="24"/>
          <w:szCs w:val="24"/>
          <w:lang w:eastAsia="en-MY"/>
        </w:rPr>
        <w:t>scientometric</w:t>
      </w:r>
      <w:proofErr w:type="spellEnd"/>
      <w:r w:rsidRPr="00F66415">
        <w:rPr>
          <w:sz w:val="24"/>
          <w:szCs w:val="24"/>
          <w:lang w:eastAsia="en-MY"/>
        </w:rPr>
        <w:t xml:space="preserve"> approach, the study examines the evolution of research activity, influential publication sources, collaboration patterns, and thematic developments within the global educational technology landscape. Drawing upon a Scopus-indexed dataset covering the period from 2009 to 2026, the analysis integrates bibliometric performance indicators, source analysis, citation patterns, and thematic evolution mapping to provide a comprehensive understanding of the field’s development. The findings reveal a sustained increase in publication output, accompanied by a concentration of research within a limited number of influential journals, highlighting the growing maturity of AR-related research in informal education. Citation patterns indicate that scholarly influence is largely shaped by dominant publication sources and highly cited studies, which play an important role in guiding subsequent research directions. Global contribution patterns further reveal geographical disparities in research productivity, with technologically advanced regions exerting substantial influence on the development of the field. Thematic evolution analysis demonstrates a gradual shift from technology-oriented exploration towards pedagogical driven applications, learner engagement, and learning effectiveness, reflecting the increasing emphasis on educational value and instructional design. By examining the field through the lens of educational technology development and learning research trends, this study contributes to the understanding of how emerging educational technology domains evolve, mature, and shape future learning design practices in informal education. The findings provide useful insights for researchers, educator, policymakers, and journal editors seeking to understand the structural development of interdisciplinary research fields. </w:t>
      </w:r>
    </w:p>
    <w:p w14:paraId="4498ED1D" w14:textId="5F9A8875" w:rsidR="00F66415" w:rsidRPr="001D733E" w:rsidRDefault="00F66415" w:rsidP="00F66415">
      <w:pPr>
        <w:overflowPunct w:val="0"/>
        <w:autoSpaceDE/>
        <w:autoSpaceDN/>
        <w:adjustRightInd w:val="0"/>
        <w:jc w:val="both"/>
        <w:rPr>
          <w:sz w:val="24"/>
          <w:szCs w:val="24"/>
          <w:lang w:val="en-GB"/>
        </w:rPr>
      </w:pPr>
      <w:r w:rsidRPr="00F66415">
        <w:rPr>
          <w:rFonts w:eastAsia="Times New Roman"/>
          <w:b/>
          <w:sz w:val="24"/>
          <w:szCs w:val="24"/>
        </w:rPr>
        <w:t>Keywords:</w:t>
      </w:r>
      <w:r w:rsidRPr="00F66415">
        <w:rPr>
          <w:rFonts w:eastAsia="Times New Roman"/>
          <w:sz w:val="24"/>
          <w:szCs w:val="24"/>
        </w:rPr>
        <w:t xml:space="preserve"> </w:t>
      </w:r>
      <w:r w:rsidRPr="00F66415">
        <w:rPr>
          <w:color w:val="000000"/>
          <w:sz w:val="24"/>
          <w:szCs w:val="24"/>
        </w:rPr>
        <w:t xml:space="preserve">Augmented Reality; Informal Education; Educational Technology; </w:t>
      </w:r>
      <w:r w:rsidRPr="00F66415">
        <w:rPr>
          <w:sz w:val="24"/>
          <w:szCs w:val="24"/>
          <w:lang w:eastAsia="en-MY"/>
        </w:rPr>
        <w:t>Bibliometric Analysis; Learning Design</w:t>
      </w:r>
    </w:p>
    <w:p w14:paraId="39CD5CAF"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INTRODUCTION</w:t>
      </w:r>
    </w:p>
    <w:p w14:paraId="166975AD" w14:textId="77777777" w:rsidR="00F66415" w:rsidRPr="00F66415" w:rsidRDefault="00F66415" w:rsidP="00F66415">
      <w:pPr>
        <w:pStyle w:val="NormalWeb"/>
        <w:spacing w:line="276" w:lineRule="auto"/>
        <w:contextualSpacing/>
      </w:pPr>
      <w:r w:rsidRPr="00F66415">
        <w:t xml:space="preserve">The rapid expansion of digital technologies under the Fourth Industrial Revolution has fundamentally transformed the landscape of education, particularly within informal learning environments. Among emerging technologies, interactive augmented reality (AR) has gained significant attention for its ability to integrate digital information with physical contexts, enabling immersive, </w:t>
      </w:r>
      <w:proofErr w:type="spellStart"/>
      <w:r w:rsidRPr="00F66415">
        <w:t>contextualised</w:t>
      </w:r>
      <w:proofErr w:type="spellEnd"/>
      <w:r w:rsidRPr="00F66415">
        <w:t>, and experiential learning. While a growing body of research has examined AR applications in education, existing studies have predominantly focused on technological implementation and learner engagement, with limited attention to the structural dynamics of how research in this field has evolved, matured, and contributed to educational technology development within the global learning research community.</w:t>
      </w:r>
    </w:p>
    <w:p w14:paraId="66D427FD" w14:textId="77777777" w:rsidR="00F66415" w:rsidRPr="00F66415" w:rsidRDefault="00F66415" w:rsidP="00F66415">
      <w:pPr>
        <w:pStyle w:val="NormalWeb"/>
        <w:spacing w:line="276" w:lineRule="auto"/>
        <w:contextualSpacing/>
      </w:pPr>
    </w:p>
    <w:p w14:paraId="740F1350" w14:textId="77777777" w:rsidR="00F66415" w:rsidRPr="00F66415" w:rsidRDefault="00F66415" w:rsidP="00F66415">
      <w:pPr>
        <w:pStyle w:val="NormalWeb"/>
        <w:spacing w:line="276" w:lineRule="auto"/>
        <w:contextualSpacing/>
      </w:pPr>
      <w:r w:rsidRPr="00F66415">
        <w:t xml:space="preserve">Despite the growing body of literature on augmented reality in education, primarily focused on technological implementation, learner engagement, usability, and educational outcomes. Comparatively little attention has been devoted to understanding how learning research within this field has evolved, expanded, and influenced educational technology practices. Existing bibliometric studies largely provide descriptive overviews of publication growth and research trends, offering limited understanding of how educational technology research and pedagogical themes have evolved over time. Consequently, there remains a need for a structural </w:t>
      </w:r>
      <w:proofErr w:type="spellStart"/>
      <w:r w:rsidRPr="00F66415">
        <w:lastRenderedPageBreak/>
        <w:t>scientometric</w:t>
      </w:r>
      <w:proofErr w:type="spellEnd"/>
      <w:r w:rsidRPr="00F66415">
        <w:t xml:space="preserve"> investigation that examines how influential publication channels, citation flows, and thematic developments collectively shape the evolution of interactive AR research within informal education.</w:t>
      </w:r>
    </w:p>
    <w:p w14:paraId="0164CE51" w14:textId="77777777" w:rsidR="00F66415" w:rsidRPr="00F66415" w:rsidRDefault="00F66415" w:rsidP="00F66415">
      <w:pPr>
        <w:pStyle w:val="NormalWeb"/>
        <w:spacing w:line="276" w:lineRule="auto"/>
        <w:contextualSpacing/>
      </w:pPr>
    </w:p>
    <w:p w14:paraId="134B9C45" w14:textId="77777777" w:rsidR="00F66415" w:rsidRPr="00F66415" w:rsidRDefault="00F66415" w:rsidP="00F66415">
      <w:pPr>
        <w:pStyle w:val="NormalWeb"/>
        <w:spacing w:line="276" w:lineRule="auto"/>
        <w:contextualSpacing/>
      </w:pPr>
      <w:r w:rsidRPr="00F66415">
        <w:t xml:space="preserve">Even with the increasing volume and interdisciplinary nature of research on interactive augmented reality visualization in informal education, a holistic understanding of how the field has evolved and is intellectually structured remains limited. Existing studies frequently </w:t>
      </w:r>
      <w:proofErr w:type="spellStart"/>
      <w:r w:rsidRPr="00F66415">
        <w:t>emphasise</w:t>
      </w:r>
      <w:proofErr w:type="spellEnd"/>
      <w:r w:rsidRPr="00F66415">
        <w:t xml:space="preserve"> technological implementation and learner engagement outcomes, while systematic mapping of scholarly development related to learning and educational applications of AR in informal learning contexts remains insufficient. Consequently, a bibliometric analysis is required to systematically explore publication trends, leading contributors, influential studies, and the major research themes related to AR-supported learning in informal education. </w:t>
      </w:r>
    </w:p>
    <w:p w14:paraId="56B6C84D" w14:textId="77777777" w:rsidR="00F66415" w:rsidRPr="00F66415" w:rsidRDefault="00F66415" w:rsidP="00F66415">
      <w:pPr>
        <w:pStyle w:val="NormalWeb"/>
        <w:spacing w:line="276" w:lineRule="auto"/>
        <w:contextualSpacing/>
      </w:pPr>
    </w:p>
    <w:p w14:paraId="3D2F1105" w14:textId="77777777" w:rsidR="00F66415" w:rsidRPr="00F66415" w:rsidRDefault="00F66415" w:rsidP="00F66415">
      <w:pPr>
        <w:pStyle w:val="NormalWeb"/>
        <w:spacing w:line="276" w:lineRule="auto"/>
        <w:contextualSpacing/>
      </w:pPr>
      <w:r w:rsidRPr="00F66415">
        <w:t xml:space="preserve">Accordingly, this study seeks to map the global research landscape of interactive augmented reality visualization in informal education through a comprehensive bibliometric analysis covering the period from 2009 to 2026. By offering a systematic overview of the scholarly domain, this research provides meaningful insights for researchers, educators, designers, and policymakers aiming to </w:t>
      </w:r>
      <w:proofErr w:type="spellStart"/>
      <w:r w:rsidRPr="00F66415">
        <w:t>utilise</w:t>
      </w:r>
      <w:proofErr w:type="spellEnd"/>
      <w:r w:rsidRPr="00F66415">
        <w:t xml:space="preserve"> interactive AR technologies more effectively within informal learning environments. As interest in AR-supported informal education continues to grow, particularly in the post-pandemic context, a structured bibliometric investigation becomes increasingly important for informing future research directions and enhancing the educational potential of interactive augmented reality visualization.</w:t>
      </w:r>
    </w:p>
    <w:p w14:paraId="51ACC348" w14:textId="77777777" w:rsidR="00F66415" w:rsidRPr="00F66415" w:rsidRDefault="00F66415" w:rsidP="00F66415">
      <w:pPr>
        <w:pStyle w:val="NormalWeb"/>
        <w:spacing w:line="276" w:lineRule="auto"/>
        <w:contextualSpacing/>
      </w:pPr>
    </w:p>
    <w:p w14:paraId="6BCC9285" w14:textId="77777777" w:rsidR="00F66415" w:rsidRPr="00F66415" w:rsidRDefault="00F66415" w:rsidP="00F66415">
      <w:pPr>
        <w:pStyle w:val="NormalWeb"/>
        <w:spacing w:line="276" w:lineRule="auto"/>
        <w:contextualSpacing/>
      </w:pPr>
      <w:r w:rsidRPr="00F66415">
        <w:t>Beyond its educational implications, the rapid growth of interactive augmented reality research also reflects broader transformations in scholarly publishing patterns. Understanding how this body of knowledge is disseminated across journals, disciplines, and geographical regions is essential for evaluating the evolution of the research field. Therefore, this study not only examines the educational context of AR but also investigates the structure of educational technology scholarship and publication trends within this domain.</w:t>
      </w:r>
    </w:p>
    <w:p w14:paraId="221DF1B4" w14:textId="77777777" w:rsidR="00F66415" w:rsidRPr="00F66415" w:rsidRDefault="00F66415" w:rsidP="00F66415">
      <w:pPr>
        <w:pStyle w:val="NormalWeb"/>
        <w:spacing w:line="276" w:lineRule="auto"/>
        <w:contextualSpacing/>
      </w:pPr>
    </w:p>
    <w:p w14:paraId="71CE43C1" w14:textId="77777777" w:rsidR="00F66415" w:rsidRPr="00F66415" w:rsidRDefault="00F66415" w:rsidP="00F66415">
      <w:pPr>
        <w:pStyle w:val="NormalWeb"/>
        <w:spacing w:line="276" w:lineRule="auto"/>
        <w:contextualSpacing/>
      </w:pPr>
      <w:r w:rsidRPr="00F66415">
        <w:t xml:space="preserve">This study advances existing bibliometric research by integrating structural </w:t>
      </w:r>
      <w:proofErr w:type="spellStart"/>
      <w:r w:rsidRPr="00F66415">
        <w:t>scientometric</w:t>
      </w:r>
      <w:proofErr w:type="spellEnd"/>
      <w:r w:rsidRPr="00F66415">
        <w:t xml:space="preserve"> indicators with thematic analysis to provide a deeper understanding of learning research development and dissemination dynamics in an emerging interdisciplinary field.</w:t>
      </w:r>
    </w:p>
    <w:p w14:paraId="110A3A41" w14:textId="77777777" w:rsidR="00F66415" w:rsidRPr="00F66415" w:rsidRDefault="00F66415" w:rsidP="00F66415">
      <w:pPr>
        <w:pStyle w:val="NormalWeb"/>
        <w:spacing w:line="276" w:lineRule="auto"/>
        <w:contextualSpacing/>
      </w:pPr>
    </w:p>
    <w:p w14:paraId="79BD27B3" w14:textId="2BB915DA" w:rsidR="00F66415" w:rsidRPr="00F66415" w:rsidRDefault="00F66415" w:rsidP="00F66415">
      <w:pPr>
        <w:pStyle w:val="NormalWeb"/>
        <w:spacing w:line="276" w:lineRule="auto"/>
        <w:contextualSpacing/>
      </w:pPr>
      <w:r w:rsidRPr="00F66415">
        <w:t xml:space="preserve">Unlike previous bibliometric studies that primarily describe publication productivity and research trends, this study adopts a structural </w:t>
      </w:r>
      <w:proofErr w:type="spellStart"/>
      <w:r w:rsidRPr="00F66415">
        <w:t>scientometric</w:t>
      </w:r>
      <w:proofErr w:type="spellEnd"/>
      <w:r w:rsidRPr="00F66415">
        <w:t xml:space="preserve"> perspective to examine the mechanisms of learning research development, concentration, dissemination, and educational technology scholarship within interactive AR research for informal education. The study extends conventional bibliometric mapping by integrating source concentration analysis, citation-flow interpretation, and thematic evolution analysis to provide a deeper understanding of how knowledge is </w:t>
      </w:r>
      <w:proofErr w:type="spellStart"/>
      <w:r w:rsidRPr="00F66415">
        <w:t>organised</w:t>
      </w:r>
      <w:proofErr w:type="spellEnd"/>
      <w:r w:rsidRPr="00F66415">
        <w:t xml:space="preserve"> and disseminated within an emerging educational technology field.</w:t>
      </w:r>
    </w:p>
    <w:p w14:paraId="4707032F" w14:textId="7688244F"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LITERATURE REVIEW</w:t>
      </w:r>
    </w:p>
    <w:p w14:paraId="7312025B" w14:textId="77777777" w:rsidR="00F66415" w:rsidRPr="00F66415" w:rsidRDefault="00F66415" w:rsidP="00F66415">
      <w:pPr>
        <w:pStyle w:val="Heading3"/>
        <w:tabs>
          <w:tab w:val="left" w:pos="426"/>
        </w:tabs>
        <w:spacing w:line="276" w:lineRule="auto"/>
        <w:ind w:left="426" w:hanging="426"/>
        <w:contextualSpacing/>
        <w:rPr>
          <w:rFonts w:cs="Times New Roman"/>
          <w:color w:val="000000" w:themeColor="text1"/>
          <w:sz w:val="24"/>
          <w:szCs w:val="24"/>
        </w:rPr>
      </w:pPr>
      <w:r w:rsidRPr="00F66415">
        <w:rPr>
          <w:rStyle w:val="Strong"/>
          <w:rFonts w:cs="Times New Roman"/>
          <w:color w:val="000000" w:themeColor="text1"/>
          <w:sz w:val="24"/>
          <w:szCs w:val="24"/>
        </w:rPr>
        <w:t>Overview of Interactive Augmented Reality Visualization in Informal Education</w:t>
      </w:r>
    </w:p>
    <w:p w14:paraId="14F14690" w14:textId="77777777" w:rsidR="00F66415" w:rsidRPr="00F66415" w:rsidRDefault="00F66415" w:rsidP="00F66415">
      <w:pPr>
        <w:pStyle w:val="NormalWeb"/>
        <w:spacing w:line="276" w:lineRule="auto"/>
        <w:contextualSpacing/>
      </w:pPr>
      <w:r w:rsidRPr="00F66415">
        <w:t xml:space="preserve">The integration of interactive augmented reality (AR) visualization in informal education represents a significant shift in how learners engage with educational content beyond traditional classroom environments. Informal learning contexts such as museums, zoos, science </w:t>
      </w:r>
      <w:proofErr w:type="spellStart"/>
      <w:r w:rsidRPr="00F66415">
        <w:t>centres</w:t>
      </w:r>
      <w:proofErr w:type="spellEnd"/>
      <w:r w:rsidRPr="00F66415">
        <w:t>, aquariums, and educational tourism sites increasingly adopt AR technologies to provide immersive, flexible, and self-directed learning experiences. Interactive AR visualization enables learners to interact with digital overlays embedded within real-world environments, thereby enhancing engagement and supporting deeper conceptual understanding.</w:t>
      </w:r>
    </w:p>
    <w:p w14:paraId="072CAC34" w14:textId="77777777" w:rsidR="00F66415" w:rsidRPr="00F66415" w:rsidRDefault="00F66415" w:rsidP="00F66415">
      <w:pPr>
        <w:pStyle w:val="NormalWeb"/>
        <w:spacing w:line="276" w:lineRule="auto"/>
        <w:contextualSpacing/>
      </w:pPr>
    </w:p>
    <w:p w14:paraId="57D6E89B" w14:textId="77777777" w:rsidR="00F66415" w:rsidRPr="00F66415" w:rsidRDefault="00F66415" w:rsidP="00F66415">
      <w:pPr>
        <w:pStyle w:val="NormalWeb"/>
        <w:spacing w:line="276" w:lineRule="auto"/>
        <w:contextualSpacing/>
      </w:pPr>
      <w:r w:rsidRPr="00F66415">
        <w:t xml:space="preserve">Early </w:t>
      </w:r>
      <w:proofErr w:type="spellStart"/>
      <w:r w:rsidRPr="00F66415">
        <w:t>conceptualisations</w:t>
      </w:r>
      <w:proofErr w:type="spellEnd"/>
      <w:r w:rsidRPr="00F66415">
        <w:t xml:space="preserve"> of augmented reality systems were formally articulated by Azuma (1997), who described AR as a technology that combines real and virtual environments, operates interactively in real time, and aligns virtual objects within physical space. The fundamental operational mechanism of AR involves integrating real-world video input with computer-generated visual elements through tracking and rendering processes. As illustrated in</w:t>
      </w:r>
      <w:r w:rsidRPr="00F66415">
        <w:rPr>
          <w:rStyle w:val="apple-converted-space"/>
        </w:rPr>
        <w:t> </w:t>
      </w:r>
      <w:r w:rsidRPr="00F66415">
        <w:rPr>
          <w:rStyle w:val="Strong"/>
          <w:b w:val="0"/>
        </w:rPr>
        <w:t>Fig. 1</w:t>
      </w:r>
      <w:r w:rsidRPr="00F66415">
        <w:t>, a video see-through head-mounted display (HMD) system captures real-world imagery using video cameras, tracks user head movements, generates virtual scenes, and composites both real and virtual content into a unified visual display. This system architecture forms the technological foundation that enables interactive AR visualization.</w:t>
      </w:r>
    </w:p>
    <w:p w14:paraId="6AA67878" w14:textId="77777777" w:rsidR="00F66415" w:rsidRPr="00F66415" w:rsidRDefault="00F66415" w:rsidP="00F66415">
      <w:pPr>
        <w:pStyle w:val="NormalWeb"/>
        <w:tabs>
          <w:tab w:val="left" w:pos="284"/>
        </w:tabs>
        <w:spacing w:line="276" w:lineRule="auto"/>
        <w:contextualSpacing/>
        <w:jc w:val="center"/>
      </w:pPr>
    </w:p>
    <w:p w14:paraId="0F687E98" w14:textId="77777777" w:rsidR="00F66415" w:rsidRPr="00F66415" w:rsidRDefault="00F66415" w:rsidP="00F66415">
      <w:pPr>
        <w:pStyle w:val="NormalWeb"/>
        <w:spacing w:line="276" w:lineRule="auto"/>
        <w:contextualSpacing/>
        <w:jc w:val="left"/>
      </w:pPr>
      <w:r w:rsidRPr="00F66415">
        <w:t>Figure 1. A conceptual diagram of a video see-through HMD (Azuma, 1997)</w:t>
      </w:r>
    </w:p>
    <w:p w14:paraId="36CD4F62" w14:textId="403C1D2F" w:rsidR="00F66415" w:rsidRPr="006F7B52" w:rsidRDefault="00956B00" w:rsidP="00956B00">
      <w:pPr>
        <w:pStyle w:val="NormalWeb"/>
        <w:spacing w:line="276" w:lineRule="auto"/>
        <w:contextualSpacing/>
        <w:jc w:val="left"/>
        <w:rPr>
          <w:b/>
          <w:bCs/>
          <w:sz w:val="20"/>
          <w:szCs w:val="20"/>
        </w:rPr>
      </w:pPr>
      <w:r>
        <w:rPr>
          <w:b/>
          <w:bCs/>
          <w:noProof/>
          <w:sz w:val="20"/>
          <w:szCs w:val="20"/>
          <w14:ligatures w14:val="standardContextual"/>
        </w:rPr>
        <w:drawing>
          <wp:inline distT="0" distB="0" distL="0" distR="0" wp14:anchorId="5D386200" wp14:editId="5F0A3799">
            <wp:extent cx="3986373" cy="2173449"/>
            <wp:effectExtent l="0" t="0" r="1905" b="0"/>
            <wp:docPr id="18811298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29849" name="Picture 1881129849"/>
                    <pic:cNvPicPr/>
                  </pic:nvPicPr>
                  <pic:blipFill>
                    <a:blip r:embed="rId8">
                      <a:extLst>
                        <a:ext uri="{28A0092B-C50C-407E-A947-70E740481C1C}">
                          <a14:useLocalDpi xmlns:a14="http://schemas.microsoft.com/office/drawing/2010/main" val="0"/>
                        </a:ext>
                      </a:extLst>
                    </a:blip>
                    <a:stretch>
                      <a:fillRect/>
                    </a:stretch>
                  </pic:blipFill>
                  <pic:spPr>
                    <a:xfrm>
                      <a:off x="0" y="0"/>
                      <a:ext cx="4017340" cy="2190333"/>
                    </a:xfrm>
                    <a:prstGeom prst="rect">
                      <a:avLst/>
                    </a:prstGeom>
                  </pic:spPr>
                </pic:pic>
              </a:graphicData>
            </a:graphic>
          </wp:inline>
        </w:drawing>
      </w:r>
    </w:p>
    <w:p w14:paraId="7D6B24FC" w14:textId="77777777" w:rsidR="00F66415" w:rsidRPr="006F7B52" w:rsidRDefault="00F66415" w:rsidP="00F66415">
      <w:pPr>
        <w:pStyle w:val="NormalWeb"/>
        <w:spacing w:line="276" w:lineRule="auto"/>
        <w:ind w:firstLine="284"/>
        <w:contextualSpacing/>
        <w:rPr>
          <w:sz w:val="20"/>
          <w:szCs w:val="20"/>
        </w:rPr>
      </w:pPr>
    </w:p>
    <w:p w14:paraId="1276D534" w14:textId="77777777" w:rsidR="00F66415" w:rsidRPr="00F66415" w:rsidRDefault="00F66415" w:rsidP="00F66415">
      <w:pPr>
        <w:pStyle w:val="NormalWeb"/>
        <w:spacing w:line="276" w:lineRule="auto"/>
        <w:contextualSpacing/>
      </w:pPr>
      <w:r w:rsidRPr="00F66415">
        <w:t xml:space="preserve">Building upon this foundational architecture, AR technologies have evolved into multiple implementation approaches, including marker-based and </w:t>
      </w:r>
      <w:proofErr w:type="spellStart"/>
      <w:r w:rsidRPr="00F66415">
        <w:t>markerless</w:t>
      </w:r>
      <w:proofErr w:type="spellEnd"/>
      <w:r w:rsidRPr="00F66415">
        <w:t xml:space="preserve"> tracking systems, interactive simulations, and game-based AR applications. Marker-based AR relies on predefined visual markers to trigger digital content, while </w:t>
      </w:r>
      <w:proofErr w:type="spellStart"/>
      <w:r w:rsidRPr="00F66415">
        <w:t>markerless</w:t>
      </w:r>
      <w:proofErr w:type="spellEnd"/>
      <w:r w:rsidRPr="00F66415">
        <w:t xml:space="preserve"> AR </w:t>
      </w:r>
      <w:proofErr w:type="spellStart"/>
      <w:r w:rsidRPr="00F66415">
        <w:t>utilises</w:t>
      </w:r>
      <w:proofErr w:type="spellEnd"/>
      <w:r w:rsidRPr="00F66415">
        <w:t xml:space="preserve"> spatial recognition, sensors, and environmental mapping to position virtual objects within physical surroundings. These technological variations enable adaptive and context-aware learning experiences that respond dynamically to users’ actions and environmental conditions.</w:t>
      </w:r>
    </w:p>
    <w:p w14:paraId="73DDF6E4" w14:textId="77777777" w:rsidR="00F66415" w:rsidRPr="00F66415" w:rsidRDefault="00F66415" w:rsidP="00F66415">
      <w:pPr>
        <w:pStyle w:val="NormalWeb"/>
        <w:spacing w:line="276" w:lineRule="auto"/>
        <w:contextualSpacing/>
      </w:pPr>
    </w:p>
    <w:p w14:paraId="25558237" w14:textId="77777777" w:rsidR="00F66415" w:rsidRPr="00F66415" w:rsidRDefault="00F66415" w:rsidP="00F66415">
      <w:pPr>
        <w:pStyle w:val="NormalWeb"/>
        <w:spacing w:line="276" w:lineRule="auto"/>
        <w:contextualSpacing/>
      </w:pPr>
      <w:r w:rsidRPr="00F66415">
        <w:t>From an educational perspective, these capabilities create meaningful learning affordances within informal education environments. Interactive AR supports learner-</w:t>
      </w:r>
      <w:proofErr w:type="spellStart"/>
      <w:r w:rsidRPr="00F66415">
        <w:t>centred</w:t>
      </w:r>
      <w:proofErr w:type="spellEnd"/>
      <w:r w:rsidRPr="00F66415">
        <w:t xml:space="preserve"> exploration, real-time feedback, and </w:t>
      </w:r>
      <w:proofErr w:type="spellStart"/>
      <w:r w:rsidRPr="00F66415">
        <w:t>personalised</w:t>
      </w:r>
      <w:proofErr w:type="spellEnd"/>
      <w:r w:rsidRPr="00F66415">
        <w:t xml:space="preserve"> learning pathways, which are particularly valuable in settings where structured instructional guidance is limited. Through interactive </w:t>
      </w:r>
      <w:proofErr w:type="spellStart"/>
      <w:r w:rsidRPr="00F66415">
        <w:t>visualisation</w:t>
      </w:r>
      <w:proofErr w:type="spellEnd"/>
      <w:r w:rsidRPr="00F66415">
        <w:t xml:space="preserve">, AR facilitates experiential learning by enabling learners to observe phenomena that are otherwise invisible, abstract, or difficult to </w:t>
      </w:r>
      <w:proofErr w:type="spellStart"/>
      <w:r w:rsidRPr="00F66415">
        <w:t>conceptualise</w:t>
      </w:r>
      <w:proofErr w:type="spellEnd"/>
      <w:r w:rsidRPr="00F66415">
        <w:t>, such as scientific processes, biological systems, or historical reconstructions. Consequently, AR enhances engagement while promoting deeper cognitive processing and conceptual understanding within self-directed learning contexts.</w:t>
      </w:r>
    </w:p>
    <w:p w14:paraId="7E18681A" w14:textId="77777777" w:rsidR="00F66415" w:rsidRPr="00F66415" w:rsidRDefault="00F66415" w:rsidP="00F66415">
      <w:pPr>
        <w:pStyle w:val="Heading3"/>
        <w:spacing w:line="276" w:lineRule="auto"/>
        <w:rPr>
          <w:rFonts w:cs="Times New Roman"/>
          <w:color w:val="000000" w:themeColor="text1"/>
          <w:sz w:val="24"/>
          <w:szCs w:val="24"/>
        </w:rPr>
      </w:pPr>
      <w:r w:rsidRPr="00F66415">
        <w:rPr>
          <w:rStyle w:val="Strong"/>
          <w:rFonts w:cs="Times New Roman"/>
          <w:color w:val="000000" w:themeColor="text1"/>
          <w:sz w:val="24"/>
          <w:szCs w:val="24"/>
        </w:rPr>
        <w:t>Theoretical Foundations: Conceptual Change and Misconception Reduction</w:t>
      </w:r>
    </w:p>
    <w:p w14:paraId="095EA64F" w14:textId="77777777" w:rsidR="00F66415" w:rsidRPr="00F66415" w:rsidRDefault="00F66415" w:rsidP="00F66415">
      <w:pPr>
        <w:pStyle w:val="NormalWeb"/>
        <w:spacing w:line="276" w:lineRule="auto"/>
      </w:pPr>
      <w:r w:rsidRPr="00F66415">
        <w:t>One of the key educational contributions of interactive AR visualization lies in its potential to address misconceptions and support conceptual change. Misconceptions are persistent incorrect understandings that learners develop through prior experiences or incomplete explanations, and they are especially prevalent in informal learning contexts where guidance may be minimal. Conceptual Change Theory posits that effective learning occurs when learners actively confront and reconstruct their existing mental models through meaningful experiences and cognitive conflict (</w:t>
      </w:r>
      <w:proofErr w:type="spellStart"/>
      <w:r w:rsidRPr="00F66415">
        <w:t>Vosniadou</w:t>
      </w:r>
      <w:proofErr w:type="spellEnd"/>
      <w:r w:rsidRPr="00F66415">
        <w:t>, 2013).</w:t>
      </w:r>
    </w:p>
    <w:p w14:paraId="2D46C8CC" w14:textId="6055C5B3" w:rsidR="00F66415" w:rsidRPr="00F66415" w:rsidRDefault="00F66415" w:rsidP="00F66415">
      <w:pPr>
        <w:pStyle w:val="NormalWeb"/>
        <w:spacing w:line="276" w:lineRule="auto"/>
        <w:rPr>
          <w:rStyle w:val="Strong"/>
          <w:b w:val="0"/>
        </w:rPr>
      </w:pPr>
      <w:r w:rsidRPr="00F66415">
        <w:lastRenderedPageBreak/>
        <w:t>Interactive AR visualization aligns closely with this theoretical framework by providing visual, spatial, and interactive representations that challenge learners’ prior assumptions. Through real-time interaction and immersive visual feedback, AR enables learners to test hypotheses, observe consequences, and revise their understanding accordingly. Studies have shown that AR-supported environments can enhance cognitive engagement, promote reflection, and facilitate deeper conceptual restructuring by linking abstract ideas to concrete experiences (Ibáñez et al., 2021). These affordances make AR particularly effective for conceptual learning in informal education, where learners often rely on self-exploration rather than formal instruction.</w:t>
      </w:r>
    </w:p>
    <w:p w14:paraId="0F9205DD" w14:textId="77777777" w:rsidR="00F66415" w:rsidRPr="00F66415" w:rsidRDefault="00F66415" w:rsidP="00F66415">
      <w:pPr>
        <w:pStyle w:val="Heading3"/>
        <w:tabs>
          <w:tab w:val="left" w:pos="567"/>
        </w:tabs>
        <w:spacing w:before="10" w:after="10" w:line="276" w:lineRule="auto"/>
        <w:contextualSpacing/>
        <w:rPr>
          <w:rFonts w:cs="Times New Roman"/>
          <w:color w:val="000000" w:themeColor="text1"/>
          <w:sz w:val="24"/>
          <w:szCs w:val="24"/>
        </w:rPr>
      </w:pPr>
      <w:r w:rsidRPr="00F66415">
        <w:rPr>
          <w:rStyle w:val="Strong"/>
          <w:rFonts w:cs="Times New Roman"/>
          <w:color w:val="000000" w:themeColor="text1"/>
          <w:sz w:val="24"/>
          <w:szCs w:val="24"/>
        </w:rPr>
        <w:t>Studies on Interactive AR in Informal Learning</w:t>
      </w:r>
    </w:p>
    <w:p w14:paraId="6FF7BB43" w14:textId="77777777" w:rsidR="00F66415" w:rsidRPr="00F66415" w:rsidRDefault="00F66415" w:rsidP="00F66415">
      <w:pPr>
        <w:pStyle w:val="NormalWeb"/>
        <w:spacing w:line="276" w:lineRule="auto"/>
        <w:contextualSpacing/>
      </w:pPr>
      <w:r w:rsidRPr="00F66415">
        <w:t xml:space="preserve">An increasing number of empirical studies demonstrate the effectiveness of interactive AR visualization in improving learner engagement, motivation, and conceptual understanding within informal learning environments. Research conducted in museums and science </w:t>
      </w:r>
      <w:proofErr w:type="spellStart"/>
      <w:r w:rsidRPr="00F66415">
        <w:t>centres</w:t>
      </w:r>
      <w:proofErr w:type="spellEnd"/>
      <w:r w:rsidRPr="00F66415">
        <w:t xml:space="preserve"> indicates that AR applications significantly enhance visitors’ comprehension and knowledge retention by converting passive observation into active and participatory learning experiences. Interactive AR exhibits encourage learners to manipulate digital objects, explore alternative explanations, and engage collaboratively with peers, thereby fostering meaningful learning experiences (Schwerdtfeger et al., 2021).</w:t>
      </w:r>
    </w:p>
    <w:p w14:paraId="0DD7DA3A" w14:textId="77777777" w:rsidR="00F66415" w:rsidRPr="00F66415" w:rsidRDefault="00F66415" w:rsidP="00F66415">
      <w:pPr>
        <w:pStyle w:val="NormalWeb"/>
        <w:spacing w:line="276" w:lineRule="auto"/>
        <w:contextualSpacing/>
      </w:pPr>
    </w:p>
    <w:p w14:paraId="2CDB914D" w14:textId="77777777" w:rsidR="00F66415" w:rsidRPr="00F66415" w:rsidRDefault="00F66415" w:rsidP="00F66415">
      <w:pPr>
        <w:pStyle w:val="NormalWeb"/>
        <w:spacing w:line="276" w:lineRule="auto"/>
        <w:contextualSpacing/>
      </w:pPr>
      <w:r w:rsidRPr="00F66415">
        <w:t>Existing research highlights that informal learning environments enhanced by AR can foster higher-level cognitive abilities, including analytical, synthetic, and evaluative skills. By situating learning within authentic contexts, AR promotes experiential learning and problem-solving, enabling learners to apply knowledge in real-world scenarios. These outcomes align with constructivist learning principles, which emphasize active knowledge construction through interaction and exploration rather than rote memorization (Dunleavy &amp; Dede, 2014).</w:t>
      </w:r>
    </w:p>
    <w:p w14:paraId="13962874" w14:textId="77777777" w:rsidR="00F66415" w:rsidRPr="00F66415" w:rsidRDefault="00F66415" w:rsidP="00F66415">
      <w:pPr>
        <w:pStyle w:val="Heading3"/>
        <w:tabs>
          <w:tab w:val="left" w:pos="567"/>
        </w:tabs>
        <w:spacing w:line="276" w:lineRule="auto"/>
        <w:rPr>
          <w:rFonts w:cs="Times New Roman"/>
          <w:color w:val="000000" w:themeColor="text1"/>
          <w:sz w:val="24"/>
          <w:szCs w:val="24"/>
        </w:rPr>
      </w:pPr>
      <w:r w:rsidRPr="00F66415">
        <w:rPr>
          <w:rStyle w:val="Strong"/>
          <w:rFonts w:cs="Times New Roman"/>
          <w:color w:val="000000" w:themeColor="text1"/>
          <w:sz w:val="24"/>
          <w:szCs w:val="24"/>
        </w:rPr>
        <w:t>Previous Studies on Bibliometric Analysis of AR and Informal Education</w:t>
      </w:r>
    </w:p>
    <w:p w14:paraId="029A9E38" w14:textId="77777777" w:rsidR="00F66415" w:rsidRPr="00F66415" w:rsidRDefault="00F66415" w:rsidP="00F66415">
      <w:pPr>
        <w:pStyle w:val="NormalWeb"/>
        <w:spacing w:line="276" w:lineRule="auto"/>
        <w:contextualSpacing/>
      </w:pPr>
      <w:r w:rsidRPr="00F66415">
        <w:t xml:space="preserve">Recently, bibliometric analysis has increasingly been applied to investigate research developments in augmented reality and informal education. This approach enables scholars to map the evolution of research output, </w:t>
      </w:r>
      <w:proofErr w:type="spellStart"/>
      <w:r w:rsidRPr="00F66415">
        <w:t>recognise</w:t>
      </w:r>
      <w:proofErr w:type="spellEnd"/>
      <w:r w:rsidRPr="00F66415">
        <w:t xml:space="preserve"> key influential works, and identify prevailing thematic directions. Previous bibliometric studies on AR in education have primarily focused on formal learning contexts, such as classrooms and higher education, with limited attention given to informal education and learning design issues.</w:t>
      </w:r>
    </w:p>
    <w:p w14:paraId="00B4870A" w14:textId="77777777" w:rsidR="00F66415" w:rsidRPr="00F66415" w:rsidRDefault="00F66415" w:rsidP="00F66415">
      <w:pPr>
        <w:pStyle w:val="NormalWeb"/>
        <w:spacing w:line="276" w:lineRule="auto"/>
        <w:contextualSpacing/>
      </w:pPr>
    </w:p>
    <w:p w14:paraId="28AD430F" w14:textId="77777777" w:rsidR="00F66415" w:rsidRPr="00F66415" w:rsidRDefault="00F66415" w:rsidP="00F66415">
      <w:pPr>
        <w:pStyle w:val="NormalWeb"/>
        <w:spacing w:line="276" w:lineRule="auto"/>
        <w:contextualSpacing/>
      </w:pPr>
      <w:r w:rsidRPr="00F66415">
        <w:t>While existing bibliometric analyses provide valuable insights into publication growth, key contributors, and collaboration networks, several limitations remain. Many existing studies focus on limited time spans, selected regions, or English-language sources, which can limit the diversity and overall scope of their findings. Additionally, prior analyses often emphasize technological aspects of AR without explicitly examining its pedagogical role in addressing misconceptions or supporting conceptual change in informal learning environments.</w:t>
      </w:r>
    </w:p>
    <w:p w14:paraId="01328879" w14:textId="77777777" w:rsidR="00F66415" w:rsidRPr="00F66415" w:rsidRDefault="00F66415" w:rsidP="00F66415">
      <w:pPr>
        <w:pStyle w:val="NormalWeb"/>
        <w:tabs>
          <w:tab w:val="left" w:pos="567"/>
        </w:tabs>
        <w:spacing w:line="276" w:lineRule="auto"/>
        <w:contextualSpacing/>
        <w:rPr>
          <w:rStyle w:val="Strong"/>
        </w:rPr>
      </w:pPr>
    </w:p>
    <w:p w14:paraId="0AAA3F29" w14:textId="77777777" w:rsidR="00F66415" w:rsidRPr="00F66415" w:rsidRDefault="00F66415" w:rsidP="00F66415">
      <w:pPr>
        <w:pStyle w:val="NormalWeb"/>
        <w:tabs>
          <w:tab w:val="left" w:pos="567"/>
        </w:tabs>
        <w:spacing w:line="276" w:lineRule="auto"/>
        <w:contextualSpacing/>
        <w:rPr>
          <w:rStyle w:val="Strong"/>
          <w:b w:val="0"/>
          <w:bCs/>
        </w:rPr>
      </w:pPr>
      <w:r w:rsidRPr="00F66415">
        <w:rPr>
          <w:b/>
          <w:bCs/>
        </w:rPr>
        <w:t>Research Gaps and Study Motivation</w:t>
      </w:r>
    </w:p>
    <w:p w14:paraId="4045BA06" w14:textId="77777777" w:rsidR="00F66415" w:rsidRPr="00F66415" w:rsidRDefault="00F66415" w:rsidP="00F66415">
      <w:pPr>
        <w:pStyle w:val="NormalWeb"/>
        <w:spacing w:line="276" w:lineRule="auto"/>
        <w:contextualSpacing/>
      </w:pPr>
    </w:p>
    <w:p w14:paraId="4DFE4B03" w14:textId="77777777" w:rsidR="00F66415" w:rsidRPr="00F66415" w:rsidRDefault="00F66415" w:rsidP="00F66415">
      <w:pPr>
        <w:pStyle w:val="NormalWeb"/>
        <w:spacing w:before="10" w:beforeAutospacing="0" w:after="10" w:afterAutospacing="0" w:line="276" w:lineRule="auto"/>
        <w:contextualSpacing/>
      </w:pPr>
      <w:r w:rsidRPr="00F66415">
        <w:t xml:space="preserve">Although interest in interactive AR visualization continues to grow, there is still a lack of comprehensive bibliometric research examining its specific contribution to supporting learning and conceptual understanding in informal learning environments. Much of the existing literature </w:t>
      </w:r>
      <w:proofErr w:type="spellStart"/>
      <w:r w:rsidRPr="00F66415">
        <w:t>emphasises</w:t>
      </w:r>
      <w:proofErr w:type="spellEnd"/>
      <w:r w:rsidRPr="00F66415">
        <w:t xml:space="preserve"> engagement and usability, with relatively limited focus on conceptual learning outcomes and accuracy of understanding. Moreover, the evolution of research themes over time, along with collaboration trends and citation dynamics in this area, remains underexplored.</w:t>
      </w:r>
    </w:p>
    <w:p w14:paraId="2F90979E" w14:textId="77777777" w:rsidR="00F66415" w:rsidRPr="00F66415" w:rsidRDefault="00F66415" w:rsidP="00F66415">
      <w:pPr>
        <w:pStyle w:val="NormalWeb"/>
        <w:spacing w:before="10" w:beforeAutospacing="0" w:after="10" w:afterAutospacing="0" w:line="276" w:lineRule="auto"/>
        <w:contextualSpacing/>
      </w:pPr>
    </w:p>
    <w:p w14:paraId="591566F5" w14:textId="77777777" w:rsidR="00F66415" w:rsidRPr="00F66415" w:rsidRDefault="00F66415" w:rsidP="00F66415">
      <w:pPr>
        <w:pStyle w:val="NormalWeb"/>
        <w:spacing w:before="10" w:beforeAutospacing="0" w:after="10" w:afterAutospacing="0" w:line="276" w:lineRule="auto"/>
        <w:contextualSpacing/>
      </w:pPr>
      <w:r w:rsidRPr="00F66415">
        <w:t xml:space="preserve">To address these identified gaps, this study adopts a global and longitudinal bibliometric approach to systematically examine scholarly publications on interactive augmented reality visualization within informal education contexts. By </w:t>
      </w:r>
      <w:proofErr w:type="spellStart"/>
      <w:r w:rsidRPr="00F66415">
        <w:t>analysing</w:t>
      </w:r>
      <w:proofErr w:type="spellEnd"/>
      <w:r w:rsidRPr="00F66415">
        <w:t xml:space="preserve"> research trends, leading contributors, influential publications, and evolving thematic structures, the study aims to offer a comprehensive and inclusive overview of the field. Through a rigorous process of data selection and analysis, this research seeks to establish a structured knowledge base that can inform future investigations and support the effective integration of interactive AR visualization in informal learning environments, particularly in supporting conceptual understanding and facilitating conceptual change.</w:t>
      </w:r>
    </w:p>
    <w:p w14:paraId="30FCC6E2" w14:textId="77777777" w:rsidR="00F66415" w:rsidRPr="00F66415" w:rsidRDefault="00F66415" w:rsidP="00F66415">
      <w:pPr>
        <w:pBdr>
          <w:top w:val="nil"/>
          <w:left w:val="nil"/>
          <w:bottom w:val="nil"/>
          <w:right w:val="nil"/>
          <w:between w:val="nil"/>
        </w:pBdr>
        <w:tabs>
          <w:tab w:val="left" w:pos="567"/>
        </w:tabs>
        <w:spacing w:before="10" w:after="10" w:line="276" w:lineRule="auto"/>
        <w:rPr>
          <w:rFonts w:eastAsia="Libre Baskerville"/>
          <w:b/>
          <w:bCs/>
          <w:color w:val="000000"/>
          <w:sz w:val="24"/>
          <w:szCs w:val="24"/>
        </w:rPr>
      </w:pPr>
    </w:p>
    <w:p w14:paraId="6C668B90" w14:textId="77777777" w:rsidR="00F66415" w:rsidRPr="00F66415" w:rsidRDefault="00F66415" w:rsidP="00F66415">
      <w:pPr>
        <w:pBdr>
          <w:top w:val="nil"/>
          <w:left w:val="nil"/>
          <w:bottom w:val="nil"/>
          <w:right w:val="nil"/>
          <w:between w:val="nil"/>
        </w:pBdr>
        <w:tabs>
          <w:tab w:val="left" w:pos="567"/>
        </w:tabs>
        <w:spacing w:before="10" w:after="10" w:line="276" w:lineRule="auto"/>
        <w:rPr>
          <w:rFonts w:eastAsia="Libre Baskerville"/>
          <w:b/>
          <w:bCs/>
          <w:color w:val="000000"/>
          <w:sz w:val="24"/>
          <w:szCs w:val="24"/>
        </w:rPr>
      </w:pPr>
      <w:r w:rsidRPr="00F66415">
        <w:rPr>
          <w:rFonts w:eastAsia="Libre Baskerville"/>
          <w:b/>
          <w:bCs/>
          <w:color w:val="000000"/>
          <w:sz w:val="24"/>
          <w:szCs w:val="24"/>
        </w:rPr>
        <w:t>Research Trends</w:t>
      </w:r>
    </w:p>
    <w:p w14:paraId="35050DBF" w14:textId="77777777" w:rsidR="00F66415" w:rsidRPr="00F66415" w:rsidRDefault="00F66415" w:rsidP="00F66415">
      <w:pPr>
        <w:pBdr>
          <w:top w:val="nil"/>
          <w:left w:val="nil"/>
          <w:bottom w:val="nil"/>
          <w:right w:val="nil"/>
          <w:between w:val="nil"/>
        </w:pBdr>
        <w:spacing w:before="10" w:after="10" w:line="276" w:lineRule="auto"/>
        <w:rPr>
          <w:rFonts w:eastAsia="Libre Baskerville"/>
          <w:b/>
          <w:bCs/>
          <w:color w:val="000000"/>
          <w:sz w:val="24"/>
          <w:szCs w:val="24"/>
        </w:rPr>
      </w:pPr>
    </w:p>
    <w:p w14:paraId="1DED2A96"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r w:rsidRPr="00F66415">
        <w:rPr>
          <w:color w:val="000000"/>
          <w:sz w:val="24"/>
          <w:szCs w:val="24"/>
        </w:rPr>
        <w:t>As summarized in</w:t>
      </w:r>
      <w:r w:rsidRPr="00F66415">
        <w:rPr>
          <w:rStyle w:val="apple-converted-space"/>
          <w:rFonts w:eastAsia="Aptos"/>
          <w:color w:val="000000"/>
          <w:sz w:val="24"/>
          <w:szCs w:val="24"/>
        </w:rPr>
        <w:t> </w:t>
      </w:r>
      <w:r w:rsidRPr="00F66415">
        <w:rPr>
          <w:rStyle w:val="Strong"/>
          <w:b w:val="0"/>
          <w:color w:val="000000"/>
          <w:sz w:val="24"/>
          <w:szCs w:val="24"/>
        </w:rPr>
        <w:t>Table 1 (Past Studies)</w:t>
      </w:r>
      <w:r w:rsidRPr="00F66415">
        <w:rPr>
          <w:color w:val="000000"/>
          <w:sz w:val="24"/>
          <w:szCs w:val="24"/>
        </w:rPr>
        <w:t xml:space="preserve">, previous bibliometric investigations on augmented reality (AR) research have primarily focused on broad educational contexts, disciplinary applications, or tourism-related adoption trends. Studies such as </w:t>
      </w:r>
      <w:proofErr w:type="spellStart"/>
      <w:r w:rsidRPr="00F66415">
        <w:rPr>
          <w:color w:val="000000"/>
          <w:sz w:val="24"/>
          <w:szCs w:val="24"/>
        </w:rPr>
        <w:t>Prihandini</w:t>
      </w:r>
      <w:proofErr w:type="spellEnd"/>
      <w:r w:rsidRPr="00F66415">
        <w:rPr>
          <w:color w:val="000000"/>
          <w:sz w:val="24"/>
          <w:szCs w:val="24"/>
        </w:rPr>
        <w:t xml:space="preserve"> et al. (2023) and Singh et al. (2024) examined publication productivity, collaboration networks, and </w:t>
      </w:r>
      <w:r w:rsidRPr="00F66415">
        <w:rPr>
          <w:sz w:val="24"/>
          <w:szCs w:val="24"/>
          <w:lang w:eastAsia="en-MY"/>
        </w:rPr>
        <w:t>influential learning research patterns</w:t>
      </w:r>
      <w:r w:rsidRPr="00F66415">
        <w:rPr>
          <w:color w:val="000000"/>
          <w:sz w:val="24"/>
          <w:szCs w:val="24"/>
        </w:rPr>
        <w:t>, while Du Juan and DeWitt (2024) concentrated specifically on chemistry education, reflecting a subject-specific orientation. Similarly, Anesti and Irwanto (2025) provided large-scale global mapping of AR research in education, and Ercan et al. (2025) explored AR within sustainable tourism contexts.</w:t>
      </w:r>
    </w:p>
    <w:p w14:paraId="2E8779EF"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p>
    <w:p w14:paraId="1E5D9D91"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r w:rsidRPr="00F66415">
        <w:rPr>
          <w:color w:val="000000"/>
          <w:sz w:val="24"/>
          <w:szCs w:val="24"/>
        </w:rPr>
        <w:t xml:space="preserve">Although these studies offer valuable insights into publication trends, influential contributors, and thematic development, they largely </w:t>
      </w:r>
      <w:proofErr w:type="spellStart"/>
      <w:r w:rsidRPr="00F66415">
        <w:rPr>
          <w:color w:val="000000"/>
          <w:sz w:val="24"/>
          <w:szCs w:val="24"/>
        </w:rPr>
        <w:t>analyse</w:t>
      </w:r>
      <w:proofErr w:type="spellEnd"/>
      <w:r w:rsidRPr="00F66415">
        <w:rPr>
          <w:color w:val="000000"/>
          <w:sz w:val="24"/>
          <w:szCs w:val="24"/>
        </w:rPr>
        <w:t xml:space="preserve"> AR from a general technological or disciplinary perspective. Notably, relatively little attention has been directed toward examining the role of interactive AR visualization in addressing learner misconceptions within informal education environments, including museums, zoos, science </w:t>
      </w:r>
      <w:proofErr w:type="spellStart"/>
      <w:r w:rsidRPr="00F66415">
        <w:rPr>
          <w:color w:val="000000"/>
          <w:sz w:val="24"/>
          <w:szCs w:val="24"/>
        </w:rPr>
        <w:t>centres</w:t>
      </w:r>
      <w:proofErr w:type="spellEnd"/>
      <w:r w:rsidRPr="00F66415">
        <w:rPr>
          <w:color w:val="000000"/>
          <w:sz w:val="24"/>
          <w:szCs w:val="24"/>
        </w:rPr>
        <w:t>, and tourism-based learning settings. Furthermore, prior analyses seldom integrate a focused education-</w:t>
      </w:r>
      <w:proofErr w:type="spellStart"/>
      <w:r w:rsidRPr="00F66415">
        <w:rPr>
          <w:color w:val="000000"/>
          <w:sz w:val="24"/>
          <w:szCs w:val="24"/>
        </w:rPr>
        <w:t>centred</w:t>
      </w:r>
      <w:proofErr w:type="spellEnd"/>
      <w:r w:rsidRPr="00F66415">
        <w:rPr>
          <w:color w:val="000000"/>
          <w:sz w:val="24"/>
          <w:szCs w:val="24"/>
        </w:rPr>
        <w:t xml:space="preserve"> perspective that connects conceptual change and conceptual understanding with informal learning experiences.</w:t>
      </w:r>
    </w:p>
    <w:p w14:paraId="0872920E"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p>
    <w:p w14:paraId="2E59D66A"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r w:rsidRPr="00F66415">
        <w:rPr>
          <w:color w:val="000000"/>
          <w:sz w:val="24"/>
          <w:szCs w:val="24"/>
        </w:rPr>
        <w:t>Accordingly, this study seeks to address these gaps by conducting a focused bibliometric analysis that maps the global research landscape of interactive AR visualization for reducing misconceptions in informal education. In doing so, it extends existing bibliometric research beyond general AR adoption trends toward a more pedagogically informed and context-specific understanding.</w:t>
      </w:r>
    </w:p>
    <w:p w14:paraId="4783643E" w14:textId="77777777" w:rsidR="00F66415" w:rsidRPr="00F66415" w:rsidRDefault="00F66415" w:rsidP="00F66415">
      <w:pPr>
        <w:pBdr>
          <w:top w:val="nil"/>
          <w:left w:val="nil"/>
          <w:bottom w:val="nil"/>
          <w:right w:val="nil"/>
          <w:between w:val="nil"/>
        </w:pBdr>
        <w:spacing w:before="240" w:line="276" w:lineRule="auto"/>
        <w:contextualSpacing/>
        <w:jc w:val="both"/>
        <w:rPr>
          <w:color w:val="000000"/>
          <w:sz w:val="24"/>
          <w:szCs w:val="24"/>
        </w:rPr>
      </w:pPr>
    </w:p>
    <w:p w14:paraId="16A98028" w14:textId="77777777" w:rsidR="00F66415" w:rsidRDefault="00F66415" w:rsidP="00F66415">
      <w:pPr>
        <w:pStyle w:val="NormalWeb"/>
        <w:spacing w:before="0" w:beforeAutospacing="0" w:after="0" w:afterAutospacing="0" w:line="360" w:lineRule="auto"/>
        <w:jc w:val="left"/>
      </w:pPr>
      <w:r w:rsidRPr="00F66415">
        <w:t>T</w:t>
      </w:r>
      <w:r w:rsidRPr="00F66415">
        <w:softHyphen/>
      </w:r>
      <w:r w:rsidRPr="00F66415">
        <w:softHyphen/>
      </w:r>
      <w:r w:rsidRPr="00F66415">
        <w:softHyphen/>
        <w:t>able 1.</w:t>
      </w:r>
      <w:r w:rsidRPr="00F66415">
        <w:rPr>
          <w:b/>
          <w:bCs/>
        </w:rPr>
        <w:t xml:space="preserve"> </w:t>
      </w:r>
      <w:r w:rsidRPr="00F66415">
        <w:t xml:space="preserve"> Previous articles on augmented reality in education and bibliometric analysis</w:t>
      </w:r>
    </w:p>
    <w:tbl>
      <w:tblPr>
        <w:tblStyle w:val="TableGrid"/>
        <w:tblW w:w="5000" w:type="pct"/>
        <w:tblLook w:val="04A0" w:firstRow="1" w:lastRow="0" w:firstColumn="1" w:lastColumn="0" w:noHBand="0" w:noVBand="1"/>
      </w:tblPr>
      <w:tblGrid>
        <w:gridCol w:w="1872"/>
        <w:gridCol w:w="2429"/>
        <w:gridCol w:w="2042"/>
        <w:gridCol w:w="1216"/>
        <w:gridCol w:w="3123"/>
      </w:tblGrid>
      <w:tr w:rsidR="00FA04DD" w14:paraId="37997718" w14:textId="77777777" w:rsidTr="00FA04DD">
        <w:tc>
          <w:tcPr>
            <w:tcW w:w="876" w:type="pct"/>
          </w:tcPr>
          <w:p w14:paraId="1B70C896" w14:textId="1250D8EE" w:rsidR="00FA04DD" w:rsidRDefault="00FA04DD" w:rsidP="00FA04DD">
            <w:pPr>
              <w:pStyle w:val="NormalWeb"/>
              <w:spacing w:before="0" w:beforeAutospacing="0" w:after="0" w:afterAutospacing="0" w:line="360" w:lineRule="auto"/>
              <w:jc w:val="left"/>
            </w:pPr>
            <w:r w:rsidRPr="00F66415">
              <w:rPr>
                <w:sz w:val="24"/>
                <w:szCs w:val="24"/>
                <w:lang w:eastAsia="en-MY"/>
              </w:rPr>
              <w:t>Authors</w:t>
            </w:r>
          </w:p>
        </w:tc>
        <w:tc>
          <w:tcPr>
            <w:tcW w:w="1137" w:type="pct"/>
          </w:tcPr>
          <w:p w14:paraId="74657BE0" w14:textId="4BEBBBE8" w:rsidR="00FA04DD" w:rsidRDefault="00FA04DD" w:rsidP="00FA04DD">
            <w:pPr>
              <w:pStyle w:val="NormalWeb"/>
              <w:spacing w:before="0" w:beforeAutospacing="0" w:after="0" w:afterAutospacing="0" w:line="360" w:lineRule="auto"/>
              <w:jc w:val="left"/>
            </w:pPr>
            <w:r w:rsidRPr="00F66415">
              <w:rPr>
                <w:sz w:val="24"/>
                <w:szCs w:val="24"/>
                <w:lang w:eastAsia="en-MY"/>
              </w:rPr>
              <w:t>Objective</w:t>
            </w:r>
          </w:p>
        </w:tc>
        <w:tc>
          <w:tcPr>
            <w:tcW w:w="956" w:type="pct"/>
          </w:tcPr>
          <w:p w14:paraId="4B552843" w14:textId="56846549" w:rsidR="00FA04DD" w:rsidRDefault="00FA04DD" w:rsidP="00FA04DD">
            <w:pPr>
              <w:pStyle w:val="NormalWeb"/>
              <w:spacing w:before="0" w:beforeAutospacing="0" w:after="0" w:afterAutospacing="0" w:line="360" w:lineRule="auto"/>
              <w:jc w:val="left"/>
            </w:pPr>
            <w:r w:rsidRPr="00F66415">
              <w:rPr>
                <w:sz w:val="24"/>
                <w:szCs w:val="24"/>
                <w:lang w:eastAsia="en-MY"/>
              </w:rPr>
              <w:t>Data Source &amp; Year Cover</w:t>
            </w:r>
          </w:p>
        </w:tc>
        <w:tc>
          <w:tcPr>
            <w:tcW w:w="569" w:type="pct"/>
          </w:tcPr>
          <w:p w14:paraId="744E34F6" w14:textId="6F80A18C" w:rsidR="00FA04DD" w:rsidRDefault="00FA04DD" w:rsidP="00FA04DD">
            <w:pPr>
              <w:pStyle w:val="NormalWeb"/>
              <w:spacing w:before="0" w:beforeAutospacing="0" w:after="0" w:afterAutospacing="0" w:line="360" w:lineRule="auto"/>
              <w:jc w:val="left"/>
            </w:pPr>
            <w:r w:rsidRPr="00F66415">
              <w:rPr>
                <w:sz w:val="24"/>
                <w:szCs w:val="24"/>
                <w:lang w:eastAsia="en-MY"/>
              </w:rPr>
              <w:t>Total Document Entries (TDE)</w:t>
            </w:r>
          </w:p>
        </w:tc>
        <w:tc>
          <w:tcPr>
            <w:tcW w:w="1462" w:type="pct"/>
          </w:tcPr>
          <w:p w14:paraId="19205923" w14:textId="1424BC26" w:rsidR="00FA04DD" w:rsidRDefault="00FA04DD" w:rsidP="00FA04DD">
            <w:pPr>
              <w:pStyle w:val="NormalWeb"/>
              <w:spacing w:before="0" w:beforeAutospacing="0" w:after="0" w:afterAutospacing="0" w:line="360" w:lineRule="auto"/>
              <w:jc w:val="left"/>
            </w:pPr>
            <w:r w:rsidRPr="00F66415">
              <w:rPr>
                <w:sz w:val="24"/>
                <w:szCs w:val="24"/>
                <w:lang w:eastAsia="en-MY"/>
              </w:rPr>
              <w:t>Bibliometric Attributes Examined</w:t>
            </w:r>
          </w:p>
        </w:tc>
      </w:tr>
      <w:tr w:rsidR="00FA04DD" w14:paraId="233DF263" w14:textId="77777777" w:rsidTr="00FA04DD">
        <w:tc>
          <w:tcPr>
            <w:tcW w:w="876" w:type="pct"/>
          </w:tcPr>
          <w:p w14:paraId="3982BE3F" w14:textId="2CD41EC8" w:rsidR="00FA04DD" w:rsidRDefault="00FA04DD" w:rsidP="00FA04DD">
            <w:pPr>
              <w:pStyle w:val="NormalWeb"/>
              <w:spacing w:before="0" w:beforeAutospacing="0" w:after="0" w:afterAutospacing="0" w:line="360" w:lineRule="auto"/>
              <w:jc w:val="left"/>
            </w:pPr>
            <w:proofErr w:type="spellStart"/>
            <w:r w:rsidRPr="00F66415">
              <w:rPr>
                <w:sz w:val="24"/>
                <w:szCs w:val="24"/>
                <w:lang w:eastAsia="en-MY"/>
              </w:rPr>
              <w:t>Prihandini</w:t>
            </w:r>
            <w:proofErr w:type="spellEnd"/>
            <w:r w:rsidRPr="00F66415">
              <w:rPr>
                <w:sz w:val="24"/>
                <w:szCs w:val="24"/>
                <w:lang w:eastAsia="en-MY"/>
              </w:rPr>
              <w:t xml:space="preserve">, Triyono &amp; </w:t>
            </w:r>
            <w:proofErr w:type="spellStart"/>
            <w:r w:rsidRPr="00F66415">
              <w:rPr>
                <w:sz w:val="24"/>
                <w:szCs w:val="24"/>
                <w:lang w:eastAsia="en-MY"/>
              </w:rPr>
              <w:t>Priyanto</w:t>
            </w:r>
            <w:proofErr w:type="spellEnd"/>
            <w:r w:rsidRPr="00F66415">
              <w:rPr>
                <w:sz w:val="24"/>
                <w:szCs w:val="24"/>
                <w:lang w:eastAsia="en-MY"/>
              </w:rPr>
              <w:t xml:space="preserve"> (2023)</w:t>
            </w:r>
          </w:p>
        </w:tc>
        <w:tc>
          <w:tcPr>
            <w:tcW w:w="1137" w:type="pct"/>
          </w:tcPr>
          <w:p w14:paraId="157AA59E" w14:textId="5CD42AA4" w:rsidR="00FA04DD" w:rsidRDefault="00FA04DD" w:rsidP="00FA04DD">
            <w:pPr>
              <w:pStyle w:val="NormalWeb"/>
              <w:spacing w:before="0" w:beforeAutospacing="0" w:after="0" w:afterAutospacing="0" w:line="360" w:lineRule="auto"/>
              <w:jc w:val="left"/>
            </w:pPr>
            <w:r w:rsidRPr="00F66415">
              <w:rPr>
                <w:sz w:val="24"/>
                <w:szCs w:val="24"/>
                <w:lang w:eastAsia="en-MY"/>
              </w:rPr>
              <w:t xml:space="preserve">To identify publication trends, influential authors, journals, institutions, countries, and emerging research directions related to </w:t>
            </w:r>
            <w:r w:rsidRPr="00F66415">
              <w:rPr>
                <w:sz w:val="24"/>
                <w:szCs w:val="24"/>
                <w:lang w:eastAsia="en-MY"/>
              </w:rPr>
              <w:lastRenderedPageBreak/>
              <w:t>augmented reality adoption in tourism research.</w:t>
            </w:r>
          </w:p>
        </w:tc>
        <w:tc>
          <w:tcPr>
            <w:tcW w:w="956" w:type="pct"/>
          </w:tcPr>
          <w:p w14:paraId="335C20FF" w14:textId="3B11D642" w:rsidR="00FA04DD" w:rsidRDefault="00FA04DD" w:rsidP="00FA04DD">
            <w:pPr>
              <w:pStyle w:val="NormalWeb"/>
              <w:spacing w:before="0" w:beforeAutospacing="0" w:after="0" w:afterAutospacing="0" w:line="360" w:lineRule="auto"/>
              <w:jc w:val="left"/>
            </w:pPr>
            <w:r w:rsidRPr="00F66415">
              <w:rPr>
                <w:sz w:val="24"/>
                <w:szCs w:val="24"/>
                <w:lang w:eastAsia="en-MY"/>
              </w:rPr>
              <w:lastRenderedPageBreak/>
              <w:t>Scopus (2013–2022)</w:t>
            </w:r>
          </w:p>
        </w:tc>
        <w:tc>
          <w:tcPr>
            <w:tcW w:w="569" w:type="pct"/>
          </w:tcPr>
          <w:p w14:paraId="1D306655" w14:textId="19A79133" w:rsidR="00FA04DD" w:rsidRDefault="00FA04DD" w:rsidP="00FA04DD">
            <w:pPr>
              <w:pStyle w:val="NormalWeb"/>
              <w:spacing w:before="0" w:beforeAutospacing="0" w:after="0" w:afterAutospacing="0" w:line="360" w:lineRule="auto"/>
              <w:jc w:val="left"/>
            </w:pPr>
            <w:r w:rsidRPr="00F66415">
              <w:rPr>
                <w:sz w:val="24"/>
                <w:szCs w:val="24"/>
                <w:lang w:eastAsia="en-MY"/>
              </w:rPr>
              <w:t>166</w:t>
            </w:r>
          </w:p>
        </w:tc>
        <w:tc>
          <w:tcPr>
            <w:tcW w:w="1462" w:type="pct"/>
          </w:tcPr>
          <w:p w14:paraId="1FFE7930" w14:textId="206AAEC8" w:rsidR="00FA04DD" w:rsidRDefault="00FA04DD" w:rsidP="00FA04DD">
            <w:pPr>
              <w:pStyle w:val="NormalWeb"/>
              <w:spacing w:before="0" w:beforeAutospacing="0" w:after="0" w:afterAutospacing="0" w:line="360" w:lineRule="auto"/>
              <w:jc w:val="left"/>
            </w:pPr>
            <w:r w:rsidRPr="00F66415">
              <w:rPr>
                <w:sz w:val="24"/>
                <w:szCs w:val="24"/>
                <w:lang w:eastAsia="en-MY"/>
              </w:rPr>
              <w:t>Publication trends, keyword frequency, bibliographic coupling (documents, sources, authors, organizations, countries), citation analysis, co-</w:t>
            </w:r>
            <w:r w:rsidRPr="00F66415">
              <w:rPr>
                <w:sz w:val="24"/>
                <w:szCs w:val="24"/>
                <w:lang w:eastAsia="en-MY"/>
              </w:rPr>
              <w:lastRenderedPageBreak/>
              <w:t xml:space="preserve">authorship networks, </w:t>
            </w:r>
            <w:proofErr w:type="spellStart"/>
            <w:r w:rsidRPr="00F66415">
              <w:rPr>
                <w:sz w:val="24"/>
                <w:szCs w:val="24"/>
                <w:lang w:eastAsia="en-MY"/>
              </w:rPr>
              <w:t>VOSviewer</w:t>
            </w:r>
            <w:proofErr w:type="spellEnd"/>
            <w:r w:rsidRPr="00F66415">
              <w:rPr>
                <w:sz w:val="24"/>
                <w:szCs w:val="24"/>
                <w:lang w:eastAsia="en-MY"/>
              </w:rPr>
              <w:t xml:space="preserve"> visualization, PRISMA screening</w:t>
            </w:r>
          </w:p>
        </w:tc>
      </w:tr>
      <w:tr w:rsidR="00FA04DD" w14:paraId="3ABC66B1" w14:textId="77777777" w:rsidTr="00FA04DD">
        <w:tc>
          <w:tcPr>
            <w:tcW w:w="876" w:type="pct"/>
          </w:tcPr>
          <w:p w14:paraId="2F14194C" w14:textId="60ADB4BF" w:rsidR="00FA04DD" w:rsidRDefault="00FA04DD" w:rsidP="00FA04DD">
            <w:pPr>
              <w:pStyle w:val="NormalWeb"/>
              <w:spacing w:before="0" w:beforeAutospacing="0" w:after="0" w:afterAutospacing="0" w:line="360" w:lineRule="auto"/>
              <w:jc w:val="left"/>
            </w:pPr>
            <w:r w:rsidRPr="00F66415">
              <w:rPr>
                <w:sz w:val="24"/>
                <w:szCs w:val="24"/>
                <w:lang w:eastAsia="en-MY"/>
              </w:rPr>
              <w:lastRenderedPageBreak/>
              <w:t>Du Juan &amp; DeWitt (2024)</w:t>
            </w:r>
          </w:p>
        </w:tc>
        <w:tc>
          <w:tcPr>
            <w:tcW w:w="1137" w:type="pct"/>
          </w:tcPr>
          <w:p w14:paraId="5274C8AB" w14:textId="77777777" w:rsidR="00FA04DD" w:rsidRPr="00F66415" w:rsidRDefault="00FA04DD" w:rsidP="00FA04DD">
            <w:pPr>
              <w:spacing w:line="276" w:lineRule="auto"/>
              <w:rPr>
                <w:sz w:val="24"/>
                <w:szCs w:val="24"/>
                <w:lang w:eastAsia="en-MY"/>
              </w:rPr>
            </w:pPr>
            <w:r w:rsidRPr="00F66415">
              <w:rPr>
                <w:sz w:val="24"/>
                <w:szCs w:val="24"/>
                <w:lang w:eastAsia="en-MY"/>
              </w:rPr>
              <w:t>To examine the evolutionary characteristics, trends, and thematic focus of augmented reality research in chemistry education over the past decade.</w:t>
            </w:r>
          </w:p>
          <w:p w14:paraId="1A887AB6" w14:textId="67C942C9" w:rsidR="00FA04DD" w:rsidRDefault="00FA04DD" w:rsidP="00FA04DD">
            <w:pPr>
              <w:pStyle w:val="NormalWeb"/>
              <w:spacing w:before="0" w:beforeAutospacing="0" w:after="0" w:afterAutospacing="0" w:line="360" w:lineRule="auto"/>
              <w:jc w:val="left"/>
            </w:pPr>
          </w:p>
        </w:tc>
        <w:tc>
          <w:tcPr>
            <w:tcW w:w="956" w:type="pct"/>
          </w:tcPr>
          <w:p w14:paraId="48BBE196" w14:textId="3655876E" w:rsidR="00FA04DD" w:rsidRDefault="00FA04DD" w:rsidP="00FA04DD">
            <w:pPr>
              <w:pStyle w:val="NormalWeb"/>
              <w:spacing w:before="0" w:beforeAutospacing="0" w:after="0" w:afterAutospacing="0" w:line="360" w:lineRule="auto"/>
              <w:jc w:val="left"/>
            </w:pPr>
            <w:r w:rsidRPr="00F66415">
              <w:rPr>
                <w:sz w:val="24"/>
                <w:szCs w:val="24"/>
                <w:lang w:eastAsia="en-MY"/>
              </w:rPr>
              <w:t>Web of Science, Scopus, PubMed (2012–2022)</w:t>
            </w:r>
          </w:p>
        </w:tc>
        <w:tc>
          <w:tcPr>
            <w:tcW w:w="569" w:type="pct"/>
          </w:tcPr>
          <w:p w14:paraId="00D85B2F" w14:textId="4C79FEDC" w:rsidR="00FA04DD" w:rsidRDefault="00FA04DD" w:rsidP="00FA04DD">
            <w:pPr>
              <w:pStyle w:val="NormalWeb"/>
              <w:spacing w:before="0" w:beforeAutospacing="0" w:after="0" w:afterAutospacing="0" w:line="360" w:lineRule="auto"/>
              <w:jc w:val="left"/>
            </w:pPr>
            <w:r w:rsidRPr="00F66415">
              <w:rPr>
                <w:sz w:val="24"/>
                <w:szCs w:val="24"/>
                <w:lang w:eastAsia="en-MY"/>
              </w:rPr>
              <w:t>66</w:t>
            </w:r>
          </w:p>
        </w:tc>
        <w:tc>
          <w:tcPr>
            <w:tcW w:w="1462" w:type="pct"/>
          </w:tcPr>
          <w:p w14:paraId="2C3E0258" w14:textId="37C002BA" w:rsidR="00FA04DD" w:rsidRDefault="00FA04DD" w:rsidP="00FA04DD">
            <w:pPr>
              <w:pStyle w:val="NormalWeb"/>
              <w:spacing w:before="0" w:beforeAutospacing="0" w:after="0" w:afterAutospacing="0" w:line="360" w:lineRule="auto"/>
              <w:jc w:val="left"/>
            </w:pPr>
            <w:r w:rsidRPr="00F66415">
              <w:rPr>
                <w:sz w:val="24"/>
                <w:szCs w:val="24"/>
                <w:lang w:eastAsia="en-MY"/>
              </w:rPr>
              <w:t xml:space="preserve">Annual publication trends, keyword co-occurrence, citation analysis, leading authors and institutions, country contributions, thematic clustering, </w:t>
            </w:r>
            <w:proofErr w:type="spellStart"/>
            <w:r w:rsidRPr="00F66415">
              <w:rPr>
                <w:sz w:val="24"/>
                <w:szCs w:val="24"/>
                <w:lang w:eastAsia="en-MY"/>
              </w:rPr>
              <w:t>CiteSpace</w:t>
            </w:r>
            <w:proofErr w:type="spellEnd"/>
            <w:r w:rsidRPr="00F66415">
              <w:rPr>
                <w:sz w:val="24"/>
                <w:szCs w:val="24"/>
                <w:lang w:eastAsia="en-MY"/>
              </w:rPr>
              <w:t xml:space="preserve"> visualization</w:t>
            </w:r>
          </w:p>
        </w:tc>
      </w:tr>
      <w:tr w:rsidR="00FA04DD" w14:paraId="06C6F3B4" w14:textId="77777777" w:rsidTr="00FA04DD">
        <w:tc>
          <w:tcPr>
            <w:tcW w:w="876" w:type="pct"/>
          </w:tcPr>
          <w:p w14:paraId="0008D986" w14:textId="02FBF847" w:rsidR="00FA04DD" w:rsidRDefault="00FA04DD" w:rsidP="00FA04DD">
            <w:pPr>
              <w:pStyle w:val="NormalWeb"/>
              <w:spacing w:before="0" w:beforeAutospacing="0" w:after="0" w:afterAutospacing="0" w:line="360" w:lineRule="auto"/>
              <w:jc w:val="left"/>
            </w:pPr>
            <w:r w:rsidRPr="00F66415">
              <w:rPr>
                <w:sz w:val="24"/>
                <w:szCs w:val="24"/>
                <w:lang w:eastAsia="en-MY"/>
              </w:rPr>
              <w:t>Anesti &amp; Irwanto (2025)</w:t>
            </w:r>
          </w:p>
        </w:tc>
        <w:tc>
          <w:tcPr>
            <w:tcW w:w="1137" w:type="pct"/>
          </w:tcPr>
          <w:p w14:paraId="68BC6B71" w14:textId="654321F5" w:rsidR="00FA04DD" w:rsidRDefault="00FA04DD" w:rsidP="00FA04DD">
            <w:pPr>
              <w:pStyle w:val="NormalWeb"/>
              <w:spacing w:before="0" w:beforeAutospacing="0" w:after="0" w:afterAutospacing="0" w:line="360" w:lineRule="auto"/>
              <w:jc w:val="left"/>
            </w:pPr>
            <w:r w:rsidRPr="00F66415">
              <w:rPr>
                <w:sz w:val="24"/>
                <w:szCs w:val="24"/>
                <w:lang w:eastAsia="en-MY"/>
              </w:rPr>
              <w:t xml:space="preserve">To </w:t>
            </w:r>
            <w:proofErr w:type="spellStart"/>
            <w:r w:rsidRPr="00F66415">
              <w:rPr>
                <w:sz w:val="24"/>
                <w:szCs w:val="24"/>
                <w:lang w:eastAsia="en-MY"/>
              </w:rPr>
              <w:t>analyse</w:t>
            </w:r>
            <w:proofErr w:type="spellEnd"/>
            <w:r w:rsidRPr="00F66415">
              <w:rPr>
                <w:sz w:val="24"/>
                <w:szCs w:val="24"/>
                <w:lang w:eastAsia="en-MY"/>
              </w:rPr>
              <w:t xml:space="preserve"> global research trends, influential contributors, and thematic structures of augmented reality research in education.</w:t>
            </w:r>
          </w:p>
        </w:tc>
        <w:tc>
          <w:tcPr>
            <w:tcW w:w="956" w:type="pct"/>
          </w:tcPr>
          <w:p w14:paraId="65133B08" w14:textId="0A395E8E" w:rsidR="00FA04DD" w:rsidRDefault="00FA04DD" w:rsidP="00FA04DD">
            <w:pPr>
              <w:pStyle w:val="NormalWeb"/>
              <w:spacing w:before="0" w:beforeAutospacing="0" w:after="0" w:afterAutospacing="0" w:line="360" w:lineRule="auto"/>
              <w:jc w:val="left"/>
            </w:pPr>
            <w:r w:rsidRPr="00F66415">
              <w:rPr>
                <w:sz w:val="24"/>
                <w:szCs w:val="24"/>
                <w:lang w:eastAsia="en-MY"/>
              </w:rPr>
              <w:t>Scopus (2003–2023)</w:t>
            </w:r>
          </w:p>
        </w:tc>
        <w:tc>
          <w:tcPr>
            <w:tcW w:w="569" w:type="pct"/>
          </w:tcPr>
          <w:p w14:paraId="1F72B168" w14:textId="7F3313A3" w:rsidR="00FA04DD" w:rsidRDefault="00FA04DD" w:rsidP="00FA04DD">
            <w:pPr>
              <w:pStyle w:val="NormalWeb"/>
              <w:spacing w:before="0" w:beforeAutospacing="0" w:after="0" w:afterAutospacing="0" w:line="360" w:lineRule="auto"/>
              <w:jc w:val="left"/>
            </w:pPr>
            <w:r w:rsidRPr="00F66415">
              <w:rPr>
                <w:sz w:val="24"/>
                <w:szCs w:val="24"/>
                <w:lang w:eastAsia="en-MY"/>
              </w:rPr>
              <w:t>2,955</w:t>
            </w:r>
          </w:p>
        </w:tc>
        <w:tc>
          <w:tcPr>
            <w:tcW w:w="1462" w:type="pct"/>
          </w:tcPr>
          <w:p w14:paraId="4EE50A21" w14:textId="5C356BC4" w:rsidR="00FA04DD" w:rsidRDefault="00FA04DD" w:rsidP="00FA04DD">
            <w:pPr>
              <w:pStyle w:val="NormalWeb"/>
              <w:spacing w:before="0" w:beforeAutospacing="0" w:after="0" w:afterAutospacing="0" w:line="360" w:lineRule="auto"/>
              <w:jc w:val="left"/>
            </w:pPr>
            <w:r w:rsidRPr="00F66415">
              <w:rPr>
                <w:sz w:val="24"/>
                <w:szCs w:val="24"/>
                <w:lang w:eastAsia="en-MY"/>
              </w:rPr>
              <w:t xml:space="preserve">Annual growth rate, keyword frequency, highly cited documents, prolific authors, leading journals, institutional and country productivity, citation and co-citation analysis, </w:t>
            </w:r>
            <w:proofErr w:type="spellStart"/>
            <w:r w:rsidRPr="00F66415">
              <w:rPr>
                <w:sz w:val="24"/>
                <w:szCs w:val="24"/>
                <w:lang w:eastAsia="en-MY"/>
              </w:rPr>
              <w:t>VOSviewer</w:t>
            </w:r>
            <w:proofErr w:type="spellEnd"/>
            <w:r w:rsidRPr="00F66415">
              <w:rPr>
                <w:sz w:val="24"/>
                <w:szCs w:val="24"/>
                <w:lang w:eastAsia="en-MY"/>
              </w:rPr>
              <w:t xml:space="preserve"> mapping</w:t>
            </w:r>
          </w:p>
        </w:tc>
      </w:tr>
      <w:tr w:rsidR="00FA04DD" w14:paraId="35E0D222" w14:textId="77777777" w:rsidTr="00FA04DD">
        <w:tc>
          <w:tcPr>
            <w:tcW w:w="876" w:type="pct"/>
          </w:tcPr>
          <w:p w14:paraId="4823AC9A" w14:textId="17707D0F" w:rsidR="00FA04DD" w:rsidRDefault="00FA04DD" w:rsidP="00FA04DD">
            <w:pPr>
              <w:pStyle w:val="NormalWeb"/>
              <w:spacing w:before="0" w:beforeAutospacing="0" w:after="0" w:afterAutospacing="0" w:line="360" w:lineRule="auto"/>
              <w:jc w:val="left"/>
            </w:pPr>
            <w:r w:rsidRPr="00F66415">
              <w:rPr>
                <w:sz w:val="24"/>
                <w:szCs w:val="24"/>
                <w:lang w:eastAsia="en-MY"/>
              </w:rPr>
              <w:t>Singh, Kaur &amp; Gulzar (2024)</w:t>
            </w:r>
          </w:p>
        </w:tc>
        <w:tc>
          <w:tcPr>
            <w:tcW w:w="1137" w:type="pct"/>
          </w:tcPr>
          <w:p w14:paraId="19800434" w14:textId="5B7AAC0A" w:rsidR="00FA04DD" w:rsidRDefault="00FA04DD" w:rsidP="00FA04DD">
            <w:pPr>
              <w:pStyle w:val="NormalWeb"/>
              <w:spacing w:before="0" w:beforeAutospacing="0" w:after="0" w:afterAutospacing="0" w:line="360" w:lineRule="auto"/>
              <w:jc w:val="left"/>
            </w:pPr>
            <w:r w:rsidRPr="00F66415">
              <w:rPr>
                <w:sz w:val="24"/>
                <w:szCs w:val="24"/>
                <w:lang w:eastAsia="en-MY"/>
              </w:rPr>
              <w:t>To explore productivity patterns, collaboration networks, influential learning research patterns, and thematic evolution of augmented reality research in education.</w:t>
            </w:r>
          </w:p>
        </w:tc>
        <w:tc>
          <w:tcPr>
            <w:tcW w:w="956" w:type="pct"/>
          </w:tcPr>
          <w:p w14:paraId="1BEA3B13" w14:textId="55ED2E06" w:rsidR="00FA04DD" w:rsidRDefault="00FA04DD" w:rsidP="00FA04DD">
            <w:pPr>
              <w:pStyle w:val="NormalWeb"/>
              <w:spacing w:before="0" w:beforeAutospacing="0" w:after="0" w:afterAutospacing="0" w:line="360" w:lineRule="auto"/>
              <w:jc w:val="left"/>
            </w:pPr>
            <w:r w:rsidRPr="00F66415">
              <w:rPr>
                <w:sz w:val="24"/>
                <w:szCs w:val="24"/>
                <w:lang w:eastAsia="en-MY"/>
              </w:rPr>
              <w:t>Scopus (2010–mid 2023)</w:t>
            </w:r>
          </w:p>
        </w:tc>
        <w:tc>
          <w:tcPr>
            <w:tcW w:w="569" w:type="pct"/>
          </w:tcPr>
          <w:p w14:paraId="5F2E0120" w14:textId="65854C9F" w:rsidR="00FA04DD" w:rsidRDefault="00FA04DD" w:rsidP="00FA04DD">
            <w:pPr>
              <w:pStyle w:val="NormalWeb"/>
              <w:spacing w:before="0" w:beforeAutospacing="0" w:after="0" w:afterAutospacing="0" w:line="360" w:lineRule="auto"/>
              <w:jc w:val="left"/>
            </w:pPr>
            <w:r w:rsidRPr="00F66415">
              <w:rPr>
                <w:sz w:val="24"/>
                <w:szCs w:val="24"/>
                <w:lang w:eastAsia="en-MY"/>
              </w:rPr>
              <w:t>1,734</w:t>
            </w:r>
          </w:p>
        </w:tc>
        <w:tc>
          <w:tcPr>
            <w:tcW w:w="1462" w:type="pct"/>
          </w:tcPr>
          <w:p w14:paraId="143B985B" w14:textId="08742203" w:rsidR="00FA04DD" w:rsidRDefault="00FA04DD" w:rsidP="00FA04DD">
            <w:pPr>
              <w:pStyle w:val="NormalWeb"/>
              <w:spacing w:before="0" w:beforeAutospacing="0" w:after="0" w:afterAutospacing="0" w:line="360" w:lineRule="auto"/>
              <w:jc w:val="left"/>
            </w:pPr>
            <w:r w:rsidRPr="00F66415">
              <w:rPr>
                <w:sz w:val="24"/>
                <w:szCs w:val="24"/>
                <w:lang w:eastAsia="en-MY"/>
              </w:rPr>
              <w:t xml:space="preserve">Publication productivity, authorship and collaboration patterns, influential learning research patterns, bibliographic coupling, thematic analysis, </w:t>
            </w:r>
            <w:proofErr w:type="spellStart"/>
            <w:r w:rsidRPr="00F66415">
              <w:rPr>
                <w:sz w:val="24"/>
                <w:szCs w:val="24"/>
                <w:lang w:eastAsia="en-MY"/>
              </w:rPr>
              <w:t>Biblioshiny</w:t>
            </w:r>
            <w:proofErr w:type="spellEnd"/>
            <w:r w:rsidRPr="00F66415">
              <w:rPr>
                <w:sz w:val="24"/>
                <w:szCs w:val="24"/>
                <w:lang w:eastAsia="en-MY"/>
              </w:rPr>
              <w:t xml:space="preserve"> and </w:t>
            </w:r>
            <w:proofErr w:type="spellStart"/>
            <w:r w:rsidRPr="00F66415">
              <w:rPr>
                <w:sz w:val="24"/>
                <w:szCs w:val="24"/>
                <w:lang w:eastAsia="en-MY"/>
              </w:rPr>
              <w:t>VOSviewer</w:t>
            </w:r>
            <w:proofErr w:type="spellEnd"/>
            <w:r w:rsidRPr="00F66415">
              <w:rPr>
                <w:sz w:val="24"/>
                <w:szCs w:val="24"/>
                <w:lang w:eastAsia="en-MY"/>
              </w:rPr>
              <w:t xml:space="preserve"> visualization</w:t>
            </w:r>
          </w:p>
        </w:tc>
      </w:tr>
      <w:tr w:rsidR="00FA04DD" w14:paraId="3C7C6277" w14:textId="77777777" w:rsidTr="00FA04DD">
        <w:tc>
          <w:tcPr>
            <w:tcW w:w="876" w:type="pct"/>
          </w:tcPr>
          <w:p w14:paraId="1D04B76E" w14:textId="517A63F2" w:rsidR="00FA04DD" w:rsidRDefault="00FA04DD" w:rsidP="00FA04DD">
            <w:pPr>
              <w:pStyle w:val="NormalWeb"/>
              <w:spacing w:before="0" w:beforeAutospacing="0" w:after="0" w:afterAutospacing="0" w:line="360" w:lineRule="auto"/>
              <w:jc w:val="left"/>
            </w:pPr>
            <w:r w:rsidRPr="00F66415">
              <w:rPr>
                <w:sz w:val="24"/>
                <w:szCs w:val="24"/>
                <w:lang w:eastAsia="en-MY"/>
              </w:rPr>
              <w:t>Ercan et al. (2025)</w:t>
            </w:r>
          </w:p>
        </w:tc>
        <w:tc>
          <w:tcPr>
            <w:tcW w:w="1137" w:type="pct"/>
          </w:tcPr>
          <w:p w14:paraId="0CEA24E4" w14:textId="0C26D507" w:rsidR="00FA04DD" w:rsidRDefault="00FA04DD" w:rsidP="00FA04DD">
            <w:pPr>
              <w:pStyle w:val="NormalWeb"/>
              <w:spacing w:before="0" w:beforeAutospacing="0" w:after="0" w:afterAutospacing="0" w:line="360" w:lineRule="auto"/>
              <w:jc w:val="left"/>
            </w:pPr>
            <w:r w:rsidRPr="00F66415">
              <w:rPr>
                <w:sz w:val="24"/>
                <w:szCs w:val="24"/>
                <w:lang w:eastAsia="en-MY"/>
              </w:rPr>
              <w:t xml:space="preserve">To reveal publication trends, citation performance, collaboration networks, and thematic focuses of augmented reality research in sustainable tourism through </w:t>
            </w:r>
            <w:r w:rsidRPr="00F66415">
              <w:rPr>
                <w:sz w:val="24"/>
                <w:szCs w:val="24"/>
                <w:lang w:eastAsia="en-MY"/>
              </w:rPr>
              <w:lastRenderedPageBreak/>
              <w:t>bibliometric and systematic review.</w:t>
            </w:r>
          </w:p>
        </w:tc>
        <w:tc>
          <w:tcPr>
            <w:tcW w:w="956" w:type="pct"/>
          </w:tcPr>
          <w:p w14:paraId="1D877853" w14:textId="070B7E1D" w:rsidR="00FA04DD" w:rsidRDefault="00FA04DD" w:rsidP="00FA04DD">
            <w:pPr>
              <w:pStyle w:val="NormalWeb"/>
              <w:spacing w:before="0" w:beforeAutospacing="0" w:after="0" w:afterAutospacing="0" w:line="360" w:lineRule="auto"/>
              <w:jc w:val="left"/>
            </w:pPr>
            <w:r w:rsidRPr="00F66415">
              <w:rPr>
                <w:sz w:val="24"/>
                <w:szCs w:val="24"/>
                <w:lang w:eastAsia="en-MY"/>
              </w:rPr>
              <w:lastRenderedPageBreak/>
              <w:t>Web of Science (no time restriction; publications from 2014–2024 identified)</w:t>
            </w:r>
          </w:p>
        </w:tc>
        <w:tc>
          <w:tcPr>
            <w:tcW w:w="569" w:type="pct"/>
          </w:tcPr>
          <w:p w14:paraId="0D95FDB2" w14:textId="45D96C11" w:rsidR="00FA04DD" w:rsidRDefault="00FA04DD" w:rsidP="00FA04DD">
            <w:pPr>
              <w:pStyle w:val="NormalWeb"/>
              <w:spacing w:before="0" w:beforeAutospacing="0" w:after="0" w:afterAutospacing="0" w:line="360" w:lineRule="auto"/>
              <w:jc w:val="left"/>
            </w:pPr>
            <w:r w:rsidRPr="00F66415">
              <w:rPr>
                <w:sz w:val="24"/>
                <w:szCs w:val="24"/>
                <w:lang w:eastAsia="en-MY"/>
              </w:rPr>
              <w:t>61</w:t>
            </w:r>
          </w:p>
        </w:tc>
        <w:tc>
          <w:tcPr>
            <w:tcW w:w="1462" w:type="pct"/>
          </w:tcPr>
          <w:p w14:paraId="278A0328" w14:textId="6A497E77" w:rsidR="00FA04DD" w:rsidRDefault="00FA04DD" w:rsidP="00FA04DD">
            <w:pPr>
              <w:pStyle w:val="NormalWeb"/>
              <w:spacing w:before="0" w:beforeAutospacing="0" w:after="0" w:afterAutospacing="0" w:line="360" w:lineRule="auto"/>
              <w:jc w:val="left"/>
            </w:pPr>
            <w:r w:rsidRPr="00F66415">
              <w:rPr>
                <w:sz w:val="24"/>
                <w:szCs w:val="24"/>
                <w:lang w:eastAsia="en-MY"/>
              </w:rPr>
              <w:t xml:space="preserve">Publication and citation trends, co-authorship analysis, country productivity, keyword co-occurrence, bibliographic coupling, co-citation analysis, thematic content analysis, </w:t>
            </w:r>
            <w:proofErr w:type="spellStart"/>
            <w:r w:rsidRPr="00F66415">
              <w:rPr>
                <w:sz w:val="24"/>
                <w:szCs w:val="24"/>
                <w:lang w:eastAsia="en-MY"/>
              </w:rPr>
              <w:t>VOSviewer</w:t>
            </w:r>
            <w:proofErr w:type="spellEnd"/>
            <w:r w:rsidRPr="00F66415">
              <w:rPr>
                <w:sz w:val="24"/>
                <w:szCs w:val="24"/>
                <w:lang w:eastAsia="en-MY"/>
              </w:rPr>
              <w:t xml:space="preserve"> visualization, PRISMA protocol</w:t>
            </w:r>
          </w:p>
        </w:tc>
      </w:tr>
    </w:tbl>
    <w:p w14:paraId="36560FF6" w14:textId="66D6B2A3" w:rsidR="00F66415" w:rsidRPr="00FA04DD" w:rsidRDefault="00F66415" w:rsidP="00FA04DD">
      <w:pPr>
        <w:pStyle w:val="Els-body-text"/>
        <w:spacing w:line="276" w:lineRule="auto"/>
        <w:ind w:firstLine="0"/>
        <w:jc w:val="center"/>
        <w:rPr>
          <w:kern w:val="28"/>
          <w:sz w:val="24"/>
          <w:szCs w:val="24"/>
          <w:lang w:val="en-GB"/>
        </w:rPr>
      </w:pPr>
      <w:r w:rsidRPr="00F66415">
        <w:rPr>
          <w:kern w:val="28"/>
          <w:sz w:val="24"/>
          <w:szCs w:val="24"/>
          <w:lang w:val="en-GB"/>
        </w:rPr>
        <w:t>*TDE: Total Documents Examined</w:t>
      </w:r>
    </w:p>
    <w:p w14:paraId="407A4A5C" w14:textId="3014FB86" w:rsidR="00F66415" w:rsidRPr="001D733E" w:rsidRDefault="00F66415" w:rsidP="001D733E">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RESEARCH QUESTIONS</w:t>
      </w:r>
    </w:p>
    <w:p w14:paraId="2E837215" w14:textId="77777777" w:rsidR="00F66415" w:rsidRPr="001D733E" w:rsidRDefault="00F66415" w:rsidP="001D733E">
      <w:pPr>
        <w:pStyle w:val="Heading2"/>
        <w:contextualSpacing/>
        <w:rPr>
          <w:rFonts w:ascii="Times New Roman" w:hAnsi="Times New Roman" w:cs="Times New Roman"/>
          <w:color w:val="000000" w:themeColor="text1"/>
          <w:sz w:val="24"/>
          <w:szCs w:val="24"/>
        </w:rPr>
      </w:pPr>
      <w:r w:rsidRPr="001D733E">
        <w:rPr>
          <w:rFonts w:ascii="Times New Roman" w:hAnsi="Times New Roman" w:cs="Times New Roman"/>
          <w:color w:val="000000" w:themeColor="text1"/>
          <w:sz w:val="24"/>
          <w:szCs w:val="24"/>
        </w:rPr>
        <w:t xml:space="preserve">This research offers a bibliometric investigation into the role of interactive augmented reality (AR) visualization in addressing misconceptions within informal education, </w:t>
      </w:r>
      <w:proofErr w:type="spellStart"/>
      <w:r w:rsidRPr="001D733E">
        <w:rPr>
          <w:rFonts w:ascii="Times New Roman" w:hAnsi="Times New Roman" w:cs="Times New Roman"/>
          <w:color w:val="000000" w:themeColor="text1"/>
          <w:sz w:val="24"/>
          <w:szCs w:val="24"/>
        </w:rPr>
        <w:t>organised</w:t>
      </w:r>
      <w:proofErr w:type="spellEnd"/>
      <w:r w:rsidRPr="001D733E">
        <w:rPr>
          <w:rFonts w:ascii="Times New Roman" w:hAnsi="Times New Roman" w:cs="Times New Roman"/>
          <w:color w:val="000000" w:themeColor="text1"/>
          <w:sz w:val="24"/>
          <w:szCs w:val="24"/>
        </w:rPr>
        <w:t xml:space="preserve"> around six central research questions (RQs).</w:t>
      </w:r>
    </w:p>
    <w:p w14:paraId="03BC4E20" w14:textId="77777777" w:rsidR="00F66415" w:rsidRPr="001D733E" w:rsidRDefault="00F66415" w:rsidP="00F66415">
      <w:pPr>
        <w:rPr>
          <w:color w:val="000000" w:themeColor="text1"/>
          <w:sz w:val="24"/>
          <w:szCs w:val="24"/>
          <w:lang w:val="en"/>
        </w:rPr>
      </w:pPr>
    </w:p>
    <w:p w14:paraId="6A0DC178" w14:textId="77777777"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RQ1:</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How has learning research development evolved within interactive augmented reality research for informal education?</w:t>
      </w:r>
    </w:p>
    <w:p w14:paraId="2CC3FA01" w14:textId="77777777" w:rsidR="00F66415" w:rsidRPr="001D733E" w:rsidRDefault="00F66415" w:rsidP="001D733E">
      <w:pPr>
        <w:jc w:val="both"/>
        <w:rPr>
          <w:color w:val="000000" w:themeColor="text1"/>
          <w:sz w:val="24"/>
          <w:szCs w:val="24"/>
          <w:lang w:val="en"/>
        </w:rPr>
      </w:pPr>
    </w:p>
    <w:p w14:paraId="755AB0EE" w14:textId="77777777"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RQ2:</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 xml:space="preserve">What educational technology development trend </w:t>
      </w:r>
      <w:proofErr w:type="spellStart"/>
      <w:r w:rsidRPr="001D733E">
        <w:rPr>
          <w:rFonts w:ascii="Times New Roman" w:hAnsi="Times New Roman" w:cs="Times New Roman"/>
          <w:color w:val="000000" w:themeColor="text1"/>
          <w:sz w:val="24"/>
          <w:szCs w:val="24"/>
        </w:rPr>
        <w:t>characterise</w:t>
      </w:r>
      <w:proofErr w:type="spellEnd"/>
      <w:r w:rsidRPr="001D733E">
        <w:rPr>
          <w:rFonts w:ascii="Times New Roman" w:hAnsi="Times New Roman" w:cs="Times New Roman"/>
          <w:color w:val="000000" w:themeColor="text1"/>
          <w:sz w:val="24"/>
          <w:szCs w:val="24"/>
        </w:rPr>
        <w:t xml:space="preserve"> the evolution of the field?</w:t>
      </w:r>
    </w:p>
    <w:p w14:paraId="33429FFC" w14:textId="77777777" w:rsidR="00F66415" w:rsidRPr="001D733E" w:rsidRDefault="00F66415" w:rsidP="001D733E">
      <w:pPr>
        <w:jc w:val="both"/>
        <w:rPr>
          <w:color w:val="000000" w:themeColor="text1"/>
          <w:sz w:val="24"/>
          <w:szCs w:val="24"/>
          <w:lang w:val="en"/>
        </w:rPr>
      </w:pPr>
    </w:p>
    <w:p w14:paraId="1E005440" w14:textId="77777777"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RQ3:</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Which journals play significant roles in shaping learning research and educational technology development?</w:t>
      </w:r>
    </w:p>
    <w:p w14:paraId="0DACDC97" w14:textId="77777777" w:rsidR="00F66415" w:rsidRPr="001D733E" w:rsidRDefault="00F66415" w:rsidP="001D733E">
      <w:pPr>
        <w:jc w:val="both"/>
        <w:rPr>
          <w:color w:val="000000" w:themeColor="text1"/>
          <w:sz w:val="24"/>
          <w:szCs w:val="24"/>
          <w:lang w:val="en"/>
        </w:rPr>
      </w:pPr>
    </w:p>
    <w:p w14:paraId="3B974F51" w14:textId="77777777"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RQ4:</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How have influential studies shaped the pedagogical evolution of interactive AR research?</w:t>
      </w:r>
    </w:p>
    <w:p w14:paraId="36CAB4B0" w14:textId="77777777" w:rsidR="00F66415" w:rsidRPr="001D733E" w:rsidRDefault="00F66415" w:rsidP="001D733E">
      <w:pPr>
        <w:jc w:val="both"/>
        <w:rPr>
          <w:color w:val="000000" w:themeColor="text1"/>
          <w:sz w:val="24"/>
          <w:szCs w:val="24"/>
          <w:lang w:val="en"/>
        </w:rPr>
      </w:pPr>
    </w:p>
    <w:p w14:paraId="19828ABF" w14:textId="77777777"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RQ5:</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Which authors, institutions, and countries contribute most significantly to learning research development?</w:t>
      </w:r>
    </w:p>
    <w:p w14:paraId="40118DD0" w14:textId="77777777" w:rsidR="00F66415" w:rsidRPr="001D733E" w:rsidRDefault="00F66415" w:rsidP="001D733E">
      <w:pPr>
        <w:jc w:val="both"/>
        <w:rPr>
          <w:color w:val="000000" w:themeColor="text1"/>
          <w:sz w:val="24"/>
          <w:szCs w:val="24"/>
          <w:lang w:val="en"/>
        </w:rPr>
      </w:pPr>
    </w:p>
    <w:p w14:paraId="323C7F70" w14:textId="11303A11" w:rsidR="00F66415" w:rsidRPr="001D733E" w:rsidRDefault="00F66415" w:rsidP="001D733E">
      <w:pPr>
        <w:pStyle w:val="Heading2"/>
        <w:contextualSpacing/>
        <w:jc w:val="both"/>
        <w:rPr>
          <w:rFonts w:ascii="Times New Roman" w:hAnsi="Times New Roman" w:cs="Times New Roman"/>
          <w:color w:val="000000" w:themeColor="text1"/>
          <w:sz w:val="24"/>
          <w:szCs w:val="24"/>
        </w:rPr>
      </w:pPr>
      <w:r w:rsidRPr="001D733E">
        <w:rPr>
          <w:rStyle w:val="Strong"/>
          <w:rFonts w:ascii="Times New Roman" w:hAnsi="Times New Roman" w:cs="Times New Roman"/>
          <w:b w:val="0"/>
          <w:color w:val="000000" w:themeColor="text1"/>
          <w:sz w:val="24"/>
          <w:szCs w:val="24"/>
        </w:rPr>
        <w:t>RQ6:</w:t>
      </w:r>
      <w:r w:rsidRPr="001D733E">
        <w:rPr>
          <w:rStyle w:val="apple-converted-space"/>
          <w:rFonts w:ascii="Times New Roman" w:hAnsi="Times New Roman" w:cs="Times New Roman"/>
          <w:color w:val="000000" w:themeColor="text1"/>
          <w:sz w:val="24"/>
          <w:szCs w:val="24"/>
        </w:rPr>
        <w:t> </w:t>
      </w:r>
      <w:r w:rsidRPr="001D733E">
        <w:rPr>
          <w:rFonts w:ascii="Times New Roman" w:hAnsi="Times New Roman" w:cs="Times New Roman"/>
          <w:color w:val="000000" w:themeColor="text1"/>
          <w:sz w:val="24"/>
          <w:szCs w:val="24"/>
        </w:rPr>
        <w:t>How have learning design trends and pedagogical themes evolved throughout the development of the field?</w:t>
      </w:r>
    </w:p>
    <w:p w14:paraId="55F1C813"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METHODS</w:t>
      </w:r>
    </w:p>
    <w:p w14:paraId="37955952" w14:textId="77777777" w:rsidR="00F66415" w:rsidRPr="00035AAF" w:rsidRDefault="00F66415" w:rsidP="00F66415">
      <w:pPr>
        <w:tabs>
          <w:tab w:val="left" w:pos="4624"/>
        </w:tabs>
        <w:overflowPunct w:val="0"/>
        <w:autoSpaceDE/>
        <w:autoSpaceDN/>
        <w:adjustRightInd w:val="0"/>
        <w:jc w:val="both"/>
        <w:rPr>
          <w:lang w:val="en-GB" w:eastAsia="en-NZ" w:bidi="he-IL"/>
        </w:rPr>
      </w:pPr>
    </w:p>
    <w:p w14:paraId="77905F26" w14:textId="77777777" w:rsidR="00F66415" w:rsidRPr="00F66415" w:rsidRDefault="00F66415" w:rsidP="00F66415">
      <w:pPr>
        <w:pStyle w:val="ListParagraph"/>
        <w:pBdr>
          <w:top w:val="nil"/>
          <w:left w:val="nil"/>
          <w:bottom w:val="nil"/>
          <w:right w:val="nil"/>
          <w:between w:val="nil"/>
        </w:pBdr>
        <w:spacing w:line="276" w:lineRule="auto"/>
        <w:ind w:left="0"/>
        <w:jc w:val="both"/>
        <w:rPr>
          <w:color w:val="000000" w:themeColor="text1"/>
          <w:sz w:val="24"/>
          <w:szCs w:val="24"/>
        </w:rPr>
      </w:pPr>
      <w:r w:rsidRPr="00F66415">
        <w:rPr>
          <w:color w:val="000000" w:themeColor="text1"/>
          <w:sz w:val="24"/>
          <w:szCs w:val="24"/>
        </w:rPr>
        <w:t xml:space="preserve">This study employed a bibliometric and </w:t>
      </w:r>
      <w:proofErr w:type="spellStart"/>
      <w:r w:rsidRPr="00F66415">
        <w:rPr>
          <w:color w:val="000000" w:themeColor="text1"/>
          <w:sz w:val="24"/>
          <w:szCs w:val="24"/>
        </w:rPr>
        <w:t>scientometric</w:t>
      </w:r>
      <w:proofErr w:type="spellEnd"/>
      <w:r w:rsidRPr="00F66415">
        <w:rPr>
          <w:color w:val="000000" w:themeColor="text1"/>
          <w:sz w:val="24"/>
          <w:szCs w:val="24"/>
        </w:rPr>
        <w:t xml:space="preserve"> approach to examine the evolution of interactive augmented reality (AR) research in informal education. Bibliographic data were retrieved from the Scopus database on 9 February 2026. Scopus was selected because of its extensive coverage of high-quality peer-reviewed publications and its suitability for mapping research development within educational technology and informal learning domains.</w:t>
      </w:r>
    </w:p>
    <w:p w14:paraId="789F3621" w14:textId="77777777" w:rsidR="00F66415" w:rsidRPr="00F66415" w:rsidRDefault="00F66415" w:rsidP="00F66415">
      <w:pPr>
        <w:pStyle w:val="ListParagraph"/>
        <w:pBdr>
          <w:top w:val="nil"/>
          <w:left w:val="nil"/>
          <w:bottom w:val="nil"/>
          <w:right w:val="nil"/>
          <w:between w:val="nil"/>
        </w:pBdr>
        <w:spacing w:line="276" w:lineRule="auto"/>
        <w:ind w:left="0"/>
        <w:jc w:val="both"/>
        <w:rPr>
          <w:color w:val="000000" w:themeColor="text1"/>
          <w:sz w:val="24"/>
          <w:szCs w:val="24"/>
        </w:rPr>
      </w:pPr>
    </w:p>
    <w:p w14:paraId="0EEC7D76" w14:textId="77777777" w:rsidR="00F66415" w:rsidRPr="00F66415" w:rsidRDefault="00F66415" w:rsidP="00F66415">
      <w:pPr>
        <w:pStyle w:val="ListParagraph"/>
        <w:pBdr>
          <w:top w:val="nil"/>
          <w:left w:val="nil"/>
          <w:bottom w:val="nil"/>
          <w:right w:val="nil"/>
          <w:between w:val="nil"/>
        </w:pBdr>
        <w:spacing w:line="276" w:lineRule="auto"/>
        <w:ind w:left="0"/>
        <w:jc w:val="both"/>
        <w:rPr>
          <w:color w:val="000000" w:themeColor="text1"/>
          <w:sz w:val="24"/>
          <w:szCs w:val="24"/>
        </w:rPr>
      </w:pPr>
      <w:r w:rsidRPr="00F66415">
        <w:rPr>
          <w:color w:val="000000" w:themeColor="text1"/>
          <w:sz w:val="24"/>
          <w:szCs w:val="24"/>
        </w:rPr>
        <w:t>The dataset comprised publications related to interactive AR applications in informal learning environments and included information on publications output, citation performance, authorship patterns, source distribution, country contributions, and keyword occurrences. These indicators provide a comprehensive overview of the growth, development, and maturation of the field over time.</w:t>
      </w:r>
    </w:p>
    <w:p w14:paraId="2195D9E2" w14:textId="77777777" w:rsidR="00F66415" w:rsidRPr="00F66415" w:rsidRDefault="00F66415" w:rsidP="00F66415">
      <w:pPr>
        <w:pStyle w:val="ListParagraph"/>
        <w:pBdr>
          <w:top w:val="nil"/>
          <w:left w:val="nil"/>
          <w:bottom w:val="nil"/>
          <w:right w:val="nil"/>
          <w:between w:val="nil"/>
        </w:pBdr>
        <w:spacing w:line="276" w:lineRule="auto"/>
        <w:ind w:left="0"/>
        <w:jc w:val="both"/>
        <w:rPr>
          <w:color w:val="000000" w:themeColor="text1"/>
          <w:sz w:val="24"/>
          <w:szCs w:val="24"/>
        </w:rPr>
      </w:pPr>
    </w:p>
    <w:p w14:paraId="0CD4678E" w14:textId="77777777" w:rsidR="00F66415" w:rsidRPr="00F66415" w:rsidRDefault="00F66415" w:rsidP="00F66415">
      <w:pPr>
        <w:pStyle w:val="ListParagraph"/>
        <w:pBdr>
          <w:top w:val="nil"/>
          <w:left w:val="nil"/>
          <w:bottom w:val="nil"/>
          <w:right w:val="nil"/>
          <w:between w:val="nil"/>
        </w:pBdr>
        <w:spacing w:line="276" w:lineRule="auto"/>
        <w:ind w:left="0"/>
        <w:jc w:val="both"/>
        <w:rPr>
          <w:rFonts w:eastAsia="Libre Baskerville"/>
          <w:b/>
          <w:bCs/>
          <w:color w:val="000000" w:themeColor="text1"/>
          <w:sz w:val="24"/>
          <w:szCs w:val="24"/>
        </w:rPr>
      </w:pPr>
      <w:r w:rsidRPr="00F66415">
        <w:rPr>
          <w:color w:val="000000" w:themeColor="text1"/>
          <w:sz w:val="24"/>
          <w:szCs w:val="24"/>
        </w:rPr>
        <w:t xml:space="preserve">To investigate the intellectual and thematic development of the research domain, the study integrated bibliometric performance indicators with structural analyses. This approach enabled the identification of publications growth patterns, influential publications sources, collaboration structures, and thematic evolution. </w:t>
      </w:r>
      <w:proofErr w:type="gramStart"/>
      <w:r w:rsidRPr="00F66415">
        <w:rPr>
          <w:color w:val="000000" w:themeColor="text1"/>
          <w:sz w:val="24"/>
          <w:szCs w:val="24"/>
        </w:rPr>
        <w:t>Particular attention</w:t>
      </w:r>
      <w:proofErr w:type="gramEnd"/>
      <w:r w:rsidRPr="00F66415">
        <w:rPr>
          <w:color w:val="000000" w:themeColor="text1"/>
          <w:sz w:val="24"/>
          <w:szCs w:val="24"/>
        </w:rPr>
        <w:t xml:space="preserve"> was given to understanding how AR research has evolved from technology-oriented exploration towards pedagogically driven applications that support learner engagement, learning effectiveness, and educational innovation in informal learning contexts.</w:t>
      </w:r>
    </w:p>
    <w:p w14:paraId="4B956BC1" w14:textId="77777777" w:rsidR="00F66415" w:rsidRPr="00F66415" w:rsidRDefault="00F66415" w:rsidP="00F66415">
      <w:pPr>
        <w:widowControl w:val="0"/>
        <w:pBdr>
          <w:top w:val="nil"/>
          <w:left w:val="nil"/>
          <w:bottom w:val="nil"/>
          <w:right w:val="nil"/>
          <w:between w:val="nil"/>
        </w:pBdr>
        <w:spacing w:before="108" w:line="276" w:lineRule="auto"/>
        <w:ind w:left="11" w:right="-11"/>
        <w:contextualSpacing/>
        <w:jc w:val="both"/>
        <w:rPr>
          <w:color w:val="000000" w:themeColor="text1"/>
          <w:sz w:val="24"/>
          <w:szCs w:val="24"/>
        </w:rPr>
      </w:pPr>
    </w:p>
    <w:p w14:paraId="3E53BBA8" w14:textId="77777777" w:rsidR="00F66415" w:rsidRPr="00F66415" w:rsidRDefault="00F66415" w:rsidP="00F66415">
      <w:pPr>
        <w:widowControl w:val="0"/>
        <w:pBdr>
          <w:top w:val="nil"/>
          <w:left w:val="nil"/>
          <w:bottom w:val="nil"/>
          <w:right w:val="nil"/>
          <w:between w:val="nil"/>
        </w:pBdr>
        <w:spacing w:before="108" w:line="276" w:lineRule="auto"/>
        <w:ind w:right="-11" w:firstLine="11"/>
        <w:contextualSpacing/>
        <w:jc w:val="both"/>
        <w:rPr>
          <w:rFonts w:eastAsia="Libre Baskerville"/>
          <w:b/>
          <w:bCs/>
          <w:color w:val="000000" w:themeColor="text1"/>
          <w:sz w:val="24"/>
          <w:szCs w:val="24"/>
        </w:rPr>
      </w:pPr>
      <w:r w:rsidRPr="00F66415">
        <w:rPr>
          <w:rFonts w:eastAsia="Libre Baskerville"/>
          <w:b/>
          <w:bCs/>
          <w:color w:val="000000" w:themeColor="text1"/>
          <w:sz w:val="24"/>
          <w:szCs w:val="24"/>
        </w:rPr>
        <w:t>Data Source and Search Strategy</w:t>
      </w:r>
    </w:p>
    <w:p w14:paraId="2D52EF21" w14:textId="77777777" w:rsidR="00F66415" w:rsidRPr="00F66415" w:rsidRDefault="00F66415" w:rsidP="00F66415">
      <w:pPr>
        <w:widowControl w:val="0"/>
        <w:pBdr>
          <w:top w:val="nil"/>
          <w:left w:val="nil"/>
          <w:bottom w:val="nil"/>
          <w:right w:val="nil"/>
          <w:between w:val="nil"/>
        </w:pBdr>
        <w:spacing w:before="108" w:line="276" w:lineRule="auto"/>
        <w:ind w:left="11" w:right="-11"/>
        <w:contextualSpacing/>
        <w:jc w:val="both"/>
        <w:rPr>
          <w:rFonts w:eastAsia="Libre Baskerville"/>
          <w:i/>
          <w:iCs/>
          <w:color w:val="000000" w:themeColor="text1"/>
          <w:sz w:val="24"/>
          <w:szCs w:val="24"/>
        </w:rPr>
      </w:pPr>
    </w:p>
    <w:p w14:paraId="331D01CE" w14:textId="3BAFA0DC" w:rsidR="00F66415" w:rsidRPr="002D6562" w:rsidRDefault="00F66415" w:rsidP="002D6562">
      <w:pPr>
        <w:pBdr>
          <w:top w:val="nil"/>
          <w:left w:val="nil"/>
          <w:bottom w:val="nil"/>
          <w:right w:val="nil"/>
          <w:between w:val="nil"/>
        </w:pBdr>
        <w:spacing w:line="276" w:lineRule="auto"/>
        <w:jc w:val="both"/>
        <w:rPr>
          <w:rFonts w:eastAsia="Libre Baskerville"/>
          <w:color w:val="000000" w:themeColor="text1"/>
          <w:sz w:val="24"/>
          <w:szCs w:val="24"/>
        </w:rPr>
      </w:pPr>
      <w:r w:rsidRPr="00F66415">
        <w:rPr>
          <w:color w:val="000000" w:themeColor="text1"/>
          <w:sz w:val="24"/>
          <w:szCs w:val="24"/>
        </w:rPr>
        <w:t xml:space="preserve">This study </w:t>
      </w:r>
      <w:proofErr w:type="spellStart"/>
      <w:r w:rsidRPr="00F66415">
        <w:rPr>
          <w:color w:val="000000" w:themeColor="text1"/>
          <w:sz w:val="24"/>
          <w:szCs w:val="24"/>
        </w:rPr>
        <w:t>utilised</w:t>
      </w:r>
      <w:proofErr w:type="spellEnd"/>
      <w:r w:rsidRPr="00F66415">
        <w:rPr>
          <w:color w:val="000000" w:themeColor="text1"/>
          <w:sz w:val="24"/>
          <w:szCs w:val="24"/>
        </w:rPr>
        <w:t xml:space="preserve"> the Scopus database as the primary source of bibliographic data due to its extensive coverage of peer-reviewed literature and its suitability for educational technology research. A structured keyword search strategy was employed to identify relevant publications related to interactive augmented reality (AR) in informal education. The search combined terms associated with “augmented reality” and informal learning environments, including museums, zoos, science </w:t>
      </w:r>
      <w:proofErr w:type="spellStart"/>
      <w:r w:rsidRPr="00F66415">
        <w:rPr>
          <w:color w:val="000000" w:themeColor="text1"/>
          <w:sz w:val="24"/>
          <w:szCs w:val="24"/>
        </w:rPr>
        <w:t>centres</w:t>
      </w:r>
      <w:proofErr w:type="spellEnd"/>
      <w:r w:rsidRPr="00F66415">
        <w:rPr>
          <w:color w:val="000000" w:themeColor="text1"/>
          <w:sz w:val="24"/>
          <w:szCs w:val="24"/>
        </w:rPr>
        <w:t>, cultural heritage sites, and tourism contexts.</w:t>
      </w:r>
    </w:p>
    <w:p w14:paraId="7ADB0EB4" w14:textId="77777777" w:rsidR="00F66415" w:rsidRPr="00F66415" w:rsidRDefault="00F66415" w:rsidP="00F66415">
      <w:pPr>
        <w:pStyle w:val="ListParagraph"/>
        <w:pBdr>
          <w:top w:val="nil"/>
          <w:left w:val="nil"/>
          <w:bottom w:val="nil"/>
          <w:right w:val="nil"/>
          <w:between w:val="nil"/>
        </w:pBdr>
        <w:tabs>
          <w:tab w:val="left" w:pos="284"/>
        </w:tabs>
        <w:spacing w:line="276" w:lineRule="auto"/>
        <w:ind w:left="0"/>
        <w:jc w:val="both"/>
        <w:rPr>
          <w:rFonts w:eastAsia="Libre Baskerville"/>
          <w:b/>
          <w:bCs/>
          <w:color w:val="000000" w:themeColor="text1"/>
          <w:sz w:val="24"/>
          <w:szCs w:val="24"/>
        </w:rPr>
      </w:pPr>
    </w:p>
    <w:p w14:paraId="40D00B8C" w14:textId="77777777" w:rsidR="00F66415" w:rsidRPr="00F66415" w:rsidRDefault="00F66415" w:rsidP="00F66415">
      <w:pPr>
        <w:pStyle w:val="ListParagraph"/>
        <w:pBdr>
          <w:top w:val="nil"/>
          <w:left w:val="nil"/>
          <w:bottom w:val="nil"/>
          <w:right w:val="nil"/>
          <w:between w:val="nil"/>
        </w:pBdr>
        <w:tabs>
          <w:tab w:val="left" w:pos="284"/>
        </w:tabs>
        <w:spacing w:line="276" w:lineRule="auto"/>
        <w:ind w:left="0"/>
        <w:jc w:val="both"/>
        <w:rPr>
          <w:rFonts w:eastAsia="Libre Baskerville"/>
          <w:b/>
          <w:bCs/>
          <w:color w:val="000000" w:themeColor="text1"/>
          <w:sz w:val="24"/>
          <w:szCs w:val="24"/>
        </w:rPr>
      </w:pPr>
      <w:r w:rsidRPr="00F66415">
        <w:rPr>
          <w:rFonts w:eastAsia="Libre Baskerville"/>
          <w:b/>
          <w:bCs/>
          <w:color w:val="000000" w:themeColor="text1"/>
          <w:sz w:val="24"/>
          <w:szCs w:val="24"/>
        </w:rPr>
        <w:t>Data Collection and Selection Process</w:t>
      </w:r>
    </w:p>
    <w:p w14:paraId="0857D2F4" w14:textId="77777777" w:rsidR="00F66415" w:rsidRPr="00F66415" w:rsidRDefault="00F66415" w:rsidP="00F66415">
      <w:pPr>
        <w:pStyle w:val="ListParagraph"/>
        <w:pBdr>
          <w:top w:val="nil"/>
          <w:left w:val="nil"/>
          <w:bottom w:val="nil"/>
          <w:right w:val="nil"/>
          <w:between w:val="nil"/>
        </w:pBdr>
        <w:spacing w:line="276" w:lineRule="auto"/>
        <w:jc w:val="both"/>
        <w:rPr>
          <w:rFonts w:eastAsia="Libre Baskerville"/>
          <w:i/>
          <w:iCs/>
          <w:color w:val="000000" w:themeColor="text1"/>
          <w:sz w:val="24"/>
          <w:szCs w:val="24"/>
        </w:rPr>
      </w:pPr>
    </w:p>
    <w:p w14:paraId="2C448CFE"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r w:rsidRPr="00F66415">
        <w:rPr>
          <w:rFonts w:eastAsia="Libre Baskerville"/>
          <w:color w:val="000000" w:themeColor="text1"/>
          <w:sz w:val="24"/>
          <w:szCs w:val="24"/>
        </w:rPr>
        <w:t>The data collection process followed the PRISMA (Preferred Reporting Items for Systematic Reviews and Meta-Analyses) framework, which includes four stages: identification, screening, eligibility, and inclusion. Initial records were retrieved from Scopus and screened based on predefined inclusion and exclusion criteria. Duplicate and irrelevant records were removed during the screening stage. Full-text eligibility assessment was then conducted to ensure relevance to the study scope.</w:t>
      </w:r>
    </w:p>
    <w:p w14:paraId="5CE1C882"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p>
    <w:p w14:paraId="5CD61411"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r w:rsidRPr="00F66415">
        <w:rPr>
          <w:rFonts w:eastAsia="Libre Baskerville"/>
          <w:color w:val="000000" w:themeColor="text1"/>
          <w:sz w:val="24"/>
          <w:szCs w:val="24"/>
        </w:rPr>
        <w:t xml:space="preserve">Following the application of </w:t>
      </w:r>
      <w:proofErr w:type="spellStart"/>
      <w:proofErr w:type="gramStart"/>
      <w:r w:rsidRPr="00F66415">
        <w:rPr>
          <w:rFonts w:eastAsia="Libre Baskerville"/>
          <w:color w:val="000000" w:themeColor="text1"/>
          <w:sz w:val="24"/>
          <w:szCs w:val="24"/>
        </w:rPr>
        <w:t>he</w:t>
      </w:r>
      <w:proofErr w:type="spellEnd"/>
      <w:proofErr w:type="gramEnd"/>
      <w:r w:rsidRPr="00F66415">
        <w:rPr>
          <w:rFonts w:eastAsia="Libre Baskerville"/>
          <w:color w:val="000000" w:themeColor="text1"/>
          <w:sz w:val="24"/>
          <w:szCs w:val="24"/>
        </w:rPr>
        <w:t xml:space="preserve"> selection criteria, a final dataset of 223 publications published between 2009 and 2026 was obtained for analysis. Figure 2 presents the PRISMA flow diagram illustrating the study selection process.</w:t>
      </w:r>
    </w:p>
    <w:p w14:paraId="1BCCBF26" w14:textId="77777777" w:rsidR="00F66415" w:rsidRPr="00F66415" w:rsidRDefault="00F66415" w:rsidP="00F66415">
      <w:pPr>
        <w:pBdr>
          <w:top w:val="nil"/>
          <w:left w:val="nil"/>
          <w:bottom w:val="nil"/>
          <w:right w:val="nil"/>
          <w:between w:val="nil"/>
        </w:pBdr>
        <w:spacing w:line="276" w:lineRule="auto"/>
        <w:ind w:firstLine="284"/>
        <w:contextualSpacing/>
        <w:jc w:val="both"/>
        <w:rPr>
          <w:rFonts w:eastAsia="Libre Baskerville"/>
          <w:color w:val="000000" w:themeColor="text1"/>
          <w:sz w:val="24"/>
          <w:szCs w:val="24"/>
        </w:rPr>
      </w:pPr>
    </w:p>
    <w:p w14:paraId="18CDC8A8" w14:textId="77777777" w:rsidR="00F66415" w:rsidRPr="00F66415" w:rsidRDefault="00F66415" w:rsidP="00F66415">
      <w:pPr>
        <w:pBdr>
          <w:top w:val="nil"/>
          <w:left w:val="nil"/>
          <w:bottom w:val="nil"/>
          <w:right w:val="nil"/>
          <w:between w:val="nil"/>
        </w:pBdr>
        <w:spacing w:line="276" w:lineRule="auto"/>
        <w:rPr>
          <w:rFonts w:eastAsia="Libre Baskerville"/>
          <w:color w:val="000000" w:themeColor="text1"/>
          <w:sz w:val="24"/>
          <w:szCs w:val="24"/>
        </w:rPr>
      </w:pPr>
      <w:r w:rsidRPr="00F66415">
        <w:rPr>
          <w:rFonts w:eastAsia="Libre Baskerville"/>
          <w:color w:val="000000" w:themeColor="text1"/>
          <w:sz w:val="24"/>
          <w:szCs w:val="24"/>
        </w:rPr>
        <w:t>Figure 2.</w:t>
      </w:r>
      <w:r w:rsidRPr="00F66415">
        <w:rPr>
          <w:rFonts w:eastAsia="Libre Baskerville"/>
          <w:b/>
          <w:bCs/>
          <w:color w:val="000000" w:themeColor="text1"/>
          <w:sz w:val="24"/>
          <w:szCs w:val="24"/>
        </w:rPr>
        <w:t xml:space="preserve"> </w:t>
      </w:r>
      <w:r w:rsidRPr="00F66415">
        <w:rPr>
          <w:rFonts w:eastAsia="Libre Baskerville"/>
          <w:color w:val="000000" w:themeColor="text1"/>
          <w:sz w:val="24"/>
          <w:szCs w:val="24"/>
        </w:rPr>
        <w:t xml:space="preserve"> PRISMA flow diagram illustrating the study selection process used in the bibliometric analysis</w:t>
      </w:r>
    </w:p>
    <w:p w14:paraId="2997A32F" w14:textId="3B0225DE" w:rsidR="00F66415" w:rsidRPr="00555CDC" w:rsidRDefault="002E6E2A" w:rsidP="00F66415">
      <w:pPr>
        <w:pBdr>
          <w:top w:val="nil"/>
          <w:left w:val="nil"/>
          <w:bottom w:val="nil"/>
          <w:right w:val="nil"/>
          <w:between w:val="nil"/>
        </w:pBdr>
        <w:spacing w:line="276" w:lineRule="auto"/>
        <w:rPr>
          <w:rFonts w:eastAsia="Libre Baskerville"/>
          <w:color w:val="000000"/>
        </w:rPr>
      </w:pPr>
      <w:r>
        <w:rPr>
          <w:rFonts w:eastAsia="Libre Baskerville"/>
          <w:noProof/>
          <w:color w:val="000000"/>
          <w14:ligatures w14:val="standardContextual"/>
        </w:rPr>
        <w:drawing>
          <wp:inline distT="0" distB="0" distL="0" distR="0" wp14:anchorId="5C7383A6" wp14:editId="41D1A7C8">
            <wp:extent cx="3971120" cy="4802909"/>
            <wp:effectExtent l="0" t="0" r="4445" b="0"/>
            <wp:docPr id="297134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4764" name="Picture 297134764"/>
                    <pic:cNvPicPr/>
                  </pic:nvPicPr>
                  <pic:blipFill>
                    <a:blip r:embed="rId9">
                      <a:extLst>
                        <a:ext uri="{28A0092B-C50C-407E-A947-70E740481C1C}">
                          <a14:useLocalDpi xmlns:a14="http://schemas.microsoft.com/office/drawing/2010/main" val="0"/>
                        </a:ext>
                      </a:extLst>
                    </a:blip>
                    <a:stretch>
                      <a:fillRect/>
                    </a:stretch>
                  </pic:blipFill>
                  <pic:spPr>
                    <a:xfrm>
                      <a:off x="0" y="0"/>
                      <a:ext cx="3989398" cy="4825016"/>
                    </a:xfrm>
                    <a:prstGeom prst="rect">
                      <a:avLst/>
                    </a:prstGeom>
                  </pic:spPr>
                </pic:pic>
              </a:graphicData>
            </a:graphic>
          </wp:inline>
        </w:drawing>
      </w:r>
    </w:p>
    <w:p w14:paraId="1A7FF606" w14:textId="77777777" w:rsidR="00F66415" w:rsidRPr="00F66415" w:rsidRDefault="00F66415" w:rsidP="00F66415">
      <w:pPr>
        <w:pStyle w:val="ListParagraph"/>
        <w:pBdr>
          <w:top w:val="nil"/>
          <w:left w:val="nil"/>
          <w:bottom w:val="nil"/>
          <w:right w:val="nil"/>
          <w:between w:val="nil"/>
        </w:pBdr>
        <w:tabs>
          <w:tab w:val="left" w:pos="284"/>
        </w:tabs>
        <w:spacing w:line="276" w:lineRule="auto"/>
        <w:ind w:left="0"/>
        <w:jc w:val="both"/>
        <w:rPr>
          <w:rFonts w:eastAsia="Libre Baskerville"/>
          <w:b/>
          <w:bCs/>
          <w:color w:val="000000" w:themeColor="text1"/>
          <w:sz w:val="24"/>
          <w:szCs w:val="24"/>
        </w:rPr>
      </w:pPr>
    </w:p>
    <w:p w14:paraId="3A0DFE53" w14:textId="77777777" w:rsidR="00F66415" w:rsidRPr="00F66415" w:rsidRDefault="00F66415" w:rsidP="00F66415">
      <w:pPr>
        <w:pStyle w:val="ListParagraph"/>
        <w:pBdr>
          <w:top w:val="nil"/>
          <w:left w:val="nil"/>
          <w:bottom w:val="nil"/>
          <w:right w:val="nil"/>
          <w:between w:val="nil"/>
        </w:pBdr>
        <w:tabs>
          <w:tab w:val="left" w:pos="284"/>
        </w:tabs>
        <w:spacing w:line="276" w:lineRule="auto"/>
        <w:ind w:left="0"/>
        <w:jc w:val="both"/>
        <w:rPr>
          <w:rFonts w:eastAsia="Libre Baskerville"/>
          <w:b/>
          <w:bCs/>
          <w:color w:val="000000" w:themeColor="text1"/>
          <w:sz w:val="24"/>
          <w:szCs w:val="24"/>
        </w:rPr>
      </w:pPr>
      <w:r w:rsidRPr="00F66415">
        <w:rPr>
          <w:rFonts w:eastAsia="Libre Baskerville"/>
          <w:b/>
          <w:bCs/>
          <w:color w:val="000000" w:themeColor="text1"/>
          <w:sz w:val="24"/>
          <w:szCs w:val="24"/>
        </w:rPr>
        <w:lastRenderedPageBreak/>
        <w:t>Inclusion and Exclusion Criteria</w:t>
      </w:r>
    </w:p>
    <w:p w14:paraId="45E28E31"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b/>
          <w:bCs/>
          <w:color w:val="000000" w:themeColor="text1"/>
          <w:sz w:val="24"/>
          <w:szCs w:val="24"/>
        </w:rPr>
      </w:pPr>
    </w:p>
    <w:p w14:paraId="1F75D80D"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r w:rsidRPr="00F66415">
        <w:rPr>
          <w:rFonts w:eastAsia="Libre Baskerville"/>
          <w:color w:val="000000" w:themeColor="text1"/>
          <w:sz w:val="24"/>
          <w:szCs w:val="24"/>
        </w:rPr>
        <w:t>The inclusion criteria comprised: (</w:t>
      </w:r>
      <w:proofErr w:type="spellStart"/>
      <w:r w:rsidRPr="00F66415">
        <w:rPr>
          <w:rFonts w:eastAsia="Libre Baskerville"/>
          <w:color w:val="000000" w:themeColor="text1"/>
          <w:sz w:val="24"/>
          <w:szCs w:val="24"/>
        </w:rPr>
        <w:t>i</w:t>
      </w:r>
      <w:proofErr w:type="spellEnd"/>
      <w:r w:rsidRPr="00F66415">
        <w:rPr>
          <w:rFonts w:eastAsia="Libre Baskerville"/>
          <w:color w:val="000000" w:themeColor="text1"/>
          <w:sz w:val="24"/>
          <w:szCs w:val="24"/>
        </w:rPr>
        <w:t>) publications related to interactive augmented reality in informal education contexts, (ii) articles indexed in Scopus, and (iii) documents published within the selected time frame (2009-2026). Exclusion criteria included publications unrelated to AR applications in informal learning environments, non-relevant subject areas, incomplete records, and documents outside the defined publication scope.</w:t>
      </w:r>
    </w:p>
    <w:p w14:paraId="06EE33EE"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p>
    <w:p w14:paraId="7B4AF6B1"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p>
    <w:p w14:paraId="05E6DE37" w14:textId="77777777" w:rsidR="00F66415" w:rsidRPr="00F66415" w:rsidRDefault="00F66415" w:rsidP="00F66415">
      <w:pPr>
        <w:pStyle w:val="ListParagraph"/>
        <w:pBdr>
          <w:top w:val="nil"/>
          <w:left w:val="nil"/>
          <w:bottom w:val="nil"/>
          <w:right w:val="nil"/>
          <w:between w:val="nil"/>
        </w:pBdr>
        <w:tabs>
          <w:tab w:val="left" w:pos="284"/>
        </w:tabs>
        <w:spacing w:line="276" w:lineRule="auto"/>
        <w:ind w:left="0"/>
        <w:jc w:val="both"/>
        <w:rPr>
          <w:rFonts w:eastAsia="Libre Baskerville"/>
          <w:b/>
          <w:bCs/>
          <w:color w:val="000000" w:themeColor="text1"/>
          <w:sz w:val="24"/>
          <w:szCs w:val="24"/>
        </w:rPr>
      </w:pPr>
      <w:r w:rsidRPr="00F66415">
        <w:rPr>
          <w:rFonts w:eastAsia="Libre Baskerville"/>
          <w:b/>
          <w:bCs/>
          <w:color w:val="000000" w:themeColor="text1"/>
          <w:sz w:val="24"/>
          <w:szCs w:val="24"/>
        </w:rPr>
        <w:t>Data Analysis Techniques</w:t>
      </w:r>
    </w:p>
    <w:p w14:paraId="04E7857A" w14:textId="77777777" w:rsidR="00F66415" w:rsidRPr="00F66415" w:rsidRDefault="00F66415" w:rsidP="00F66415">
      <w:pPr>
        <w:pStyle w:val="ListParagraph"/>
        <w:pBdr>
          <w:top w:val="nil"/>
          <w:left w:val="nil"/>
          <w:bottom w:val="nil"/>
          <w:right w:val="nil"/>
          <w:between w:val="nil"/>
        </w:pBdr>
        <w:spacing w:line="276" w:lineRule="auto"/>
        <w:jc w:val="both"/>
        <w:rPr>
          <w:rFonts w:eastAsia="Libre Baskerville"/>
          <w:b/>
          <w:bCs/>
          <w:color w:val="000000" w:themeColor="text1"/>
          <w:sz w:val="24"/>
          <w:szCs w:val="24"/>
        </w:rPr>
      </w:pPr>
    </w:p>
    <w:p w14:paraId="40F85437"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r w:rsidRPr="00F66415">
        <w:rPr>
          <w:rFonts w:eastAsia="Libre Baskerville"/>
          <w:color w:val="000000" w:themeColor="text1"/>
          <w:sz w:val="24"/>
          <w:szCs w:val="24"/>
        </w:rPr>
        <w:t>The analysis combined bibliometric indicators and structural mapping techniques to examine the development of interactive AR research in informal education. Descriptive indicators were used to evaluate publication growth, citation performance, authorship patterns, and source productivity. In addition, network-based analyses were employed to investigate collaboration patterns and thematic relationships within the field.</w:t>
      </w:r>
    </w:p>
    <w:p w14:paraId="11C392FB"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p>
    <w:p w14:paraId="16EA6839"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themeColor="text1"/>
          <w:sz w:val="24"/>
          <w:szCs w:val="24"/>
        </w:rPr>
      </w:pPr>
      <w:r w:rsidRPr="00F66415">
        <w:rPr>
          <w:rFonts w:eastAsia="Libre Baskerville"/>
          <w:color w:val="000000" w:themeColor="text1"/>
          <w:sz w:val="24"/>
          <w:szCs w:val="24"/>
        </w:rPr>
        <w:t>Key indicators included total publications, total citations, citation per publication, h-index, g-index, and m-index. Furthermore, keyword co-occurrence analysis and thematic evolution mapping were conducted to identify dominant research themes and emerging direction over time.</w:t>
      </w:r>
    </w:p>
    <w:p w14:paraId="41A45EC7"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sz w:val="24"/>
          <w:szCs w:val="24"/>
        </w:rPr>
      </w:pPr>
    </w:p>
    <w:p w14:paraId="59D4BD9A" w14:textId="77777777" w:rsidR="00F66415" w:rsidRPr="00F66415" w:rsidRDefault="00F66415" w:rsidP="00F66415">
      <w:pPr>
        <w:pStyle w:val="ListParagraph"/>
        <w:pBdr>
          <w:top w:val="nil"/>
          <w:left w:val="nil"/>
          <w:bottom w:val="nil"/>
          <w:right w:val="nil"/>
          <w:between w:val="nil"/>
        </w:pBdr>
        <w:spacing w:line="276" w:lineRule="auto"/>
        <w:ind w:left="0"/>
        <w:jc w:val="both"/>
        <w:rPr>
          <w:rFonts w:eastAsia="Libre Baskerville"/>
          <w:b/>
          <w:bCs/>
          <w:color w:val="000000"/>
          <w:sz w:val="24"/>
          <w:szCs w:val="24"/>
        </w:rPr>
      </w:pPr>
      <w:r w:rsidRPr="00F66415">
        <w:rPr>
          <w:rFonts w:eastAsia="Libre Baskerville"/>
          <w:b/>
          <w:bCs/>
          <w:color w:val="000000"/>
          <w:sz w:val="24"/>
          <w:szCs w:val="24"/>
        </w:rPr>
        <w:t>Structural Analysis of Research Development</w:t>
      </w:r>
    </w:p>
    <w:p w14:paraId="517A9775" w14:textId="77777777" w:rsidR="00F66415" w:rsidRPr="00F66415" w:rsidRDefault="00F66415" w:rsidP="00F66415">
      <w:pPr>
        <w:pBdr>
          <w:top w:val="nil"/>
          <w:left w:val="nil"/>
          <w:bottom w:val="nil"/>
          <w:right w:val="nil"/>
          <w:between w:val="nil"/>
        </w:pBdr>
        <w:spacing w:line="276" w:lineRule="auto"/>
        <w:jc w:val="both"/>
        <w:rPr>
          <w:rFonts w:eastAsia="Libre Baskerville"/>
          <w:color w:val="000000"/>
          <w:sz w:val="24"/>
          <w:szCs w:val="24"/>
        </w:rPr>
      </w:pPr>
    </w:p>
    <w:p w14:paraId="67114D86" w14:textId="77777777" w:rsidR="00F66415" w:rsidRPr="00F66415" w:rsidRDefault="00F66415" w:rsidP="00F66415">
      <w:pPr>
        <w:tabs>
          <w:tab w:val="left" w:pos="720"/>
        </w:tabs>
        <w:overflowPunct w:val="0"/>
        <w:autoSpaceDE/>
        <w:autoSpaceDN/>
        <w:adjustRightInd w:val="0"/>
        <w:jc w:val="both"/>
        <w:rPr>
          <w:rFonts w:eastAsia="Libre Baskerville"/>
          <w:color w:val="000000"/>
          <w:sz w:val="24"/>
          <w:szCs w:val="24"/>
        </w:rPr>
      </w:pPr>
      <w:r w:rsidRPr="00F66415">
        <w:rPr>
          <w:rFonts w:eastAsia="Libre Baskerville"/>
          <w:color w:val="000000"/>
          <w:sz w:val="24"/>
          <w:szCs w:val="24"/>
        </w:rPr>
        <w:t>To extend beyond descriptive performance indicators, this study incorporated structural analytical techniques to examine patterns of learning research development, educational technology advancement, and pedagogical evolution within interactive AR research. Source analysis was conducted to identify influential publication venues, while citation and thematic analyses were used to reveal the intellectual organization and development trajectory of the field.</w:t>
      </w:r>
    </w:p>
    <w:p w14:paraId="1DD80EB5" w14:textId="77777777" w:rsidR="00F66415" w:rsidRPr="00F66415" w:rsidRDefault="00F66415" w:rsidP="00F66415">
      <w:pPr>
        <w:tabs>
          <w:tab w:val="left" w:pos="720"/>
        </w:tabs>
        <w:overflowPunct w:val="0"/>
        <w:autoSpaceDE/>
        <w:autoSpaceDN/>
        <w:adjustRightInd w:val="0"/>
        <w:jc w:val="both"/>
        <w:rPr>
          <w:rFonts w:eastAsia="Libre Baskerville"/>
          <w:color w:val="000000"/>
          <w:sz w:val="24"/>
          <w:szCs w:val="24"/>
        </w:rPr>
      </w:pPr>
    </w:p>
    <w:p w14:paraId="63CB833E" w14:textId="4E6780AA" w:rsidR="00F66415" w:rsidRPr="002D6562" w:rsidRDefault="00F66415" w:rsidP="002D6562">
      <w:pPr>
        <w:tabs>
          <w:tab w:val="left" w:pos="720"/>
        </w:tabs>
        <w:overflowPunct w:val="0"/>
        <w:autoSpaceDE/>
        <w:autoSpaceDN/>
        <w:adjustRightInd w:val="0"/>
        <w:jc w:val="both"/>
        <w:rPr>
          <w:rFonts w:eastAsia="Times New Roman"/>
          <w:sz w:val="24"/>
          <w:szCs w:val="24"/>
        </w:rPr>
      </w:pPr>
      <w:r w:rsidRPr="00F66415">
        <w:rPr>
          <w:rFonts w:eastAsia="Libre Baskerville"/>
          <w:color w:val="000000"/>
          <w:sz w:val="24"/>
          <w:szCs w:val="24"/>
        </w:rPr>
        <w:t>This approach provides a broader understanding of how research in interactive AR has evolved, highlighting the transition from technology-focused exploration towards learner-</w:t>
      </w:r>
      <w:proofErr w:type="spellStart"/>
      <w:r w:rsidRPr="00F66415">
        <w:rPr>
          <w:rFonts w:eastAsia="Libre Baskerville"/>
          <w:color w:val="000000"/>
          <w:sz w:val="24"/>
          <w:szCs w:val="24"/>
        </w:rPr>
        <w:t>centred</w:t>
      </w:r>
      <w:proofErr w:type="spellEnd"/>
      <w:r w:rsidRPr="00F66415">
        <w:rPr>
          <w:rFonts w:eastAsia="Libre Baskerville"/>
          <w:color w:val="000000"/>
          <w:sz w:val="24"/>
          <w:szCs w:val="24"/>
        </w:rPr>
        <w:t xml:space="preserve"> and pedagogically oriented applications in informal education.</w:t>
      </w:r>
    </w:p>
    <w:p w14:paraId="1176D345"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RESULT</w:t>
      </w:r>
    </w:p>
    <w:p w14:paraId="39824504" w14:textId="72BE5B94" w:rsidR="00F66415" w:rsidRPr="00F66415" w:rsidRDefault="00F66415" w:rsidP="00F66415">
      <w:pPr>
        <w:pStyle w:val="NormalWeb"/>
        <w:spacing w:line="276" w:lineRule="auto"/>
        <w:contextualSpacing/>
      </w:pPr>
      <w:r w:rsidRPr="00F66415">
        <w:t>The results are organized according to the six research questions. This detailed analysis addresses the proposed research questions (RQs), yielding a deep and comprehensive understanding of the field. Through this focused examination, the authors aim to deliver a detailed and insightful overview of the interactive AR visualization research domain, contributing valuable knowledge for scholars, practitioners, instructional designers, and decision-makers involved in informal learning environments.</w:t>
      </w:r>
    </w:p>
    <w:p w14:paraId="559E7D19" w14:textId="77777777" w:rsidR="00F66415" w:rsidRPr="00F66415" w:rsidRDefault="00F66415" w:rsidP="00F66415">
      <w:pPr>
        <w:pStyle w:val="NormalWeb"/>
        <w:spacing w:line="276" w:lineRule="auto"/>
        <w:ind w:firstLine="284"/>
        <w:contextualSpacing/>
      </w:pPr>
    </w:p>
    <w:p w14:paraId="3C320F55" w14:textId="77777777" w:rsidR="00F66415" w:rsidRPr="00F66415" w:rsidRDefault="00F66415" w:rsidP="00F66415">
      <w:pPr>
        <w:pStyle w:val="NormalWeb"/>
        <w:spacing w:line="276" w:lineRule="auto"/>
        <w:contextualSpacing/>
        <w:rPr>
          <w:b/>
          <w:bCs/>
        </w:rPr>
      </w:pPr>
      <w:r w:rsidRPr="00F66415">
        <w:rPr>
          <w:b/>
          <w:bCs/>
        </w:rPr>
        <w:t>Current State of Research</w:t>
      </w:r>
    </w:p>
    <w:p w14:paraId="67831541" w14:textId="77777777" w:rsidR="00F66415" w:rsidRPr="00F66415" w:rsidRDefault="00F66415" w:rsidP="00F66415">
      <w:pPr>
        <w:pStyle w:val="NormalWeb"/>
        <w:spacing w:line="276" w:lineRule="auto"/>
        <w:contextualSpacing/>
        <w:rPr>
          <w:i/>
          <w:iCs/>
        </w:rPr>
      </w:pPr>
    </w:p>
    <w:p w14:paraId="2AD3559A" w14:textId="77777777" w:rsidR="00F66415" w:rsidRPr="00F66415" w:rsidRDefault="00F66415" w:rsidP="00F66415">
      <w:pPr>
        <w:pStyle w:val="NormalWeb"/>
        <w:spacing w:line="276" w:lineRule="auto"/>
        <w:contextualSpacing/>
      </w:pPr>
      <w:r w:rsidRPr="00F66415">
        <w:t>To address RQ1, the current state of interactive augmented reality (AR) research in informal education was examined through publication output, authorship patterns, citation performance, and subject area distribution. As summarized in Table 2, the dataset comprises 223 publications produced by 860 authors between 2009 and 2026, reflecting the growing academic interest and interdisciplinary nature of the field.</w:t>
      </w:r>
    </w:p>
    <w:p w14:paraId="0887B982" w14:textId="77777777" w:rsidR="00F66415" w:rsidRPr="00F66415" w:rsidRDefault="00F66415" w:rsidP="00F66415">
      <w:pPr>
        <w:pStyle w:val="NormalWeb"/>
        <w:spacing w:line="276" w:lineRule="auto"/>
        <w:contextualSpacing/>
      </w:pPr>
    </w:p>
    <w:p w14:paraId="59E46B6B" w14:textId="77777777" w:rsidR="00F66415" w:rsidRPr="00F66415" w:rsidRDefault="00F66415" w:rsidP="00F66415">
      <w:pPr>
        <w:pStyle w:val="NormalWeb"/>
        <w:spacing w:line="276" w:lineRule="auto"/>
        <w:contextualSpacing/>
      </w:pPr>
      <w:r w:rsidRPr="00F66415">
        <w:t xml:space="preserve">The publications accumulated 6,765 citations, with an average of 30.34 citations per paper, indicating substantial scholarly impact and visibility. In addition, the h-index (43), g-index (76), and m-index (2.389) demonstrate the </w:t>
      </w:r>
      <w:r w:rsidRPr="00F66415">
        <w:lastRenderedPageBreak/>
        <w:t>sustained influence and maturity of research within this domain. Overall, the findings suggest that interactive AR research in informal education has developed into an established and increasingly influential area of educational technology research.</w:t>
      </w:r>
    </w:p>
    <w:p w14:paraId="2AF9D4BE" w14:textId="77777777" w:rsidR="00F66415" w:rsidRPr="00F66415" w:rsidRDefault="00F66415" w:rsidP="00F66415">
      <w:pPr>
        <w:pStyle w:val="Heading3"/>
        <w:spacing w:line="276" w:lineRule="auto"/>
        <w:rPr>
          <w:rStyle w:val="Strong"/>
          <w:rFonts w:cs="Times New Roman"/>
          <w:b w:val="0"/>
          <w:bCs/>
          <w:color w:val="000000" w:themeColor="text1"/>
          <w:sz w:val="24"/>
          <w:szCs w:val="24"/>
        </w:rPr>
      </w:pPr>
      <w:r w:rsidRPr="00F66415">
        <w:rPr>
          <w:rStyle w:val="Strong"/>
          <w:rFonts w:cs="Times New Roman"/>
          <w:b w:val="0"/>
          <w:bCs/>
          <w:color w:val="000000" w:themeColor="text1"/>
          <w:sz w:val="24"/>
          <w:szCs w:val="24"/>
        </w:rPr>
        <w:t>Table 2. Citation Metrics</w:t>
      </w:r>
    </w:p>
    <w:tbl>
      <w:tblPr>
        <w:tblW w:w="5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1"/>
        <w:gridCol w:w="1564"/>
      </w:tblGrid>
      <w:tr w:rsidR="00F66415" w:rsidRPr="006F7B52" w14:paraId="431DC7A8" w14:textId="77777777" w:rsidTr="00FA04DD">
        <w:tc>
          <w:tcPr>
            <w:tcW w:w="3681" w:type="dxa"/>
          </w:tcPr>
          <w:p w14:paraId="4D6353F1" w14:textId="77777777" w:rsidR="00F66415" w:rsidRPr="00F66415" w:rsidRDefault="00F66415" w:rsidP="00A406DD">
            <w:pPr>
              <w:spacing w:line="276" w:lineRule="auto"/>
              <w:rPr>
                <w:sz w:val="24"/>
                <w:szCs w:val="24"/>
              </w:rPr>
            </w:pPr>
            <w:r w:rsidRPr="00F66415">
              <w:rPr>
                <w:color w:val="000000"/>
                <w:sz w:val="24"/>
                <w:szCs w:val="24"/>
              </w:rPr>
              <w:t>Main Information</w:t>
            </w:r>
          </w:p>
        </w:tc>
        <w:tc>
          <w:tcPr>
            <w:tcW w:w="1564" w:type="dxa"/>
          </w:tcPr>
          <w:p w14:paraId="769812FF" w14:textId="77777777" w:rsidR="00F66415" w:rsidRPr="00F66415" w:rsidRDefault="00F66415" w:rsidP="00A406DD">
            <w:pPr>
              <w:spacing w:line="276" w:lineRule="auto"/>
              <w:jc w:val="right"/>
              <w:rPr>
                <w:sz w:val="24"/>
                <w:szCs w:val="24"/>
              </w:rPr>
            </w:pPr>
            <w:r w:rsidRPr="00F66415">
              <w:rPr>
                <w:color w:val="000000"/>
                <w:sz w:val="24"/>
                <w:szCs w:val="24"/>
              </w:rPr>
              <w:t>Data</w:t>
            </w:r>
          </w:p>
        </w:tc>
      </w:tr>
      <w:tr w:rsidR="00F66415" w:rsidRPr="006F7B52" w14:paraId="15BF7A41" w14:textId="77777777" w:rsidTr="00FA04DD">
        <w:tc>
          <w:tcPr>
            <w:tcW w:w="3681" w:type="dxa"/>
          </w:tcPr>
          <w:p w14:paraId="68815E02" w14:textId="77777777" w:rsidR="00F66415" w:rsidRPr="00F66415" w:rsidRDefault="00F66415" w:rsidP="00A406DD">
            <w:pPr>
              <w:spacing w:line="276" w:lineRule="auto"/>
              <w:rPr>
                <w:sz w:val="24"/>
                <w:szCs w:val="24"/>
              </w:rPr>
            </w:pPr>
            <w:r w:rsidRPr="00F66415">
              <w:rPr>
                <w:color w:val="000000"/>
                <w:sz w:val="24"/>
                <w:szCs w:val="24"/>
              </w:rPr>
              <w:t>Publication Years</w:t>
            </w:r>
          </w:p>
        </w:tc>
        <w:tc>
          <w:tcPr>
            <w:tcW w:w="1564" w:type="dxa"/>
          </w:tcPr>
          <w:p w14:paraId="460054BC" w14:textId="77777777" w:rsidR="00F66415" w:rsidRPr="00F66415" w:rsidRDefault="00F66415" w:rsidP="00A406DD">
            <w:pPr>
              <w:spacing w:line="276" w:lineRule="auto"/>
              <w:jc w:val="right"/>
              <w:rPr>
                <w:sz w:val="24"/>
                <w:szCs w:val="24"/>
              </w:rPr>
            </w:pPr>
            <w:r w:rsidRPr="00F66415">
              <w:rPr>
                <w:color w:val="000000"/>
                <w:sz w:val="24"/>
                <w:szCs w:val="24"/>
              </w:rPr>
              <w:t>2009–2026</w:t>
            </w:r>
          </w:p>
        </w:tc>
      </w:tr>
      <w:tr w:rsidR="00F66415" w:rsidRPr="006F7B52" w14:paraId="2A7CDB60" w14:textId="77777777" w:rsidTr="00FA04DD">
        <w:tc>
          <w:tcPr>
            <w:tcW w:w="3681" w:type="dxa"/>
          </w:tcPr>
          <w:p w14:paraId="6DC1CDCD" w14:textId="77777777" w:rsidR="00F66415" w:rsidRPr="00F66415" w:rsidRDefault="00F66415" w:rsidP="00A406DD">
            <w:pPr>
              <w:spacing w:line="276" w:lineRule="auto"/>
              <w:rPr>
                <w:color w:val="000000"/>
                <w:sz w:val="24"/>
                <w:szCs w:val="24"/>
              </w:rPr>
            </w:pPr>
            <w:r w:rsidRPr="00F66415">
              <w:rPr>
                <w:color w:val="000000"/>
                <w:sz w:val="24"/>
                <w:szCs w:val="24"/>
              </w:rPr>
              <w:t>Total Publications</w:t>
            </w:r>
          </w:p>
        </w:tc>
        <w:tc>
          <w:tcPr>
            <w:tcW w:w="1564" w:type="dxa"/>
          </w:tcPr>
          <w:p w14:paraId="3F012889" w14:textId="77777777" w:rsidR="00F66415" w:rsidRPr="00F66415" w:rsidRDefault="00F66415" w:rsidP="00A406DD">
            <w:pPr>
              <w:spacing w:line="276" w:lineRule="auto"/>
              <w:jc w:val="right"/>
              <w:rPr>
                <w:color w:val="000000"/>
                <w:sz w:val="24"/>
                <w:szCs w:val="24"/>
              </w:rPr>
            </w:pPr>
            <w:r w:rsidRPr="00F66415">
              <w:rPr>
                <w:color w:val="000000"/>
                <w:sz w:val="24"/>
                <w:szCs w:val="24"/>
              </w:rPr>
              <w:t>223</w:t>
            </w:r>
          </w:p>
        </w:tc>
      </w:tr>
      <w:tr w:rsidR="00F66415" w:rsidRPr="006F7B52" w14:paraId="2A102520" w14:textId="77777777" w:rsidTr="00FA04DD">
        <w:tc>
          <w:tcPr>
            <w:tcW w:w="3681" w:type="dxa"/>
          </w:tcPr>
          <w:p w14:paraId="12F8AFEB" w14:textId="77777777" w:rsidR="00F66415" w:rsidRPr="00F66415" w:rsidRDefault="00F66415" w:rsidP="00A406DD">
            <w:pPr>
              <w:spacing w:line="276" w:lineRule="auto"/>
              <w:rPr>
                <w:color w:val="000000"/>
                <w:sz w:val="24"/>
                <w:szCs w:val="24"/>
              </w:rPr>
            </w:pPr>
            <w:r w:rsidRPr="00F66415">
              <w:rPr>
                <w:color w:val="000000"/>
                <w:sz w:val="24"/>
                <w:szCs w:val="24"/>
              </w:rPr>
              <w:t>Citable Years</w:t>
            </w:r>
          </w:p>
        </w:tc>
        <w:tc>
          <w:tcPr>
            <w:tcW w:w="1564" w:type="dxa"/>
          </w:tcPr>
          <w:p w14:paraId="69818D21" w14:textId="77777777" w:rsidR="00F66415" w:rsidRPr="00F66415" w:rsidRDefault="00F66415" w:rsidP="00A406DD">
            <w:pPr>
              <w:spacing w:line="276" w:lineRule="auto"/>
              <w:jc w:val="right"/>
              <w:rPr>
                <w:color w:val="000000"/>
                <w:sz w:val="24"/>
                <w:szCs w:val="24"/>
              </w:rPr>
            </w:pPr>
            <w:r w:rsidRPr="00F66415">
              <w:rPr>
                <w:color w:val="000000"/>
                <w:sz w:val="24"/>
                <w:szCs w:val="24"/>
              </w:rPr>
              <w:t>18</w:t>
            </w:r>
          </w:p>
        </w:tc>
      </w:tr>
      <w:tr w:rsidR="00F66415" w:rsidRPr="006F7B52" w14:paraId="2479FB23" w14:textId="77777777" w:rsidTr="00FA04DD">
        <w:tc>
          <w:tcPr>
            <w:tcW w:w="3681" w:type="dxa"/>
          </w:tcPr>
          <w:p w14:paraId="486CF2F3" w14:textId="77777777" w:rsidR="00F66415" w:rsidRPr="00F66415" w:rsidRDefault="00F66415" w:rsidP="00A406DD">
            <w:pPr>
              <w:spacing w:line="276" w:lineRule="auto"/>
              <w:rPr>
                <w:color w:val="000000"/>
                <w:sz w:val="24"/>
                <w:szCs w:val="24"/>
              </w:rPr>
            </w:pPr>
            <w:r w:rsidRPr="00F66415">
              <w:rPr>
                <w:color w:val="000000"/>
                <w:sz w:val="24"/>
                <w:szCs w:val="24"/>
              </w:rPr>
              <w:t>Number of Contributing Authors</w:t>
            </w:r>
          </w:p>
        </w:tc>
        <w:tc>
          <w:tcPr>
            <w:tcW w:w="1564" w:type="dxa"/>
          </w:tcPr>
          <w:p w14:paraId="16B12235" w14:textId="77777777" w:rsidR="00F66415" w:rsidRPr="00F66415" w:rsidRDefault="00F66415" w:rsidP="00A406DD">
            <w:pPr>
              <w:spacing w:line="276" w:lineRule="auto"/>
              <w:jc w:val="right"/>
              <w:rPr>
                <w:color w:val="000000"/>
                <w:sz w:val="24"/>
                <w:szCs w:val="24"/>
              </w:rPr>
            </w:pPr>
            <w:r w:rsidRPr="00F66415">
              <w:rPr>
                <w:color w:val="000000"/>
                <w:sz w:val="24"/>
                <w:szCs w:val="24"/>
              </w:rPr>
              <w:t>860</w:t>
            </w:r>
          </w:p>
        </w:tc>
      </w:tr>
      <w:tr w:rsidR="00F66415" w:rsidRPr="006F7B52" w14:paraId="75634397" w14:textId="77777777" w:rsidTr="00FA04DD">
        <w:tc>
          <w:tcPr>
            <w:tcW w:w="3681" w:type="dxa"/>
          </w:tcPr>
          <w:p w14:paraId="76A423CF" w14:textId="77777777" w:rsidR="00F66415" w:rsidRPr="00F66415" w:rsidRDefault="00F66415" w:rsidP="00A406DD">
            <w:pPr>
              <w:spacing w:line="276" w:lineRule="auto"/>
              <w:rPr>
                <w:color w:val="000000"/>
                <w:sz w:val="24"/>
                <w:szCs w:val="24"/>
              </w:rPr>
            </w:pPr>
            <w:r w:rsidRPr="00F66415">
              <w:rPr>
                <w:color w:val="000000"/>
                <w:sz w:val="24"/>
                <w:szCs w:val="24"/>
              </w:rPr>
              <w:t>Number of Cited Papers</w:t>
            </w:r>
          </w:p>
        </w:tc>
        <w:tc>
          <w:tcPr>
            <w:tcW w:w="1564" w:type="dxa"/>
          </w:tcPr>
          <w:p w14:paraId="11FEC1F3" w14:textId="77777777" w:rsidR="00F66415" w:rsidRPr="00F66415" w:rsidRDefault="00F66415" w:rsidP="00A406DD">
            <w:pPr>
              <w:spacing w:line="276" w:lineRule="auto"/>
              <w:jc w:val="right"/>
              <w:rPr>
                <w:color w:val="000000"/>
                <w:sz w:val="24"/>
                <w:szCs w:val="24"/>
              </w:rPr>
            </w:pPr>
            <w:r w:rsidRPr="00F66415">
              <w:rPr>
                <w:color w:val="000000"/>
                <w:sz w:val="24"/>
                <w:szCs w:val="24"/>
              </w:rPr>
              <w:t>223</w:t>
            </w:r>
          </w:p>
        </w:tc>
      </w:tr>
      <w:tr w:rsidR="00F66415" w:rsidRPr="006F7B52" w14:paraId="2544215F" w14:textId="77777777" w:rsidTr="00FA04DD">
        <w:tc>
          <w:tcPr>
            <w:tcW w:w="3681" w:type="dxa"/>
          </w:tcPr>
          <w:p w14:paraId="7C250085" w14:textId="77777777" w:rsidR="00F66415" w:rsidRPr="00F66415" w:rsidRDefault="00F66415" w:rsidP="00A406DD">
            <w:pPr>
              <w:spacing w:line="276" w:lineRule="auto"/>
              <w:rPr>
                <w:color w:val="000000"/>
                <w:sz w:val="24"/>
                <w:szCs w:val="24"/>
              </w:rPr>
            </w:pPr>
            <w:r w:rsidRPr="00F66415">
              <w:rPr>
                <w:color w:val="000000"/>
                <w:sz w:val="24"/>
                <w:szCs w:val="24"/>
              </w:rPr>
              <w:t>Total Citations</w:t>
            </w:r>
          </w:p>
        </w:tc>
        <w:tc>
          <w:tcPr>
            <w:tcW w:w="1564" w:type="dxa"/>
          </w:tcPr>
          <w:p w14:paraId="3291FA82" w14:textId="77777777" w:rsidR="00F66415" w:rsidRPr="00F66415" w:rsidRDefault="00F66415" w:rsidP="00A406DD">
            <w:pPr>
              <w:spacing w:line="276" w:lineRule="auto"/>
              <w:jc w:val="right"/>
              <w:rPr>
                <w:color w:val="000000"/>
                <w:sz w:val="24"/>
                <w:szCs w:val="24"/>
              </w:rPr>
            </w:pPr>
            <w:r w:rsidRPr="00F66415">
              <w:rPr>
                <w:color w:val="000000"/>
                <w:sz w:val="24"/>
                <w:szCs w:val="24"/>
              </w:rPr>
              <w:t>6,765</w:t>
            </w:r>
          </w:p>
        </w:tc>
      </w:tr>
      <w:tr w:rsidR="00F66415" w:rsidRPr="006F7B52" w14:paraId="53627785" w14:textId="77777777" w:rsidTr="00FA04DD">
        <w:tc>
          <w:tcPr>
            <w:tcW w:w="3681" w:type="dxa"/>
          </w:tcPr>
          <w:p w14:paraId="41C112AD" w14:textId="77777777" w:rsidR="00F66415" w:rsidRPr="00F66415" w:rsidRDefault="00F66415" w:rsidP="00A406DD">
            <w:pPr>
              <w:spacing w:line="276" w:lineRule="auto"/>
              <w:rPr>
                <w:color w:val="000000"/>
                <w:sz w:val="24"/>
                <w:szCs w:val="24"/>
              </w:rPr>
            </w:pPr>
            <w:r w:rsidRPr="00F66415">
              <w:rPr>
                <w:color w:val="000000"/>
                <w:sz w:val="24"/>
                <w:szCs w:val="24"/>
              </w:rPr>
              <w:t>Citation per Paper</w:t>
            </w:r>
          </w:p>
        </w:tc>
        <w:tc>
          <w:tcPr>
            <w:tcW w:w="1564" w:type="dxa"/>
          </w:tcPr>
          <w:p w14:paraId="26F65688" w14:textId="77777777" w:rsidR="00F66415" w:rsidRPr="00F66415" w:rsidRDefault="00F66415" w:rsidP="00A406DD">
            <w:pPr>
              <w:spacing w:line="276" w:lineRule="auto"/>
              <w:jc w:val="right"/>
              <w:rPr>
                <w:color w:val="000000"/>
                <w:sz w:val="24"/>
                <w:szCs w:val="24"/>
              </w:rPr>
            </w:pPr>
            <w:r w:rsidRPr="00F66415">
              <w:rPr>
                <w:color w:val="000000"/>
                <w:sz w:val="24"/>
                <w:szCs w:val="24"/>
              </w:rPr>
              <w:t>30.34</w:t>
            </w:r>
          </w:p>
        </w:tc>
      </w:tr>
      <w:tr w:rsidR="00F66415" w:rsidRPr="006F7B52" w14:paraId="7CE49D2A" w14:textId="77777777" w:rsidTr="00FA04DD">
        <w:tc>
          <w:tcPr>
            <w:tcW w:w="3681" w:type="dxa"/>
          </w:tcPr>
          <w:p w14:paraId="03901A89" w14:textId="77777777" w:rsidR="00F66415" w:rsidRPr="00F66415" w:rsidRDefault="00F66415" w:rsidP="00A406DD">
            <w:pPr>
              <w:spacing w:line="276" w:lineRule="auto"/>
              <w:rPr>
                <w:color w:val="000000"/>
                <w:sz w:val="24"/>
                <w:szCs w:val="24"/>
              </w:rPr>
            </w:pPr>
            <w:r w:rsidRPr="00F66415">
              <w:rPr>
                <w:color w:val="000000"/>
                <w:sz w:val="24"/>
                <w:szCs w:val="24"/>
              </w:rPr>
              <w:t>Citation per Cited Paper</w:t>
            </w:r>
          </w:p>
        </w:tc>
        <w:tc>
          <w:tcPr>
            <w:tcW w:w="1564" w:type="dxa"/>
          </w:tcPr>
          <w:p w14:paraId="4A56BEDA" w14:textId="77777777" w:rsidR="00F66415" w:rsidRPr="00F66415" w:rsidRDefault="00F66415" w:rsidP="00A406DD">
            <w:pPr>
              <w:spacing w:line="276" w:lineRule="auto"/>
              <w:jc w:val="right"/>
              <w:rPr>
                <w:color w:val="000000"/>
                <w:sz w:val="24"/>
                <w:szCs w:val="24"/>
              </w:rPr>
            </w:pPr>
            <w:r w:rsidRPr="00F66415">
              <w:rPr>
                <w:color w:val="000000"/>
                <w:sz w:val="24"/>
                <w:szCs w:val="24"/>
              </w:rPr>
              <w:t>30.34</w:t>
            </w:r>
          </w:p>
        </w:tc>
      </w:tr>
      <w:tr w:rsidR="00F66415" w:rsidRPr="006F7B52" w14:paraId="75D1CBD8" w14:textId="77777777" w:rsidTr="00FA04DD">
        <w:tc>
          <w:tcPr>
            <w:tcW w:w="3681" w:type="dxa"/>
          </w:tcPr>
          <w:p w14:paraId="696E4AA4" w14:textId="77777777" w:rsidR="00F66415" w:rsidRPr="00F66415" w:rsidRDefault="00F66415" w:rsidP="00A406DD">
            <w:pPr>
              <w:spacing w:line="276" w:lineRule="auto"/>
              <w:rPr>
                <w:color w:val="000000"/>
                <w:sz w:val="24"/>
                <w:szCs w:val="24"/>
              </w:rPr>
            </w:pPr>
            <w:r w:rsidRPr="00F66415">
              <w:rPr>
                <w:color w:val="000000"/>
                <w:sz w:val="24"/>
                <w:szCs w:val="24"/>
              </w:rPr>
              <w:t>Citation per Year</w:t>
            </w:r>
          </w:p>
        </w:tc>
        <w:tc>
          <w:tcPr>
            <w:tcW w:w="1564" w:type="dxa"/>
          </w:tcPr>
          <w:p w14:paraId="4732757B" w14:textId="77777777" w:rsidR="00F66415" w:rsidRPr="00F66415" w:rsidRDefault="00F66415" w:rsidP="00A406DD">
            <w:pPr>
              <w:spacing w:line="276" w:lineRule="auto"/>
              <w:jc w:val="right"/>
              <w:rPr>
                <w:color w:val="000000"/>
                <w:sz w:val="24"/>
                <w:szCs w:val="24"/>
              </w:rPr>
            </w:pPr>
            <w:r w:rsidRPr="00F66415">
              <w:rPr>
                <w:color w:val="000000"/>
                <w:sz w:val="24"/>
                <w:szCs w:val="24"/>
              </w:rPr>
              <w:t>397.94</w:t>
            </w:r>
          </w:p>
        </w:tc>
      </w:tr>
      <w:tr w:rsidR="00F66415" w:rsidRPr="006F7B52" w14:paraId="50697160" w14:textId="77777777" w:rsidTr="00FA04DD">
        <w:tc>
          <w:tcPr>
            <w:tcW w:w="3681" w:type="dxa"/>
          </w:tcPr>
          <w:p w14:paraId="0C860759" w14:textId="77777777" w:rsidR="00F66415" w:rsidRPr="00F66415" w:rsidRDefault="00F66415" w:rsidP="00A406DD">
            <w:pPr>
              <w:spacing w:line="276" w:lineRule="auto"/>
              <w:rPr>
                <w:color w:val="000000"/>
                <w:sz w:val="24"/>
                <w:szCs w:val="24"/>
              </w:rPr>
            </w:pPr>
            <w:r w:rsidRPr="00F66415">
              <w:rPr>
                <w:color w:val="000000"/>
                <w:sz w:val="24"/>
                <w:szCs w:val="24"/>
              </w:rPr>
              <w:t>Citation per Author</w:t>
            </w:r>
          </w:p>
        </w:tc>
        <w:tc>
          <w:tcPr>
            <w:tcW w:w="1564" w:type="dxa"/>
          </w:tcPr>
          <w:p w14:paraId="0CD487C6" w14:textId="77777777" w:rsidR="00F66415" w:rsidRPr="00F66415" w:rsidRDefault="00F66415" w:rsidP="00A406DD">
            <w:pPr>
              <w:spacing w:line="276" w:lineRule="auto"/>
              <w:jc w:val="right"/>
              <w:rPr>
                <w:color w:val="000000"/>
                <w:sz w:val="24"/>
                <w:szCs w:val="24"/>
              </w:rPr>
            </w:pPr>
            <w:r w:rsidRPr="00F66415">
              <w:rPr>
                <w:color w:val="000000"/>
                <w:sz w:val="24"/>
                <w:szCs w:val="24"/>
              </w:rPr>
              <w:t>7.87</w:t>
            </w:r>
          </w:p>
        </w:tc>
      </w:tr>
      <w:tr w:rsidR="00F66415" w:rsidRPr="006F7B52" w14:paraId="09CEB27E" w14:textId="77777777" w:rsidTr="00FA04DD">
        <w:tc>
          <w:tcPr>
            <w:tcW w:w="3681" w:type="dxa"/>
          </w:tcPr>
          <w:p w14:paraId="782F3D6C" w14:textId="77777777" w:rsidR="00F66415" w:rsidRPr="00F66415" w:rsidRDefault="00F66415" w:rsidP="00A406DD">
            <w:pPr>
              <w:spacing w:line="276" w:lineRule="auto"/>
              <w:rPr>
                <w:color w:val="000000"/>
                <w:sz w:val="24"/>
                <w:szCs w:val="24"/>
              </w:rPr>
            </w:pPr>
            <w:r w:rsidRPr="00F66415">
              <w:rPr>
                <w:color w:val="000000"/>
                <w:sz w:val="24"/>
                <w:szCs w:val="24"/>
              </w:rPr>
              <w:t>Author per Paper</w:t>
            </w:r>
          </w:p>
        </w:tc>
        <w:tc>
          <w:tcPr>
            <w:tcW w:w="1564" w:type="dxa"/>
          </w:tcPr>
          <w:p w14:paraId="4754585D" w14:textId="77777777" w:rsidR="00F66415" w:rsidRPr="00F66415" w:rsidRDefault="00F66415" w:rsidP="00A406DD">
            <w:pPr>
              <w:spacing w:line="276" w:lineRule="auto"/>
              <w:jc w:val="right"/>
              <w:rPr>
                <w:color w:val="000000"/>
                <w:sz w:val="24"/>
                <w:szCs w:val="24"/>
              </w:rPr>
            </w:pPr>
            <w:r w:rsidRPr="00F66415">
              <w:rPr>
                <w:color w:val="000000"/>
                <w:sz w:val="24"/>
                <w:szCs w:val="24"/>
              </w:rPr>
              <w:t>3.86</w:t>
            </w:r>
          </w:p>
        </w:tc>
      </w:tr>
      <w:tr w:rsidR="00F66415" w:rsidRPr="006F7B52" w14:paraId="0B24BAC5" w14:textId="77777777" w:rsidTr="00FA04DD">
        <w:tc>
          <w:tcPr>
            <w:tcW w:w="3681" w:type="dxa"/>
          </w:tcPr>
          <w:p w14:paraId="59A242EB" w14:textId="77777777" w:rsidR="00F66415" w:rsidRPr="00F66415" w:rsidRDefault="00F66415" w:rsidP="00A406DD">
            <w:pPr>
              <w:spacing w:line="276" w:lineRule="auto"/>
              <w:rPr>
                <w:color w:val="000000"/>
                <w:sz w:val="24"/>
                <w:szCs w:val="24"/>
              </w:rPr>
            </w:pPr>
            <w:r w:rsidRPr="00F66415">
              <w:rPr>
                <w:color w:val="000000"/>
                <w:sz w:val="24"/>
                <w:szCs w:val="24"/>
              </w:rPr>
              <w:t>Citation Sum within h-Core</w:t>
            </w:r>
          </w:p>
        </w:tc>
        <w:tc>
          <w:tcPr>
            <w:tcW w:w="1564" w:type="dxa"/>
          </w:tcPr>
          <w:p w14:paraId="40EE2596" w14:textId="77777777" w:rsidR="00F66415" w:rsidRPr="00F66415" w:rsidRDefault="00F66415" w:rsidP="00A406DD">
            <w:pPr>
              <w:spacing w:line="276" w:lineRule="auto"/>
              <w:jc w:val="right"/>
              <w:rPr>
                <w:color w:val="000000"/>
                <w:sz w:val="24"/>
                <w:szCs w:val="24"/>
              </w:rPr>
            </w:pPr>
            <w:r w:rsidRPr="00F66415">
              <w:rPr>
                <w:color w:val="000000"/>
                <w:sz w:val="24"/>
                <w:szCs w:val="24"/>
              </w:rPr>
              <w:t>6,386</w:t>
            </w:r>
          </w:p>
        </w:tc>
      </w:tr>
      <w:tr w:rsidR="00F66415" w:rsidRPr="006F7B52" w14:paraId="181651AC" w14:textId="77777777" w:rsidTr="00FA04DD">
        <w:tc>
          <w:tcPr>
            <w:tcW w:w="3681" w:type="dxa"/>
          </w:tcPr>
          <w:p w14:paraId="1B1DD1CA" w14:textId="77777777" w:rsidR="00F66415" w:rsidRPr="00F66415" w:rsidRDefault="00F66415" w:rsidP="00A406DD">
            <w:pPr>
              <w:spacing w:line="276" w:lineRule="auto"/>
              <w:rPr>
                <w:color w:val="000000"/>
                <w:sz w:val="24"/>
                <w:szCs w:val="24"/>
              </w:rPr>
            </w:pPr>
            <w:r w:rsidRPr="00F66415">
              <w:rPr>
                <w:color w:val="000000"/>
                <w:sz w:val="24"/>
                <w:szCs w:val="24"/>
              </w:rPr>
              <w:t>h-index</w:t>
            </w:r>
          </w:p>
        </w:tc>
        <w:tc>
          <w:tcPr>
            <w:tcW w:w="1564" w:type="dxa"/>
          </w:tcPr>
          <w:p w14:paraId="6205EB07" w14:textId="77777777" w:rsidR="00F66415" w:rsidRPr="00F66415" w:rsidRDefault="00F66415" w:rsidP="00A406DD">
            <w:pPr>
              <w:spacing w:line="276" w:lineRule="auto"/>
              <w:jc w:val="right"/>
              <w:rPr>
                <w:color w:val="000000"/>
                <w:sz w:val="24"/>
                <w:szCs w:val="24"/>
              </w:rPr>
            </w:pPr>
            <w:r w:rsidRPr="00F66415">
              <w:rPr>
                <w:color w:val="000000"/>
                <w:sz w:val="24"/>
                <w:szCs w:val="24"/>
              </w:rPr>
              <w:t>43</w:t>
            </w:r>
          </w:p>
        </w:tc>
      </w:tr>
      <w:tr w:rsidR="00F66415" w:rsidRPr="006F7B52" w14:paraId="197A87C5" w14:textId="77777777" w:rsidTr="00FA04DD">
        <w:tc>
          <w:tcPr>
            <w:tcW w:w="3681" w:type="dxa"/>
          </w:tcPr>
          <w:p w14:paraId="2B47FD11" w14:textId="77777777" w:rsidR="00F66415" w:rsidRPr="00F66415" w:rsidRDefault="00F66415" w:rsidP="00A406DD">
            <w:pPr>
              <w:spacing w:line="276" w:lineRule="auto"/>
              <w:rPr>
                <w:color w:val="000000"/>
                <w:sz w:val="24"/>
                <w:szCs w:val="24"/>
              </w:rPr>
            </w:pPr>
            <w:r w:rsidRPr="00F66415">
              <w:rPr>
                <w:color w:val="000000"/>
                <w:sz w:val="24"/>
                <w:szCs w:val="24"/>
              </w:rPr>
              <w:t>g-index</w:t>
            </w:r>
          </w:p>
        </w:tc>
        <w:tc>
          <w:tcPr>
            <w:tcW w:w="1564" w:type="dxa"/>
          </w:tcPr>
          <w:p w14:paraId="03C436E4" w14:textId="77777777" w:rsidR="00F66415" w:rsidRPr="00F66415" w:rsidRDefault="00F66415" w:rsidP="00A406DD">
            <w:pPr>
              <w:spacing w:line="276" w:lineRule="auto"/>
              <w:jc w:val="right"/>
              <w:rPr>
                <w:color w:val="000000"/>
                <w:sz w:val="24"/>
                <w:szCs w:val="24"/>
              </w:rPr>
            </w:pPr>
            <w:r w:rsidRPr="00F66415">
              <w:rPr>
                <w:color w:val="000000"/>
                <w:sz w:val="24"/>
                <w:szCs w:val="24"/>
              </w:rPr>
              <w:t>76</w:t>
            </w:r>
          </w:p>
        </w:tc>
      </w:tr>
      <w:tr w:rsidR="00F66415" w:rsidRPr="006F7B52" w14:paraId="1B948826" w14:textId="77777777" w:rsidTr="00FA04DD">
        <w:tc>
          <w:tcPr>
            <w:tcW w:w="3681" w:type="dxa"/>
          </w:tcPr>
          <w:p w14:paraId="0CB75A39" w14:textId="77777777" w:rsidR="00F66415" w:rsidRPr="00F66415" w:rsidRDefault="00F66415" w:rsidP="00A406DD">
            <w:pPr>
              <w:spacing w:line="276" w:lineRule="auto"/>
              <w:rPr>
                <w:color w:val="000000"/>
                <w:sz w:val="24"/>
                <w:szCs w:val="24"/>
              </w:rPr>
            </w:pPr>
            <w:r w:rsidRPr="00F66415">
              <w:rPr>
                <w:color w:val="000000"/>
                <w:sz w:val="24"/>
                <w:szCs w:val="24"/>
              </w:rPr>
              <w:t>m-index</w:t>
            </w:r>
          </w:p>
        </w:tc>
        <w:tc>
          <w:tcPr>
            <w:tcW w:w="1564" w:type="dxa"/>
          </w:tcPr>
          <w:p w14:paraId="710D0563" w14:textId="77777777" w:rsidR="00F66415" w:rsidRPr="00F66415" w:rsidRDefault="00F66415" w:rsidP="00A406DD">
            <w:pPr>
              <w:spacing w:line="276" w:lineRule="auto"/>
              <w:jc w:val="right"/>
              <w:rPr>
                <w:color w:val="000000"/>
                <w:sz w:val="24"/>
                <w:szCs w:val="24"/>
              </w:rPr>
            </w:pPr>
            <w:r w:rsidRPr="00F66415">
              <w:rPr>
                <w:color w:val="000000"/>
                <w:sz w:val="24"/>
                <w:szCs w:val="24"/>
              </w:rPr>
              <w:t>2.389</w:t>
            </w:r>
          </w:p>
        </w:tc>
      </w:tr>
      <w:tr w:rsidR="00F66415" w:rsidRPr="006F7B52" w14:paraId="67FBCD62" w14:textId="77777777" w:rsidTr="00FA04DD">
        <w:tc>
          <w:tcPr>
            <w:tcW w:w="3681" w:type="dxa"/>
          </w:tcPr>
          <w:p w14:paraId="2C37E3E9" w14:textId="77777777" w:rsidR="00F66415" w:rsidRPr="00F66415" w:rsidRDefault="00F66415" w:rsidP="00A406DD">
            <w:pPr>
              <w:spacing w:line="276" w:lineRule="auto"/>
              <w:rPr>
                <w:color w:val="000000"/>
                <w:sz w:val="24"/>
                <w:szCs w:val="24"/>
              </w:rPr>
            </w:pPr>
            <w:r w:rsidRPr="00F66415">
              <w:rPr>
                <w:color w:val="000000"/>
                <w:sz w:val="24"/>
                <w:szCs w:val="24"/>
              </w:rPr>
              <w:t>S</w:t>
            </w:r>
            <w:r w:rsidRPr="00F66415">
              <w:rPr>
                <w:sz w:val="24"/>
                <w:szCs w:val="24"/>
              </w:rPr>
              <w:t xml:space="preserve">ource: Generated by the author(s) using </w:t>
            </w:r>
            <w:proofErr w:type="spellStart"/>
            <w:r w:rsidRPr="00F66415">
              <w:rPr>
                <w:sz w:val="24"/>
                <w:szCs w:val="24"/>
              </w:rPr>
              <w:t>biblioMagika</w:t>
            </w:r>
            <w:proofErr w:type="spellEnd"/>
            <w:r w:rsidRPr="00F66415">
              <w:rPr>
                <w:sz w:val="24"/>
                <w:szCs w:val="24"/>
              </w:rPr>
              <w:t>@ (Ahmi, 2024)</w:t>
            </w:r>
          </w:p>
        </w:tc>
        <w:tc>
          <w:tcPr>
            <w:tcW w:w="1564" w:type="dxa"/>
          </w:tcPr>
          <w:p w14:paraId="772F2DC5" w14:textId="77777777" w:rsidR="00F66415" w:rsidRPr="00F66415" w:rsidRDefault="00F66415" w:rsidP="00A406DD">
            <w:pPr>
              <w:spacing w:line="276" w:lineRule="auto"/>
              <w:rPr>
                <w:color w:val="000000"/>
                <w:sz w:val="24"/>
                <w:szCs w:val="24"/>
              </w:rPr>
            </w:pPr>
          </w:p>
        </w:tc>
      </w:tr>
    </w:tbl>
    <w:p w14:paraId="42031B51" w14:textId="77777777" w:rsidR="00F66415" w:rsidRPr="00F66415" w:rsidRDefault="00F66415" w:rsidP="00F66415">
      <w:pPr>
        <w:pStyle w:val="NormalWeb"/>
        <w:tabs>
          <w:tab w:val="left" w:pos="567"/>
        </w:tabs>
        <w:spacing w:line="276" w:lineRule="auto"/>
        <w:contextualSpacing/>
        <w:rPr>
          <w:b/>
          <w:bCs/>
        </w:rPr>
      </w:pPr>
      <w:r w:rsidRPr="00F66415">
        <w:rPr>
          <w:b/>
          <w:bCs/>
        </w:rPr>
        <w:t>Publication Trends</w:t>
      </w:r>
    </w:p>
    <w:p w14:paraId="0C3BCFCA" w14:textId="77777777" w:rsidR="00F66415" w:rsidRPr="00F66415" w:rsidRDefault="00F66415" w:rsidP="00F66415">
      <w:pPr>
        <w:pStyle w:val="NormalWeb"/>
        <w:spacing w:line="276" w:lineRule="auto"/>
        <w:contextualSpacing/>
        <w:rPr>
          <w:i/>
          <w:iCs/>
        </w:rPr>
      </w:pPr>
    </w:p>
    <w:p w14:paraId="6D9F384B" w14:textId="77777777" w:rsidR="00F66415" w:rsidRPr="00F66415" w:rsidRDefault="00F66415" w:rsidP="00F66415">
      <w:pPr>
        <w:pStyle w:val="NormalWeb"/>
        <w:spacing w:line="276" w:lineRule="auto"/>
        <w:contextualSpacing/>
      </w:pPr>
      <w:r w:rsidRPr="00F66415">
        <w:t xml:space="preserve">To address RQ2, the publication trends of interactive augmented reality (AR) research in informal education were </w:t>
      </w:r>
      <w:proofErr w:type="spellStart"/>
      <w:r w:rsidRPr="00F66415">
        <w:t>analysed</w:t>
      </w:r>
      <w:proofErr w:type="spellEnd"/>
      <w:r w:rsidRPr="00F66415">
        <w:t xml:space="preserve"> across the period 2009-2026. As illustrated in Figure 3 dan Table 3, the field demonstrates a clear and sustained growth trajectory, reflecting increasing scholarly interest in the educational applications of AR technologies within informal learning environments.</w:t>
      </w:r>
    </w:p>
    <w:p w14:paraId="103F9321" w14:textId="77777777" w:rsidR="00F66415" w:rsidRPr="00F66415" w:rsidRDefault="00F66415" w:rsidP="00F66415">
      <w:pPr>
        <w:pStyle w:val="NormalWeb"/>
        <w:spacing w:line="276" w:lineRule="auto"/>
        <w:contextualSpacing/>
      </w:pPr>
    </w:p>
    <w:p w14:paraId="71FC1275" w14:textId="77777777" w:rsidR="00F66415" w:rsidRPr="00F66415" w:rsidRDefault="00F66415" w:rsidP="00F66415">
      <w:pPr>
        <w:pStyle w:val="NormalWeb"/>
        <w:spacing w:line="276" w:lineRule="auto"/>
        <w:contextualSpacing/>
      </w:pPr>
      <w:r w:rsidRPr="00F66415">
        <w:t>Research productivity expanded considerably over time, reaching its highest level in 2025 with 46 publications. Citation patterns also show substantial growth, particularly from 2017 onwards, indicating increasing academic recognition and influence of the field. The rise in publication output and citation activity suggest that interactive AR research has evolved from an emerging topic into a mature area of educational technology research.</w:t>
      </w:r>
    </w:p>
    <w:p w14:paraId="6E5CF88E" w14:textId="77777777" w:rsidR="00F66415" w:rsidRPr="00F66415" w:rsidRDefault="00F66415" w:rsidP="00F66415">
      <w:pPr>
        <w:pStyle w:val="NormalWeb"/>
        <w:spacing w:line="276" w:lineRule="auto"/>
        <w:contextualSpacing/>
      </w:pPr>
    </w:p>
    <w:p w14:paraId="7FB8488F" w14:textId="77777777" w:rsidR="00F66415" w:rsidRPr="00F66415" w:rsidRDefault="00F66415" w:rsidP="00F66415">
      <w:pPr>
        <w:pStyle w:val="NormalWeb"/>
        <w:spacing w:line="276" w:lineRule="auto"/>
        <w:contextualSpacing/>
      </w:pPr>
      <w:r w:rsidRPr="00F66415">
        <w:t>In addition, the growing number of contributing authors highlights the collaborative and interdisciplinary nature of the field, encompassing education, computer science, human-computer interaction, tourism, and cultural heritage studies. Overall, the findings demonstrate the expanding relevance and scholarly impact of interactive AR research in supporting learning and engagement within informal education contexts.</w:t>
      </w:r>
    </w:p>
    <w:p w14:paraId="5BC48238" w14:textId="77777777" w:rsidR="00F66415" w:rsidRPr="00F66415" w:rsidRDefault="00F66415" w:rsidP="00F66415">
      <w:pPr>
        <w:pBdr>
          <w:top w:val="nil"/>
          <w:left w:val="nil"/>
          <w:bottom w:val="nil"/>
          <w:right w:val="nil"/>
          <w:between w:val="nil"/>
        </w:pBdr>
        <w:spacing w:line="276" w:lineRule="auto"/>
        <w:rPr>
          <w:color w:val="000000"/>
          <w:sz w:val="24"/>
          <w:szCs w:val="24"/>
        </w:rPr>
      </w:pPr>
      <w:r w:rsidRPr="00F66415">
        <w:rPr>
          <w:color w:val="000000"/>
          <w:sz w:val="24"/>
          <w:szCs w:val="24"/>
        </w:rPr>
        <w:t>Figure 3. Total publication and citations by year (the dataset currently covers publications indexed up to 09 February 2026)</w:t>
      </w:r>
    </w:p>
    <w:p w14:paraId="1CC48A51" w14:textId="0E74E227" w:rsidR="00F66415" w:rsidRPr="006F7B52" w:rsidRDefault="002E6E2A" w:rsidP="00F66415">
      <w:pPr>
        <w:pBdr>
          <w:top w:val="nil"/>
          <w:left w:val="nil"/>
          <w:bottom w:val="nil"/>
          <w:right w:val="nil"/>
          <w:between w:val="nil"/>
        </w:pBdr>
        <w:spacing w:line="276" w:lineRule="auto"/>
        <w:rPr>
          <w:color w:val="000000"/>
        </w:rPr>
      </w:pPr>
      <w:r>
        <w:rPr>
          <w:noProof/>
          <w:color w:val="000000"/>
          <w14:ligatures w14:val="standardContextual"/>
        </w:rPr>
        <w:lastRenderedPageBreak/>
        <w:drawing>
          <wp:inline distT="0" distB="0" distL="0" distR="0" wp14:anchorId="3514BBF9" wp14:editId="6F0782FB">
            <wp:extent cx="5070764" cy="3149211"/>
            <wp:effectExtent l="0" t="0" r="0" b="635"/>
            <wp:docPr id="1634228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8646" name="Picture 1634228646"/>
                    <pic:cNvPicPr/>
                  </pic:nvPicPr>
                  <pic:blipFill>
                    <a:blip r:embed="rId10">
                      <a:extLst>
                        <a:ext uri="{28A0092B-C50C-407E-A947-70E740481C1C}">
                          <a14:useLocalDpi xmlns:a14="http://schemas.microsoft.com/office/drawing/2010/main" val="0"/>
                        </a:ext>
                      </a:extLst>
                    </a:blip>
                    <a:stretch>
                      <a:fillRect/>
                    </a:stretch>
                  </pic:blipFill>
                  <pic:spPr>
                    <a:xfrm>
                      <a:off x="0" y="0"/>
                      <a:ext cx="5097326" cy="3165707"/>
                    </a:xfrm>
                    <a:prstGeom prst="rect">
                      <a:avLst/>
                    </a:prstGeom>
                  </pic:spPr>
                </pic:pic>
              </a:graphicData>
            </a:graphic>
          </wp:inline>
        </w:drawing>
      </w:r>
    </w:p>
    <w:p w14:paraId="3AFB1573" w14:textId="77777777" w:rsidR="00F66415" w:rsidRPr="006F7B52" w:rsidRDefault="00F66415" w:rsidP="00F66415">
      <w:pPr>
        <w:pBdr>
          <w:top w:val="nil"/>
          <w:left w:val="nil"/>
          <w:bottom w:val="nil"/>
          <w:right w:val="nil"/>
          <w:between w:val="nil"/>
        </w:pBdr>
        <w:spacing w:line="276" w:lineRule="auto"/>
        <w:jc w:val="both"/>
        <w:rPr>
          <w:color w:val="000000"/>
        </w:rPr>
      </w:pPr>
    </w:p>
    <w:p w14:paraId="4D72B651" w14:textId="77777777" w:rsidR="00F66415" w:rsidRPr="00F66415" w:rsidRDefault="00F66415" w:rsidP="00F66415">
      <w:pPr>
        <w:pBdr>
          <w:top w:val="nil"/>
          <w:left w:val="nil"/>
          <w:bottom w:val="nil"/>
          <w:right w:val="nil"/>
          <w:between w:val="nil"/>
        </w:pBdr>
        <w:spacing w:line="276" w:lineRule="auto"/>
        <w:rPr>
          <w:color w:val="000000"/>
          <w:sz w:val="24"/>
          <w:szCs w:val="24"/>
        </w:rPr>
      </w:pPr>
      <w:r w:rsidRPr="00F66415">
        <w:rPr>
          <w:color w:val="000000"/>
          <w:sz w:val="24"/>
          <w:szCs w:val="24"/>
        </w:rPr>
        <w:t>Table 3.</w:t>
      </w:r>
      <w:r w:rsidRPr="00F66415">
        <w:rPr>
          <w:b/>
          <w:bCs/>
          <w:color w:val="000000"/>
          <w:sz w:val="24"/>
          <w:szCs w:val="24"/>
        </w:rPr>
        <w:t xml:space="preserve"> </w:t>
      </w:r>
      <w:r w:rsidRPr="00F66415">
        <w:rPr>
          <w:color w:val="000000"/>
          <w:sz w:val="24"/>
          <w:szCs w:val="24"/>
        </w:rPr>
        <w:t>Publication by year</w:t>
      </w:r>
    </w:p>
    <w:tbl>
      <w:tblPr>
        <w:tblW w:w="45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72"/>
        <w:gridCol w:w="984"/>
        <w:gridCol w:w="984"/>
        <w:gridCol w:w="984"/>
        <w:gridCol w:w="984"/>
        <w:gridCol w:w="984"/>
        <w:gridCol w:w="986"/>
        <w:gridCol w:w="988"/>
        <w:gridCol w:w="988"/>
        <w:gridCol w:w="787"/>
      </w:tblGrid>
      <w:tr w:rsidR="00F66415" w:rsidRPr="00F66415" w14:paraId="0398CCEC" w14:textId="77777777" w:rsidTr="00FA04DD">
        <w:trPr>
          <w:trHeight w:val="300"/>
        </w:trPr>
        <w:tc>
          <w:tcPr>
            <w:tcW w:w="551" w:type="pct"/>
            <w:noWrap/>
            <w:hideMark/>
          </w:tcPr>
          <w:p w14:paraId="44C91D96" w14:textId="77777777" w:rsidR="00F66415" w:rsidRPr="00F66415" w:rsidRDefault="00F66415" w:rsidP="00A406DD">
            <w:pPr>
              <w:spacing w:line="276" w:lineRule="auto"/>
              <w:rPr>
                <w:color w:val="000000"/>
                <w:sz w:val="24"/>
                <w:szCs w:val="24"/>
              </w:rPr>
            </w:pPr>
            <w:r w:rsidRPr="00F66415">
              <w:rPr>
                <w:color w:val="000000"/>
                <w:sz w:val="24"/>
                <w:szCs w:val="24"/>
              </w:rPr>
              <w:t>Year</w:t>
            </w:r>
          </w:p>
        </w:tc>
        <w:tc>
          <w:tcPr>
            <w:tcW w:w="505" w:type="pct"/>
            <w:noWrap/>
            <w:hideMark/>
          </w:tcPr>
          <w:p w14:paraId="7280ED5D" w14:textId="77777777" w:rsidR="00F66415" w:rsidRPr="00F66415" w:rsidRDefault="00F66415" w:rsidP="00A406DD">
            <w:pPr>
              <w:spacing w:line="276" w:lineRule="auto"/>
              <w:rPr>
                <w:color w:val="000000"/>
                <w:sz w:val="24"/>
                <w:szCs w:val="24"/>
              </w:rPr>
            </w:pPr>
            <w:r w:rsidRPr="00F66415">
              <w:rPr>
                <w:color w:val="000000"/>
                <w:sz w:val="24"/>
                <w:szCs w:val="24"/>
              </w:rPr>
              <w:t>TP</w:t>
            </w:r>
          </w:p>
        </w:tc>
        <w:tc>
          <w:tcPr>
            <w:tcW w:w="505" w:type="pct"/>
            <w:noWrap/>
            <w:hideMark/>
          </w:tcPr>
          <w:p w14:paraId="571EFBE0" w14:textId="77777777" w:rsidR="00F66415" w:rsidRPr="00F66415" w:rsidRDefault="00F66415" w:rsidP="00A406DD">
            <w:pPr>
              <w:spacing w:line="276" w:lineRule="auto"/>
              <w:rPr>
                <w:color w:val="000000"/>
                <w:sz w:val="24"/>
                <w:szCs w:val="24"/>
              </w:rPr>
            </w:pPr>
            <w:r w:rsidRPr="00F66415">
              <w:rPr>
                <w:color w:val="000000"/>
                <w:sz w:val="24"/>
                <w:szCs w:val="24"/>
              </w:rPr>
              <w:t>NCA</w:t>
            </w:r>
          </w:p>
        </w:tc>
        <w:tc>
          <w:tcPr>
            <w:tcW w:w="505" w:type="pct"/>
            <w:noWrap/>
            <w:hideMark/>
          </w:tcPr>
          <w:p w14:paraId="5AB19A36" w14:textId="77777777" w:rsidR="00F66415" w:rsidRPr="00F66415" w:rsidRDefault="00F66415" w:rsidP="00A406DD">
            <w:pPr>
              <w:spacing w:line="276" w:lineRule="auto"/>
              <w:rPr>
                <w:color w:val="000000"/>
                <w:sz w:val="24"/>
                <w:szCs w:val="24"/>
              </w:rPr>
            </w:pPr>
            <w:r w:rsidRPr="00F66415">
              <w:rPr>
                <w:color w:val="000000"/>
                <w:sz w:val="24"/>
                <w:szCs w:val="24"/>
              </w:rPr>
              <w:t>NCP</w:t>
            </w:r>
          </w:p>
        </w:tc>
        <w:tc>
          <w:tcPr>
            <w:tcW w:w="505" w:type="pct"/>
            <w:noWrap/>
            <w:hideMark/>
          </w:tcPr>
          <w:p w14:paraId="6A7601A6" w14:textId="77777777" w:rsidR="00F66415" w:rsidRPr="00F66415" w:rsidRDefault="00F66415" w:rsidP="00A406DD">
            <w:pPr>
              <w:spacing w:line="276" w:lineRule="auto"/>
              <w:rPr>
                <w:color w:val="000000"/>
                <w:sz w:val="24"/>
                <w:szCs w:val="24"/>
              </w:rPr>
            </w:pPr>
            <w:r w:rsidRPr="00F66415">
              <w:rPr>
                <w:color w:val="000000"/>
                <w:sz w:val="24"/>
                <w:szCs w:val="24"/>
              </w:rPr>
              <w:t>TC</w:t>
            </w:r>
          </w:p>
        </w:tc>
        <w:tc>
          <w:tcPr>
            <w:tcW w:w="505" w:type="pct"/>
            <w:noWrap/>
            <w:hideMark/>
          </w:tcPr>
          <w:p w14:paraId="4C2A3D0F" w14:textId="77777777" w:rsidR="00F66415" w:rsidRPr="00F66415" w:rsidRDefault="00F66415" w:rsidP="00A406DD">
            <w:pPr>
              <w:spacing w:line="276" w:lineRule="auto"/>
              <w:rPr>
                <w:color w:val="000000"/>
                <w:sz w:val="24"/>
                <w:szCs w:val="24"/>
              </w:rPr>
            </w:pPr>
            <w:r w:rsidRPr="00F66415">
              <w:rPr>
                <w:color w:val="000000"/>
                <w:sz w:val="24"/>
                <w:szCs w:val="24"/>
              </w:rPr>
              <w:t>C/P</w:t>
            </w:r>
          </w:p>
        </w:tc>
        <w:tc>
          <w:tcPr>
            <w:tcW w:w="506" w:type="pct"/>
            <w:noWrap/>
            <w:hideMark/>
          </w:tcPr>
          <w:p w14:paraId="0B7536AE" w14:textId="77777777" w:rsidR="00F66415" w:rsidRPr="00F66415" w:rsidRDefault="00F66415" w:rsidP="00A406DD">
            <w:pPr>
              <w:spacing w:line="276" w:lineRule="auto"/>
              <w:rPr>
                <w:color w:val="000000"/>
                <w:sz w:val="24"/>
                <w:szCs w:val="24"/>
              </w:rPr>
            </w:pPr>
            <w:r w:rsidRPr="00F66415">
              <w:rPr>
                <w:color w:val="000000"/>
                <w:sz w:val="24"/>
                <w:szCs w:val="24"/>
              </w:rPr>
              <w:t>C/CP</w:t>
            </w:r>
          </w:p>
        </w:tc>
        <w:tc>
          <w:tcPr>
            <w:tcW w:w="507" w:type="pct"/>
            <w:noWrap/>
            <w:vAlign w:val="bottom"/>
            <w:hideMark/>
          </w:tcPr>
          <w:p w14:paraId="2ABF569A" w14:textId="77777777" w:rsidR="00F66415" w:rsidRPr="00F66415" w:rsidRDefault="00F66415" w:rsidP="00A406DD">
            <w:pPr>
              <w:spacing w:line="276" w:lineRule="auto"/>
              <w:rPr>
                <w:color w:val="000000"/>
                <w:sz w:val="24"/>
                <w:szCs w:val="24"/>
              </w:rPr>
            </w:pPr>
            <w:r w:rsidRPr="00F66415">
              <w:rPr>
                <w:color w:val="000000"/>
                <w:sz w:val="24"/>
                <w:szCs w:val="24"/>
              </w:rPr>
              <w:t>h-</w:t>
            </w:r>
            <w:r w:rsidRPr="00F66415">
              <w:rPr>
                <w:color w:val="000000"/>
                <w:sz w:val="24"/>
                <w:szCs w:val="24"/>
              </w:rPr>
              <w:br/>
              <w:t>index</w:t>
            </w:r>
          </w:p>
        </w:tc>
        <w:tc>
          <w:tcPr>
            <w:tcW w:w="507" w:type="pct"/>
            <w:noWrap/>
            <w:vAlign w:val="bottom"/>
            <w:hideMark/>
          </w:tcPr>
          <w:p w14:paraId="096A1DED" w14:textId="77777777" w:rsidR="00F66415" w:rsidRPr="00F66415" w:rsidRDefault="00F66415" w:rsidP="00A406DD">
            <w:pPr>
              <w:spacing w:line="276" w:lineRule="auto"/>
              <w:rPr>
                <w:color w:val="000000"/>
                <w:sz w:val="24"/>
                <w:szCs w:val="24"/>
              </w:rPr>
            </w:pPr>
            <w:r w:rsidRPr="00F66415">
              <w:rPr>
                <w:color w:val="000000"/>
                <w:sz w:val="24"/>
                <w:szCs w:val="24"/>
              </w:rPr>
              <w:t>g-</w:t>
            </w:r>
            <w:r w:rsidRPr="00F66415">
              <w:rPr>
                <w:color w:val="000000"/>
                <w:sz w:val="24"/>
                <w:szCs w:val="24"/>
              </w:rPr>
              <w:br/>
              <w:t>index</w:t>
            </w:r>
          </w:p>
        </w:tc>
        <w:tc>
          <w:tcPr>
            <w:tcW w:w="405" w:type="pct"/>
            <w:noWrap/>
            <w:vAlign w:val="bottom"/>
            <w:hideMark/>
          </w:tcPr>
          <w:p w14:paraId="470AC79E" w14:textId="77777777" w:rsidR="00F66415" w:rsidRPr="00F66415" w:rsidRDefault="00F66415" w:rsidP="00A406DD">
            <w:pPr>
              <w:spacing w:line="276" w:lineRule="auto"/>
              <w:rPr>
                <w:color w:val="000000"/>
                <w:sz w:val="24"/>
                <w:szCs w:val="24"/>
              </w:rPr>
            </w:pPr>
            <w:r w:rsidRPr="00F66415">
              <w:rPr>
                <w:color w:val="000000"/>
                <w:sz w:val="24"/>
                <w:szCs w:val="24"/>
              </w:rPr>
              <w:t>m-</w:t>
            </w:r>
            <w:r w:rsidRPr="00F66415">
              <w:rPr>
                <w:color w:val="000000"/>
                <w:sz w:val="24"/>
                <w:szCs w:val="24"/>
              </w:rPr>
              <w:br/>
              <w:t>index</w:t>
            </w:r>
          </w:p>
        </w:tc>
      </w:tr>
      <w:tr w:rsidR="00F66415" w:rsidRPr="00F66415" w14:paraId="550E4C90" w14:textId="77777777" w:rsidTr="00FA04DD">
        <w:trPr>
          <w:trHeight w:val="300"/>
        </w:trPr>
        <w:tc>
          <w:tcPr>
            <w:tcW w:w="551" w:type="pct"/>
            <w:noWrap/>
            <w:vAlign w:val="bottom"/>
            <w:hideMark/>
          </w:tcPr>
          <w:p w14:paraId="17FA2904" w14:textId="77777777" w:rsidR="00F66415" w:rsidRPr="00F66415" w:rsidRDefault="00F66415" w:rsidP="00A406DD">
            <w:pPr>
              <w:spacing w:line="276" w:lineRule="auto"/>
              <w:rPr>
                <w:color w:val="000000"/>
                <w:sz w:val="24"/>
                <w:szCs w:val="24"/>
              </w:rPr>
            </w:pPr>
            <w:r w:rsidRPr="00F66415">
              <w:rPr>
                <w:color w:val="000000"/>
                <w:sz w:val="24"/>
                <w:szCs w:val="24"/>
              </w:rPr>
              <w:t>2009</w:t>
            </w:r>
          </w:p>
        </w:tc>
        <w:tc>
          <w:tcPr>
            <w:tcW w:w="505" w:type="pct"/>
            <w:noWrap/>
            <w:vAlign w:val="bottom"/>
            <w:hideMark/>
          </w:tcPr>
          <w:p w14:paraId="73044987"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0685C066" w14:textId="77777777" w:rsidR="00F66415" w:rsidRPr="00F66415" w:rsidRDefault="00F66415" w:rsidP="00A406DD">
            <w:pPr>
              <w:spacing w:line="276" w:lineRule="auto"/>
              <w:rPr>
                <w:color w:val="000000"/>
                <w:sz w:val="24"/>
                <w:szCs w:val="24"/>
              </w:rPr>
            </w:pPr>
            <w:r w:rsidRPr="00F66415">
              <w:rPr>
                <w:color w:val="000000"/>
                <w:sz w:val="24"/>
                <w:szCs w:val="24"/>
              </w:rPr>
              <w:t>7</w:t>
            </w:r>
          </w:p>
        </w:tc>
        <w:tc>
          <w:tcPr>
            <w:tcW w:w="505" w:type="pct"/>
            <w:noWrap/>
            <w:vAlign w:val="bottom"/>
            <w:hideMark/>
          </w:tcPr>
          <w:p w14:paraId="5432C260"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3A57B4FE" w14:textId="77777777" w:rsidR="00F66415" w:rsidRPr="00F66415" w:rsidRDefault="00F66415" w:rsidP="00A406DD">
            <w:pPr>
              <w:spacing w:line="276" w:lineRule="auto"/>
              <w:rPr>
                <w:color w:val="000000"/>
                <w:sz w:val="24"/>
                <w:szCs w:val="24"/>
              </w:rPr>
            </w:pPr>
            <w:r w:rsidRPr="00F66415">
              <w:rPr>
                <w:color w:val="000000"/>
                <w:sz w:val="24"/>
                <w:szCs w:val="24"/>
              </w:rPr>
              <w:t>161</w:t>
            </w:r>
          </w:p>
        </w:tc>
        <w:tc>
          <w:tcPr>
            <w:tcW w:w="505" w:type="pct"/>
            <w:noWrap/>
            <w:vAlign w:val="bottom"/>
            <w:hideMark/>
          </w:tcPr>
          <w:p w14:paraId="51C73F20" w14:textId="77777777" w:rsidR="00F66415" w:rsidRPr="00F66415" w:rsidRDefault="00F66415" w:rsidP="00A406DD">
            <w:pPr>
              <w:spacing w:line="276" w:lineRule="auto"/>
              <w:rPr>
                <w:color w:val="000000"/>
                <w:sz w:val="24"/>
                <w:szCs w:val="24"/>
              </w:rPr>
            </w:pPr>
            <w:r w:rsidRPr="00F66415">
              <w:rPr>
                <w:color w:val="000000"/>
                <w:sz w:val="24"/>
                <w:szCs w:val="24"/>
              </w:rPr>
              <w:t>161.00</w:t>
            </w:r>
          </w:p>
        </w:tc>
        <w:tc>
          <w:tcPr>
            <w:tcW w:w="506" w:type="pct"/>
            <w:noWrap/>
            <w:vAlign w:val="bottom"/>
            <w:hideMark/>
          </w:tcPr>
          <w:p w14:paraId="63CD9A12" w14:textId="77777777" w:rsidR="00F66415" w:rsidRPr="00F66415" w:rsidRDefault="00F66415" w:rsidP="00A406DD">
            <w:pPr>
              <w:spacing w:line="276" w:lineRule="auto"/>
              <w:rPr>
                <w:color w:val="000000"/>
                <w:sz w:val="24"/>
                <w:szCs w:val="24"/>
              </w:rPr>
            </w:pPr>
            <w:r w:rsidRPr="00F66415">
              <w:rPr>
                <w:color w:val="000000"/>
                <w:sz w:val="24"/>
                <w:szCs w:val="24"/>
              </w:rPr>
              <w:t>161.00</w:t>
            </w:r>
          </w:p>
        </w:tc>
        <w:tc>
          <w:tcPr>
            <w:tcW w:w="507" w:type="pct"/>
            <w:noWrap/>
            <w:vAlign w:val="bottom"/>
            <w:hideMark/>
          </w:tcPr>
          <w:p w14:paraId="619C9082"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7" w:type="pct"/>
            <w:noWrap/>
            <w:vAlign w:val="bottom"/>
            <w:hideMark/>
          </w:tcPr>
          <w:p w14:paraId="4E60C19D"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405" w:type="pct"/>
            <w:noWrap/>
            <w:vAlign w:val="bottom"/>
            <w:hideMark/>
          </w:tcPr>
          <w:p w14:paraId="70F07D92" w14:textId="77777777" w:rsidR="00F66415" w:rsidRPr="00F66415" w:rsidRDefault="00F66415" w:rsidP="00A406DD">
            <w:pPr>
              <w:spacing w:line="276" w:lineRule="auto"/>
              <w:rPr>
                <w:color w:val="000000"/>
                <w:sz w:val="24"/>
                <w:szCs w:val="24"/>
              </w:rPr>
            </w:pPr>
            <w:r w:rsidRPr="00F66415">
              <w:rPr>
                <w:color w:val="000000"/>
                <w:sz w:val="24"/>
                <w:szCs w:val="24"/>
              </w:rPr>
              <w:t>0.056</w:t>
            </w:r>
          </w:p>
        </w:tc>
      </w:tr>
      <w:tr w:rsidR="00F66415" w:rsidRPr="00F66415" w14:paraId="0AA7315A" w14:textId="77777777" w:rsidTr="00FA04DD">
        <w:trPr>
          <w:trHeight w:val="300"/>
        </w:trPr>
        <w:tc>
          <w:tcPr>
            <w:tcW w:w="551" w:type="pct"/>
            <w:noWrap/>
            <w:vAlign w:val="bottom"/>
            <w:hideMark/>
          </w:tcPr>
          <w:p w14:paraId="209C1A30" w14:textId="77777777" w:rsidR="00F66415" w:rsidRPr="00F66415" w:rsidRDefault="00F66415" w:rsidP="00A406DD">
            <w:pPr>
              <w:spacing w:line="276" w:lineRule="auto"/>
              <w:rPr>
                <w:color w:val="000000"/>
                <w:sz w:val="24"/>
                <w:szCs w:val="24"/>
              </w:rPr>
            </w:pPr>
            <w:r w:rsidRPr="00F66415">
              <w:rPr>
                <w:color w:val="000000"/>
                <w:sz w:val="24"/>
                <w:szCs w:val="24"/>
              </w:rPr>
              <w:t>2011</w:t>
            </w:r>
          </w:p>
        </w:tc>
        <w:tc>
          <w:tcPr>
            <w:tcW w:w="505" w:type="pct"/>
            <w:noWrap/>
            <w:vAlign w:val="bottom"/>
            <w:hideMark/>
          </w:tcPr>
          <w:p w14:paraId="1FA5702B"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28CCD519"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505" w:type="pct"/>
            <w:noWrap/>
            <w:vAlign w:val="bottom"/>
            <w:hideMark/>
          </w:tcPr>
          <w:p w14:paraId="5517F1C1"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12A25281" w14:textId="77777777" w:rsidR="00F66415" w:rsidRPr="00F66415" w:rsidRDefault="00F66415" w:rsidP="00A406DD">
            <w:pPr>
              <w:spacing w:line="276" w:lineRule="auto"/>
              <w:rPr>
                <w:color w:val="000000"/>
                <w:sz w:val="24"/>
                <w:szCs w:val="24"/>
              </w:rPr>
            </w:pPr>
            <w:r w:rsidRPr="00F66415">
              <w:rPr>
                <w:color w:val="000000"/>
                <w:sz w:val="24"/>
                <w:szCs w:val="24"/>
              </w:rPr>
              <w:t>7</w:t>
            </w:r>
          </w:p>
        </w:tc>
        <w:tc>
          <w:tcPr>
            <w:tcW w:w="505" w:type="pct"/>
            <w:noWrap/>
            <w:vAlign w:val="bottom"/>
            <w:hideMark/>
          </w:tcPr>
          <w:p w14:paraId="7843ED16" w14:textId="77777777" w:rsidR="00F66415" w:rsidRPr="00F66415" w:rsidRDefault="00F66415" w:rsidP="00A406DD">
            <w:pPr>
              <w:spacing w:line="276" w:lineRule="auto"/>
              <w:rPr>
                <w:color w:val="000000"/>
                <w:sz w:val="24"/>
                <w:szCs w:val="24"/>
              </w:rPr>
            </w:pPr>
            <w:r w:rsidRPr="00F66415">
              <w:rPr>
                <w:color w:val="000000"/>
                <w:sz w:val="24"/>
                <w:szCs w:val="24"/>
              </w:rPr>
              <w:t>7.00</w:t>
            </w:r>
          </w:p>
        </w:tc>
        <w:tc>
          <w:tcPr>
            <w:tcW w:w="506" w:type="pct"/>
            <w:noWrap/>
            <w:vAlign w:val="bottom"/>
            <w:hideMark/>
          </w:tcPr>
          <w:p w14:paraId="60EB571B" w14:textId="77777777" w:rsidR="00F66415" w:rsidRPr="00F66415" w:rsidRDefault="00F66415" w:rsidP="00A406DD">
            <w:pPr>
              <w:spacing w:line="276" w:lineRule="auto"/>
              <w:rPr>
                <w:color w:val="000000"/>
                <w:sz w:val="24"/>
                <w:szCs w:val="24"/>
              </w:rPr>
            </w:pPr>
            <w:r w:rsidRPr="00F66415">
              <w:rPr>
                <w:color w:val="000000"/>
                <w:sz w:val="24"/>
                <w:szCs w:val="24"/>
              </w:rPr>
              <w:t>7.00</w:t>
            </w:r>
          </w:p>
        </w:tc>
        <w:tc>
          <w:tcPr>
            <w:tcW w:w="507" w:type="pct"/>
            <w:noWrap/>
            <w:vAlign w:val="bottom"/>
            <w:hideMark/>
          </w:tcPr>
          <w:p w14:paraId="3F799939"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7" w:type="pct"/>
            <w:noWrap/>
            <w:vAlign w:val="bottom"/>
            <w:hideMark/>
          </w:tcPr>
          <w:p w14:paraId="36F8078F"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405" w:type="pct"/>
            <w:noWrap/>
            <w:vAlign w:val="bottom"/>
            <w:hideMark/>
          </w:tcPr>
          <w:p w14:paraId="6446C958" w14:textId="77777777" w:rsidR="00F66415" w:rsidRPr="00F66415" w:rsidRDefault="00F66415" w:rsidP="00A406DD">
            <w:pPr>
              <w:spacing w:line="276" w:lineRule="auto"/>
              <w:rPr>
                <w:color w:val="000000"/>
                <w:sz w:val="24"/>
                <w:szCs w:val="24"/>
              </w:rPr>
            </w:pPr>
            <w:r w:rsidRPr="00F66415">
              <w:rPr>
                <w:color w:val="000000"/>
                <w:sz w:val="24"/>
                <w:szCs w:val="24"/>
              </w:rPr>
              <w:t>0.063</w:t>
            </w:r>
          </w:p>
        </w:tc>
      </w:tr>
      <w:tr w:rsidR="00F66415" w:rsidRPr="00F66415" w14:paraId="01724FB8" w14:textId="77777777" w:rsidTr="00FA04DD">
        <w:trPr>
          <w:trHeight w:val="300"/>
        </w:trPr>
        <w:tc>
          <w:tcPr>
            <w:tcW w:w="551" w:type="pct"/>
            <w:noWrap/>
            <w:vAlign w:val="bottom"/>
            <w:hideMark/>
          </w:tcPr>
          <w:p w14:paraId="4B1D1140" w14:textId="77777777" w:rsidR="00F66415" w:rsidRPr="00F66415" w:rsidRDefault="00F66415" w:rsidP="00A406DD">
            <w:pPr>
              <w:spacing w:line="276" w:lineRule="auto"/>
              <w:rPr>
                <w:color w:val="000000"/>
                <w:sz w:val="24"/>
                <w:szCs w:val="24"/>
              </w:rPr>
            </w:pPr>
            <w:r w:rsidRPr="00F66415">
              <w:rPr>
                <w:color w:val="000000"/>
                <w:sz w:val="24"/>
                <w:szCs w:val="24"/>
              </w:rPr>
              <w:t>2012</w:t>
            </w:r>
          </w:p>
        </w:tc>
        <w:tc>
          <w:tcPr>
            <w:tcW w:w="505" w:type="pct"/>
            <w:noWrap/>
            <w:vAlign w:val="bottom"/>
            <w:hideMark/>
          </w:tcPr>
          <w:p w14:paraId="352BAFFF"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680BAB1E" w14:textId="77777777" w:rsidR="00F66415" w:rsidRPr="00F66415" w:rsidRDefault="00F66415" w:rsidP="00A406DD">
            <w:pPr>
              <w:spacing w:line="276" w:lineRule="auto"/>
              <w:rPr>
                <w:color w:val="000000"/>
                <w:sz w:val="24"/>
                <w:szCs w:val="24"/>
              </w:rPr>
            </w:pPr>
            <w:r w:rsidRPr="00F66415">
              <w:rPr>
                <w:color w:val="000000"/>
                <w:sz w:val="24"/>
                <w:szCs w:val="24"/>
              </w:rPr>
              <w:t>2</w:t>
            </w:r>
          </w:p>
        </w:tc>
        <w:tc>
          <w:tcPr>
            <w:tcW w:w="505" w:type="pct"/>
            <w:noWrap/>
            <w:vAlign w:val="bottom"/>
            <w:hideMark/>
          </w:tcPr>
          <w:p w14:paraId="22B083CE"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68BD2A82" w14:textId="77777777" w:rsidR="00F66415" w:rsidRPr="00F66415" w:rsidRDefault="00F66415" w:rsidP="00A406DD">
            <w:pPr>
              <w:spacing w:line="276" w:lineRule="auto"/>
              <w:rPr>
                <w:color w:val="000000"/>
                <w:sz w:val="24"/>
                <w:szCs w:val="24"/>
              </w:rPr>
            </w:pPr>
            <w:r w:rsidRPr="00F66415">
              <w:rPr>
                <w:color w:val="000000"/>
                <w:sz w:val="24"/>
                <w:szCs w:val="24"/>
              </w:rPr>
              <w:t>2</w:t>
            </w:r>
          </w:p>
        </w:tc>
        <w:tc>
          <w:tcPr>
            <w:tcW w:w="505" w:type="pct"/>
            <w:noWrap/>
            <w:vAlign w:val="bottom"/>
            <w:hideMark/>
          </w:tcPr>
          <w:p w14:paraId="3C14B1AA" w14:textId="77777777" w:rsidR="00F66415" w:rsidRPr="00F66415" w:rsidRDefault="00F66415" w:rsidP="00A406DD">
            <w:pPr>
              <w:spacing w:line="276" w:lineRule="auto"/>
              <w:rPr>
                <w:color w:val="000000"/>
                <w:sz w:val="24"/>
                <w:szCs w:val="24"/>
              </w:rPr>
            </w:pPr>
            <w:r w:rsidRPr="00F66415">
              <w:rPr>
                <w:color w:val="000000"/>
                <w:sz w:val="24"/>
                <w:szCs w:val="24"/>
              </w:rPr>
              <w:t>2.00</w:t>
            </w:r>
          </w:p>
        </w:tc>
        <w:tc>
          <w:tcPr>
            <w:tcW w:w="506" w:type="pct"/>
            <w:noWrap/>
            <w:vAlign w:val="bottom"/>
            <w:hideMark/>
          </w:tcPr>
          <w:p w14:paraId="00F0AAF1" w14:textId="77777777" w:rsidR="00F66415" w:rsidRPr="00F66415" w:rsidRDefault="00F66415" w:rsidP="00A406DD">
            <w:pPr>
              <w:spacing w:line="276" w:lineRule="auto"/>
              <w:rPr>
                <w:color w:val="000000"/>
                <w:sz w:val="24"/>
                <w:szCs w:val="24"/>
              </w:rPr>
            </w:pPr>
            <w:r w:rsidRPr="00F66415">
              <w:rPr>
                <w:color w:val="000000"/>
                <w:sz w:val="24"/>
                <w:szCs w:val="24"/>
              </w:rPr>
              <w:t>2.00</w:t>
            </w:r>
          </w:p>
        </w:tc>
        <w:tc>
          <w:tcPr>
            <w:tcW w:w="507" w:type="pct"/>
            <w:noWrap/>
            <w:vAlign w:val="bottom"/>
            <w:hideMark/>
          </w:tcPr>
          <w:p w14:paraId="2BDA8D69"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7" w:type="pct"/>
            <w:noWrap/>
            <w:vAlign w:val="bottom"/>
            <w:hideMark/>
          </w:tcPr>
          <w:p w14:paraId="7A6FAEEA"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405" w:type="pct"/>
            <w:noWrap/>
            <w:vAlign w:val="bottom"/>
            <w:hideMark/>
          </w:tcPr>
          <w:p w14:paraId="29962E13" w14:textId="77777777" w:rsidR="00F66415" w:rsidRPr="00F66415" w:rsidRDefault="00F66415" w:rsidP="00A406DD">
            <w:pPr>
              <w:spacing w:line="276" w:lineRule="auto"/>
              <w:rPr>
                <w:color w:val="000000"/>
                <w:sz w:val="24"/>
                <w:szCs w:val="24"/>
              </w:rPr>
            </w:pPr>
            <w:r w:rsidRPr="00F66415">
              <w:rPr>
                <w:color w:val="000000"/>
                <w:sz w:val="24"/>
                <w:szCs w:val="24"/>
              </w:rPr>
              <w:t>0.067</w:t>
            </w:r>
          </w:p>
        </w:tc>
      </w:tr>
      <w:tr w:rsidR="00F66415" w:rsidRPr="00F66415" w14:paraId="6C823945" w14:textId="77777777" w:rsidTr="00FA04DD">
        <w:trPr>
          <w:trHeight w:val="300"/>
        </w:trPr>
        <w:tc>
          <w:tcPr>
            <w:tcW w:w="551" w:type="pct"/>
            <w:noWrap/>
            <w:vAlign w:val="bottom"/>
            <w:hideMark/>
          </w:tcPr>
          <w:p w14:paraId="1968FDE5" w14:textId="77777777" w:rsidR="00F66415" w:rsidRPr="00F66415" w:rsidRDefault="00F66415" w:rsidP="00A406DD">
            <w:pPr>
              <w:spacing w:line="276" w:lineRule="auto"/>
              <w:rPr>
                <w:color w:val="000000"/>
                <w:sz w:val="24"/>
                <w:szCs w:val="24"/>
              </w:rPr>
            </w:pPr>
            <w:r w:rsidRPr="00F66415">
              <w:rPr>
                <w:color w:val="000000"/>
                <w:sz w:val="24"/>
                <w:szCs w:val="24"/>
              </w:rPr>
              <w:t>2013</w:t>
            </w:r>
          </w:p>
        </w:tc>
        <w:tc>
          <w:tcPr>
            <w:tcW w:w="505" w:type="pct"/>
            <w:noWrap/>
            <w:vAlign w:val="bottom"/>
            <w:hideMark/>
          </w:tcPr>
          <w:p w14:paraId="6BE0E892"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2E471F17"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798082C1"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5225184E" w14:textId="77777777" w:rsidR="00F66415" w:rsidRPr="00F66415" w:rsidRDefault="00F66415" w:rsidP="00A406DD">
            <w:pPr>
              <w:spacing w:line="276" w:lineRule="auto"/>
              <w:rPr>
                <w:color w:val="000000"/>
                <w:sz w:val="24"/>
                <w:szCs w:val="24"/>
              </w:rPr>
            </w:pPr>
            <w:r w:rsidRPr="00F66415">
              <w:rPr>
                <w:color w:val="000000"/>
                <w:sz w:val="24"/>
                <w:szCs w:val="24"/>
              </w:rPr>
              <w:t>29</w:t>
            </w:r>
          </w:p>
        </w:tc>
        <w:tc>
          <w:tcPr>
            <w:tcW w:w="505" w:type="pct"/>
            <w:noWrap/>
            <w:vAlign w:val="bottom"/>
            <w:hideMark/>
          </w:tcPr>
          <w:p w14:paraId="74223B47" w14:textId="77777777" w:rsidR="00F66415" w:rsidRPr="00F66415" w:rsidRDefault="00F66415" w:rsidP="00A406DD">
            <w:pPr>
              <w:spacing w:line="276" w:lineRule="auto"/>
              <w:rPr>
                <w:color w:val="000000"/>
                <w:sz w:val="24"/>
                <w:szCs w:val="24"/>
              </w:rPr>
            </w:pPr>
            <w:r w:rsidRPr="00F66415">
              <w:rPr>
                <w:color w:val="000000"/>
                <w:sz w:val="24"/>
                <w:szCs w:val="24"/>
              </w:rPr>
              <w:t>29.00</w:t>
            </w:r>
          </w:p>
        </w:tc>
        <w:tc>
          <w:tcPr>
            <w:tcW w:w="506" w:type="pct"/>
            <w:noWrap/>
            <w:vAlign w:val="bottom"/>
            <w:hideMark/>
          </w:tcPr>
          <w:p w14:paraId="604915EA" w14:textId="77777777" w:rsidR="00F66415" w:rsidRPr="00F66415" w:rsidRDefault="00F66415" w:rsidP="00A406DD">
            <w:pPr>
              <w:spacing w:line="276" w:lineRule="auto"/>
              <w:rPr>
                <w:color w:val="000000"/>
                <w:sz w:val="24"/>
                <w:szCs w:val="24"/>
              </w:rPr>
            </w:pPr>
            <w:r w:rsidRPr="00F66415">
              <w:rPr>
                <w:color w:val="000000"/>
                <w:sz w:val="24"/>
                <w:szCs w:val="24"/>
              </w:rPr>
              <w:t>29.00</w:t>
            </w:r>
          </w:p>
        </w:tc>
        <w:tc>
          <w:tcPr>
            <w:tcW w:w="507" w:type="pct"/>
            <w:noWrap/>
            <w:vAlign w:val="bottom"/>
            <w:hideMark/>
          </w:tcPr>
          <w:p w14:paraId="6EDAAD43"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7" w:type="pct"/>
            <w:noWrap/>
            <w:vAlign w:val="bottom"/>
            <w:hideMark/>
          </w:tcPr>
          <w:p w14:paraId="5635DBD3"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405" w:type="pct"/>
            <w:noWrap/>
            <w:vAlign w:val="bottom"/>
            <w:hideMark/>
          </w:tcPr>
          <w:p w14:paraId="6B3F0A7C" w14:textId="77777777" w:rsidR="00F66415" w:rsidRPr="00F66415" w:rsidRDefault="00F66415" w:rsidP="00A406DD">
            <w:pPr>
              <w:spacing w:line="276" w:lineRule="auto"/>
              <w:rPr>
                <w:color w:val="000000"/>
                <w:sz w:val="24"/>
                <w:szCs w:val="24"/>
              </w:rPr>
            </w:pPr>
            <w:r w:rsidRPr="00F66415">
              <w:rPr>
                <w:color w:val="000000"/>
                <w:sz w:val="24"/>
                <w:szCs w:val="24"/>
              </w:rPr>
              <w:t>0.071</w:t>
            </w:r>
          </w:p>
        </w:tc>
      </w:tr>
      <w:tr w:rsidR="00F66415" w:rsidRPr="00F66415" w14:paraId="121ECBF8" w14:textId="77777777" w:rsidTr="00FA04DD">
        <w:trPr>
          <w:trHeight w:val="300"/>
        </w:trPr>
        <w:tc>
          <w:tcPr>
            <w:tcW w:w="551" w:type="pct"/>
            <w:noWrap/>
            <w:vAlign w:val="bottom"/>
            <w:hideMark/>
          </w:tcPr>
          <w:p w14:paraId="5ADC006E" w14:textId="77777777" w:rsidR="00F66415" w:rsidRPr="00F66415" w:rsidRDefault="00F66415" w:rsidP="00A406DD">
            <w:pPr>
              <w:spacing w:line="276" w:lineRule="auto"/>
              <w:rPr>
                <w:color w:val="000000"/>
                <w:sz w:val="24"/>
                <w:szCs w:val="24"/>
              </w:rPr>
            </w:pPr>
            <w:r w:rsidRPr="00F66415">
              <w:rPr>
                <w:color w:val="000000"/>
                <w:sz w:val="24"/>
                <w:szCs w:val="24"/>
              </w:rPr>
              <w:t>2014</w:t>
            </w:r>
          </w:p>
        </w:tc>
        <w:tc>
          <w:tcPr>
            <w:tcW w:w="505" w:type="pct"/>
            <w:noWrap/>
            <w:vAlign w:val="bottom"/>
            <w:hideMark/>
          </w:tcPr>
          <w:p w14:paraId="4509593F"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505" w:type="pct"/>
            <w:noWrap/>
            <w:vAlign w:val="bottom"/>
            <w:hideMark/>
          </w:tcPr>
          <w:p w14:paraId="12B1A533" w14:textId="77777777" w:rsidR="00F66415" w:rsidRPr="00F66415" w:rsidRDefault="00F66415" w:rsidP="00A406DD">
            <w:pPr>
              <w:spacing w:line="276" w:lineRule="auto"/>
              <w:rPr>
                <w:color w:val="000000"/>
                <w:sz w:val="24"/>
                <w:szCs w:val="24"/>
              </w:rPr>
            </w:pPr>
            <w:r w:rsidRPr="00F66415">
              <w:rPr>
                <w:color w:val="000000"/>
                <w:sz w:val="24"/>
                <w:szCs w:val="24"/>
              </w:rPr>
              <w:t>12</w:t>
            </w:r>
          </w:p>
        </w:tc>
        <w:tc>
          <w:tcPr>
            <w:tcW w:w="505" w:type="pct"/>
            <w:noWrap/>
            <w:vAlign w:val="bottom"/>
            <w:hideMark/>
          </w:tcPr>
          <w:p w14:paraId="441B4ACD"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505" w:type="pct"/>
            <w:noWrap/>
            <w:vAlign w:val="bottom"/>
            <w:hideMark/>
          </w:tcPr>
          <w:p w14:paraId="661179EE" w14:textId="77777777" w:rsidR="00F66415" w:rsidRPr="00F66415" w:rsidRDefault="00F66415" w:rsidP="00A406DD">
            <w:pPr>
              <w:spacing w:line="276" w:lineRule="auto"/>
              <w:rPr>
                <w:color w:val="000000"/>
                <w:sz w:val="24"/>
                <w:szCs w:val="24"/>
              </w:rPr>
            </w:pPr>
            <w:r w:rsidRPr="00F66415">
              <w:rPr>
                <w:color w:val="000000"/>
                <w:sz w:val="24"/>
                <w:szCs w:val="24"/>
              </w:rPr>
              <w:t>243</w:t>
            </w:r>
          </w:p>
        </w:tc>
        <w:tc>
          <w:tcPr>
            <w:tcW w:w="505" w:type="pct"/>
            <w:noWrap/>
            <w:vAlign w:val="bottom"/>
            <w:hideMark/>
          </w:tcPr>
          <w:p w14:paraId="477F8909" w14:textId="77777777" w:rsidR="00F66415" w:rsidRPr="00F66415" w:rsidRDefault="00F66415" w:rsidP="00A406DD">
            <w:pPr>
              <w:spacing w:line="276" w:lineRule="auto"/>
              <w:rPr>
                <w:color w:val="000000"/>
                <w:sz w:val="24"/>
                <w:szCs w:val="24"/>
              </w:rPr>
            </w:pPr>
            <w:r w:rsidRPr="00F66415">
              <w:rPr>
                <w:color w:val="000000"/>
                <w:sz w:val="24"/>
                <w:szCs w:val="24"/>
              </w:rPr>
              <w:t>81.00</w:t>
            </w:r>
          </w:p>
        </w:tc>
        <w:tc>
          <w:tcPr>
            <w:tcW w:w="506" w:type="pct"/>
            <w:noWrap/>
            <w:vAlign w:val="bottom"/>
            <w:hideMark/>
          </w:tcPr>
          <w:p w14:paraId="02B8F57D" w14:textId="77777777" w:rsidR="00F66415" w:rsidRPr="00F66415" w:rsidRDefault="00F66415" w:rsidP="00A406DD">
            <w:pPr>
              <w:spacing w:line="276" w:lineRule="auto"/>
              <w:rPr>
                <w:color w:val="000000"/>
                <w:sz w:val="24"/>
                <w:szCs w:val="24"/>
              </w:rPr>
            </w:pPr>
            <w:r w:rsidRPr="00F66415">
              <w:rPr>
                <w:color w:val="000000"/>
                <w:sz w:val="24"/>
                <w:szCs w:val="24"/>
              </w:rPr>
              <w:t>81.00</w:t>
            </w:r>
          </w:p>
        </w:tc>
        <w:tc>
          <w:tcPr>
            <w:tcW w:w="507" w:type="pct"/>
            <w:noWrap/>
            <w:vAlign w:val="bottom"/>
            <w:hideMark/>
          </w:tcPr>
          <w:p w14:paraId="0CAE8060"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507" w:type="pct"/>
            <w:noWrap/>
            <w:vAlign w:val="bottom"/>
            <w:hideMark/>
          </w:tcPr>
          <w:p w14:paraId="1D7F8CB1"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405" w:type="pct"/>
            <w:noWrap/>
            <w:vAlign w:val="bottom"/>
            <w:hideMark/>
          </w:tcPr>
          <w:p w14:paraId="4145140B" w14:textId="77777777" w:rsidR="00F66415" w:rsidRPr="00F66415" w:rsidRDefault="00F66415" w:rsidP="00A406DD">
            <w:pPr>
              <w:spacing w:line="276" w:lineRule="auto"/>
              <w:rPr>
                <w:color w:val="000000"/>
                <w:sz w:val="24"/>
                <w:szCs w:val="24"/>
              </w:rPr>
            </w:pPr>
            <w:r w:rsidRPr="00F66415">
              <w:rPr>
                <w:color w:val="000000"/>
                <w:sz w:val="24"/>
                <w:szCs w:val="24"/>
              </w:rPr>
              <w:t>0.231</w:t>
            </w:r>
          </w:p>
        </w:tc>
      </w:tr>
      <w:tr w:rsidR="00F66415" w:rsidRPr="00F66415" w14:paraId="1886722C" w14:textId="77777777" w:rsidTr="00FA04DD">
        <w:trPr>
          <w:trHeight w:val="300"/>
        </w:trPr>
        <w:tc>
          <w:tcPr>
            <w:tcW w:w="551" w:type="pct"/>
            <w:noWrap/>
            <w:vAlign w:val="bottom"/>
            <w:hideMark/>
          </w:tcPr>
          <w:p w14:paraId="42839C6B" w14:textId="77777777" w:rsidR="00F66415" w:rsidRPr="00F66415" w:rsidRDefault="00F66415" w:rsidP="00A406DD">
            <w:pPr>
              <w:spacing w:line="276" w:lineRule="auto"/>
              <w:rPr>
                <w:color w:val="000000"/>
                <w:sz w:val="24"/>
                <w:szCs w:val="24"/>
              </w:rPr>
            </w:pPr>
            <w:r w:rsidRPr="00F66415">
              <w:rPr>
                <w:color w:val="000000"/>
                <w:sz w:val="24"/>
                <w:szCs w:val="24"/>
              </w:rPr>
              <w:t>2015</w:t>
            </w:r>
          </w:p>
        </w:tc>
        <w:tc>
          <w:tcPr>
            <w:tcW w:w="505" w:type="pct"/>
            <w:noWrap/>
            <w:vAlign w:val="bottom"/>
            <w:hideMark/>
          </w:tcPr>
          <w:p w14:paraId="4E149EF8" w14:textId="77777777" w:rsidR="00F66415" w:rsidRPr="00F66415" w:rsidRDefault="00F66415" w:rsidP="00A406DD">
            <w:pPr>
              <w:spacing w:line="276" w:lineRule="auto"/>
              <w:rPr>
                <w:color w:val="000000"/>
                <w:sz w:val="24"/>
                <w:szCs w:val="24"/>
              </w:rPr>
            </w:pPr>
            <w:r w:rsidRPr="00F66415">
              <w:rPr>
                <w:color w:val="000000"/>
                <w:sz w:val="24"/>
                <w:szCs w:val="24"/>
              </w:rPr>
              <w:t>2</w:t>
            </w:r>
          </w:p>
        </w:tc>
        <w:tc>
          <w:tcPr>
            <w:tcW w:w="505" w:type="pct"/>
            <w:noWrap/>
            <w:vAlign w:val="bottom"/>
            <w:hideMark/>
          </w:tcPr>
          <w:p w14:paraId="082371BB"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505" w:type="pct"/>
            <w:noWrap/>
            <w:vAlign w:val="bottom"/>
            <w:hideMark/>
          </w:tcPr>
          <w:p w14:paraId="52CEBA0C" w14:textId="77777777" w:rsidR="00F66415" w:rsidRPr="00F66415" w:rsidRDefault="00F66415" w:rsidP="00A406DD">
            <w:pPr>
              <w:spacing w:line="276" w:lineRule="auto"/>
              <w:rPr>
                <w:color w:val="000000"/>
                <w:sz w:val="24"/>
                <w:szCs w:val="24"/>
              </w:rPr>
            </w:pPr>
            <w:r w:rsidRPr="00F66415">
              <w:rPr>
                <w:color w:val="000000"/>
                <w:sz w:val="24"/>
                <w:szCs w:val="24"/>
              </w:rPr>
              <w:t>2</w:t>
            </w:r>
          </w:p>
        </w:tc>
        <w:tc>
          <w:tcPr>
            <w:tcW w:w="505" w:type="pct"/>
            <w:noWrap/>
            <w:vAlign w:val="bottom"/>
            <w:hideMark/>
          </w:tcPr>
          <w:p w14:paraId="5FC43127" w14:textId="77777777" w:rsidR="00F66415" w:rsidRPr="00F66415" w:rsidRDefault="00F66415" w:rsidP="00A406DD">
            <w:pPr>
              <w:spacing w:line="276" w:lineRule="auto"/>
              <w:rPr>
                <w:color w:val="000000"/>
                <w:sz w:val="24"/>
                <w:szCs w:val="24"/>
              </w:rPr>
            </w:pPr>
            <w:r w:rsidRPr="00F66415">
              <w:rPr>
                <w:color w:val="000000"/>
                <w:sz w:val="24"/>
                <w:szCs w:val="24"/>
              </w:rPr>
              <w:t>23</w:t>
            </w:r>
          </w:p>
        </w:tc>
        <w:tc>
          <w:tcPr>
            <w:tcW w:w="505" w:type="pct"/>
            <w:noWrap/>
            <w:vAlign w:val="bottom"/>
            <w:hideMark/>
          </w:tcPr>
          <w:p w14:paraId="049E9A5C" w14:textId="77777777" w:rsidR="00F66415" w:rsidRPr="00F66415" w:rsidRDefault="00F66415" w:rsidP="00A406DD">
            <w:pPr>
              <w:spacing w:line="276" w:lineRule="auto"/>
              <w:rPr>
                <w:color w:val="000000"/>
                <w:sz w:val="24"/>
                <w:szCs w:val="24"/>
              </w:rPr>
            </w:pPr>
            <w:r w:rsidRPr="00F66415">
              <w:rPr>
                <w:color w:val="000000"/>
                <w:sz w:val="24"/>
                <w:szCs w:val="24"/>
              </w:rPr>
              <w:t>11.50</w:t>
            </w:r>
          </w:p>
        </w:tc>
        <w:tc>
          <w:tcPr>
            <w:tcW w:w="506" w:type="pct"/>
            <w:noWrap/>
            <w:vAlign w:val="bottom"/>
            <w:hideMark/>
          </w:tcPr>
          <w:p w14:paraId="53947232" w14:textId="77777777" w:rsidR="00F66415" w:rsidRPr="00F66415" w:rsidRDefault="00F66415" w:rsidP="00A406DD">
            <w:pPr>
              <w:spacing w:line="276" w:lineRule="auto"/>
              <w:rPr>
                <w:color w:val="000000"/>
                <w:sz w:val="24"/>
                <w:szCs w:val="24"/>
              </w:rPr>
            </w:pPr>
            <w:r w:rsidRPr="00F66415">
              <w:rPr>
                <w:color w:val="000000"/>
                <w:sz w:val="24"/>
                <w:szCs w:val="24"/>
              </w:rPr>
              <w:t>11.50</w:t>
            </w:r>
          </w:p>
        </w:tc>
        <w:tc>
          <w:tcPr>
            <w:tcW w:w="507" w:type="pct"/>
            <w:noWrap/>
            <w:vAlign w:val="bottom"/>
            <w:hideMark/>
          </w:tcPr>
          <w:p w14:paraId="00EDB98A"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7" w:type="pct"/>
            <w:noWrap/>
            <w:vAlign w:val="bottom"/>
            <w:hideMark/>
          </w:tcPr>
          <w:p w14:paraId="3AF3A0A6" w14:textId="77777777" w:rsidR="00F66415" w:rsidRPr="00F66415" w:rsidRDefault="00F66415" w:rsidP="00A406DD">
            <w:pPr>
              <w:spacing w:line="276" w:lineRule="auto"/>
              <w:rPr>
                <w:color w:val="000000"/>
                <w:sz w:val="24"/>
                <w:szCs w:val="24"/>
              </w:rPr>
            </w:pPr>
            <w:r w:rsidRPr="00F66415">
              <w:rPr>
                <w:color w:val="000000"/>
                <w:sz w:val="24"/>
                <w:szCs w:val="24"/>
              </w:rPr>
              <w:t>2</w:t>
            </w:r>
          </w:p>
        </w:tc>
        <w:tc>
          <w:tcPr>
            <w:tcW w:w="405" w:type="pct"/>
            <w:noWrap/>
            <w:vAlign w:val="bottom"/>
            <w:hideMark/>
          </w:tcPr>
          <w:p w14:paraId="2F66DF04" w14:textId="77777777" w:rsidR="00F66415" w:rsidRPr="00F66415" w:rsidRDefault="00F66415" w:rsidP="00A406DD">
            <w:pPr>
              <w:spacing w:line="276" w:lineRule="auto"/>
              <w:rPr>
                <w:color w:val="000000"/>
                <w:sz w:val="24"/>
                <w:szCs w:val="24"/>
              </w:rPr>
            </w:pPr>
            <w:r w:rsidRPr="00F66415">
              <w:rPr>
                <w:color w:val="000000"/>
                <w:sz w:val="24"/>
                <w:szCs w:val="24"/>
              </w:rPr>
              <w:t>0.083</w:t>
            </w:r>
          </w:p>
        </w:tc>
      </w:tr>
      <w:tr w:rsidR="00F66415" w:rsidRPr="00F66415" w14:paraId="4CD894BE" w14:textId="77777777" w:rsidTr="00FA04DD">
        <w:trPr>
          <w:trHeight w:val="300"/>
        </w:trPr>
        <w:tc>
          <w:tcPr>
            <w:tcW w:w="551" w:type="pct"/>
            <w:noWrap/>
            <w:vAlign w:val="bottom"/>
            <w:hideMark/>
          </w:tcPr>
          <w:p w14:paraId="78D6D407" w14:textId="77777777" w:rsidR="00F66415" w:rsidRPr="00F66415" w:rsidRDefault="00F66415" w:rsidP="00A406DD">
            <w:pPr>
              <w:spacing w:line="276" w:lineRule="auto"/>
              <w:rPr>
                <w:color w:val="000000"/>
                <w:sz w:val="24"/>
                <w:szCs w:val="24"/>
              </w:rPr>
            </w:pPr>
            <w:r w:rsidRPr="00F66415">
              <w:rPr>
                <w:color w:val="000000"/>
                <w:sz w:val="24"/>
                <w:szCs w:val="24"/>
              </w:rPr>
              <w:t>2017</w:t>
            </w:r>
          </w:p>
        </w:tc>
        <w:tc>
          <w:tcPr>
            <w:tcW w:w="505" w:type="pct"/>
            <w:noWrap/>
            <w:vAlign w:val="bottom"/>
            <w:hideMark/>
          </w:tcPr>
          <w:p w14:paraId="64910CC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505" w:type="pct"/>
            <w:noWrap/>
            <w:vAlign w:val="bottom"/>
            <w:hideMark/>
          </w:tcPr>
          <w:p w14:paraId="2BA3E7EA" w14:textId="77777777" w:rsidR="00F66415" w:rsidRPr="00F66415" w:rsidRDefault="00F66415" w:rsidP="00A406DD">
            <w:pPr>
              <w:spacing w:line="276" w:lineRule="auto"/>
              <w:rPr>
                <w:color w:val="000000"/>
                <w:sz w:val="24"/>
                <w:szCs w:val="24"/>
              </w:rPr>
            </w:pPr>
            <w:r w:rsidRPr="00F66415">
              <w:rPr>
                <w:color w:val="000000"/>
                <w:sz w:val="24"/>
                <w:szCs w:val="24"/>
              </w:rPr>
              <w:t>11</w:t>
            </w:r>
          </w:p>
        </w:tc>
        <w:tc>
          <w:tcPr>
            <w:tcW w:w="505" w:type="pct"/>
            <w:noWrap/>
            <w:vAlign w:val="bottom"/>
            <w:hideMark/>
          </w:tcPr>
          <w:p w14:paraId="4A04C9A2"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505" w:type="pct"/>
            <w:noWrap/>
            <w:vAlign w:val="bottom"/>
            <w:hideMark/>
          </w:tcPr>
          <w:p w14:paraId="34B82C96" w14:textId="77777777" w:rsidR="00F66415" w:rsidRPr="00F66415" w:rsidRDefault="00F66415" w:rsidP="00A406DD">
            <w:pPr>
              <w:spacing w:line="276" w:lineRule="auto"/>
              <w:rPr>
                <w:color w:val="000000"/>
                <w:sz w:val="24"/>
                <w:szCs w:val="24"/>
              </w:rPr>
            </w:pPr>
            <w:r w:rsidRPr="00F66415">
              <w:rPr>
                <w:color w:val="000000"/>
                <w:sz w:val="24"/>
                <w:szCs w:val="24"/>
              </w:rPr>
              <w:t>731</w:t>
            </w:r>
          </w:p>
        </w:tc>
        <w:tc>
          <w:tcPr>
            <w:tcW w:w="505" w:type="pct"/>
            <w:noWrap/>
            <w:vAlign w:val="bottom"/>
            <w:hideMark/>
          </w:tcPr>
          <w:p w14:paraId="18933D14" w14:textId="77777777" w:rsidR="00F66415" w:rsidRPr="00F66415" w:rsidRDefault="00F66415" w:rsidP="00A406DD">
            <w:pPr>
              <w:spacing w:line="276" w:lineRule="auto"/>
              <w:rPr>
                <w:color w:val="000000"/>
                <w:sz w:val="24"/>
                <w:szCs w:val="24"/>
              </w:rPr>
            </w:pPr>
            <w:r w:rsidRPr="00F66415">
              <w:rPr>
                <w:color w:val="000000"/>
                <w:sz w:val="24"/>
                <w:szCs w:val="24"/>
              </w:rPr>
              <w:t>182.75</w:t>
            </w:r>
          </w:p>
        </w:tc>
        <w:tc>
          <w:tcPr>
            <w:tcW w:w="506" w:type="pct"/>
            <w:noWrap/>
            <w:vAlign w:val="bottom"/>
            <w:hideMark/>
          </w:tcPr>
          <w:p w14:paraId="639ADFC9" w14:textId="77777777" w:rsidR="00F66415" w:rsidRPr="00F66415" w:rsidRDefault="00F66415" w:rsidP="00A406DD">
            <w:pPr>
              <w:spacing w:line="276" w:lineRule="auto"/>
              <w:rPr>
                <w:color w:val="000000"/>
                <w:sz w:val="24"/>
                <w:szCs w:val="24"/>
              </w:rPr>
            </w:pPr>
            <w:r w:rsidRPr="00F66415">
              <w:rPr>
                <w:color w:val="000000"/>
                <w:sz w:val="24"/>
                <w:szCs w:val="24"/>
              </w:rPr>
              <w:t>182.75</w:t>
            </w:r>
          </w:p>
        </w:tc>
        <w:tc>
          <w:tcPr>
            <w:tcW w:w="507" w:type="pct"/>
            <w:noWrap/>
            <w:vAlign w:val="bottom"/>
            <w:hideMark/>
          </w:tcPr>
          <w:p w14:paraId="478812B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507" w:type="pct"/>
            <w:noWrap/>
            <w:vAlign w:val="bottom"/>
            <w:hideMark/>
          </w:tcPr>
          <w:p w14:paraId="4A42B12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05" w:type="pct"/>
            <w:noWrap/>
            <w:vAlign w:val="bottom"/>
            <w:hideMark/>
          </w:tcPr>
          <w:p w14:paraId="7B92E142" w14:textId="77777777" w:rsidR="00F66415" w:rsidRPr="00F66415" w:rsidRDefault="00F66415" w:rsidP="00A406DD">
            <w:pPr>
              <w:spacing w:line="276" w:lineRule="auto"/>
              <w:rPr>
                <w:color w:val="000000"/>
                <w:sz w:val="24"/>
                <w:szCs w:val="24"/>
              </w:rPr>
            </w:pPr>
            <w:r w:rsidRPr="00F66415">
              <w:rPr>
                <w:color w:val="000000"/>
                <w:sz w:val="24"/>
                <w:szCs w:val="24"/>
              </w:rPr>
              <w:t>0.400</w:t>
            </w:r>
          </w:p>
        </w:tc>
      </w:tr>
      <w:tr w:rsidR="00F66415" w:rsidRPr="00F66415" w14:paraId="7A30C756" w14:textId="77777777" w:rsidTr="00FA04DD">
        <w:trPr>
          <w:trHeight w:val="300"/>
        </w:trPr>
        <w:tc>
          <w:tcPr>
            <w:tcW w:w="551" w:type="pct"/>
            <w:noWrap/>
            <w:vAlign w:val="bottom"/>
            <w:hideMark/>
          </w:tcPr>
          <w:p w14:paraId="2BCF08ED" w14:textId="77777777" w:rsidR="00F66415" w:rsidRPr="00F66415" w:rsidRDefault="00F66415" w:rsidP="00A406DD">
            <w:pPr>
              <w:spacing w:line="276" w:lineRule="auto"/>
              <w:rPr>
                <w:color w:val="000000"/>
                <w:sz w:val="24"/>
                <w:szCs w:val="24"/>
              </w:rPr>
            </w:pPr>
            <w:r w:rsidRPr="00F66415">
              <w:rPr>
                <w:color w:val="000000"/>
                <w:sz w:val="24"/>
                <w:szCs w:val="24"/>
              </w:rPr>
              <w:t>2018</w:t>
            </w:r>
          </w:p>
        </w:tc>
        <w:tc>
          <w:tcPr>
            <w:tcW w:w="505" w:type="pct"/>
            <w:noWrap/>
            <w:vAlign w:val="bottom"/>
            <w:hideMark/>
          </w:tcPr>
          <w:p w14:paraId="40964603" w14:textId="77777777" w:rsidR="00F66415" w:rsidRPr="00F66415" w:rsidRDefault="00F66415" w:rsidP="00A406DD">
            <w:pPr>
              <w:spacing w:line="276" w:lineRule="auto"/>
              <w:rPr>
                <w:color w:val="000000"/>
                <w:sz w:val="24"/>
                <w:szCs w:val="24"/>
              </w:rPr>
            </w:pPr>
            <w:r w:rsidRPr="00F66415">
              <w:rPr>
                <w:color w:val="000000"/>
                <w:sz w:val="24"/>
                <w:szCs w:val="24"/>
              </w:rPr>
              <w:t>11</w:t>
            </w:r>
          </w:p>
        </w:tc>
        <w:tc>
          <w:tcPr>
            <w:tcW w:w="505" w:type="pct"/>
            <w:noWrap/>
            <w:vAlign w:val="bottom"/>
            <w:hideMark/>
          </w:tcPr>
          <w:p w14:paraId="6008B9BA" w14:textId="77777777" w:rsidR="00F66415" w:rsidRPr="00F66415" w:rsidRDefault="00F66415" w:rsidP="00A406DD">
            <w:pPr>
              <w:spacing w:line="276" w:lineRule="auto"/>
              <w:rPr>
                <w:color w:val="000000"/>
                <w:sz w:val="24"/>
                <w:szCs w:val="24"/>
              </w:rPr>
            </w:pPr>
            <w:r w:rsidRPr="00F66415">
              <w:rPr>
                <w:color w:val="000000"/>
                <w:sz w:val="24"/>
                <w:szCs w:val="24"/>
              </w:rPr>
              <w:t>34</w:t>
            </w:r>
          </w:p>
        </w:tc>
        <w:tc>
          <w:tcPr>
            <w:tcW w:w="505" w:type="pct"/>
            <w:noWrap/>
            <w:vAlign w:val="bottom"/>
            <w:hideMark/>
          </w:tcPr>
          <w:p w14:paraId="49CA1034" w14:textId="77777777" w:rsidR="00F66415" w:rsidRPr="00F66415" w:rsidRDefault="00F66415" w:rsidP="00A406DD">
            <w:pPr>
              <w:spacing w:line="276" w:lineRule="auto"/>
              <w:rPr>
                <w:color w:val="000000"/>
                <w:sz w:val="24"/>
                <w:szCs w:val="24"/>
              </w:rPr>
            </w:pPr>
            <w:r w:rsidRPr="00F66415">
              <w:rPr>
                <w:color w:val="000000"/>
                <w:sz w:val="24"/>
                <w:szCs w:val="24"/>
              </w:rPr>
              <w:t>11</w:t>
            </w:r>
          </w:p>
        </w:tc>
        <w:tc>
          <w:tcPr>
            <w:tcW w:w="505" w:type="pct"/>
            <w:noWrap/>
            <w:vAlign w:val="bottom"/>
            <w:hideMark/>
          </w:tcPr>
          <w:p w14:paraId="67DC697D" w14:textId="77777777" w:rsidR="00F66415" w:rsidRPr="00F66415" w:rsidRDefault="00F66415" w:rsidP="00A406DD">
            <w:pPr>
              <w:spacing w:line="276" w:lineRule="auto"/>
              <w:rPr>
                <w:color w:val="000000"/>
                <w:sz w:val="24"/>
                <w:szCs w:val="24"/>
              </w:rPr>
            </w:pPr>
            <w:r w:rsidRPr="00F66415">
              <w:rPr>
                <w:color w:val="000000"/>
                <w:sz w:val="24"/>
                <w:szCs w:val="24"/>
              </w:rPr>
              <w:t>888</w:t>
            </w:r>
          </w:p>
        </w:tc>
        <w:tc>
          <w:tcPr>
            <w:tcW w:w="505" w:type="pct"/>
            <w:noWrap/>
            <w:vAlign w:val="bottom"/>
            <w:hideMark/>
          </w:tcPr>
          <w:p w14:paraId="0DC7CF02" w14:textId="77777777" w:rsidR="00F66415" w:rsidRPr="00F66415" w:rsidRDefault="00F66415" w:rsidP="00A406DD">
            <w:pPr>
              <w:spacing w:line="276" w:lineRule="auto"/>
              <w:rPr>
                <w:color w:val="000000"/>
                <w:sz w:val="24"/>
                <w:szCs w:val="24"/>
              </w:rPr>
            </w:pPr>
            <w:r w:rsidRPr="00F66415">
              <w:rPr>
                <w:color w:val="000000"/>
                <w:sz w:val="24"/>
                <w:szCs w:val="24"/>
              </w:rPr>
              <w:t>80.73</w:t>
            </w:r>
          </w:p>
        </w:tc>
        <w:tc>
          <w:tcPr>
            <w:tcW w:w="506" w:type="pct"/>
            <w:noWrap/>
            <w:vAlign w:val="bottom"/>
            <w:hideMark/>
          </w:tcPr>
          <w:p w14:paraId="455D3719" w14:textId="77777777" w:rsidR="00F66415" w:rsidRPr="00F66415" w:rsidRDefault="00F66415" w:rsidP="00A406DD">
            <w:pPr>
              <w:spacing w:line="276" w:lineRule="auto"/>
              <w:rPr>
                <w:color w:val="000000"/>
                <w:sz w:val="24"/>
                <w:szCs w:val="24"/>
              </w:rPr>
            </w:pPr>
            <w:r w:rsidRPr="00F66415">
              <w:rPr>
                <w:color w:val="000000"/>
                <w:sz w:val="24"/>
                <w:szCs w:val="24"/>
              </w:rPr>
              <w:t>80.73</w:t>
            </w:r>
          </w:p>
        </w:tc>
        <w:tc>
          <w:tcPr>
            <w:tcW w:w="507" w:type="pct"/>
            <w:noWrap/>
            <w:vAlign w:val="bottom"/>
            <w:hideMark/>
          </w:tcPr>
          <w:p w14:paraId="24179CD7" w14:textId="77777777" w:rsidR="00F66415" w:rsidRPr="00F66415" w:rsidRDefault="00F66415" w:rsidP="00A406DD">
            <w:pPr>
              <w:spacing w:line="276" w:lineRule="auto"/>
              <w:rPr>
                <w:color w:val="000000"/>
                <w:sz w:val="24"/>
                <w:szCs w:val="24"/>
              </w:rPr>
            </w:pPr>
            <w:r w:rsidRPr="00F66415">
              <w:rPr>
                <w:color w:val="000000"/>
                <w:sz w:val="24"/>
                <w:szCs w:val="24"/>
              </w:rPr>
              <w:t>8</w:t>
            </w:r>
          </w:p>
        </w:tc>
        <w:tc>
          <w:tcPr>
            <w:tcW w:w="507" w:type="pct"/>
            <w:noWrap/>
            <w:vAlign w:val="bottom"/>
            <w:hideMark/>
          </w:tcPr>
          <w:p w14:paraId="38E8A704" w14:textId="77777777" w:rsidR="00F66415" w:rsidRPr="00F66415" w:rsidRDefault="00F66415" w:rsidP="00A406DD">
            <w:pPr>
              <w:spacing w:line="276" w:lineRule="auto"/>
              <w:rPr>
                <w:color w:val="000000"/>
                <w:sz w:val="24"/>
                <w:szCs w:val="24"/>
              </w:rPr>
            </w:pPr>
            <w:r w:rsidRPr="00F66415">
              <w:rPr>
                <w:color w:val="000000"/>
                <w:sz w:val="24"/>
                <w:szCs w:val="24"/>
              </w:rPr>
              <w:t>11</w:t>
            </w:r>
          </w:p>
        </w:tc>
        <w:tc>
          <w:tcPr>
            <w:tcW w:w="405" w:type="pct"/>
            <w:noWrap/>
            <w:vAlign w:val="bottom"/>
            <w:hideMark/>
          </w:tcPr>
          <w:p w14:paraId="505C2629" w14:textId="77777777" w:rsidR="00F66415" w:rsidRPr="00F66415" w:rsidRDefault="00F66415" w:rsidP="00A406DD">
            <w:pPr>
              <w:spacing w:line="276" w:lineRule="auto"/>
              <w:rPr>
                <w:color w:val="000000"/>
                <w:sz w:val="24"/>
                <w:szCs w:val="24"/>
              </w:rPr>
            </w:pPr>
            <w:r w:rsidRPr="00F66415">
              <w:rPr>
                <w:color w:val="000000"/>
                <w:sz w:val="24"/>
                <w:szCs w:val="24"/>
              </w:rPr>
              <w:t>0.889</w:t>
            </w:r>
          </w:p>
        </w:tc>
      </w:tr>
      <w:tr w:rsidR="00F66415" w:rsidRPr="00F66415" w14:paraId="5A6A7FD5" w14:textId="77777777" w:rsidTr="00FA04DD">
        <w:trPr>
          <w:trHeight w:val="300"/>
        </w:trPr>
        <w:tc>
          <w:tcPr>
            <w:tcW w:w="551" w:type="pct"/>
            <w:noWrap/>
            <w:vAlign w:val="bottom"/>
            <w:hideMark/>
          </w:tcPr>
          <w:p w14:paraId="3C5C2348" w14:textId="77777777" w:rsidR="00F66415" w:rsidRPr="00F66415" w:rsidRDefault="00F66415" w:rsidP="00A406DD">
            <w:pPr>
              <w:spacing w:line="276" w:lineRule="auto"/>
              <w:rPr>
                <w:color w:val="000000"/>
                <w:sz w:val="24"/>
                <w:szCs w:val="24"/>
              </w:rPr>
            </w:pPr>
            <w:r w:rsidRPr="00F66415">
              <w:rPr>
                <w:color w:val="000000"/>
                <w:sz w:val="24"/>
                <w:szCs w:val="24"/>
              </w:rPr>
              <w:t>2019</w:t>
            </w:r>
          </w:p>
        </w:tc>
        <w:tc>
          <w:tcPr>
            <w:tcW w:w="505" w:type="pct"/>
            <w:noWrap/>
            <w:vAlign w:val="bottom"/>
            <w:hideMark/>
          </w:tcPr>
          <w:p w14:paraId="35C2505B"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505" w:type="pct"/>
            <w:noWrap/>
            <w:vAlign w:val="bottom"/>
            <w:hideMark/>
          </w:tcPr>
          <w:p w14:paraId="7A918CAB" w14:textId="77777777" w:rsidR="00F66415" w:rsidRPr="00F66415" w:rsidRDefault="00F66415" w:rsidP="00A406DD">
            <w:pPr>
              <w:spacing w:line="276" w:lineRule="auto"/>
              <w:rPr>
                <w:color w:val="000000"/>
                <w:sz w:val="24"/>
                <w:szCs w:val="24"/>
              </w:rPr>
            </w:pPr>
            <w:r w:rsidRPr="00F66415">
              <w:rPr>
                <w:color w:val="000000"/>
                <w:sz w:val="24"/>
                <w:szCs w:val="24"/>
              </w:rPr>
              <w:t>83</w:t>
            </w:r>
          </w:p>
        </w:tc>
        <w:tc>
          <w:tcPr>
            <w:tcW w:w="505" w:type="pct"/>
            <w:noWrap/>
            <w:vAlign w:val="bottom"/>
            <w:hideMark/>
          </w:tcPr>
          <w:p w14:paraId="3CCE859D"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505" w:type="pct"/>
            <w:noWrap/>
            <w:vAlign w:val="bottom"/>
            <w:hideMark/>
          </w:tcPr>
          <w:p w14:paraId="59E8BDDD" w14:textId="77777777" w:rsidR="00F66415" w:rsidRPr="00F66415" w:rsidRDefault="00F66415" w:rsidP="00A406DD">
            <w:pPr>
              <w:spacing w:line="276" w:lineRule="auto"/>
              <w:rPr>
                <w:color w:val="000000"/>
                <w:sz w:val="24"/>
                <w:szCs w:val="24"/>
              </w:rPr>
            </w:pPr>
            <w:r w:rsidRPr="00F66415">
              <w:rPr>
                <w:color w:val="000000"/>
                <w:sz w:val="24"/>
                <w:szCs w:val="24"/>
              </w:rPr>
              <w:t>937</w:t>
            </w:r>
          </w:p>
        </w:tc>
        <w:tc>
          <w:tcPr>
            <w:tcW w:w="505" w:type="pct"/>
            <w:noWrap/>
            <w:vAlign w:val="bottom"/>
            <w:hideMark/>
          </w:tcPr>
          <w:p w14:paraId="50C89B5B" w14:textId="77777777" w:rsidR="00F66415" w:rsidRPr="00F66415" w:rsidRDefault="00F66415" w:rsidP="00A406DD">
            <w:pPr>
              <w:spacing w:line="276" w:lineRule="auto"/>
              <w:rPr>
                <w:color w:val="000000"/>
                <w:sz w:val="24"/>
                <w:szCs w:val="24"/>
              </w:rPr>
            </w:pPr>
            <w:r w:rsidRPr="00F66415">
              <w:rPr>
                <w:color w:val="000000"/>
                <w:sz w:val="24"/>
                <w:szCs w:val="24"/>
              </w:rPr>
              <w:t>42.59</w:t>
            </w:r>
          </w:p>
        </w:tc>
        <w:tc>
          <w:tcPr>
            <w:tcW w:w="506" w:type="pct"/>
            <w:noWrap/>
            <w:vAlign w:val="bottom"/>
            <w:hideMark/>
          </w:tcPr>
          <w:p w14:paraId="3AFCC441" w14:textId="77777777" w:rsidR="00F66415" w:rsidRPr="00F66415" w:rsidRDefault="00F66415" w:rsidP="00A406DD">
            <w:pPr>
              <w:spacing w:line="276" w:lineRule="auto"/>
              <w:rPr>
                <w:color w:val="000000"/>
                <w:sz w:val="24"/>
                <w:szCs w:val="24"/>
              </w:rPr>
            </w:pPr>
            <w:r w:rsidRPr="00F66415">
              <w:rPr>
                <w:color w:val="000000"/>
                <w:sz w:val="24"/>
                <w:szCs w:val="24"/>
              </w:rPr>
              <w:t>42.59</w:t>
            </w:r>
          </w:p>
        </w:tc>
        <w:tc>
          <w:tcPr>
            <w:tcW w:w="507" w:type="pct"/>
            <w:noWrap/>
            <w:vAlign w:val="bottom"/>
            <w:hideMark/>
          </w:tcPr>
          <w:p w14:paraId="0E01D56C" w14:textId="77777777" w:rsidR="00F66415" w:rsidRPr="00F66415" w:rsidRDefault="00F66415" w:rsidP="00A406DD">
            <w:pPr>
              <w:spacing w:line="276" w:lineRule="auto"/>
              <w:rPr>
                <w:color w:val="000000"/>
                <w:sz w:val="24"/>
                <w:szCs w:val="24"/>
              </w:rPr>
            </w:pPr>
            <w:r w:rsidRPr="00F66415">
              <w:rPr>
                <w:color w:val="000000"/>
                <w:sz w:val="24"/>
                <w:szCs w:val="24"/>
              </w:rPr>
              <w:t>15</w:t>
            </w:r>
          </w:p>
        </w:tc>
        <w:tc>
          <w:tcPr>
            <w:tcW w:w="507" w:type="pct"/>
            <w:noWrap/>
            <w:vAlign w:val="bottom"/>
            <w:hideMark/>
          </w:tcPr>
          <w:p w14:paraId="7765419C"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405" w:type="pct"/>
            <w:noWrap/>
            <w:vAlign w:val="bottom"/>
            <w:hideMark/>
          </w:tcPr>
          <w:p w14:paraId="0292F26A" w14:textId="77777777" w:rsidR="00F66415" w:rsidRPr="00F66415" w:rsidRDefault="00F66415" w:rsidP="00A406DD">
            <w:pPr>
              <w:spacing w:line="276" w:lineRule="auto"/>
              <w:rPr>
                <w:color w:val="000000"/>
                <w:sz w:val="24"/>
                <w:szCs w:val="24"/>
              </w:rPr>
            </w:pPr>
            <w:r w:rsidRPr="00F66415">
              <w:rPr>
                <w:color w:val="000000"/>
                <w:sz w:val="24"/>
                <w:szCs w:val="24"/>
              </w:rPr>
              <w:t>1.875</w:t>
            </w:r>
          </w:p>
        </w:tc>
      </w:tr>
      <w:tr w:rsidR="00F66415" w:rsidRPr="00F66415" w14:paraId="6EE85D6B" w14:textId="77777777" w:rsidTr="00FA04DD">
        <w:trPr>
          <w:trHeight w:val="300"/>
        </w:trPr>
        <w:tc>
          <w:tcPr>
            <w:tcW w:w="551" w:type="pct"/>
            <w:noWrap/>
            <w:vAlign w:val="bottom"/>
            <w:hideMark/>
          </w:tcPr>
          <w:p w14:paraId="42B6F87B" w14:textId="77777777" w:rsidR="00F66415" w:rsidRPr="00F66415" w:rsidRDefault="00F66415" w:rsidP="00A406DD">
            <w:pPr>
              <w:spacing w:line="276" w:lineRule="auto"/>
              <w:rPr>
                <w:color w:val="000000"/>
                <w:sz w:val="24"/>
                <w:szCs w:val="24"/>
              </w:rPr>
            </w:pPr>
            <w:r w:rsidRPr="00F66415">
              <w:rPr>
                <w:color w:val="000000"/>
                <w:sz w:val="24"/>
                <w:szCs w:val="24"/>
              </w:rPr>
              <w:t>2020</w:t>
            </w:r>
          </w:p>
        </w:tc>
        <w:tc>
          <w:tcPr>
            <w:tcW w:w="505" w:type="pct"/>
            <w:noWrap/>
            <w:vAlign w:val="bottom"/>
            <w:hideMark/>
          </w:tcPr>
          <w:p w14:paraId="006758F6" w14:textId="77777777" w:rsidR="00F66415" w:rsidRPr="00F66415" w:rsidRDefault="00F66415" w:rsidP="00A406DD">
            <w:pPr>
              <w:spacing w:line="276" w:lineRule="auto"/>
              <w:rPr>
                <w:color w:val="000000"/>
                <w:sz w:val="24"/>
                <w:szCs w:val="24"/>
              </w:rPr>
            </w:pPr>
            <w:r w:rsidRPr="00F66415">
              <w:rPr>
                <w:color w:val="000000"/>
                <w:sz w:val="24"/>
                <w:szCs w:val="24"/>
              </w:rPr>
              <w:t>12</w:t>
            </w:r>
          </w:p>
        </w:tc>
        <w:tc>
          <w:tcPr>
            <w:tcW w:w="505" w:type="pct"/>
            <w:noWrap/>
            <w:vAlign w:val="bottom"/>
            <w:hideMark/>
          </w:tcPr>
          <w:p w14:paraId="17CC736B" w14:textId="77777777" w:rsidR="00F66415" w:rsidRPr="00F66415" w:rsidRDefault="00F66415" w:rsidP="00A406DD">
            <w:pPr>
              <w:spacing w:line="276" w:lineRule="auto"/>
              <w:rPr>
                <w:color w:val="000000"/>
                <w:sz w:val="24"/>
                <w:szCs w:val="24"/>
              </w:rPr>
            </w:pPr>
            <w:r w:rsidRPr="00F66415">
              <w:rPr>
                <w:color w:val="000000"/>
                <w:sz w:val="24"/>
                <w:szCs w:val="24"/>
              </w:rPr>
              <w:t>35</w:t>
            </w:r>
          </w:p>
        </w:tc>
        <w:tc>
          <w:tcPr>
            <w:tcW w:w="505" w:type="pct"/>
            <w:noWrap/>
            <w:vAlign w:val="bottom"/>
            <w:hideMark/>
          </w:tcPr>
          <w:p w14:paraId="19747D22" w14:textId="77777777" w:rsidR="00F66415" w:rsidRPr="00F66415" w:rsidRDefault="00F66415" w:rsidP="00A406DD">
            <w:pPr>
              <w:spacing w:line="276" w:lineRule="auto"/>
              <w:rPr>
                <w:color w:val="000000"/>
                <w:sz w:val="24"/>
                <w:szCs w:val="24"/>
              </w:rPr>
            </w:pPr>
            <w:r w:rsidRPr="00F66415">
              <w:rPr>
                <w:color w:val="000000"/>
                <w:sz w:val="24"/>
                <w:szCs w:val="24"/>
              </w:rPr>
              <w:t>12</w:t>
            </w:r>
          </w:p>
        </w:tc>
        <w:tc>
          <w:tcPr>
            <w:tcW w:w="505" w:type="pct"/>
            <w:noWrap/>
            <w:vAlign w:val="bottom"/>
            <w:hideMark/>
          </w:tcPr>
          <w:p w14:paraId="24F1381B" w14:textId="77777777" w:rsidR="00F66415" w:rsidRPr="00F66415" w:rsidRDefault="00F66415" w:rsidP="00A406DD">
            <w:pPr>
              <w:spacing w:line="276" w:lineRule="auto"/>
              <w:rPr>
                <w:color w:val="000000"/>
                <w:sz w:val="24"/>
                <w:szCs w:val="24"/>
              </w:rPr>
            </w:pPr>
            <w:r w:rsidRPr="00F66415">
              <w:rPr>
                <w:color w:val="000000"/>
                <w:sz w:val="24"/>
                <w:szCs w:val="24"/>
              </w:rPr>
              <w:t>426</w:t>
            </w:r>
          </w:p>
        </w:tc>
        <w:tc>
          <w:tcPr>
            <w:tcW w:w="505" w:type="pct"/>
            <w:noWrap/>
            <w:vAlign w:val="bottom"/>
            <w:hideMark/>
          </w:tcPr>
          <w:p w14:paraId="55023D07" w14:textId="77777777" w:rsidR="00F66415" w:rsidRPr="00F66415" w:rsidRDefault="00F66415" w:rsidP="00A406DD">
            <w:pPr>
              <w:spacing w:line="276" w:lineRule="auto"/>
              <w:rPr>
                <w:color w:val="000000"/>
                <w:sz w:val="24"/>
                <w:szCs w:val="24"/>
              </w:rPr>
            </w:pPr>
            <w:r w:rsidRPr="00F66415">
              <w:rPr>
                <w:color w:val="000000"/>
                <w:sz w:val="24"/>
                <w:szCs w:val="24"/>
              </w:rPr>
              <w:t>35.50</w:t>
            </w:r>
          </w:p>
        </w:tc>
        <w:tc>
          <w:tcPr>
            <w:tcW w:w="506" w:type="pct"/>
            <w:noWrap/>
            <w:vAlign w:val="bottom"/>
            <w:hideMark/>
          </w:tcPr>
          <w:p w14:paraId="51EC2410" w14:textId="77777777" w:rsidR="00F66415" w:rsidRPr="00F66415" w:rsidRDefault="00F66415" w:rsidP="00A406DD">
            <w:pPr>
              <w:spacing w:line="276" w:lineRule="auto"/>
              <w:rPr>
                <w:color w:val="000000"/>
                <w:sz w:val="24"/>
                <w:szCs w:val="24"/>
              </w:rPr>
            </w:pPr>
            <w:r w:rsidRPr="00F66415">
              <w:rPr>
                <w:color w:val="000000"/>
                <w:sz w:val="24"/>
                <w:szCs w:val="24"/>
              </w:rPr>
              <w:t>35.50</w:t>
            </w:r>
          </w:p>
        </w:tc>
        <w:tc>
          <w:tcPr>
            <w:tcW w:w="507" w:type="pct"/>
            <w:noWrap/>
            <w:vAlign w:val="bottom"/>
            <w:hideMark/>
          </w:tcPr>
          <w:p w14:paraId="6B305094"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507" w:type="pct"/>
            <w:noWrap/>
            <w:vAlign w:val="bottom"/>
            <w:hideMark/>
          </w:tcPr>
          <w:p w14:paraId="379024A5" w14:textId="77777777" w:rsidR="00F66415" w:rsidRPr="00F66415" w:rsidRDefault="00F66415" w:rsidP="00A406DD">
            <w:pPr>
              <w:spacing w:line="276" w:lineRule="auto"/>
              <w:rPr>
                <w:color w:val="000000"/>
                <w:sz w:val="24"/>
                <w:szCs w:val="24"/>
              </w:rPr>
            </w:pPr>
            <w:r w:rsidRPr="00F66415">
              <w:rPr>
                <w:color w:val="000000"/>
                <w:sz w:val="24"/>
                <w:szCs w:val="24"/>
              </w:rPr>
              <w:t>12</w:t>
            </w:r>
          </w:p>
        </w:tc>
        <w:tc>
          <w:tcPr>
            <w:tcW w:w="405" w:type="pct"/>
            <w:noWrap/>
            <w:vAlign w:val="bottom"/>
            <w:hideMark/>
          </w:tcPr>
          <w:p w14:paraId="2FDA908E" w14:textId="77777777" w:rsidR="00F66415" w:rsidRPr="00F66415" w:rsidRDefault="00F66415" w:rsidP="00A406DD">
            <w:pPr>
              <w:spacing w:line="276" w:lineRule="auto"/>
              <w:rPr>
                <w:color w:val="000000"/>
                <w:sz w:val="24"/>
                <w:szCs w:val="24"/>
              </w:rPr>
            </w:pPr>
            <w:r w:rsidRPr="00F66415">
              <w:rPr>
                <w:color w:val="000000"/>
                <w:sz w:val="24"/>
                <w:szCs w:val="24"/>
              </w:rPr>
              <w:t>1.286</w:t>
            </w:r>
          </w:p>
        </w:tc>
      </w:tr>
      <w:tr w:rsidR="00F66415" w:rsidRPr="00F66415" w14:paraId="54F6D2DF" w14:textId="77777777" w:rsidTr="00FA04DD">
        <w:trPr>
          <w:trHeight w:val="300"/>
        </w:trPr>
        <w:tc>
          <w:tcPr>
            <w:tcW w:w="551" w:type="pct"/>
            <w:noWrap/>
            <w:vAlign w:val="bottom"/>
            <w:hideMark/>
          </w:tcPr>
          <w:p w14:paraId="6354B6CC" w14:textId="77777777" w:rsidR="00F66415" w:rsidRPr="00F66415" w:rsidRDefault="00F66415" w:rsidP="00A406DD">
            <w:pPr>
              <w:spacing w:line="276" w:lineRule="auto"/>
              <w:rPr>
                <w:color w:val="000000"/>
                <w:sz w:val="24"/>
                <w:szCs w:val="24"/>
              </w:rPr>
            </w:pPr>
            <w:r w:rsidRPr="00F66415">
              <w:rPr>
                <w:color w:val="000000"/>
                <w:sz w:val="24"/>
                <w:szCs w:val="24"/>
              </w:rPr>
              <w:t>2021</w:t>
            </w:r>
          </w:p>
        </w:tc>
        <w:tc>
          <w:tcPr>
            <w:tcW w:w="505" w:type="pct"/>
            <w:noWrap/>
            <w:vAlign w:val="bottom"/>
            <w:hideMark/>
          </w:tcPr>
          <w:p w14:paraId="43F5A3B9"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505" w:type="pct"/>
            <w:noWrap/>
            <w:vAlign w:val="bottom"/>
            <w:hideMark/>
          </w:tcPr>
          <w:p w14:paraId="4196D476" w14:textId="77777777" w:rsidR="00F66415" w:rsidRPr="00F66415" w:rsidRDefault="00F66415" w:rsidP="00A406DD">
            <w:pPr>
              <w:spacing w:line="276" w:lineRule="auto"/>
              <w:rPr>
                <w:color w:val="000000"/>
                <w:sz w:val="24"/>
                <w:szCs w:val="24"/>
              </w:rPr>
            </w:pPr>
            <w:r w:rsidRPr="00F66415">
              <w:rPr>
                <w:color w:val="000000"/>
                <w:sz w:val="24"/>
                <w:szCs w:val="24"/>
              </w:rPr>
              <w:t>89</w:t>
            </w:r>
          </w:p>
        </w:tc>
        <w:tc>
          <w:tcPr>
            <w:tcW w:w="505" w:type="pct"/>
            <w:noWrap/>
            <w:vAlign w:val="bottom"/>
            <w:hideMark/>
          </w:tcPr>
          <w:p w14:paraId="52618E0E"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505" w:type="pct"/>
            <w:noWrap/>
            <w:vAlign w:val="bottom"/>
            <w:hideMark/>
          </w:tcPr>
          <w:p w14:paraId="03938B1A" w14:textId="77777777" w:rsidR="00F66415" w:rsidRPr="00F66415" w:rsidRDefault="00F66415" w:rsidP="00A406DD">
            <w:pPr>
              <w:spacing w:line="276" w:lineRule="auto"/>
              <w:rPr>
                <w:color w:val="000000"/>
                <w:sz w:val="24"/>
                <w:szCs w:val="24"/>
              </w:rPr>
            </w:pPr>
            <w:r w:rsidRPr="00F66415">
              <w:rPr>
                <w:color w:val="000000"/>
                <w:sz w:val="24"/>
                <w:szCs w:val="24"/>
              </w:rPr>
              <w:t>1083</w:t>
            </w:r>
          </w:p>
        </w:tc>
        <w:tc>
          <w:tcPr>
            <w:tcW w:w="505" w:type="pct"/>
            <w:noWrap/>
            <w:vAlign w:val="bottom"/>
            <w:hideMark/>
          </w:tcPr>
          <w:p w14:paraId="4E4C1A05" w14:textId="77777777" w:rsidR="00F66415" w:rsidRPr="00F66415" w:rsidRDefault="00F66415" w:rsidP="00A406DD">
            <w:pPr>
              <w:spacing w:line="276" w:lineRule="auto"/>
              <w:rPr>
                <w:color w:val="000000"/>
                <w:sz w:val="24"/>
                <w:szCs w:val="24"/>
              </w:rPr>
            </w:pPr>
            <w:r w:rsidRPr="00F66415">
              <w:rPr>
                <w:color w:val="000000"/>
                <w:sz w:val="24"/>
                <w:szCs w:val="24"/>
              </w:rPr>
              <w:t>49.23</w:t>
            </w:r>
          </w:p>
        </w:tc>
        <w:tc>
          <w:tcPr>
            <w:tcW w:w="506" w:type="pct"/>
            <w:noWrap/>
            <w:vAlign w:val="bottom"/>
            <w:hideMark/>
          </w:tcPr>
          <w:p w14:paraId="588F06C9" w14:textId="77777777" w:rsidR="00F66415" w:rsidRPr="00F66415" w:rsidRDefault="00F66415" w:rsidP="00A406DD">
            <w:pPr>
              <w:spacing w:line="276" w:lineRule="auto"/>
              <w:rPr>
                <w:color w:val="000000"/>
                <w:sz w:val="24"/>
                <w:szCs w:val="24"/>
              </w:rPr>
            </w:pPr>
            <w:r w:rsidRPr="00F66415">
              <w:rPr>
                <w:color w:val="000000"/>
                <w:sz w:val="24"/>
                <w:szCs w:val="24"/>
              </w:rPr>
              <w:t>49.23</w:t>
            </w:r>
          </w:p>
        </w:tc>
        <w:tc>
          <w:tcPr>
            <w:tcW w:w="507" w:type="pct"/>
            <w:noWrap/>
            <w:vAlign w:val="bottom"/>
            <w:hideMark/>
          </w:tcPr>
          <w:p w14:paraId="0204261D"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507" w:type="pct"/>
            <w:noWrap/>
            <w:vAlign w:val="bottom"/>
            <w:hideMark/>
          </w:tcPr>
          <w:p w14:paraId="7436D8E2"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405" w:type="pct"/>
            <w:noWrap/>
            <w:vAlign w:val="bottom"/>
            <w:hideMark/>
          </w:tcPr>
          <w:p w14:paraId="772B58B3" w14:textId="77777777" w:rsidR="00F66415" w:rsidRPr="00F66415" w:rsidRDefault="00F66415" w:rsidP="00A406DD">
            <w:pPr>
              <w:spacing w:line="276" w:lineRule="auto"/>
              <w:rPr>
                <w:color w:val="000000"/>
                <w:sz w:val="24"/>
                <w:szCs w:val="24"/>
              </w:rPr>
            </w:pPr>
            <w:r w:rsidRPr="00F66415">
              <w:rPr>
                <w:color w:val="000000"/>
                <w:sz w:val="24"/>
                <w:szCs w:val="24"/>
              </w:rPr>
              <w:t>2.667</w:t>
            </w:r>
          </w:p>
        </w:tc>
      </w:tr>
      <w:tr w:rsidR="00F66415" w:rsidRPr="00F66415" w14:paraId="5D6219EE" w14:textId="77777777" w:rsidTr="00FA04DD">
        <w:trPr>
          <w:trHeight w:val="300"/>
        </w:trPr>
        <w:tc>
          <w:tcPr>
            <w:tcW w:w="551" w:type="pct"/>
            <w:noWrap/>
            <w:vAlign w:val="bottom"/>
            <w:hideMark/>
          </w:tcPr>
          <w:p w14:paraId="1C049AFE" w14:textId="77777777" w:rsidR="00F66415" w:rsidRPr="00F66415" w:rsidRDefault="00F66415" w:rsidP="00A406DD">
            <w:pPr>
              <w:spacing w:line="276" w:lineRule="auto"/>
              <w:rPr>
                <w:color w:val="000000"/>
                <w:sz w:val="24"/>
                <w:szCs w:val="24"/>
              </w:rPr>
            </w:pPr>
            <w:r w:rsidRPr="00F66415">
              <w:rPr>
                <w:color w:val="000000"/>
                <w:sz w:val="24"/>
                <w:szCs w:val="24"/>
              </w:rPr>
              <w:t>2022</w:t>
            </w:r>
          </w:p>
        </w:tc>
        <w:tc>
          <w:tcPr>
            <w:tcW w:w="505" w:type="pct"/>
            <w:noWrap/>
            <w:vAlign w:val="bottom"/>
            <w:hideMark/>
          </w:tcPr>
          <w:p w14:paraId="77BABDEA" w14:textId="77777777" w:rsidR="00F66415" w:rsidRPr="00F66415" w:rsidRDefault="00F66415" w:rsidP="00A406DD">
            <w:pPr>
              <w:spacing w:line="276" w:lineRule="auto"/>
              <w:rPr>
                <w:color w:val="000000"/>
                <w:sz w:val="24"/>
                <w:szCs w:val="24"/>
              </w:rPr>
            </w:pPr>
            <w:r w:rsidRPr="00F66415">
              <w:rPr>
                <w:color w:val="000000"/>
                <w:sz w:val="24"/>
                <w:szCs w:val="24"/>
              </w:rPr>
              <w:t>27</w:t>
            </w:r>
          </w:p>
        </w:tc>
        <w:tc>
          <w:tcPr>
            <w:tcW w:w="505" w:type="pct"/>
            <w:noWrap/>
            <w:vAlign w:val="bottom"/>
            <w:hideMark/>
          </w:tcPr>
          <w:p w14:paraId="5214AA53" w14:textId="77777777" w:rsidR="00F66415" w:rsidRPr="00F66415" w:rsidRDefault="00F66415" w:rsidP="00A406DD">
            <w:pPr>
              <w:spacing w:line="276" w:lineRule="auto"/>
              <w:rPr>
                <w:color w:val="000000"/>
                <w:sz w:val="24"/>
                <w:szCs w:val="24"/>
              </w:rPr>
            </w:pPr>
            <w:r w:rsidRPr="00F66415">
              <w:rPr>
                <w:color w:val="000000"/>
                <w:sz w:val="24"/>
                <w:szCs w:val="24"/>
              </w:rPr>
              <w:t>148</w:t>
            </w:r>
          </w:p>
        </w:tc>
        <w:tc>
          <w:tcPr>
            <w:tcW w:w="505" w:type="pct"/>
            <w:noWrap/>
            <w:vAlign w:val="bottom"/>
            <w:hideMark/>
          </w:tcPr>
          <w:p w14:paraId="7DD716C7" w14:textId="77777777" w:rsidR="00F66415" w:rsidRPr="00F66415" w:rsidRDefault="00F66415" w:rsidP="00A406DD">
            <w:pPr>
              <w:spacing w:line="276" w:lineRule="auto"/>
              <w:rPr>
                <w:color w:val="000000"/>
                <w:sz w:val="24"/>
                <w:szCs w:val="24"/>
              </w:rPr>
            </w:pPr>
            <w:r w:rsidRPr="00F66415">
              <w:rPr>
                <w:color w:val="000000"/>
                <w:sz w:val="24"/>
                <w:szCs w:val="24"/>
              </w:rPr>
              <w:t>27</w:t>
            </w:r>
          </w:p>
        </w:tc>
        <w:tc>
          <w:tcPr>
            <w:tcW w:w="505" w:type="pct"/>
            <w:noWrap/>
            <w:vAlign w:val="bottom"/>
            <w:hideMark/>
          </w:tcPr>
          <w:p w14:paraId="3F91CE53" w14:textId="77777777" w:rsidR="00F66415" w:rsidRPr="00F66415" w:rsidRDefault="00F66415" w:rsidP="00A406DD">
            <w:pPr>
              <w:spacing w:line="276" w:lineRule="auto"/>
              <w:rPr>
                <w:color w:val="000000"/>
                <w:sz w:val="24"/>
                <w:szCs w:val="24"/>
              </w:rPr>
            </w:pPr>
            <w:r w:rsidRPr="00F66415">
              <w:rPr>
                <w:color w:val="000000"/>
                <w:sz w:val="24"/>
                <w:szCs w:val="24"/>
              </w:rPr>
              <w:t>954</w:t>
            </w:r>
          </w:p>
        </w:tc>
        <w:tc>
          <w:tcPr>
            <w:tcW w:w="505" w:type="pct"/>
            <w:noWrap/>
            <w:vAlign w:val="bottom"/>
            <w:hideMark/>
          </w:tcPr>
          <w:p w14:paraId="57A50D8F" w14:textId="77777777" w:rsidR="00F66415" w:rsidRPr="00F66415" w:rsidRDefault="00F66415" w:rsidP="00A406DD">
            <w:pPr>
              <w:spacing w:line="276" w:lineRule="auto"/>
              <w:rPr>
                <w:color w:val="000000"/>
                <w:sz w:val="24"/>
                <w:szCs w:val="24"/>
              </w:rPr>
            </w:pPr>
            <w:r w:rsidRPr="00F66415">
              <w:rPr>
                <w:color w:val="000000"/>
                <w:sz w:val="24"/>
                <w:szCs w:val="24"/>
              </w:rPr>
              <w:t>35.33</w:t>
            </w:r>
          </w:p>
        </w:tc>
        <w:tc>
          <w:tcPr>
            <w:tcW w:w="506" w:type="pct"/>
            <w:noWrap/>
            <w:vAlign w:val="bottom"/>
            <w:hideMark/>
          </w:tcPr>
          <w:p w14:paraId="720604C2" w14:textId="77777777" w:rsidR="00F66415" w:rsidRPr="00F66415" w:rsidRDefault="00F66415" w:rsidP="00A406DD">
            <w:pPr>
              <w:spacing w:line="276" w:lineRule="auto"/>
              <w:rPr>
                <w:color w:val="000000"/>
                <w:sz w:val="24"/>
                <w:szCs w:val="24"/>
              </w:rPr>
            </w:pPr>
            <w:r w:rsidRPr="00F66415">
              <w:rPr>
                <w:color w:val="000000"/>
                <w:sz w:val="24"/>
                <w:szCs w:val="24"/>
              </w:rPr>
              <w:t>35.33</w:t>
            </w:r>
          </w:p>
        </w:tc>
        <w:tc>
          <w:tcPr>
            <w:tcW w:w="507" w:type="pct"/>
            <w:noWrap/>
            <w:vAlign w:val="bottom"/>
            <w:hideMark/>
          </w:tcPr>
          <w:p w14:paraId="6BF17033"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507" w:type="pct"/>
            <w:noWrap/>
            <w:vAlign w:val="bottom"/>
            <w:hideMark/>
          </w:tcPr>
          <w:p w14:paraId="286A39C2" w14:textId="77777777" w:rsidR="00F66415" w:rsidRPr="00F66415" w:rsidRDefault="00F66415" w:rsidP="00A406DD">
            <w:pPr>
              <w:spacing w:line="276" w:lineRule="auto"/>
              <w:rPr>
                <w:color w:val="000000"/>
                <w:sz w:val="24"/>
                <w:szCs w:val="24"/>
              </w:rPr>
            </w:pPr>
            <w:r w:rsidRPr="00F66415">
              <w:rPr>
                <w:color w:val="000000"/>
                <w:sz w:val="24"/>
                <w:szCs w:val="24"/>
              </w:rPr>
              <w:t>27</w:t>
            </w:r>
          </w:p>
        </w:tc>
        <w:tc>
          <w:tcPr>
            <w:tcW w:w="405" w:type="pct"/>
            <w:noWrap/>
            <w:vAlign w:val="bottom"/>
            <w:hideMark/>
          </w:tcPr>
          <w:p w14:paraId="0E368A3E" w14:textId="77777777" w:rsidR="00F66415" w:rsidRPr="00F66415" w:rsidRDefault="00F66415" w:rsidP="00A406DD">
            <w:pPr>
              <w:spacing w:line="276" w:lineRule="auto"/>
              <w:rPr>
                <w:color w:val="000000"/>
                <w:sz w:val="24"/>
                <w:szCs w:val="24"/>
              </w:rPr>
            </w:pPr>
            <w:r w:rsidRPr="00F66415">
              <w:rPr>
                <w:color w:val="000000"/>
                <w:sz w:val="24"/>
                <w:szCs w:val="24"/>
              </w:rPr>
              <w:t>3.200</w:t>
            </w:r>
          </w:p>
        </w:tc>
      </w:tr>
      <w:tr w:rsidR="00F66415" w:rsidRPr="00F66415" w14:paraId="02EE78A8" w14:textId="77777777" w:rsidTr="00FA04DD">
        <w:trPr>
          <w:trHeight w:val="300"/>
        </w:trPr>
        <w:tc>
          <w:tcPr>
            <w:tcW w:w="551" w:type="pct"/>
            <w:noWrap/>
            <w:vAlign w:val="bottom"/>
            <w:hideMark/>
          </w:tcPr>
          <w:p w14:paraId="17899C26" w14:textId="77777777" w:rsidR="00F66415" w:rsidRPr="00F66415" w:rsidRDefault="00F66415" w:rsidP="00A406DD">
            <w:pPr>
              <w:spacing w:line="276" w:lineRule="auto"/>
              <w:rPr>
                <w:color w:val="000000"/>
                <w:sz w:val="24"/>
                <w:szCs w:val="24"/>
              </w:rPr>
            </w:pPr>
            <w:r w:rsidRPr="00F66415">
              <w:rPr>
                <w:color w:val="000000"/>
                <w:sz w:val="24"/>
                <w:szCs w:val="24"/>
              </w:rPr>
              <w:t>2023</w:t>
            </w:r>
          </w:p>
        </w:tc>
        <w:tc>
          <w:tcPr>
            <w:tcW w:w="505" w:type="pct"/>
            <w:noWrap/>
            <w:vAlign w:val="bottom"/>
            <w:hideMark/>
          </w:tcPr>
          <w:p w14:paraId="15382BBC" w14:textId="77777777" w:rsidR="00F66415" w:rsidRPr="00F66415" w:rsidRDefault="00F66415" w:rsidP="00A406DD">
            <w:pPr>
              <w:spacing w:line="276" w:lineRule="auto"/>
              <w:rPr>
                <w:color w:val="000000"/>
                <w:sz w:val="24"/>
                <w:szCs w:val="24"/>
              </w:rPr>
            </w:pPr>
            <w:r w:rsidRPr="00F66415">
              <w:rPr>
                <w:color w:val="000000"/>
                <w:sz w:val="24"/>
                <w:szCs w:val="24"/>
              </w:rPr>
              <w:t>31</w:t>
            </w:r>
          </w:p>
        </w:tc>
        <w:tc>
          <w:tcPr>
            <w:tcW w:w="505" w:type="pct"/>
            <w:noWrap/>
            <w:vAlign w:val="bottom"/>
            <w:hideMark/>
          </w:tcPr>
          <w:p w14:paraId="26F27B2E" w14:textId="77777777" w:rsidR="00F66415" w:rsidRPr="00F66415" w:rsidRDefault="00F66415" w:rsidP="00A406DD">
            <w:pPr>
              <w:spacing w:line="276" w:lineRule="auto"/>
              <w:rPr>
                <w:color w:val="000000"/>
                <w:sz w:val="24"/>
                <w:szCs w:val="24"/>
              </w:rPr>
            </w:pPr>
            <w:r w:rsidRPr="00F66415">
              <w:rPr>
                <w:color w:val="000000"/>
                <w:sz w:val="24"/>
                <w:szCs w:val="24"/>
              </w:rPr>
              <w:t>116</w:t>
            </w:r>
          </w:p>
        </w:tc>
        <w:tc>
          <w:tcPr>
            <w:tcW w:w="505" w:type="pct"/>
            <w:noWrap/>
            <w:vAlign w:val="bottom"/>
            <w:hideMark/>
          </w:tcPr>
          <w:p w14:paraId="3F6C49CF" w14:textId="77777777" w:rsidR="00F66415" w:rsidRPr="00F66415" w:rsidRDefault="00F66415" w:rsidP="00A406DD">
            <w:pPr>
              <w:spacing w:line="276" w:lineRule="auto"/>
              <w:rPr>
                <w:color w:val="000000"/>
                <w:sz w:val="24"/>
                <w:szCs w:val="24"/>
              </w:rPr>
            </w:pPr>
            <w:r w:rsidRPr="00F66415">
              <w:rPr>
                <w:color w:val="000000"/>
                <w:sz w:val="24"/>
                <w:szCs w:val="24"/>
              </w:rPr>
              <w:t>31</w:t>
            </w:r>
          </w:p>
        </w:tc>
        <w:tc>
          <w:tcPr>
            <w:tcW w:w="505" w:type="pct"/>
            <w:noWrap/>
            <w:vAlign w:val="bottom"/>
            <w:hideMark/>
          </w:tcPr>
          <w:p w14:paraId="38586995" w14:textId="77777777" w:rsidR="00F66415" w:rsidRPr="00F66415" w:rsidRDefault="00F66415" w:rsidP="00A406DD">
            <w:pPr>
              <w:spacing w:line="276" w:lineRule="auto"/>
              <w:rPr>
                <w:color w:val="000000"/>
                <w:sz w:val="24"/>
                <w:szCs w:val="24"/>
              </w:rPr>
            </w:pPr>
            <w:r w:rsidRPr="00F66415">
              <w:rPr>
                <w:color w:val="000000"/>
                <w:sz w:val="24"/>
                <w:szCs w:val="24"/>
              </w:rPr>
              <w:t>800</w:t>
            </w:r>
          </w:p>
        </w:tc>
        <w:tc>
          <w:tcPr>
            <w:tcW w:w="505" w:type="pct"/>
            <w:noWrap/>
            <w:vAlign w:val="bottom"/>
            <w:hideMark/>
          </w:tcPr>
          <w:p w14:paraId="32D75BBC" w14:textId="77777777" w:rsidR="00F66415" w:rsidRPr="00F66415" w:rsidRDefault="00F66415" w:rsidP="00A406DD">
            <w:pPr>
              <w:spacing w:line="276" w:lineRule="auto"/>
              <w:rPr>
                <w:color w:val="000000"/>
                <w:sz w:val="24"/>
                <w:szCs w:val="24"/>
              </w:rPr>
            </w:pPr>
            <w:r w:rsidRPr="00F66415">
              <w:rPr>
                <w:color w:val="000000"/>
                <w:sz w:val="24"/>
                <w:szCs w:val="24"/>
              </w:rPr>
              <w:t>25.81</w:t>
            </w:r>
          </w:p>
        </w:tc>
        <w:tc>
          <w:tcPr>
            <w:tcW w:w="506" w:type="pct"/>
            <w:noWrap/>
            <w:vAlign w:val="bottom"/>
            <w:hideMark/>
          </w:tcPr>
          <w:p w14:paraId="0AE716A3" w14:textId="77777777" w:rsidR="00F66415" w:rsidRPr="00F66415" w:rsidRDefault="00F66415" w:rsidP="00A406DD">
            <w:pPr>
              <w:spacing w:line="276" w:lineRule="auto"/>
              <w:rPr>
                <w:color w:val="000000"/>
                <w:sz w:val="24"/>
                <w:szCs w:val="24"/>
              </w:rPr>
            </w:pPr>
            <w:r w:rsidRPr="00F66415">
              <w:rPr>
                <w:color w:val="000000"/>
                <w:sz w:val="24"/>
                <w:szCs w:val="24"/>
              </w:rPr>
              <w:t>25.81</w:t>
            </w:r>
          </w:p>
        </w:tc>
        <w:tc>
          <w:tcPr>
            <w:tcW w:w="507" w:type="pct"/>
            <w:noWrap/>
            <w:vAlign w:val="bottom"/>
            <w:hideMark/>
          </w:tcPr>
          <w:p w14:paraId="5E5C2ECC"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507" w:type="pct"/>
            <w:noWrap/>
            <w:vAlign w:val="bottom"/>
            <w:hideMark/>
          </w:tcPr>
          <w:p w14:paraId="117C422C" w14:textId="77777777" w:rsidR="00F66415" w:rsidRPr="00F66415" w:rsidRDefault="00F66415" w:rsidP="00A406DD">
            <w:pPr>
              <w:spacing w:line="276" w:lineRule="auto"/>
              <w:rPr>
                <w:color w:val="000000"/>
                <w:sz w:val="24"/>
                <w:szCs w:val="24"/>
              </w:rPr>
            </w:pPr>
            <w:r w:rsidRPr="00F66415">
              <w:rPr>
                <w:color w:val="000000"/>
                <w:sz w:val="24"/>
                <w:szCs w:val="24"/>
              </w:rPr>
              <w:t>28</w:t>
            </w:r>
          </w:p>
        </w:tc>
        <w:tc>
          <w:tcPr>
            <w:tcW w:w="405" w:type="pct"/>
            <w:noWrap/>
            <w:vAlign w:val="bottom"/>
            <w:hideMark/>
          </w:tcPr>
          <w:p w14:paraId="67034156" w14:textId="77777777" w:rsidR="00F66415" w:rsidRPr="00F66415" w:rsidRDefault="00F66415" w:rsidP="00A406DD">
            <w:pPr>
              <w:spacing w:line="276" w:lineRule="auto"/>
              <w:rPr>
                <w:color w:val="000000"/>
                <w:sz w:val="24"/>
                <w:szCs w:val="24"/>
              </w:rPr>
            </w:pPr>
            <w:r w:rsidRPr="00F66415">
              <w:rPr>
                <w:color w:val="000000"/>
                <w:sz w:val="24"/>
                <w:szCs w:val="24"/>
              </w:rPr>
              <w:t>4.000</w:t>
            </w:r>
          </w:p>
        </w:tc>
      </w:tr>
      <w:tr w:rsidR="00F66415" w:rsidRPr="00F66415" w14:paraId="3B2CF1B0" w14:textId="77777777" w:rsidTr="00FA04DD">
        <w:trPr>
          <w:trHeight w:val="300"/>
        </w:trPr>
        <w:tc>
          <w:tcPr>
            <w:tcW w:w="551" w:type="pct"/>
            <w:noWrap/>
            <w:vAlign w:val="bottom"/>
            <w:hideMark/>
          </w:tcPr>
          <w:p w14:paraId="1197748A" w14:textId="77777777" w:rsidR="00F66415" w:rsidRPr="00F66415" w:rsidRDefault="00F66415" w:rsidP="00A406DD">
            <w:pPr>
              <w:spacing w:line="276" w:lineRule="auto"/>
              <w:rPr>
                <w:color w:val="000000"/>
                <w:sz w:val="24"/>
                <w:szCs w:val="24"/>
              </w:rPr>
            </w:pPr>
            <w:r w:rsidRPr="00F66415">
              <w:rPr>
                <w:color w:val="000000"/>
                <w:sz w:val="24"/>
                <w:szCs w:val="24"/>
              </w:rPr>
              <w:t>2024</w:t>
            </w:r>
          </w:p>
        </w:tc>
        <w:tc>
          <w:tcPr>
            <w:tcW w:w="505" w:type="pct"/>
            <w:noWrap/>
            <w:vAlign w:val="bottom"/>
            <w:hideMark/>
          </w:tcPr>
          <w:p w14:paraId="7A5E8BC0" w14:textId="77777777" w:rsidR="00F66415" w:rsidRPr="00F66415" w:rsidRDefault="00F66415" w:rsidP="00A406DD">
            <w:pPr>
              <w:spacing w:line="276" w:lineRule="auto"/>
              <w:rPr>
                <w:color w:val="000000"/>
                <w:sz w:val="24"/>
                <w:szCs w:val="24"/>
              </w:rPr>
            </w:pPr>
            <w:r w:rsidRPr="00F66415">
              <w:rPr>
                <w:color w:val="000000"/>
                <w:sz w:val="24"/>
                <w:szCs w:val="24"/>
              </w:rPr>
              <w:t>38</w:t>
            </w:r>
          </w:p>
        </w:tc>
        <w:tc>
          <w:tcPr>
            <w:tcW w:w="505" w:type="pct"/>
            <w:noWrap/>
            <w:vAlign w:val="bottom"/>
            <w:hideMark/>
          </w:tcPr>
          <w:p w14:paraId="18244FBF" w14:textId="77777777" w:rsidR="00F66415" w:rsidRPr="00F66415" w:rsidRDefault="00F66415" w:rsidP="00A406DD">
            <w:pPr>
              <w:spacing w:line="276" w:lineRule="auto"/>
              <w:rPr>
                <w:color w:val="000000"/>
                <w:sz w:val="24"/>
                <w:szCs w:val="24"/>
              </w:rPr>
            </w:pPr>
            <w:r w:rsidRPr="00F66415">
              <w:rPr>
                <w:color w:val="000000"/>
                <w:sz w:val="24"/>
                <w:szCs w:val="24"/>
              </w:rPr>
              <w:t>134</w:t>
            </w:r>
          </w:p>
        </w:tc>
        <w:tc>
          <w:tcPr>
            <w:tcW w:w="505" w:type="pct"/>
            <w:noWrap/>
            <w:vAlign w:val="bottom"/>
            <w:hideMark/>
          </w:tcPr>
          <w:p w14:paraId="441403C4" w14:textId="77777777" w:rsidR="00F66415" w:rsidRPr="00F66415" w:rsidRDefault="00F66415" w:rsidP="00A406DD">
            <w:pPr>
              <w:spacing w:line="276" w:lineRule="auto"/>
              <w:rPr>
                <w:color w:val="000000"/>
                <w:sz w:val="24"/>
                <w:szCs w:val="24"/>
              </w:rPr>
            </w:pPr>
            <w:r w:rsidRPr="00F66415">
              <w:rPr>
                <w:color w:val="000000"/>
                <w:sz w:val="24"/>
                <w:szCs w:val="24"/>
              </w:rPr>
              <w:t>38</w:t>
            </w:r>
          </w:p>
        </w:tc>
        <w:tc>
          <w:tcPr>
            <w:tcW w:w="505" w:type="pct"/>
            <w:noWrap/>
            <w:vAlign w:val="bottom"/>
            <w:hideMark/>
          </w:tcPr>
          <w:p w14:paraId="4EE14494" w14:textId="77777777" w:rsidR="00F66415" w:rsidRPr="00F66415" w:rsidRDefault="00F66415" w:rsidP="00A406DD">
            <w:pPr>
              <w:spacing w:line="276" w:lineRule="auto"/>
              <w:rPr>
                <w:color w:val="000000"/>
                <w:sz w:val="24"/>
                <w:szCs w:val="24"/>
              </w:rPr>
            </w:pPr>
            <w:r w:rsidRPr="00F66415">
              <w:rPr>
                <w:color w:val="000000"/>
                <w:sz w:val="24"/>
                <w:szCs w:val="24"/>
              </w:rPr>
              <w:t>383</w:t>
            </w:r>
          </w:p>
        </w:tc>
        <w:tc>
          <w:tcPr>
            <w:tcW w:w="505" w:type="pct"/>
            <w:noWrap/>
            <w:vAlign w:val="bottom"/>
            <w:hideMark/>
          </w:tcPr>
          <w:p w14:paraId="3310BB75" w14:textId="77777777" w:rsidR="00F66415" w:rsidRPr="00F66415" w:rsidRDefault="00F66415" w:rsidP="00A406DD">
            <w:pPr>
              <w:spacing w:line="276" w:lineRule="auto"/>
              <w:rPr>
                <w:color w:val="000000"/>
                <w:sz w:val="24"/>
                <w:szCs w:val="24"/>
              </w:rPr>
            </w:pPr>
            <w:r w:rsidRPr="00F66415">
              <w:rPr>
                <w:color w:val="000000"/>
                <w:sz w:val="24"/>
                <w:szCs w:val="24"/>
              </w:rPr>
              <w:t>10.08</w:t>
            </w:r>
          </w:p>
        </w:tc>
        <w:tc>
          <w:tcPr>
            <w:tcW w:w="506" w:type="pct"/>
            <w:noWrap/>
            <w:vAlign w:val="bottom"/>
            <w:hideMark/>
          </w:tcPr>
          <w:p w14:paraId="23F43B3E" w14:textId="77777777" w:rsidR="00F66415" w:rsidRPr="00F66415" w:rsidRDefault="00F66415" w:rsidP="00A406DD">
            <w:pPr>
              <w:spacing w:line="276" w:lineRule="auto"/>
              <w:rPr>
                <w:color w:val="000000"/>
                <w:sz w:val="24"/>
                <w:szCs w:val="24"/>
              </w:rPr>
            </w:pPr>
            <w:r w:rsidRPr="00F66415">
              <w:rPr>
                <w:color w:val="000000"/>
                <w:sz w:val="24"/>
                <w:szCs w:val="24"/>
              </w:rPr>
              <w:t>10.08</w:t>
            </w:r>
          </w:p>
        </w:tc>
        <w:tc>
          <w:tcPr>
            <w:tcW w:w="507" w:type="pct"/>
            <w:noWrap/>
            <w:vAlign w:val="bottom"/>
            <w:hideMark/>
          </w:tcPr>
          <w:p w14:paraId="6B9174CA" w14:textId="77777777" w:rsidR="00F66415" w:rsidRPr="00F66415" w:rsidRDefault="00F66415" w:rsidP="00A406DD">
            <w:pPr>
              <w:spacing w:line="276" w:lineRule="auto"/>
              <w:rPr>
                <w:color w:val="000000"/>
                <w:sz w:val="24"/>
                <w:szCs w:val="24"/>
              </w:rPr>
            </w:pPr>
            <w:r w:rsidRPr="00F66415">
              <w:rPr>
                <w:color w:val="000000"/>
                <w:sz w:val="24"/>
                <w:szCs w:val="24"/>
              </w:rPr>
              <w:t>11</w:t>
            </w:r>
          </w:p>
        </w:tc>
        <w:tc>
          <w:tcPr>
            <w:tcW w:w="507" w:type="pct"/>
            <w:noWrap/>
            <w:vAlign w:val="bottom"/>
            <w:hideMark/>
          </w:tcPr>
          <w:p w14:paraId="463A5D39" w14:textId="77777777" w:rsidR="00F66415" w:rsidRPr="00F66415" w:rsidRDefault="00F66415" w:rsidP="00A406DD">
            <w:pPr>
              <w:spacing w:line="276" w:lineRule="auto"/>
              <w:rPr>
                <w:color w:val="000000"/>
                <w:sz w:val="24"/>
                <w:szCs w:val="24"/>
              </w:rPr>
            </w:pPr>
            <w:r w:rsidRPr="00F66415">
              <w:rPr>
                <w:color w:val="000000"/>
                <w:sz w:val="24"/>
                <w:szCs w:val="24"/>
              </w:rPr>
              <w:t>18</w:t>
            </w:r>
          </w:p>
        </w:tc>
        <w:tc>
          <w:tcPr>
            <w:tcW w:w="405" w:type="pct"/>
            <w:noWrap/>
            <w:vAlign w:val="bottom"/>
            <w:hideMark/>
          </w:tcPr>
          <w:p w14:paraId="48172681" w14:textId="77777777" w:rsidR="00F66415" w:rsidRPr="00F66415" w:rsidRDefault="00F66415" w:rsidP="00A406DD">
            <w:pPr>
              <w:spacing w:line="276" w:lineRule="auto"/>
              <w:rPr>
                <w:color w:val="000000"/>
                <w:sz w:val="24"/>
                <w:szCs w:val="24"/>
              </w:rPr>
            </w:pPr>
            <w:r w:rsidRPr="00F66415">
              <w:rPr>
                <w:color w:val="000000"/>
                <w:sz w:val="24"/>
                <w:szCs w:val="24"/>
              </w:rPr>
              <w:t>3.667</w:t>
            </w:r>
          </w:p>
        </w:tc>
      </w:tr>
      <w:tr w:rsidR="00F66415" w:rsidRPr="00F66415" w14:paraId="2DDF03BB" w14:textId="77777777" w:rsidTr="00FA04DD">
        <w:trPr>
          <w:trHeight w:val="300"/>
        </w:trPr>
        <w:tc>
          <w:tcPr>
            <w:tcW w:w="551" w:type="pct"/>
            <w:noWrap/>
            <w:vAlign w:val="bottom"/>
            <w:hideMark/>
          </w:tcPr>
          <w:p w14:paraId="4640CA13" w14:textId="77777777" w:rsidR="00F66415" w:rsidRPr="00F66415" w:rsidRDefault="00F66415" w:rsidP="00A406DD">
            <w:pPr>
              <w:spacing w:line="276" w:lineRule="auto"/>
              <w:rPr>
                <w:color w:val="000000"/>
                <w:sz w:val="24"/>
                <w:szCs w:val="24"/>
              </w:rPr>
            </w:pPr>
            <w:r w:rsidRPr="00F66415">
              <w:rPr>
                <w:color w:val="000000"/>
                <w:sz w:val="24"/>
                <w:szCs w:val="24"/>
              </w:rPr>
              <w:t>2025</w:t>
            </w:r>
          </w:p>
        </w:tc>
        <w:tc>
          <w:tcPr>
            <w:tcW w:w="505" w:type="pct"/>
            <w:noWrap/>
            <w:vAlign w:val="bottom"/>
            <w:hideMark/>
          </w:tcPr>
          <w:p w14:paraId="3E950C46" w14:textId="77777777" w:rsidR="00F66415" w:rsidRPr="00F66415" w:rsidRDefault="00F66415" w:rsidP="00A406DD">
            <w:pPr>
              <w:spacing w:line="276" w:lineRule="auto"/>
              <w:rPr>
                <w:color w:val="000000"/>
                <w:sz w:val="24"/>
                <w:szCs w:val="24"/>
              </w:rPr>
            </w:pPr>
            <w:r w:rsidRPr="00F66415">
              <w:rPr>
                <w:color w:val="000000"/>
                <w:sz w:val="24"/>
                <w:szCs w:val="24"/>
              </w:rPr>
              <w:t>46</w:t>
            </w:r>
          </w:p>
        </w:tc>
        <w:tc>
          <w:tcPr>
            <w:tcW w:w="505" w:type="pct"/>
            <w:noWrap/>
            <w:vAlign w:val="bottom"/>
            <w:hideMark/>
          </w:tcPr>
          <w:p w14:paraId="7704BD4E" w14:textId="77777777" w:rsidR="00F66415" w:rsidRPr="00F66415" w:rsidRDefault="00F66415" w:rsidP="00A406DD">
            <w:pPr>
              <w:spacing w:line="276" w:lineRule="auto"/>
              <w:rPr>
                <w:color w:val="000000"/>
                <w:sz w:val="24"/>
                <w:szCs w:val="24"/>
              </w:rPr>
            </w:pPr>
            <w:r w:rsidRPr="00F66415">
              <w:rPr>
                <w:color w:val="000000"/>
                <w:sz w:val="24"/>
                <w:szCs w:val="24"/>
              </w:rPr>
              <w:t>175</w:t>
            </w:r>
          </w:p>
        </w:tc>
        <w:tc>
          <w:tcPr>
            <w:tcW w:w="505" w:type="pct"/>
            <w:noWrap/>
            <w:vAlign w:val="bottom"/>
            <w:hideMark/>
          </w:tcPr>
          <w:p w14:paraId="0BDF5E69" w14:textId="77777777" w:rsidR="00F66415" w:rsidRPr="00F66415" w:rsidRDefault="00F66415" w:rsidP="00A406DD">
            <w:pPr>
              <w:spacing w:line="276" w:lineRule="auto"/>
              <w:rPr>
                <w:color w:val="000000"/>
                <w:sz w:val="24"/>
                <w:szCs w:val="24"/>
              </w:rPr>
            </w:pPr>
            <w:r w:rsidRPr="00F66415">
              <w:rPr>
                <w:color w:val="000000"/>
                <w:sz w:val="24"/>
                <w:szCs w:val="24"/>
              </w:rPr>
              <w:t>46</w:t>
            </w:r>
          </w:p>
        </w:tc>
        <w:tc>
          <w:tcPr>
            <w:tcW w:w="505" w:type="pct"/>
            <w:noWrap/>
            <w:vAlign w:val="bottom"/>
            <w:hideMark/>
          </w:tcPr>
          <w:p w14:paraId="1335AC67" w14:textId="77777777" w:rsidR="00F66415" w:rsidRPr="00F66415" w:rsidRDefault="00F66415" w:rsidP="00A406DD">
            <w:pPr>
              <w:spacing w:line="276" w:lineRule="auto"/>
              <w:rPr>
                <w:color w:val="000000"/>
                <w:sz w:val="24"/>
                <w:szCs w:val="24"/>
              </w:rPr>
            </w:pPr>
            <w:r w:rsidRPr="00F66415">
              <w:rPr>
                <w:color w:val="000000"/>
                <w:sz w:val="24"/>
                <w:szCs w:val="24"/>
              </w:rPr>
              <w:t>98</w:t>
            </w:r>
          </w:p>
        </w:tc>
        <w:tc>
          <w:tcPr>
            <w:tcW w:w="505" w:type="pct"/>
            <w:noWrap/>
            <w:vAlign w:val="bottom"/>
            <w:hideMark/>
          </w:tcPr>
          <w:p w14:paraId="0D239F1F" w14:textId="77777777" w:rsidR="00F66415" w:rsidRPr="00F66415" w:rsidRDefault="00F66415" w:rsidP="00A406DD">
            <w:pPr>
              <w:spacing w:line="276" w:lineRule="auto"/>
              <w:rPr>
                <w:color w:val="000000"/>
                <w:sz w:val="24"/>
                <w:szCs w:val="24"/>
              </w:rPr>
            </w:pPr>
            <w:r w:rsidRPr="00F66415">
              <w:rPr>
                <w:color w:val="000000"/>
                <w:sz w:val="24"/>
                <w:szCs w:val="24"/>
              </w:rPr>
              <w:t>2.13</w:t>
            </w:r>
          </w:p>
        </w:tc>
        <w:tc>
          <w:tcPr>
            <w:tcW w:w="506" w:type="pct"/>
            <w:noWrap/>
            <w:vAlign w:val="bottom"/>
            <w:hideMark/>
          </w:tcPr>
          <w:p w14:paraId="2A9C287A" w14:textId="77777777" w:rsidR="00F66415" w:rsidRPr="00F66415" w:rsidRDefault="00F66415" w:rsidP="00A406DD">
            <w:pPr>
              <w:spacing w:line="276" w:lineRule="auto"/>
              <w:rPr>
                <w:color w:val="000000"/>
                <w:sz w:val="24"/>
                <w:szCs w:val="24"/>
              </w:rPr>
            </w:pPr>
            <w:r w:rsidRPr="00F66415">
              <w:rPr>
                <w:color w:val="000000"/>
                <w:sz w:val="24"/>
                <w:szCs w:val="24"/>
              </w:rPr>
              <w:t>2.13</w:t>
            </w:r>
          </w:p>
        </w:tc>
        <w:tc>
          <w:tcPr>
            <w:tcW w:w="507" w:type="pct"/>
            <w:noWrap/>
            <w:vAlign w:val="bottom"/>
            <w:hideMark/>
          </w:tcPr>
          <w:p w14:paraId="43C99D59"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507" w:type="pct"/>
            <w:noWrap/>
            <w:vAlign w:val="bottom"/>
            <w:hideMark/>
          </w:tcPr>
          <w:p w14:paraId="28A62EAF" w14:textId="77777777" w:rsidR="00F66415" w:rsidRPr="00F66415" w:rsidRDefault="00F66415" w:rsidP="00A406DD">
            <w:pPr>
              <w:spacing w:line="276" w:lineRule="auto"/>
              <w:rPr>
                <w:color w:val="000000"/>
                <w:sz w:val="24"/>
                <w:szCs w:val="24"/>
              </w:rPr>
            </w:pPr>
            <w:r w:rsidRPr="00F66415">
              <w:rPr>
                <w:color w:val="000000"/>
                <w:sz w:val="24"/>
                <w:szCs w:val="24"/>
              </w:rPr>
              <w:t>8</w:t>
            </w:r>
          </w:p>
        </w:tc>
        <w:tc>
          <w:tcPr>
            <w:tcW w:w="405" w:type="pct"/>
            <w:noWrap/>
            <w:vAlign w:val="bottom"/>
            <w:hideMark/>
          </w:tcPr>
          <w:p w14:paraId="0A59B0C4" w14:textId="77777777" w:rsidR="00F66415" w:rsidRPr="00F66415" w:rsidRDefault="00F66415" w:rsidP="00A406DD">
            <w:pPr>
              <w:spacing w:line="276" w:lineRule="auto"/>
              <w:rPr>
                <w:color w:val="000000"/>
                <w:sz w:val="24"/>
                <w:szCs w:val="24"/>
              </w:rPr>
            </w:pPr>
            <w:r w:rsidRPr="00F66415">
              <w:rPr>
                <w:color w:val="000000"/>
                <w:sz w:val="24"/>
                <w:szCs w:val="24"/>
              </w:rPr>
              <w:t>2.500</w:t>
            </w:r>
          </w:p>
        </w:tc>
      </w:tr>
      <w:tr w:rsidR="00F66415" w:rsidRPr="00F66415" w14:paraId="234C8607" w14:textId="77777777" w:rsidTr="00FA04DD">
        <w:trPr>
          <w:trHeight w:val="300"/>
        </w:trPr>
        <w:tc>
          <w:tcPr>
            <w:tcW w:w="551" w:type="pct"/>
            <w:noWrap/>
            <w:vAlign w:val="bottom"/>
            <w:hideMark/>
          </w:tcPr>
          <w:p w14:paraId="5F9EDD12" w14:textId="77777777" w:rsidR="00F66415" w:rsidRPr="00F66415" w:rsidRDefault="00F66415" w:rsidP="00A406DD">
            <w:pPr>
              <w:spacing w:line="276" w:lineRule="auto"/>
              <w:rPr>
                <w:color w:val="000000"/>
                <w:sz w:val="24"/>
                <w:szCs w:val="24"/>
              </w:rPr>
            </w:pPr>
            <w:r w:rsidRPr="00F66415">
              <w:rPr>
                <w:color w:val="000000"/>
                <w:sz w:val="24"/>
                <w:szCs w:val="24"/>
              </w:rPr>
              <w:t>2026</w:t>
            </w:r>
          </w:p>
        </w:tc>
        <w:tc>
          <w:tcPr>
            <w:tcW w:w="505" w:type="pct"/>
            <w:noWrap/>
            <w:vAlign w:val="bottom"/>
            <w:hideMark/>
          </w:tcPr>
          <w:p w14:paraId="6C93E7F5"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01369BD7"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505" w:type="pct"/>
            <w:noWrap/>
            <w:vAlign w:val="bottom"/>
            <w:hideMark/>
          </w:tcPr>
          <w:p w14:paraId="270547EC" w14:textId="77777777" w:rsidR="00F66415" w:rsidRPr="00F66415" w:rsidRDefault="00F66415" w:rsidP="00A406DD">
            <w:pPr>
              <w:spacing w:line="276" w:lineRule="auto"/>
              <w:rPr>
                <w:color w:val="000000"/>
                <w:sz w:val="24"/>
                <w:szCs w:val="24"/>
              </w:rPr>
            </w:pPr>
            <w:r w:rsidRPr="00F66415">
              <w:rPr>
                <w:color w:val="000000"/>
                <w:sz w:val="24"/>
                <w:szCs w:val="24"/>
              </w:rPr>
              <w:t>1</w:t>
            </w:r>
          </w:p>
        </w:tc>
        <w:tc>
          <w:tcPr>
            <w:tcW w:w="505" w:type="pct"/>
            <w:noWrap/>
            <w:vAlign w:val="bottom"/>
            <w:hideMark/>
          </w:tcPr>
          <w:p w14:paraId="10A4E0C9" w14:textId="77777777" w:rsidR="00F66415" w:rsidRPr="00F66415" w:rsidRDefault="00F66415" w:rsidP="00A406DD">
            <w:pPr>
              <w:spacing w:line="276" w:lineRule="auto"/>
              <w:rPr>
                <w:color w:val="000000"/>
                <w:sz w:val="24"/>
                <w:szCs w:val="24"/>
              </w:rPr>
            </w:pPr>
            <w:r w:rsidRPr="00F66415">
              <w:rPr>
                <w:color w:val="000000"/>
                <w:sz w:val="24"/>
                <w:szCs w:val="24"/>
              </w:rPr>
              <w:t>0</w:t>
            </w:r>
          </w:p>
        </w:tc>
        <w:tc>
          <w:tcPr>
            <w:tcW w:w="505" w:type="pct"/>
            <w:noWrap/>
            <w:vAlign w:val="bottom"/>
            <w:hideMark/>
          </w:tcPr>
          <w:p w14:paraId="205038E7" w14:textId="77777777" w:rsidR="00F66415" w:rsidRPr="00F66415" w:rsidRDefault="00F66415" w:rsidP="00A406DD">
            <w:pPr>
              <w:spacing w:line="276" w:lineRule="auto"/>
              <w:rPr>
                <w:color w:val="000000"/>
                <w:sz w:val="24"/>
                <w:szCs w:val="24"/>
              </w:rPr>
            </w:pPr>
            <w:r w:rsidRPr="00F66415">
              <w:rPr>
                <w:color w:val="000000"/>
                <w:sz w:val="24"/>
                <w:szCs w:val="24"/>
              </w:rPr>
              <w:t>0.00</w:t>
            </w:r>
          </w:p>
        </w:tc>
        <w:tc>
          <w:tcPr>
            <w:tcW w:w="506" w:type="pct"/>
            <w:noWrap/>
            <w:vAlign w:val="bottom"/>
            <w:hideMark/>
          </w:tcPr>
          <w:p w14:paraId="40A3C8C0" w14:textId="77777777" w:rsidR="00F66415" w:rsidRPr="00F66415" w:rsidRDefault="00F66415" w:rsidP="00A406DD">
            <w:pPr>
              <w:spacing w:line="276" w:lineRule="auto"/>
              <w:rPr>
                <w:color w:val="000000"/>
                <w:sz w:val="24"/>
                <w:szCs w:val="24"/>
              </w:rPr>
            </w:pPr>
            <w:r w:rsidRPr="00F66415">
              <w:rPr>
                <w:color w:val="000000"/>
                <w:sz w:val="24"/>
                <w:szCs w:val="24"/>
              </w:rPr>
              <w:t>0.00</w:t>
            </w:r>
          </w:p>
        </w:tc>
        <w:tc>
          <w:tcPr>
            <w:tcW w:w="507" w:type="pct"/>
            <w:noWrap/>
            <w:vAlign w:val="bottom"/>
            <w:hideMark/>
          </w:tcPr>
          <w:p w14:paraId="6659533D" w14:textId="77777777" w:rsidR="00F66415" w:rsidRPr="00F66415" w:rsidRDefault="00F66415" w:rsidP="00A406DD">
            <w:pPr>
              <w:spacing w:line="276" w:lineRule="auto"/>
              <w:rPr>
                <w:color w:val="000000"/>
                <w:sz w:val="24"/>
                <w:szCs w:val="24"/>
              </w:rPr>
            </w:pPr>
            <w:r w:rsidRPr="00F66415">
              <w:rPr>
                <w:color w:val="000000"/>
                <w:sz w:val="24"/>
                <w:szCs w:val="24"/>
              </w:rPr>
              <w:t>0</w:t>
            </w:r>
          </w:p>
        </w:tc>
        <w:tc>
          <w:tcPr>
            <w:tcW w:w="507" w:type="pct"/>
            <w:noWrap/>
            <w:vAlign w:val="bottom"/>
            <w:hideMark/>
          </w:tcPr>
          <w:p w14:paraId="0BDB3975" w14:textId="77777777" w:rsidR="00F66415" w:rsidRPr="00F66415" w:rsidRDefault="00F66415" w:rsidP="00A406DD">
            <w:pPr>
              <w:spacing w:line="276" w:lineRule="auto"/>
              <w:rPr>
                <w:color w:val="000000"/>
                <w:sz w:val="24"/>
                <w:szCs w:val="24"/>
              </w:rPr>
            </w:pPr>
            <w:r w:rsidRPr="00F66415">
              <w:rPr>
                <w:color w:val="000000"/>
                <w:sz w:val="24"/>
                <w:szCs w:val="24"/>
              </w:rPr>
              <w:t>0</w:t>
            </w:r>
          </w:p>
        </w:tc>
        <w:tc>
          <w:tcPr>
            <w:tcW w:w="405" w:type="pct"/>
            <w:noWrap/>
            <w:vAlign w:val="bottom"/>
            <w:hideMark/>
          </w:tcPr>
          <w:p w14:paraId="7437FF5D" w14:textId="77777777" w:rsidR="00F66415" w:rsidRPr="00F66415" w:rsidRDefault="00F66415" w:rsidP="00A406DD">
            <w:pPr>
              <w:spacing w:line="276" w:lineRule="auto"/>
              <w:rPr>
                <w:color w:val="000000"/>
                <w:sz w:val="24"/>
                <w:szCs w:val="24"/>
              </w:rPr>
            </w:pPr>
            <w:r w:rsidRPr="00F66415">
              <w:rPr>
                <w:color w:val="000000"/>
                <w:sz w:val="24"/>
                <w:szCs w:val="24"/>
              </w:rPr>
              <w:t>0.000</w:t>
            </w:r>
          </w:p>
        </w:tc>
      </w:tr>
    </w:tbl>
    <w:p w14:paraId="49BE7BF5" w14:textId="77777777" w:rsidR="00F66415" w:rsidRPr="00F66415" w:rsidRDefault="00F66415" w:rsidP="00F66415">
      <w:pPr>
        <w:widowControl w:val="0"/>
        <w:pBdr>
          <w:top w:val="nil"/>
          <w:left w:val="nil"/>
          <w:bottom w:val="nil"/>
          <w:right w:val="nil"/>
          <w:between w:val="nil"/>
        </w:pBdr>
        <w:spacing w:line="276" w:lineRule="auto"/>
        <w:ind w:right="231"/>
        <w:jc w:val="both"/>
        <w:rPr>
          <w:color w:val="000000"/>
          <w:sz w:val="24"/>
          <w:szCs w:val="24"/>
        </w:rPr>
      </w:pPr>
      <w:r w:rsidRPr="00F66415">
        <w:rPr>
          <w:color w:val="000000"/>
          <w:sz w:val="24"/>
          <w:szCs w:val="24"/>
        </w:rPr>
        <w:t>Notes: TP = total number of publications; NCA = number of contributing authors; NCP = number of cited publications; TC = total citations; C/P = average citations per publication; C/CP = average citations per cited publication; h = h-index; g = g-index; m = m-index.</w:t>
      </w:r>
    </w:p>
    <w:p w14:paraId="21768F77" w14:textId="77777777" w:rsidR="00F66415" w:rsidRPr="00F66415" w:rsidRDefault="00F66415" w:rsidP="00F66415">
      <w:pPr>
        <w:pBdr>
          <w:top w:val="nil"/>
          <w:left w:val="nil"/>
          <w:bottom w:val="nil"/>
          <w:right w:val="nil"/>
          <w:between w:val="nil"/>
        </w:pBdr>
        <w:spacing w:line="276" w:lineRule="auto"/>
        <w:jc w:val="both"/>
        <w:rPr>
          <w:rFonts w:eastAsia="Libre Baskerville"/>
          <w:i/>
          <w:iCs/>
          <w:color w:val="000000"/>
          <w:sz w:val="24"/>
          <w:szCs w:val="24"/>
        </w:rPr>
      </w:pPr>
    </w:p>
    <w:p w14:paraId="5C6A8F69" w14:textId="77777777" w:rsidR="00F66415" w:rsidRPr="00F66415" w:rsidRDefault="00F66415" w:rsidP="00F66415">
      <w:pPr>
        <w:pBdr>
          <w:top w:val="nil"/>
          <w:left w:val="nil"/>
          <w:bottom w:val="nil"/>
          <w:right w:val="nil"/>
          <w:between w:val="nil"/>
        </w:pBdr>
        <w:tabs>
          <w:tab w:val="left" w:pos="567"/>
        </w:tabs>
        <w:spacing w:line="276" w:lineRule="auto"/>
        <w:contextualSpacing/>
        <w:jc w:val="both"/>
        <w:rPr>
          <w:rFonts w:eastAsia="Libre Baskerville"/>
          <w:b/>
          <w:bCs/>
          <w:color w:val="000000"/>
          <w:sz w:val="24"/>
          <w:szCs w:val="24"/>
        </w:rPr>
      </w:pPr>
      <w:r w:rsidRPr="00F66415">
        <w:rPr>
          <w:rFonts w:eastAsia="Libre Baskerville"/>
          <w:b/>
          <w:bCs/>
          <w:color w:val="000000"/>
          <w:sz w:val="24"/>
          <w:szCs w:val="24"/>
        </w:rPr>
        <w:t>Publications by source titles</w:t>
      </w:r>
    </w:p>
    <w:p w14:paraId="7F0C9E69"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b/>
          <w:bCs/>
          <w:color w:val="000000"/>
          <w:sz w:val="24"/>
          <w:szCs w:val="24"/>
        </w:rPr>
      </w:pPr>
    </w:p>
    <w:p w14:paraId="2226183C"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sz w:val="24"/>
          <w:szCs w:val="24"/>
        </w:rPr>
      </w:pPr>
      <w:r w:rsidRPr="00F66415">
        <w:rPr>
          <w:rFonts w:eastAsia="Libre Baskerville"/>
          <w:color w:val="000000"/>
          <w:sz w:val="24"/>
          <w:szCs w:val="24"/>
        </w:rPr>
        <w:t xml:space="preserve">The distribution of publication across source titles indicates that interactive augmented reality (AR) research in informal education is concentrated within a relatively small number of influential journals. As shown in Table 4 and Figure 4, </w:t>
      </w:r>
      <w:r w:rsidRPr="00F66415">
        <w:rPr>
          <w:rFonts w:eastAsia="Libre Baskerville"/>
          <w:i/>
          <w:iCs/>
          <w:color w:val="000000"/>
          <w:sz w:val="24"/>
          <w:szCs w:val="24"/>
        </w:rPr>
        <w:t>Sustainability (Switzerland), Heritage, ISPRS International Journal of Geo-Information, Virtual Archaeology Review,</w:t>
      </w:r>
      <w:r w:rsidRPr="00F66415">
        <w:rPr>
          <w:rFonts w:eastAsia="Libre Baskerville"/>
          <w:color w:val="000000"/>
          <w:sz w:val="24"/>
          <w:szCs w:val="24"/>
        </w:rPr>
        <w:t xml:space="preserve"> and </w:t>
      </w:r>
      <w:r w:rsidRPr="00F66415">
        <w:rPr>
          <w:rFonts w:eastAsia="Libre Baskerville"/>
          <w:i/>
          <w:iCs/>
          <w:color w:val="000000"/>
          <w:sz w:val="24"/>
          <w:szCs w:val="24"/>
        </w:rPr>
        <w:t>Journal on Computing and Cultural Heritage</w:t>
      </w:r>
      <w:r w:rsidRPr="00F66415">
        <w:rPr>
          <w:rFonts w:eastAsia="Libre Baskerville"/>
          <w:color w:val="000000"/>
          <w:sz w:val="24"/>
          <w:szCs w:val="24"/>
        </w:rPr>
        <w:t xml:space="preserve"> represent the most productive publication venues.</w:t>
      </w:r>
    </w:p>
    <w:p w14:paraId="2A7C7377"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sz w:val="24"/>
          <w:szCs w:val="24"/>
        </w:rPr>
      </w:pPr>
    </w:p>
    <w:p w14:paraId="03666284" w14:textId="77777777" w:rsidR="00F66415" w:rsidRPr="00F66415" w:rsidRDefault="00F66415" w:rsidP="00F66415">
      <w:pPr>
        <w:pBdr>
          <w:top w:val="nil"/>
          <w:left w:val="nil"/>
          <w:bottom w:val="nil"/>
          <w:right w:val="nil"/>
          <w:between w:val="nil"/>
        </w:pBdr>
        <w:spacing w:line="276" w:lineRule="auto"/>
        <w:contextualSpacing/>
        <w:jc w:val="both"/>
        <w:rPr>
          <w:rFonts w:eastAsia="Libre Baskerville"/>
          <w:color w:val="000000"/>
          <w:sz w:val="24"/>
          <w:szCs w:val="24"/>
        </w:rPr>
      </w:pPr>
      <w:r w:rsidRPr="00F66415">
        <w:rPr>
          <w:rFonts w:eastAsia="Libre Baskerville"/>
          <w:color w:val="000000"/>
          <w:sz w:val="24"/>
          <w:szCs w:val="24"/>
        </w:rPr>
        <w:t>This concentration suggests the presence of core journals that play a significant role in disseminating research related to educational technology, cultural heritage, tourism, and informal learning. The findings further indicate that scholarly influence is shaped by a limited number of publication channels, reflecting the growing maturity and interdisciplinary nature of the field.</w:t>
      </w:r>
    </w:p>
    <w:p w14:paraId="09DE23F8" w14:textId="77777777" w:rsidR="00F66415" w:rsidRPr="00F66415" w:rsidRDefault="00F66415" w:rsidP="00F66415">
      <w:pPr>
        <w:pBdr>
          <w:top w:val="nil"/>
          <w:left w:val="nil"/>
          <w:bottom w:val="nil"/>
          <w:right w:val="nil"/>
          <w:between w:val="nil"/>
        </w:pBdr>
        <w:spacing w:line="276" w:lineRule="auto"/>
        <w:rPr>
          <w:rFonts w:eastAsia="Libre Baskerville"/>
          <w:b/>
          <w:bCs/>
          <w:color w:val="000000"/>
          <w:sz w:val="24"/>
          <w:szCs w:val="24"/>
        </w:rPr>
      </w:pPr>
    </w:p>
    <w:p w14:paraId="2A16958C" w14:textId="77777777" w:rsidR="00F66415" w:rsidRPr="00F66415" w:rsidRDefault="00F66415" w:rsidP="00F66415">
      <w:pPr>
        <w:pBdr>
          <w:top w:val="nil"/>
          <w:left w:val="nil"/>
          <w:bottom w:val="nil"/>
          <w:right w:val="nil"/>
          <w:between w:val="nil"/>
        </w:pBdr>
        <w:spacing w:line="276" w:lineRule="auto"/>
        <w:rPr>
          <w:rFonts w:eastAsia="Libre Baskerville"/>
          <w:color w:val="000000"/>
          <w:sz w:val="24"/>
          <w:szCs w:val="24"/>
        </w:rPr>
      </w:pPr>
      <w:r w:rsidRPr="00F66415">
        <w:rPr>
          <w:rFonts w:eastAsia="Libre Baskerville"/>
          <w:color w:val="000000"/>
          <w:sz w:val="24"/>
          <w:szCs w:val="24"/>
        </w:rPr>
        <w:t>Figure 4.</w:t>
      </w:r>
      <w:r w:rsidRPr="00F66415">
        <w:rPr>
          <w:rFonts w:eastAsia="Libre Baskerville"/>
          <w:b/>
          <w:bCs/>
          <w:color w:val="000000"/>
          <w:sz w:val="24"/>
          <w:szCs w:val="24"/>
        </w:rPr>
        <w:t xml:space="preserve"> </w:t>
      </w:r>
      <w:r w:rsidRPr="00F66415">
        <w:rPr>
          <w:rFonts w:eastAsia="Libre Baskerville"/>
          <w:color w:val="000000"/>
          <w:sz w:val="24"/>
          <w:szCs w:val="24"/>
        </w:rPr>
        <w:t>Top 20 Most Productive Source Titles</w:t>
      </w:r>
    </w:p>
    <w:p w14:paraId="3F73D508" w14:textId="4E461F0B" w:rsidR="00F66415" w:rsidRPr="00F66415" w:rsidRDefault="002E6E2A" w:rsidP="00F66415">
      <w:pPr>
        <w:pBdr>
          <w:top w:val="nil"/>
          <w:left w:val="nil"/>
          <w:bottom w:val="nil"/>
          <w:right w:val="nil"/>
          <w:between w:val="nil"/>
        </w:pBdr>
        <w:spacing w:line="276" w:lineRule="auto"/>
        <w:rPr>
          <w:rFonts w:eastAsia="Libre Baskerville"/>
          <w:color w:val="000000"/>
          <w:sz w:val="24"/>
          <w:szCs w:val="24"/>
        </w:rPr>
      </w:pPr>
      <w:r>
        <w:rPr>
          <w:rFonts w:eastAsia="Libre Baskerville"/>
          <w:noProof/>
          <w:color w:val="000000"/>
          <w:sz w:val="24"/>
          <w:szCs w:val="24"/>
          <w14:ligatures w14:val="standardContextual"/>
        </w:rPr>
        <w:drawing>
          <wp:inline distT="0" distB="0" distL="0" distR="0" wp14:anchorId="7321B891" wp14:editId="75580AFB">
            <wp:extent cx="5024582" cy="2692277"/>
            <wp:effectExtent l="0" t="0" r="5080" b="635"/>
            <wp:docPr id="1250548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48367" name="Picture 1250548367"/>
                    <pic:cNvPicPr/>
                  </pic:nvPicPr>
                  <pic:blipFill>
                    <a:blip r:embed="rId11">
                      <a:extLst>
                        <a:ext uri="{28A0092B-C50C-407E-A947-70E740481C1C}">
                          <a14:useLocalDpi xmlns:a14="http://schemas.microsoft.com/office/drawing/2010/main" val="0"/>
                        </a:ext>
                      </a:extLst>
                    </a:blip>
                    <a:stretch>
                      <a:fillRect/>
                    </a:stretch>
                  </pic:blipFill>
                  <pic:spPr>
                    <a:xfrm>
                      <a:off x="0" y="0"/>
                      <a:ext cx="5056644" cy="2709456"/>
                    </a:xfrm>
                    <a:prstGeom prst="rect">
                      <a:avLst/>
                    </a:prstGeom>
                  </pic:spPr>
                </pic:pic>
              </a:graphicData>
            </a:graphic>
          </wp:inline>
        </w:drawing>
      </w:r>
    </w:p>
    <w:p w14:paraId="59C05E16" w14:textId="77777777" w:rsidR="00F66415" w:rsidRPr="00F66415" w:rsidRDefault="00F66415" w:rsidP="00F66415">
      <w:pPr>
        <w:pBdr>
          <w:top w:val="nil"/>
          <w:left w:val="nil"/>
          <w:bottom w:val="nil"/>
          <w:right w:val="nil"/>
          <w:between w:val="nil"/>
        </w:pBdr>
        <w:spacing w:line="276" w:lineRule="auto"/>
        <w:contextualSpacing/>
        <w:jc w:val="center"/>
        <w:rPr>
          <w:b/>
          <w:bCs/>
          <w:color w:val="000000"/>
          <w:sz w:val="24"/>
          <w:szCs w:val="24"/>
        </w:rPr>
      </w:pPr>
    </w:p>
    <w:p w14:paraId="43E64516" w14:textId="77777777" w:rsidR="00F66415" w:rsidRPr="00F66415" w:rsidRDefault="00F66415" w:rsidP="00F66415">
      <w:pPr>
        <w:pBdr>
          <w:top w:val="nil"/>
          <w:left w:val="nil"/>
          <w:bottom w:val="nil"/>
          <w:right w:val="nil"/>
          <w:between w:val="nil"/>
        </w:pBdr>
        <w:spacing w:line="276" w:lineRule="auto"/>
        <w:contextualSpacing/>
        <w:rPr>
          <w:color w:val="000000"/>
          <w:sz w:val="24"/>
          <w:szCs w:val="24"/>
        </w:rPr>
      </w:pPr>
      <w:r w:rsidRPr="00F66415">
        <w:rPr>
          <w:color w:val="000000"/>
          <w:sz w:val="24"/>
          <w:szCs w:val="24"/>
        </w:rPr>
        <w:t>Table 4.</w:t>
      </w:r>
      <w:r w:rsidRPr="00F66415">
        <w:rPr>
          <w:b/>
          <w:bCs/>
          <w:color w:val="000000"/>
          <w:sz w:val="24"/>
          <w:szCs w:val="24"/>
        </w:rPr>
        <w:t xml:space="preserve"> </w:t>
      </w:r>
      <w:r w:rsidRPr="00F66415">
        <w:rPr>
          <w:color w:val="000000"/>
          <w:sz w:val="24"/>
          <w:szCs w:val="24"/>
        </w:rPr>
        <w:t>Top 5 Most active source titles</w:t>
      </w:r>
    </w:p>
    <w:tbl>
      <w:tblPr>
        <w:tblW w:w="496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56"/>
        <w:gridCol w:w="508"/>
        <w:gridCol w:w="723"/>
        <w:gridCol w:w="683"/>
        <w:gridCol w:w="576"/>
        <w:gridCol w:w="757"/>
        <w:gridCol w:w="757"/>
        <w:gridCol w:w="456"/>
        <w:gridCol w:w="517"/>
        <w:gridCol w:w="11"/>
        <w:gridCol w:w="757"/>
      </w:tblGrid>
      <w:tr w:rsidR="00F66415" w:rsidRPr="00F66415" w14:paraId="0D391762" w14:textId="77777777" w:rsidTr="00FA04DD">
        <w:trPr>
          <w:trHeight w:val="300"/>
        </w:trPr>
        <w:tc>
          <w:tcPr>
            <w:tcW w:w="2290" w:type="pct"/>
            <w:noWrap/>
            <w:vAlign w:val="bottom"/>
            <w:hideMark/>
          </w:tcPr>
          <w:p w14:paraId="73F547B0" w14:textId="77777777" w:rsidR="00F66415" w:rsidRPr="00F66415" w:rsidRDefault="00F66415" w:rsidP="00A406DD">
            <w:pPr>
              <w:spacing w:line="276" w:lineRule="auto"/>
              <w:ind w:right="-247"/>
              <w:rPr>
                <w:color w:val="000000"/>
                <w:sz w:val="24"/>
                <w:szCs w:val="24"/>
              </w:rPr>
            </w:pPr>
            <w:r w:rsidRPr="00F66415">
              <w:rPr>
                <w:color w:val="000000"/>
                <w:sz w:val="24"/>
                <w:szCs w:val="24"/>
              </w:rPr>
              <w:t>Source Title</w:t>
            </w:r>
          </w:p>
        </w:tc>
        <w:tc>
          <w:tcPr>
            <w:tcW w:w="240" w:type="pct"/>
            <w:noWrap/>
            <w:vAlign w:val="bottom"/>
            <w:hideMark/>
          </w:tcPr>
          <w:p w14:paraId="23CC1DF4"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TP</w:t>
            </w:r>
          </w:p>
        </w:tc>
        <w:tc>
          <w:tcPr>
            <w:tcW w:w="341" w:type="pct"/>
            <w:noWrap/>
            <w:vAlign w:val="bottom"/>
            <w:hideMark/>
          </w:tcPr>
          <w:p w14:paraId="68A5EC96" w14:textId="77777777" w:rsidR="00F66415" w:rsidRPr="00F66415" w:rsidRDefault="00F66415" w:rsidP="00A406DD">
            <w:pPr>
              <w:spacing w:line="276" w:lineRule="auto"/>
              <w:ind w:left="-580" w:right="-466" w:firstLine="580"/>
              <w:rPr>
                <w:color w:val="000000"/>
                <w:sz w:val="24"/>
                <w:szCs w:val="24"/>
              </w:rPr>
            </w:pPr>
            <w:r w:rsidRPr="00F66415">
              <w:rPr>
                <w:color w:val="000000"/>
                <w:sz w:val="24"/>
                <w:szCs w:val="24"/>
              </w:rPr>
              <w:t>NCA</w:t>
            </w:r>
          </w:p>
        </w:tc>
        <w:tc>
          <w:tcPr>
            <w:tcW w:w="322" w:type="pct"/>
            <w:noWrap/>
            <w:vAlign w:val="bottom"/>
            <w:hideMark/>
          </w:tcPr>
          <w:p w14:paraId="40721341"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NCP</w:t>
            </w:r>
          </w:p>
        </w:tc>
        <w:tc>
          <w:tcPr>
            <w:tcW w:w="272" w:type="pct"/>
            <w:noWrap/>
            <w:vAlign w:val="bottom"/>
            <w:hideMark/>
          </w:tcPr>
          <w:p w14:paraId="73597981"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TC</w:t>
            </w:r>
          </w:p>
        </w:tc>
        <w:tc>
          <w:tcPr>
            <w:tcW w:w="357" w:type="pct"/>
            <w:noWrap/>
            <w:vAlign w:val="bottom"/>
            <w:hideMark/>
          </w:tcPr>
          <w:p w14:paraId="4A974259"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C/P</w:t>
            </w:r>
          </w:p>
        </w:tc>
        <w:tc>
          <w:tcPr>
            <w:tcW w:w="357" w:type="pct"/>
            <w:noWrap/>
            <w:vAlign w:val="bottom"/>
            <w:hideMark/>
          </w:tcPr>
          <w:p w14:paraId="27D92D2C"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C/CP</w:t>
            </w:r>
          </w:p>
        </w:tc>
        <w:tc>
          <w:tcPr>
            <w:tcW w:w="215" w:type="pct"/>
            <w:noWrap/>
            <w:vAlign w:val="bottom"/>
            <w:hideMark/>
          </w:tcPr>
          <w:p w14:paraId="51A6A67C"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h</w:t>
            </w:r>
          </w:p>
        </w:tc>
        <w:tc>
          <w:tcPr>
            <w:tcW w:w="244" w:type="pct"/>
            <w:noWrap/>
            <w:vAlign w:val="bottom"/>
            <w:hideMark/>
          </w:tcPr>
          <w:p w14:paraId="014DB10D" w14:textId="77777777" w:rsidR="00F66415" w:rsidRPr="00F66415" w:rsidRDefault="00F66415" w:rsidP="00A406DD">
            <w:pPr>
              <w:spacing w:line="276" w:lineRule="auto"/>
              <w:ind w:left="-580" w:firstLine="580"/>
              <w:rPr>
                <w:color w:val="000000"/>
                <w:sz w:val="24"/>
                <w:szCs w:val="24"/>
              </w:rPr>
            </w:pPr>
            <w:r w:rsidRPr="00F66415">
              <w:rPr>
                <w:color w:val="000000"/>
                <w:sz w:val="24"/>
                <w:szCs w:val="24"/>
              </w:rPr>
              <w:t>g</w:t>
            </w:r>
          </w:p>
        </w:tc>
        <w:tc>
          <w:tcPr>
            <w:tcW w:w="362" w:type="pct"/>
            <w:gridSpan w:val="2"/>
            <w:noWrap/>
            <w:vAlign w:val="bottom"/>
            <w:hideMark/>
          </w:tcPr>
          <w:p w14:paraId="1C8DF693" w14:textId="77777777" w:rsidR="00F66415" w:rsidRPr="00F66415" w:rsidRDefault="00F66415" w:rsidP="00A406DD">
            <w:pPr>
              <w:spacing w:line="276" w:lineRule="auto"/>
              <w:ind w:left="-580" w:right="-375" w:firstLine="580"/>
              <w:rPr>
                <w:color w:val="000000"/>
                <w:sz w:val="24"/>
                <w:szCs w:val="24"/>
              </w:rPr>
            </w:pPr>
            <w:r w:rsidRPr="00F66415">
              <w:rPr>
                <w:color w:val="000000"/>
                <w:sz w:val="24"/>
                <w:szCs w:val="24"/>
              </w:rPr>
              <w:t>m</w:t>
            </w:r>
          </w:p>
        </w:tc>
      </w:tr>
      <w:tr w:rsidR="00F66415" w:rsidRPr="00F66415" w14:paraId="40E76FC2" w14:textId="77777777" w:rsidTr="00FA04DD">
        <w:trPr>
          <w:trHeight w:val="300"/>
        </w:trPr>
        <w:tc>
          <w:tcPr>
            <w:tcW w:w="2290" w:type="pct"/>
            <w:noWrap/>
            <w:vAlign w:val="bottom"/>
            <w:hideMark/>
          </w:tcPr>
          <w:p w14:paraId="6242CF7F" w14:textId="77777777" w:rsidR="00F66415" w:rsidRPr="00F66415" w:rsidRDefault="00F66415" w:rsidP="00A406DD">
            <w:pPr>
              <w:spacing w:line="276" w:lineRule="auto"/>
              <w:ind w:right="-5804"/>
              <w:rPr>
                <w:color w:val="000000"/>
                <w:sz w:val="24"/>
                <w:szCs w:val="24"/>
              </w:rPr>
            </w:pPr>
            <w:r w:rsidRPr="00F66415">
              <w:rPr>
                <w:color w:val="000000"/>
                <w:sz w:val="24"/>
                <w:szCs w:val="24"/>
              </w:rPr>
              <w:t>Sustainability (Switzerland)</w:t>
            </w:r>
          </w:p>
        </w:tc>
        <w:tc>
          <w:tcPr>
            <w:tcW w:w="240" w:type="pct"/>
            <w:noWrap/>
            <w:vAlign w:val="bottom"/>
            <w:hideMark/>
          </w:tcPr>
          <w:p w14:paraId="381F28DF"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28</w:t>
            </w:r>
          </w:p>
        </w:tc>
        <w:tc>
          <w:tcPr>
            <w:tcW w:w="341" w:type="pct"/>
            <w:noWrap/>
            <w:vAlign w:val="bottom"/>
            <w:hideMark/>
          </w:tcPr>
          <w:p w14:paraId="1E6FBA32"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125</w:t>
            </w:r>
          </w:p>
        </w:tc>
        <w:tc>
          <w:tcPr>
            <w:tcW w:w="322" w:type="pct"/>
            <w:noWrap/>
            <w:vAlign w:val="bottom"/>
            <w:hideMark/>
          </w:tcPr>
          <w:p w14:paraId="3F46D912"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28</w:t>
            </w:r>
          </w:p>
        </w:tc>
        <w:tc>
          <w:tcPr>
            <w:tcW w:w="272" w:type="pct"/>
            <w:noWrap/>
            <w:vAlign w:val="bottom"/>
            <w:hideMark/>
          </w:tcPr>
          <w:p w14:paraId="1C025744"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893</w:t>
            </w:r>
          </w:p>
        </w:tc>
        <w:tc>
          <w:tcPr>
            <w:tcW w:w="357" w:type="pct"/>
            <w:noWrap/>
            <w:vAlign w:val="bottom"/>
            <w:hideMark/>
          </w:tcPr>
          <w:p w14:paraId="20DA895F"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31.89</w:t>
            </w:r>
          </w:p>
        </w:tc>
        <w:tc>
          <w:tcPr>
            <w:tcW w:w="357" w:type="pct"/>
            <w:noWrap/>
            <w:vAlign w:val="bottom"/>
            <w:hideMark/>
          </w:tcPr>
          <w:p w14:paraId="7AD4C7CB"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31.89</w:t>
            </w:r>
          </w:p>
        </w:tc>
        <w:tc>
          <w:tcPr>
            <w:tcW w:w="215" w:type="pct"/>
            <w:noWrap/>
            <w:vAlign w:val="bottom"/>
            <w:hideMark/>
          </w:tcPr>
          <w:p w14:paraId="50019F1F"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18</w:t>
            </w:r>
          </w:p>
        </w:tc>
        <w:tc>
          <w:tcPr>
            <w:tcW w:w="249" w:type="pct"/>
            <w:gridSpan w:val="2"/>
            <w:noWrap/>
            <w:vAlign w:val="bottom"/>
            <w:hideMark/>
          </w:tcPr>
          <w:p w14:paraId="69424326"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28</w:t>
            </w:r>
          </w:p>
        </w:tc>
        <w:tc>
          <w:tcPr>
            <w:tcW w:w="357" w:type="pct"/>
            <w:noWrap/>
            <w:vAlign w:val="bottom"/>
            <w:hideMark/>
          </w:tcPr>
          <w:p w14:paraId="2E16EF4F"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2.000</w:t>
            </w:r>
          </w:p>
        </w:tc>
      </w:tr>
      <w:tr w:rsidR="00F66415" w:rsidRPr="00F66415" w14:paraId="4352A8E5" w14:textId="77777777" w:rsidTr="00FA04DD">
        <w:trPr>
          <w:trHeight w:val="89"/>
        </w:trPr>
        <w:tc>
          <w:tcPr>
            <w:tcW w:w="2290" w:type="pct"/>
            <w:noWrap/>
            <w:vAlign w:val="bottom"/>
            <w:hideMark/>
          </w:tcPr>
          <w:p w14:paraId="09B738F3" w14:textId="77777777" w:rsidR="00F66415" w:rsidRPr="00F66415" w:rsidRDefault="00F66415" w:rsidP="00A406DD">
            <w:pPr>
              <w:spacing w:line="276" w:lineRule="auto"/>
              <w:ind w:right="-5804"/>
              <w:rPr>
                <w:color w:val="000000"/>
                <w:sz w:val="24"/>
                <w:szCs w:val="24"/>
              </w:rPr>
            </w:pPr>
            <w:r w:rsidRPr="00F66415">
              <w:rPr>
                <w:color w:val="000000"/>
                <w:sz w:val="24"/>
                <w:szCs w:val="24"/>
              </w:rPr>
              <w:t>Heritage</w:t>
            </w:r>
          </w:p>
        </w:tc>
        <w:tc>
          <w:tcPr>
            <w:tcW w:w="240" w:type="pct"/>
            <w:noWrap/>
            <w:vAlign w:val="bottom"/>
            <w:hideMark/>
          </w:tcPr>
          <w:p w14:paraId="55108317"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17</w:t>
            </w:r>
          </w:p>
        </w:tc>
        <w:tc>
          <w:tcPr>
            <w:tcW w:w="341" w:type="pct"/>
            <w:noWrap/>
            <w:vAlign w:val="bottom"/>
            <w:hideMark/>
          </w:tcPr>
          <w:p w14:paraId="7581E7C3"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125</w:t>
            </w:r>
          </w:p>
        </w:tc>
        <w:tc>
          <w:tcPr>
            <w:tcW w:w="322" w:type="pct"/>
            <w:noWrap/>
            <w:vAlign w:val="bottom"/>
            <w:hideMark/>
          </w:tcPr>
          <w:p w14:paraId="13A51EF3"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17</w:t>
            </w:r>
          </w:p>
        </w:tc>
        <w:tc>
          <w:tcPr>
            <w:tcW w:w="272" w:type="pct"/>
            <w:noWrap/>
            <w:vAlign w:val="bottom"/>
            <w:hideMark/>
          </w:tcPr>
          <w:p w14:paraId="40A1148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322</w:t>
            </w:r>
          </w:p>
        </w:tc>
        <w:tc>
          <w:tcPr>
            <w:tcW w:w="357" w:type="pct"/>
            <w:noWrap/>
            <w:vAlign w:val="bottom"/>
            <w:hideMark/>
          </w:tcPr>
          <w:p w14:paraId="7E9DB7D0"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18.94</w:t>
            </w:r>
          </w:p>
        </w:tc>
        <w:tc>
          <w:tcPr>
            <w:tcW w:w="357" w:type="pct"/>
            <w:noWrap/>
            <w:vAlign w:val="bottom"/>
            <w:hideMark/>
          </w:tcPr>
          <w:p w14:paraId="03A1A3EC"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18.94</w:t>
            </w:r>
          </w:p>
        </w:tc>
        <w:tc>
          <w:tcPr>
            <w:tcW w:w="215" w:type="pct"/>
            <w:noWrap/>
            <w:vAlign w:val="bottom"/>
            <w:hideMark/>
          </w:tcPr>
          <w:p w14:paraId="6B1A43DD"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9</w:t>
            </w:r>
          </w:p>
        </w:tc>
        <w:tc>
          <w:tcPr>
            <w:tcW w:w="249" w:type="pct"/>
            <w:gridSpan w:val="2"/>
            <w:noWrap/>
            <w:vAlign w:val="bottom"/>
            <w:hideMark/>
          </w:tcPr>
          <w:p w14:paraId="69AA58C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17</w:t>
            </w:r>
          </w:p>
        </w:tc>
        <w:tc>
          <w:tcPr>
            <w:tcW w:w="357" w:type="pct"/>
            <w:noWrap/>
            <w:vAlign w:val="bottom"/>
            <w:hideMark/>
          </w:tcPr>
          <w:p w14:paraId="471D1F9D"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1.125</w:t>
            </w:r>
          </w:p>
        </w:tc>
      </w:tr>
      <w:tr w:rsidR="00F66415" w:rsidRPr="00F66415" w14:paraId="7A7B6DE3" w14:textId="77777777" w:rsidTr="00FA04DD">
        <w:trPr>
          <w:trHeight w:val="301"/>
        </w:trPr>
        <w:tc>
          <w:tcPr>
            <w:tcW w:w="2290" w:type="pct"/>
            <w:noWrap/>
            <w:vAlign w:val="bottom"/>
            <w:hideMark/>
          </w:tcPr>
          <w:p w14:paraId="55263162" w14:textId="77777777" w:rsidR="00F66415" w:rsidRPr="00F66415" w:rsidRDefault="00F66415" w:rsidP="00A406DD">
            <w:pPr>
              <w:spacing w:line="276" w:lineRule="auto"/>
              <w:ind w:right="-5804"/>
              <w:jc w:val="both"/>
              <w:rPr>
                <w:color w:val="000000"/>
                <w:sz w:val="24"/>
                <w:szCs w:val="24"/>
              </w:rPr>
            </w:pPr>
            <w:r w:rsidRPr="00F66415">
              <w:rPr>
                <w:color w:val="000000"/>
                <w:sz w:val="24"/>
                <w:szCs w:val="24"/>
              </w:rPr>
              <w:t>ISPRS International Journal of Geo-Information</w:t>
            </w:r>
          </w:p>
        </w:tc>
        <w:tc>
          <w:tcPr>
            <w:tcW w:w="240" w:type="pct"/>
            <w:noWrap/>
            <w:vAlign w:val="bottom"/>
            <w:hideMark/>
          </w:tcPr>
          <w:p w14:paraId="35414E6D"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6</w:t>
            </w:r>
          </w:p>
        </w:tc>
        <w:tc>
          <w:tcPr>
            <w:tcW w:w="341" w:type="pct"/>
            <w:noWrap/>
            <w:vAlign w:val="bottom"/>
            <w:hideMark/>
          </w:tcPr>
          <w:p w14:paraId="256A6C90" w14:textId="77777777" w:rsidR="00F66415" w:rsidRPr="00F66415" w:rsidRDefault="00F66415" w:rsidP="00A406DD">
            <w:pPr>
              <w:spacing w:line="276" w:lineRule="auto"/>
              <w:ind w:right="-5804"/>
              <w:jc w:val="both"/>
              <w:rPr>
                <w:color w:val="000000"/>
                <w:sz w:val="24"/>
                <w:szCs w:val="24"/>
              </w:rPr>
            </w:pPr>
            <w:r w:rsidRPr="00F66415">
              <w:rPr>
                <w:color w:val="000000"/>
                <w:sz w:val="24"/>
                <w:szCs w:val="24"/>
              </w:rPr>
              <w:t>20</w:t>
            </w:r>
          </w:p>
        </w:tc>
        <w:tc>
          <w:tcPr>
            <w:tcW w:w="322" w:type="pct"/>
            <w:noWrap/>
            <w:vAlign w:val="bottom"/>
            <w:hideMark/>
          </w:tcPr>
          <w:p w14:paraId="7ED3964B" w14:textId="77777777" w:rsidR="00F66415" w:rsidRPr="00F66415" w:rsidRDefault="00F66415" w:rsidP="00A406DD">
            <w:pPr>
              <w:spacing w:line="276" w:lineRule="auto"/>
              <w:ind w:right="-5804"/>
              <w:jc w:val="both"/>
              <w:rPr>
                <w:color w:val="000000"/>
                <w:sz w:val="24"/>
                <w:szCs w:val="24"/>
              </w:rPr>
            </w:pPr>
            <w:r w:rsidRPr="00F66415">
              <w:rPr>
                <w:color w:val="000000"/>
                <w:sz w:val="24"/>
                <w:szCs w:val="24"/>
              </w:rPr>
              <w:t>6</w:t>
            </w:r>
          </w:p>
        </w:tc>
        <w:tc>
          <w:tcPr>
            <w:tcW w:w="272" w:type="pct"/>
            <w:noWrap/>
            <w:vAlign w:val="bottom"/>
            <w:hideMark/>
          </w:tcPr>
          <w:p w14:paraId="1639AE1D"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271</w:t>
            </w:r>
          </w:p>
        </w:tc>
        <w:tc>
          <w:tcPr>
            <w:tcW w:w="357" w:type="pct"/>
            <w:noWrap/>
            <w:vAlign w:val="bottom"/>
            <w:hideMark/>
          </w:tcPr>
          <w:p w14:paraId="3DD9538B"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45.17</w:t>
            </w:r>
          </w:p>
        </w:tc>
        <w:tc>
          <w:tcPr>
            <w:tcW w:w="357" w:type="pct"/>
            <w:noWrap/>
            <w:vAlign w:val="bottom"/>
            <w:hideMark/>
          </w:tcPr>
          <w:p w14:paraId="5566E080"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45.17</w:t>
            </w:r>
          </w:p>
        </w:tc>
        <w:tc>
          <w:tcPr>
            <w:tcW w:w="215" w:type="pct"/>
            <w:noWrap/>
            <w:vAlign w:val="bottom"/>
            <w:hideMark/>
          </w:tcPr>
          <w:p w14:paraId="66BF62A4"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5</w:t>
            </w:r>
          </w:p>
        </w:tc>
        <w:tc>
          <w:tcPr>
            <w:tcW w:w="249" w:type="pct"/>
            <w:gridSpan w:val="2"/>
            <w:noWrap/>
            <w:vAlign w:val="bottom"/>
            <w:hideMark/>
          </w:tcPr>
          <w:p w14:paraId="57382D1B" w14:textId="77777777" w:rsidR="00F66415" w:rsidRPr="00F66415" w:rsidRDefault="00F66415" w:rsidP="00A406DD">
            <w:pPr>
              <w:spacing w:line="276" w:lineRule="auto"/>
              <w:ind w:right="-5804"/>
              <w:jc w:val="both"/>
              <w:rPr>
                <w:color w:val="000000"/>
                <w:sz w:val="24"/>
                <w:szCs w:val="24"/>
              </w:rPr>
            </w:pPr>
            <w:r w:rsidRPr="00F66415">
              <w:rPr>
                <w:color w:val="000000"/>
                <w:sz w:val="24"/>
                <w:szCs w:val="24"/>
              </w:rPr>
              <w:t>6</w:t>
            </w:r>
          </w:p>
        </w:tc>
        <w:tc>
          <w:tcPr>
            <w:tcW w:w="357" w:type="pct"/>
            <w:noWrap/>
            <w:vAlign w:val="bottom"/>
            <w:hideMark/>
          </w:tcPr>
          <w:p w14:paraId="2127447F" w14:textId="77777777" w:rsidR="00F66415" w:rsidRPr="00F66415" w:rsidRDefault="00F66415" w:rsidP="00A406DD">
            <w:pPr>
              <w:spacing w:line="276" w:lineRule="auto"/>
              <w:ind w:left="-580" w:right="-5804" w:firstLine="580"/>
              <w:jc w:val="both"/>
              <w:rPr>
                <w:color w:val="000000"/>
                <w:sz w:val="24"/>
                <w:szCs w:val="24"/>
              </w:rPr>
            </w:pPr>
            <w:r w:rsidRPr="00F66415">
              <w:rPr>
                <w:color w:val="000000"/>
                <w:sz w:val="24"/>
                <w:szCs w:val="24"/>
              </w:rPr>
              <w:t>0.556</w:t>
            </w:r>
          </w:p>
        </w:tc>
      </w:tr>
      <w:tr w:rsidR="00F66415" w:rsidRPr="00F66415" w14:paraId="54F99533" w14:textId="77777777" w:rsidTr="00FA04DD">
        <w:trPr>
          <w:trHeight w:val="329"/>
        </w:trPr>
        <w:tc>
          <w:tcPr>
            <w:tcW w:w="2290" w:type="pct"/>
            <w:noWrap/>
            <w:vAlign w:val="bottom"/>
            <w:hideMark/>
          </w:tcPr>
          <w:p w14:paraId="6C338EAE" w14:textId="77777777" w:rsidR="00F66415" w:rsidRPr="00F66415" w:rsidRDefault="00F66415" w:rsidP="00A406DD">
            <w:pPr>
              <w:spacing w:line="276" w:lineRule="auto"/>
              <w:ind w:right="-5804"/>
              <w:rPr>
                <w:color w:val="000000"/>
                <w:sz w:val="24"/>
                <w:szCs w:val="24"/>
              </w:rPr>
            </w:pPr>
            <w:r w:rsidRPr="00F66415">
              <w:rPr>
                <w:color w:val="000000"/>
                <w:sz w:val="24"/>
                <w:szCs w:val="24"/>
              </w:rPr>
              <w:t>Virtual Archaeology Review</w:t>
            </w:r>
          </w:p>
        </w:tc>
        <w:tc>
          <w:tcPr>
            <w:tcW w:w="240" w:type="pct"/>
            <w:noWrap/>
            <w:vAlign w:val="bottom"/>
            <w:hideMark/>
          </w:tcPr>
          <w:p w14:paraId="10F594BC"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341" w:type="pct"/>
            <w:noWrap/>
            <w:vAlign w:val="bottom"/>
            <w:hideMark/>
          </w:tcPr>
          <w:p w14:paraId="3857BCF3"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21</w:t>
            </w:r>
          </w:p>
        </w:tc>
        <w:tc>
          <w:tcPr>
            <w:tcW w:w="322" w:type="pct"/>
            <w:noWrap/>
            <w:vAlign w:val="bottom"/>
            <w:hideMark/>
          </w:tcPr>
          <w:p w14:paraId="18F88927"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272" w:type="pct"/>
            <w:noWrap/>
            <w:vAlign w:val="bottom"/>
            <w:hideMark/>
          </w:tcPr>
          <w:p w14:paraId="11B24C9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215</w:t>
            </w:r>
          </w:p>
        </w:tc>
        <w:tc>
          <w:tcPr>
            <w:tcW w:w="357" w:type="pct"/>
            <w:noWrap/>
            <w:vAlign w:val="bottom"/>
            <w:hideMark/>
          </w:tcPr>
          <w:p w14:paraId="0031629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35.83</w:t>
            </w:r>
          </w:p>
        </w:tc>
        <w:tc>
          <w:tcPr>
            <w:tcW w:w="357" w:type="pct"/>
            <w:noWrap/>
            <w:vAlign w:val="bottom"/>
            <w:hideMark/>
          </w:tcPr>
          <w:p w14:paraId="01A05955"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35.83</w:t>
            </w:r>
          </w:p>
        </w:tc>
        <w:tc>
          <w:tcPr>
            <w:tcW w:w="215" w:type="pct"/>
            <w:noWrap/>
            <w:vAlign w:val="bottom"/>
            <w:hideMark/>
          </w:tcPr>
          <w:p w14:paraId="7F8FCBDF"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249" w:type="pct"/>
            <w:gridSpan w:val="2"/>
            <w:noWrap/>
            <w:vAlign w:val="bottom"/>
            <w:hideMark/>
          </w:tcPr>
          <w:p w14:paraId="4A8D28D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357" w:type="pct"/>
            <w:noWrap/>
            <w:vAlign w:val="bottom"/>
            <w:hideMark/>
          </w:tcPr>
          <w:p w14:paraId="24651594" w14:textId="77777777" w:rsidR="00F66415" w:rsidRPr="00F66415" w:rsidRDefault="00F66415" w:rsidP="00A406DD">
            <w:pPr>
              <w:spacing w:line="276" w:lineRule="auto"/>
              <w:ind w:right="-5804"/>
              <w:rPr>
                <w:color w:val="000000"/>
                <w:sz w:val="24"/>
                <w:szCs w:val="24"/>
              </w:rPr>
            </w:pPr>
            <w:r w:rsidRPr="00F66415">
              <w:rPr>
                <w:color w:val="000000"/>
                <w:sz w:val="24"/>
                <w:szCs w:val="24"/>
              </w:rPr>
              <w:t>0.750</w:t>
            </w:r>
          </w:p>
        </w:tc>
      </w:tr>
      <w:tr w:rsidR="00F66415" w:rsidRPr="00F66415" w14:paraId="3E25FD95" w14:textId="77777777" w:rsidTr="00FA04DD">
        <w:trPr>
          <w:trHeight w:val="300"/>
        </w:trPr>
        <w:tc>
          <w:tcPr>
            <w:tcW w:w="2290" w:type="pct"/>
            <w:noWrap/>
            <w:vAlign w:val="bottom"/>
            <w:hideMark/>
          </w:tcPr>
          <w:p w14:paraId="05DD957B" w14:textId="77777777" w:rsidR="00F66415" w:rsidRPr="00F66415" w:rsidRDefault="00F66415" w:rsidP="00A406DD">
            <w:pPr>
              <w:spacing w:line="276" w:lineRule="auto"/>
              <w:ind w:right="-5804"/>
              <w:rPr>
                <w:color w:val="000000"/>
                <w:sz w:val="24"/>
                <w:szCs w:val="24"/>
              </w:rPr>
            </w:pPr>
            <w:r w:rsidRPr="00F66415">
              <w:rPr>
                <w:color w:val="000000"/>
                <w:sz w:val="24"/>
                <w:szCs w:val="24"/>
              </w:rPr>
              <w:t>Journal on Computing and Cultural Heritage</w:t>
            </w:r>
          </w:p>
        </w:tc>
        <w:tc>
          <w:tcPr>
            <w:tcW w:w="240" w:type="pct"/>
            <w:noWrap/>
            <w:vAlign w:val="bottom"/>
            <w:hideMark/>
          </w:tcPr>
          <w:p w14:paraId="20BC3BE5"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341" w:type="pct"/>
            <w:noWrap/>
            <w:vAlign w:val="bottom"/>
            <w:hideMark/>
          </w:tcPr>
          <w:p w14:paraId="70527A1C"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30</w:t>
            </w:r>
          </w:p>
        </w:tc>
        <w:tc>
          <w:tcPr>
            <w:tcW w:w="322" w:type="pct"/>
            <w:noWrap/>
            <w:vAlign w:val="bottom"/>
            <w:hideMark/>
          </w:tcPr>
          <w:p w14:paraId="27236DAC"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272" w:type="pct"/>
            <w:noWrap/>
            <w:vAlign w:val="bottom"/>
            <w:hideMark/>
          </w:tcPr>
          <w:p w14:paraId="15332FBC"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187</w:t>
            </w:r>
          </w:p>
        </w:tc>
        <w:tc>
          <w:tcPr>
            <w:tcW w:w="357" w:type="pct"/>
            <w:noWrap/>
            <w:vAlign w:val="bottom"/>
            <w:hideMark/>
          </w:tcPr>
          <w:p w14:paraId="67BB0760"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31.17</w:t>
            </w:r>
          </w:p>
        </w:tc>
        <w:tc>
          <w:tcPr>
            <w:tcW w:w="357" w:type="pct"/>
            <w:noWrap/>
            <w:vAlign w:val="bottom"/>
            <w:hideMark/>
          </w:tcPr>
          <w:p w14:paraId="0D16E40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31.17</w:t>
            </w:r>
          </w:p>
        </w:tc>
        <w:tc>
          <w:tcPr>
            <w:tcW w:w="215" w:type="pct"/>
            <w:noWrap/>
            <w:vAlign w:val="bottom"/>
            <w:hideMark/>
          </w:tcPr>
          <w:p w14:paraId="42371844"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3</w:t>
            </w:r>
          </w:p>
        </w:tc>
        <w:tc>
          <w:tcPr>
            <w:tcW w:w="249" w:type="pct"/>
            <w:gridSpan w:val="2"/>
            <w:noWrap/>
            <w:vAlign w:val="bottom"/>
            <w:hideMark/>
          </w:tcPr>
          <w:p w14:paraId="56AAD13A"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6</w:t>
            </w:r>
          </w:p>
        </w:tc>
        <w:tc>
          <w:tcPr>
            <w:tcW w:w="357" w:type="pct"/>
            <w:noWrap/>
            <w:vAlign w:val="bottom"/>
            <w:hideMark/>
          </w:tcPr>
          <w:p w14:paraId="722986D1" w14:textId="77777777" w:rsidR="00F66415" w:rsidRPr="00F66415" w:rsidRDefault="00F66415" w:rsidP="00A406DD">
            <w:pPr>
              <w:spacing w:line="276" w:lineRule="auto"/>
              <w:ind w:left="-580" w:right="-5804" w:firstLine="580"/>
              <w:rPr>
                <w:color w:val="000000"/>
                <w:sz w:val="24"/>
                <w:szCs w:val="24"/>
              </w:rPr>
            </w:pPr>
            <w:r w:rsidRPr="00F66415">
              <w:rPr>
                <w:color w:val="000000"/>
                <w:sz w:val="24"/>
                <w:szCs w:val="24"/>
              </w:rPr>
              <w:t>0.231</w:t>
            </w:r>
          </w:p>
        </w:tc>
      </w:tr>
    </w:tbl>
    <w:p w14:paraId="527E0822" w14:textId="77777777" w:rsidR="00F66415" w:rsidRPr="00F66415" w:rsidRDefault="00F66415" w:rsidP="00F66415">
      <w:pPr>
        <w:pBdr>
          <w:top w:val="single" w:sz="4" w:space="1" w:color="auto"/>
          <w:left w:val="nil"/>
          <w:bottom w:val="nil"/>
          <w:right w:val="nil"/>
          <w:between w:val="nil"/>
        </w:pBdr>
        <w:spacing w:line="276" w:lineRule="auto"/>
        <w:jc w:val="both"/>
        <w:rPr>
          <w:color w:val="000000"/>
          <w:sz w:val="24"/>
          <w:szCs w:val="24"/>
        </w:rPr>
      </w:pPr>
      <w:r w:rsidRPr="00F66415">
        <w:rPr>
          <w:rFonts w:eastAsia="Libre Baskerville"/>
          <w:color w:val="000000"/>
          <w:sz w:val="24"/>
          <w:szCs w:val="24"/>
        </w:rPr>
        <w:t xml:space="preserve">Note: </w:t>
      </w:r>
      <w:r w:rsidRPr="00F66415">
        <w:rPr>
          <w:color w:val="000000"/>
          <w:sz w:val="24"/>
          <w:szCs w:val="24"/>
        </w:rPr>
        <w:t>TP = total number of publications; NCA = number of contributing authors; NCP = number of cited publications; TC = total citations; C/P = average citations per publication; C/CP = average citations per cited publication; h = h-index; g = g-index; m = m-index.</w:t>
      </w:r>
    </w:p>
    <w:p w14:paraId="625BC73D" w14:textId="77777777" w:rsidR="00F66415" w:rsidRPr="00F66415" w:rsidRDefault="00F66415" w:rsidP="00F66415">
      <w:pPr>
        <w:pBdr>
          <w:top w:val="single" w:sz="4" w:space="1" w:color="auto"/>
          <w:left w:val="nil"/>
          <w:bottom w:val="nil"/>
          <w:right w:val="nil"/>
          <w:between w:val="nil"/>
        </w:pBdr>
        <w:spacing w:line="276" w:lineRule="auto"/>
        <w:jc w:val="both"/>
        <w:rPr>
          <w:rFonts w:eastAsia="Libre Baskerville"/>
          <w:color w:val="000000"/>
          <w:sz w:val="24"/>
          <w:szCs w:val="24"/>
        </w:rPr>
      </w:pPr>
    </w:p>
    <w:p w14:paraId="75F7664B" w14:textId="77777777" w:rsidR="00F66415" w:rsidRPr="00F66415" w:rsidRDefault="00F66415" w:rsidP="00F66415">
      <w:pPr>
        <w:pBdr>
          <w:top w:val="single" w:sz="4" w:space="1" w:color="auto"/>
          <w:left w:val="nil"/>
          <w:bottom w:val="nil"/>
          <w:right w:val="nil"/>
          <w:between w:val="nil"/>
        </w:pBdr>
        <w:spacing w:line="276" w:lineRule="auto"/>
        <w:contextualSpacing/>
        <w:jc w:val="both"/>
        <w:rPr>
          <w:rFonts w:eastAsia="Libre Baskerville"/>
          <w:b/>
          <w:bCs/>
          <w:color w:val="000000"/>
          <w:sz w:val="24"/>
          <w:szCs w:val="24"/>
          <w:lang w:val="en-GB"/>
        </w:rPr>
      </w:pPr>
      <w:r w:rsidRPr="00F66415">
        <w:rPr>
          <w:rFonts w:eastAsia="Libre Baskerville"/>
          <w:b/>
          <w:bCs/>
          <w:color w:val="000000"/>
          <w:sz w:val="24"/>
          <w:szCs w:val="24"/>
          <w:lang w:val="en-GB"/>
        </w:rPr>
        <w:t>Highly cited documents</w:t>
      </w:r>
    </w:p>
    <w:p w14:paraId="2F1C441B" w14:textId="77777777" w:rsidR="00F66415" w:rsidRPr="00F66415" w:rsidRDefault="00F66415" w:rsidP="00F66415">
      <w:pPr>
        <w:pStyle w:val="NormalWeb"/>
        <w:spacing w:line="276" w:lineRule="auto"/>
        <w:contextualSpacing/>
      </w:pPr>
      <w:r w:rsidRPr="00F66415">
        <w:t>Table 5 presents the most highly cited publications in interactive augmented reality (AR) research related to informal education. These influential studies have contributed significantly to the development of immersive learning, visitors’ engagement, technology acceptance, cultural heritage interpretation, and educational applications of AR and related technologies. The citation patterns indicate that a relatively small number of foundational studies have played an important role in shaping subsequent research directions and establishing the intellectual foundation of the field. Overall, the highly cited publications demonstrate the growing educational relevance of immersive technologies and their contribution to learning innovation within informal education contexts.</w:t>
      </w:r>
    </w:p>
    <w:p w14:paraId="6A6D9932" w14:textId="77777777" w:rsidR="00F66415" w:rsidRPr="00F66415" w:rsidRDefault="00F66415" w:rsidP="00F66415">
      <w:pPr>
        <w:spacing w:line="276" w:lineRule="auto"/>
        <w:rPr>
          <w:rFonts w:eastAsia="Libre Baskerville"/>
          <w:color w:val="000000"/>
          <w:sz w:val="24"/>
          <w:szCs w:val="24"/>
        </w:rPr>
      </w:pPr>
      <w:r w:rsidRPr="00F66415">
        <w:rPr>
          <w:rFonts w:eastAsia="Libre Baskerville"/>
          <w:color w:val="000000"/>
          <w:sz w:val="24"/>
          <w:szCs w:val="24"/>
        </w:rPr>
        <w:t>Table 5.</w:t>
      </w:r>
      <w:r w:rsidRPr="00F66415">
        <w:rPr>
          <w:rFonts w:eastAsia="Libre Baskerville"/>
          <w:b/>
          <w:bCs/>
          <w:color w:val="000000"/>
          <w:sz w:val="24"/>
          <w:szCs w:val="24"/>
        </w:rPr>
        <w:t xml:space="preserve"> </w:t>
      </w:r>
      <w:r w:rsidRPr="00F66415">
        <w:rPr>
          <w:rFonts w:eastAsia="Libre Baskerville"/>
          <w:color w:val="000000"/>
          <w:sz w:val="24"/>
          <w:szCs w:val="24"/>
        </w:rPr>
        <w:t>Top 10 highly cited articles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074"/>
        <w:gridCol w:w="4418"/>
        <w:gridCol w:w="2670"/>
        <w:gridCol w:w="940"/>
      </w:tblGrid>
      <w:tr w:rsidR="00F66415" w:rsidRPr="00F66415" w14:paraId="561F6887" w14:textId="77777777" w:rsidTr="002D6562">
        <w:trPr>
          <w:trHeight w:val="238"/>
        </w:trPr>
        <w:tc>
          <w:tcPr>
            <w:tcW w:w="580" w:type="dxa"/>
            <w:noWrap/>
            <w:vAlign w:val="center"/>
            <w:hideMark/>
          </w:tcPr>
          <w:p w14:paraId="099B07C2"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No.</w:t>
            </w:r>
          </w:p>
        </w:tc>
        <w:tc>
          <w:tcPr>
            <w:tcW w:w="2380" w:type="dxa"/>
            <w:vAlign w:val="center"/>
            <w:hideMark/>
          </w:tcPr>
          <w:p w14:paraId="1B8542DE"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Author(s)</w:t>
            </w:r>
          </w:p>
        </w:tc>
        <w:tc>
          <w:tcPr>
            <w:tcW w:w="6420" w:type="dxa"/>
            <w:vAlign w:val="center"/>
            <w:hideMark/>
          </w:tcPr>
          <w:p w14:paraId="62630AA0"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Title</w:t>
            </w:r>
          </w:p>
        </w:tc>
        <w:tc>
          <w:tcPr>
            <w:tcW w:w="3440" w:type="dxa"/>
            <w:vAlign w:val="center"/>
            <w:hideMark/>
          </w:tcPr>
          <w:p w14:paraId="0C9B7D03"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Source Title</w:t>
            </w:r>
          </w:p>
        </w:tc>
        <w:tc>
          <w:tcPr>
            <w:tcW w:w="940" w:type="dxa"/>
            <w:noWrap/>
            <w:vAlign w:val="center"/>
            <w:hideMark/>
          </w:tcPr>
          <w:p w14:paraId="44178A3F"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TC</w:t>
            </w:r>
          </w:p>
        </w:tc>
      </w:tr>
      <w:tr w:rsidR="00F66415" w:rsidRPr="00F66415" w14:paraId="6553BDC2" w14:textId="77777777" w:rsidTr="002D6562">
        <w:trPr>
          <w:trHeight w:val="579"/>
        </w:trPr>
        <w:tc>
          <w:tcPr>
            <w:tcW w:w="580" w:type="dxa"/>
            <w:noWrap/>
            <w:hideMark/>
          </w:tcPr>
          <w:p w14:paraId="0DF9F47D"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w:t>
            </w:r>
          </w:p>
        </w:tc>
        <w:tc>
          <w:tcPr>
            <w:tcW w:w="2380" w:type="dxa"/>
            <w:hideMark/>
          </w:tcPr>
          <w:p w14:paraId="49251309"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 xml:space="preserve">Martín Gutiérrez, J.; Mora-Luis, </w:t>
            </w:r>
            <w:r w:rsidRPr="00F66415">
              <w:rPr>
                <w:rFonts w:eastAsia="Libre Baskerville"/>
                <w:color w:val="000000"/>
                <w:sz w:val="24"/>
                <w:szCs w:val="24"/>
              </w:rPr>
              <w:lastRenderedPageBreak/>
              <w:t>C.E.; Añorbe-Díaz, B.; González-Marrero, A. (2017)</w:t>
            </w:r>
          </w:p>
        </w:tc>
        <w:tc>
          <w:tcPr>
            <w:tcW w:w="6420" w:type="dxa"/>
            <w:hideMark/>
          </w:tcPr>
          <w:p w14:paraId="2E581FE1"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lastRenderedPageBreak/>
              <w:t>Virtual technologies trends in education</w:t>
            </w:r>
          </w:p>
        </w:tc>
        <w:tc>
          <w:tcPr>
            <w:tcW w:w="3440" w:type="dxa"/>
            <w:hideMark/>
          </w:tcPr>
          <w:p w14:paraId="05CBCBE4"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 xml:space="preserve">Eurasia Journal of Mathematics, Science </w:t>
            </w:r>
            <w:r w:rsidRPr="00F66415">
              <w:rPr>
                <w:rFonts w:eastAsia="Libre Baskerville"/>
                <w:color w:val="000000"/>
                <w:sz w:val="24"/>
                <w:szCs w:val="24"/>
              </w:rPr>
              <w:lastRenderedPageBreak/>
              <w:t>and Technology Education</w:t>
            </w:r>
          </w:p>
        </w:tc>
        <w:tc>
          <w:tcPr>
            <w:tcW w:w="940" w:type="dxa"/>
            <w:noWrap/>
            <w:hideMark/>
          </w:tcPr>
          <w:p w14:paraId="76599270"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lastRenderedPageBreak/>
              <w:t>580</w:t>
            </w:r>
          </w:p>
        </w:tc>
      </w:tr>
      <w:tr w:rsidR="00F66415" w:rsidRPr="00F66415" w14:paraId="205A77F0" w14:textId="77777777" w:rsidTr="002D6562">
        <w:trPr>
          <w:trHeight w:val="579"/>
        </w:trPr>
        <w:tc>
          <w:tcPr>
            <w:tcW w:w="580" w:type="dxa"/>
            <w:noWrap/>
            <w:hideMark/>
          </w:tcPr>
          <w:p w14:paraId="58A3AB0B"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2</w:t>
            </w:r>
          </w:p>
        </w:tc>
        <w:tc>
          <w:tcPr>
            <w:tcW w:w="2380" w:type="dxa"/>
            <w:hideMark/>
          </w:tcPr>
          <w:p w14:paraId="19E5B099"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tom Dieck, M.C.; Jung, T. (2018)</w:t>
            </w:r>
          </w:p>
        </w:tc>
        <w:tc>
          <w:tcPr>
            <w:tcW w:w="6420" w:type="dxa"/>
            <w:hideMark/>
          </w:tcPr>
          <w:p w14:paraId="1BB48AC4"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A theoretical model of mobile augmented reality acceptance in urban heritage tourism</w:t>
            </w:r>
          </w:p>
        </w:tc>
        <w:tc>
          <w:tcPr>
            <w:tcW w:w="3440" w:type="dxa"/>
            <w:hideMark/>
          </w:tcPr>
          <w:p w14:paraId="783C48FB"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Current Issues in Tourism</w:t>
            </w:r>
          </w:p>
        </w:tc>
        <w:tc>
          <w:tcPr>
            <w:tcW w:w="940" w:type="dxa"/>
            <w:noWrap/>
            <w:hideMark/>
          </w:tcPr>
          <w:p w14:paraId="3BC8C5D6"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385</w:t>
            </w:r>
          </w:p>
        </w:tc>
      </w:tr>
      <w:tr w:rsidR="00F66415" w:rsidRPr="00F66415" w14:paraId="0044B939" w14:textId="77777777" w:rsidTr="002D6562">
        <w:trPr>
          <w:trHeight w:val="579"/>
        </w:trPr>
        <w:tc>
          <w:tcPr>
            <w:tcW w:w="580" w:type="dxa"/>
            <w:noWrap/>
            <w:hideMark/>
          </w:tcPr>
          <w:p w14:paraId="49B7F9D2"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3</w:t>
            </w:r>
          </w:p>
        </w:tc>
        <w:tc>
          <w:tcPr>
            <w:tcW w:w="2380" w:type="dxa"/>
            <w:hideMark/>
          </w:tcPr>
          <w:p w14:paraId="31F7B9A4"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 xml:space="preserve">Bec, A.; Moyle, B.; Timms, K.; Schaffer, V.; </w:t>
            </w:r>
            <w:proofErr w:type="spellStart"/>
            <w:r w:rsidRPr="00F66415">
              <w:rPr>
                <w:rFonts w:eastAsia="Libre Baskerville"/>
                <w:color w:val="000000"/>
                <w:sz w:val="24"/>
                <w:szCs w:val="24"/>
              </w:rPr>
              <w:t>Skavronskaya</w:t>
            </w:r>
            <w:proofErr w:type="spellEnd"/>
            <w:r w:rsidRPr="00F66415">
              <w:rPr>
                <w:rFonts w:eastAsia="Libre Baskerville"/>
                <w:color w:val="000000"/>
                <w:sz w:val="24"/>
                <w:szCs w:val="24"/>
              </w:rPr>
              <w:t>, L.; Little, C. (2019)</w:t>
            </w:r>
          </w:p>
        </w:tc>
        <w:tc>
          <w:tcPr>
            <w:tcW w:w="6420" w:type="dxa"/>
            <w:hideMark/>
          </w:tcPr>
          <w:p w14:paraId="0799A5F1"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Management of immersive heritage tourism experiences: A conceptual model</w:t>
            </w:r>
          </w:p>
        </w:tc>
        <w:tc>
          <w:tcPr>
            <w:tcW w:w="3440" w:type="dxa"/>
            <w:hideMark/>
          </w:tcPr>
          <w:p w14:paraId="2C7FCE77"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Tourism Management</w:t>
            </w:r>
          </w:p>
        </w:tc>
        <w:tc>
          <w:tcPr>
            <w:tcW w:w="940" w:type="dxa"/>
            <w:noWrap/>
            <w:hideMark/>
          </w:tcPr>
          <w:p w14:paraId="3E2082BF"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296</w:t>
            </w:r>
          </w:p>
        </w:tc>
      </w:tr>
      <w:tr w:rsidR="00F66415" w:rsidRPr="00F66415" w14:paraId="4904BC11" w14:textId="77777777" w:rsidTr="002D6562">
        <w:trPr>
          <w:trHeight w:val="579"/>
        </w:trPr>
        <w:tc>
          <w:tcPr>
            <w:tcW w:w="580" w:type="dxa"/>
            <w:noWrap/>
            <w:hideMark/>
          </w:tcPr>
          <w:p w14:paraId="67827F65"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4</w:t>
            </w:r>
          </w:p>
        </w:tc>
        <w:tc>
          <w:tcPr>
            <w:tcW w:w="2380" w:type="dxa"/>
            <w:hideMark/>
          </w:tcPr>
          <w:p w14:paraId="145E2EAC"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Bec, A.; Moyle, B.; Schaffer, V.; Timms, K. (2021)</w:t>
            </w:r>
          </w:p>
        </w:tc>
        <w:tc>
          <w:tcPr>
            <w:tcW w:w="6420" w:type="dxa"/>
            <w:hideMark/>
          </w:tcPr>
          <w:p w14:paraId="7C312A56"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Virtual reality and mixed reality for second chance tourism</w:t>
            </w:r>
          </w:p>
        </w:tc>
        <w:tc>
          <w:tcPr>
            <w:tcW w:w="3440" w:type="dxa"/>
            <w:hideMark/>
          </w:tcPr>
          <w:p w14:paraId="05322BBE"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Tourism Management</w:t>
            </w:r>
          </w:p>
        </w:tc>
        <w:tc>
          <w:tcPr>
            <w:tcW w:w="940" w:type="dxa"/>
            <w:noWrap/>
            <w:hideMark/>
          </w:tcPr>
          <w:p w14:paraId="70C4CD4B"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227</w:t>
            </w:r>
          </w:p>
        </w:tc>
      </w:tr>
      <w:tr w:rsidR="00F66415" w:rsidRPr="00F66415" w14:paraId="1E599510" w14:textId="77777777" w:rsidTr="002D6562">
        <w:trPr>
          <w:trHeight w:val="579"/>
        </w:trPr>
        <w:tc>
          <w:tcPr>
            <w:tcW w:w="580" w:type="dxa"/>
            <w:noWrap/>
            <w:hideMark/>
          </w:tcPr>
          <w:p w14:paraId="55AFC1C0"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5</w:t>
            </w:r>
          </w:p>
        </w:tc>
        <w:tc>
          <w:tcPr>
            <w:tcW w:w="2380" w:type="dxa"/>
            <w:hideMark/>
          </w:tcPr>
          <w:p w14:paraId="52A8B9F7"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Shen, S.; Xu, K.; Sotiriadis, M.; Wang, Y. (2022)</w:t>
            </w:r>
          </w:p>
        </w:tc>
        <w:tc>
          <w:tcPr>
            <w:tcW w:w="6420" w:type="dxa"/>
            <w:hideMark/>
          </w:tcPr>
          <w:p w14:paraId="2DF3230E"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Exploring the factors influencing the adoption and usage of Augmented Reality and Virtual Reality applications in tourism education within the context of COVID-19 pandemic</w:t>
            </w:r>
          </w:p>
        </w:tc>
        <w:tc>
          <w:tcPr>
            <w:tcW w:w="3440" w:type="dxa"/>
            <w:hideMark/>
          </w:tcPr>
          <w:p w14:paraId="6394A042"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Journal of Hospitality, Leisure, Sport and Tourism Education</w:t>
            </w:r>
          </w:p>
        </w:tc>
        <w:tc>
          <w:tcPr>
            <w:tcW w:w="940" w:type="dxa"/>
            <w:noWrap/>
            <w:hideMark/>
          </w:tcPr>
          <w:p w14:paraId="57D4EB74"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194</w:t>
            </w:r>
          </w:p>
        </w:tc>
      </w:tr>
      <w:tr w:rsidR="00F66415" w:rsidRPr="00F66415" w14:paraId="7D7ECE8D" w14:textId="77777777" w:rsidTr="002D6562">
        <w:trPr>
          <w:trHeight w:val="579"/>
        </w:trPr>
        <w:tc>
          <w:tcPr>
            <w:tcW w:w="580" w:type="dxa"/>
            <w:noWrap/>
            <w:hideMark/>
          </w:tcPr>
          <w:p w14:paraId="6DB84B12"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6</w:t>
            </w:r>
          </w:p>
        </w:tc>
        <w:tc>
          <w:tcPr>
            <w:tcW w:w="2380" w:type="dxa"/>
            <w:hideMark/>
          </w:tcPr>
          <w:p w14:paraId="5224DD96"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 xml:space="preserve">tom Dieck, M.C.; Jung, T.; </w:t>
            </w:r>
            <w:proofErr w:type="spellStart"/>
            <w:r w:rsidRPr="00F66415">
              <w:rPr>
                <w:rFonts w:eastAsia="Libre Baskerville"/>
                <w:color w:val="000000"/>
                <w:sz w:val="24"/>
                <w:szCs w:val="24"/>
              </w:rPr>
              <w:t>Rauschnabel</w:t>
            </w:r>
            <w:proofErr w:type="spellEnd"/>
            <w:r w:rsidRPr="00F66415">
              <w:rPr>
                <w:rFonts w:eastAsia="Libre Baskerville"/>
                <w:color w:val="000000"/>
                <w:sz w:val="24"/>
                <w:szCs w:val="24"/>
              </w:rPr>
              <w:t>, P.A. (2018)</w:t>
            </w:r>
          </w:p>
        </w:tc>
        <w:tc>
          <w:tcPr>
            <w:tcW w:w="6420" w:type="dxa"/>
            <w:hideMark/>
          </w:tcPr>
          <w:p w14:paraId="6B559A7B"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Determining visitor engagement through augmented reality at science festivals: An experience economy perspective</w:t>
            </w:r>
          </w:p>
        </w:tc>
        <w:tc>
          <w:tcPr>
            <w:tcW w:w="3440" w:type="dxa"/>
            <w:hideMark/>
          </w:tcPr>
          <w:p w14:paraId="4E145C77"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Computers in Human Behavior</w:t>
            </w:r>
          </w:p>
        </w:tc>
        <w:tc>
          <w:tcPr>
            <w:tcW w:w="940" w:type="dxa"/>
            <w:noWrap/>
            <w:hideMark/>
          </w:tcPr>
          <w:p w14:paraId="7E2C1DC3"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192</w:t>
            </w:r>
          </w:p>
        </w:tc>
      </w:tr>
      <w:tr w:rsidR="00F66415" w:rsidRPr="00F66415" w14:paraId="4FC0FC5A" w14:textId="77777777" w:rsidTr="002D6562">
        <w:trPr>
          <w:trHeight w:val="579"/>
        </w:trPr>
        <w:tc>
          <w:tcPr>
            <w:tcW w:w="580" w:type="dxa"/>
            <w:noWrap/>
            <w:hideMark/>
          </w:tcPr>
          <w:p w14:paraId="04C6FC13"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7</w:t>
            </w:r>
          </w:p>
        </w:tc>
        <w:tc>
          <w:tcPr>
            <w:tcW w:w="2380" w:type="dxa"/>
            <w:hideMark/>
          </w:tcPr>
          <w:p w14:paraId="60C11A53"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Verma, S.; Warrier, L.; Bolia, B.; Mehta, S. (2022)</w:t>
            </w:r>
          </w:p>
        </w:tc>
        <w:tc>
          <w:tcPr>
            <w:tcW w:w="6420" w:type="dxa"/>
            <w:hideMark/>
          </w:tcPr>
          <w:p w14:paraId="6B1BCF8C"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Past, present, and future of virtual tourism-a literature review</w:t>
            </w:r>
          </w:p>
        </w:tc>
        <w:tc>
          <w:tcPr>
            <w:tcW w:w="3440" w:type="dxa"/>
            <w:hideMark/>
          </w:tcPr>
          <w:p w14:paraId="24F60F31"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International Journal of Information Management Data Insights</w:t>
            </w:r>
          </w:p>
        </w:tc>
        <w:tc>
          <w:tcPr>
            <w:tcW w:w="940" w:type="dxa"/>
            <w:noWrap/>
            <w:hideMark/>
          </w:tcPr>
          <w:p w14:paraId="0EB1A2D8"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165</w:t>
            </w:r>
          </w:p>
        </w:tc>
      </w:tr>
      <w:tr w:rsidR="00F66415" w:rsidRPr="00F66415" w14:paraId="5B1F7E98" w14:textId="77777777" w:rsidTr="002D6562">
        <w:trPr>
          <w:trHeight w:val="579"/>
        </w:trPr>
        <w:tc>
          <w:tcPr>
            <w:tcW w:w="580" w:type="dxa"/>
            <w:noWrap/>
            <w:hideMark/>
          </w:tcPr>
          <w:p w14:paraId="399DF844"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8</w:t>
            </w:r>
          </w:p>
        </w:tc>
        <w:tc>
          <w:tcPr>
            <w:tcW w:w="2380" w:type="dxa"/>
            <w:hideMark/>
          </w:tcPr>
          <w:p w14:paraId="7C4A0DEF"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Akhtar, N.; Khan, N.; Khan, M.; Ashraf, S.; Hashmi, M.S.; Khan, M.M.; Hishan, S.S. (2021)</w:t>
            </w:r>
          </w:p>
        </w:tc>
        <w:tc>
          <w:tcPr>
            <w:tcW w:w="6420" w:type="dxa"/>
            <w:hideMark/>
          </w:tcPr>
          <w:p w14:paraId="400583BC"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Post-covid 19 tourism: Will digital tourism replace mass tourism?</w:t>
            </w:r>
          </w:p>
        </w:tc>
        <w:tc>
          <w:tcPr>
            <w:tcW w:w="3440" w:type="dxa"/>
            <w:hideMark/>
          </w:tcPr>
          <w:p w14:paraId="2E9B8B28"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Sustainability (Switzerland)</w:t>
            </w:r>
          </w:p>
        </w:tc>
        <w:tc>
          <w:tcPr>
            <w:tcW w:w="940" w:type="dxa"/>
            <w:noWrap/>
            <w:hideMark/>
          </w:tcPr>
          <w:p w14:paraId="2036386D"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162</w:t>
            </w:r>
          </w:p>
        </w:tc>
      </w:tr>
      <w:tr w:rsidR="00F66415" w:rsidRPr="00F66415" w14:paraId="1191AFF6" w14:textId="77777777" w:rsidTr="002D6562">
        <w:trPr>
          <w:trHeight w:val="579"/>
        </w:trPr>
        <w:tc>
          <w:tcPr>
            <w:tcW w:w="580" w:type="dxa"/>
            <w:noWrap/>
            <w:hideMark/>
          </w:tcPr>
          <w:p w14:paraId="6248749E"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9</w:t>
            </w:r>
          </w:p>
        </w:tc>
        <w:tc>
          <w:tcPr>
            <w:tcW w:w="2380" w:type="dxa"/>
            <w:hideMark/>
          </w:tcPr>
          <w:p w14:paraId="10AEC4B7"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 xml:space="preserve">Arvanitis, T.N.; Petrou, A.; Knight, J.F.; Savas, S.; Sotiriou, S.; </w:t>
            </w:r>
            <w:proofErr w:type="spellStart"/>
            <w:r w:rsidRPr="00F66415">
              <w:rPr>
                <w:rFonts w:eastAsia="Libre Baskerville"/>
                <w:color w:val="000000"/>
                <w:sz w:val="24"/>
                <w:szCs w:val="24"/>
              </w:rPr>
              <w:t>Gargalakos</w:t>
            </w:r>
            <w:proofErr w:type="spellEnd"/>
            <w:r w:rsidRPr="00F66415">
              <w:rPr>
                <w:rFonts w:eastAsia="Libre Baskerville"/>
                <w:color w:val="000000"/>
                <w:sz w:val="24"/>
                <w:szCs w:val="24"/>
              </w:rPr>
              <w:t xml:space="preserve">, M.; </w:t>
            </w:r>
            <w:proofErr w:type="spellStart"/>
            <w:r w:rsidRPr="00F66415">
              <w:rPr>
                <w:rFonts w:eastAsia="Libre Baskerville"/>
                <w:color w:val="000000"/>
                <w:sz w:val="24"/>
                <w:szCs w:val="24"/>
              </w:rPr>
              <w:t>Gialouri</w:t>
            </w:r>
            <w:proofErr w:type="spellEnd"/>
            <w:r w:rsidRPr="00F66415">
              <w:rPr>
                <w:rFonts w:eastAsia="Libre Baskerville"/>
                <w:color w:val="000000"/>
                <w:sz w:val="24"/>
                <w:szCs w:val="24"/>
              </w:rPr>
              <w:t>, E. (2009)</w:t>
            </w:r>
          </w:p>
        </w:tc>
        <w:tc>
          <w:tcPr>
            <w:tcW w:w="6420" w:type="dxa"/>
            <w:hideMark/>
          </w:tcPr>
          <w:p w14:paraId="1BBD68DD"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Human factors and qualitative pedagogical evaluation of a mobile augmented reality system for science education used by learners with physical disabilities</w:t>
            </w:r>
          </w:p>
        </w:tc>
        <w:tc>
          <w:tcPr>
            <w:tcW w:w="3440" w:type="dxa"/>
            <w:hideMark/>
          </w:tcPr>
          <w:p w14:paraId="4C6CAB98"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Personal and Ubiquitous Computing</w:t>
            </w:r>
          </w:p>
        </w:tc>
        <w:tc>
          <w:tcPr>
            <w:tcW w:w="940" w:type="dxa"/>
            <w:noWrap/>
            <w:hideMark/>
          </w:tcPr>
          <w:p w14:paraId="7FFFC0BB"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161</w:t>
            </w:r>
          </w:p>
        </w:tc>
      </w:tr>
      <w:tr w:rsidR="00F66415" w:rsidRPr="00F66415" w14:paraId="20A2E6DA" w14:textId="77777777" w:rsidTr="002D6562">
        <w:trPr>
          <w:trHeight w:val="690"/>
        </w:trPr>
        <w:tc>
          <w:tcPr>
            <w:tcW w:w="580" w:type="dxa"/>
            <w:noWrap/>
            <w:hideMark/>
          </w:tcPr>
          <w:p w14:paraId="1D1824BF"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softHyphen/>
              <w:t>10</w:t>
            </w:r>
          </w:p>
        </w:tc>
        <w:tc>
          <w:tcPr>
            <w:tcW w:w="2380" w:type="dxa"/>
            <w:hideMark/>
          </w:tcPr>
          <w:p w14:paraId="42466597"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tom Dieck, M.C.; Jung, T.; tom Dieck, D. (2018)</w:t>
            </w:r>
          </w:p>
        </w:tc>
        <w:tc>
          <w:tcPr>
            <w:tcW w:w="6420" w:type="dxa"/>
            <w:hideMark/>
          </w:tcPr>
          <w:p w14:paraId="21B42028"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Enhancing art gallery visitors’ learning experience using wearable augmented reality: generic learning outcomes perspective</w:t>
            </w:r>
          </w:p>
        </w:tc>
        <w:tc>
          <w:tcPr>
            <w:tcW w:w="3440" w:type="dxa"/>
            <w:hideMark/>
          </w:tcPr>
          <w:p w14:paraId="16427141" w14:textId="77777777" w:rsidR="00F66415" w:rsidRPr="00F66415" w:rsidRDefault="00F66415" w:rsidP="00A406DD">
            <w:pPr>
              <w:spacing w:line="276" w:lineRule="auto"/>
              <w:rPr>
                <w:rFonts w:eastAsia="Libre Baskerville"/>
                <w:color w:val="000000"/>
                <w:sz w:val="24"/>
                <w:szCs w:val="24"/>
              </w:rPr>
            </w:pPr>
            <w:r w:rsidRPr="00F66415">
              <w:rPr>
                <w:rFonts w:eastAsia="Libre Baskerville"/>
                <w:color w:val="000000"/>
                <w:sz w:val="24"/>
                <w:szCs w:val="24"/>
              </w:rPr>
              <w:t>Current Issues in Tourism</w:t>
            </w:r>
          </w:p>
        </w:tc>
        <w:tc>
          <w:tcPr>
            <w:tcW w:w="940" w:type="dxa"/>
            <w:noWrap/>
            <w:hideMark/>
          </w:tcPr>
          <w:p w14:paraId="0DFF9279" w14:textId="77777777" w:rsidR="00F66415" w:rsidRPr="00F66415" w:rsidRDefault="00F66415" w:rsidP="00A406DD">
            <w:pPr>
              <w:spacing w:line="276" w:lineRule="auto"/>
              <w:jc w:val="both"/>
              <w:rPr>
                <w:rFonts w:eastAsia="Libre Baskerville"/>
                <w:color w:val="000000"/>
                <w:sz w:val="24"/>
                <w:szCs w:val="24"/>
              </w:rPr>
            </w:pPr>
            <w:r w:rsidRPr="00F66415">
              <w:rPr>
                <w:rFonts w:eastAsia="Libre Baskerville"/>
                <w:color w:val="000000"/>
                <w:sz w:val="24"/>
                <w:szCs w:val="24"/>
              </w:rPr>
              <w:t>148</w:t>
            </w:r>
          </w:p>
        </w:tc>
      </w:tr>
    </w:tbl>
    <w:p w14:paraId="247F0A32" w14:textId="77777777" w:rsidR="00F66415" w:rsidRPr="00F66415" w:rsidRDefault="00F66415" w:rsidP="00F66415">
      <w:pPr>
        <w:spacing w:line="276" w:lineRule="auto"/>
        <w:jc w:val="both"/>
        <w:rPr>
          <w:rFonts w:eastAsia="Libre Baskerville"/>
          <w:color w:val="000000"/>
          <w:sz w:val="24"/>
          <w:szCs w:val="24"/>
        </w:rPr>
      </w:pPr>
      <w:r w:rsidRPr="00F66415">
        <w:rPr>
          <w:rFonts w:eastAsia="Libre Baskerville"/>
          <w:color w:val="000000"/>
          <w:sz w:val="24"/>
          <w:szCs w:val="24"/>
        </w:rPr>
        <w:lastRenderedPageBreak/>
        <w:t>Note:</w:t>
      </w:r>
      <w:r w:rsidRPr="00F66415">
        <w:rPr>
          <w:rFonts w:eastAsia="Libre Baskerville"/>
          <w:b/>
          <w:bCs/>
          <w:color w:val="000000"/>
          <w:sz w:val="24"/>
          <w:szCs w:val="24"/>
        </w:rPr>
        <w:t xml:space="preserve"> </w:t>
      </w:r>
      <w:r w:rsidRPr="00F66415">
        <w:rPr>
          <w:color w:val="000000"/>
          <w:sz w:val="24"/>
          <w:szCs w:val="24"/>
        </w:rPr>
        <w:t>TP = total number of publications; NCA = number of contributing authors; NCP = number of cited publications; TC = total citations; C/P = average citations per publication; C/CP = average citations per cited publication; h = h-index; g = g-index; m = m-index.</w:t>
      </w:r>
    </w:p>
    <w:p w14:paraId="38B6E134" w14:textId="77777777" w:rsidR="00F66415" w:rsidRPr="00F66415" w:rsidRDefault="00F66415" w:rsidP="00F66415">
      <w:pPr>
        <w:spacing w:line="276" w:lineRule="auto"/>
        <w:rPr>
          <w:sz w:val="24"/>
          <w:szCs w:val="24"/>
        </w:rPr>
      </w:pPr>
    </w:p>
    <w:p w14:paraId="5AEA54D7" w14:textId="77777777" w:rsidR="00F66415" w:rsidRPr="00F66415" w:rsidRDefault="00F66415" w:rsidP="00F66415">
      <w:pPr>
        <w:tabs>
          <w:tab w:val="left" w:pos="567"/>
        </w:tabs>
        <w:spacing w:line="276" w:lineRule="auto"/>
        <w:contextualSpacing/>
        <w:jc w:val="both"/>
        <w:rPr>
          <w:rFonts w:eastAsia="Libre Baskerville"/>
          <w:b/>
          <w:bCs/>
          <w:color w:val="000000"/>
          <w:sz w:val="24"/>
          <w:szCs w:val="24"/>
        </w:rPr>
      </w:pPr>
      <w:r w:rsidRPr="00F66415">
        <w:rPr>
          <w:rFonts w:eastAsia="Libre Baskerville"/>
          <w:b/>
          <w:bCs/>
          <w:color w:val="000000"/>
          <w:sz w:val="24"/>
          <w:szCs w:val="24"/>
        </w:rPr>
        <w:t>5.5. Publication by authors</w:t>
      </w:r>
    </w:p>
    <w:p w14:paraId="6AC5AAD9" w14:textId="77777777" w:rsidR="00F66415" w:rsidRPr="00F66415" w:rsidRDefault="00F66415" w:rsidP="00F66415">
      <w:pPr>
        <w:spacing w:line="276" w:lineRule="auto"/>
        <w:contextualSpacing/>
        <w:jc w:val="both"/>
        <w:rPr>
          <w:rFonts w:eastAsia="Libre Baskerville"/>
          <w:color w:val="000000"/>
          <w:sz w:val="24"/>
          <w:szCs w:val="24"/>
        </w:rPr>
      </w:pPr>
    </w:p>
    <w:p w14:paraId="3C383281" w14:textId="77777777" w:rsidR="00F66415" w:rsidRPr="00F66415" w:rsidRDefault="00F66415" w:rsidP="00F66415">
      <w:pPr>
        <w:spacing w:line="276" w:lineRule="auto"/>
        <w:contextualSpacing/>
        <w:jc w:val="both"/>
        <w:rPr>
          <w:color w:val="000000"/>
          <w:sz w:val="24"/>
          <w:szCs w:val="24"/>
        </w:rPr>
      </w:pPr>
      <w:r w:rsidRPr="00F66415">
        <w:rPr>
          <w:color w:val="000000"/>
          <w:sz w:val="24"/>
          <w:szCs w:val="24"/>
        </w:rPr>
        <w:t>Table 6 identifies the most productive authors contributing to interactive augmented reality (AR) research in informal education. Timothy Jung and M. Claudia tom Dieck emerged as the leading contributors, demonstrating strong publication output and citation impact. Other influential contributors include researchers from Italy, Greece, and Australia, reflecting the international and collaborative nature of the filed. Overall, the distribution of productive authors suggests that AR research in informal education is supported by a relatively small group of influential scholars whose work has significantly contributed to the development of learner engagement, experiential learning, cultural heritage application, and technology-enhanced informal learning.</w:t>
      </w:r>
    </w:p>
    <w:p w14:paraId="52F65973" w14:textId="77777777" w:rsidR="00F66415" w:rsidRPr="00F66415" w:rsidRDefault="00F66415" w:rsidP="00F66415">
      <w:pPr>
        <w:spacing w:line="276" w:lineRule="auto"/>
        <w:contextualSpacing/>
        <w:jc w:val="both"/>
        <w:rPr>
          <w:color w:val="000000"/>
          <w:sz w:val="24"/>
          <w:szCs w:val="24"/>
        </w:rPr>
      </w:pPr>
    </w:p>
    <w:p w14:paraId="4FD281C5" w14:textId="77777777" w:rsidR="00F66415" w:rsidRPr="00F66415" w:rsidRDefault="00F66415" w:rsidP="00F66415">
      <w:pPr>
        <w:pStyle w:val="NormalWeb"/>
        <w:spacing w:before="0" w:beforeAutospacing="0" w:after="0" w:afterAutospacing="0" w:line="360" w:lineRule="auto"/>
        <w:jc w:val="left"/>
        <w:rPr>
          <w:rFonts w:eastAsia="Libre Baskerville"/>
        </w:rPr>
      </w:pPr>
      <w:r w:rsidRPr="00F66415">
        <w:rPr>
          <w:rFonts w:eastAsia="Libre Baskerville"/>
        </w:rPr>
        <w:t xml:space="preserve">Table 6. The top 10 most </w:t>
      </w:r>
      <w:r w:rsidRPr="00F66415">
        <w:t>productive authors</w:t>
      </w:r>
    </w:p>
    <w:tbl>
      <w:tblPr>
        <w:tblW w:w="502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00"/>
        <w:gridCol w:w="1857"/>
        <w:gridCol w:w="1373"/>
        <w:gridCol w:w="504"/>
        <w:gridCol w:w="114"/>
        <w:gridCol w:w="891"/>
        <w:gridCol w:w="838"/>
        <w:gridCol w:w="999"/>
        <w:gridCol w:w="1132"/>
        <w:gridCol w:w="348"/>
        <w:gridCol w:w="337"/>
        <w:gridCol w:w="846"/>
      </w:tblGrid>
      <w:tr w:rsidR="00F66415" w:rsidRPr="00F66415" w14:paraId="4F80CC6C" w14:textId="77777777" w:rsidTr="00FA04DD">
        <w:trPr>
          <w:trHeight w:val="215"/>
        </w:trPr>
        <w:tc>
          <w:tcPr>
            <w:tcW w:w="698" w:type="pct"/>
            <w:noWrap/>
            <w:vAlign w:val="center"/>
            <w:hideMark/>
          </w:tcPr>
          <w:p w14:paraId="59C9391B" w14:textId="77777777" w:rsidR="00F66415" w:rsidRPr="00F66415" w:rsidRDefault="00F66415" w:rsidP="00A406DD">
            <w:pPr>
              <w:spacing w:line="276" w:lineRule="auto"/>
              <w:rPr>
                <w:color w:val="000000"/>
                <w:sz w:val="24"/>
                <w:szCs w:val="24"/>
              </w:rPr>
            </w:pPr>
            <w:r w:rsidRPr="00F66415">
              <w:rPr>
                <w:color w:val="000000"/>
                <w:sz w:val="24"/>
                <w:szCs w:val="24"/>
              </w:rPr>
              <w:t>Full Name</w:t>
            </w:r>
          </w:p>
        </w:tc>
        <w:tc>
          <w:tcPr>
            <w:tcW w:w="864" w:type="pct"/>
            <w:noWrap/>
            <w:vAlign w:val="center"/>
            <w:hideMark/>
          </w:tcPr>
          <w:p w14:paraId="17A0B925" w14:textId="77777777" w:rsidR="00F66415" w:rsidRPr="00F66415" w:rsidRDefault="00F66415" w:rsidP="00A406DD">
            <w:pPr>
              <w:spacing w:line="276" w:lineRule="auto"/>
              <w:rPr>
                <w:color w:val="000000"/>
                <w:sz w:val="24"/>
                <w:szCs w:val="24"/>
              </w:rPr>
            </w:pPr>
            <w:r w:rsidRPr="00F66415">
              <w:rPr>
                <w:color w:val="000000"/>
                <w:sz w:val="24"/>
                <w:szCs w:val="24"/>
              </w:rPr>
              <w:t>Current Affiliation</w:t>
            </w:r>
          </w:p>
        </w:tc>
        <w:tc>
          <w:tcPr>
            <w:tcW w:w="639" w:type="pct"/>
            <w:noWrap/>
            <w:vAlign w:val="center"/>
            <w:hideMark/>
          </w:tcPr>
          <w:p w14:paraId="0BEB8F58" w14:textId="77777777" w:rsidR="00F66415" w:rsidRPr="00F66415" w:rsidRDefault="00F66415" w:rsidP="00A406DD">
            <w:pPr>
              <w:spacing w:line="276" w:lineRule="auto"/>
              <w:rPr>
                <w:color w:val="000000"/>
                <w:sz w:val="24"/>
                <w:szCs w:val="24"/>
              </w:rPr>
            </w:pPr>
            <w:r w:rsidRPr="00F66415">
              <w:rPr>
                <w:color w:val="000000"/>
                <w:sz w:val="24"/>
                <w:szCs w:val="24"/>
              </w:rPr>
              <w:t>Country</w:t>
            </w:r>
          </w:p>
        </w:tc>
        <w:tc>
          <w:tcPr>
            <w:tcW w:w="287" w:type="pct"/>
            <w:gridSpan w:val="2"/>
            <w:noWrap/>
            <w:vAlign w:val="center"/>
            <w:hideMark/>
          </w:tcPr>
          <w:p w14:paraId="66E6E0B5" w14:textId="77777777" w:rsidR="00F66415" w:rsidRPr="00F66415" w:rsidRDefault="00F66415" w:rsidP="00A406DD">
            <w:pPr>
              <w:spacing w:line="276" w:lineRule="auto"/>
              <w:rPr>
                <w:color w:val="000000"/>
                <w:sz w:val="24"/>
                <w:szCs w:val="24"/>
              </w:rPr>
            </w:pPr>
            <w:r w:rsidRPr="00F66415">
              <w:rPr>
                <w:color w:val="000000"/>
                <w:sz w:val="24"/>
                <w:szCs w:val="24"/>
              </w:rPr>
              <w:t>TP</w:t>
            </w:r>
          </w:p>
        </w:tc>
        <w:tc>
          <w:tcPr>
            <w:tcW w:w="415" w:type="pct"/>
            <w:noWrap/>
            <w:vAlign w:val="center"/>
            <w:hideMark/>
          </w:tcPr>
          <w:p w14:paraId="4247735E" w14:textId="77777777" w:rsidR="00F66415" w:rsidRPr="00F66415" w:rsidRDefault="00F66415" w:rsidP="00A406DD">
            <w:pPr>
              <w:spacing w:line="276" w:lineRule="auto"/>
              <w:rPr>
                <w:color w:val="000000"/>
                <w:sz w:val="24"/>
                <w:szCs w:val="24"/>
              </w:rPr>
            </w:pPr>
            <w:r w:rsidRPr="00F66415">
              <w:rPr>
                <w:color w:val="000000"/>
                <w:sz w:val="24"/>
                <w:szCs w:val="24"/>
              </w:rPr>
              <w:t>NCP</w:t>
            </w:r>
          </w:p>
        </w:tc>
        <w:tc>
          <w:tcPr>
            <w:tcW w:w="390" w:type="pct"/>
            <w:noWrap/>
            <w:vAlign w:val="center"/>
            <w:hideMark/>
          </w:tcPr>
          <w:p w14:paraId="4A21C167" w14:textId="77777777" w:rsidR="00F66415" w:rsidRPr="00F66415" w:rsidRDefault="00F66415" w:rsidP="00A406DD">
            <w:pPr>
              <w:spacing w:line="276" w:lineRule="auto"/>
              <w:rPr>
                <w:color w:val="000000"/>
                <w:sz w:val="24"/>
                <w:szCs w:val="24"/>
              </w:rPr>
            </w:pPr>
            <w:r w:rsidRPr="00F66415">
              <w:rPr>
                <w:color w:val="000000"/>
                <w:sz w:val="24"/>
                <w:szCs w:val="24"/>
              </w:rPr>
              <w:t>TC</w:t>
            </w:r>
          </w:p>
        </w:tc>
        <w:tc>
          <w:tcPr>
            <w:tcW w:w="465" w:type="pct"/>
            <w:noWrap/>
            <w:vAlign w:val="center"/>
            <w:hideMark/>
          </w:tcPr>
          <w:p w14:paraId="0C05679C" w14:textId="77777777" w:rsidR="00F66415" w:rsidRPr="00F66415" w:rsidRDefault="00F66415" w:rsidP="00A406DD">
            <w:pPr>
              <w:spacing w:line="276" w:lineRule="auto"/>
              <w:rPr>
                <w:color w:val="000000"/>
                <w:sz w:val="24"/>
                <w:szCs w:val="24"/>
              </w:rPr>
            </w:pPr>
            <w:r w:rsidRPr="00F66415">
              <w:rPr>
                <w:color w:val="000000"/>
                <w:sz w:val="24"/>
                <w:szCs w:val="24"/>
              </w:rPr>
              <w:t>C/P</w:t>
            </w:r>
          </w:p>
        </w:tc>
        <w:tc>
          <w:tcPr>
            <w:tcW w:w="527" w:type="pct"/>
            <w:noWrap/>
            <w:vAlign w:val="center"/>
            <w:hideMark/>
          </w:tcPr>
          <w:p w14:paraId="46648152" w14:textId="77777777" w:rsidR="00F66415" w:rsidRPr="00F66415" w:rsidRDefault="00F66415" w:rsidP="00A406DD">
            <w:pPr>
              <w:spacing w:line="276" w:lineRule="auto"/>
              <w:rPr>
                <w:color w:val="000000"/>
                <w:sz w:val="24"/>
                <w:szCs w:val="24"/>
              </w:rPr>
            </w:pPr>
            <w:r w:rsidRPr="00F66415">
              <w:rPr>
                <w:color w:val="000000"/>
                <w:sz w:val="24"/>
                <w:szCs w:val="24"/>
              </w:rPr>
              <w:t>C/CP</w:t>
            </w:r>
          </w:p>
        </w:tc>
        <w:tc>
          <w:tcPr>
            <w:tcW w:w="162" w:type="pct"/>
            <w:noWrap/>
            <w:vAlign w:val="center"/>
            <w:hideMark/>
          </w:tcPr>
          <w:p w14:paraId="18C202BB" w14:textId="77777777" w:rsidR="00F66415" w:rsidRPr="00F66415" w:rsidRDefault="00F66415" w:rsidP="00A406DD">
            <w:pPr>
              <w:spacing w:line="276" w:lineRule="auto"/>
              <w:rPr>
                <w:i/>
                <w:iCs/>
                <w:color w:val="000000"/>
                <w:sz w:val="24"/>
                <w:szCs w:val="24"/>
              </w:rPr>
            </w:pPr>
            <w:r w:rsidRPr="00F66415">
              <w:rPr>
                <w:i/>
                <w:iCs/>
                <w:color w:val="000000"/>
                <w:sz w:val="24"/>
                <w:szCs w:val="24"/>
              </w:rPr>
              <w:t>h</w:t>
            </w:r>
          </w:p>
        </w:tc>
        <w:tc>
          <w:tcPr>
            <w:tcW w:w="157" w:type="pct"/>
            <w:noWrap/>
            <w:vAlign w:val="center"/>
            <w:hideMark/>
          </w:tcPr>
          <w:p w14:paraId="65EF6E89" w14:textId="77777777" w:rsidR="00F66415" w:rsidRPr="00F66415" w:rsidRDefault="00F66415" w:rsidP="00A406DD">
            <w:pPr>
              <w:spacing w:line="276" w:lineRule="auto"/>
              <w:rPr>
                <w:i/>
                <w:iCs/>
                <w:color w:val="000000"/>
                <w:sz w:val="24"/>
                <w:szCs w:val="24"/>
              </w:rPr>
            </w:pPr>
            <w:r w:rsidRPr="00F66415">
              <w:rPr>
                <w:i/>
                <w:iCs/>
                <w:color w:val="000000"/>
                <w:sz w:val="24"/>
                <w:szCs w:val="24"/>
              </w:rPr>
              <w:t>g</w:t>
            </w:r>
          </w:p>
        </w:tc>
        <w:tc>
          <w:tcPr>
            <w:tcW w:w="394" w:type="pct"/>
            <w:noWrap/>
            <w:vAlign w:val="center"/>
            <w:hideMark/>
          </w:tcPr>
          <w:p w14:paraId="2D707D39" w14:textId="77777777" w:rsidR="00F66415" w:rsidRPr="00F66415" w:rsidRDefault="00F66415" w:rsidP="00A406DD">
            <w:pPr>
              <w:spacing w:line="276" w:lineRule="auto"/>
              <w:rPr>
                <w:i/>
                <w:iCs/>
                <w:color w:val="000000"/>
                <w:sz w:val="24"/>
                <w:szCs w:val="24"/>
              </w:rPr>
            </w:pPr>
            <w:r w:rsidRPr="00F66415">
              <w:rPr>
                <w:i/>
                <w:iCs/>
                <w:color w:val="000000"/>
                <w:sz w:val="24"/>
                <w:szCs w:val="24"/>
              </w:rPr>
              <w:t>m</w:t>
            </w:r>
          </w:p>
        </w:tc>
      </w:tr>
      <w:tr w:rsidR="00F66415" w:rsidRPr="00F66415" w14:paraId="0B4BC841" w14:textId="77777777" w:rsidTr="00FA04DD">
        <w:trPr>
          <w:trHeight w:val="300"/>
        </w:trPr>
        <w:tc>
          <w:tcPr>
            <w:tcW w:w="698" w:type="pct"/>
            <w:noWrap/>
            <w:vAlign w:val="bottom"/>
            <w:hideMark/>
          </w:tcPr>
          <w:p w14:paraId="1B2F2779" w14:textId="77777777" w:rsidR="00F66415" w:rsidRPr="00F66415" w:rsidRDefault="00F66415" w:rsidP="00A406DD">
            <w:pPr>
              <w:spacing w:line="276" w:lineRule="auto"/>
              <w:rPr>
                <w:color w:val="000000"/>
                <w:sz w:val="24"/>
                <w:szCs w:val="24"/>
              </w:rPr>
            </w:pPr>
            <w:r w:rsidRPr="00F66415">
              <w:rPr>
                <w:color w:val="000000"/>
                <w:sz w:val="24"/>
                <w:szCs w:val="24"/>
              </w:rPr>
              <w:t xml:space="preserve">Jung, Timothy </w:t>
            </w:r>
            <w:proofErr w:type="spellStart"/>
            <w:r w:rsidRPr="00F66415">
              <w:rPr>
                <w:color w:val="000000"/>
                <w:sz w:val="24"/>
                <w:szCs w:val="24"/>
              </w:rPr>
              <w:t>Hyungsoo</w:t>
            </w:r>
            <w:proofErr w:type="spellEnd"/>
            <w:r w:rsidRPr="00F66415">
              <w:rPr>
                <w:color w:val="000000"/>
                <w:sz w:val="24"/>
                <w:szCs w:val="24"/>
              </w:rPr>
              <w:t xml:space="preserve"> </w:t>
            </w:r>
          </w:p>
        </w:tc>
        <w:tc>
          <w:tcPr>
            <w:tcW w:w="864" w:type="pct"/>
            <w:noWrap/>
            <w:vAlign w:val="bottom"/>
            <w:hideMark/>
          </w:tcPr>
          <w:p w14:paraId="7B0A176F" w14:textId="77777777" w:rsidR="00F66415" w:rsidRPr="00F66415" w:rsidRDefault="00F66415" w:rsidP="00A406DD">
            <w:pPr>
              <w:spacing w:line="276" w:lineRule="auto"/>
              <w:rPr>
                <w:color w:val="000000"/>
                <w:sz w:val="24"/>
                <w:szCs w:val="24"/>
              </w:rPr>
            </w:pPr>
            <w:r w:rsidRPr="00F66415">
              <w:rPr>
                <w:color w:val="000000"/>
                <w:sz w:val="24"/>
                <w:szCs w:val="24"/>
              </w:rPr>
              <w:t>Manchester Metropolitan University</w:t>
            </w:r>
          </w:p>
        </w:tc>
        <w:tc>
          <w:tcPr>
            <w:tcW w:w="639" w:type="pct"/>
            <w:noWrap/>
            <w:vAlign w:val="bottom"/>
            <w:hideMark/>
          </w:tcPr>
          <w:p w14:paraId="4D31EC4B" w14:textId="77777777" w:rsidR="00F66415" w:rsidRPr="00F66415" w:rsidRDefault="00F66415" w:rsidP="00A406DD">
            <w:pPr>
              <w:spacing w:line="276" w:lineRule="auto"/>
              <w:rPr>
                <w:color w:val="000000"/>
                <w:sz w:val="24"/>
                <w:szCs w:val="24"/>
              </w:rPr>
            </w:pPr>
            <w:r w:rsidRPr="00F66415">
              <w:rPr>
                <w:color w:val="000000"/>
                <w:sz w:val="24"/>
                <w:szCs w:val="24"/>
              </w:rPr>
              <w:t>United Kingdom</w:t>
            </w:r>
          </w:p>
        </w:tc>
        <w:tc>
          <w:tcPr>
            <w:tcW w:w="234" w:type="pct"/>
            <w:noWrap/>
            <w:vAlign w:val="bottom"/>
            <w:hideMark/>
          </w:tcPr>
          <w:p w14:paraId="0F42D38A" w14:textId="77777777" w:rsidR="00F66415" w:rsidRPr="00F66415" w:rsidRDefault="00F66415" w:rsidP="00A406DD">
            <w:pPr>
              <w:spacing w:line="276" w:lineRule="auto"/>
              <w:rPr>
                <w:color w:val="000000"/>
                <w:sz w:val="24"/>
                <w:szCs w:val="24"/>
              </w:rPr>
            </w:pPr>
            <w:r w:rsidRPr="00F66415">
              <w:rPr>
                <w:color w:val="000000"/>
                <w:sz w:val="24"/>
                <w:szCs w:val="24"/>
              </w:rPr>
              <w:t>6</w:t>
            </w:r>
          </w:p>
        </w:tc>
        <w:tc>
          <w:tcPr>
            <w:tcW w:w="468" w:type="pct"/>
            <w:gridSpan w:val="2"/>
            <w:noWrap/>
            <w:vAlign w:val="bottom"/>
            <w:hideMark/>
          </w:tcPr>
          <w:p w14:paraId="11BA03E4" w14:textId="77777777" w:rsidR="00F66415" w:rsidRPr="00F66415" w:rsidRDefault="00F66415" w:rsidP="00A406DD">
            <w:pPr>
              <w:spacing w:line="276" w:lineRule="auto"/>
              <w:rPr>
                <w:color w:val="000000"/>
                <w:sz w:val="24"/>
                <w:szCs w:val="24"/>
              </w:rPr>
            </w:pPr>
            <w:r w:rsidRPr="00F66415">
              <w:rPr>
                <w:color w:val="000000"/>
                <w:sz w:val="24"/>
                <w:szCs w:val="24"/>
              </w:rPr>
              <w:t>6</w:t>
            </w:r>
          </w:p>
        </w:tc>
        <w:tc>
          <w:tcPr>
            <w:tcW w:w="390" w:type="pct"/>
            <w:noWrap/>
            <w:vAlign w:val="bottom"/>
            <w:hideMark/>
          </w:tcPr>
          <w:p w14:paraId="2834027E" w14:textId="77777777" w:rsidR="00F66415" w:rsidRPr="00F66415" w:rsidRDefault="00F66415" w:rsidP="00A406DD">
            <w:pPr>
              <w:spacing w:line="276" w:lineRule="auto"/>
              <w:rPr>
                <w:color w:val="000000"/>
                <w:sz w:val="24"/>
                <w:szCs w:val="24"/>
              </w:rPr>
            </w:pPr>
            <w:r w:rsidRPr="00F66415">
              <w:rPr>
                <w:color w:val="000000"/>
                <w:sz w:val="24"/>
                <w:szCs w:val="24"/>
              </w:rPr>
              <w:t>830</w:t>
            </w:r>
          </w:p>
        </w:tc>
        <w:tc>
          <w:tcPr>
            <w:tcW w:w="465" w:type="pct"/>
            <w:noWrap/>
            <w:vAlign w:val="bottom"/>
            <w:hideMark/>
          </w:tcPr>
          <w:p w14:paraId="6E506C3E" w14:textId="77777777" w:rsidR="00F66415" w:rsidRPr="00F66415" w:rsidRDefault="00F66415" w:rsidP="00A406DD">
            <w:pPr>
              <w:spacing w:line="276" w:lineRule="auto"/>
              <w:rPr>
                <w:color w:val="000000"/>
                <w:sz w:val="24"/>
                <w:szCs w:val="24"/>
              </w:rPr>
            </w:pPr>
            <w:r w:rsidRPr="00F66415">
              <w:rPr>
                <w:color w:val="000000"/>
                <w:sz w:val="24"/>
                <w:szCs w:val="24"/>
              </w:rPr>
              <w:t>138.33</w:t>
            </w:r>
          </w:p>
        </w:tc>
        <w:tc>
          <w:tcPr>
            <w:tcW w:w="527" w:type="pct"/>
            <w:noWrap/>
            <w:vAlign w:val="bottom"/>
            <w:hideMark/>
          </w:tcPr>
          <w:p w14:paraId="1E5589E0" w14:textId="77777777" w:rsidR="00F66415" w:rsidRPr="00F66415" w:rsidRDefault="00F66415" w:rsidP="00A406DD">
            <w:pPr>
              <w:spacing w:line="276" w:lineRule="auto"/>
              <w:rPr>
                <w:color w:val="000000"/>
                <w:sz w:val="24"/>
                <w:szCs w:val="24"/>
              </w:rPr>
            </w:pPr>
            <w:r w:rsidRPr="00F66415">
              <w:rPr>
                <w:color w:val="000000"/>
                <w:sz w:val="24"/>
                <w:szCs w:val="24"/>
              </w:rPr>
              <w:t>138.33</w:t>
            </w:r>
          </w:p>
        </w:tc>
        <w:tc>
          <w:tcPr>
            <w:tcW w:w="162" w:type="pct"/>
            <w:noWrap/>
            <w:vAlign w:val="bottom"/>
            <w:hideMark/>
          </w:tcPr>
          <w:p w14:paraId="529719E2" w14:textId="77777777" w:rsidR="00F66415" w:rsidRPr="00F66415" w:rsidRDefault="00F66415" w:rsidP="00A406DD">
            <w:pPr>
              <w:spacing w:line="276" w:lineRule="auto"/>
              <w:rPr>
                <w:color w:val="000000"/>
                <w:sz w:val="24"/>
                <w:szCs w:val="24"/>
              </w:rPr>
            </w:pPr>
            <w:r w:rsidRPr="00F66415">
              <w:rPr>
                <w:color w:val="000000"/>
                <w:sz w:val="24"/>
                <w:szCs w:val="24"/>
              </w:rPr>
              <w:t>6</w:t>
            </w:r>
          </w:p>
        </w:tc>
        <w:tc>
          <w:tcPr>
            <w:tcW w:w="157" w:type="pct"/>
            <w:noWrap/>
            <w:vAlign w:val="bottom"/>
            <w:hideMark/>
          </w:tcPr>
          <w:p w14:paraId="09C8E632" w14:textId="77777777" w:rsidR="00F66415" w:rsidRPr="00F66415" w:rsidRDefault="00F66415" w:rsidP="00A406DD">
            <w:pPr>
              <w:spacing w:line="276" w:lineRule="auto"/>
              <w:rPr>
                <w:color w:val="000000"/>
                <w:sz w:val="24"/>
                <w:szCs w:val="24"/>
              </w:rPr>
            </w:pPr>
            <w:r w:rsidRPr="00F66415">
              <w:rPr>
                <w:color w:val="000000"/>
                <w:sz w:val="24"/>
                <w:szCs w:val="24"/>
              </w:rPr>
              <w:t>6</w:t>
            </w:r>
          </w:p>
        </w:tc>
        <w:tc>
          <w:tcPr>
            <w:tcW w:w="394" w:type="pct"/>
            <w:noWrap/>
            <w:vAlign w:val="bottom"/>
            <w:hideMark/>
          </w:tcPr>
          <w:p w14:paraId="7B33BFA3"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41607F05" w14:textId="77777777" w:rsidTr="00FA04DD">
        <w:trPr>
          <w:trHeight w:val="300"/>
        </w:trPr>
        <w:tc>
          <w:tcPr>
            <w:tcW w:w="698" w:type="pct"/>
            <w:noWrap/>
            <w:vAlign w:val="bottom"/>
            <w:hideMark/>
          </w:tcPr>
          <w:p w14:paraId="754E18A3" w14:textId="77777777" w:rsidR="00F66415" w:rsidRPr="00F66415" w:rsidRDefault="00F66415" w:rsidP="00A406DD">
            <w:pPr>
              <w:spacing w:line="276" w:lineRule="auto"/>
              <w:rPr>
                <w:color w:val="000000"/>
                <w:sz w:val="24"/>
                <w:szCs w:val="24"/>
              </w:rPr>
            </w:pPr>
            <w:r w:rsidRPr="00F66415">
              <w:rPr>
                <w:color w:val="000000"/>
                <w:sz w:val="24"/>
                <w:szCs w:val="24"/>
              </w:rPr>
              <w:t xml:space="preserve">tom Dieck, M. Claudia </w:t>
            </w:r>
          </w:p>
        </w:tc>
        <w:tc>
          <w:tcPr>
            <w:tcW w:w="864" w:type="pct"/>
            <w:noWrap/>
            <w:vAlign w:val="bottom"/>
            <w:hideMark/>
          </w:tcPr>
          <w:p w14:paraId="501419CD" w14:textId="77777777" w:rsidR="00F66415" w:rsidRPr="00F66415" w:rsidRDefault="00F66415" w:rsidP="00A406DD">
            <w:pPr>
              <w:spacing w:line="276" w:lineRule="auto"/>
              <w:rPr>
                <w:color w:val="000000"/>
                <w:sz w:val="24"/>
                <w:szCs w:val="24"/>
              </w:rPr>
            </w:pPr>
            <w:r w:rsidRPr="00F66415">
              <w:rPr>
                <w:color w:val="000000"/>
                <w:sz w:val="24"/>
                <w:szCs w:val="24"/>
              </w:rPr>
              <w:t>Manchester Metropolitan University</w:t>
            </w:r>
          </w:p>
        </w:tc>
        <w:tc>
          <w:tcPr>
            <w:tcW w:w="639" w:type="pct"/>
            <w:noWrap/>
            <w:vAlign w:val="bottom"/>
            <w:hideMark/>
          </w:tcPr>
          <w:p w14:paraId="2E2EBF97" w14:textId="77777777" w:rsidR="00F66415" w:rsidRPr="00F66415" w:rsidRDefault="00F66415" w:rsidP="00A406DD">
            <w:pPr>
              <w:spacing w:line="276" w:lineRule="auto"/>
              <w:rPr>
                <w:color w:val="000000"/>
                <w:sz w:val="24"/>
                <w:szCs w:val="24"/>
              </w:rPr>
            </w:pPr>
            <w:r w:rsidRPr="00F66415">
              <w:rPr>
                <w:color w:val="000000"/>
                <w:sz w:val="24"/>
                <w:szCs w:val="24"/>
              </w:rPr>
              <w:t>United Kingdom</w:t>
            </w:r>
          </w:p>
        </w:tc>
        <w:tc>
          <w:tcPr>
            <w:tcW w:w="234" w:type="pct"/>
            <w:noWrap/>
            <w:vAlign w:val="bottom"/>
            <w:hideMark/>
          </w:tcPr>
          <w:p w14:paraId="5278CFD5"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468" w:type="pct"/>
            <w:gridSpan w:val="2"/>
            <w:noWrap/>
            <w:vAlign w:val="bottom"/>
            <w:hideMark/>
          </w:tcPr>
          <w:p w14:paraId="7FC9FF42"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390" w:type="pct"/>
            <w:noWrap/>
            <w:vAlign w:val="bottom"/>
            <w:hideMark/>
          </w:tcPr>
          <w:p w14:paraId="035281DD" w14:textId="77777777" w:rsidR="00F66415" w:rsidRPr="00F66415" w:rsidRDefault="00F66415" w:rsidP="00A406DD">
            <w:pPr>
              <w:spacing w:line="276" w:lineRule="auto"/>
              <w:rPr>
                <w:color w:val="000000"/>
                <w:sz w:val="24"/>
                <w:szCs w:val="24"/>
              </w:rPr>
            </w:pPr>
            <w:r w:rsidRPr="00F66415">
              <w:rPr>
                <w:color w:val="000000"/>
                <w:sz w:val="24"/>
                <w:szCs w:val="24"/>
              </w:rPr>
              <w:t>808</w:t>
            </w:r>
          </w:p>
        </w:tc>
        <w:tc>
          <w:tcPr>
            <w:tcW w:w="465" w:type="pct"/>
            <w:noWrap/>
            <w:vAlign w:val="bottom"/>
            <w:hideMark/>
          </w:tcPr>
          <w:p w14:paraId="0F4CAA91" w14:textId="77777777" w:rsidR="00F66415" w:rsidRPr="00F66415" w:rsidRDefault="00F66415" w:rsidP="00A406DD">
            <w:pPr>
              <w:spacing w:line="276" w:lineRule="auto"/>
              <w:rPr>
                <w:color w:val="000000"/>
                <w:sz w:val="24"/>
                <w:szCs w:val="24"/>
              </w:rPr>
            </w:pPr>
            <w:r w:rsidRPr="00F66415">
              <w:rPr>
                <w:color w:val="000000"/>
                <w:sz w:val="24"/>
                <w:szCs w:val="24"/>
              </w:rPr>
              <w:t>161.60</w:t>
            </w:r>
          </w:p>
        </w:tc>
        <w:tc>
          <w:tcPr>
            <w:tcW w:w="527" w:type="pct"/>
            <w:noWrap/>
            <w:vAlign w:val="bottom"/>
            <w:hideMark/>
          </w:tcPr>
          <w:p w14:paraId="0B3847C3" w14:textId="77777777" w:rsidR="00F66415" w:rsidRPr="00F66415" w:rsidRDefault="00F66415" w:rsidP="00A406DD">
            <w:pPr>
              <w:spacing w:line="276" w:lineRule="auto"/>
              <w:rPr>
                <w:color w:val="000000"/>
                <w:sz w:val="24"/>
                <w:szCs w:val="24"/>
              </w:rPr>
            </w:pPr>
            <w:r w:rsidRPr="00F66415">
              <w:rPr>
                <w:color w:val="000000"/>
                <w:sz w:val="24"/>
                <w:szCs w:val="24"/>
              </w:rPr>
              <w:t>161.60</w:t>
            </w:r>
          </w:p>
        </w:tc>
        <w:tc>
          <w:tcPr>
            <w:tcW w:w="162" w:type="pct"/>
            <w:noWrap/>
            <w:vAlign w:val="bottom"/>
            <w:hideMark/>
          </w:tcPr>
          <w:p w14:paraId="0925A81C"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157" w:type="pct"/>
            <w:noWrap/>
            <w:vAlign w:val="bottom"/>
            <w:hideMark/>
          </w:tcPr>
          <w:p w14:paraId="04AEEA5B"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394" w:type="pct"/>
            <w:noWrap/>
            <w:vAlign w:val="bottom"/>
            <w:hideMark/>
          </w:tcPr>
          <w:p w14:paraId="456150AB" w14:textId="77777777" w:rsidR="00F66415" w:rsidRPr="00F66415" w:rsidRDefault="00F66415" w:rsidP="00A406DD">
            <w:pPr>
              <w:spacing w:line="276" w:lineRule="auto"/>
              <w:rPr>
                <w:color w:val="000000"/>
                <w:sz w:val="24"/>
                <w:szCs w:val="24"/>
              </w:rPr>
            </w:pPr>
            <w:r w:rsidRPr="00F66415">
              <w:rPr>
                <w:color w:val="000000"/>
                <w:sz w:val="24"/>
                <w:szCs w:val="24"/>
              </w:rPr>
              <w:t>0.556</w:t>
            </w:r>
          </w:p>
        </w:tc>
      </w:tr>
      <w:tr w:rsidR="00F66415" w:rsidRPr="00F66415" w14:paraId="45FD202B" w14:textId="77777777" w:rsidTr="00FA04DD">
        <w:trPr>
          <w:trHeight w:val="300"/>
        </w:trPr>
        <w:tc>
          <w:tcPr>
            <w:tcW w:w="698" w:type="pct"/>
            <w:noWrap/>
            <w:vAlign w:val="bottom"/>
            <w:hideMark/>
          </w:tcPr>
          <w:p w14:paraId="2DF5C6EC" w14:textId="77777777" w:rsidR="00F66415" w:rsidRPr="00F66415" w:rsidRDefault="00F66415" w:rsidP="00A406DD">
            <w:pPr>
              <w:spacing w:line="276" w:lineRule="auto"/>
              <w:rPr>
                <w:color w:val="000000"/>
                <w:sz w:val="24"/>
                <w:szCs w:val="24"/>
              </w:rPr>
            </w:pPr>
            <w:r w:rsidRPr="00F66415">
              <w:rPr>
                <w:color w:val="000000"/>
                <w:sz w:val="24"/>
                <w:szCs w:val="24"/>
              </w:rPr>
              <w:t xml:space="preserve">Barrile, Vincenzo </w:t>
            </w:r>
          </w:p>
        </w:tc>
        <w:tc>
          <w:tcPr>
            <w:tcW w:w="864" w:type="pct"/>
            <w:noWrap/>
            <w:vAlign w:val="bottom"/>
            <w:hideMark/>
          </w:tcPr>
          <w:p w14:paraId="48DD18FC" w14:textId="77777777" w:rsidR="00F66415" w:rsidRPr="00F66415" w:rsidRDefault="00F66415" w:rsidP="00A406DD">
            <w:pPr>
              <w:spacing w:line="276" w:lineRule="auto"/>
              <w:rPr>
                <w:color w:val="000000"/>
                <w:sz w:val="24"/>
                <w:szCs w:val="24"/>
              </w:rPr>
            </w:pPr>
            <w:r w:rsidRPr="00F66415">
              <w:rPr>
                <w:color w:val="000000"/>
                <w:sz w:val="24"/>
                <w:szCs w:val="24"/>
              </w:rPr>
              <w:t>Università degli Studi di Reggio Calabria</w:t>
            </w:r>
          </w:p>
        </w:tc>
        <w:tc>
          <w:tcPr>
            <w:tcW w:w="639" w:type="pct"/>
            <w:noWrap/>
            <w:vAlign w:val="bottom"/>
            <w:hideMark/>
          </w:tcPr>
          <w:p w14:paraId="65145FCD" w14:textId="77777777" w:rsidR="00F66415" w:rsidRPr="00F66415" w:rsidRDefault="00F66415" w:rsidP="00A406DD">
            <w:pPr>
              <w:spacing w:line="276" w:lineRule="auto"/>
              <w:rPr>
                <w:color w:val="000000"/>
                <w:sz w:val="24"/>
                <w:szCs w:val="24"/>
              </w:rPr>
            </w:pPr>
            <w:r w:rsidRPr="00F66415">
              <w:rPr>
                <w:color w:val="000000"/>
                <w:sz w:val="24"/>
                <w:szCs w:val="24"/>
              </w:rPr>
              <w:t>Italy</w:t>
            </w:r>
          </w:p>
        </w:tc>
        <w:tc>
          <w:tcPr>
            <w:tcW w:w="234" w:type="pct"/>
            <w:noWrap/>
            <w:vAlign w:val="bottom"/>
            <w:hideMark/>
          </w:tcPr>
          <w:p w14:paraId="59AC16A9"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39EE2D68"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0150CAB9" w14:textId="77777777" w:rsidR="00F66415" w:rsidRPr="00F66415" w:rsidRDefault="00F66415" w:rsidP="00A406DD">
            <w:pPr>
              <w:spacing w:line="276" w:lineRule="auto"/>
              <w:rPr>
                <w:color w:val="000000"/>
                <w:sz w:val="24"/>
                <w:szCs w:val="24"/>
              </w:rPr>
            </w:pPr>
            <w:r w:rsidRPr="00F66415">
              <w:rPr>
                <w:color w:val="000000"/>
                <w:sz w:val="24"/>
                <w:szCs w:val="24"/>
              </w:rPr>
              <w:t>111</w:t>
            </w:r>
          </w:p>
        </w:tc>
        <w:tc>
          <w:tcPr>
            <w:tcW w:w="465" w:type="pct"/>
            <w:noWrap/>
            <w:vAlign w:val="bottom"/>
            <w:hideMark/>
          </w:tcPr>
          <w:p w14:paraId="137DC9D1" w14:textId="77777777" w:rsidR="00F66415" w:rsidRPr="00F66415" w:rsidRDefault="00F66415" w:rsidP="00A406DD">
            <w:pPr>
              <w:spacing w:line="276" w:lineRule="auto"/>
              <w:rPr>
                <w:color w:val="000000"/>
                <w:sz w:val="24"/>
                <w:szCs w:val="24"/>
              </w:rPr>
            </w:pPr>
            <w:r w:rsidRPr="00F66415">
              <w:rPr>
                <w:color w:val="000000"/>
                <w:sz w:val="24"/>
                <w:szCs w:val="24"/>
              </w:rPr>
              <w:t>27.75</w:t>
            </w:r>
          </w:p>
        </w:tc>
        <w:tc>
          <w:tcPr>
            <w:tcW w:w="527" w:type="pct"/>
            <w:noWrap/>
            <w:vAlign w:val="bottom"/>
            <w:hideMark/>
          </w:tcPr>
          <w:p w14:paraId="5BB409A7" w14:textId="77777777" w:rsidR="00F66415" w:rsidRPr="00F66415" w:rsidRDefault="00F66415" w:rsidP="00A406DD">
            <w:pPr>
              <w:spacing w:line="276" w:lineRule="auto"/>
              <w:rPr>
                <w:color w:val="000000"/>
                <w:sz w:val="24"/>
                <w:szCs w:val="24"/>
              </w:rPr>
            </w:pPr>
            <w:r w:rsidRPr="00F66415">
              <w:rPr>
                <w:color w:val="000000"/>
                <w:sz w:val="24"/>
                <w:szCs w:val="24"/>
              </w:rPr>
              <w:t>27.75</w:t>
            </w:r>
          </w:p>
        </w:tc>
        <w:tc>
          <w:tcPr>
            <w:tcW w:w="162" w:type="pct"/>
            <w:noWrap/>
            <w:vAlign w:val="bottom"/>
            <w:hideMark/>
          </w:tcPr>
          <w:p w14:paraId="24E32FE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3AB0DC0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2DF5B3BD" w14:textId="77777777" w:rsidR="00F66415" w:rsidRPr="00F66415" w:rsidRDefault="00F66415" w:rsidP="00A406DD">
            <w:pPr>
              <w:spacing w:line="276" w:lineRule="auto"/>
              <w:rPr>
                <w:color w:val="000000"/>
                <w:sz w:val="24"/>
                <w:szCs w:val="24"/>
              </w:rPr>
            </w:pPr>
            <w:r w:rsidRPr="00F66415">
              <w:rPr>
                <w:color w:val="000000"/>
                <w:sz w:val="24"/>
                <w:szCs w:val="24"/>
              </w:rPr>
              <w:t>0.500</w:t>
            </w:r>
          </w:p>
        </w:tc>
      </w:tr>
      <w:tr w:rsidR="00F66415" w:rsidRPr="00F66415" w14:paraId="56DA50CB" w14:textId="77777777" w:rsidTr="00FA04DD">
        <w:trPr>
          <w:trHeight w:val="300"/>
        </w:trPr>
        <w:tc>
          <w:tcPr>
            <w:tcW w:w="698" w:type="pct"/>
            <w:noWrap/>
            <w:vAlign w:val="bottom"/>
            <w:hideMark/>
          </w:tcPr>
          <w:p w14:paraId="1AC7E88A" w14:textId="77777777" w:rsidR="00F66415" w:rsidRPr="00F66415" w:rsidRDefault="00F66415" w:rsidP="00A406DD">
            <w:pPr>
              <w:spacing w:line="276" w:lineRule="auto"/>
              <w:rPr>
                <w:color w:val="000000"/>
                <w:sz w:val="24"/>
                <w:szCs w:val="24"/>
              </w:rPr>
            </w:pPr>
            <w:r w:rsidRPr="00F66415">
              <w:rPr>
                <w:color w:val="000000"/>
                <w:sz w:val="24"/>
                <w:szCs w:val="24"/>
              </w:rPr>
              <w:t xml:space="preserve">Zabulis, X. C. </w:t>
            </w:r>
          </w:p>
        </w:tc>
        <w:tc>
          <w:tcPr>
            <w:tcW w:w="864" w:type="pct"/>
            <w:noWrap/>
            <w:vAlign w:val="bottom"/>
            <w:hideMark/>
          </w:tcPr>
          <w:p w14:paraId="0230C496" w14:textId="77777777" w:rsidR="00F66415" w:rsidRPr="00F66415" w:rsidRDefault="00F66415" w:rsidP="00A406DD">
            <w:pPr>
              <w:spacing w:line="276" w:lineRule="auto"/>
              <w:rPr>
                <w:color w:val="000000"/>
                <w:sz w:val="24"/>
                <w:szCs w:val="24"/>
              </w:rPr>
            </w:pPr>
            <w:r w:rsidRPr="00F66415">
              <w:rPr>
                <w:color w:val="000000"/>
                <w:sz w:val="24"/>
                <w:szCs w:val="24"/>
              </w:rPr>
              <w:t>Institute of Computer Science</w:t>
            </w:r>
          </w:p>
        </w:tc>
        <w:tc>
          <w:tcPr>
            <w:tcW w:w="639" w:type="pct"/>
            <w:noWrap/>
            <w:vAlign w:val="bottom"/>
            <w:hideMark/>
          </w:tcPr>
          <w:p w14:paraId="23F268CA"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234" w:type="pct"/>
            <w:noWrap/>
            <w:vAlign w:val="bottom"/>
            <w:hideMark/>
          </w:tcPr>
          <w:p w14:paraId="25AACD00"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24874BA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756DE031" w14:textId="77777777" w:rsidR="00F66415" w:rsidRPr="00F66415" w:rsidRDefault="00F66415" w:rsidP="00A406DD">
            <w:pPr>
              <w:spacing w:line="276" w:lineRule="auto"/>
              <w:rPr>
                <w:color w:val="000000"/>
                <w:sz w:val="24"/>
                <w:szCs w:val="24"/>
              </w:rPr>
            </w:pPr>
            <w:r w:rsidRPr="00F66415">
              <w:rPr>
                <w:color w:val="000000"/>
                <w:sz w:val="24"/>
                <w:szCs w:val="24"/>
              </w:rPr>
              <w:t>121</w:t>
            </w:r>
          </w:p>
        </w:tc>
        <w:tc>
          <w:tcPr>
            <w:tcW w:w="465" w:type="pct"/>
            <w:noWrap/>
            <w:vAlign w:val="bottom"/>
            <w:hideMark/>
          </w:tcPr>
          <w:p w14:paraId="133E9D2F"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527" w:type="pct"/>
            <w:noWrap/>
            <w:vAlign w:val="bottom"/>
            <w:hideMark/>
          </w:tcPr>
          <w:p w14:paraId="6420BE68"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162" w:type="pct"/>
            <w:noWrap/>
            <w:vAlign w:val="bottom"/>
            <w:hideMark/>
          </w:tcPr>
          <w:p w14:paraId="57358DAC"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3C88DCEC"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6990109D"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076A13F3" w14:textId="77777777" w:rsidTr="00FA04DD">
        <w:trPr>
          <w:trHeight w:val="300"/>
        </w:trPr>
        <w:tc>
          <w:tcPr>
            <w:tcW w:w="698" w:type="pct"/>
            <w:noWrap/>
            <w:vAlign w:val="bottom"/>
            <w:hideMark/>
          </w:tcPr>
          <w:p w14:paraId="105A5BF5" w14:textId="77777777" w:rsidR="00F66415" w:rsidRPr="00F66415" w:rsidRDefault="00F66415" w:rsidP="00A406DD">
            <w:pPr>
              <w:spacing w:line="276" w:lineRule="auto"/>
              <w:rPr>
                <w:color w:val="000000"/>
                <w:sz w:val="24"/>
                <w:szCs w:val="24"/>
              </w:rPr>
            </w:pPr>
            <w:proofErr w:type="spellStart"/>
            <w:r w:rsidRPr="00F66415">
              <w:rPr>
                <w:color w:val="000000"/>
                <w:sz w:val="24"/>
                <w:szCs w:val="24"/>
              </w:rPr>
              <w:t>Pattakos</w:t>
            </w:r>
            <w:proofErr w:type="spellEnd"/>
            <w:r w:rsidRPr="00F66415">
              <w:rPr>
                <w:color w:val="000000"/>
                <w:sz w:val="24"/>
                <w:szCs w:val="24"/>
              </w:rPr>
              <w:t xml:space="preserve">, Andreas </w:t>
            </w:r>
          </w:p>
        </w:tc>
        <w:tc>
          <w:tcPr>
            <w:tcW w:w="864" w:type="pct"/>
            <w:noWrap/>
            <w:vAlign w:val="bottom"/>
            <w:hideMark/>
          </w:tcPr>
          <w:p w14:paraId="7586822B" w14:textId="77777777" w:rsidR="00F66415" w:rsidRPr="00F66415" w:rsidRDefault="00F66415" w:rsidP="00A406DD">
            <w:pPr>
              <w:spacing w:line="276" w:lineRule="auto"/>
              <w:rPr>
                <w:color w:val="000000"/>
                <w:sz w:val="24"/>
                <w:szCs w:val="24"/>
              </w:rPr>
            </w:pPr>
            <w:r w:rsidRPr="00F66415">
              <w:rPr>
                <w:color w:val="000000"/>
                <w:sz w:val="24"/>
                <w:szCs w:val="24"/>
              </w:rPr>
              <w:t>Institute of Computer Science</w:t>
            </w:r>
          </w:p>
        </w:tc>
        <w:tc>
          <w:tcPr>
            <w:tcW w:w="639" w:type="pct"/>
            <w:noWrap/>
            <w:vAlign w:val="bottom"/>
            <w:hideMark/>
          </w:tcPr>
          <w:p w14:paraId="443CA65B"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234" w:type="pct"/>
            <w:noWrap/>
            <w:vAlign w:val="bottom"/>
            <w:hideMark/>
          </w:tcPr>
          <w:p w14:paraId="65C6B8C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13AB0A87"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23BF8FEC" w14:textId="77777777" w:rsidR="00F66415" w:rsidRPr="00F66415" w:rsidRDefault="00F66415" w:rsidP="00A406DD">
            <w:pPr>
              <w:spacing w:line="276" w:lineRule="auto"/>
              <w:rPr>
                <w:color w:val="000000"/>
                <w:sz w:val="24"/>
                <w:szCs w:val="24"/>
              </w:rPr>
            </w:pPr>
            <w:r w:rsidRPr="00F66415">
              <w:rPr>
                <w:color w:val="000000"/>
                <w:sz w:val="24"/>
                <w:szCs w:val="24"/>
              </w:rPr>
              <w:t>121</w:t>
            </w:r>
          </w:p>
        </w:tc>
        <w:tc>
          <w:tcPr>
            <w:tcW w:w="465" w:type="pct"/>
            <w:noWrap/>
            <w:vAlign w:val="bottom"/>
            <w:hideMark/>
          </w:tcPr>
          <w:p w14:paraId="07011107"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527" w:type="pct"/>
            <w:noWrap/>
            <w:vAlign w:val="bottom"/>
            <w:hideMark/>
          </w:tcPr>
          <w:p w14:paraId="4EF6E72C"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162" w:type="pct"/>
            <w:noWrap/>
            <w:vAlign w:val="bottom"/>
            <w:hideMark/>
          </w:tcPr>
          <w:p w14:paraId="710F749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78F8135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600A54F5"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32E31CF8" w14:textId="77777777" w:rsidTr="00FA04DD">
        <w:trPr>
          <w:trHeight w:val="300"/>
        </w:trPr>
        <w:tc>
          <w:tcPr>
            <w:tcW w:w="698" w:type="pct"/>
            <w:noWrap/>
            <w:vAlign w:val="bottom"/>
            <w:hideMark/>
          </w:tcPr>
          <w:p w14:paraId="0B8BF5B2" w14:textId="77777777" w:rsidR="00F66415" w:rsidRPr="00F66415" w:rsidRDefault="00F66415" w:rsidP="00A406DD">
            <w:pPr>
              <w:spacing w:line="276" w:lineRule="auto"/>
              <w:rPr>
                <w:color w:val="000000"/>
                <w:sz w:val="24"/>
                <w:szCs w:val="24"/>
              </w:rPr>
            </w:pPr>
            <w:proofErr w:type="spellStart"/>
            <w:r w:rsidRPr="00F66415">
              <w:rPr>
                <w:color w:val="000000"/>
                <w:sz w:val="24"/>
                <w:szCs w:val="24"/>
              </w:rPr>
              <w:t>Partarakis</w:t>
            </w:r>
            <w:proofErr w:type="spellEnd"/>
            <w:r w:rsidRPr="00F66415">
              <w:rPr>
                <w:color w:val="000000"/>
                <w:sz w:val="24"/>
                <w:szCs w:val="24"/>
              </w:rPr>
              <w:t xml:space="preserve">, Nikolaos N.P. </w:t>
            </w:r>
          </w:p>
        </w:tc>
        <w:tc>
          <w:tcPr>
            <w:tcW w:w="864" w:type="pct"/>
            <w:noWrap/>
            <w:vAlign w:val="bottom"/>
            <w:hideMark/>
          </w:tcPr>
          <w:p w14:paraId="135D6BC8" w14:textId="77777777" w:rsidR="00F66415" w:rsidRPr="00F66415" w:rsidRDefault="00F66415" w:rsidP="00A406DD">
            <w:pPr>
              <w:spacing w:line="276" w:lineRule="auto"/>
              <w:rPr>
                <w:color w:val="000000"/>
                <w:sz w:val="24"/>
                <w:szCs w:val="24"/>
              </w:rPr>
            </w:pPr>
            <w:r w:rsidRPr="00F66415">
              <w:rPr>
                <w:color w:val="000000"/>
                <w:sz w:val="24"/>
                <w:szCs w:val="24"/>
              </w:rPr>
              <w:t>Institute of Computer Science</w:t>
            </w:r>
          </w:p>
        </w:tc>
        <w:tc>
          <w:tcPr>
            <w:tcW w:w="639" w:type="pct"/>
            <w:noWrap/>
            <w:vAlign w:val="bottom"/>
            <w:hideMark/>
          </w:tcPr>
          <w:p w14:paraId="01FCA164"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234" w:type="pct"/>
            <w:noWrap/>
            <w:vAlign w:val="bottom"/>
            <w:hideMark/>
          </w:tcPr>
          <w:p w14:paraId="53C8229D"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3FE4BE19"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455DA67D" w14:textId="77777777" w:rsidR="00F66415" w:rsidRPr="00F66415" w:rsidRDefault="00F66415" w:rsidP="00A406DD">
            <w:pPr>
              <w:spacing w:line="276" w:lineRule="auto"/>
              <w:rPr>
                <w:color w:val="000000"/>
                <w:sz w:val="24"/>
                <w:szCs w:val="24"/>
              </w:rPr>
            </w:pPr>
            <w:r w:rsidRPr="00F66415">
              <w:rPr>
                <w:color w:val="000000"/>
                <w:sz w:val="24"/>
                <w:szCs w:val="24"/>
              </w:rPr>
              <w:t>121</w:t>
            </w:r>
          </w:p>
        </w:tc>
        <w:tc>
          <w:tcPr>
            <w:tcW w:w="465" w:type="pct"/>
            <w:noWrap/>
            <w:vAlign w:val="bottom"/>
            <w:hideMark/>
          </w:tcPr>
          <w:p w14:paraId="34C8E858"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527" w:type="pct"/>
            <w:noWrap/>
            <w:vAlign w:val="bottom"/>
            <w:hideMark/>
          </w:tcPr>
          <w:p w14:paraId="1A865721"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162" w:type="pct"/>
            <w:noWrap/>
            <w:vAlign w:val="bottom"/>
            <w:hideMark/>
          </w:tcPr>
          <w:p w14:paraId="2EC95AB1"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7DA8F9A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567DCB0A"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788E29D0" w14:textId="77777777" w:rsidTr="00FA04DD">
        <w:trPr>
          <w:trHeight w:val="300"/>
        </w:trPr>
        <w:tc>
          <w:tcPr>
            <w:tcW w:w="698" w:type="pct"/>
            <w:noWrap/>
            <w:vAlign w:val="bottom"/>
            <w:hideMark/>
          </w:tcPr>
          <w:p w14:paraId="4DDB23DE" w14:textId="77777777" w:rsidR="00F66415" w:rsidRPr="00F66415" w:rsidRDefault="00F66415" w:rsidP="00A406DD">
            <w:pPr>
              <w:spacing w:line="276" w:lineRule="auto"/>
              <w:rPr>
                <w:color w:val="000000"/>
                <w:sz w:val="24"/>
                <w:szCs w:val="24"/>
              </w:rPr>
            </w:pPr>
            <w:r w:rsidRPr="00F66415">
              <w:rPr>
                <w:color w:val="000000"/>
                <w:sz w:val="24"/>
                <w:szCs w:val="24"/>
              </w:rPr>
              <w:t xml:space="preserve">Fotia, Antonino </w:t>
            </w:r>
          </w:p>
        </w:tc>
        <w:tc>
          <w:tcPr>
            <w:tcW w:w="864" w:type="pct"/>
            <w:noWrap/>
            <w:vAlign w:val="bottom"/>
            <w:hideMark/>
          </w:tcPr>
          <w:p w14:paraId="6AFBEA51" w14:textId="77777777" w:rsidR="00F66415" w:rsidRPr="00F66415" w:rsidRDefault="00F66415" w:rsidP="00A406DD">
            <w:pPr>
              <w:spacing w:line="276" w:lineRule="auto"/>
              <w:rPr>
                <w:color w:val="000000"/>
                <w:sz w:val="24"/>
                <w:szCs w:val="24"/>
              </w:rPr>
            </w:pPr>
            <w:r w:rsidRPr="00F66415">
              <w:rPr>
                <w:color w:val="000000"/>
                <w:sz w:val="24"/>
                <w:szCs w:val="24"/>
              </w:rPr>
              <w:t>Università degli Studi di Reggio Calabria</w:t>
            </w:r>
          </w:p>
        </w:tc>
        <w:tc>
          <w:tcPr>
            <w:tcW w:w="639" w:type="pct"/>
            <w:noWrap/>
            <w:vAlign w:val="bottom"/>
            <w:hideMark/>
          </w:tcPr>
          <w:p w14:paraId="5D590A21" w14:textId="77777777" w:rsidR="00F66415" w:rsidRPr="00F66415" w:rsidRDefault="00F66415" w:rsidP="00A406DD">
            <w:pPr>
              <w:spacing w:line="276" w:lineRule="auto"/>
              <w:rPr>
                <w:color w:val="000000"/>
                <w:sz w:val="24"/>
                <w:szCs w:val="24"/>
              </w:rPr>
            </w:pPr>
            <w:r w:rsidRPr="00F66415">
              <w:rPr>
                <w:color w:val="000000"/>
                <w:sz w:val="24"/>
                <w:szCs w:val="24"/>
              </w:rPr>
              <w:t>Italy</w:t>
            </w:r>
          </w:p>
        </w:tc>
        <w:tc>
          <w:tcPr>
            <w:tcW w:w="234" w:type="pct"/>
            <w:noWrap/>
            <w:vAlign w:val="bottom"/>
            <w:hideMark/>
          </w:tcPr>
          <w:p w14:paraId="3BE672A0"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12C8276A"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239CC555" w14:textId="77777777" w:rsidR="00F66415" w:rsidRPr="00F66415" w:rsidRDefault="00F66415" w:rsidP="00A406DD">
            <w:pPr>
              <w:spacing w:line="276" w:lineRule="auto"/>
              <w:rPr>
                <w:color w:val="000000"/>
                <w:sz w:val="24"/>
                <w:szCs w:val="24"/>
              </w:rPr>
            </w:pPr>
            <w:r w:rsidRPr="00F66415">
              <w:rPr>
                <w:color w:val="000000"/>
                <w:sz w:val="24"/>
                <w:szCs w:val="24"/>
              </w:rPr>
              <w:t>111</w:t>
            </w:r>
          </w:p>
        </w:tc>
        <w:tc>
          <w:tcPr>
            <w:tcW w:w="465" w:type="pct"/>
            <w:noWrap/>
            <w:vAlign w:val="bottom"/>
            <w:hideMark/>
          </w:tcPr>
          <w:p w14:paraId="504B0DB8" w14:textId="77777777" w:rsidR="00F66415" w:rsidRPr="00F66415" w:rsidRDefault="00F66415" w:rsidP="00A406DD">
            <w:pPr>
              <w:spacing w:line="276" w:lineRule="auto"/>
              <w:rPr>
                <w:color w:val="000000"/>
                <w:sz w:val="24"/>
                <w:szCs w:val="24"/>
              </w:rPr>
            </w:pPr>
            <w:r w:rsidRPr="00F66415">
              <w:rPr>
                <w:color w:val="000000"/>
                <w:sz w:val="24"/>
                <w:szCs w:val="24"/>
              </w:rPr>
              <w:t>27.75</w:t>
            </w:r>
          </w:p>
        </w:tc>
        <w:tc>
          <w:tcPr>
            <w:tcW w:w="527" w:type="pct"/>
            <w:noWrap/>
            <w:vAlign w:val="bottom"/>
            <w:hideMark/>
          </w:tcPr>
          <w:p w14:paraId="6A5A1C64" w14:textId="77777777" w:rsidR="00F66415" w:rsidRPr="00F66415" w:rsidRDefault="00F66415" w:rsidP="00A406DD">
            <w:pPr>
              <w:spacing w:line="276" w:lineRule="auto"/>
              <w:rPr>
                <w:color w:val="000000"/>
                <w:sz w:val="24"/>
                <w:szCs w:val="24"/>
              </w:rPr>
            </w:pPr>
            <w:r w:rsidRPr="00F66415">
              <w:rPr>
                <w:color w:val="000000"/>
                <w:sz w:val="24"/>
                <w:szCs w:val="24"/>
              </w:rPr>
              <w:t>27.75</w:t>
            </w:r>
          </w:p>
        </w:tc>
        <w:tc>
          <w:tcPr>
            <w:tcW w:w="162" w:type="pct"/>
            <w:noWrap/>
            <w:vAlign w:val="bottom"/>
            <w:hideMark/>
          </w:tcPr>
          <w:p w14:paraId="1E000C49"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02E40BD7"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01A6D6E1" w14:textId="77777777" w:rsidR="00F66415" w:rsidRPr="00F66415" w:rsidRDefault="00F66415" w:rsidP="00A406DD">
            <w:pPr>
              <w:spacing w:line="276" w:lineRule="auto"/>
              <w:rPr>
                <w:color w:val="000000"/>
                <w:sz w:val="24"/>
                <w:szCs w:val="24"/>
              </w:rPr>
            </w:pPr>
            <w:r w:rsidRPr="00F66415">
              <w:rPr>
                <w:color w:val="000000"/>
                <w:sz w:val="24"/>
                <w:szCs w:val="24"/>
              </w:rPr>
              <w:t>0.500</w:t>
            </w:r>
          </w:p>
        </w:tc>
      </w:tr>
      <w:tr w:rsidR="00F66415" w:rsidRPr="00F66415" w14:paraId="6F246B2C" w14:textId="77777777" w:rsidTr="00FA04DD">
        <w:trPr>
          <w:trHeight w:val="300"/>
        </w:trPr>
        <w:tc>
          <w:tcPr>
            <w:tcW w:w="698" w:type="pct"/>
            <w:noWrap/>
            <w:vAlign w:val="bottom"/>
            <w:hideMark/>
          </w:tcPr>
          <w:p w14:paraId="00E70A9E" w14:textId="77777777" w:rsidR="00F66415" w:rsidRPr="00F66415" w:rsidRDefault="00F66415" w:rsidP="00A406DD">
            <w:pPr>
              <w:spacing w:line="276" w:lineRule="auto"/>
              <w:rPr>
                <w:color w:val="000000"/>
                <w:sz w:val="24"/>
                <w:szCs w:val="24"/>
              </w:rPr>
            </w:pPr>
            <w:r w:rsidRPr="00F66415">
              <w:rPr>
                <w:color w:val="000000"/>
                <w:sz w:val="24"/>
                <w:szCs w:val="24"/>
              </w:rPr>
              <w:t xml:space="preserve">Moyle, Brent Don </w:t>
            </w:r>
          </w:p>
        </w:tc>
        <w:tc>
          <w:tcPr>
            <w:tcW w:w="864" w:type="pct"/>
            <w:noWrap/>
            <w:vAlign w:val="bottom"/>
            <w:hideMark/>
          </w:tcPr>
          <w:p w14:paraId="3A8F1203" w14:textId="77777777" w:rsidR="00F66415" w:rsidRPr="00F66415" w:rsidRDefault="00F66415" w:rsidP="00A406DD">
            <w:pPr>
              <w:spacing w:line="276" w:lineRule="auto"/>
              <w:rPr>
                <w:color w:val="000000"/>
                <w:sz w:val="24"/>
                <w:szCs w:val="24"/>
              </w:rPr>
            </w:pPr>
            <w:r w:rsidRPr="00F66415">
              <w:rPr>
                <w:color w:val="000000"/>
                <w:sz w:val="24"/>
                <w:szCs w:val="24"/>
              </w:rPr>
              <w:t>Griffith University</w:t>
            </w:r>
          </w:p>
        </w:tc>
        <w:tc>
          <w:tcPr>
            <w:tcW w:w="639" w:type="pct"/>
            <w:noWrap/>
            <w:vAlign w:val="bottom"/>
            <w:hideMark/>
          </w:tcPr>
          <w:p w14:paraId="1DB2C2ED" w14:textId="77777777" w:rsidR="00F66415" w:rsidRPr="00F66415" w:rsidRDefault="00F66415" w:rsidP="00A406DD">
            <w:pPr>
              <w:spacing w:line="276" w:lineRule="auto"/>
              <w:rPr>
                <w:color w:val="000000"/>
                <w:sz w:val="24"/>
                <w:szCs w:val="24"/>
              </w:rPr>
            </w:pPr>
            <w:r w:rsidRPr="00F66415">
              <w:rPr>
                <w:color w:val="000000"/>
                <w:sz w:val="24"/>
                <w:szCs w:val="24"/>
              </w:rPr>
              <w:t>Australia</w:t>
            </w:r>
          </w:p>
        </w:tc>
        <w:tc>
          <w:tcPr>
            <w:tcW w:w="234" w:type="pct"/>
            <w:noWrap/>
            <w:vAlign w:val="bottom"/>
            <w:hideMark/>
          </w:tcPr>
          <w:p w14:paraId="6DECC820"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2FC65F2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683D0174" w14:textId="77777777" w:rsidR="00F66415" w:rsidRPr="00F66415" w:rsidRDefault="00F66415" w:rsidP="00A406DD">
            <w:pPr>
              <w:spacing w:line="276" w:lineRule="auto"/>
              <w:rPr>
                <w:color w:val="000000"/>
                <w:sz w:val="24"/>
                <w:szCs w:val="24"/>
              </w:rPr>
            </w:pPr>
            <w:r w:rsidRPr="00F66415">
              <w:rPr>
                <w:color w:val="000000"/>
                <w:sz w:val="24"/>
                <w:szCs w:val="24"/>
              </w:rPr>
              <w:t>732</w:t>
            </w:r>
          </w:p>
        </w:tc>
        <w:tc>
          <w:tcPr>
            <w:tcW w:w="465" w:type="pct"/>
            <w:noWrap/>
            <w:vAlign w:val="bottom"/>
            <w:hideMark/>
          </w:tcPr>
          <w:p w14:paraId="076DB861" w14:textId="77777777" w:rsidR="00F66415" w:rsidRPr="00F66415" w:rsidRDefault="00F66415" w:rsidP="00A406DD">
            <w:pPr>
              <w:spacing w:line="276" w:lineRule="auto"/>
              <w:rPr>
                <w:color w:val="000000"/>
                <w:sz w:val="24"/>
                <w:szCs w:val="24"/>
              </w:rPr>
            </w:pPr>
            <w:r w:rsidRPr="00F66415">
              <w:rPr>
                <w:color w:val="000000"/>
                <w:sz w:val="24"/>
                <w:szCs w:val="24"/>
              </w:rPr>
              <w:t>183.00</w:t>
            </w:r>
          </w:p>
        </w:tc>
        <w:tc>
          <w:tcPr>
            <w:tcW w:w="527" w:type="pct"/>
            <w:noWrap/>
            <w:vAlign w:val="bottom"/>
            <w:hideMark/>
          </w:tcPr>
          <w:p w14:paraId="174710AC" w14:textId="77777777" w:rsidR="00F66415" w:rsidRPr="00F66415" w:rsidRDefault="00F66415" w:rsidP="00A406DD">
            <w:pPr>
              <w:spacing w:line="276" w:lineRule="auto"/>
              <w:rPr>
                <w:color w:val="000000"/>
                <w:sz w:val="24"/>
                <w:szCs w:val="24"/>
              </w:rPr>
            </w:pPr>
            <w:r w:rsidRPr="00F66415">
              <w:rPr>
                <w:color w:val="000000"/>
                <w:sz w:val="24"/>
                <w:szCs w:val="24"/>
              </w:rPr>
              <w:t>183.00</w:t>
            </w:r>
          </w:p>
        </w:tc>
        <w:tc>
          <w:tcPr>
            <w:tcW w:w="162" w:type="pct"/>
            <w:noWrap/>
            <w:vAlign w:val="bottom"/>
            <w:hideMark/>
          </w:tcPr>
          <w:p w14:paraId="1C574923"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5B9D9576"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477BB03A" w14:textId="77777777" w:rsidR="00F66415" w:rsidRPr="00F66415" w:rsidRDefault="00F66415" w:rsidP="00A406DD">
            <w:pPr>
              <w:spacing w:line="276" w:lineRule="auto"/>
              <w:rPr>
                <w:color w:val="000000"/>
                <w:sz w:val="24"/>
                <w:szCs w:val="24"/>
              </w:rPr>
            </w:pPr>
            <w:r w:rsidRPr="00F66415">
              <w:rPr>
                <w:color w:val="000000"/>
                <w:sz w:val="24"/>
                <w:szCs w:val="24"/>
              </w:rPr>
              <w:t>0.500</w:t>
            </w:r>
          </w:p>
        </w:tc>
      </w:tr>
      <w:tr w:rsidR="00F66415" w:rsidRPr="00F66415" w14:paraId="072B0C82" w14:textId="77777777" w:rsidTr="00FA04DD">
        <w:trPr>
          <w:trHeight w:val="300"/>
        </w:trPr>
        <w:tc>
          <w:tcPr>
            <w:tcW w:w="698" w:type="pct"/>
            <w:noWrap/>
            <w:vAlign w:val="bottom"/>
            <w:hideMark/>
          </w:tcPr>
          <w:p w14:paraId="63306979" w14:textId="77777777" w:rsidR="00F66415" w:rsidRPr="00F66415" w:rsidRDefault="00F66415" w:rsidP="00A406DD">
            <w:pPr>
              <w:spacing w:line="276" w:lineRule="auto"/>
              <w:rPr>
                <w:color w:val="000000"/>
                <w:sz w:val="24"/>
                <w:szCs w:val="24"/>
              </w:rPr>
            </w:pPr>
            <w:r w:rsidRPr="00F66415">
              <w:rPr>
                <w:color w:val="000000"/>
                <w:sz w:val="24"/>
                <w:szCs w:val="24"/>
              </w:rPr>
              <w:t xml:space="preserve">Zidianakis, Emmanouil </w:t>
            </w:r>
          </w:p>
        </w:tc>
        <w:tc>
          <w:tcPr>
            <w:tcW w:w="864" w:type="pct"/>
            <w:noWrap/>
            <w:vAlign w:val="bottom"/>
            <w:hideMark/>
          </w:tcPr>
          <w:p w14:paraId="534B35C6" w14:textId="77777777" w:rsidR="00F66415" w:rsidRPr="00F66415" w:rsidRDefault="00F66415" w:rsidP="00A406DD">
            <w:pPr>
              <w:spacing w:line="276" w:lineRule="auto"/>
              <w:rPr>
                <w:color w:val="000000"/>
                <w:sz w:val="24"/>
                <w:szCs w:val="24"/>
              </w:rPr>
            </w:pPr>
            <w:r w:rsidRPr="00F66415">
              <w:rPr>
                <w:color w:val="000000"/>
                <w:sz w:val="24"/>
                <w:szCs w:val="24"/>
              </w:rPr>
              <w:t>Institute of Computer Science</w:t>
            </w:r>
          </w:p>
        </w:tc>
        <w:tc>
          <w:tcPr>
            <w:tcW w:w="639" w:type="pct"/>
            <w:noWrap/>
            <w:vAlign w:val="bottom"/>
            <w:hideMark/>
          </w:tcPr>
          <w:p w14:paraId="075ADF93"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234" w:type="pct"/>
            <w:noWrap/>
            <w:vAlign w:val="bottom"/>
            <w:hideMark/>
          </w:tcPr>
          <w:p w14:paraId="443FBA6E"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468" w:type="pct"/>
            <w:gridSpan w:val="2"/>
            <w:noWrap/>
            <w:vAlign w:val="bottom"/>
            <w:hideMark/>
          </w:tcPr>
          <w:p w14:paraId="5BDFF85C"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0" w:type="pct"/>
            <w:noWrap/>
            <w:vAlign w:val="bottom"/>
            <w:hideMark/>
          </w:tcPr>
          <w:p w14:paraId="3A47B890" w14:textId="77777777" w:rsidR="00F66415" w:rsidRPr="00F66415" w:rsidRDefault="00F66415" w:rsidP="00A406DD">
            <w:pPr>
              <w:spacing w:line="276" w:lineRule="auto"/>
              <w:rPr>
                <w:color w:val="000000"/>
                <w:sz w:val="24"/>
                <w:szCs w:val="24"/>
              </w:rPr>
            </w:pPr>
            <w:r w:rsidRPr="00F66415">
              <w:rPr>
                <w:color w:val="000000"/>
                <w:sz w:val="24"/>
                <w:szCs w:val="24"/>
              </w:rPr>
              <w:t>121</w:t>
            </w:r>
          </w:p>
        </w:tc>
        <w:tc>
          <w:tcPr>
            <w:tcW w:w="465" w:type="pct"/>
            <w:noWrap/>
            <w:vAlign w:val="bottom"/>
            <w:hideMark/>
          </w:tcPr>
          <w:p w14:paraId="6C804FAA"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527" w:type="pct"/>
            <w:noWrap/>
            <w:vAlign w:val="bottom"/>
            <w:hideMark/>
          </w:tcPr>
          <w:p w14:paraId="117D276B" w14:textId="77777777" w:rsidR="00F66415" w:rsidRPr="00F66415" w:rsidRDefault="00F66415" w:rsidP="00A406DD">
            <w:pPr>
              <w:spacing w:line="276" w:lineRule="auto"/>
              <w:rPr>
                <w:color w:val="000000"/>
                <w:sz w:val="24"/>
                <w:szCs w:val="24"/>
              </w:rPr>
            </w:pPr>
            <w:r w:rsidRPr="00F66415">
              <w:rPr>
                <w:color w:val="000000"/>
                <w:sz w:val="24"/>
                <w:szCs w:val="24"/>
              </w:rPr>
              <w:t>30.25</w:t>
            </w:r>
          </w:p>
        </w:tc>
        <w:tc>
          <w:tcPr>
            <w:tcW w:w="162" w:type="pct"/>
            <w:noWrap/>
            <w:vAlign w:val="bottom"/>
            <w:hideMark/>
          </w:tcPr>
          <w:p w14:paraId="095DF4B0"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157" w:type="pct"/>
            <w:noWrap/>
            <w:vAlign w:val="bottom"/>
            <w:hideMark/>
          </w:tcPr>
          <w:p w14:paraId="7480BBFB" w14:textId="77777777" w:rsidR="00F66415" w:rsidRPr="00F66415" w:rsidRDefault="00F66415" w:rsidP="00A406DD">
            <w:pPr>
              <w:spacing w:line="276" w:lineRule="auto"/>
              <w:rPr>
                <w:color w:val="000000"/>
                <w:sz w:val="24"/>
                <w:szCs w:val="24"/>
              </w:rPr>
            </w:pPr>
            <w:r w:rsidRPr="00F66415">
              <w:rPr>
                <w:color w:val="000000"/>
                <w:sz w:val="24"/>
                <w:szCs w:val="24"/>
              </w:rPr>
              <w:t>4</w:t>
            </w:r>
          </w:p>
        </w:tc>
        <w:tc>
          <w:tcPr>
            <w:tcW w:w="394" w:type="pct"/>
            <w:noWrap/>
            <w:vAlign w:val="bottom"/>
            <w:hideMark/>
          </w:tcPr>
          <w:p w14:paraId="09B8874B"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596B9842" w14:textId="77777777" w:rsidTr="00FA04DD">
        <w:trPr>
          <w:trHeight w:val="300"/>
        </w:trPr>
        <w:tc>
          <w:tcPr>
            <w:tcW w:w="698" w:type="pct"/>
            <w:noWrap/>
            <w:vAlign w:val="bottom"/>
            <w:hideMark/>
          </w:tcPr>
          <w:p w14:paraId="198B9CEA" w14:textId="77777777" w:rsidR="00F66415" w:rsidRPr="00F66415" w:rsidRDefault="00F66415" w:rsidP="00A406DD">
            <w:pPr>
              <w:spacing w:line="276" w:lineRule="auto"/>
              <w:rPr>
                <w:color w:val="000000"/>
                <w:sz w:val="24"/>
                <w:szCs w:val="24"/>
              </w:rPr>
            </w:pPr>
            <w:r w:rsidRPr="00F66415">
              <w:rPr>
                <w:color w:val="000000"/>
                <w:sz w:val="24"/>
                <w:szCs w:val="24"/>
              </w:rPr>
              <w:t xml:space="preserve">Foukarakis, Michalis </w:t>
            </w:r>
          </w:p>
        </w:tc>
        <w:tc>
          <w:tcPr>
            <w:tcW w:w="864" w:type="pct"/>
            <w:noWrap/>
            <w:vAlign w:val="bottom"/>
            <w:hideMark/>
          </w:tcPr>
          <w:p w14:paraId="1C0F6DA4" w14:textId="77777777" w:rsidR="00F66415" w:rsidRPr="00F66415" w:rsidRDefault="00F66415" w:rsidP="00A406DD">
            <w:pPr>
              <w:spacing w:line="276" w:lineRule="auto"/>
              <w:rPr>
                <w:color w:val="000000"/>
                <w:sz w:val="24"/>
                <w:szCs w:val="24"/>
              </w:rPr>
            </w:pPr>
            <w:r w:rsidRPr="00F66415">
              <w:rPr>
                <w:color w:val="000000"/>
                <w:sz w:val="24"/>
                <w:szCs w:val="24"/>
              </w:rPr>
              <w:t>Institute of Computer Science</w:t>
            </w:r>
          </w:p>
        </w:tc>
        <w:tc>
          <w:tcPr>
            <w:tcW w:w="639" w:type="pct"/>
            <w:noWrap/>
            <w:vAlign w:val="bottom"/>
            <w:hideMark/>
          </w:tcPr>
          <w:p w14:paraId="16EDDBA3"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234" w:type="pct"/>
            <w:noWrap/>
            <w:vAlign w:val="bottom"/>
            <w:hideMark/>
          </w:tcPr>
          <w:p w14:paraId="3E0FB263"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468" w:type="pct"/>
            <w:gridSpan w:val="2"/>
            <w:noWrap/>
            <w:vAlign w:val="bottom"/>
            <w:hideMark/>
          </w:tcPr>
          <w:p w14:paraId="7B3B6650"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390" w:type="pct"/>
            <w:noWrap/>
            <w:vAlign w:val="bottom"/>
            <w:hideMark/>
          </w:tcPr>
          <w:p w14:paraId="30D10FE9" w14:textId="77777777" w:rsidR="00F66415" w:rsidRPr="00F66415" w:rsidRDefault="00F66415" w:rsidP="00A406DD">
            <w:pPr>
              <w:spacing w:line="276" w:lineRule="auto"/>
              <w:rPr>
                <w:color w:val="000000"/>
                <w:sz w:val="24"/>
                <w:szCs w:val="24"/>
              </w:rPr>
            </w:pPr>
            <w:r w:rsidRPr="00F66415">
              <w:rPr>
                <w:color w:val="000000"/>
                <w:sz w:val="24"/>
                <w:szCs w:val="24"/>
              </w:rPr>
              <w:t>73</w:t>
            </w:r>
          </w:p>
        </w:tc>
        <w:tc>
          <w:tcPr>
            <w:tcW w:w="465" w:type="pct"/>
            <w:noWrap/>
            <w:vAlign w:val="bottom"/>
            <w:hideMark/>
          </w:tcPr>
          <w:p w14:paraId="5F5C396E" w14:textId="77777777" w:rsidR="00F66415" w:rsidRPr="00F66415" w:rsidRDefault="00F66415" w:rsidP="00A406DD">
            <w:pPr>
              <w:spacing w:line="276" w:lineRule="auto"/>
              <w:rPr>
                <w:color w:val="000000"/>
                <w:sz w:val="24"/>
                <w:szCs w:val="24"/>
              </w:rPr>
            </w:pPr>
            <w:r w:rsidRPr="00F66415">
              <w:rPr>
                <w:color w:val="000000"/>
                <w:sz w:val="24"/>
                <w:szCs w:val="24"/>
              </w:rPr>
              <w:t>24.33</w:t>
            </w:r>
          </w:p>
        </w:tc>
        <w:tc>
          <w:tcPr>
            <w:tcW w:w="527" w:type="pct"/>
            <w:noWrap/>
            <w:vAlign w:val="bottom"/>
            <w:hideMark/>
          </w:tcPr>
          <w:p w14:paraId="70141E5B" w14:textId="77777777" w:rsidR="00F66415" w:rsidRPr="00F66415" w:rsidRDefault="00F66415" w:rsidP="00A406DD">
            <w:pPr>
              <w:spacing w:line="276" w:lineRule="auto"/>
              <w:rPr>
                <w:color w:val="000000"/>
                <w:sz w:val="24"/>
                <w:szCs w:val="24"/>
              </w:rPr>
            </w:pPr>
            <w:r w:rsidRPr="00F66415">
              <w:rPr>
                <w:color w:val="000000"/>
                <w:sz w:val="24"/>
                <w:szCs w:val="24"/>
              </w:rPr>
              <w:t>24.33</w:t>
            </w:r>
          </w:p>
        </w:tc>
        <w:tc>
          <w:tcPr>
            <w:tcW w:w="162" w:type="pct"/>
            <w:noWrap/>
            <w:vAlign w:val="bottom"/>
            <w:hideMark/>
          </w:tcPr>
          <w:p w14:paraId="4EDD6A64"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157" w:type="pct"/>
            <w:noWrap/>
            <w:vAlign w:val="bottom"/>
            <w:hideMark/>
          </w:tcPr>
          <w:p w14:paraId="1F47565F" w14:textId="77777777" w:rsidR="00F66415" w:rsidRPr="00F66415" w:rsidRDefault="00F66415" w:rsidP="00A406DD">
            <w:pPr>
              <w:spacing w:line="276" w:lineRule="auto"/>
              <w:rPr>
                <w:color w:val="000000"/>
                <w:sz w:val="24"/>
                <w:szCs w:val="24"/>
              </w:rPr>
            </w:pPr>
            <w:r w:rsidRPr="00F66415">
              <w:rPr>
                <w:color w:val="000000"/>
                <w:sz w:val="24"/>
                <w:szCs w:val="24"/>
              </w:rPr>
              <w:t>3</w:t>
            </w:r>
          </w:p>
        </w:tc>
        <w:tc>
          <w:tcPr>
            <w:tcW w:w="394" w:type="pct"/>
            <w:noWrap/>
            <w:vAlign w:val="bottom"/>
            <w:hideMark/>
          </w:tcPr>
          <w:p w14:paraId="0EC93E66" w14:textId="77777777" w:rsidR="00F66415" w:rsidRPr="00F66415" w:rsidRDefault="00F66415" w:rsidP="00A406DD">
            <w:pPr>
              <w:spacing w:line="276" w:lineRule="auto"/>
              <w:rPr>
                <w:color w:val="000000"/>
                <w:sz w:val="24"/>
                <w:szCs w:val="24"/>
              </w:rPr>
            </w:pPr>
            <w:r w:rsidRPr="00F66415">
              <w:rPr>
                <w:color w:val="000000"/>
                <w:sz w:val="24"/>
                <w:szCs w:val="24"/>
              </w:rPr>
              <w:t>0.600</w:t>
            </w:r>
          </w:p>
        </w:tc>
      </w:tr>
    </w:tbl>
    <w:p w14:paraId="0FBD0794" w14:textId="77777777" w:rsidR="00F66415" w:rsidRPr="00F66415" w:rsidRDefault="00F66415" w:rsidP="00F66415">
      <w:pPr>
        <w:pBdr>
          <w:top w:val="single" w:sz="4" w:space="0" w:color="auto"/>
          <w:left w:val="nil"/>
          <w:bottom w:val="nil"/>
          <w:right w:val="nil"/>
          <w:between w:val="nil"/>
        </w:pBdr>
        <w:spacing w:line="276" w:lineRule="auto"/>
        <w:jc w:val="both"/>
        <w:rPr>
          <w:color w:val="000000"/>
          <w:sz w:val="24"/>
          <w:szCs w:val="24"/>
        </w:rPr>
      </w:pPr>
      <w:r w:rsidRPr="00F66415">
        <w:rPr>
          <w:rFonts w:eastAsia="Libre Baskerville"/>
          <w:color w:val="000000"/>
          <w:sz w:val="24"/>
          <w:szCs w:val="24"/>
        </w:rPr>
        <w:lastRenderedPageBreak/>
        <w:t xml:space="preserve">Note: </w:t>
      </w:r>
      <w:r w:rsidRPr="00F66415">
        <w:rPr>
          <w:color w:val="000000"/>
          <w:sz w:val="24"/>
          <w:szCs w:val="24"/>
        </w:rPr>
        <w:t>TP = total number of publications; NCA = number of contributing authors; NCP = number of cited publications; TC = total citations; C/P = average citations per publication; C/CP = average citations per cited publication; h = h-index; g = g-index; m = m-index.</w:t>
      </w:r>
    </w:p>
    <w:p w14:paraId="61D865F2" w14:textId="77777777" w:rsidR="00F66415" w:rsidRPr="00F66415" w:rsidRDefault="00F66415" w:rsidP="00F66415">
      <w:pPr>
        <w:spacing w:line="276" w:lineRule="auto"/>
        <w:rPr>
          <w:rFonts w:eastAsia="Libre Baskerville"/>
          <w:sz w:val="24"/>
          <w:szCs w:val="24"/>
        </w:rPr>
      </w:pPr>
    </w:p>
    <w:p w14:paraId="45CBE30F" w14:textId="77777777" w:rsidR="00F66415" w:rsidRPr="00F66415" w:rsidRDefault="00F66415" w:rsidP="00F66415">
      <w:pPr>
        <w:tabs>
          <w:tab w:val="left" w:pos="567"/>
        </w:tabs>
        <w:spacing w:line="276" w:lineRule="auto"/>
        <w:contextualSpacing/>
        <w:jc w:val="both"/>
        <w:rPr>
          <w:rFonts w:eastAsia="Libre Baskerville"/>
          <w:b/>
          <w:bCs/>
          <w:sz w:val="24"/>
          <w:szCs w:val="24"/>
        </w:rPr>
      </w:pPr>
      <w:r w:rsidRPr="00F66415">
        <w:rPr>
          <w:rFonts w:eastAsia="Libre Baskerville"/>
          <w:b/>
          <w:bCs/>
          <w:sz w:val="24"/>
          <w:szCs w:val="24"/>
        </w:rPr>
        <w:t>Publication by institution</w:t>
      </w:r>
    </w:p>
    <w:p w14:paraId="39D290BD" w14:textId="77777777" w:rsidR="00F66415" w:rsidRPr="00F66415" w:rsidRDefault="00F66415" w:rsidP="00F66415">
      <w:pPr>
        <w:spacing w:line="276" w:lineRule="auto"/>
        <w:contextualSpacing/>
        <w:jc w:val="both"/>
        <w:rPr>
          <w:rFonts w:eastAsia="Libre Baskerville"/>
          <w:i/>
          <w:iCs/>
          <w:sz w:val="24"/>
          <w:szCs w:val="24"/>
        </w:rPr>
      </w:pPr>
    </w:p>
    <w:p w14:paraId="5E0777C7" w14:textId="77777777" w:rsidR="00F66415" w:rsidRPr="00F66415" w:rsidRDefault="00F66415" w:rsidP="00F66415">
      <w:pPr>
        <w:spacing w:before="100" w:beforeAutospacing="1" w:after="100" w:afterAutospacing="1" w:line="276" w:lineRule="auto"/>
        <w:contextualSpacing/>
        <w:jc w:val="both"/>
        <w:rPr>
          <w:color w:val="000000"/>
          <w:sz w:val="24"/>
          <w:szCs w:val="24"/>
        </w:rPr>
      </w:pPr>
      <w:r w:rsidRPr="00F66415">
        <w:rPr>
          <w:color w:val="000000"/>
          <w:sz w:val="24"/>
          <w:szCs w:val="24"/>
        </w:rPr>
        <w:t xml:space="preserve">Table 7 presents the most productive institutions contributing to interactive augmented reality (AR) research in informal education. The findings indicate that research output is distributed across a diverse range of institutions, particularly in Europe, Australia, and Asia. Institutions such as Manchester Metropolitan University, </w:t>
      </w:r>
      <w:proofErr w:type="spellStart"/>
      <w:r w:rsidRPr="00F66415">
        <w:rPr>
          <w:color w:val="000000"/>
          <w:sz w:val="24"/>
          <w:szCs w:val="24"/>
        </w:rPr>
        <w:t>Politecnico</w:t>
      </w:r>
      <w:proofErr w:type="spellEnd"/>
      <w:r w:rsidRPr="00F66415">
        <w:rPr>
          <w:color w:val="000000"/>
          <w:sz w:val="24"/>
          <w:szCs w:val="24"/>
        </w:rPr>
        <w:t xml:space="preserve"> di Milano, and the University of the Sunshine Coast demonstrate strong publication productivity and citation impact, highlighting their significant contributions to the development of the field.</w:t>
      </w:r>
    </w:p>
    <w:p w14:paraId="5F8AF451" w14:textId="77777777" w:rsidR="00F66415" w:rsidRPr="00F66415" w:rsidRDefault="00F66415" w:rsidP="00F66415">
      <w:pPr>
        <w:spacing w:before="100" w:beforeAutospacing="1" w:after="100" w:afterAutospacing="1" w:line="276" w:lineRule="auto"/>
        <w:contextualSpacing/>
        <w:jc w:val="both"/>
        <w:rPr>
          <w:color w:val="000000"/>
          <w:sz w:val="24"/>
          <w:szCs w:val="24"/>
        </w:rPr>
      </w:pPr>
    </w:p>
    <w:p w14:paraId="70CBBE42" w14:textId="77777777" w:rsidR="00F66415" w:rsidRPr="00F66415" w:rsidRDefault="00F66415" w:rsidP="00F66415">
      <w:pPr>
        <w:spacing w:before="100" w:beforeAutospacing="1" w:after="100" w:afterAutospacing="1" w:line="276" w:lineRule="auto"/>
        <w:contextualSpacing/>
        <w:jc w:val="both"/>
        <w:rPr>
          <w:color w:val="000000"/>
          <w:sz w:val="24"/>
          <w:szCs w:val="24"/>
        </w:rPr>
      </w:pPr>
      <w:r w:rsidRPr="00F66415">
        <w:rPr>
          <w:color w:val="000000"/>
          <w:sz w:val="24"/>
          <w:szCs w:val="24"/>
        </w:rPr>
        <w:t xml:space="preserve">Overall, the result suggest that interactive AR research in informal education is supported by a globally distributed network of institutions. The presence of both high-output and high-impact institutions reflects the growing internationalization and interdisciplinary nature of research in educational technology, cultural heritage, tourism, and informal learning. </w:t>
      </w:r>
    </w:p>
    <w:p w14:paraId="534EED53" w14:textId="77777777" w:rsidR="00F66415" w:rsidRPr="00F66415" w:rsidRDefault="00F66415" w:rsidP="00F66415">
      <w:pPr>
        <w:pStyle w:val="Els-body-text"/>
        <w:spacing w:line="276" w:lineRule="auto"/>
        <w:ind w:firstLine="0"/>
        <w:jc w:val="left"/>
        <w:rPr>
          <w:kern w:val="28"/>
          <w:sz w:val="24"/>
          <w:szCs w:val="24"/>
          <w:lang w:val="en-GB"/>
        </w:rPr>
      </w:pPr>
      <w:r w:rsidRPr="00F66415">
        <w:rPr>
          <w:rFonts w:eastAsia="Libre Baskerville"/>
          <w:color w:val="000000"/>
          <w:sz w:val="24"/>
          <w:szCs w:val="24"/>
        </w:rPr>
        <w:t xml:space="preserve">Table 7. The top 10 most </w:t>
      </w:r>
      <w:r w:rsidRPr="00F66415">
        <w:rPr>
          <w:color w:val="000000"/>
          <w:sz w:val="24"/>
          <w:szCs w:val="24"/>
        </w:rPr>
        <w:t xml:space="preserve">productive institutions </w:t>
      </w:r>
      <w:r w:rsidRPr="00F66415">
        <w:rPr>
          <w:kern w:val="28"/>
          <w:sz w:val="24"/>
          <w:szCs w:val="24"/>
          <w:lang w:val="en-GB"/>
        </w:rPr>
        <w:t>with a minimum of three (3) publications</w:t>
      </w:r>
    </w:p>
    <w:p w14:paraId="15F37307" w14:textId="77777777" w:rsidR="00F66415" w:rsidRPr="00F66415" w:rsidRDefault="00F66415" w:rsidP="00F66415">
      <w:pPr>
        <w:pStyle w:val="Els-body-text"/>
        <w:spacing w:line="276" w:lineRule="auto"/>
        <w:jc w:val="center"/>
        <w:rPr>
          <w:kern w:val="28"/>
          <w:sz w:val="24"/>
          <w:szCs w:val="24"/>
          <w:lang w:val="en-GB"/>
        </w:rPr>
      </w:pPr>
    </w:p>
    <w:tbl>
      <w:tblPr>
        <w:tblW w:w="50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86"/>
        <w:gridCol w:w="1591"/>
        <w:gridCol w:w="656"/>
        <w:gridCol w:w="823"/>
        <w:gridCol w:w="823"/>
        <w:gridCol w:w="656"/>
        <w:gridCol w:w="986"/>
        <w:gridCol w:w="996"/>
        <w:gridCol w:w="280"/>
        <w:gridCol w:w="336"/>
        <w:gridCol w:w="857"/>
      </w:tblGrid>
      <w:tr w:rsidR="00F66415" w:rsidRPr="00F66415" w14:paraId="581C91DD" w14:textId="77777777" w:rsidTr="00FA04DD">
        <w:trPr>
          <w:trHeight w:val="288"/>
        </w:trPr>
        <w:tc>
          <w:tcPr>
            <w:tcW w:w="1256" w:type="pct"/>
            <w:noWrap/>
            <w:vAlign w:val="bottom"/>
            <w:hideMark/>
          </w:tcPr>
          <w:p w14:paraId="3790A04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Institution Name</w:t>
            </w:r>
          </w:p>
        </w:tc>
        <w:tc>
          <w:tcPr>
            <w:tcW w:w="744" w:type="pct"/>
            <w:noWrap/>
            <w:vAlign w:val="bottom"/>
            <w:hideMark/>
          </w:tcPr>
          <w:p w14:paraId="426150E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Country</w:t>
            </w:r>
          </w:p>
        </w:tc>
        <w:tc>
          <w:tcPr>
            <w:tcW w:w="307" w:type="pct"/>
            <w:noWrap/>
            <w:vAlign w:val="bottom"/>
            <w:hideMark/>
          </w:tcPr>
          <w:p w14:paraId="2A69A5F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TP</w:t>
            </w:r>
          </w:p>
        </w:tc>
        <w:tc>
          <w:tcPr>
            <w:tcW w:w="385" w:type="pct"/>
            <w:noWrap/>
            <w:vAlign w:val="bottom"/>
            <w:hideMark/>
          </w:tcPr>
          <w:p w14:paraId="32105B0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NCA</w:t>
            </w:r>
          </w:p>
        </w:tc>
        <w:tc>
          <w:tcPr>
            <w:tcW w:w="385" w:type="pct"/>
            <w:noWrap/>
            <w:vAlign w:val="bottom"/>
            <w:hideMark/>
          </w:tcPr>
          <w:p w14:paraId="3881102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NCP</w:t>
            </w:r>
          </w:p>
        </w:tc>
        <w:tc>
          <w:tcPr>
            <w:tcW w:w="307" w:type="pct"/>
            <w:noWrap/>
            <w:vAlign w:val="bottom"/>
            <w:hideMark/>
          </w:tcPr>
          <w:p w14:paraId="4A54B41B"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TC</w:t>
            </w:r>
          </w:p>
        </w:tc>
        <w:tc>
          <w:tcPr>
            <w:tcW w:w="461" w:type="pct"/>
            <w:noWrap/>
            <w:vAlign w:val="bottom"/>
            <w:hideMark/>
          </w:tcPr>
          <w:p w14:paraId="2E8E3BC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C/P</w:t>
            </w:r>
          </w:p>
        </w:tc>
        <w:tc>
          <w:tcPr>
            <w:tcW w:w="466" w:type="pct"/>
            <w:noWrap/>
            <w:vAlign w:val="bottom"/>
            <w:hideMark/>
          </w:tcPr>
          <w:p w14:paraId="21986EE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C/CP</w:t>
            </w:r>
          </w:p>
        </w:tc>
        <w:tc>
          <w:tcPr>
            <w:tcW w:w="131" w:type="pct"/>
            <w:noWrap/>
            <w:vAlign w:val="bottom"/>
            <w:hideMark/>
          </w:tcPr>
          <w:p w14:paraId="6FE3686F" w14:textId="77777777" w:rsidR="00F66415" w:rsidRPr="00F66415" w:rsidRDefault="00F66415" w:rsidP="00A406DD">
            <w:pPr>
              <w:spacing w:line="276" w:lineRule="auto"/>
              <w:rPr>
                <w:i/>
                <w:iCs/>
                <w:color w:val="000000"/>
                <w:sz w:val="24"/>
                <w:szCs w:val="24"/>
                <w:lang w:eastAsia="en-MY"/>
              </w:rPr>
            </w:pPr>
            <w:r w:rsidRPr="00F66415">
              <w:rPr>
                <w:i/>
                <w:iCs/>
                <w:color w:val="000000"/>
                <w:sz w:val="24"/>
                <w:szCs w:val="24"/>
                <w:lang w:eastAsia="en-MY"/>
              </w:rPr>
              <w:t>h</w:t>
            </w:r>
          </w:p>
        </w:tc>
        <w:tc>
          <w:tcPr>
            <w:tcW w:w="157" w:type="pct"/>
            <w:noWrap/>
            <w:vAlign w:val="bottom"/>
            <w:hideMark/>
          </w:tcPr>
          <w:p w14:paraId="022A6656" w14:textId="77777777" w:rsidR="00F66415" w:rsidRPr="00F66415" w:rsidRDefault="00F66415" w:rsidP="00A406DD">
            <w:pPr>
              <w:spacing w:line="276" w:lineRule="auto"/>
              <w:rPr>
                <w:i/>
                <w:iCs/>
                <w:color w:val="000000"/>
                <w:sz w:val="24"/>
                <w:szCs w:val="24"/>
                <w:lang w:eastAsia="en-MY"/>
              </w:rPr>
            </w:pPr>
            <w:r w:rsidRPr="00F66415">
              <w:rPr>
                <w:i/>
                <w:iCs/>
                <w:color w:val="000000"/>
                <w:sz w:val="24"/>
                <w:szCs w:val="24"/>
                <w:lang w:eastAsia="en-MY"/>
              </w:rPr>
              <w:t>g</w:t>
            </w:r>
          </w:p>
        </w:tc>
        <w:tc>
          <w:tcPr>
            <w:tcW w:w="401" w:type="pct"/>
            <w:noWrap/>
            <w:vAlign w:val="bottom"/>
            <w:hideMark/>
          </w:tcPr>
          <w:p w14:paraId="2FA49609" w14:textId="77777777" w:rsidR="00F66415" w:rsidRPr="00F66415" w:rsidRDefault="00F66415" w:rsidP="00A406DD">
            <w:pPr>
              <w:spacing w:line="276" w:lineRule="auto"/>
              <w:rPr>
                <w:i/>
                <w:iCs/>
                <w:color w:val="000000"/>
                <w:sz w:val="24"/>
                <w:szCs w:val="24"/>
                <w:lang w:eastAsia="en-MY"/>
              </w:rPr>
            </w:pPr>
            <w:r w:rsidRPr="00F66415">
              <w:rPr>
                <w:i/>
                <w:iCs/>
                <w:color w:val="000000"/>
                <w:sz w:val="24"/>
                <w:szCs w:val="24"/>
                <w:lang w:eastAsia="en-MY"/>
              </w:rPr>
              <w:t>m</w:t>
            </w:r>
          </w:p>
        </w:tc>
      </w:tr>
      <w:tr w:rsidR="00F66415" w:rsidRPr="00F66415" w14:paraId="434818A4" w14:textId="77777777" w:rsidTr="00FA04DD">
        <w:trPr>
          <w:trHeight w:val="288"/>
        </w:trPr>
        <w:tc>
          <w:tcPr>
            <w:tcW w:w="1256" w:type="pct"/>
            <w:noWrap/>
            <w:vAlign w:val="bottom"/>
            <w:hideMark/>
          </w:tcPr>
          <w:p w14:paraId="5B14BDC6" w14:textId="77777777" w:rsidR="00F66415" w:rsidRPr="00F66415" w:rsidRDefault="00F66415" w:rsidP="00A406DD">
            <w:pPr>
              <w:spacing w:line="276" w:lineRule="auto"/>
              <w:rPr>
                <w:color w:val="000000"/>
                <w:sz w:val="24"/>
                <w:szCs w:val="24"/>
                <w:lang w:eastAsia="en-MY"/>
              </w:rPr>
            </w:pPr>
            <w:proofErr w:type="spellStart"/>
            <w:r w:rsidRPr="00F66415">
              <w:rPr>
                <w:color w:val="000000"/>
                <w:sz w:val="24"/>
                <w:szCs w:val="24"/>
                <w:lang w:eastAsia="en-MY"/>
              </w:rPr>
              <w:t>Politecnico</w:t>
            </w:r>
            <w:proofErr w:type="spellEnd"/>
            <w:r w:rsidRPr="00F66415">
              <w:rPr>
                <w:color w:val="000000"/>
                <w:sz w:val="24"/>
                <w:szCs w:val="24"/>
                <w:lang w:eastAsia="en-MY"/>
              </w:rPr>
              <w:t xml:space="preserve"> di Milano, Italy</w:t>
            </w:r>
          </w:p>
        </w:tc>
        <w:tc>
          <w:tcPr>
            <w:tcW w:w="744" w:type="pct"/>
            <w:noWrap/>
            <w:vAlign w:val="bottom"/>
            <w:hideMark/>
          </w:tcPr>
          <w:p w14:paraId="45C143C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Italy</w:t>
            </w:r>
          </w:p>
        </w:tc>
        <w:tc>
          <w:tcPr>
            <w:tcW w:w="307" w:type="pct"/>
            <w:noWrap/>
            <w:vAlign w:val="bottom"/>
            <w:hideMark/>
          </w:tcPr>
          <w:p w14:paraId="2250E90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385" w:type="pct"/>
            <w:noWrap/>
            <w:vAlign w:val="bottom"/>
            <w:hideMark/>
          </w:tcPr>
          <w:p w14:paraId="150887F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0353C63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307" w:type="pct"/>
            <w:noWrap/>
            <w:vAlign w:val="bottom"/>
            <w:hideMark/>
          </w:tcPr>
          <w:p w14:paraId="3FE84FD9"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319</w:t>
            </w:r>
          </w:p>
        </w:tc>
        <w:tc>
          <w:tcPr>
            <w:tcW w:w="461" w:type="pct"/>
            <w:noWrap/>
            <w:vAlign w:val="bottom"/>
            <w:hideMark/>
          </w:tcPr>
          <w:p w14:paraId="4E4C1B3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53.17</w:t>
            </w:r>
          </w:p>
        </w:tc>
        <w:tc>
          <w:tcPr>
            <w:tcW w:w="466" w:type="pct"/>
            <w:noWrap/>
            <w:vAlign w:val="bottom"/>
            <w:hideMark/>
          </w:tcPr>
          <w:p w14:paraId="58BBEBB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53.17</w:t>
            </w:r>
          </w:p>
        </w:tc>
        <w:tc>
          <w:tcPr>
            <w:tcW w:w="131" w:type="pct"/>
            <w:noWrap/>
            <w:vAlign w:val="bottom"/>
            <w:hideMark/>
          </w:tcPr>
          <w:p w14:paraId="3C4F695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5</w:t>
            </w:r>
          </w:p>
        </w:tc>
        <w:tc>
          <w:tcPr>
            <w:tcW w:w="157" w:type="pct"/>
            <w:noWrap/>
            <w:vAlign w:val="bottom"/>
            <w:hideMark/>
          </w:tcPr>
          <w:p w14:paraId="4D88BA2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401" w:type="pct"/>
            <w:noWrap/>
            <w:vAlign w:val="bottom"/>
            <w:hideMark/>
          </w:tcPr>
          <w:p w14:paraId="1159F63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0.625</w:t>
            </w:r>
          </w:p>
        </w:tc>
      </w:tr>
      <w:tr w:rsidR="00F66415" w:rsidRPr="00F66415" w14:paraId="26F9790C" w14:textId="77777777" w:rsidTr="00FA04DD">
        <w:trPr>
          <w:trHeight w:val="288"/>
        </w:trPr>
        <w:tc>
          <w:tcPr>
            <w:tcW w:w="1256" w:type="pct"/>
            <w:noWrap/>
            <w:vAlign w:val="bottom"/>
            <w:hideMark/>
          </w:tcPr>
          <w:p w14:paraId="3FE611F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Manchester Metropolitan University, United Kingdom</w:t>
            </w:r>
          </w:p>
        </w:tc>
        <w:tc>
          <w:tcPr>
            <w:tcW w:w="744" w:type="pct"/>
            <w:noWrap/>
            <w:vAlign w:val="bottom"/>
            <w:hideMark/>
          </w:tcPr>
          <w:p w14:paraId="784AED2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United Kingdom</w:t>
            </w:r>
          </w:p>
        </w:tc>
        <w:tc>
          <w:tcPr>
            <w:tcW w:w="307" w:type="pct"/>
            <w:noWrap/>
            <w:vAlign w:val="bottom"/>
            <w:hideMark/>
          </w:tcPr>
          <w:p w14:paraId="6D79615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385" w:type="pct"/>
            <w:noWrap/>
            <w:vAlign w:val="bottom"/>
            <w:hideMark/>
          </w:tcPr>
          <w:p w14:paraId="64971A0B"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13CF0C1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307" w:type="pct"/>
            <w:noWrap/>
            <w:vAlign w:val="bottom"/>
            <w:hideMark/>
          </w:tcPr>
          <w:p w14:paraId="090E832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830</w:t>
            </w:r>
          </w:p>
        </w:tc>
        <w:tc>
          <w:tcPr>
            <w:tcW w:w="461" w:type="pct"/>
            <w:noWrap/>
            <w:vAlign w:val="bottom"/>
            <w:hideMark/>
          </w:tcPr>
          <w:p w14:paraId="0CCA31A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138.33</w:t>
            </w:r>
          </w:p>
        </w:tc>
        <w:tc>
          <w:tcPr>
            <w:tcW w:w="466" w:type="pct"/>
            <w:noWrap/>
            <w:vAlign w:val="bottom"/>
            <w:hideMark/>
          </w:tcPr>
          <w:p w14:paraId="43DECBC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138.33</w:t>
            </w:r>
          </w:p>
        </w:tc>
        <w:tc>
          <w:tcPr>
            <w:tcW w:w="131" w:type="pct"/>
            <w:noWrap/>
            <w:vAlign w:val="bottom"/>
            <w:hideMark/>
          </w:tcPr>
          <w:p w14:paraId="553B4B8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157" w:type="pct"/>
            <w:noWrap/>
            <w:vAlign w:val="bottom"/>
            <w:hideMark/>
          </w:tcPr>
          <w:p w14:paraId="5ECE796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w:t>
            </w:r>
          </w:p>
        </w:tc>
        <w:tc>
          <w:tcPr>
            <w:tcW w:w="401" w:type="pct"/>
            <w:noWrap/>
            <w:vAlign w:val="bottom"/>
            <w:hideMark/>
          </w:tcPr>
          <w:p w14:paraId="32133C3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0.667</w:t>
            </w:r>
          </w:p>
        </w:tc>
      </w:tr>
      <w:tr w:rsidR="00F66415" w:rsidRPr="00F66415" w14:paraId="2C311879" w14:textId="77777777" w:rsidTr="00FA04DD">
        <w:trPr>
          <w:trHeight w:val="288"/>
        </w:trPr>
        <w:tc>
          <w:tcPr>
            <w:tcW w:w="1256" w:type="pct"/>
            <w:noWrap/>
            <w:vAlign w:val="bottom"/>
            <w:hideMark/>
          </w:tcPr>
          <w:p w14:paraId="4BA5994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University of the Sunshine Coast, Australia</w:t>
            </w:r>
          </w:p>
        </w:tc>
        <w:tc>
          <w:tcPr>
            <w:tcW w:w="744" w:type="pct"/>
            <w:noWrap/>
            <w:vAlign w:val="bottom"/>
            <w:hideMark/>
          </w:tcPr>
          <w:p w14:paraId="2AF5089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Australia</w:t>
            </w:r>
          </w:p>
        </w:tc>
        <w:tc>
          <w:tcPr>
            <w:tcW w:w="307" w:type="pct"/>
            <w:noWrap/>
            <w:vAlign w:val="bottom"/>
            <w:hideMark/>
          </w:tcPr>
          <w:p w14:paraId="15564DC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85" w:type="pct"/>
            <w:noWrap/>
            <w:vAlign w:val="bottom"/>
            <w:hideMark/>
          </w:tcPr>
          <w:p w14:paraId="2AF1F65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1F83A8B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07" w:type="pct"/>
            <w:noWrap/>
            <w:vAlign w:val="bottom"/>
            <w:hideMark/>
          </w:tcPr>
          <w:p w14:paraId="18ED4BA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732</w:t>
            </w:r>
          </w:p>
        </w:tc>
        <w:tc>
          <w:tcPr>
            <w:tcW w:w="461" w:type="pct"/>
            <w:noWrap/>
            <w:vAlign w:val="bottom"/>
            <w:hideMark/>
          </w:tcPr>
          <w:p w14:paraId="627C1C3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183.00</w:t>
            </w:r>
          </w:p>
        </w:tc>
        <w:tc>
          <w:tcPr>
            <w:tcW w:w="466" w:type="pct"/>
            <w:noWrap/>
            <w:vAlign w:val="bottom"/>
            <w:hideMark/>
          </w:tcPr>
          <w:p w14:paraId="4E53159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183.00</w:t>
            </w:r>
          </w:p>
        </w:tc>
        <w:tc>
          <w:tcPr>
            <w:tcW w:w="131" w:type="pct"/>
            <w:noWrap/>
            <w:vAlign w:val="bottom"/>
            <w:hideMark/>
          </w:tcPr>
          <w:p w14:paraId="647010C1"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157" w:type="pct"/>
            <w:noWrap/>
            <w:vAlign w:val="bottom"/>
            <w:hideMark/>
          </w:tcPr>
          <w:p w14:paraId="3A3FA03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401" w:type="pct"/>
            <w:noWrap/>
            <w:vAlign w:val="bottom"/>
            <w:hideMark/>
          </w:tcPr>
          <w:p w14:paraId="35F25199"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0.500</w:t>
            </w:r>
          </w:p>
        </w:tc>
      </w:tr>
      <w:tr w:rsidR="00F66415" w:rsidRPr="00F66415" w14:paraId="74D142E9" w14:textId="77777777" w:rsidTr="00FA04DD">
        <w:trPr>
          <w:trHeight w:val="288"/>
        </w:trPr>
        <w:tc>
          <w:tcPr>
            <w:tcW w:w="1256" w:type="pct"/>
            <w:noWrap/>
            <w:vAlign w:val="bottom"/>
            <w:hideMark/>
          </w:tcPr>
          <w:p w14:paraId="7284B52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Institute of Computer Science, Greece</w:t>
            </w:r>
          </w:p>
        </w:tc>
        <w:tc>
          <w:tcPr>
            <w:tcW w:w="744" w:type="pct"/>
            <w:noWrap/>
            <w:vAlign w:val="bottom"/>
            <w:hideMark/>
          </w:tcPr>
          <w:p w14:paraId="6826287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Greece</w:t>
            </w:r>
          </w:p>
        </w:tc>
        <w:tc>
          <w:tcPr>
            <w:tcW w:w="307" w:type="pct"/>
            <w:noWrap/>
            <w:vAlign w:val="bottom"/>
            <w:hideMark/>
          </w:tcPr>
          <w:p w14:paraId="1AEAC61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85" w:type="pct"/>
            <w:noWrap/>
            <w:vAlign w:val="bottom"/>
            <w:hideMark/>
          </w:tcPr>
          <w:p w14:paraId="3BBDC23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79D150E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07" w:type="pct"/>
            <w:noWrap/>
            <w:vAlign w:val="bottom"/>
            <w:hideMark/>
          </w:tcPr>
          <w:p w14:paraId="6E18ED2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121</w:t>
            </w:r>
          </w:p>
        </w:tc>
        <w:tc>
          <w:tcPr>
            <w:tcW w:w="461" w:type="pct"/>
            <w:noWrap/>
            <w:vAlign w:val="bottom"/>
            <w:hideMark/>
          </w:tcPr>
          <w:p w14:paraId="4D4FD9F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30.25</w:t>
            </w:r>
          </w:p>
        </w:tc>
        <w:tc>
          <w:tcPr>
            <w:tcW w:w="466" w:type="pct"/>
            <w:noWrap/>
            <w:vAlign w:val="bottom"/>
            <w:hideMark/>
          </w:tcPr>
          <w:p w14:paraId="0B6909D6"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30.25</w:t>
            </w:r>
          </w:p>
        </w:tc>
        <w:tc>
          <w:tcPr>
            <w:tcW w:w="131" w:type="pct"/>
            <w:noWrap/>
            <w:vAlign w:val="bottom"/>
            <w:hideMark/>
          </w:tcPr>
          <w:p w14:paraId="57AAFFF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157" w:type="pct"/>
            <w:noWrap/>
            <w:vAlign w:val="bottom"/>
            <w:hideMark/>
          </w:tcPr>
          <w:p w14:paraId="562A09BB"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401" w:type="pct"/>
            <w:noWrap/>
            <w:vAlign w:val="bottom"/>
            <w:hideMark/>
          </w:tcPr>
          <w:p w14:paraId="25C43FD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0.667</w:t>
            </w:r>
          </w:p>
        </w:tc>
      </w:tr>
      <w:tr w:rsidR="00F66415" w:rsidRPr="00F66415" w14:paraId="4EC82EA9" w14:textId="77777777" w:rsidTr="00FA04DD">
        <w:trPr>
          <w:trHeight w:val="288"/>
        </w:trPr>
        <w:tc>
          <w:tcPr>
            <w:tcW w:w="1256" w:type="pct"/>
            <w:noWrap/>
            <w:vAlign w:val="bottom"/>
            <w:hideMark/>
          </w:tcPr>
          <w:p w14:paraId="1B00ECD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Universiti Utara Malaysia, Malaysia</w:t>
            </w:r>
          </w:p>
        </w:tc>
        <w:tc>
          <w:tcPr>
            <w:tcW w:w="744" w:type="pct"/>
            <w:noWrap/>
            <w:vAlign w:val="bottom"/>
            <w:hideMark/>
          </w:tcPr>
          <w:p w14:paraId="0D8BBCAB"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Malaysia</w:t>
            </w:r>
          </w:p>
        </w:tc>
        <w:tc>
          <w:tcPr>
            <w:tcW w:w="307" w:type="pct"/>
            <w:noWrap/>
            <w:vAlign w:val="bottom"/>
            <w:hideMark/>
          </w:tcPr>
          <w:p w14:paraId="44D1B28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85" w:type="pct"/>
            <w:noWrap/>
            <w:vAlign w:val="bottom"/>
            <w:hideMark/>
          </w:tcPr>
          <w:p w14:paraId="3BBBC189"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2CFC775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07" w:type="pct"/>
            <w:noWrap/>
            <w:vAlign w:val="bottom"/>
            <w:hideMark/>
          </w:tcPr>
          <w:p w14:paraId="6C7B24E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76</w:t>
            </w:r>
          </w:p>
        </w:tc>
        <w:tc>
          <w:tcPr>
            <w:tcW w:w="461" w:type="pct"/>
            <w:noWrap/>
            <w:vAlign w:val="bottom"/>
            <w:hideMark/>
          </w:tcPr>
          <w:p w14:paraId="4B4301F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19.00</w:t>
            </w:r>
          </w:p>
        </w:tc>
        <w:tc>
          <w:tcPr>
            <w:tcW w:w="466" w:type="pct"/>
            <w:noWrap/>
            <w:vAlign w:val="bottom"/>
            <w:hideMark/>
          </w:tcPr>
          <w:p w14:paraId="64AF30F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25.33</w:t>
            </w:r>
          </w:p>
        </w:tc>
        <w:tc>
          <w:tcPr>
            <w:tcW w:w="131" w:type="pct"/>
            <w:noWrap/>
            <w:vAlign w:val="bottom"/>
            <w:hideMark/>
          </w:tcPr>
          <w:p w14:paraId="2FF6D54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157" w:type="pct"/>
            <w:noWrap/>
            <w:vAlign w:val="bottom"/>
            <w:hideMark/>
          </w:tcPr>
          <w:p w14:paraId="2B606181"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401" w:type="pct"/>
            <w:noWrap/>
            <w:vAlign w:val="bottom"/>
            <w:hideMark/>
          </w:tcPr>
          <w:p w14:paraId="2B89568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0.600</w:t>
            </w:r>
          </w:p>
        </w:tc>
      </w:tr>
      <w:tr w:rsidR="00F66415" w:rsidRPr="00F66415" w14:paraId="18E6C1AA" w14:textId="77777777" w:rsidTr="00FA04DD">
        <w:trPr>
          <w:trHeight w:val="288"/>
        </w:trPr>
        <w:tc>
          <w:tcPr>
            <w:tcW w:w="1256" w:type="pct"/>
            <w:noWrap/>
            <w:vAlign w:val="bottom"/>
            <w:hideMark/>
          </w:tcPr>
          <w:p w14:paraId="70B2F22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Università degli Studi di Reggio Calabria, Italy</w:t>
            </w:r>
          </w:p>
        </w:tc>
        <w:tc>
          <w:tcPr>
            <w:tcW w:w="744" w:type="pct"/>
            <w:noWrap/>
            <w:vAlign w:val="bottom"/>
            <w:hideMark/>
          </w:tcPr>
          <w:p w14:paraId="1C004CB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Italy</w:t>
            </w:r>
          </w:p>
        </w:tc>
        <w:tc>
          <w:tcPr>
            <w:tcW w:w="307" w:type="pct"/>
            <w:noWrap/>
            <w:vAlign w:val="bottom"/>
            <w:hideMark/>
          </w:tcPr>
          <w:p w14:paraId="528C934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85" w:type="pct"/>
            <w:noWrap/>
            <w:vAlign w:val="bottom"/>
            <w:hideMark/>
          </w:tcPr>
          <w:p w14:paraId="75FBC3F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569ACB0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07" w:type="pct"/>
            <w:noWrap/>
            <w:vAlign w:val="bottom"/>
            <w:hideMark/>
          </w:tcPr>
          <w:p w14:paraId="0B6AB63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111</w:t>
            </w:r>
          </w:p>
        </w:tc>
        <w:tc>
          <w:tcPr>
            <w:tcW w:w="461" w:type="pct"/>
            <w:noWrap/>
            <w:vAlign w:val="bottom"/>
            <w:hideMark/>
          </w:tcPr>
          <w:p w14:paraId="17DD0F16"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27.75</w:t>
            </w:r>
          </w:p>
        </w:tc>
        <w:tc>
          <w:tcPr>
            <w:tcW w:w="466" w:type="pct"/>
            <w:noWrap/>
            <w:vAlign w:val="bottom"/>
            <w:hideMark/>
          </w:tcPr>
          <w:p w14:paraId="16986DD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27.75</w:t>
            </w:r>
          </w:p>
        </w:tc>
        <w:tc>
          <w:tcPr>
            <w:tcW w:w="131" w:type="pct"/>
            <w:noWrap/>
            <w:vAlign w:val="bottom"/>
            <w:hideMark/>
          </w:tcPr>
          <w:p w14:paraId="70B9FF4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157" w:type="pct"/>
            <w:noWrap/>
            <w:vAlign w:val="bottom"/>
            <w:hideMark/>
          </w:tcPr>
          <w:p w14:paraId="2A835FE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401" w:type="pct"/>
            <w:noWrap/>
            <w:vAlign w:val="bottom"/>
            <w:hideMark/>
          </w:tcPr>
          <w:p w14:paraId="0D01CB7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0.500</w:t>
            </w:r>
          </w:p>
        </w:tc>
      </w:tr>
      <w:tr w:rsidR="00F66415" w:rsidRPr="00F66415" w14:paraId="28E230E5" w14:textId="77777777" w:rsidTr="00FA04DD">
        <w:trPr>
          <w:trHeight w:val="288"/>
        </w:trPr>
        <w:tc>
          <w:tcPr>
            <w:tcW w:w="1256" w:type="pct"/>
            <w:noWrap/>
            <w:vAlign w:val="bottom"/>
            <w:hideMark/>
          </w:tcPr>
          <w:p w14:paraId="67A043C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Université de Genève, Switzerland</w:t>
            </w:r>
          </w:p>
        </w:tc>
        <w:tc>
          <w:tcPr>
            <w:tcW w:w="744" w:type="pct"/>
            <w:noWrap/>
            <w:vAlign w:val="bottom"/>
            <w:hideMark/>
          </w:tcPr>
          <w:p w14:paraId="0A557C98"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Switzerland</w:t>
            </w:r>
          </w:p>
        </w:tc>
        <w:tc>
          <w:tcPr>
            <w:tcW w:w="307" w:type="pct"/>
            <w:noWrap/>
            <w:vAlign w:val="bottom"/>
            <w:hideMark/>
          </w:tcPr>
          <w:p w14:paraId="0C998F6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85" w:type="pct"/>
            <w:noWrap/>
            <w:vAlign w:val="bottom"/>
            <w:hideMark/>
          </w:tcPr>
          <w:p w14:paraId="7A1E9D5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0386B3F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307" w:type="pct"/>
            <w:noWrap/>
            <w:vAlign w:val="bottom"/>
            <w:hideMark/>
          </w:tcPr>
          <w:p w14:paraId="61B244A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100</w:t>
            </w:r>
          </w:p>
        </w:tc>
        <w:tc>
          <w:tcPr>
            <w:tcW w:w="461" w:type="pct"/>
            <w:noWrap/>
            <w:vAlign w:val="bottom"/>
            <w:hideMark/>
          </w:tcPr>
          <w:p w14:paraId="0F015AB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25.00</w:t>
            </w:r>
          </w:p>
        </w:tc>
        <w:tc>
          <w:tcPr>
            <w:tcW w:w="466" w:type="pct"/>
            <w:noWrap/>
            <w:vAlign w:val="bottom"/>
            <w:hideMark/>
          </w:tcPr>
          <w:p w14:paraId="42011AD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25.00</w:t>
            </w:r>
          </w:p>
        </w:tc>
        <w:tc>
          <w:tcPr>
            <w:tcW w:w="131" w:type="pct"/>
            <w:noWrap/>
            <w:vAlign w:val="bottom"/>
            <w:hideMark/>
          </w:tcPr>
          <w:p w14:paraId="3F6F31C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157" w:type="pct"/>
            <w:noWrap/>
            <w:vAlign w:val="bottom"/>
            <w:hideMark/>
          </w:tcPr>
          <w:p w14:paraId="27D45A7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w:t>
            </w:r>
          </w:p>
        </w:tc>
        <w:tc>
          <w:tcPr>
            <w:tcW w:w="401" w:type="pct"/>
            <w:noWrap/>
            <w:vAlign w:val="bottom"/>
            <w:hideMark/>
          </w:tcPr>
          <w:p w14:paraId="189F0DD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0.500</w:t>
            </w:r>
          </w:p>
        </w:tc>
      </w:tr>
      <w:tr w:rsidR="00F66415" w:rsidRPr="00F66415" w14:paraId="3C816F3E" w14:textId="77777777" w:rsidTr="00FA04DD">
        <w:trPr>
          <w:trHeight w:val="288"/>
        </w:trPr>
        <w:tc>
          <w:tcPr>
            <w:tcW w:w="1256" w:type="pct"/>
            <w:noWrap/>
            <w:vAlign w:val="bottom"/>
            <w:hideMark/>
          </w:tcPr>
          <w:p w14:paraId="087A817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University of the Aegean, Greece</w:t>
            </w:r>
          </w:p>
        </w:tc>
        <w:tc>
          <w:tcPr>
            <w:tcW w:w="744" w:type="pct"/>
            <w:noWrap/>
            <w:vAlign w:val="bottom"/>
            <w:hideMark/>
          </w:tcPr>
          <w:p w14:paraId="5EC61FA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Greece</w:t>
            </w:r>
          </w:p>
        </w:tc>
        <w:tc>
          <w:tcPr>
            <w:tcW w:w="307" w:type="pct"/>
            <w:noWrap/>
            <w:vAlign w:val="bottom"/>
            <w:hideMark/>
          </w:tcPr>
          <w:p w14:paraId="71BA217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85" w:type="pct"/>
            <w:noWrap/>
            <w:vAlign w:val="bottom"/>
            <w:hideMark/>
          </w:tcPr>
          <w:p w14:paraId="0CA1AD9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318E377A"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07" w:type="pct"/>
            <w:noWrap/>
            <w:vAlign w:val="bottom"/>
            <w:hideMark/>
          </w:tcPr>
          <w:p w14:paraId="37F31C3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230</w:t>
            </w:r>
          </w:p>
        </w:tc>
        <w:tc>
          <w:tcPr>
            <w:tcW w:w="461" w:type="pct"/>
            <w:noWrap/>
            <w:vAlign w:val="bottom"/>
            <w:hideMark/>
          </w:tcPr>
          <w:p w14:paraId="048D214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76.67</w:t>
            </w:r>
          </w:p>
        </w:tc>
        <w:tc>
          <w:tcPr>
            <w:tcW w:w="466" w:type="pct"/>
            <w:noWrap/>
            <w:vAlign w:val="bottom"/>
            <w:hideMark/>
          </w:tcPr>
          <w:p w14:paraId="3541567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76.67</w:t>
            </w:r>
          </w:p>
        </w:tc>
        <w:tc>
          <w:tcPr>
            <w:tcW w:w="131" w:type="pct"/>
            <w:noWrap/>
            <w:vAlign w:val="bottom"/>
            <w:hideMark/>
          </w:tcPr>
          <w:p w14:paraId="269FC2C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157" w:type="pct"/>
            <w:noWrap/>
            <w:vAlign w:val="bottom"/>
            <w:hideMark/>
          </w:tcPr>
          <w:p w14:paraId="59FFAC5F"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401" w:type="pct"/>
            <w:noWrap/>
            <w:vAlign w:val="bottom"/>
            <w:hideMark/>
          </w:tcPr>
          <w:p w14:paraId="4084AA2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0.167</w:t>
            </w:r>
          </w:p>
        </w:tc>
      </w:tr>
      <w:tr w:rsidR="00F66415" w:rsidRPr="00F66415" w14:paraId="71FB36DF" w14:textId="77777777" w:rsidTr="00FA04DD">
        <w:trPr>
          <w:trHeight w:val="288"/>
        </w:trPr>
        <w:tc>
          <w:tcPr>
            <w:tcW w:w="1256" w:type="pct"/>
            <w:noWrap/>
            <w:vAlign w:val="bottom"/>
            <w:hideMark/>
          </w:tcPr>
          <w:p w14:paraId="4C9570C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Universidad de Málaga, Spain</w:t>
            </w:r>
          </w:p>
        </w:tc>
        <w:tc>
          <w:tcPr>
            <w:tcW w:w="744" w:type="pct"/>
            <w:noWrap/>
            <w:vAlign w:val="bottom"/>
            <w:hideMark/>
          </w:tcPr>
          <w:p w14:paraId="1C1407D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Spain</w:t>
            </w:r>
          </w:p>
        </w:tc>
        <w:tc>
          <w:tcPr>
            <w:tcW w:w="307" w:type="pct"/>
            <w:noWrap/>
            <w:vAlign w:val="bottom"/>
            <w:hideMark/>
          </w:tcPr>
          <w:p w14:paraId="477D8784"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85" w:type="pct"/>
            <w:noWrap/>
            <w:vAlign w:val="bottom"/>
            <w:hideMark/>
          </w:tcPr>
          <w:p w14:paraId="35C4A69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54372427"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07" w:type="pct"/>
            <w:noWrap/>
            <w:vAlign w:val="bottom"/>
            <w:hideMark/>
          </w:tcPr>
          <w:p w14:paraId="6272C25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62</w:t>
            </w:r>
          </w:p>
        </w:tc>
        <w:tc>
          <w:tcPr>
            <w:tcW w:w="461" w:type="pct"/>
            <w:noWrap/>
            <w:vAlign w:val="bottom"/>
            <w:hideMark/>
          </w:tcPr>
          <w:p w14:paraId="679632B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20.67</w:t>
            </w:r>
          </w:p>
        </w:tc>
        <w:tc>
          <w:tcPr>
            <w:tcW w:w="466" w:type="pct"/>
            <w:noWrap/>
            <w:vAlign w:val="bottom"/>
            <w:hideMark/>
          </w:tcPr>
          <w:p w14:paraId="082539CE"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20.67</w:t>
            </w:r>
          </w:p>
        </w:tc>
        <w:tc>
          <w:tcPr>
            <w:tcW w:w="131" w:type="pct"/>
            <w:noWrap/>
            <w:vAlign w:val="bottom"/>
            <w:hideMark/>
          </w:tcPr>
          <w:p w14:paraId="17274FB5"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157" w:type="pct"/>
            <w:noWrap/>
            <w:vAlign w:val="bottom"/>
            <w:hideMark/>
          </w:tcPr>
          <w:p w14:paraId="5A298B4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401" w:type="pct"/>
            <w:noWrap/>
            <w:vAlign w:val="bottom"/>
            <w:hideMark/>
          </w:tcPr>
          <w:p w14:paraId="06CFEE72"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0.500</w:t>
            </w:r>
          </w:p>
        </w:tc>
      </w:tr>
      <w:tr w:rsidR="00F66415" w:rsidRPr="00F66415" w14:paraId="65A95DF8" w14:textId="77777777" w:rsidTr="00FA04DD">
        <w:trPr>
          <w:trHeight w:val="288"/>
        </w:trPr>
        <w:tc>
          <w:tcPr>
            <w:tcW w:w="1256" w:type="pct"/>
            <w:noWrap/>
            <w:vAlign w:val="bottom"/>
            <w:hideMark/>
          </w:tcPr>
          <w:p w14:paraId="4D74F056"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Griffith University, Australia</w:t>
            </w:r>
          </w:p>
        </w:tc>
        <w:tc>
          <w:tcPr>
            <w:tcW w:w="744" w:type="pct"/>
            <w:noWrap/>
            <w:vAlign w:val="bottom"/>
            <w:hideMark/>
          </w:tcPr>
          <w:p w14:paraId="1A34FFAB"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Australia</w:t>
            </w:r>
          </w:p>
        </w:tc>
        <w:tc>
          <w:tcPr>
            <w:tcW w:w="307" w:type="pct"/>
            <w:noWrap/>
            <w:vAlign w:val="bottom"/>
            <w:hideMark/>
          </w:tcPr>
          <w:p w14:paraId="7E40F039"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85" w:type="pct"/>
            <w:noWrap/>
            <w:vAlign w:val="bottom"/>
            <w:hideMark/>
          </w:tcPr>
          <w:p w14:paraId="1C4CC840"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NR</w:t>
            </w:r>
          </w:p>
        </w:tc>
        <w:tc>
          <w:tcPr>
            <w:tcW w:w="385" w:type="pct"/>
            <w:noWrap/>
            <w:vAlign w:val="bottom"/>
            <w:hideMark/>
          </w:tcPr>
          <w:p w14:paraId="48AAF75F"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307" w:type="pct"/>
            <w:noWrap/>
            <w:vAlign w:val="bottom"/>
            <w:hideMark/>
          </w:tcPr>
          <w:p w14:paraId="61E0D339"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436</w:t>
            </w:r>
          </w:p>
        </w:tc>
        <w:tc>
          <w:tcPr>
            <w:tcW w:w="461" w:type="pct"/>
            <w:noWrap/>
            <w:vAlign w:val="bottom"/>
            <w:hideMark/>
          </w:tcPr>
          <w:p w14:paraId="09141823"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145.33</w:t>
            </w:r>
          </w:p>
        </w:tc>
        <w:tc>
          <w:tcPr>
            <w:tcW w:w="466" w:type="pct"/>
            <w:noWrap/>
            <w:vAlign w:val="bottom"/>
            <w:hideMark/>
          </w:tcPr>
          <w:p w14:paraId="62EEB5C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145.33</w:t>
            </w:r>
          </w:p>
        </w:tc>
        <w:tc>
          <w:tcPr>
            <w:tcW w:w="131" w:type="pct"/>
            <w:noWrap/>
            <w:vAlign w:val="bottom"/>
            <w:hideMark/>
          </w:tcPr>
          <w:p w14:paraId="7AC1776D"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157" w:type="pct"/>
            <w:noWrap/>
            <w:vAlign w:val="bottom"/>
            <w:hideMark/>
          </w:tcPr>
          <w:p w14:paraId="6B0F7766"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3</w:t>
            </w:r>
          </w:p>
        </w:tc>
        <w:tc>
          <w:tcPr>
            <w:tcW w:w="401" w:type="pct"/>
            <w:noWrap/>
            <w:vAlign w:val="bottom"/>
            <w:hideMark/>
          </w:tcPr>
          <w:p w14:paraId="4B6465FC" w14:textId="77777777" w:rsidR="00F66415" w:rsidRPr="00F66415" w:rsidRDefault="00F66415" w:rsidP="00A406DD">
            <w:pPr>
              <w:spacing w:line="276" w:lineRule="auto"/>
              <w:rPr>
                <w:color w:val="000000"/>
                <w:sz w:val="24"/>
                <w:szCs w:val="24"/>
                <w:lang w:eastAsia="en-MY"/>
              </w:rPr>
            </w:pPr>
            <w:r w:rsidRPr="00F66415">
              <w:rPr>
                <w:color w:val="000000"/>
                <w:sz w:val="24"/>
                <w:szCs w:val="24"/>
                <w:lang w:eastAsia="en-MY"/>
              </w:rPr>
              <w:t>0.429</w:t>
            </w:r>
          </w:p>
        </w:tc>
      </w:tr>
    </w:tbl>
    <w:p w14:paraId="2D86E2BD" w14:textId="77777777" w:rsidR="00F66415" w:rsidRPr="00F66415" w:rsidRDefault="00F66415" w:rsidP="00F66415">
      <w:pPr>
        <w:pBdr>
          <w:top w:val="single" w:sz="4" w:space="0" w:color="auto"/>
          <w:left w:val="nil"/>
          <w:bottom w:val="nil"/>
          <w:right w:val="nil"/>
          <w:between w:val="nil"/>
        </w:pBdr>
        <w:spacing w:line="276" w:lineRule="auto"/>
        <w:jc w:val="both"/>
        <w:rPr>
          <w:rFonts w:eastAsia="Libre Baskerville"/>
          <w:color w:val="000000"/>
          <w:sz w:val="24"/>
          <w:szCs w:val="24"/>
        </w:rPr>
      </w:pPr>
      <w:r w:rsidRPr="00F66415">
        <w:rPr>
          <w:rFonts w:eastAsia="Libre Baskerville"/>
          <w:color w:val="000000"/>
          <w:sz w:val="24"/>
          <w:szCs w:val="24"/>
        </w:rPr>
        <w:t xml:space="preserve">Note: </w:t>
      </w:r>
      <w:r w:rsidRPr="00F66415">
        <w:rPr>
          <w:color w:val="000000"/>
          <w:sz w:val="24"/>
          <w:szCs w:val="24"/>
        </w:rPr>
        <w:t>TP = total number of publications; NCA = number of contributing authors; NCP = number of cited publications; TC = total citations; C/P = average citations per publication; C/CP = average citations per cited publication; h = h-index; g = g-index; m = m-index.</w:t>
      </w:r>
    </w:p>
    <w:p w14:paraId="2AB538DD" w14:textId="77777777" w:rsidR="00F66415" w:rsidRPr="00F66415" w:rsidRDefault="00F66415" w:rsidP="00F66415">
      <w:pPr>
        <w:spacing w:line="276" w:lineRule="auto"/>
        <w:rPr>
          <w:rFonts w:eastAsia="Libre Baskerville"/>
          <w:sz w:val="24"/>
          <w:szCs w:val="24"/>
        </w:rPr>
      </w:pPr>
    </w:p>
    <w:p w14:paraId="055345B7" w14:textId="77777777" w:rsidR="00F66415" w:rsidRPr="00F66415" w:rsidRDefault="00F66415" w:rsidP="00F66415">
      <w:pPr>
        <w:tabs>
          <w:tab w:val="left" w:pos="567"/>
        </w:tabs>
        <w:spacing w:line="276" w:lineRule="auto"/>
        <w:contextualSpacing/>
        <w:rPr>
          <w:rFonts w:eastAsia="Libre Baskerville"/>
          <w:b/>
          <w:bCs/>
          <w:sz w:val="24"/>
          <w:szCs w:val="24"/>
        </w:rPr>
      </w:pPr>
      <w:r w:rsidRPr="00F66415">
        <w:rPr>
          <w:rFonts w:eastAsia="Libre Baskerville"/>
          <w:b/>
          <w:bCs/>
          <w:sz w:val="24"/>
          <w:szCs w:val="24"/>
        </w:rPr>
        <w:t>Publication by countries</w:t>
      </w:r>
    </w:p>
    <w:p w14:paraId="66A61F45" w14:textId="77777777" w:rsidR="00F66415" w:rsidRPr="00F66415" w:rsidRDefault="00F66415" w:rsidP="00F66415">
      <w:pPr>
        <w:spacing w:line="276" w:lineRule="auto"/>
        <w:contextualSpacing/>
        <w:rPr>
          <w:rFonts w:eastAsia="Libre Baskerville"/>
          <w:i/>
          <w:iCs/>
          <w:sz w:val="24"/>
          <w:szCs w:val="24"/>
        </w:rPr>
      </w:pPr>
    </w:p>
    <w:p w14:paraId="0E0A9733" w14:textId="77777777" w:rsidR="00F66415" w:rsidRPr="00F66415" w:rsidRDefault="00F66415" w:rsidP="00F66415">
      <w:pPr>
        <w:spacing w:before="100" w:beforeAutospacing="1" w:after="100" w:afterAutospacing="1" w:line="276" w:lineRule="auto"/>
        <w:contextualSpacing/>
        <w:jc w:val="both"/>
        <w:rPr>
          <w:color w:val="000000"/>
          <w:sz w:val="24"/>
          <w:szCs w:val="24"/>
        </w:rPr>
      </w:pPr>
      <w:r w:rsidRPr="00F66415">
        <w:rPr>
          <w:color w:val="000000"/>
          <w:sz w:val="24"/>
          <w:szCs w:val="24"/>
        </w:rPr>
        <w:t>Table 8 and Figure 5 illustrate the global distribution of interactive augmented reality (AR) research in informal education. The findings reveal a geographically diverse research landscape, with Europe contributing the largest share of publications, led by Italy, the United Kingdom, and Spain. Strong contributions from China, the United States, Australia, and Malaysia further demonstrate the growing internationalization of the filed. While publication productivity varies across countries, citation patterns indicate that several nations produce highly influential research despite comparatively lower publication output. Overall, the results suggest that the development of interactive AR research is supported by a globally distributed scholarly community, reflecting increasing international collaboration and the expanding educational relevance of AR technologies within informal learning environments.</w:t>
      </w:r>
    </w:p>
    <w:p w14:paraId="4757400A" w14:textId="77777777" w:rsidR="00F66415" w:rsidRPr="00F66415" w:rsidRDefault="00F66415" w:rsidP="00F66415">
      <w:pPr>
        <w:spacing w:before="100" w:beforeAutospacing="1" w:after="100" w:afterAutospacing="1" w:line="276" w:lineRule="auto"/>
        <w:ind w:firstLine="284"/>
        <w:contextualSpacing/>
        <w:jc w:val="both"/>
        <w:rPr>
          <w:color w:val="000000"/>
          <w:sz w:val="24"/>
          <w:szCs w:val="24"/>
        </w:rPr>
      </w:pPr>
    </w:p>
    <w:p w14:paraId="7940A887" w14:textId="297C9FBF" w:rsidR="00F66415" w:rsidRPr="00770891" w:rsidRDefault="00F66415" w:rsidP="00F66415">
      <w:pPr>
        <w:spacing w:before="100" w:beforeAutospacing="1" w:after="100" w:afterAutospacing="1" w:line="276" w:lineRule="auto"/>
        <w:contextualSpacing/>
        <w:rPr>
          <w:color w:val="000000"/>
        </w:rPr>
      </w:pPr>
      <w:r w:rsidRPr="00F66415">
        <w:rPr>
          <w:sz w:val="24"/>
          <w:szCs w:val="24"/>
          <w:lang w:val="en-GB"/>
        </w:rPr>
        <w:t>Figure 5.</w:t>
      </w:r>
      <w:r w:rsidRPr="00F66415">
        <w:rPr>
          <w:i/>
          <w:iCs/>
          <w:sz w:val="24"/>
          <w:szCs w:val="24"/>
          <w:lang w:val="en-GB"/>
        </w:rPr>
        <w:t xml:space="preserve">  </w:t>
      </w:r>
      <w:r w:rsidRPr="00F66415">
        <w:rPr>
          <w:sz w:val="24"/>
          <w:szCs w:val="24"/>
          <w:lang w:val="en-GB"/>
        </w:rPr>
        <w:t>Visualisation of Global Distribution</w:t>
      </w:r>
      <w:r w:rsidRPr="00F66415">
        <w:rPr>
          <w:noProof/>
          <w:sz w:val="24"/>
          <w:szCs w:val="24"/>
          <w:lang w:eastAsia="en-MY"/>
        </w:rPr>
        <w:br/>
      </w:r>
      <w:r w:rsidR="002E6E2A">
        <w:rPr>
          <w:noProof/>
          <w:lang w:eastAsia="en-MY"/>
          <w14:ligatures w14:val="standardContextual"/>
        </w:rPr>
        <w:drawing>
          <wp:inline distT="0" distB="0" distL="0" distR="0" wp14:anchorId="2D0938EE" wp14:editId="70A4B431">
            <wp:extent cx="5126182" cy="3827418"/>
            <wp:effectExtent l="0" t="0" r="5080" b="0"/>
            <wp:docPr id="57279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91725" name="Picture 572791725"/>
                    <pic:cNvPicPr/>
                  </pic:nvPicPr>
                  <pic:blipFill>
                    <a:blip r:embed="rId12">
                      <a:extLst>
                        <a:ext uri="{28A0092B-C50C-407E-A947-70E740481C1C}">
                          <a14:useLocalDpi xmlns:a14="http://schemas.microsoft.com/office/drawing/2010/main" val="0"/>
                        </a:ext>
                      </a:extLst>
                    </a:blip>
                    <a:stretch>
                      <a:fillRect/>
                    </a:stretch>
                  </pic:blipFill>
                  <pic:spPr>
                    <a:xfrm>
                      <a:off x="0" y="0"/>
                      <a:ext cx="5164030" cy="3855677"/>
                    </a:xfrm>
                    <a:prstGeom prst="rect">
                      <a:avLst/>
                    </a:prstGeom>
                  </pic:spPr>
                </pic:pic>
              </a:graphicData>
            </a:graphic>
          </wp:inline>
        </w:drawing>
      </w:r>
      <w:r w:rsidRPr="006F7B52">
        <w:rPr>
          <w:lang w:eastAsia="en-MY"/>
        </w:rPr>
        <w:br/>
      </w:r>
    </w:p>
    <w:p w14:paraId="408E4EA2" w14:textId="77777777" w:rsidR="00F66415" w:rsidRPr="00F66415" w:rsidRDefault="00F66415" w:rsidP="00F66415">
      <w:pPr>
        <w:spacing w:line="276" w:lineRule="auto"/>
        <w:rPr>
          <w:rFonts w:eastAsia="Libre Baskerville"/>
          <w:sz w:val="24"/>
          <w:szCs w:val="24"/>
        </w:rPr>
      </w:pPr>
      <w:r w:rsidRPr="00F66415">
        <w:rPr>
          <w:rFonts w:eastAsia="Libre Baskerville"/>
          <w:sz w:val="24"/>
          <w:szCs w:val="24"/>
        </w:rPr>
        <w:t>Table 8.</w:t>
      </w:r>
      <w:r w:rsidRPr="00F66415">
        <w:rPr>
          <w:rFonts w:eastAsia="Libre Baskerville"/>
          <w:b/>
          <w:bCs/>
          <w:sz w:val="24"/>
          <w:szCs w:val="24"/>
        </w:rPr>
        <w:t xml:space="preserve"> </w:t>
      </w:r>
      <w:r w:rsidRPr="00F66415">
        <w:rPr>
          <w:rFonts w:eastAsia="Libre Baskerville"/>
          <w:sz w:val="24"/>
          <w:szCs w:val="24"/>
        </w:rPr>
        <w:t>Countries that contributed ten (10) or more publications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31"/>
        <w:gridCol w:w="973"/>
        <w:gridCol w:w="973"/>
        <w:gridCol w:w="973"/>
        <w:gridCol w:w="973"/>
        <w:gridCol w:w="973"/>
        <w:gridCol w:w="973"/>
        <w:gridCol w:w="973"/>
        <w:gridCol w:w="972"/>
        <w:gridCol w:w="972"/>
      </w:tblGrid>
      <w:tr w:rsidR="00F66415" w:rsidRPr="00F66415" w14:paraId="7AAF8FFA" w14:textId="77777777" w:rsidTr="00FA04DD">
        <w:trPr>
          <w:trHeight w:val="117"/>
        </w:trPr>
        <w:tc>
          <w:tcPr>
            <w:tcW w:w="902" w:type="pct"/>
            <w:noWrap/>
            <w:tcMar>
              <w:top w:w="15" w:type="dxa"/>
              <w:left w:w="15" w:type="dxa"/>
              <w:bottom w:w="0" w:type="dxa"/>
              <w:right w:w="15" w:type="dxa"/>
            </w:tcMar>
            <w:vAlign w:val="bottom"/>
            <w:hideMark/>
          </w:tcPr>
          <w:p w14:paraId="2E6B85FA" w14:textId="77777777" w:rsidR="00F66415" w:rsidRPr="00F66415" w:rsidRDefault="00F66415" w:rsidP="00A406DD">
            <w:pPr>
              <w:spacing w:line="276" w:lineRule="auto"/>
              <w:rPr>
                <w:color w:val="000000"/>
                <w:sz w:val="24"/>
                <w:szCs w:val="24"/>
              </w:rPr>
            </w:pPr>
            <w:r w:rsidRPr="00F66415">
              <w:rPr>
                <w:color w:val="000000"/>
                <w:sz w:val="24"/>
                <w:szCs w:val="24"/>
              </w:rPr>
              <w:t>Country</w:t>
            </w:r>
          </w:p>
        </w:tc>
        <w:tc>
          <w:tcPr>
            <w:tcW w:w="455" w:type="pct"/>
            <w:noWrap/>
            <w:tcMar>
              <w:top w:w="15" w:type="dxa"/>
              <w:left w:w="15" w:type="dxa"/>
              <w:bottom w:w="0" w:type="dxa"/>
              <w:right w:w="15" w:type="dxa"/>
            </w:tcMar>
            <w:vAlign w:val="bottom"/>
            <w:hideMark/>
          </w:tcPr>
          <w:p w14:paraId="6DFF9B96" w14:textId="77777777" w:rsidR="00F66415" w:rsidRPr="00F66415" w:rsidRDefault="00F66415" w:rsidP="00A406DD">
            <w:pPr>
              <w:spacing w:line="276" w:lineRule="auto"/>
              <w:rPr>
                <w:color w:val="000000"/>
                <w:sz w:val="24"/>
                <w:szCs w:val="24"/>
              </w:rPr>
            </w:pPr>
            <w:r w:rsidRPr="00F66415">
              <w:rPr>
                <w:color w:val="000000"/>
                <w:sz w:val="24"/>
                <w:szCs w:val="24"/>
              </w:rPr>
              <w:t>TP</w:t>
            </w:r>
          </w:p>
        </w:tc>
        <w:tc>
          <w:tcPr>
            <w:tcW w:w="455" w:type="pct"/>
            <w:noWrap/>
            <w:tcMar>
              <w:top w:w="15" w:type="dxa"/>
              <w:left w:w="15" w:type="dxa"/>
              <w:bottom w:w="0" w:type="dxa"/>
              <w:right w:w="15" w:type="dxa"/>
            </w:tcMar>
            <w:vAlign w:val="bottom"/>
            <w:hideMark/>
          </w:tcPr>
          <w:p w14:paraId="0200CC8C" w14:textId="77777777" w:rsidR="00F66415" w:rsidRPr="00F66415" w:rsidRDefault="00F66415" w:rsidP="00A406DD">
            <w:pPr>
              <w:spacing w:line="276" w:lineRule="auto"/>
              <w:rPr>
                <w:color w:val="000000"/>
                <w:sz w:val="24"/>
                <w:szCs w:val="24"/>
              </w:rPr>
            </w:pPr>
            <w:r w:rsidRPr="00F66415">
              <w:rPr>
                <w:color w:val="000000"/>
                <w:sz w:val="24"/>
                <w:szCs w:val="24"/>
              </w:rPr>
              <w:t>NCA</w:t>
            </w:r>
          </w:p>
        </w:tc>
        <w:tc>
          <w:tcPr>
            <w:tcW w:w="455" w:type="pct"/>
            <w:noWrap/>
            <w:tcMar>
              <w:top w:w="15" w:type="dxa"/>
              <w:left w:w="15" w:type="dxa"/>
              <w:bottom w:w="0" w:type="dxa"/>
              <w:right w:w="15" w:type="dxa"/>
            </w:tcMar>
            <w:vAlign w:val="bottom"/>
            <w:hideMark/>
          </w:tcPr>
          <w:p w14:paraId="73B3BE7E" w14:textId="77777777" w:rsidR="00F66415" w:rsidRPr="00F66415" w:rsidRDefault="00F66415" w:rsidP="00A406DD">
            <w:pPr>
              <w:spacing w:line="276" w:lineRule="auto"/>
              <w:rPr>
                <w:color w:val="000000"/>
                <w:sz w:val="24"/>
                <w:szCs w:val="24"/>
              </w:rPr>
            </w:pPr>
            <w:r w:rsidRPr="00F66415">
              <w:rPr>
                <w:color w:val="000000"/>
                <w:sz w:val="24"/>
                <w:szCs w:val="24"/>
              </w:rPr>
              <w:t>NCP</w:t>
            </w:r>
          </w:p>
        </w:tc>
        <w:tc>
          <w:tcPr>
            <w:tcW w:w="455" w:type="pct"/>
            <w:noWrap/>
            <w:tcMar>
              <w:top w:w="15" w:type="dxa"/>
              <w:left w:w="15" w:type="dxa"/>
              <w:bottom w:w="0" w:type="dxa"/>
              <w:right w:w="15" w:type="dxa"/>
            </w:tcMar>
            <w:vAlign w:val="bottom"/>
            <w:hideMark/>
          </w:tcPr>
          <w:p w14:paraId="519FEB59" w14:textId="77777777" w:rsidR="00F66415" w:rsidRPr="00F66415" w:rsidRDefault="00F66415" w:rsidP="00A406DD">
            <w:pPr>
              <w:spacing w:line="276" w:lineRule="auto"/>
              <w:rPr>
                <w:color w:val="000000"/>
                <w:sz w:val="24"/>
                <w:szCs w:val="24"/>
              </w:rPr>
            </w:pPr>
            <w:r w:rsidRPr="00F66415">
              <w:rPr>
                <w:color w:val="000000"/>
                <w:sz w:val="24"/>
                <w:szCs w:val="24"/>
              </w:rPr>
              <w:t>TC</w:t>
            </w:r>
          </w:p>
        </w:tc>
        <w:tc>
          <w:tcPr>
            <w:tcW w:w="455" w:type="pct"/>
            <w:noWrap/>
            <w:tcMar>
              <w:top w:w="15" w:type="dxa"/>
              <w:left w:w="15" w:type="dxa"/>
              <w:bottom w:w="0" w:type="dxa"/>
              <w:right w:w="15" w:type="dxa"/>
            </w:tcMar>
            <w:vAlign w:val="bottom"/>
            <w:hideMark/>
          </w:tcPr>
          <w:p w14:paraId="7F14A499" w14:textId="77777777" w:rsidR="00F66415" w:rsidRPr="00F66415" w:rsidRDefault="00F66415" w:rsidP="00A406DD">
            <w:pPr>
              <w:spacing w:line="276" w:lineRule="auto"/>
              <w:rPr>
                <w:color w:val="000000"/>
                <w:sz w:val="24"/>
                <w:szCs w:val="24"/>
              </w:rPr>
            </w:pPr>
            <w:r w:rsidRPr="00F66415">
              <w:rPr>
                <w:color w:val="000000"/>
                <w:sz w:val="24"/>
                <w:szCs w:val="24"/>
              </w:rPr>
              <w:t>C/P</w:t>
            </w:r>
          </w:p>
        </w:tc>
        <w:tc>
          <w:tcPr>
            <w:tcW w:w="455" w:type="pct"/>
            <w:noWrap/>
            <w:tcMar>
              <w:top w:w="15" w:type="dxa"/>
              <w:left w:w="15" w:type="dxa"/>
              <w:bottom w:w="0" w:type="dxa"/>
              <w:right w:w="15" w:type="dxa"/>
            </w:tcMar>
            <w:vAlign w:val="bottom"/>
            <w:hideMark/>
          </w:tcPr>
          <w:p w14:paraId="55FB77AB" w14:textId="77777777" w:rsidR="00F66415" w:rsidRPr="00F66415" w:rsidRDefault="00F66415" w:rsidP="00A406DD">
            <w:pPr>
              <w:spacing w:line="276" w:lineRule="auto"/>
              <w:rPr>
                <w:color w:val="000000"/>
                <w:sz w:val="24"/>
                <w:szCs w:val="24"/>
              </w:rPr>
            </w:pPr>
            <w:r w:rsidRPr="00F66415">
              <w:rPr>
                <w:color w:val="000000"/>
                <w:sz w:val="24"/>
                <w:szCs w:val="24"/>
              </w:rPr>
              <w:t>C/CP</w:t>
            </w:r>
          </w:p>
        </w:tc>
        <w:tc>
          <w:tcPr>
            <w:tcW w:w="455" w:type="pct"/>
            <w:noWrap/>
            <w:tcMar>
              <w:top w:w="15" w:type="dxa"/>
              <w:left w:w="15" w:type="dxa"/>
              <w:bottom w:w="0" w:type="dxa"/>
              <w:right w:w="15" w:type="dxa"/>
            </w:tcMar>
            <w:vAlign w:val="bottom"/>
            <w:hideMark/>
          </w:tcPr>
          <w:p w14:paraId="2B2ABF27" w14:textId="77777777" w:rsidR="00F66415" w:rsidRPr="00F66415" w:rsidRDefault="00F66415" w:rsidP="00A406DD">
            <w:pPr>
              <w:spacing w:line="276" w:lineRule="auto"/>
              <w:rPr>
                <w:i/>
                <w:iCs/>
                <w:color w:val="000000"/>
                <w:sz w:val="24"/>
                <w:szCs w:val="24"/>
              </w:rPr>
            </w:pPr>
            <w:r w:rsidRPr="00F66415">
              <w:rPr>
                <w:i/>
                <w:iCs/>
                <w:color w:val="000000"/>
                <w:sz w:val="24"/>
                <w:szCs w:val="24"/>
              </w:rPr>
              <w:t>h</w:t>
            </w:r>
          </w:p>
        </w:tc>
        <w:tc>
          <w:tcPr>
            <w:tcW w:w="455" w:type="pct"/>
            <w:noWrap/>
            <w:tcMar>
              <w:top w:w="15" w:type="dxa"/>
              <w:left w:w="15" w:type="dxa"/>
              <w:bottom w:w="0" w:type="dxa"/>
              <w:right w:w="15" w:type="dxa"/>
            </w:tcMar>
            <w:vAlign w:val="bottom"/>
            <w:hideMark/>
          </w:tcPr>
          <w:p w14:paraId="21F40174" w14:textId="77777777" w:rsidR="00F66415" w:rsidRPr="00F66415" w:rsidRDefault="00F66415" w:rsidP="00A406DD">
            <w:pPr>
              <w:spacing w:line="276" w:lineRule="auto"/>
              <w:rPr>
                <w:i/>
                <w:iCs/>
                <w:color w:val="000000"/>
                <w:sz w:val="24"/>
                <w:szCs w:val="24"/>
              </w:rPr>
            </w:pPr>
            <w:r w:rsidRPr="00F66415">
              <w:rPr>
                <w:i/>
                <w:iCs/>
                <w:color w:val="000000"/>
                <w:sz w:val="24"/>
                <w:szCs w:val="24"/>
              </w:rPr>
              <w:t>g</w:t>
            </w:r>
          </w:p>
        </w:tc>
        <w:tc>
          <w:tcPr>
            <w:tcW w:w="455" w:type="pct"/>
            <w:noWrap/>
            <w:tcMar>
              <w:top w:w="15" w:type="dxa"/>
              <w:left w:w="15" w:type="dxa"/>
              <w:bottom w:w="0" w:type="dxa"/>
              <w:right w:w="15" w:type="dxa"/>
            </w:tcMar>
            <w:vAlign w:val="bottom"/>
            <w:hideMark/>
          </w:tcPr>
          <w:p w14:paraId="28E88127" w14:textId="77777777" w:rsidR="00F66415" w:rsidRPr="00F66415" w:rsidRDefault="00F66415" w:rsidP="00A406DD">
            <w:pPr>
              <w:spacing w:line="276" w:lineRule="auto"/>
              <w:rPr>
                <w:i/>
                <w:iCs/>
                <w:color w:val="000000"/>
                <w:sz w:val="24"/>
                <w:szCs w:val="24"/>
              </w:rPr>
            </w:pPr>
            <w:r w:rsidRPr="00F66415">
              <w:rPr>
                <w:i/>
                <w:iCs/>
                <w:color w:val="000000"/>
                <w:sz w:val="24"/>
                <w:szCs w:val="24"/>
              </w:rPr>
              <w:t>m</w:t>
            </w:r>
          </w:p>
        </w:tc>
      </w:tr>
      <w:tr w:rsidR="00F66415" w:rsidRPr="00F66415" w14:paraId="637A2A89" w14:textId="77777777" w:rsidTr="00FA04DD">
        <w:trPr>
          <w:trHeight w:val="288"/>
        </w:trPr>
        <w:tc>
          <w:tcPr>
            <w:tcW w:w="902" w:type="pct"/>
            <w:noWrap/>
            <w:tcMar>
              <w:top w:w="15" w:type="dxa"/>
              <w:left w:w="15" w:type="dxa"/>
              <w:bottom w:w="0" w:type="dxa"/>
              <w:right w:w="15" w:type="dxa"/>
            </w:tcMar>
            <w:vAlign w:val="bottom"/>
            <w:hideMark/>
          </w:tcPr>
          <w:p w14:paraId="3C336FB8" w14:textId="77777777" w:rsidR="00F66415" w:rsidRPr="00F66415" w:rsidRDefault="00F66415" w:rsidP="00A406DD">
            <w:pPr>
              <w:spacing w:line="276" w:lineRule="auto"/>
              <w:rPr>
                <w:color w:val="000000"/>
                <w:sz w:val="24"/>
                <w:szCs w:val="24"/>
              </w:rPr>
            </w:pPr>
            <w:r w:rsidRPr="00F66415">
              <w:rPr>
                <w:color w:val="000000"/>
                <w:sz w:val="24"/>
                <w:szCs w:val="24"/>
              </w:rPr>
              <w:t>Italy</w:t>
            </w:r>
          </w:p>
        </w:tc>
        <w:tc>
          <w:tcPr>
            <w:tcW w:w="455" w:type="pct"/>
            <w:noWrap/>
            <w:tcMar>
              <w:top w:w="15" w:type="dxa"/>
              <w:left w:w="15" w:type="dxa"/>
              <w:bottom w:w="0" w:type="dxa"/>
              <w:right w:w="15" w:type="dxa"/>
            </w:tcMar>
            <w:vAlign w:val="bottom"/>
            <w:hideMark/>
          </w:tcPr>
          <w:p w14:paraId="1C51B01A" w14:textId="77777777" w:rsidR="00F66415" w:rsidRPr="00F66415" w:rsidRDefault="00F66415" w:rsidP="00A406DD">
            <w:pPr>
              <w:spacing w:line="276" w:lineRule="auto"/>
              <w:rPr>
                <w:color w:val="000000"/>
                <w:sz w:val="24"/>
                <w:szCs w:val="24"/>
              </w:rPr>
            </w:pPr>
            <w:r w:rsidRPr="00F66415">
              <w:rPr>
                <w:color w:val="000000"/>
                <w:sz w:val="24"/>
                <w:szCs w:val="24"/>
              </w:rPr>
              <w:t>26</w:t>
            </w:r>
          </w:p>
        </w:tc>
        <w:tc>
          <w:tcPr>
            <w:tcW w:w="455" w:type="pct"/>
            <w:noWrap/>
            <w:tcMar>
              <w:top w:w="15" w:type="dxa"/>
              <w:left w:w="15" w:type="dxa"/>
              <w:bottom w:w="0" w:type="dxa"/>
              <w:right w:w="15" w:type="dxa"/>
            </w:tcMar>
            <w:vAlign w:val="bottom"/>
            <w:hideMark/>
          </w:tcPr>
          <w:p w14:paraId="04DD8926" w14:textId="77777777" w:rsidR="00F66415" w:rsidRPr="00F66415" w:rsidRDefault="00F66415" w:rsidP="00A406DD">
            <w:pPr>
              <w:spacing w:line="276" w:lineRule="auto"/>
              <w:rPr>
                <w:color w:val="000000"/>
                <w:sz w:val="24"/>
                <w:szCs w:val="24"/>
              </w:rPr>
            </w:pPr>
            <w:r w:rsidRPr="00F66415">
              <w:rPr>
                <w:color w:val="000000"/>
                <w:sz w:val="24"/>
                <w:szCs w:val="24"/>
              </w:rPr>
              <w:t>96</w:t>
            </w:r>
          </w:p>
        </w:tc>
        <w:tc>
          <w:tcPr>
            <w:tcW w:w="455" w:type="pct"/>
            <w:noWrap/>
            <w:tcMar>
              <w:top w:w="15" w:type="dxa"/>
              <w:left w:w="15" w:type="dxa"/>
              <w:bottom w:w="0" w:type="dxa"/>
              <w:right w:w="15" w:type="dxa"/>
            </w:tcMar>
            <w:vAlign w:val="bottom"/>
            <w:hideMark/>
          </w:tcPr>
          <w:p w14:paraId="41E33705" w14:textId="77777777" w:rsidR="00F66415" w:rsidRPr="00F66415" w:rsidRDefault="00F66415" w:rsidP="00A406DD">
            <w:pPr>
              <w:spacing w:line="276" w:lineRule="auto"/>
              <w:rPr>
                <w:color w:val="000000"/>
                <w:sz w:val="24"/>
                <w:szCs w:val="24"/>
              </w:rPr>
            </w:pPr>
            <w:r w:rsidRPr="00F66415">
              <w:rPr>
                <w:color w:val="000000"/>
                <w:sz w:val="24"/>
                <w:szCs w:val="24"/>
              </w:rPr>
              <w:t>23</w:t>
            </w:r>
          </w:p>
        </w:tc>
        <w:tc>
          <w:tcPr>
            <w:tcW w:w="455" w:type="pct"/>
            <w:noWrap/>
            <w:tcMar>
              <w:top w:w="15" w:type="dxa"/>
              <w:left w:w="15" w:type="dxa"/>
              <w:bottom w:w="0" w:type="dxa"/>
              <w:right w:w="15" w:type="dxa"/>
            </w:tcMar>
            <w:vAlign w:val="bottom"/>
            <w:hideMark/>
          </w:tcPr>
          <w:p w14:paraId="44C287D8" w14:textId="77777777" w:rsidR="00F66415" w:rsidRPr="00F66415" w:rsidRDefault="00F66415" w:rsidP="00A406DD">
            <w:pPr>
              <w:spacing w:line="276" w:lineRule="auto"/>
              <w:rPr>
                <w:color w:val="000000"/>
                <w:sz w:val="24"/>
                <w:szCs w:val="24"/>
              </w:rPr>
            </w:pPr>
            <w:r w:rsidRPr="00F66415">
              <w:rPr>
                <w:color w:val="000000"/>
                <w:sz w:val="24"/>
                <w:szCs w:val="24"/>
              </w:rPr>
              <w:t>769</w:t>
            </w:r>
          </w:p>
        </w:tc>
        <w:tc>
          <w:tcPr>
            <w:tcW w:w="455" w:type="pct"/>
            <w:noWrap/>
            <w:tcMar>
              <w:top w:w="15" w:type="dxa"/>
              <w:left w:w="15" w:type="dxa"/>
              <w:bottom w:w="0" w:type="dxa"/>
              <w:right w:w="15" w:type="dxa"/>
            </w:tcMar>
            <w:vAlign w:val="bottom"/>
            <w:hideMark/>
          </w:tcPr>
          <w:p w14:paraId="75E238D1" w14:textId="77777777" w:rsidR="00F66415" w:rsidRPr="00F66415" w:rsidRDefault="00F66415" w:rsidP="00A406DD">
            <w:pPr>
              <w:spacing w:line="276" w:lineRule="auto"/>
              <w:rPr>
                <w:color w:val="000000"/>
                <w:sz w:val="24"/>
                <w:szCs w:val="24"/>
              </w:rPr>
            </w:pPr>
            <w:r w:rsidRPr="00F66415">
              <w:rPr>
                <w:color w:val="000000"/>
                <w:sz w:val="24"/>
                <w:szCs w:val="24"/>
              </w:rPr>
              <w:t>29.58</w:t>
            </w:r>
          </w:p>
        </w:tc>
        <w:tc>
          <w:tcPr>
            <w:tcW w:w="455" w:type="pct"/>
            <w:noWrap/>
            <w:tcMar>
              <w:top w:w="15" w:type="dxa"/>
              <w:left w:w="15" w:type="dxa"/>
              <w:bottom w:w="0" w:type="dxa"/>
              <w:right w:w="15" w:type="dxa"/>
            </w:tcMar>
            <w:vAlign w:val="bottom"/>
            <w:hideMark/>
          </w:tcPr>
          <w:p w14:paraId="02AA917B" w14:textId="77777777" w:rsidR="00F66415" w:rsidRPr="00F66415" w:rsidRDefault="00F66415" w:rsidP="00A406DD">
            <w:pPr>
              <w:spacing w:line="276" w:lineRule="auto"/>
              <w:rPr>
                <w:color w:val="000000"/>
                <w:sz w:val="24"/>
                <w:szCs w:val="24"/>
              </w:rPr>
            </w:pPr>
            <w:r w:rsidRPr="00F66415">
              <w:rPr>
                <w:color w:val="000000"/>
                <w:sz w:val="24"/>
                <w:szCs w:val="24"/>
              </w:rPr>
              <w:t>33.43</w:t>
            </w:r>
          </w:p>
        </w:tc>
        <w:tc>
          <w:tcPr>
            <w:tcW w:w="455" w:type="pct"/>
            <w:noWrap/>
            <w:tcMar>
              <w:top w:w="15" w:type="dxa"/>
              <w:left w:w="15" w:type="dxa"/>
              <w:bottom w:w="0" w:type="dxa"/>
              <w:right w:w="15" w:type="dxa"/>
            </w:tcMar>
            <w:vAlign w:val="bottom"/>
            <w:hideMark/>
          </w:tcPr>
          <w:p w14:paraId="649BD035" w14:textId="77777777" w:rsidR="00F66415" w:rsidRPr="00F66415" w:rsidRDefault="00F66415" w:rsidP="00A406DD">
            <w:pPr>
              <w:spacing w:line="276" w:lineRule="auto"/>
              <w:rPr>
                <w:color w:val="000000"/>
                <w:sz w:val="24"/>
                <w:szCs w:val="24"/>
              </w:rPr>
            </w:pPr>
            <w:r w:rsidRPr="00F66415">
              <w:rPr>
                <w:color w:val="000000"/>
                <w:sz w:val="24"/>
                <w:szCs w:val="24"/>
              </w:rPr>
              <w:t>18</w:t>
            </w:r>
          </w:p>
        </w:tc>
        <w:tc>
          <w:tcPr>
            <w:tcW w:w="455" w:type="pct"/>
            <w:noWrap/>
            <w:tcMar>
              <w:top w:w="15" w:type="dxa"/>
              <w:left w:w="15" w:type="dxa"/>
              <w:bottom w:w="0" w:type="dxa"/>
              <w:right w:w="15" w:type="dxa"/>
            </w:tcMar>
            <w:vAlign w:val="bottom"/>
            <w:hideMark/>
          </w:tcPr>
          <w:p w14:paraId="488F67C2" w14:textId="77777777" w:rsidR="00F66415" w:rsidRPr="00F66415" w:rsidRDefault="00F66415" w:rsidP="00A406DD">
            <w:pPr>
              <w:spacing w:line="276" w:lineRule="auto"/>
              <w:rPr>
                <w:color w:val="000000"/>
                <w:sz w:val="24"/>
                <w:szCs w:val="24"/>
              </w:rPr>
            </w:pPr>
            <w:r w:rsidRPr="00F66415">
              <w:rPr>
                <w:color w:val="000000"/>
                <w:sz w:val="24"/>
                <w:szCs w:val="24"/>
              </w:rPr>
              <w:t>26</w:t>
            </w:r>
          </w:p>
        </w:tc>
        <w:tc>
          <w:tcPr>
            <w:tcW w:w="455" w:type="pct"/>
            <w:noWrap/>
            <w:tcMar>
              <w:top w:w="15" w:type="dxa"/>
              <w:left w:w="15" w:type="dxa"/>
              <w:bottom w:w="0" w:type="dxa"/>
              <w:right w:w="15" w:type="dxa"/>
            </w:tcMar>
            <w:vAlign w:val="bottom"/>
            <w:hideMark/>
          </w:tcPr>
          <w:p w14:paraId="408C5A8A" w14:textId="77777777" w:rsidR="00F66415" w:rsidRPr="00F66415" w:rsidRDefault="00F66415" w:rsidP="00A406DD">
            <w:pPr>
              <w:spacing w:line="276" w:lineRule="auto"/>
              <w:rPr>
                <w:color w:val="000000"/>
                <w:sz w:val="24"/>
                <w:szCs w:val="24"/>
              </w:rPr>
            </w:pPr>
            <w:r w:rsidRPr="00F66415">
              <w:rPr>
                <w:color w:val="000000"/>
                <w:sz w:val="24"/>
                <w:szCs w:val="24"/>
              </w:rPr>
              <w:t>1.385</w:t>
            </w:r>
          </w:p>
        </w:tc>
      </w:tr>
      <w:tr w:rsidR="00F66415" w:rsidRPr="00F66415" w14:paraId="19AA2FFC" w14:textId="77777777" w:rsidTr="00FA04DD">
        <w:trPr>
          <w:trHeight w:val="288"/>
        </w:trPr>
        <w:tc>
          <w:tcPr>
            <w:tcW w:w="902" w:type="pct"/>
            <w:noWrap/>
            <w:tcMar>
              <w:top w:w="15" w:type="dxa"/>
              <w:left w:w="15" w:type="dxa"/>
              <w:bottom w:w="0" w:type="dxa"/>
              <w:right w:w="15" w:type="dxa"/>
            </w:tcMar>
            <w:vAlign w:val="bottom"/>
            <w:hideMark/>
          </w:tcPr>
          <w:p w14:paraId="60BEB1C5" w14:textId="77777777" w:rsidR="00F66415" w:rsidRPr="00F66415" w:rsidRDefault="00F66415" w:rsidP="00A406DD">
            <w:pPr>
              <w:spacing w:line="276" w:lineRule="auto"/>
              <w:rPr>
                <w:color w:val="000000"/>
                <w:sz w:val="24"/>
                <w:szCs w:val="24"/>
              </w:rPr>
            </w:pPr>
            <w:r w:rsidRPr="00F66415">
              <w:rPr>
                <w:color w:val="000000"/>
                <w:sz w:val="24"/>
                <w:szCs w:val="24"/>
              </w:rPr>
              <w:t>United Kingdom</w:t>
            </w:r>
          </w:p>
        </w:tc>
        <w:tc>
          <w:tcPr>
            <w:tcW w:w="455" w:type="pct"/>
            <w:noWrap/>
            <w:tcMar>
              <w:top w:w="15" w:type="dxa"/>
              <w:left w:w="15" w:type="dxa"/>
              <w:bottom w:w="0" w:type="dxa"/>
              <w:right w:w="15" w:type="dxa"/>
            </w:tcMar>
            <w:vAlign w:val="bottom"/>
            <w:hideMark/>
          </w:tcPr>
          <w:p w14:paraId="0EB6B0E8" w14:textId="77777777" w:rsidR="00F66415" w:rsidRPr="00F66415" w:rsidRDefault="00F66415" w:rsidP="00A406DD">
            <w:pPr>
              <w:spacing w:line="276" w:lineRule="auto"/>
              <w:rPr>
                <w:color w:val="000000"/>
                <w:sz w:val="24"/>
                <w:szCs w:val="24"/>
              </w:rPr>
            </w:pPr>
            <w:r w:rsidRPr="00F66415">
              <w:rPr>
                <w:color w:val="000000"/>
                <w:sz w:val="24"/>
                <w:szCs w:val="24"/>
              </w:rPr>
              <w:t>26</w:t>
            </w:r>
          </w:p>
        </w:tc>
        <w:tc>
          <w:tcPr>
            <w:tcW w:w="455" w:type="pct"/>
            <w:noWrap/>
            <w:tcMar>
              <w:top w:w="15" w:type="dxa"/>
              <w:left w:w="15" w:type="dxa"/>
              <w:bottom w:w="0" w:type="dxa"/>
              <w:right w:w="15" w:type="dxa"/>
            </w:tcMar>
            <w:vAlign w:val="bottom"/>
            <w:hideMark/>
          </w:tcPr>
          <w:p w14:paraId="11AD5BB2" w14:textId="77777777" w:rsidR="00F66415" w:rsidRPr="00F66415" w:rsidRDefault="00F66415" w:rsidP="00A406DD">
            <w:pPr>
              <w:spacing w:line="276" w:lineRule="auto"/>
              <w:rPr>
                <w:color w:val="000000"/>
                <w:sz w:val="24"/>
                <w:szCs w:val="24"/>
              </w:rPr>
            </w:pPr>
            <w:r w:rsidRPr="00F66415">
              <w:rPr>
                <w:color w:val="000000"/>
                <w:sz w:val="24"/>
                <w:szCs w:val="24"/>
              </w:rPr>
              <w:t>53</w:t>
            </w:r>
          </w:p>
        </w:tc>
        <w:tc>
          <w:tcPr>
            <w:tcW w:w="455" w:type="pct"/>
            <w:noWrap/>
            <w:tcMar>
              <w:top w:w="15" w:type="dxa"/>
              <w:left w:w="15" w:type="dxa"/>
              <w:bottom w:w="0" w:type="dxa"/>
              <w:right w:w="15" w:type="dxa"/>
            </w:tcMar>
            <w:vAlign w:val="bottom"/>
            <w:hideMark/>
          </w:tcPr>
          <w:p w14:paraId="42A383F8" w14:textId="77777777" w:rsidR="00F66415" w:rsidRPr="00F66415" w:rsidRDefault="00F66415" w:rsidP="00A406DD">
            <w:pPr>
              <w:spacing w:line="276" w:lineRule="auto"/>
              <w:rPr>
                <w:color w:val="000000"/>
                <w:sz w:val="24"/>
                <w:szCs w:val="24"/>
              </w:rPr>
            </w:pPr>
            <w:r w:rsidRPr="00F66415">
              <w:rPr>
                <w:color w:val="000000"/>
                <w:sz w:val="24"/>
                <w:szCs w:val="24"/>
              </w:rPr>
              <w:t>22</w:t>
            </w:r>
          </w:p>
        </w:tc>
        <w:tc>
          <w:tcPr>
            <w:tcW w:w="455" w:type="pct"/>
            <w:noWrap/>
            <w:tcMar>
              <w:top w:w="15" w:type="dxa"/>
              <w:left w:w="15" w:type="dxa"/>
              <w:bottom w:w="0" w:type="dxa"/>
              <w:right w:w="15" w:type="dxa"/>
            </w:tcMar>
            <w:vAlign w:val="bottom"/>
            <w:hideMark/>
          </w:tcPr>
          <w:p w14:paraId="160AA5CD" w14:textId="77777777" w:rsidR="00F66415" w:rsidRPr="00F66415" w:rsidRDefault="00F66415" w:rsidP="00A406DD">
            <w:pPr>
              <w:spacing w:line="276" w:lineRule="auto"/>
              <w:rPr>
                <w:color w:val="000000"/>
                <w:sz w:val="24"/>
                <w:szCs w:val="24"/>
              </w:rPr>
            </w:pPr>
            <w:r w:rsidRPr="00F66415">
              <w:rPr>
                <w:color w:val="000000"/>
                <w:sz w:val="24"/>
                <w:szCs w:val="24"/>
              </w:rPr>
              <w:t>1505</w:t>
            </w:r>
          </w:p>
        </w:tc>
        <w:tc>
          <w:tcPr>
            <w:tcW w:w="455" w:type="pct"/>
            <w:noWrap/>
            <w:tcMar>
              <w:top w:w="15" w:type="dxa"/>
              <w:left w:w="15" w:type="dxa"/>
              <w:bottom w:w="0" w:type="dxa"/>
              <w:right w:w="15" w:type="dxa"/>
            </w:tcMar>
            <w:vAlign w:val="bottom"/>
            <w:hideMark/>
          </w:tcPr>
          <w:p w14:paraId="318761BF" w14:textId="77777777" w:rsidR="00F66415" w:rsidRPr="00F66415" w:rsidRDefault="00F66415" w:rsidP="00A406DD">
            <w:pPr>
              <w:spacing w:line="276" w:lineRule="auto"/>
              <w:rPr>
                <w:color w:val="000000"/>
                <w:sz w:val="24"/>
                <w:szCs w:val="24"/>
              </w:rPr>
            </w:pPr>
            <w:r w:rsidRPr="00F66415">
              <w:rPr>
                <w:color w:val="000000"/>
                <w:sz w:val="24"/>
                <w:szCs w:val="24"/>
              </w:rPr>
              <w:t>57.88</w:t>
            </w:r>
          </w:p>
        </w:tc>
        <w:tc>
          <w:tcPr>
            <w:tcW w:w="455" w:type="pct"/>
            <w:noWrap/>
            <w:tcMar>
              <w:top w:w="15" w:type="dxa"/>
              <w:left w:w="15" w:type="dxa"/>
              <w:bottom w:w="0" w:type="dxa"/>
              <w:right w:w="15" w:type="dxa"/>
            </w:tcMar>
            <w:vAlign w:val="bottom"/>
            <w:hideMark/>
          </w:tcPr>
          <w:p w14:paraId="31BD9FAC" w14:textId="77777777" w:rsidR="00F66415" w:rsidRPr="00F66415" w:rsidRDefault="00F66415" w:rsidP="00A406DD">
            <w:pPr>
              <w:spacing w:line="276" w:lineRule="auto"/>
              <w:rPr>
                <w:color w:val="000000"/>
                <w:sz w:val="24"/>
                <w:szCs w:val="24"/>
              </w:rPr>
            </w:pPr>
            <w:r w:rsidRPr="00F66415">
              <w:rPr>
                <w:color w:val="000000"/>
                <w:sz w:val="24"/>
                <w:szCs w:val="24"/>
              </w:rPr>
              <w:t>68.41</w:t>
            </w:r>
          </w:p>
        </w:tc>
        <w:tc>
          <w:tcPr>
            <w:tcW w:w="455" w:type="pct"/>
            <w:noWrap/>
            <w:tcMar>
              <w:top w:w="15" w:type="dxa"/>
              <w:left w:w="15" w:type="dxa"/>
              <w:bottom w:w="0" w:type="dxa"/>
              <w:right w:w="15" w:type="dxa"/>
            </w:tcMar>
            <w:vAlign w:val="bottom"/>
            <w:hideMark/>
          </w:tcPr>
          <w:p w14:paraId="52A367AB" w14:textId="77777777" w:rsidR="00F66415" w:rsidRPr="00F66415" w:rsidRDefault="00F66415" w:rsidP="00A406DD">
            <w:pPr>
              <w:spacing w:line="276" w:lineRule="auto"/>
              <w:rPr>
                <w:color w:val="000000"/>
                <w:sz w:val="24"/>
                <w:szCs w:val="24"/>
              </w:rPr>
            </w:pPr>
            <w:r w:rsidRPr="00F66415">
              <w:rPr>
                <w:color w:val="000000"/>
                <w:sz w:val="24"/>
                <w:szCs w:val="24"/>
              </w:rPr>
              <w:t>15</w:t>
            </w:r>
          </w:p>
        </w:tc>
        <w:tc>
          <w:tcPr>
            <w:tcW w:w="455" w:type="pct"/>
            <w:noWrap/>
            <w:tcMar>
              <w:top w:w="15" w:type="dxa"/>
              <w:left w:w="15" w:type="dxa"/>
              <w:bottom w:w="0" w:type="dxa"/>
              <w:right w:w="15" w:type="dxa"/>
            </w:tcMar>
            <w:vAlign w:val="bottom"/>
            <w:hideMark/>
          </w:tcPr>
          <w:p w14:paraId="61CCF152" w14:textId="77777777" w:rsidR="00F66415" w:rsidRPr="00F66415" w:rsidRDefault="00F66415" w:rsidP="00A406DD">
            <w:pPr>
              <w:spacing w:line="276" w:lineRule="auto"/>
              <w:rPr>
                <w:color w:val="000000"/>
                <w:sz w:val="24"/>
                <w:szCs w:val="24"/>
              </w:rPr>
            </w:pPr>
            <w:r w:rsidRPr="00F66415">
              <w:rPr>
                <w:color w:val="000000"/>
                <w:sz w:val="24"/>
                <w:szCs w:val="24"/>
              </w:rPr>
              <w:t>26</w:t>
            </w:r>
          </w:p>
        </w:tc>
        <w:tc>
          <w:tcPr>
            <w:tcW w:w="455" w:type="pct"/>
            <w:noWrap/>
            <w:tcMar>
              <w:top w:w="15" w:type="dxa"/>
              <w:left w:w="15" w:type="dxa"/>
              <w:bottom w:w="0" w:type="dxa"/>
              <w:right w:w="15" w:type="dxa"/>
            </w:tcMar>
            <w:vAlign w:val="bottom"/>
            <w:hideMark/>
          </w:tcPr>
          <w:p w14:paraId="0E52CDB4" w14:textId="77777777" w:rsidR="00F66415" w:rsidRPr="00F66415" w:rsidRDefault="00F66415" w:rsidP="00A406DD">
            <w:pPr>
              <w:spacing w:line="276" w:lineRule="auto"/>
              <w:rPr>
                <w:color w:val="000000"/>
                <w:sz w:val="24"/>
                <w:szCs w:val="24"/>
              </w:rPr>
            </w:pPr>
            <w:r w:rsidRPr="00F66415">
              <w:rPr>
                <w:color w:val="000000"/>
                <w:sz w:val="24"/>
                <w:szCs w:val="24"/>
              </w:rPr>
              <w:t>0.833</w:t>
            </w:r>
          </w:p>
        </w:tc>
      </w:tr>
      <w:tr w:rsidR="00F66415" w:rsidRPr="00F66415" w14:paraId="6799CE8C" w14:textId="77777777" w:rsidTr="00FA04DD">
        <w:trPr>
          <w:trHeight w:val="288"/>
        </w:trPr>
        <w:tc>
          <w:tcPr>
            <w:tcW w:w="902" w:type="pct"/>
            <w:noWrap/>
            <w:tcMar>
              <w:top w:w="15" w:type="dxa"/>
              <w:left w:w="15" w:type="dxa"/>
              <w:bottom w:w="0" w:type="dxa"/>
              <w:right w:w="15" w:type="dxa"/>
            </w:tcMar>
            <w:vAlign w:val="bottom"/>
            <w:hideMark/>
          </w:tcPr>
          <w:p w14:paraId="30FF95DD" w14:textId="77777777" w:rsidR="00F66415" w:rsidRPr="00F66415" w:rsidRDefault="00F66415" w:rsidP="00A406DD">
            <w:pPr>
              <w:spacing w:line="276" w:lineRule="auto"/>
              <w:rPr>
                <w:color w:val="000000"/>
                <w:sz w:val="24"/>
                <w:szCs w:val="24"/>
              </w:rPr>
            </w:pPr>
            <w:r w:rsidRPr="00F66415">
              <w:rPr>
                <w:color w:val="000000"/>
                <w:sz w:val="24"/>
                <w:szCs w:val="24"/>
              </w:rPr>
              <w:t>China</w:t>
            </w:r>
          </w:p>
        </w:tc>
        <w:tc>
          <w:tcPr>
            <w:tcW w:w="455" w:type="pct"/>
            <w:noWrap/>
            <w:tcMar>
              <w:top w:w="15" w:type="dxa"/>
              <w:left w:w="15" w:type="dxa"/>
              <w:bottom w:w="0" w:type="dxa"/>
              <w:right w:w="15" w:type="dxa"/>
            </w:tcMar>
            <w:vAlign w:val="bottom"/>
            <w:hideMark/>
          </w:tcPr>
          <w:p w14:paraId="5825056B" w14:textId="77777777" w:rsidR="00F66415" w:rsidRPr="00F66415" w:rsidRDefault="00F66415" w:rsidP="00A406DD">
            <w:pPr>
              <w:spacing w:line="276" w:lineRule="auto"/>
              <w:rPr>
                <w:color w:val="000000"/>
                <w:sz w:val="24"/>
                <w:szCs w:val="24"/>
              </w:rPr>
            </w:pPr>
            <w:r w:rsidRPr="00F66415">
              <w:rPr>
                <w:color w:val="000000"/>
                <w:sz w:val="24"/>
                <w:szCs w:val="24"/>
              </w:rPr>
              <w:t>23</w:t>
            </w:r>
          </w:p>
        </w:tc>
        <w:tc>
          <w:tcPr>
            <w:tcW w:w="455" w:type="pct"/>
            <w:noWrap/>
            <w:tcMar>
              <w:top w:w="15" w:type="dxa"/>
              <w:left w:w="15" w:type="dxa"/>
              <w:bottom w:w="0" w:type="dxa"/>
              <w:right w:w="15" w:type="dxa"/>
            </w:tcMar>
            <w:vAlign w:val="bottom"/>
            <w:hideMark/>
          </w:tcPr>
          <w:p w14:paraId="1F4DB450" w14:textId="77777777" w:rsidR="00F66415" w:rsidRPr="00F66415" w:rsidRDefault="00F66415" w:rsidP="00A406DD">
            <w:pPr>
              <w:spacing w:line="276" w:lineRule="auto"/>
              <w:rPr>
                <w:color w:val="000000"/>
                <w:sz w:val="24"/>
                <w:szCs w:val="24"/>
              </w:rPr>
            </w:pPr>
            <w:r w:rsidRPr="00F66415">
              <w:rPr>
                <w:color w:val="000000"/>
                <w:sz w:val="24"/>
                <w:szCs w:val="24"/>
              </w:rPr>
              <w:t>54</w:t>
            </w:r>
          </w:p>
        </w:tc>
        <w:tc>
          <w:tcPr>
            <w:tcW w:w="455" w:type="pct"/>
            <w:noWrap/>
            <w:tcMar>
              <w:top w:w="15" w:type="dxa"/>
              <w:left w:w="15" w:type="dxa"/>
              <w:bottom w:w="0" w:type="dxa"/>
              <w:right w:w="15" w:type="dxa"/>
            </w:tcMar>
            <w:vAlign w:val="bottom"/>
            <w:hideMark/>
          </w:tcPr>
          <w:p w14:paraId="030B1DC2" w14:textId="77777777" w:rsidR="00F66415" w:rsidRPr="00F66415" w:rsidRDefault="00F66415" w:rsidP="00A406DD">
            <w:pPr>
              <w:spacing w:line="276" w:lineRule="auto"/>
              <w:rPr>
                <w:color w:val="000000"/>
                <w:sz w:val="24"/>
                <w:szCs w:val="24"/>
              </w:rPr>
            </w:pPr>
            <w:r w:rsidRPr="00F66415">
              <w:rPr>
                <w:color w:val="000000"/>
                <w:sz w:val="24"/>
                <w:szCs w:val="24"/>
              </w:rPr>
              <w:t>17</w:t>
            </w:r>
          </w:p>
        </w:tc>
        <w:tc>
          <w:tcPr>
            <w:tcW w:w="455" w:type="pct"/>
            <w:noWrap/>
            <w:tcMar>
              <w:top w:w="15" w:type="dxa"/>
              <w:left w:w="15" w:type="dxa"/>
              <w:bottom w:w="0" w:type="dxa"/>
              <w:right w:w="15" w:type="dxa"/>
            </w:tcMar>
            <w:vAlign w:val="bottom"/>
            <w:hideMark/>
          </w:tcPr>
          <w:p w14:paraId="5C8153E5" w14:textId="77777777" w:rsidR="00F66415" w:rsidRPr="00F66415" w:rsidRDefault="00F66415" w:rsidP="00A406DD">
            <w:pPr>
              <w:spacing w:line="276" w:lineRule="auto"/>
              <w:rPr>
                <w:color w:val="000000"/>
                <w:sz w:val="24"/>
                <w:szCs w:val="24"/>
              </w:rPr>
            </w:pPr>
            <w:r w:rsidRPr="00F66415">
              <w:rPr>
                <w:color w:val="000000"/>
                <w:sz w:val="24"/>
                <w:szCs w:val="24"/>
              </w:rPr>
              <w:t>830</w:t>
            </w:r>
          </w:p>
        </w:tc>
        <w:tc>
          <w:tcPr>
            <w:tcW w:w="455" w:type="pct"/>
            <w:noWrap/>
            <w:tcMar>
              <w:top w:w="15" w:type="dxa"/>
              <w:left w:w="15" w:type="dxa"/>
              <w:bottom w:w="0" w:type="dxa"/>
              <w:right w:w="15" w:type="dxa"/>
            </w:tcMar>
            <w:vAlign w:val="bottom"/>
            <w:hideMark/>
          </w:tcPr>
          <w:p w14:paraId="687C6FC7" w14:textId="77777777" w:rsidR="00F66415" w:rsidRPr="00F66415" w:rsidRDefault="00F66415" w:rsidP="00A406DD">
            <w:pPr>
              <w:spacing w:line="276" w:lineRule="auto"/>
              <w:rPr>
                <w:color w:val="000000"/>
                <w:sz w:val="24"/>
                <w:szCs w:val="24"/>
              </w:rPr>
            </w:pPr>
            <w:r w:rsidRPr="00F66415">
              <w:rPr>
                <w:color w:val="000000"/>
                <w:sz w:val="24"/>
                <w:szCs w:val="24"/>
              </w:rPr>
              <w:t>36.09</w:t>
            </w:r>
          </w:p>
        </w:tc>
        <w:tc>
          <w:tcPr>
            <w:tcW w:w="455" w:type="pct"/>
            <w:noWrap/>
            <w:tcMar>
              <w:top w:w="15" w:type="dxa"/>
              <w:left w:w="15" w:type="dxa"/>
              <w:bottom w:w="0" w:type="dxa"/>
              <w:right w:w="15" w:type="dxa"/>
            </w:tcMar>
            <w:vAlign w:val="bottom"/>
            <w:hideMark/>
          </w:tcPr>
          <w:p w14:paraId="08D9123E" w14:textId="77777777" w:rsidR="00F66415" w:rsidRPr="00F66415" w:rsidRDefault="00F66415" w:rsidP="00A406DD">
            <w:pPr>
              <w:spacing w:line="276" w:lineRule="auto"/>
              <w:rPr>
                <w:color w:val="000000"/>
                <w:sz w:val="24"/>
                <w:szCs w:val="24"/>
              </w:rPr>
            </w:pPr>
            <w:r w:rsidRPr="00F66415">
              <w:rPr>
                <w:color w:val="000000"/>
                <w:sz w:val="24"/>
                <w:szCs w:val="24"/>
              </w:rPr>
              <w:t>48.82</w:t>
            </w:r>
          </w:p>
        </w:tc>
        <w:tc>
          <w:tcPr>
            <w:tcW w:w="455" w:type="pct"/>
            <w:noWrap/>
            <w:tcMar>
              <w:top w:w="15" w:type="dxa"/>
              <w:left w:w="15" w:type="dxa"/>
              <w:bottom w:w="0" w:type="dxa"/>
              <w:right w:w="15" w:type="dxa"/>
            </w:tcMar>
            <w:vAlign w:val="bottom"/>
            <w:hideMark/>
          </w:tcPr>
          <w:p w14:paraId="0A9D8C0D" w14:textId="77777777" w:rsidR="00F66415" w:rsidRPr="00F66415" w:rsidRDefault="00F66415" w:rsidP="00A406DD">
            <w:pPr>
              <w:spacing w:line="276" w:lineRule="auto"/>
              <w:rPr>
                <w:color w:val="000000"/>
                <w:sz w:val="24"/>
                <w:szCs w:val="24"/>
              </w:rPr>
            </w:pPr>
            <w:r w:rsidRPr="00F66415">
              <w:rPr>
                <w:color w:val="000000"/>
                <w:sz w:val="24"/>
                <w:szCs w:val="24"/>
              </w:rPr>
              <w:t>12</w:t>
            </w:r>
          </w:p>
        </w:tc>
        <w:tc>
          <w:tcPr>
            <w:tcW w:w="455" w:type="pct"/>
            <w:noWrap/>
            <w:tcMar>
              <w:top w:w="15" w:type="dxa"/>
              <w:left w:w="15" w:type="dxa"/>
              <w:bottom w:w="0" w:type="dxa"/>
              <w:right w:w="15" w:type="dxa"/>
            </w:tcMar>
            <w:vAlign w:val="bottom"/>
            <w:hideMark/>
          </w:tcPr>
          <w:p w14:paraId="591272B0" w14:textId="77777777" w:rsidR="00F66415" w:rsidRPr="00F66415" w:rsidRDefault="00F66415" w:rsidP="00A406DD">
            <w:pPr>
              <w:spacing w:line="276" w:lineRule="auto"/>
              <w:rPr>
                <w:color w:val="000000"/>
                <w:sz w:val="24"/>
                <w:szCs w:val="24"/>
              </w:rPr>
            </w:pPr>
            <w:r w:rsidRPr="00F66415">
              <w:rPr>
                <w:color w:val="000000"/>
                <w:sz w:val="24"/>
                <w:szCs w:val="24"/>
              </w:rPr>
              <w:t>23</w:t>
            </w:r>
          </w:p>
        </w:tc>
        <w:tc>
          <w:tcPr>
            <w:tcW w:w="455" w:type="pct"/>
            <w:noWrap/>
            <w:tcMar>
              <w:top w:w="15" w:type="dxa"/>
              <w:left w:w="15" w:type="dxa"/>
              <w:bottom w:w="0" w:type="dxa"/>
              <w:right w:w="15" w:type="dxa"/>
            </w:tcMar>
            <w:vAlign w:val="bottom"/>
            <w:hideMark/>
          </w:tcPr>
          <w:p w14:paraId="33C6AAF9" w14:textId="77777777" w:rsidR="00F66415" w:rsidRPr="00F66415" w:rsidRDefault="00F66415" w:rsidP="00A406DD">
            <w:pPr>
              <w:spacing w:line="276" w:lineRule="auto"/>
              <w:rPr>
                <w:color w:val="000000"/>
                <w:sz w:val="24"/>
                <w:szCs w:val="24"/>
              </w:rPr>
            </w:pPr>
            <w:r w:rsidRPr="00F66415">
              <w:rPr>
                <w:color w:val="000000"/>
                <w:sz w:val="24"/>
                <w:szCs w:val="24"/>
              </w:rPr>
              <w:t>1.500</w:t>
            </w:r>
          </w:p>
        </w:tc>
      </w:tr>
      <w:tr w:rsidR="00F66415" w:rsidRPr="00F66415" w14:paraId="57BC8361" w14:textId="77777777" w:rsidTr="00FA04DD">
        <w:trPr>
          <w:trHeight w:val="288"/>
        </w:trPr>
        <w:tc>
          <w:tcPr>
            <w:tcW w:w="902" w:type="pct"/>
            <w:noWrap/>
            <w:tcMar>
              <w:top w:w="15" w:type="dxa"/>
              <w:left w:w="15" w:type="dxa"/>
              <w:bottom w:w="0" w:type="dxa"/>
              <w:right w:w="15" w:type="dxa"/>
            </w:tcMar>
            <w:vAlign w:val="bottom"/>
            <w:hideMark/>
          </w:tcPr>
          <w:p w14:paraId="1295C4A0" w14:textId="77777777" w:rsidR="00F66415" w:rsidRPr="00F66415" w:rsidRDefault="00F66415" w:rsidP="00A406DD">
            <w:pPr>
              <w:spacing w:line="276" w:lineRule="auto"/>
              <w:rPr>
                <w:color w:val="000000"/>
                <w:sz w:val="24"/>
                <w:szCs w:val="24"/>
              </w:rPr>
            </w:pPr>
            <w:r w:rsidRPr="00F66415">
              <w:rPr>
                <w:color w:val="000000"/>
                <w:sz w:val="24"/>
                <w:szCs w:val="24"/>
              </w:rPr>
              <w:t>Spain</w:t>
            </w:r>
          </w:p>
        </w:tc>
        <w:tc>
          <w:tcPr>
            <w:tcW w:w="455" w:type="pct"/>
            <w:noWrap/>
            <w:tcMar>
              <w:top w:w="15" w:type="dxa"/>
              <w:left w:w="15" w:type="dxa"/>
              <w:bottom w:w="0" w:type="dxa"/>
              <w:right w:w="15" w:type="dxa"/>
            </w:tcMar>
            <w:vAlign w:val="bottom"/>
            <w:hideMark/>
          </w:tcPr>
          <w:p w14:paraId="16A4F9F5" w14:textId="77777777" w:rsidR="00F66415" w:rsidRPr="00F66415" w:rsidRDefault="00F66415" w:rsidP="00A406DD">
            <w:pPr>
              <w:spacing w:line="276" w:lineRule="auto"/>
              <w:rPr>
                <w:color w:val="000000"/>
                <w:sz w:val="24"/>
                <w:szCs w:val="24"/>
              </w:rPr>
            </w:pPr>
            <w:r w:rsidRPr="00F66415">
              <w:rPr>
                <w:color w:val="000000"/>
                <w:sz w:val="24"/>
                <w:szCs w:val="24"/>
              </w:rPr>
              <w:t>21</w:t>
            </w:r>
          </w:p>
        </w:tc>
        <w:tc>
          <w:tcPr>
            <w:tcW w:w="455" w:type="pct"/>
            <w:noWrap/>
            <w:tcMar>
              <w:top w:w="15" w:type="dxa"/>
              <w:left w:w="15" w:type="dxa"/>
              <w:bottom w:w="0" w:type="dxa"/>
              <w:right w:w="15" w:type="dxa"/>
            </w:tcMar>
            <w:vAlign w:val="bottom"/>
            <w:hideMark/>
          </w:tcPr>
          <w:p w14:paraId="5215D896" w14:textId="77777777" w:rsidR="00F66415" w:rsidRPr="00F66415" w:rsidRDefault="00F66415" w:rsidP="00A406DD">
            <w:pPr>
              <w:spacing w:line="276" w:lineRule="auto"/>
              <w:rPr>
                <w:color w:val="000000"/>
                <w:sz w:val="24"/>
                <w:szCs w:val="24"/>
              </w:rPr>
            </w:pPr>
            <w:r w:rsidRPr="00F66415">
              <w:rPr>
                <w:color w:val="000000"/>
                <w:sz w:val="24"/>
                <w:szCs w:val="24"/>
              </w:rPr>
              <w:t>67</w:t>
            </w:r>
          </w:p>
        </w:tc>
        <w:tc>
          <w:tcPr>
            <w:tcW w:w="455" w:type="pct"/>
            <w:noWrap/>
            <w:tcMar>
              <w:top w:w="15" w:type="dxa"/>
              <w:left w:w="15" w:type="dxa"/>
              <w:bottom w:w="0" w:type="dxa"/>
              <w:right w:w="15" w:type="dxa"/>
            </w:tcMar>
            <w:vAlign w:val="bottom"/>
            <w:hideMark/>
          </w:tcPr>
          <w:p w14:paraId="2B22CF41" w14:textId="77777777" w:rsidR="00F66415" w:rsidRPr="00F66415" w:rsidRDefault="00F66415" w:rsidP="00A406DD">
            <w:pPr>
              <w:spacing w:line="276" w:lineRule="auto"/>
              <w:rPr>
                <w:color w:val="000000"/>
                <w:sz w:val="24"/>
                <w:szCs w:val="24"/>
              </w:rPr>
            </w:pPr>
            <w:r w:rsidRPr="00F66415">
              <w:rPr>
                <w:color w:val="000000"/>
                <w:sz w:val="24"/>
                <w:szCs w:val="24"/>
              </w:rPr>
              <w:t>19</w:t>
            </w:r>
          </w:p>
        </w:tc>
        <w:tc>
          <w:tcPr>
            <w:tcW w:w="455" w:type="pct"/>
            <w:noWrap/>
            <w:tcMar>
              <w:top w:w="15" w:type="dxa"/>
              <w:left w:w="15" w:type="dxa"/>
              <w:bottom w:w="0" w:type="dxa"/>
              <w:right w:w="15" w:type="dxa"/>
            </w:tcMar>
            <w:vAlign w:val="bottom"/>
            <w:hideMark/>
          </w:tcPr>
          <w:p w14:paraId="7175C581" w14:textId="77777777" w:rsidR="00F66415" w:rsidRPr="00F66415" w:rsidRDefault="00F66415" w:rsidP="00A406DD">
            <w:pPr>
              <w:spacing w:line="276" w:lineRule="auto"/>
              <w:rPr>
                <w:color w:val="000000"/>
                <w:sz w:val="24"/>
                <w:szCs w:val="24"/>
              </w:rPr>
            </w:pPr>
            <w:r w:rsidRPr="00F66415">
              <w:rPr>
                <w:color w:val="000000"/>
                <w:sz w:val="24"/>
                <w:szCs w:val="24"/>
              </w:rPr>
              <w:t>1038</w:t>
            </w:r>
          </w:p>
        </w:tc>
        <w:tc>
          <w:tcPr>
            <w:tcW w:w="455" w:type="pct"/>
            <w:noWrap/>
            <w:tcMar>
              <w:top w:w="15" w:type="dxa"/>
              <w:left w:w="15" w:type="dxa"/>
              <w:bottom w:w="0" w:type="dxa"/>
              <w:right w:w="15" w:type="dxa"/>
            </w:tcMar>
            <w:vAlign w:val="bottom"/>
            <w:hideMark/>
          </w:tcPr>
          <w:p w14:paraId="4E26DE59" w14:textId="77777777" w:rsidR="00F66415" w:rsidRPr="00F66415" w:rsidRDefault="00F66415" w:rsidP="00A406DD">
            <w:pPr>
              <w:spacing w:line="276" w:lineRule="auto"/>
              <w:rPr>
                <w:color w:val="000000"/>
                <w:sz w:val="24"/>
                <w:szCs w:val="24"/>
              </w:rPr>
            </w:pPr>
            <w:r w:rsidRPr="00F66415">
              <w:rPr>
                <w:color w:val="000000"/>
                <w:sz w:val="24"/>
                <w:szCs w:val="24"/>
              </w:rPr>
              <w:t>49.43</w:t>
            </w:r>
          </w:p>
        </w:tc>
        <w:tc>
          <w:tcPr>
            <w:tcW w:w="455" w:type="pct"/>
            <w:noWrap/>
            <w:tcMar>
              <w:top w:w="15" w:type="dxa"/>
              <w:left w:w="15" w:type="dxa"/>
              <w:bottom w:w="0" w:type="dxa"/>
              <w:right w:w="15" w:type="dxa"/>
            </w:tcMar>
            <w:vAlign w:val="bottom"/>
            <w:hideMark/>
          </w:tcPr>
          <w:p w14:paraId="442CD92B" w14:textId="77777777" w:rsidR="00F66415" w:rsidRPr="00F66415" w:rsidRDefault="00F66415" w:rsidP="00A406DD">
            <w:pPr>
              <w:spacing w:line="276" w:lineRule="auto"/>
              <w:rPr>
                <w:color w:val="000000"/>
                <w:sz w:val="24"/>
                <w:szCs w:val="24"/>
              </w:rPr>
            </w:pPr>
            <w:r w:rsidRPr="00F66415">
              <w:rPr>
                <w:color w:val="000000"/>
                <w:sz w:val="24"/>
                <w:szCs w:val="24"/>
              </w:rPr>
              <w:t>54.63</w:t>
            </w:r>
          </w:p>
        </w:tc>
        <w:tc>
          <w:tcPr>
            <w:tcW w:w="455" w:type="pct"/>
            <w:noWrap/>
            <w:tcMar>
              <w:top w:w="15" w:type="dxa"/>
              <w:left w:w="15" w:type="dxa"/>
              <w:bottom w:w="0" w:type="dxa"/>
              <w:right w:w="15" w:type="dxa"/>
            </w:tcMar>
            <w:vAlign w:val="bottom"/>
            <w:hideMark/>
          </w:tcPr>
          <w:p w14:paraId="0794227D" w14:textId="77777777" w:rsidR="00F66415" w:rsidRPr="00F66415" w:rsidRDefault="00F66415" w:rsidP="00A406DD">
            <w:pPr>
              <w:spacing w:line="276" w:lineRule="auto"/>
              <w:rPr>
                <w:color w:val="000000"/>
                <w:sz w:val="24"/>
                <w:szCs w:val="24"/>
              </w:rPr>
            </w:pPr>
            <w:r w:rsidRPr="00F66415">
              <w:rPr>
                <w:color w:val="000000"/>
                <w:sz w:val="24"/>
                <w:szCs w:val="24"/>
              </w:rPr>
              <w:t>15</w:t>
            </w:r>
          </w:p>
        </w:tc>
        <w:tc>
          <w:tcPr>
            <w:tcW w:w="455" w:type="pct"/>
            <w:noWrap/>
            <w:tcMar>
              <w:top w:w="15" w:type="dxa"/>
              <w:left w:w="15" w:type="dxa"/>
              <w:bottom w:w="0" w:type="dxa"/>
              <w:right w:w="15" w:type="dxa"/>
            </w:tcMar>
            <w:vAlign w:val="bottom"/>
            <w:hideMark/>
          </w:tcPr>
          <w:p w14:paraId="58FBBD0C" w14:textId="77777777" w:rsidR="00F66415" w:rsidRPr="00F66415" w:rsidRDefault="00F66415" w:rsidP="00A406DD">
            <w:pPr>
              <w:spacing w:line="276" w:lineRule="auto"/>
              <w:rPr>
                <w:color w:val="000000"/>
                <w:sz w:val="24"/>
                <w:szCs w:val="24"/>
              </w:rPr>
            </w:pPr>
            <w:r w:rsidRPr="00F66415">
              <w:rPr>
                <w:color w:val="000000"/>
                <w:sz w:val="24"/>
                <w:szCs w:val="24"/>
              </w:rPr>
              <w:t>21</w:t>
            </w:r>
          </w:p>
        </w:tc>
        <w:tc>
          <w:tcPr>
            <w:tcW w:w="455" w:type="pct"/>
            <w:noWrap/>
            <w:tcMar>
              <w:top w:w="15" w:type="dxa"/>
              <w:left w:w="15" w:type="dxa"/>
              <w:bottom w:w="0" w:type="dxa"/>
              <w:right w:w="15" w:type="dxa"/>
            </w:tcMar>
            <w:vAlign w:val="bottom"/>
            <w:hideMark/>
          </w:tcPr>
          <w:p w14:paraId="4C905292" w14:textId="77777777" w:rsidR="00F66415" w:rsidRPr="00F66415" w:rsidRDefault="00F66415" w:rsidP="00A406DD">
            <w:pPr>
              <w:spacing w:line="276" w:lineRule="auto"/>
              <w:rPr>
                <w:color w:val="000000"/>
                <w:sz w:val="24"/>
                <w:szCs w:val="24"/>
              </w:rPr>
            </w:pPr>
            <w:r w:rsidRPr="00F66415">
              <w:rPr>
                <w:color w:val="000000"/>
                <w:sz w:val="24"/>
                <w:szCs w:val="24"/>
              </w:rPr>
              <w:t>1.154</w:t>
            </w:r>
          </w:p>
        </w:tc>
      </w:tr>
      <w:tr w:rsidR="00F66415" w:rsidRPr="00F66415" w14:paraId="44CB1632" w14:textId="77777777" w:rsidTr="00FA04DD">
        <w:trPr>
          <w:trHeight w:val="288"/>
        </w:trPr>
        <w:tc>
          <w:tcPr>
            <w:tcW w:w="902" w:type="pct"/>
            <w:noWrap/>
            <w:tcMar>
              <w:top w:w="15" w:type="dxa"/>
              <w:left w:w="15" w:type="dxa"/>
              <w:bottom w:w="0" w:type="dxa"/>
              <w:right w:w="15" w:type="dxa"/>
            </w:tcMar>
            <w:vAlign w:val="bottom"/>
            <w:hideMark/>
          </w:tcPr>
          <w:p w14:paraId="7608FFFE" w14:textId="77777777" w:rsidR="00F66415" w:rsidRPr="00F66415" w:rsidRDefault="00F66415" w:rsidP="00A406DD">
            <w:pPr>
              <w:spacing w:line="276" w:lineRule="auto"/>
              <w:rPr>
                <w:color w:val="000000"/>
                <w:sz w:val="24"/>
                <w:szCs w:val="24"/>
              </w:rPr>
            </w:pPr>
            <w:r w:rsidRPr="00F66415">
              <w:rPr>
                <w:color w:val="000000"/>
                <w:sz w:val="24"/>
                <w:szCs w:val="24"/>
              </w:rPr>
              <w:t>United States</w:t>
            </w:r>
          </w:p>
        </w:tc>
        <w:tc>
          <w:tcPr>
            <w:tcW w:w="455" w:type="pct"/>
            <w:noWrap/>
            <w:tcMar>
              <w:top w:w="15" w:type="dxa"/>
              <w:left w:w="15" w:type="dxa"/>
              <w:bottom w:w="0" w:type="dxa"/>
              <w:right w:w="15" w:type="dxa"/>
            </w:tcMar>
            <w:vAlign w:val="bottom"/>
            <w:hideMark/>
          </w:tcPr>
          <w:p w14:paraId="5251B8B8" w14:textId="77777777" w:rsidR="00F66415" w:rsidRPr="00F66415" w:rsidRDefault="00F66415" w:rsidP="00A406DD">
            <w:pPr>
              <w:spacing w:line="276" w:lineRule="auto"/>
              <w:rPr>
                <w:color w:val="000000"/>
                <w:sz w:val="24"/>
                <w:szCs w:val="24"/>
              </w:rPr>
            </w:pPr>
            <w:r w:rsidRPr="00F66415">
              <w:rPr>
                <w:color w:val="000000"/>
                <w:sz w:val="24"/>
                <w:szCs w:val="24"/>
              </w:rPr>
              <w:t>20</w:t>
            </w:r>
          </w:p>
        </w:tc>
        <w:tc>
          <w:tcPr>
            <w:tcW w:w="455" w:type="pct"/>
            <w:noWrap/>
            <w:tcMar>
              <w:top w:w="15" w:type="dxa"/>
              <w:left w:w="15" w:type="dxa"/>
              <w:bottom w:w="0" w:type="dxa"/>
              <w:right w:w="15" w:type="dxa"/>
            </w:tcMar>
            <w:vAlign w:val="bottom"/>
            <w:hideMark/>
          </w:tcPr>
          <w:p w14:paraId="24285804" w14:textId="77777777" w:rsidR="00F66415" w:rsidRPr="00F66415" w:rsidRDefault="00F66415" w:rsidP="00A406DD">
            <w:pPr>
              <w:spacing w:line="276" w:lineRule="auto"/>
              <w:rPr>
                <w:color w:val="000000"/>
                <w:sz w:val="24"/>
                <w:szCs w:val="24"/>
              </w:rPr>
            </w:pPr>
            <w:r w:rsidRPr="00F66415">
              <w:rPr>
                <w:color w:val="000000"/>
                <w:sz w:val="24"/>
                <w:szCs w:val="24"/>
              </w:rPr>
              <w:t>41</w:t>
            </w:r>
          </w:p>
        </w:tc>
        <w:tc>
          <w:tcPr>
            <w:tcW w:w="455" w:type="pct"/>
            <w:noWrap/>
            <w:tcMar>
              <w:top w:w="15" w:type="dxa"/>
              <w:left w:w="15" w:type="dxa"/>
              <w:bottom w:w="0" w:type="dxa"/>
              <w:right w:w="15" w:type="dxa"/>
            </w:tcMar>
            <w:vAlign w:val="bottom"/>
            <w:hideMark/>
          </w:tcPr>
          <w:p w14:paraId="3AC55DE1" w14:textId="77777777" w:rsidR="00F66415" w:rsidRPr="00F66415" w:rsidRDefault="00F66415" w:rsidP="00A406DD">
            <w:pPr>
              <w:spacing w:line="276" w:lineRule="auto"/>
              <w:rPr>
                <w:color w:val="000000"/>
                <w:sz w:val="24"/>
                <w:szCs w:val="24"/>
              </w:rPr>
            </w:pPr>
            <w:r w:rsidRPr="00F66415">
              <w:rPr>
                <w:color w:val="000000"/>
                <w:sz w:val="24"/>
                <w:szCs w:val="24"/>
              </w:rPr>
              <w:t>18</w:t>
            </w:r>
          </w:p>
        </w:tc>
        <w:tc>
          <w:tcPr>
            <w:tcW w:w="455" w:type="pct"/>
            <w:noWrap/>
            <w:tcMar>
              <w:top w:w="15" w:type="dxa"/>
              <w:left w:w="15" w:type="dxa"/>
              <w:bottom w:w="0" w:type="dxa"/>
              <w:right w:w="15" w:type="dxa"/>
            </w:tcMar>
            <w:vAlign w:val="bottom"/>
            <w:hideMark/>
          </w:tcPr>
          <w:p w14:paraId="40AF6511" w14:textId="77777777" w:rsidR="00F66415" w:rsidRPr="00F66415" w:rsidRDefault="00F66415" w:rsidP="00A406DD">
            <w:pPr>
              <w:spacing w:line="276" w:lineRule="auto"/>
              <w:rPr>
                <w:color w:val="000000"/>
                <w:sz w:val="24"/>
                <w:szCs w:val="24"/>
              </w:rPr>
            </w:pPr>
            <w:r w:rsidRPr="00F66415">
              <w:rPr>
                <w:color w:val="000000"/>
                <w:sz w:val="24"/>
                <w:szCs w:val="24"/>
              </w:rPr>
              <w:t>556</w:t>
            </w:r>
          </w:p>
        </w:tc>
        <w:tc>
          <w:tcPr>
            <w:tcW w:w="455" w:type="pct"/>
            <w:noWrap/>
            <w:tcMar>
              <w:top w:w="15" w:type="dxa"/>
              <w:left w:w="15" w:type="dxa"/>
              <w:bottom w:w="0" w:type="dxa"/>
              <w:right w:w="15" w:type="dxa"/>
            </w:tcMar>
            <w:vAlign w:val="bottom"/>
            <w:hideMark/>
          </w:tcPr>
          <w:p w14:paraId="23C51F55" w14:textId="77777777" w:rsidR="00F66415" w:rsidRPr="00F66415" w:rsidRDefault="00F66415" w:rsidP="00A406DD">
            <w:pPr>
              <w:spacing w:line="276" w:lineRule="auto"/>
              <w:rPr>
                <w:color w:val="000000"/>
                <w:sz w:val="24"/>
                <w:szCs w:val="24"/>
              </w:rPr>
            </w:pPr>
            <w:r w:rsidRPr="00F66415">
              <w:rPr>
                <w:color w:val="000000"/>
                <w:sz w:val="24"/>
                <w:szCs w:val="24"/>
              </w:rPr>
              <w:t>27.80</w:t>
            </w:r>
          </w:p>
        </w:tc>
        <w:tc>
          <w:tcPr>
            <w:tcW w:w="455" w:type="pct"/>
            <w:noWrap/>
            <w:tcMar>
              <w:top w:w="15" w:type="dxa"/>
              <w:left w:w="15" w:type="dxa"/>
              <w:bottom w:w="0" w:type="dxa"/>
              <w:right w:w="15" w:type="dxa"/>
            </w:tcMar>
            <w:vAlign w:val="bottom"/>
            <w:hideMark/>
          </w:tcPr>
          <w:p w14:paraId="5C4FD7C5" w14:textId="77777777" w:rsidR="00F66415" w:rsidRPr="00F66415" w:rsidRDefault="00F66415" w:rsidP="00A406DD">
            <w:pPr>
              <w:spacing w:line="276" w:lineRule="auto"/>
              <w:rPr>
                <w:color w:val="000000"/>
                <w:sz w:val="24"/>
                <w:szCs w:val="24"/>
              </w:rPr>
            </w:pPr>
            <w:r w:rsidRPr="00F66415">
              <w:rPr>
                <w:color w:val="000000"/>
                <w:sz w:val="24"/>
                <w:szCs w:val="24"/>
              </w:rPr>
              <w:t>30.89</w:t>
            </w:r>
          </w:p>
        </w:tc>
        <w:tc>
          <w:tcPr>
            <w:tcW w:w="455" w:type="pct"/>
            <w:noWrap/>
            <w:tcMar>
              <w:top w:w="15" w:type="dxa"/>
              <w:left w:w="15" w:type="dxa"/>
              <w:bottom w:w="0" w:type="dxa"/>
              <w:right w:w="15" w:type="dxa"/>
            </w:tcMar>
            <w:vAlign w:val="bottom"/>
            <w:hideMark/>
          </w:tcPr>
          <w:p w14:paraId="7E157CE0"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19649530" w14:textId="77777777" w:rsidR="00F66415" w:rsidRPr="00F66415" w:rsidRDefault="00F66415" w:rsidP="00A406DD">
            <w:pPr>
              <w:spacing w:line="276" w:lineRule="auto"/>
              <w:rPr>
                <w:color w:val="000000"/>
                <w:sz w:val="24"/>
                <w:szCs w:val="24"/>
              </w:rPr>
            </w:pPr>
            <w:r w:rsidRPr="00F66415">
              <w:rPr>
                <w:color w:val="000000"/>
                <w:sz w:val="24"/>
                <w:szCs w:val="24"/>
              </w:rPr>
              <w:t>20</w:t>
            </w:r>
          </w:p>
        </w:tc>
        <w:tc>
          <w:tcPr>
            <w:tcW w:w="455" w:type="pct"/>
            <w:noWrap/>
            <w:tcMar>
              <w:top w:w="15" w:type="dxa"/>
              <w:left w:w="15" w:type="dxa"/>
              <w:bottom w:w="0" w:type="dxa"/>
              <w:right w:w="15" w:type="dxa"/>
            </w:tcMar>
            <w:vAlign w:val="bottom"/>
            <w:hideMark/>
          </w:tcPr>
          <w:p w14:paraId="42BC16FF" w14:textId="77777777" w:rsidR="00F66415" w:rsidRPr="00F66415" w:rsidRDefault="00F66415" w:rsidP="00A406DD">
            <w:pPr>
              <w:spacing w:line="276" w:lineRule="auto"/>
              <w:rPr>
                <w:color w:val="000000"/>
                <w:sz w:val="24"/>
                <w:szCs w:val="24"/>
              </w:rPr>
            </w:pPr>
            <w:r w:rsidRPr="00F66415">
              <w:rPr>
                <w:color w:val="000000"/>
                <w:sz w:val="24"/>
                <w:szCs w:val="24"/>
              </w:rPr>
              <w:t>0.667</w:t>
            </w:r>
          </w:p>
        </w:tc>
      </w:tr>
      <w:tr w:rsidR="00F66415" w:rsidRPr="00F66415" w14:paraId="5BF8D0A9" w14:textId="77777777" w:rsidTr="00FA04DD">
        <w:trPr>
          <w:trHeight w:val="288"/>
        </w:trPr>
        <w:tc>
          <w:tcPr>
            <w:tcW w:w="902" w:type="pct"/>
            <w:noWrap/>
            <w:tcMar>
              <w:top w:w="15" w:type="dxa"/>
              <w:left w:w="15" w:type="dxa"/>
              <w:bottom w:w="0" w:type="dxa"/>
              <w:right w:w="15" w:type="dxa"/>
            </w:tcMar>
            <w:vAlign w:val="bottom"/>
            <w:hideMark/>
          </w:tcPr>
          <w:p w14:paraId="3E1F42AC" w14:textId="77777777" w:rsidR="00F66415" w:rsidRPr="00F66415" w:rsidRDefault="00F66415" w:rsidP="00A406DD">
            <w:pPr>
              <w:spacing w:line="276" w:lineRule="auto"/>
              <w:rPr>
                <w:color w:val="000000"/>
                <w:sz w:val="24"/>
                <w:szCs w:val="24"/>
              </w:rPr>
            </w:pPr>
            <w:r w:rsidRPr="00F66415">
              <w:rPr>
                <w:color w:val="000000"/>
                <w:sz w:val="24"/>
                <w:szCs w:val="24"/>
              </w:rPr>
              <w:t>Greece</w:t>
            </w:r>
          </w:p>
        </w:tc>
        <w:tc>
          <w:tcPr>
            <w:tcW w:w="455" w:type="pct"/>
            <w:noWrap/>
            <w:tcMar>
              <w:top w:w="15" w:type="dxa"/>
              <w:left w:w="15" w:type="dxa"/>
              <w:bottom w:w="0" w:type="dxa"/>
              <w:right w:w="15" w:type="dxa"/>
            </w:tcMar>
            <w:vAlign w:val="bottom"/>
            <w:hideMark/>
          </w:tcPr>
          <w:p w14:paraId="504D9767"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455" w:type="pct"/>
            <w:noWrap/>
            <w:tcMar>
              <w:top w:w="15" w:type="dxa"/>
              <w:left w:w="15" w:type="dxa"/>
              <w:bottom w:w="0" w:type="dxa"/>
              <w:right w:w="15" w:type="dxa"/>
            </w:tcMar>
            <w:vAlign w:val="bottom"/>
            <w:hideMark/>
          </w:tcPr>
          <w:p w14:paraId="4BB618DE" w14:textId="77777777" w:rsidR="00F66415" w:rsidRPr="00F66415" w:rsidRDefault="00F66415" w:rsidP="00A406DD">
            <w:pPr>
              <w:spacing w:line="276" w:lineRule="auto"/>
              <w:rPr>
                <w:color w:val="000000"/>
                <w:sz w:val="24"/>
                <w:szCs w:val="24"/>
              </w:rPr>
            </w:pPr>
            <w:r w:rsidRPr="00F66415">
              <w:rPr>
                <w:color w:val="000000"/>
                <w:sz w:val="24"/>
                <w:szCs w:val="24"/>
              </w:rPr>
              <w:t>117</w:t>
            </w:r>
          </w:p>
        </w:tc>
        <w:tc>
          <w:tcPr>
            <w:tcW w:w="455" w:type="pct"/>
            <w:noWrap/>
            <w:tcMar>
              <w:top w:w="15" w:type="dxa"/>
              <w:left w:w="15" w:type="dxa"/>
              <w:bottom w:w="0" w:type="dxa"/>
              <w:right w:w="15" w:type="dxa"/>
            </w:tcMar>
            <w:vAlign w:val="bottom"/>
            <w:hideMark/>
          </w:tcPr>
          <w:p w14:paraId="23E4DD4F" w14:textId="77777777" w:rsidR="00F66415" w:rsidRPr="00F66415" w:rsidRDefault="00F66415" w:rsidP="00A406DD">
            <w:pPr>
              <w:spacing w:line="276" w:lineRule="auto"/>
              <w:rPr>
                <w:color w:val="000000"/>
                <w:sz w:val="24"/>
                <w:szCs w:val="24"/>
              </w:rPr>
            </w:pPr>
            <w:r w:rsidRPr="00F66415">
              <w:rPr>
                <w:color w:val="000000"/>
                <w:sz w:val="24"/>
                <w:szCs w:val="24"/>
              </w:rPr>
              <w:t>14</w:t>
            </w:r>
          </w:p>
        </w:tc>
        <w:tc>
          <w:tcPr>
            <w:tcW w:w="455" w:type="pct"/>
            <w:noWrap/>
            <w:tcMar>
              <w:top w:w="15" w:type="dxa"/>
              <w:left w:w="15" w:type="dxa"/>
              <w:bottom w:w="0" w:type="dxa"/>
              <w:right w:w="15" w:type="dxa"/>
            </w:tcMar>
            <w:vAlign w:val="bottom"/>
            <w:hideMark/>
          </w:tcPr>
          <w:p w14:paraId="1E0ADF51" w14:textId="77777777" w:rsidR="00F66415" w:rsidRPr="00F66415" w:rsidRDefault="00F66415" w:rsidP="00A406DD">
            <w:pPr>
              <w:spacing w:line="276" w:lineRule="auto"/>
              <w:rPr>
                <w:color w:val="000000"/>
                <w:sz w:val="24"/>
                <w:szCs w:val="24"/>
              </w:rPr>
            </w:pPr>
            <w:r w:rsidRPr="00F66415">
              <w:rPr>
                <w:color w:val="000000"/>
                <w:sz w:val="24"/>
                <w:szCs w:val="24"/>
              </w:rPr>
              <w:t>477</w:t>
            </w:r>
          </w:p>
        </w:tc>
        <w:tc>
          <w:tcPr>
            <w:tcW w:w="455" w:type="pct"/>
            <w:noWrap/>
            <w:tcMar>
              <w:top w:w="15" w:type="dxa"/>
              <w:left w:w="15" w:type="dxa"/>
              <w:bottom w:w="0" w:type="dxa"/>
              <w:right w:w="15" w:type="dxa"/>
            </w:tcMar>
            <w:vAlign w:val="bottom"/>
            <w:hideMark/>
          </w:tcPr>
          <w:p w14:paraId="2225E212" w14:textId="77777777" w:rsidR="00F66415" w:rsidRPr="00F66415" w:rsidRDefault="00F66415" w:rsidP="00A406DD">
            <w:pPr>
              <w:spacing w:line="276" w:lineRule="auto"/>
              <w:rPr>
                <w:color w:val="000000"/>
                <w:sz w:val="24"/>
                <w:szCs w:val="24"/>
              </w:rPr>
            </w:pPr>
            <w:r w:rsidRPr="00F66415">
              <w:rPr>
                <w:color w:val="000000"/>
                <w:sz w:val="24"/>
                <w:szCs w:val="24"/>
              </w:rPr>
              <w:t>29.81</w:t>
            </w:r>
          </w:p>
        </w:tc>
        <w:tc>
          <w:tcPr>
            <w:tcW w:w="455" w:type="pct"/>
            <w:noWrap/>
            <w:tcMar>
              <w:top w:w="15" w:type="dxa"/>
              <w:left w:w="15" w:type="dxa"/>
              <w:bottom w:w="0" w:type="dxa"/>
              <w:right w:w="15" w:type="dxa"/>
            </w:tcMar>
            <w:vAlign w:val="bottom"/>
            <w:hideMark/>
          </w:tcPr>
          <w:p w14:paraId="225E967F" w14:textId="77777777" w:rsidR="00F66415" w:rsidRPr="00F66415" w:rsidRDefault="00F66415" w:rsidP="00A406DD">
            <w:pPr>
              <w:spacing w:line="276" w:lineRule="auto"/>
              <w:rPr>
                <w:color w:val="000000"/>
                <w:sz w:val="24"/>
                <w:szCs w:val="24"/>
              </w:rPr>
            </w:pPr>
            <w:r w:rsidRPr="00F66415">
              <w:rPr>
                <w:color w:val="000000"/>
                <w:sz w:val="24"/>
                <w:szCs w:val="24"/>
              </w:rPr>
              <w:t>34.07</w:t>
            </w:r>
          </w:p>
        </w:tc>
        <w:tc>
          <w:tcPr>
            <w:tcW w:w="455" w:type="pct"/>
            <w:noWrap/>
            <w:tcMar>
              <w:top w:w="15" w:type="dxa"/>
              <w:left w:w="15" w:type="dxa"/>
              <w:bottom w:w="0" w:type="dxa"/>
              <w:right w:w="15" w:type="dxa"/>
            </w:tcMar>
            <w:vAlign w:val="bottom"/>
            <w:hideMark/>
          </w:tcPr>
          <w:p w14:paraId="21C04454"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680A1B36"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455" w:type="pct"/>
            <w:noWrap/>
            <w:tcMar>
              <w:top w:w="15" w:type="dxa"/>
              <w:left w:w="15" w:type="dxa"/>
              <w:bottom w:w="0" w:type="dxa"/>
              <w:right w:w="15" w:type="dxa"/>
            </w:tcMar>
            <w:vAlign w:val="bottom"/>
            <w:hideMark/>
          </w:tcPr>
          <w:p w14:paraId="66C2D882" w14:textId="77777777" w:rsidR="00F66415" w:rsidRPr="00F66415" w:rsidRDefault="00F66415" w:rsidP="00A406DD">
            <w:pPr>
              <w:spacing w:line="276" w:lineRule="auto"/>
              <w:rPr>
                <w:color w:val="000000"/>
                <w:sz w:val="24"/>
                <w:szCs w:val="24"/>
              </w:rPr>
            </w:pPr>
            <w:r w:rsidRPr="00F66415">
              <w:rPr>
                <w:color w:val="000000"/>
                <w:sz w:val="24"/>
                <w:szCs w:val="24"/>
              </w:rPr>
              <w:t>0.500</w:t>
            </w:r>
          </w:p>
        </w:tc>
      </w:tr>
      <w:tr w:rsidR="00F66415" w:rsidRPr="00F66415" w14:paraId="15DE1F0A" w14:textId="77777777" w:rsidTr="00FA04DD">
        <w:trPr>
          <w:trHeight w:val="288"/>
        </w:trPr>
        <w:tc>
          <w:tcPr>
            <w:tcW w:w="902" w:type="pct"/>
            <w:noWrap/>
            <w:tcMar>
              <w:top w:w="15" w:type="dxa"/>
              <w:left w:w="15" w:type="dxa"/>
              <w:bottom w:w="0" w:type="dxa"/>
              <w:right w:w="15" w:type="dxa"/>
            </w:tcMar>
            <w:vAlign w:val="bottom"/>
            <w:hideMark/>
          </w:tcPr>
          <w:p w14:paraId="7369D0A3" w14:textId="77777777" w:rsidR="00F66415" w:rsidRPr="00F66415" w:rsidRDefault="00F66415" w:rsidP="00A406DD">
            <w:pPr>
              <w:spacing w:line="276" w:lineRule="auto"/>
              <w:rPr>
                <w:color w:val="000000"/>
                <w:sz w:val="24"/>
                <w:szCs w:val="24"/>
              </w:rPr>
            </w:pPr>
            <w:r w:rsidRPr="00F66415">
              <w:rPr>
                <w:color w:val="000000"/>
                <w:sz w:val="24"/>
                <w:szCs w:val="24"/>
              </w:rPr>
              <w:t>Netherlands</w:t>
            </w:r>
          </w:p>
        </w:tc>
        <w:tc>
          <w:tcPr>
            <w:tcW w:w="455" w:type="pct"/>
            <w:noWrap/>
            <w:tcMar>
              <w:top w:w="15" w:type="dxa"/>
              <w:left w:w="15" w:type="dxa"/>
              <w:bottom w:w="0" w:type="dxa"/>
              <w:right w:w="15" w:type="dxa"/>
            </w:tcMar>
            <w:vAlign w:val="bottom"/>
            <w:hideMark/>
          </w:tcPr>
          <w:p w14:paraId="3D75F6F9"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71908EBD" w14:textId="77777777" w:rsidR="00F66415" w:rsidRPr="00F66415" w:rsidRDefault="00F66415" w:rsidP="00A406DD">
            <w:pPr>
              <w:spacing w:line="276" w:lineRule="auto"/>
              <w:rPr>
                <w:color w:val="000000"/>
                <w:sz w:val="24"/>
                <w:szCs w:val="24"/>
              </w:rPr>
            </w:pPr>
            <w:r w:rsidRPr="00F66415">
              <w:rPr>
                <w:color w:val="000000"/>
                <w:sz w:val="24"/>
                <w:szCs w:val="24"/>
              </w:rPr>
              <w:t>16</w:t>
            </w:r>
          </w:p>
        </w:tc>
        <w:tc>
          <w:tcPr>
            <w:tcW w:w="455" w:type="pct"/>
            <w:noWrap/>
            <w:tcMar>
              <w:top w:w="15" w:type="dxa"/>
              <w:left w:w="15" w:type="dxa"/>
              <w:bottom w:w="0" w:type="dxa"/>
              <w:right w:w="15" w:type="dxa"/>
            </w:tcMar>
            <w:vAlign w:val="bottom"/>
            <w:hideMark/>
          </w:tcPr>
          <w:p w14:paraId="51C0D229"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6D4B3F24" w14:textId="77777777" w:rsidR="00F66415" w:rsidRPr="00F66415" w:rsidRDefault="00F66415" w:rsidP="00A406DD">
            <w:pPr>
              <w:spacing w:line="276" w:lineRule="auto"/>
              <w:rPr>
                <w:color w:val="000000"/>
                <w:sz w:val="24"/>
                <w:szCs w:val="24"/>
              </w:rPr>
            </w:pPr>
            <w:r w:rsidRPr="00F66415">
              <w:rPr>
                <w:color w:val="000000"/>
                <w:sz w:val="24"/>
                <w:szCs w:val="24"/>
              </w:rPr>
              <w:t>357</w:t>
            </w:r>
          </w:p>
        </w:tc>
        <w:tc>
          <w:tcPr>
            <w:tcW w:w="455" w:type="pct"/>
            <w:noWrap/>
            <w:tcMar>
              <w:top w:w="15" w:type="dxa"/>
              <w:left w:w="15" w:type="dxa"/>
              <w:bottom w:w="0" w:type="dxa"/>
              <w:right w:w="15" w:type="dxa"/>
            </w:tcMar>
            <w:vAlign w:val="bottom"/>
            <w:hideMark/>
          </w:tcPr>
          <w:p w14:paraId="7AC23685" w14:textId="77777777" w:rsidR="00F66415" w:rsidRPr="00F66415" w:rsidRDefault="00F66415" w:rsidP="00A406DD">
            <w:pPr>
              <w:spacing w:line="276" w:lineRule="auto"/>
              <w:rPr>
                <w:color w:val="000000"/>
                <w:sz w:val="24"/>
                <w:szCs w:val="24"/>
              </w:rPr>
            </w:pPr>
            <w:r w:rsidRPr="00F66415">
              <w:rPr>
                <w:color w:val="000000"/>
                <w:sz w:val="24"/>
                <w:szCs w:val="24"/>
              </w:rPr>
              <w:t>35.70</w:t>
            </w:r>
          </w:p>
        </w:tc>
        <w:tc>
          <w:tcPr>
            <w:tcW w:w="455" w:type="pct"/>
            <w:noWrap/>
            <w:tcMar>
              <w:top w:w="15" w:type="dxa"/>
              <w:left w:w="15" w:type="dxa"/>
              <w:bottom w:w="0" w:type="dxa"/>
              <w:right w:w="15" w:type="dxa"/>
            </w:tcMar>
            <w:vAlign w:val="bottom"/>
            <w:hideMark/>
          </w:tcPr>
          <w:p w14:paraId="07B2827B" w14:textId="77777777" w:rsidR="00F66415" w:rsidRPr="00F66415" w:rsidRDefault="00F66415" w:rsidP="00A406DD">
            <w:pPr>
              <w:spacing w:line="276" w:lineRule="auto"/>
              <w:rPr>
                <w:color w:val="000000"/>
                <w:sz w:val="24"/>
                <w:szCs w:val="24"/>
              </w:rPr>
            </w:pPr>
            <w:r w:rsidRPr="00F66415">
              <w:rPr>
                <w:color w:val="000000"/>
                <w:sz w:val="24"/>
                <w:szCs w:val="24"/>
              </w:rPr>
              <w:t>35.70</w:t>
            </w:r>
          </w:p>
        </w:tc>
        <w:tc>
          <w:tcPr>
            <w:tcW w:w="455" w:type="pct"/>
            <w:noWrap/>
            <w:tcMar>
              <w:top w:w="15" w:type="dxa"/>
              <w:left w:w="15" w:type="dxa"/>
              <w:bottom w:w="0" w:type="dxa"/>
              <w:right w:w="15" w:type="dxa"/>
            </w:tcMar>
            <w:vAlign w:val="bottom"/>
            <w:hideMark/>
          </w:tcPr>
          <w:p w14:paraId="66446D64" w14:textId="77777777" w:rsidR="00F66415" w:rsidRPr="00F66415" w:rsidRDefault="00F66415" w:rsidP="00A406DD">
            <w:pPr>
              <w:spacing w:line="276" w:lineRule="auto"/>
              <w:rPr>
                <w:color w:val="000000"/>
                <w:sz w:val="24"/>
                <w:szCs w:val="24"/>
              </w:rPr>
            </w:pPr>
            <w:r w:rsidRPr="00F66415">
              <w:rPr>
                <w:color w:val="000000"/>
                <w:sz w:val="24"/>
                <w:szCs w:val="24"/>
              </w:rPr>
              <w:t>7</w:t>
            </w:r>
          </w:p>
        </w:tc>
        <w:tc>
          <w:tcPr>
            <w:tcW w:w="455" w:type="pct"/>
            <w:noWrap/>
            <w:tcMar>
              <w:top w:w="15" w:type="dxa"/>
              <w:left w:w="15" w:type="dxa"/>
              <w:bottom w:w="0" w:type="dxa"/>
              <w:right w:w="15" w:type="dxa"/>
            </w:tcMar>
            <w:vAlign w:val="bottom"/>
            <w:hideMark/>
          </w:tcPr>
          <w:p w14:paraId="6A2584D2"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3C6550EB" w14:textId="77777777" w:rsidR="00F66415" w:rsidRPr="00F66415" w:rsidRDefault="00F66415" w:rsidP="00A406DD">
            <w:pPr>
              <w:spacing w:line="276" w:lineRule="auto"/>
              <w:rPr>
                <w:color w:val="000000"/>
                <w:sz w:val="24"/>
                <w:szCs w:val="24"/>
              </w:rPr>
            </w:pPr>
            <w:r w:rsidRPr="00F66415">
              <w:rPr>
                <w:color w:val="000000"/>
                <w:sz w:val="24"/>
                <w:szCs w:val="24"/>
              </w:rPr>
              <w:t>0.700</w:t>
            </w:r>
          </w:p>
        </w:tc>
      </w:tr>
      <w:tr w:rsidR="00F66415" w:rsidRPr="00F66415" w14:paraId="101878C1" w14:textId="77777777" w:rsidTr="00FA04DD">
        <w:trPr>
          <w:trHeight w:val="288"/>
        </w:trPr>
        <w:tc>
          <w:tcPr>
            <w:tcW w:w="902" w:type="pct"/>
            <w:noWrap/>
            <w:tcMar>
              <w:top w:w="15" w:type="dxa"/>
              <w:left w:w="15" w:type="dxa"/>
              <w:bottom w:w="0" w:type="dxa"/>
              <w:right w:w="15" w:type="dxa"/>
            </w:tcMar>
            <w:vAlign w:val="bottom"/>
            <w:hideMark/>
          </w:tcPr>
          <w:p w14:paraId="05598A0B" w14:textId="77777777" w:rsidR="00F66415" w:rsidRPr="00F66415" w:rsidRDefault="00F66415" w:rsidP="00A406DD">
            <w:pPr>
              <w:spacing w:line="276" w:lineRule="auto"/>
              <w:rPr>
                <w:color w:val="000000"/>
                <w:sz w:val="24"/>
                <w:szCs w:val="24"/>
              </w:rPr>
            </w:pPr>
            <w:r w:rsidRPr="00F66415">
              <w:rPr>
                <w:color w:val="000000"/>
                <w:sz w:val="24"/>
                <w:szCs w:val="24"/>
              </w:rPr>
              <w:t>Australia</w:t>
            </w:r>
          </w:p>
        </w:tc>
        <w:tc>
          <w:tcPr>
            <w:tcW w:w="455" w:type="pct"/>
            <w:noWrap/>
            <w:tcMar>
              <w:top w:w="15" w:type="dxa"/>
              <w:left w:w="15" w:type="dxa"/>
              <w:bottom w:w="0" w:type="dxa"/>
              <w:right w:w="15" w:type="dxa"/>
            </w:tcMar>
            <w:vAlign w:val="bottom"/>
            <w:hideMark/>
          </w:tcPr>
          <w:p w14:paraId="57117F71"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5552FBC6" w14:textId="77777777" w:rsidR="00F66415" w:rsidRPr="00F66415" w:rsidRDefault="00F66415" w:rsidP="00A406DD">
            <w:pPr>
              <w:spacing w:line="276" w:lineRule="auto"/>
              <w:rPr>
                <w:color w:val="000000"/>
                <w:sz w:val="24"/>
                <w:szCs w:val="24"/>
              </w:rPr>
            </w:pPr>
            <w:r w:rsidRPr="00F66415">
              <w:rPr>
                <w:color w:val="000000"/>
                <w:sz w:val="24"/>
                <w:szCs w:val="24"/>
              </w:rPr>
              <w:t>30</w:t>
            </w:r>
          </w:p>
        </w:tc>
        <w:tc>
          <w:tcPr>
            <w:tcW w:w="455" w:type="pct"/>
            <w:noWrap/>
            <w:tcMar>
              <w:top w:w="15" w:type="dxa"/>
              <w:left w:w="15" w:type="dxa"/>
              <w:bottom w:w="0" w:type="dxa"/>
              <w:right w:w="15" w:type="dxa"/>
            </w:tcMar>
            <w:vAlign w:val="bottom"/>
            <w:hideMark/>
          </w:tcPr>
          <w:p w14:paraId="6B91C015"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5182C7B6" w14:textId="77777777" w:rsidR="00F66415" w:rsidRPr="00F66415" w:rsidRDefault="00F66415" w:rsidP="00A406DD">
            <w:pPr>
              <w:spacing w:line="276" w:lineRule="auto"/>
              <w:rPr>
                <w:color w:val="000000"/>
                <w:sz w:val="24"/>
                <w:szCs w:val="24"/>
              </w:rPr>
            </w:pPr>
            <w:r w:rsidRPr="00F66415">
              <w:rPr>
                <w:color w:val="000000"/>
                <w:sz w:val="24"/>
                <w:szCs w:val="24"/>
              </w:rPr>
              <w:t>852</w:t>
            </w:r>
          </w:p>
        </w:tc>
        <w:tc>
          <w:tcPr>
            <w:tcW w:w="455" w:type="pct"/>
            <w:noWrap/>
            <w:tcMar>
              <w:top w:w="15" w:type="dxa"/>
              <w:left w:w="15" w:type="dxa"/>
              <w:bottom w:w="0" w:type="dxa"/>
              <w:right w:w="15" w:type="dxa"/>
            </w:tcMar>
            <w:vAlign w:val="bottom"/>
            <w:hideMark/>
          </w:tcPr>
          <w:p w14:paraId="2134621E" w14:textId="77777777" w:rsidR="00F66415" w:rsidRPr="00F66415" w:rsidRDefault="00F66415" w:rsidP="00A406DD">
            <w:pPr>
              <w:spacing w:line="276" w:lineRule="auto"/>
              <w:rPr>
                <w:color w:val="000000"/>
                <w:sz w:val="24"/>
                <w:szCs w:val="24"/>
              </w:rPr>
            </w:pPr>
            <w:r w:rsidRPr="00F66415">
              <w:rPr>
                <w:color w:val="000000"/>
                <w:sz w:val="24"/>
                <w:szCs w:val="24"/>
              </w:rPr>
              <w:t>85.20</w:t>
            </w:r>
          </w:p>
        </w:tc>
        <w:tc>
          <w:tcPr>
            <w:tcW w:w="455" w:type="pct"/>
            <w:noWrap/>
            <w:tcMar>
              <w:top w:w="15" w:type="dxa"/>
              <w:left w:w="15" w:type="dxa"/>
              <w:bottom w:w="0" w:type="dxa"/>
              <w:right w:w="15" w:type="dxa"/>
            </w:tcMar>
            <w:vAlign w:val="bottom"/>
            <w:hideMark/>
          </w:tcPr>
          <w:p w14:paraId="71A4D9EF" w14:textId="77777777" w:rsidR="00F66415" w:rsidRPr="00F66415" w:rsidRDefault="00F66415" w:rsidP="00A406DD">
            <w:pPr>
              <w:spacing w:line="276" w:lineRule="auto"/>
              <w:rPr>
                <w:color w:val="000000"/>
                <w:sz w:val="24"/>
                <w:szCs w:val="24"/>
              </w:rPr>
            </w:pPr>
            <w:r w:rsidRPr="00F66415">
              <w:rPr>
                <w:color w:val="000000"/>
                <w:sz w:val="24"/>
                <w:szCs w:val="24"/>
              </w:rPr>
              <w:t>94.67</w:t>
            </w:r>
          </w:p>
        </w:tc>
        <w:tc>
          <w:tcPr>
            <w:tcW w:w="455" w:type="pct"/>
            <w:noWrap/>
            <w:tcMar>
              <w:top w:w="15" w:type="dxa"/>
              <w:left w:w="15" w:type="dxa"/>
              <w:bottom w:w="0" w:type="dxa"/>
              <w:right w:w="15" w:type="dxa"/>
            </w:tcMar>
            <w:vAlign w:val="bottom"/>
            <w:hideMark/>
          </w:tcPr>
          <w:p w14:paraId="5C499923" w14:textId="77777777" w:rsidR="00F66415" w:rsidRPr="00F66415" w:rsidRDefault="00F66415" w:rsidP="00A406DD">
            <w:pPr>
              <w:spacing w:line="276" w:lineRule="auto"/>
              <w:rPr>
                <w:color w:val="000000"/>
                <w:sz w:val="24"/>
                <w:szCs w:val="24"/>
              </w:rPr>
            </w:pPr>
            <w:r w:rsidRPr="00F66415">
              <w:rPr>
                <w:color w:val="000000"/>
                <w:sz w:val="24"/>
                <w:szCs w:val="24"/>
              </w:rPr>
              <w:t>8</w:t>
            </w:r>
          </w:p>
        </w:tc>
        <w:tc>
          <w:tcPr>
            <w:tcW w:w="455" w:type="pct"/>
            <w:noWrap/>
            <w:tcMar>
              <w:top w:w="15" w:type="dxa"/>
              <w:left w:w="15" w:type="dxa"/>
              <w:bottom w:w="0" w:type="dxa"/>
              <w:right w:w="15" w:type="dxa"/>
            </w:tcMar>
            <w:vAlign w:val="bottom"/>
            <w:hideMark/>
          </w:tcPr>
          <w:p w14:paraId="0E84C28A" w14:textId="77777777" w:rsidR="00F66415" w:rsidRPr="00F66415" w:rsidRDefault="00F66415" w:rsidP="00A406DD">
            <w:pPr>
              <w:spacing w:line="276" w:lineRule="auto"/>
              <w:rPr>
                <w:color w:val="000000"/>
                <w:sz w:val="24"/>
                <w:szCs w:val="24"/>
              </w:rPr>
            </w:pPr>
            <w:r w:rsidRPr="00F66415">
              <w:rPr>
                <w:color w:val="000000"/>
                <w:sz w:val="24"/>
                <w:szCs w:val="24"/>
              </w:rPr>
              <w:t>10</w:t>
            </w:r>
          </w:p>
        </w:tc>
        <w:tc>
          <w:tcPr>
            <w:tcW w:w="455" w:type="pct"/>
            <w:noWrap/>
            <w:tcMar>
              <w:top w:w="15" w:type="dxa"/>
              <w:left w:w="15" w:type="dxa"/>
              <w:bottom w:w="0" w:type="dxa"/>
              <w:right w:w="15" w:type="dxa"/>
            </w:tcMar>
            <w:vAlign w:val="bottom"/>
            <w:hideMark/>
          </w:tcPr>
          <w:p w14:paraId="1627CE0D" w14:textId="77777777" w:rsidR="00F66415" w:rsidRPr="00F66415" w:rsidRDefault="00F66415" w:rsidP="00A406DD">
            <w:pPr>
              <w:spacing w:line="276" w:lineRule="auto"/>
              <w:rPr>
                <w:color w:val="000000"/>
                <w:sz w:val="24"/>
                <w:szCs w:val="24"/>
              </w:rPr>
            </w:pPr>
            <w:r w:rsidRPr="00F66415">
              <w:rPr>
                <w:color w:val="000000"/>
                <w:sz w:val="24"/>
                <w:szCs w:val="24"/>
              </w:rPr>
              <w:t>1.000</w:t>
            </w:r>
          </w:p>
        </w:tc>
      </w:tr>
      <w:tr w:rsidR="00F66415" w:rsidRPr="00F66415" w14:paraId="15340349" w14:textId="77777777" w:rsidTr="00FA04DD">
        <w:trPr>
          <w:trHeight w:val="288"/>
        </w:trPr>
        <w:tc>
          <w:tcPr>
            <w:tcW w:w="902" w:type="pct"/>
            <w:noWrap/>
            <w:tcMar>
              <w:top w:w="15" w:type="dxa"/>
              <w:left w:w="15" w:type="dxa"/>
              <w:bottom w:w="0" w:type="dxa"/>
              <w:right w:w="15" w:type="dxa"/>
            </w:tcMar>
            <w:vAlign w:val="bottom"/>
            <w:hideMark/>
          </w:tcPr>
          <w:p w14:paraId="15DD4827" w14:textId="77777777" w:rsidR="00F66415" w:rsidRPr="00F66415" w:rsidRDefault="00F66415" w:rsidP="00A406DD">
            <w:pPr>
              <w:spacing w:line="276" w:lineRule="auto"/>
              <w:rPr>
                <w:color w:val="000000"/>
                <w:sz w:val="24"/>
                <w:szCs w:val="24"/>
              </w:rPr>
            </w:pPr>
            <w:r w:rsidRPr="00F66415">
              <w:rPr>
                <w:color w:val="000000"/>
                <w:sz w:val="24"/>
                <w:szCs w:val="24"/>
              </w:rPr>
              <w:t>Malaysia</w:t>
            </w:r>
          </w:p>
        </w:tc>
        <w:tc>
          <w:tcPr>
            <w:tcW w:w="455" w:type="pct"/>
            <w:noWrap/>
            <w:tcMar>
              <w:top w:w="15" w:type="dxa"/>
              <w:left w:w="15" w:type="dxa"/>
              <w:bottom w:w="0" w:type="dxa"/>
              <w:right w:w="15" w:type="dxa"/>
            </w:tcMar>
            <w:vAlign w:val="bottom"/>
            <w:hideMark/>
          </w:tcPr>
          <w:p w14:paraId="6525B0F2"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72021744" w14:textId="77777777" w:rsidR="00F66415" w:rsidRPr="00F66415" w:rsidRDefault="00F66415" w:rsidP="00A406DD">
            <w:pPr>
              <w:spacing w:line="276" w:lineRule="auto"/>
              <w:rPr>
                <w:color w:val="000000"/>
                <w:sz w:val="24"/>
                <w:szCs w:val="24"/>
              </w:rPr>
            </w:pPr>
            <w:r w:rsidRPr="00F66415">
              <w:rPr>
                <w:color w:val="000000"/>
                <w:sz w:val="24"/>
                <w:szCs w:val="24"/>
              </w:rPr>
              <w:t>28</w:t>
            </w:r>
          </w:p>
        </w:tc>
        <w:tc>
          <w:tcPr>
            <w:tcW w:w="455" w:type="pct"/>
            <w:noWrap/>
            <w:tcMar>
              <w:top w:w="15" w:type="dxa"/>
              <w:left w:w="15" w:type="dxa"/>
              <w:bottom w:w="0" w:type="dxa"/>
              <w:right w:w="15" w:type="dxa"/>
            </w:tcMar>
            <w:vAlign w:val="bottom"/>
            <w:hideMark/>
          </w:tcPr>
          <w:p w14:paraId="5543865C" w14:textId="77777777" w:rsidR="00F66415" w:rsidRPr="00F66415" w:rsidRDefault="00F66415" w:rsidP="00A406DD">
            <w:pPr>
              <w:spacing w:line="276" w:lineRule="auto"/>
              <w:rPr>
                <w:color w:val="000000"/>
                <w:sz w:val="24"/>
                <w:szCs w:val="24"/>
              </w:rPr>
            </w:pPr>
            <w:r w:rsidRPr="00F66415">
              <w:rPr>
                <w:color w:val="000000"/>
                <w:sz w:val="24"/>
                <w:szCs w:val="24"/>
              </w:rPr>
              <w:t>6</w:t>
            </w:r>
          </w:p>
        </w:tc>
        <w:tc>
          <w:tcPr>
            <w:tcW w:w="455" w:type="pct"/>
            <w:noWrap/>
            <w:tcMar>
              <w:top w:w="15" w:type="dxa"/>
              <w:left w:w="15" w:type="dxa"/>
              <w:bottom w:w="0" w:type="dxa"/>
              <w:right w:w="15" w:type="dxa"/>
            </w:tcMar>
            <w:vAlign w:val="bottom"/>
            <w:hideMark/>
          </w:tcPr>
          <w:p w14:paraId="1A865E9A" w14:textId="77777777" w:rsidR="00F66415" w:rsidRPr="00F66415" w:rsidRDefault="00F66415" w:rsidP="00A406DD">
            <w:pPr>
              <w:spacing w:line="276" w:lineRule="auto"/>
              <w:rPr>
                <w:color w:val="000000"/>
                <w:sz w:val="24"/>
                <w:szCs w:val="24"/>
              </w:rPr>
            </w:pPr>
            <w:r w:rsidRPr="00F66415">
              <w:rPr>
                <w:color w:val="000000"/>
                <w:sz w:val="24"/>
                <w:szCs w:val="24"/>
              </w:rPr>
              <w:t>254</w:t>
            </w:r>
          </w:p>
        </w:tc>
        <w:tc>
          <w:tcPr>
            <w:tcW w:w="455" w:type="pct"/>
            <w:noWrap/>
            <w:tcMar>
              <w:top w:w="15" w:type="dxa"/>
              <w:left w:w="15" w:type="dxa"/>
              <w:bottom w:w="0" w:type="dxa"/>
              <w:right w:w="15" w:type="dxa"/>
            </w:tcMar>
            <w:vAlign w:val="bottom"/>
            <w:hideMark/>
          </w:tcPr>
          <w:p w14:paraId="2FE7F1FE" w14:textId="77777777" w:rsidR="00F66415" w:rsidRPr="00F66415" w:rsidRDefault="00F66415" w:rsidP="00A406DD">
            <w:pPr>
              <w:spacing w:line="276" w:lineRule="auto"/>
              <w:rPr>
                <w:color w:val="000000"/>
                <w:sz w:val="24"/>
                <w:szCs w:val="24"/>
              </w:rPr>
            </w:pPr>
            <w:r w:rsidRPr="00F66415">
              <w:rPr>
                <w:color w:val="000000"/>
                <w:sz w:val="24"/>
                <w:szCs w:val="24"/>
              </w:rPr>
              <w:t>28.22</w:t>
            </w:r>
          </w:p>
        </w:tc>
        <w:tc>
          <w:tcPr>
            <w:tcW w:w="455" w:type="pct"/>
            <w:noWrap/>
            <w:tcMar>
              <w:top w:w="15" w:type="dxa"/>
              <w:left w:w="15" w:type="dxa"/>
              <w:bottom w:w="0" w:type="dxa"/>
              <w:right w:w="15" w:type="dxa"/>
            </w:tcMar>
            <w:vAlign w:val="bottom"/>
            <w:hideMark/>
          </w:tcPr>
          <w:p w14:paraId="703B7204" w14:textId="77777777" w:rsidR="00F66415" w:rsidRPr="00F66415" w:rsidRDefault="00F66415" w:rsidP="00A406DD">
            <w:pPr>
              <w:spacing w:line="276" w:lineRule="auto"/>
              <w:rPr>
                <w:color w:val="000000"/>
                <w:sz w:val="24"/>
                <w:szCs w:val="24"/>
              </w:rPr>
            </w:pPr>
            <w:r w:rsidRPr="00F66415">
              <w:rPr>
                <w:color w:val="000000"/>
                <w:sz w:val="24"/>
                <w:szCs w:val="24"/>
              </w:rPr>
              <w:t>42.33</w:t>
            </w:r>
          </w:p>
        </w:tc>
        <w:tc>
          <w:tcPr>
            <w:tcW w:w="455" w:type="pct"/>
            <w:noWrap/>
            <w:tcMar>
              <w:top w:w="15" w:type="dxa"/>
              <w:left w:w="15" w:type="dxa"/>
              <w:bottom w:w="0" w:type="dxa"/>
              <w:right w:w="15" w:type="dxa"/>
            </w:tcMar>
            <w:vAlign w:val="bottom"/>
            <w:hideMark/>
          </w:tcPr>
          <w:p w14:paraId="3391EE01"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455" w:type="pct"/>
            <w:noWrap/>
            <w:tcMar>
              <w:top w:w="15" w:type="dxa"/>
              <w:left w:w="15" w:type="dxa"/>
              <w:bottom w:w="0" w:type="dxa"/>
              <w:right w:w="15" w:type="dxa"/>
            </w:tcMar>
            <w:vAlign w:val="bottom"/>
            <w:hideMark/>
          </w:tcPr>
          <w:p w14:paraId="00645B15"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2506E961" w14:textId="77777777" w:rsidR="00F66415" w:rsidRPr="00F66415" w:rsidRDefault="00F66415" w:rsidP="00A406DD">
            <w:pPr>
              <w:spacing w:line="276" w:lineRule="auto"/>
              <w:rPr>
                <w:color w:val="000000"/>
                <w:sz w:val="24"/>
                <w:szCs w:val="24"/>
              </w:rPr>
            </w:pPr>
            <w:r w:rsidRPr="00F66415">
              <w:rPr>
                <w:color w:val="000000"/>
                <w:sz w:val="24"/>
                <w:szCs w:val="24"/>
              </w:rPr>
              <w:t>0.833</w:t>
            </w:r>
          </w:p>
        </w:tc>
      </w:tr>
      <w:tr w:rsidR="00F66415" w:rsidRPr="00F66415" w14:paraId="5F651101" w14:textId="77777777" w:rsidTr="00FA04DD">
        <w:trPr>
          <w:trHeight w:val="288"/>
        </w:trPr>
        <w:tc>
          <w:tcPr>
            <w:tcW w:w="902" w:type="pct"/>
            <w:noWrap/>
            <w:tcMar>
              <w:top w:w="15" w:type="dxa"/>
              <w:left w:w="15" w:type="dxa"/>
              <w:bottom w:w="0" w:type="dxa"/>
              <w:right w:w="15" w:type="dxa"/>
            </w:tcMar>
            <w:vAlign w:val="bottom"/>
            <w:hideMark/>
          </w:tcPr>
          <w:p w14:paraId="076ECF9B" w14:textId="77777777" w:rsidR="00F66415" w:rsidRPr="00F66415" w:rsidRDefault="00F66415" w:rsidP="00A406DD">
            <w:pPr>
              <w:spacing w:line="276" w:lineRule="auto"/>
              <w:rPr>
                <w:color w:val="000000"/>
                <w:sz w:val="24"/>
                <w:szCs w:val="24"/>
              </w:rPr>
            </w:pPr>
            <w:r w:rsidRPr="00F66415">
              <w:rPr>
                <w:color w:val="000000"/>
                <w:sz w:val="24"/>
                <w:szCs w:val="24"/>
              </w:rPr>
              <w:t>Portugal</w:t>
            </w:r>
          </w:p>
        </w:tc>
        <w:tc>
          <w:tcPr>
            <w:tcW w:w="455" w:type="pct"/>
            <w:noWrap/>
            <w:tcMar>
              <w:top w:w="15" w:type="dxa"/>
              <w:left w:w="15" w:type="dxa"/>
              <w:bottom w:w="0" w:type="dxa"/>
              <w:right w:w="15" w:type="dxa"/>
            </w:tcMar>
            <w:vAlign w:val="bottom"/>
            <w:hideMark/>
          </w:tcPr>
          <w:p w14:paraId="411F16BF"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60B86205" w14:textId="77777777" w:rsidR="00F66415" w:rsidRPr="00F66415" w:rsidRDefault="00F66415" w:rsidP="00A406DD">
            <w:pPr>
              <w:spacing w:line="276" w:lineRule="auto"/>
              <w:rPr>
                <w:color w:val="000000"/>
                <w:sz w:val="24"/>
                <w:szCs w:val="24"/>
              </w:rPr>
            </w:pPr>
            <w:r w:rsidRPr="00F66415">
              <w:rPr>
                <w:color w:val="000000"/>
                <w:sz w:val="24"/>
                <w:szCs w:val="24"/>
              </w:rPr>
              <w:t>27</w:t>
            </w:r>
          </w:p>
        </w:tc>
        <w:tc>
          <w:tcPr>
            <w:tcW w:w="455" w:type="pct"/>
            <w:noWrap/>
            <w:tcMar>
              <w:top w:w="15" w:type="dxa"/>
              <w:left w:w="15" w:type="dxa"/>
              <w:bottom w:w="0" w:type="dxa"/>
              <w:right w:w="15" w:type="dxa"/>
            </w:tcMar>
            <w:vAlign w:val="bottom"/>
            <w:hideMark/>
          </w:tcPr>
          <w:p w14:paraId="1C954258" w14:textId="77777777" w:rsidR="00F66415" w:rsidRPr="00F66415" w:rsidRDefault="00F66415" w:rsidP="00A406DD">
            <w:pPr>
              <w:spacing w:line="276" w:lineRule="auto"/>
              <w:rPr>
                <w:color w:val="000000"/>
                <w:sz w:val="24"/>
                <w:szCs w:val="24"/>
              </w:rPr>
            </w:pPr>
            <w:r w:rsidRPr="00F66415">
              <w:rPr>
                <w:color w:val="000000"/>
                <w:sz w:val="24"/>
                <w:szCs w:val="24"/>
              </w:rPr>
              <w:t>7</w:t>
            </w:r>
          </w:p>
        </w:tc>
        <w:tc>
          <w:tcPr>
            <w:tcW w:w="455" w:type="pct"/>
            <w:noWrap/>
            <w:tcMar>
              <w:top w:w="15" w:type="dxa"/>
              <w:left w:w="15" w:type="dxa"/>
              <w:bottom w:w="0" w:type="dxa"/>
              <w:right w:w="15" w:type="dxa"/>
            </w:tcMar>
            <w:vAlign w:val="bottom"/>
            <w:hideMark/>
          </w:tcPr>
          <w:p w14:paraId="251EEC5B" w14:textId="77777777" w:rsidR="00F66415" w:rsidRPr="00F66415" w:rsidRDefault="00F66415" w:rsidP="00A406DD">
            <w:pPr>
              <w:spacing w:line="276" w:lineRule="auto"/>
              <w:rPr>
                <w:color w:val="000000"/>
                <w:sz w:val="24"/>
                <w:szCs w:val="24"/>
              </w:rPr>
            </w:pPr>
            <w:r w:rsidRPr="00F66415">
              <w:rPr>
                <w:color w:val="000000"/>
                <w:sz w:val="24"/>
                <w:szCs w:val="24"/>
              </w:rPr>
              <w:t>170</w:t>
            </w:r>
          </w:p>
        </w:tc>
        <w:tc>
          <w:tcPr>
            <w:tcW w:w="455" w:type="pct"/>
            <w:noWrap/>
            <w:tcMar>
              <w:top w:w="15" w:type="dxa"/>
              <w:left w:w="15" w:type="dxa"/>
              <w:bottom w:w="0" w:type="dxa"/>
              <w:right w:w="15" w:type="dxa"/>
            </w:tcMar>
            <w:vAlign w:val="bottom"/>
            <w:hideMark/>
          </w:tcPr>
          <w:p w14:paraId="2E5E365A" w14:textId="77777777" w:rsidR="00F66415" w:rsidRPr="00F66415" w:rsidRDefault="00F66415" w:rsidP="00A406DD">
            <w:pPr>
              <w:spacing w:line="276" w:lineRule="auto"/>
              <w:rPr>
                <w:color w:val="000000"/>
                <w:sz w:val="24"/>
                <w:szCs w:val="24"/>
              </w:rPr>
            </w:pPr>
            <w:r w:rsidRPr="00F66415">
              <w:rPr>
                <w:color w:val="000000"/>
                <w:sz w:val="24"/>
                <w:szCs w:val="24"/>
              </w:rPr>
              <w:t>18.89</w:t>
            </w:r>
          </w:p>
        </w:tc>
        <w:tc>
          <w:tcPr>
            <w:tcW w:w="455" w:type="pct"/>
            <w:noWrap/>
            <w:tcMar>
              <w:top w:w="15" w:type="dxa"/>
              <w:left w:w="15" w:type="dxa"/>
              <w:bottom w:w="0" w:type="dxa"/>
              <w:right w:w="15" w:type="dxa"/>
            </w:tcMar>
            <w:vAlign w:val="bottom"/>
            <w:hideMark/>
          </w:tcPr>
          <w:p w14:paraId="6F57E59F" w14:textId="77777777" w:rsidR="00F66415" w:rsidRPr="00F66415" w:rsidRDefault="00F66415" w:rsidP="00A406DD">
            <w:pPr>
              <w:spacing w:line="276" w:lineRule="auto"/>
              <w:rPr>
                <w:color w:val="000000"/>
                <w:sz w:val="24"/>
                <w:szCs w:val="24"/>
              </w:rPr>
            </w:pPr>
            <w:r w:rsidRPr="00F66415">
              <w:rPr>
                <w:color w:val="000000"/>
                <w:sz w:val="24"/>
                <w:szCs w:val="24"/>
              </w:rPr>
              <w:t>24.29</w:t>
            </w:r>
          </w:p>
        </w:tc>
        <w:tc>
          <w:tcPr>
            <w:tcW w:w="455" w:type="pct"/>
            <w:noWrap/>
            <w:tcMar>
              <w:top w:w="15" w:type="dxa"/>
              <w:left w:w="15" w:type="dxa"/>
              <w:bottom w:w="0" w:type="dxa"/>
              <w:right w:w="15" w:type="dxa"/>
            </w:tcMar>
            <w:vAlign w:val="bottom"/>
            <w:hideMark/>
          </w:tcPr>
          <w:p w14:paraId="1A10F72E" w14:textId="77777777" w:rsidR="00F66415" w:rsidRPr="00F66415" w:rsidRDefault="00F66415" w:rsidP="00A406DD">
            <w:pPr>
              <w:spacing w:line="276" w:lineRule="auto"/>
              <w:rPr>
                <w:color w:val="000000"/>
                <w:sz w:val="24"/>
                <w:szCs w:val="24"/>
              </w:rPr>
            </w:pPr>
            <w:r w:rsidRPr="00F66415">
              <w:rPr>
                <w:color w:val="000000"/>
                <w:sz w:val="24"/>
                <w:szCs w:val="24"/>
              </w:rPr>
              <w:t>5</w:t>
            </w:r>
          </w:p>
        </w:tc>
        <w:tc>
          <w:tcPr>
            <w:tcW w:w="455" w:type="pct"/>
            <w:noWrap/>
            <w:tcMar>
              <w:top w:w="15" w:type="dxa"/>
              <w:left w:w="15" w:type="dxa"/>
              <w:bottom w:w="0" w:type="dxa"/>
              <w:right w:w="15" w:type="dxa"/>
            </w:tcMar>
            <w:vAlign w:val="bottom"/>
            <w:hideMark/>
          </w:tcPr>
          <w:p w14:paraId="17E76147" w14:textId="77777777" w:rsidR="00F66415" w:rsidRPr="00F66415" w:rsidRDefault="00F66415" w:rsidP="00A406DD">
            <w:pPr>
              <w:spacing w:line="276" w:lineRule="auto"/>
              <w:rPr>
                <w:color w:val="000000"/>
                <w:sz w:val="24"/>
                <w:szCs w:val="24"/>
              </w:rPr>
            </w:pPr>
            <w:r w:rsidRPr="00F66415">
              <w:rPr>
                <w:color w:val="000000"/>
                <w:sz w:val="24"/>
                <w:szCs w:val="24"/>
              </w:rPr>
              <w:t>9</w:t>
            </w:r>
          </w:p>
        </w:tc>
        <w:tc>
          <w:tcPr>
            <w:tcW w:w="455" w:type="pct"/>
            <w:noWrap/>
            <w:tcMar>
              <w:top w:w="15" w:type="dxa"/>
              <w:left w:w="15" w:type="dxa"/>
              <w:bottom w:w="0" w:type="dxa"/>
              <w:right w:w="15" w:type="dxa"/>
            </w:tcMar>
            <w:vAlign w:val="bottom"/>
            <w:hideMark/>
          </w:tcPr>
          <w:p w14:paraId="228B91CC" w14:textId="77777777" w:rsidR="00F66415" w:rsidRPr="00F66415" w:rsidRDefault="00F66415" w:rsidP="00A406DD">
            <w:pPr>
              <w:spacing w:line="276" w:lineRule="auto"/>
              <w:rPr>
                <w:color w:val="000000"/>
                <w:sz w:val="24"/>
                <w:szCs w:val="24"/>
              </w:rPr>
            </w:pPr>
            <w:r w:rsidRPr="00F66415">
              <w:rPr>
                <w:color w:val="000000"/>
                <w:sz w:val="24"/>
                <w:szCs w:val="24"/>
              </w:rPr>
              <w:t>0.500</w:t>
            </w:r>
          </w:p>
        </w:tc>
      </w:tr>
    </w:tbl>
    <w:p w14:paraId="434A41A8" w14:textId="77777777" w:rsidR="00F66415" w:rsidRPr="00F66415" w:rsidRDefault="00F66415" w:rsidP="00F66415">
      <w:pPr>
        <w:pBdr>
          <w:top w:val="single" w:sz="4" w:space="0" w:color="auto"/>
          <w:left w:val="nil"/>
          <w:bottom w:val="nil"/>
          <w:right w:val="nil"/>
          <w:between w:val="nil"/>
        </w:pBdr>
        <w:spacing w:line="276" w:lineRule="auto"/>
        <w:jc w:val="both"/>
        <w:rPr>
          <w:rFonts w:eastAsia="Libre Baskerville"/>
          <w:color w:val="000000"/>
          <w:sz w:val="24"/>
          <w:szCs w:val="24"/>
        </w:rPr>
      </w:pPr>
      <w:r w:rsidRPr="00F66415">
        <w:rPr>
          <w:rFonts w:eastAsia="Libre Baskerville"/>
          <w:color w:val="000000"/>
          <w:sz w:val="24"/>
          <w:szCs w:val="24"/>
        </w:rPr>
        <w:t>Note:</w:t>
      </w:r>
      <w:r w:rsidRPr="00F66415">
        <w:rPr>
          <w:rFonts w:eastAsia="Libre Baskerville"/>
          <w:b/>
          <w:bCs/>
          <w:color w:val="000000"/>
          <w:sz w:val="24"/>
          <w:szCs w:val="24"/>
        </w:rPr>
        <w:t xml:space="preserve"> </w:t>
      </w:r>
      <w:r w:rsidRPr="00F66415">
        <w:rPr>
          <w:color w:val="000000"/>
          <w:sz w:val="24"/>
          <w:szCs w:val="24"/>
        </w:rPr>
        <w:t>TP = total number of publications; NCA = number of contributing authors; NCP = number of cited publications; TC = total citations; C/P = average citations per publication; C/CP = average citations per cited publication; h = h-index; g = g-index; m = m-index.</w:t>
      </w:r>
    </w:p>
    <w:p w14:paraId="12C5B242" w14:textId="77777777" w:rsidR="00F66415" w:rsidRPr="00F66415" w:rsidRDefault="00F66415" w:rsidP="00F66415">
      <w:pPr>
        <w:spacing w:line="276" w:lineRule="auto"/>
        <w:rPr>
          <w:rFonts w:eastAsia="Libre Baskerville"/>
          <w:sz w:val="24"/>
          <w:szCs w:val="24"/>
        </w:rPr>
      </w:pPr>
    </w:p>
    <w:p w14:paraId="45545ADA" w14:textId="77777777" w:rsidR="00F66415" w:rsidRPr="00F66415" w:rsidRDefault="00F66415" w:rsidP="00F66415">
      <w:pPr>
        <w:tabs>
          <w:tab w:val="left" w:pos="567"/>
        </w:tabs>
        <w:spacing w:line="276" w:lineRule="auto"/>
        <w:rPr>
          <w:rFonts w:eastAsia="Libre Baskerville"/>
          <w:b/>
          <w:bCs/>
          <w:sz w:val="24"/>
          <w:szCs w:val="24"/>
        </w:rPr>
      </w:pPr>
      <w:r w:rsidRPr="00F66415">
        <w:rPr>
          <w:b/>
          <w:bCs/>
          <w:color w:val="000000"/>
          <w:sz w:val="24"/>
          <w:szCs w:val="24"/>
        </w:rPr>
        <w:t>Co-occurrence analysis</w:t>
      </w:r>
    </w:p>
    <w:p w14:paraId="502E44F8" w14:textId="77777777" w:rsidR="00F66415" w:rsidRPr="00F66415" w:rsidRDefault="00F66415" w:rsidP="00F66415">
      <w:pPr>
        <w:spacing w:line="276" w:lineRule="auto"/>
        <w:rPr>
          <w:rFonts w:eastAsia="Libre Baskerville"/>
          <w:i/>
          <w:iCs/>
          <w:sz w:val="24"/>
          <w:szCs w:val="24"/>
        </w:rPr>
      </w:pPr>
    </w:p>
    <w:p w14:paraId="1A18CDE4" w14:textId="77777777" w:rsidR="00F66415" w:rsidRPr="00F66415" w:rsidRDefault="00F66415" w:rsidP="00F66415">
      <w:pPr>
        <w:spacing w:before="100" w:beforeAutospacing="1" w:after="100" w:afterAutospacing="1" w:line="276" w:lineRule="auto"/>
        <w:contextualSpacing/>
        <w:jc w:val="both"/>
        <w:rPr>
          <w:color w:val="000000"/>
          <w:sz w:val="24"/>
          <w:szCs w:val="24"/>
        </w:rPr>
      </w:pPr>
      <w:r w:rsidRPr="00F66415">
        <w:rPr>
          <w:color w:val="000000"/>
          <w:sz w:val="24"/>
          <w:szCs w:val="24"/>
        </w:rPr>
        <w:t xml:space="preserve">To address the sixth research question (RQ6), which investigates the dominant thematic structures shaping the evolution of mixed reality research within informal and cultural learning contexts, a keyword co-occurrence analysis was performed using </w:t>
      </w:r>
      <w:proofErr w:type="spellStart"/>
      <w:r w:rsidRPr="00F66415">
        <w:rPr>
          <w:color w:val="000000"/>
          <w:sz w:val="24"/>
          <w:szCs w:val="24"/>
        </w:rPr>
        <w:t>VOSviewer</w:t>
      </w:r>
      <w:proofErr w:type="spellEnd"/>
      <w:r w:rsidRPr="00F66415">
        <w:rPr>
          <w:color w:val="000000"/>
          <w:sz w:val="24"/>
          <w:szCs w:val="24"/>
        </w:rPr>
        <w:t xml:space="preserve">. Figure 6 </w:t>
      </w:r>
      <w:proofErr w:type="spellStart"/>
      <w:r w:rsidRPr="00F66415">
        <w:rPr>
          <w:color w:val="000000"/>
          <w:sz w:val="24"/>
          <w:szCs w:val="24"/>
        </w:rPr>
        <w:t>visualises</w:t>
      </w:r>
      <w:proofErr w:type="spellEnd"/>
      <w:r w:rsidRPr="00F66415">
        <w:rPr>
          <w:color w:val="000000"/>
          <w:sz w:val="24"/>
          <w:szCs w:val="24"/>
        </w:rPr>
        <w:t xml:space="preserve"> the author-keyword network that meets the predefined occurrence threshold, revealing the conceptual </w:t>
      </w:r>
      <w:proofErr w:type="spellStart"/>
      <w:r w:rsidRPr="00F66415">
        <w:rPr>
          <w:color w:val="000000"/>
          <w:sz w:val="24"/>
          <w:szCs w:val="24"/>
        </w:rPr>
        <w:t>organisation</w:t>
      </w:r>
      <w:proofErr w:type="spellEnd"/>
      <w:r w:rsidRPr="00F66415">
        <w:rPr>
          <w:color w:val="000000"/>
          <w:sz w:val="24"/>
          <w:szCs w:val="24"/>
        </w:rPr>
        <w:t xml:space="preserve"> of the field through node size, spatial proximity, and </w:t>
      </w:r>
      <w:proofErr w:type="spellStart"/>
      <w:r w:rsidRPr="00F66415">
        <w:rPr>
          <w:color w:val="000000"/>
          <w:sz w:val="24"/>
          <w:szCs w:val="24"/>
        </w:rPr>
        <w:t>colour</w:t>
      </w:r>
      <w:proofErr w:type="spellEnd"/>
      <w:r w:rsidRPr="00F66415">
        <w:rPr>
          <w:color w:val="000000"/>
          <w:sz w:val="24"/>
          <w:szCs w:val="24"/>
        </w:rPr>
        <w:t>-coded thematic clusters.</w:t>
      </w:r>
    </w:p>
    <w:p w14:paraId="449F579B"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2FF09C7E" w14:textId="77777777" w:rsidR="00F66415" w:rsidRPr="00F66415" w:rsidRDefault="00F66415" w:rsidP="00F66415">
      <w:pPr>
        <w:spacing w:before="100" w:beforeAutospacing="1" w:after="100" w:afterAutospacing="1" w:line="276" w:lineRule="auto"/>
        <w:contextualSpacing/>
        <w:jc w:val="both"/>
        <w:rPr>
          <w:color w:val="000000"/>
          <w:sz w:val="24"/>
          <w:szCs w:val="24"/>
        </w:rPr>
      </w:pPr>
      <w:r w:rsidRPr="00F66415">
        <w:rPr>
          <w:color w:val="000000"/>
          <w:sz w:val="24"/>
          <w:szCs w:val="24"/>
        </w:rPr>
        <w:t xml:space="preserve">At the </w:t>
      </w:r>
      <w:proofErr w:type="spellStart"/>
      <w:r w:rsidRPr="00F66415">
        <w:rPr>
          <w:color w:val="000000"/>
          <w:sz w:val="24"/>
          <w:szCs w:val="24"/>
        </w:rPr>
        <w:t>centre</w:t>
      </w:r>
      <w:proofErr w:type="spellEnd"/>
      <w:r w:rsidRPr="00F66415">
        <w:rPr>
          <w:color w:val="000000"/>
          <w:sz w:val="24"/>
          <w:szCs w:val="24"/>
        </w:rPr>
        <w:t xml:space="preserve"> of the network, the keywords</w:t>
      </w:r>
      <w:r w:rsidRPr="00F66415">
        <w:rPr>
          <w:rStyle w:val="apple-converted-space"/>
          <w:color w:val="000000"/>
          <w:sz w:val="24"/>
          <w:szCs w:val="24"/>
        </w:rPr>
        <w:t> </w:t>
      </w:r>
      <w:r w:rsidRPr="00F66415">
        <w:rPr>
          <w:rStyle w:val="Emphasis"/>
          <w:color w:val="000000"/>
          <w:sz w:val="24"/>
          <w:szCs w:val="24"/>
        </w:rPr>
        <w:t>“augmented reality”</w:t>
      </w:r>
      <w:r w:rsidRPr="00F66415">
        <w:rPr>
          <w:rStyle w:val="apple-converted-space"/>
          <w:color w:val="000000"/>
          <w:sz w:val="24"/>
          <w:szCs w:val="24"/>
        </w:rPr>
        <w:t> </w:t>
      </w:r>
      <w:r w:rsidRPr="00F66415">
        <w:rPr>
          <w:color w:val="000000"/>
          <w:sz w:val="24"/>
          <w:szCs w:val="24"/>
        </w:rPr>
        <w:t>and</w:t>
      </w:r>
      <w:r w:rsidRPr="00F66415">
        <w:rPr>
          <w:rStyle w:val="apple-converted-space"/>
          <w:color w:val="000000"/>
          <w:sz w:val="24"/>
          <w:szCs w:val="24"/>
        </w:rPr>
        <w:t> </w:t>
      </w:r>
      <w:r w:rsidRPr="00F66415">
        <w:rPr>
          <w:rStyle w:val="Emphasis"/>
          <w:color w:val="000000"/>
          <w:sz w:val="24"/>
          <w:szCs w:val="24"/>
        </w:rPr>
        <w:t>“virtual reality”</w:t>
      </w:r>
      <w:r w:rsidRPr="00F66415">
        <w:rPr>
          <w:rStyle w:val="apple-converted-space"/>
          <w:color w:val="000000"/>
          <w:sz w:val="24"/>
          <w:szCs w:val="24"/>
        </w:rPr>
        <w:t> </w:t>
      </w:r>
      <w:r w:rsidRPr="00F66415">
        <w:rPr>
          <w:color w:val="000000"/>
          <w:sz w:val="24"/>
          <w:szCs w:val="24"/>
        </w:rPr>
        <w:t>emerge as the most dominant nodes, underscoring their central influence in structuring the research landscape. Their extensive interconnections with surrounding keywords indicate that scholarly discourse is strongly anchored in immersive technologies, with augmented reality functioning as a primary conceptual hub linking educational, technological, and experiential research domains. The prominence of these nodes reflects sustained adoption and continued relevance across diverse application contexts.</w:t>
      </w:r>
    </w:p>
    <w:p w14:paraId="3CB056AE" w14:textId="77777777" w:rsidR="00F66415" w:rsidRPr="00F66415" w:rsidRDefault="00F66415" w:rsidP="00F66415">
      <w:pPr>
        <w:spacing w:before="100" w:beforeAutospacing="1" w:after="100" w:afterAutospacing="1" w:line="276" w:lineRule="auto"/>
        <w:contextualSpacing/>
        <w:jc w:val="both"/>
        <w:rPr>
          <w:color w:val="000000"/>
          <w:sz w:val="24"/>
          <w:szCs w:val="24"/>
        </w:rPr>
      </w:pPr>
    </w:p>
    <w:p w14:paraId="53FA20EF" w14:textId="77777777" w:rsidR="00F66415" w:rsidRPr="00F66415" w:rsidRDefault="00F66415" w:rsidP="00F66415">
      <w:pPr>
        <w:spacing w:line="276" w:lineRule="auto"/>
        <w:contextualSpacing/>
        <w:rPr>
          <w:rFonts w:eastAsia="Libre Baskerville"/>
          <w:sz w:val="24"/>
          <w:szCs w:val="24"/>
          <w:lang w:eastAsia="en-GB"/>
        </w:rPr>
      </w:pPr>
      <w:r w:rsidRPr="00F66415">
        <w:rPr>
          <w:sz w:val="24"/>
          <w:szCs w:val="24"/>
          <w:lang w:val="en-GB"/>
        </w:rPr>
        <w:t xml:space="preserve">Figure </w:t>
      </w:r>
      <w:r w:rsidRPr="00F66415">
        <w:rPr>
          <w:color w:val="000000"/>
          <w:sz w:val="24"/>
          <w:szCs w:val="24"/>
        </w:rPr>
        <w:t>6.</w:t>
      </w:r>
      <w:r w:rsidRPr="00F66415">
        <w:rPr>
          <w:b/>
          <w:bCs/>
          <w:color w:val="000000"/>
          <w:sz w:val="24"/>
          <w:szCs w:val="24"/>
        </w:rPr>
        <w:t xml:space="preserve"> </w:t>
      </w:r>
      <w:r w:rsidRPr="00F66415">
        <w:rPr>
          <w:color w:val="000000"/>
          <w:sz w:val="24"/>
          <w:szCs w:val="24"/>
        </w:rPr>
        <w:t>Co-occurrence network of author keywords</w:t>
      </w:r>
    </w:p>
    <w:p w14:paraId="3DCE54DB" w14:textId="77777777" w:rsidR="00F66415" w:rsidRPr="00F66415" w:rsidRDefault="00F66415" w:rsidP="00F66415">
      <w:pPr>
        <w:spacing w:line="276" w:lineRule="auto"/>
        <w:contextualSpacing/>
        <w:rPr>
          <w:rFonts w:eastAsia="Libre Baskerville"/>
          <w:sz w:val="24"/>
          <w:szCs w:val="24"/>
        </w:rPr>
      </w:pPr>
      <w:r w:rsidRPr="00F66415">
        <w:rPr>
          <w:rFonts w:eastAsia="Libre Baskerville"/>
          <w:noProof/>
          <w:sz w:val="24"/>
          <w:szCs w:val="24"/>
        </w:rPr>
        <w:drawing>
          <wp:inline distT="0" distB="0" distL="0" distR="0" wp14:anchorId="4639DD7B" wp14:editId="3CD85D35">
            <wp:extent cx="4996206" cy="3044857"/>
            <wp:effectExtent l="0" t="0" r="0" b="3175"/>
            <wp:docPr id="6" name="Picture 12" descr="A network of colored lines and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network of colored lines and dots&#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7032" cy="3057549"/>
                    </a:xfrm>
                    <a:prstGeom prst="rect">
                      <a:avLst/>
                    </a:prstGeom>
                    <a:noFill/>
                    <a:ln>
                      <a:noFill/>
                    </a:ln>
                  </pic:spPr>
                </pic:pic>
              </a:graphicData>
            </a:graphic>
          </wp:inline>
        </w:drawing>
      </w:r>
    </w:p>
    <w:p w14:paraId="2F9A1BD8" w14:textId="77777777" w:rsidR="00F66415" w:rsidRPr="00F66415" w:rsidRDefault="00F66415" w:rsidP="00F66415">
      <w:pPr>
        <w:spacing w:line="276" w:lineRule="auto"/>
        <w:contextualSpacing/>
        <w:jc w:val="center"/>
        <w:rPr>
          <w:rFonts w:eastAsia="Libre Baskerville"/>
          <w:sz w:val="24"/>
          <w:szCs w:val="24"/>
        </w:rPr>
      </w:pPr>
    </w:p>
    <w:p w14:paraId="462AEF7B"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The red cluster focuses on tourism, sustainability, and visitor experiences, highlighting the use of immersive technologies to enhance engagement within tourism and cultural setting. Keywords such as “tourism”, “heritage tourism”, “tourism development”, “sustainable development”, “sustainability”, and “tourist behavior” indicate a strong research emphasis on the use of immersive technologies to enhance tourism experiences and support sustainable cultural practices. The inclusion of terms such as “innovation”, “technological development”, and “perception” suggests that this cluster focuses not only on technological implementation but also on experiential quality and stakeholder engagement within tourism contexts.</w:t>
      </w:r>
    </w:p>
    <w:p w14:paraId="78321C7E"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357C13AC" w14:textId="6FEE3AD6"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 xml:space="preserve">The blue cluster centers on cultural heritage and museum-related applications of immersive technologies. Keywords including “cultural heritage”, “virtual museum”, “augmented reality (AR)”, and “virtual reality (VR)” highlight the extensive use of immersive </w:t>
      </w:r>
      <w:proofErr w:type="spellStart"/>
      <w:r w:rsidRPr="00F66415">
        <w:rPr>
          <w:sz w:val="24"/>
          <w:szCs w:val="24"/>
          <w:lang w:eastAsia="en-MY"/>
        </w:rPr>
        <w:t>visualisation</w:t>
      </w:r>
      <w:proofErr w:type="spellEnd"/>
      <w:r w:rsidRPr="00F66415">
        <w:rPr>
          <w:sz w:val="24"/>
          <w:szCs w:val="24"/>
          <w:lang w:eastAsia="en-MY"/>
        </w:rPr>
        <w:t xml:space="preserve"> to support heritage interpretation, preservation, and public engagement. The close spatial relationship between these terms suggests that AR and VR are frequently employed to enrich storytelling, enhance interpretive depth, and provide interactive access to cultural assets within museums and heritage sites.</w:t>
      </w:r>
    </w:p>
    <w:p w14:paraId="740B77BC"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76FD67B9"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The green cluster is primarily associated with technology acceptance, human–computer interaction, and digital learning environments. Keywords such as “human computer interaction”, “technology acceptance model”, “learning”, “education”, and “technology” reflect research interest in user engagement, usability, and adoption of immersive systems. The presence of “museums” within this cluster indicates a growing concern with how users interact with immersive technologies in informal learning settings and how acceptance factors influence learning outcomes and visitor satisfaction.</w:t>
      </w:r>
    </w:p>
    <w:p w14:paraId="72810AC8"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5B878E1F"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The yellow cluster highlight’s themes related to education, learning technologies, and software development. Keywords such as “education”, “learning”, “software”, and “technology adoption” indicate research efforts focused on instructional design, system development, and pedagogical integration of immersive technologies. This cluster reflects a more applied orientation, where technical development is closely aligned with educational objectives and learning effectiveness.</w:t>
      </w:r>
    </w:p>
    <w:p w14:paraId="7A6411A7"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6C061E10"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A smaller purple cluster captures themes linked to informal learning and contemporary educational contexts. The presence of “informal learning” and its connection to augmented reality suggests increasing scholarly attention toward learning experiences that occur outside formal classroom environments, such as museums, cultural sites, and tourism destinations. This aligns with the broader shift toward experiential and self-directed learning supported by immersive technologies.</w:t>
      </w:r>
    </w:p>
    <w:p w14:paraId="41BC4951"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6F558BDA"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Across the network, keywords such as “metaverse”, “artificial intelligence”, and “COVID-19” appear as connecting or emerging terms, indicating newer research trajectories that intersect with immersive technologies. These terms suggest that recent studies are beginning to explore how broader digital transformations and global disruptions influence the adoption and evolution of AR and VR in tourism, museums, and informal education.</w:t>
      </w:r>
    </w:p>
    <w:p w14:paraId="3FE32BD2"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0778B373" w14:textId="2331385A" w:rsidR="00F66415" w:rsidRPr="002069D2" w:rsidRDefault="00F66415" w:rsidP="002069D2">
      <w:pPr>
        <w:tabs>
          <w:tab w:val="left" w:pos="720"/>
        </w:tabs>
        <w:overflowPunct w:val="0"/>
        <w:autoSpaceDE/>
        <w:autoSpaceDN/>
        <w:adjustRightInd w:val="0"/>
        <w:jc w:val="both"/>
        <w:rPr>
          <w:rFonts w:eastAsia="Times New Roman"/>
          <w:sz w:val="24"/>
          <w:szCs w:val="24"/>
        </w:rPr>
      </w:pPr>
      <w:r w:rsidRPr="00F66415">
        <w:rPr>
          <w:sz w:val="24"/>
          <w:szCs w:val="24"/>
          <w:lang w:eastAsia="en-MY"/>
        </w:rPr>
        <w:t>Overall, the keyword co-occurrence network reveals a highly interconnected and interdisciplinary research landscape. The field is strongly grounded in augmented and virtual reality technologies, with dominant application domains in tourism and cultural heritage. At the same time, growing attention to learning theory, user experience, technology acceptance, and informal education reflect a maturing research domain that extends beyond technological novelty toward pedagogical effectiveness, experiential value, and sustainable practice.</w:t>
      </w:r>
    </w:p>
    <w:p w14:paraId="3C88F1FC"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DISCUSSION: EDUCATIONAL TECHNOLOGY EVOLUTION IN INFORMAL EDUCATION</w:t>
      </w:r>
    </w:p>
    <w:p w14:paraId="6CB814A7" w14:textId="77777777" w:rsidR="00F66415" w:rsidRPr="00F66415" w:rsidRDefault="00F66415" w:rsidP="00F66415">
      <w:pPr>
        <w:tabs>
          <w:tab w:val="left" w:pos="720"/>
        </w:tabs>
        <w:overflowPunct w:val="0"/>
        <w:autoSpaceDE/>
        <w:autoSpaceDN/>
        <w:adjustRightInd w:val="0"/>
        <w:jc w:val="both"/>
        <w:rPr>
          <w:sz w:val="24"/>
          <w:szCs w:val="24"/>
          <w:lang w:val="en-GB" w:eastAsia="en-NZ" w:bidi="he-IL"/>
        </w:rPr>
      </w:pPr>
    </w:p>
    <w:p w14:paraId="6CFD4F24"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This study provides a comprehensive overview of the development of interactive augmented reality (AR) research within informal education between 2009 and 2026, with particular attention to its potential role in supporting conceptual understanding and meaningful learning experience in informal learning environments. The findings indicate that AR research has evolved into a growing and increasingly recognized area of educational technology, supported by continuous publication growth, expanding international participation, and changing pedagogical priorities.</w:t>
      </w:r>
    </w:p>
    <w:p w14:paraId="4CD1F750"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2E098CCF"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 xml:space="preserve">The steady increase in publication output reflects growing scholarly interest in applying AR technologies within museums, cultural heritage sites, science </w:t>
      </w:r>
      <w:proofErr w:type="spellStart"/>
      <w:r w:rsidRPr="00F66415">
        <w:rPr>
          <w:sz w:val="24"/>
          <w:szCs w:val="24"/>
          <w:lang w:eastAsia="en-MY"/>
        </w:rPr>
        <w:t>centres</w:t>
      </w:r>
      <w:proofErr w:type="spellEnd"/>
      <w:r w:rsidRPr="00F66415">
        <w:rPr>
          <w:sz w:val="24"/>
          <w:szCs w:val="24"/>
          <w:lang w:eastAsia="en-MY"/>
        </w:rPr>
        <w:t>, zoos, and other informal learning environments. Such applications are increasingly recognized for their ability to enhance learner engagement, improve conceptual understanding, and support conceptual understanding through interactive visualization and experiential learning.</w:t>
      </w:r>
    </w:p>
    <w:p w14:paraId="3F6BA562"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1FB485AF"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 xml:space="preserve">The concentration of publications within a limited number of influential journals suggests the existence of core publication sources that play an important role in shaping research directions and disseminating scholarly </w:t>
      </w:r>
      <w:r w:rsidRPr="00F66415">
        <w:rPr>
          <w:sz w:val="24"/>
          <w:szCs w:val="24"/>
          <w:lang w:eastAsia="en-MY"/>
        </w:rPr>
        <w:lastRenderedPageBreak/>
        <w:t>knowledge. Likewise, citation analysis reveals that a relatively small number of highly cited studies continue to influence subsequent research, particularly in areas related to learner engagement, learning effectiveness, user experience, and technology-enhanced learning.</w:t>
      </w:r>
    </w:p>
    <w:p w14:paraId="6B793F52"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257F2833"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The findings also reveal geographical disparities in research productivity. Countries with stronger technological infrastructure and research capacity contribute a substantial proportion of publication and citations, highlighting the importance of institutional support and international collaboration regions may contribute to a more diverse and inclusive global research landscape.</w:t>
      </w:r>
    </w:p>
    <w:p w14:paraId="1A35E64D"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20D0CD2D"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The thematic evolution analysis demonstrates a clear transition from technology-oriented exploration towards learner-</w:t>
      </w:r>
      <w:proofErr w:type="spellStart"/>
      <w:r w:rsidRPr="00F66415">
        <w:rPr>
          <w:sz w:val="24"/>
          <w:szCs w:val="24"/>
          <w:lang w:eastAsia="en-MY"/>
        </w:rPr>
        <w:t>centred</w:t>
      </w:r>
      <w:proofErr w:type="spellEnd"/>
      <w:r w:rsidRPr="00F66415">
        <w:rPr>
          <w:sz w:val="24"/>
          <w:szCs w:val="24"/>
          <w:lang w:eastAsia="en-MY"/>
        </w:rPr>
        <w:t xml:space="preserve"> and pedagogically driven applications. While earlier studies focused primarily on technological implementation and system development, recent research increasingly emphasizes learner engagement, learning effectiveness, instructional design, conceptual understanding, and educational outcomes. This trend suggests a growing interest in leveraging AR technologies to support deeper learning and conceptual understanding within informal educational settings.</w:t>
      </w:r>
    </w:p>
    <w:p w14:paraId="055BE97B"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3218B4A7"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 xml:space="preserve">To </w:t>
      </w:r>
      <w:proofErr w:type="spellStart"/>
      <w:r w:rsidRPr="00F66415">
        <w:rPr>
          <w:sz w:val="24"/>
          <w:szCs w:val="24"/>
          <w:lang w:eastAsia="en-MY"/>
        </w:rPr>
        <w:t>synthesise</w:t>
      </w:r>
      <w:proofErr w:type="spellEnd"/>
      <w:r w:rsidRPr="00F66415">
        <w:rPr>
          <w:sz w:val="24"/>
          <w:szCs w:val="24"/>
          <w:lang w:eastAsia="en-MY"/>
        </w:rPr>
        <w:t xml:space="preserve"> these findings, Figure 7 presents a Conceptual Framework of Interactive AR Research Evolution in Informal Education. The model illustrates how publication growth, influential publication sources, research influence, and learning design evolution collectively contribute to the maturation of the field. The framework demonstrates the progression of AR research from technology-focused exploration towards pedagogically meaningful applications that support learning engagement and educational effectiveness.</w:t>
      </w:r>
    </w:p>
    <w:p w14:paraId="78D74182"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74F90612" w14:textId="77777777" w:rsidR="00F66415" w:rsidRPr="00F66415" w:rsidRDefault="00F66415" w:rsidP="00F66415">
      <w:pPr>
        <w:spacing w:before="100" w:beforeAutospacing="1" w:after="100" w:afterAutospacing="1" w:line="276" w:lineRule="auto"/>
        <w:contextualSpacing/>
        <w:jc w:val="both"/>
        <w:rPr>
          <w:sz w:val="24"/>
          <w:szCs w:val="24"/>
          <w:lang w:eastAsia="en-MY"/>
        </w:rPr>
      </w:pPr>
      <w:r w:rsidRPr="00F66415">
        <w:rPr>
          <w:sz w:val="24"/>
          <w:szCs w:val="24"/>
          <w:lang w:eastAsia="en-MY"/>
        </w:rPr>
        <w:t>Overall, the findings indicate that the development of interactive AR research is driven not only by increasing publication activity but also by evolving educational priorities and learning needs. The field continues to move towards learner-</w:t>
      </w:r>
      <w:proofErr w:type="spellStart"/>
      <w:r w:rsidRPr="00F66415">
        <w:rPr>
          <w:sz w:val="24"/>
          <w:szCs w:val="24"/>
          <w:lang w:eastAsia="en-MY"/>
        </w:rPr>
        <w:t>centred</w:t>
      </w:r>
      <w:proofErr w:type="spellEnd"/>
      <w:r w:rsidRPr="00F66415">
        <w:rPr>
          <w:sz w:val="24"/>
          <w:szCs w:val="24"/>
          <w:lang w:eastAsia="en-MY"/>
        </w:rPr>
        <w:t xml:space="preserve"> and pedagogically informed applications that support learner engagement, conceptual understanding, and effective learning experiences in informal learning environments.</w:t>
      </w:r>
    </w:p>
    <w:p w14:paraId="106AC552" w14:textId="77777777" w:rsidR="00F66415" w:rsidRPr="00F66415" w:rsidRDefault="00F66415" w:rsidP="00F66415">
      <w:pPr>
        <w:spacing w:before="100" w:beforeAutospacing="1" w:after="100" w:afterAutospacing="1" w:line="276" w:lineRule="auto"/>
        <w:ind w:firstLine="284"/>
        <w:contextualSpacing/>
        <w:jc w:val="both"/>
        <w:rPr>
          <w:sz w:val="24"/>
          <w:szCs w:val="24"/>
          <w:lang w:eastAsia="en-MY"/>
        </w:rPr>
      </w:pPr>
    </w:p>
    <w:p w14:paraId="6B209A1A" w14:textId="77777777" w:rsidR="00F66415" w:rsidRPr="00F66415" w:rsidRDefault="00F66415" w:rsidP="00F66415">
      <w:pPr>
        <w:spacing w:before="100" w:beforeAutospacing="1" w:after="100" w:afterAutospacing="1" w:line="276" w:lineRule="auto"/>
        <w:contextualSpacing/>
        <w:rPr>
          <w:sz w:val="24"/>
          <w:szCs w:val="24"/>
          <w:lang w:eastAsia="en-MY"/>
        </w:rPr>
      </w:pPr>
      <w:r w:rsidRPr="00F66415">
        <w:rPr>
          <w:sz w:val="24"/>
          <w:szCs w:val="24"/>
          <w:lang w:eastAsia="en-MY"/>
        </w:rPr>
        <w:t>Figure 7</w:t>
      </w:r>
      <w:r w:rsidRPr="00F66415">
        <w:rPr>
          <w:i/>
          <w:iCs/>
          <w:sz w:val="24"/>
          <w:szCs w:val="24"/>
          <w:lang w:eastAsia="en-MY"/>
        </w:rPr>
        <w:t>.</w:t>
      </w:r>
      <w:r w:rsidRPr="00F66415">
        <w:rPr>
          <w:sz w:val="24"/>
          <w:szCs w:val="24"/>
          <w:lang w:eastAsia="en-MY"/>
        </w:rPr>
        <w:t xml:space="preserve"> Conceptual Framework of Interactive AR Research Evolution in Informal Education</w:t>
      </w:r>
    </w:p>
    <w:p w14:paraId="5CC4C3F1" w14:textId="26CB41BD" w:rsidR="00F66415" w:rsidRPr="00F66415" w:rsidRDefault="00DF0E1F" w:rsidP="00F66415">
      <w:pPr>
        <w:spacing w:before="100" w:beforeAutospacing="1" w:after="100" w:afterAutospacing="1" w:line="276" w:lineRule="auto"/>
        <w:contextualSpacing/>
        <w:rPr>
          <w:sz w:val="24"/>
          <w:szCs w:val="24"/>
          <w:lang w:eastAsia="en-MY"/>
        </w:rPr>
      </w:pPr>
      <w:r>
        <w:rPr>
          <w:noProof/>
          <w:sz w:val="24"/>
          <w:szCs w:val="24"/>
          <w:lang w:eastAsia="en-MY"/>
          <w14:ligatures w14:val="standardContextual"/>
        </w:rPr>
        <w:drawing>
          <wp:inline distT="0" distB="0" distL="0" distR="0" wp14:anchorId="5EA5A7C8" wp14:editId="1712872C">
            <wp:extent cx="2571560" cy="3801438"/>
            <wp:effectExtent l="0" t="0" r="0" b="0"/>
            <wp:docPr id="172026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7955" name="Picture 1720267955"/>
                    <pic:cNvPicPr/>
                  </pic:nvPicPr>
                  <pic:blipFill>
                    <a:blip r:embed="rId14">
                      <a:extLst>
                        <a:ext uri="{28A0092B-C50C-407E-A947-70E740481C1C}">
                          <a14:useLocalDpi xmlns:a14="http://schemas.microsoft.com/office/drawing/2010/main" val="0"/>
                        </a:ext>
                      </a:extLst>
                    </a:blip>
                    <a:stretch>
                      <a:fillRect/>
                    </a:stretch>
                  </pic:blipFill>
                  <pic:spPr>
                    <a:xfrm>
                      <a:off x="0" y="0"/>
                      <a:ext cx="2588076" cy="3825853"/>
                    </a:xfrm>
                    <a:prstGeom prst="rect">
                      <a:avLst/>
                    </a:prstGeom>
                  </pic:spPr>
                </pic:pic>
              </a:graphicData>
            </a:graphic>
          </wp:inline>
        </w:drawing>
      </w:r>
    </w:p>
    <w:p w14:paraId="039DCEFE" w14:textId="77777777" w:rsidR="00F66415" w:rsidRPr="00F66415" w:rsidRDefault="00F66415" w:rsidP="00F66415">
      <w:pPr>
        <w:spacing w:before="100" w:beforeAutospacing="1" w:after="100" w:afterAutospacing="1" w:line="276" w:lineRule="auto"/>
        <w:contextualSpacing/>
        <w:jc w:val="both"/>
        <w:rPr>
          <w:sz w:val="24"/>
          <w:szCs w:val="24"/>
          <w:lang w:eastAsia="en-MY"/>
        </w:rPr>
      </w:pPr>
    </w:p>
    <w:p w14:paraId="581AA2F7" w14:textId="77777777" w:rsidR="00F66415" w:rsidRPr="00F66415" w:rsidRDefault="00F66415" w:rsidP="00F66415">
      <w:pPr>
        <w:spacing w:before="100" w:beforeAutospacing="1" w:after="100" w:afterAutospacing="1" w:line="276" w:lineRule="auto"/>
        <w:ind w:firstLine="284"/>
        <w:contextualSpacing/>
        <w:jc w:val="both"/>
        <w:rPr>
          <w:sz w:val="24"/>
          <w:szCs w:val="24"/>
          <w:lang w:eastAsia="en-MY"/>
        </w:rPr>
      </w:pPr>
    </w:p>
    <w:p w14:paraId="10EABC85" w14:textId="77777777" w:rsidR="00F66415" w:rsidRPr="00F66415" w:rsidRDefault="00F66415" w:rsidP="00F66415">
      <w:pPr>
        <w:spacing w:line="276" w:lineRule="auto"/>
        <w:contextualSpacing/>
        <w:rPr>
          <w:rFonts w:eastAsia="Libre Baskerville"/>
          <w:b/>
          <w:bCs/>
          <w:sz w:val="24"/>
          <w:szCs w:val="24"/>
        </w:rPr>
      </w:pPr>
      <w:r w:rsidRPr="00F66415">
        <w:rPr>
          <w:rFonts w:eastAsia="Libre Baskerville"/>
          <w:b/>
          <w:bCs/>
          <w:sz w:val="24"/>
          <w:szCs w:val="24"/>
        </w:rPr>
        <w:t xml:space="preserve">Implications for </w:t>
      </w:r>
      <w:r w:rsidRPr="00F66415">
        <w:rPr>
          <w:b/>
          <w:bCs/>
          <w:sz w:val="24"/>
          <w:szCs w:val="24"/>
          <w:lang w:eastAsia="en-MY"/>
        </w:rPr>
        <w:t xml:space="preserve">Learning Research Development </w:t>
      </w:r>
      <w:r w:rsidRPr="00F66415">
        <w:rPr>
          <w:rFonts w:eastAsia="Libre Baskerville"/>
          <w:b/>
          <w:bCs/>
          <w:sz w:val="24"/>
          <w:szCs w:val="24"/>
        </w:rPr>
        <w:t>and Educational technology scholarship</w:t>
      </w:r>
    </w:p>
    <w:p w14:paraId="184EE52E" w14:textId="77777777" w:rsidR="00F66415" w:rsidRPr="00F66415" w:rsidRDefault="00F66415" w:rsidP="00F66415">
      <w:pPr>
        <w:tabs>
          <w:tab w:val="left" w:pos="284"/>
        </w:tabs>
        <w:spacing w:line="276" w:lineRule="auto"/>
        <w:contextualSpacing/>
        <w:rPr>
          <w:rFonts w:eastAsia="Libre Baskerville"/>
          <w:i/>
          <w:iCs/>
          <w:sz w:val="24"/>
          <w:szCs w:val="24"/>
        </w:rPr>
      </w:pPr>
      <w:r w:rsidRPr="00F66415">
        <w:rPr>
          <w:rFonts w:eastAsia="Libre Baskerville"/>
          <w:i/>
          <w:iCs/>
          <w:sz w:val="24"/>
          <w:szCs w:val="24"/>
        </w:rPr>
        <w:tab/>
      </w:r>
    </w:p>
    <w:p w14:paraId="25BAC54B" w14:textId="77777777" w:rsidR="00F66415" w:rsidRPr="00F66415" w:rsidRDefault="00F66415" w:rsidP="00F66415">
      <w:pPr>
        <w:spacing w:line="276" w:lineRule="auto"/>
        <w:contextualSpacing/>
        <w:jc w:val="both"/>
        <w:rPr>
          <w:rFonts w:eastAsia="Libre Baskerville"/>
          <w:sz w:val="24"/>
          <w:szCs w:val="24"/>
        </w:rPr>
      </w:pPr>
      <w:r w:rsidRPr="00F66415">
        <w:rPr>
          <w:rFonts w:eastAsia="Libre Baskerville"/>
          <w:sz w:val="24"/>
          <w:szCs w:val="24"/>
        </w:rPr>
        <w:t>The findings suggest that interactive AR research for informal education has progressed from an emerging research area to a more structured and mature field of educational technology scholarship. The presence of influential publication venues, highly cited studies, and evolving pedagogical themes indicates the formation of a recognized knowledge base that supports ongoing research development and dissemination. Furthermore, the increasing focus on learner engagement, learning effectiveness, instructional design, and conceptual understanding demonstrates how emerging technologies can be integrated into meaningful educational practices. These findings contribute to a broader understanding of the evolution, maturity, and future direction of educational technology research in informal learning environments.</w:t>
      </w:r>
    </w:p>
    <w:p w14:paraId="092F8ED7" w14:textId="77777777" w:rsidR="00F66415" w:rsidRPr="00F66415" w:rsidRDefault="00F66415" w:rsidP="00F66415">
      <w:pPr>
        <w:spacing w:line="276" w:lineRule="auto"/>
        <w:contextualSpacing/>
        <w:jc w:val="both"/>
        <w:rPr>
          <w:rFonts w:eastAsia="Libre Baskerville"/>
          <w:sz w:val="24"/>
          <w:szCs w:val="24"/>
        </w:rPr>
      </w:pPr>
    </w:p>
    <w:p w14:paraId="67105EFE" w14:textId="7CB4125B" w:rsidR="00F66415" w:rsidRPr="002069D2" w:rsidRDefault="00F66415" w:rsidP="002069D2">
      <w:pPr>
        <w:spacing w:line="276" w:lineRule="auto"/>
        <w:contextualSpacing/>
        <w:jc w:val="both"/>
        <w:rPr>
          <w:rFonts w:eastAsia="Libre Baskerville"/>
          <w:sz w:val="24"/>
          <w:szCs w:val="24"/>
        </w:rPr>
      </w:pPr>
      <w:r w:rsidRPr="00F66415">
        <w:rPr>
          <w:rFonts w:eastAsia="Libre Baskerville"/>
          <w:sz w:val="24"/>
          <w:szCs w:val="24"/>
        </w:rPr>
        <w:t>The increasing emphasis on learning effectiveness and conceptual understanding also suggests growing opportunities for future research exploring the role of interactive AR in supporting conceptual understanding and learning effectiveness within informal education contexts.</w:t>
      </w:r>
    </w:p>
    <w:p w14:paraId="7A191FB2"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CONCLUSION</w:t>
      </w:r>
    </w:p>
    <w:p w14:paraId="30E1EAC6" w14:textId="77777777" w:rsidR="00F66415" w:rsidRPr="00F66415" w:rsidRDefault="00F66415" w:rsidP="00F66415">
      <w:pPr>
        <w:pStyle w:val="NormalWeb"/>
        <w:spacing w:line="276" w:lineRule="auto"/>
        <w:contextualSpacing/>
      </w:pPr>
      <w:r w:rsidRPr="00F66415">
        <w:t>This study presents a comprehensive bibliometric analysis of interactive augmented reality (AR) research in informal education, examining its development, educational focus, and evolving research directions between 2009 and 2026. The findings reveal a sustained increase in publication output, reflecting growing scholarly interest in the use of AR technologies to support learning experiences in informal educational settings.</w:t>
      </w:r>
    </w:p>
    <w:p w14:paraId="65F87230" w14:textId="77777777" w:rsidR="00F66415" w:rsidRPr="00F66415" w:rsidRDefault="00F66415" w:rsidP="00F66415">
      <w:pPr>
        <w:pStyle w:val="NormalWeb"/>
        <w:spacing w:line="276" w:lineRule="auto"/>
        <w:contextualSpacing/>
      </w:pPr>
    </w:p>
    <w:p w14:paraId="0741877D" w14:textId="77777777" w:rsidR="00F66415" w:rsidRPr="00F66415" w:rsidRDefault="00F66415" w:rsidP="00F66415">
      <w:pPr>
        <w:pStyle w:val="NormalWeb"/>
        <w:spacing w:line="276" w:lineRule="auto"/>
        <w:contextualSpacing/>
      </w:pPr>
      <w:r w:rsidRPr="00F66415">
        <w:t xml:space="preserve">The analysis indicates that research in this field has expanded considerably over time and is increasingly supported by </w:t>
      </w:r>
      <w:proofErr w:type="gramStart"/>
      <w:r w:rsidRPr="00F66415">
        <w:t>a number of</w:t>
      </w:r>
      <w:proofErr w:type="gramEnd"/>
      <w:r w:rsidRPr="00F66415">
        <w:t xml:space="preserve"> influential educational technology and interdisciplinary journals. These publications patterns suggest the growing recognition of AR as a valuable educational technology for enhancing learning engagement, conceptual understanding, and interactive learning experiences beyond formal classroom environments.</w:t>
      </w:r>
    </w:p>
    <w:p w14:paraId="77F77709" w14:textId="77777777" w:rsidR="00F66415" w:rsidRPr="00F66415" w:rsidRDefault="00F66415" w:rsidP="00F66415">
      <w:pPr>
        <w:pStyle w:val="NormalWeb"/>
        <w:spacing w:line="276" w:lineRule="auto"/>
        <w:contextualSpacing/>
      </w:pPr>
    </w:p>
    <w:p w14:paraId="6B9E900C" w14:textId="77777777" w:rsidR="00F66415" w:rsidRPr="00F66415" w:rsidRDefault="00F66415" w:rsidP="00F66415">
      <w:pPr>
        <w:pStyle w:val="NormalWeb"/>
        <w:spacing w:line="276" w:lineRule="auto"/>
        <w:contextualSpacing/>
      </w:pPr>
      <w:r w:rsidRPr="00F66415">
        <w:t>The findings also reveal noticeable geographical disparities in research productivity, highlighting the continuing influence of technological infrastructure, research capacity, and institutional support on the development of AR-related studies. Strengthening international collaboration and expanding research participation across underrepresented regions may contribute to a more inclusive and diverse body of knowledge in the future.</w:t>
      </w:r>
    </w:p>
    <w:p w14:paraId="3D091F42" w14:textId="77777777" w:rsidR="00F66415" w:rsidRPr="00F66415" w:rsidRDefault="00F66415" w:rsidP="00F66415">
      <w:pPr>
        <w:pStyle w:val="NormalWeb"/>
        <w:spacing w:line="276" w:lineRule="auto"/>
        <w:contextualSpacing/>
      </w:pPr>
    </w:p>
    <w:p w14:paraId="22010D68" w14:textId="77777777" w:rsidR="00F66415" w:rsidRPr="00F66415" w:rsidRDefault="00F66415" w:rsidP="00F66415">
      <w:pPr>
        <w:pStyle w:val="NormalWeb"/>
        <w:spacing w:line="276" w:lineRule="auto"/>
        <w:contextualSpacing/>
      </w:pPr>
      <w:r w:rsidRPr="00F66415">
        <w:t xml:space="preserve">Furthermore, the thematic evolution analysis demonstrates a clear transition from technology-oriented exploration towards pedagogical feasibility and system development, recent research increasingly </w:t>
      </w:r>
      <w:proofErr w:type="spellStart"/>
      <w:r w:rsidRPr="00F66415">
        <w:t>emphasises</w:t>
      </w:r>
      <w:proofErr w:type="spellEnd"/>
      <w:r w:rsidRPr="00F66415">
        <w:t xml:space="preserve"> learner engagement, learning effectiveness, user experience, instructional design, and educational outcomes. This shift reflects the growing maturity of AR research as an educational technology field and its increasing relevance to contemporary learning environments.</w:t>
      </w:r>
    </w:p>
    <w:p w14:paraId="1D6C0DE0" w14:textId="77777777" w:rsidR="00F66415" w:rsidRPr="00F66415" w:rsidRDefault="00F66415" w:rsidP="00F66415">
      <w:pPr>
        <w:pStyle w:val="NormalWeb"/>
        <w:spacing w:line="276" w:lineRule="auto"/>
        <w:contextualSpacing/>
      </w:pPr>
    </w:p>
    <w:p w14:paraId="555CFB9A" w14:textId="77777777" w:rsidR="00F66415" w:rsidRPr="00F66415" w:rsidRDefault="00F66415" w:rsidP="00F66415">
      <w:pPr>
        <w:pStyle w:val="NormalWeb"/>
        <w:spacing w:line="276" w:lineRule="auto"/>
        <w:contextualSpacing/>
      </w:pPr>
      <w:r w:rsidRPr="00F66415">
        <w:t xml:space="preserve">To </w:t>
      </w:r>
      <w:proofErr w:type="spellStart"/>
      <w:r w:rsidRPr="00F66415">
        <w:t>synthesise</w:t>
      </w:r>
      <w:proofErr w:type="spellEnd"/>
      <w:r w:rsidRPr="00F66415">
        <w:t xml:space="preserve"> these findings, the proposed conceptual model illustrates how publications growth, influential journals, citation influence, and thematic development collectively shape the evolution of interactive AR research in informal education. The model provides a useful framework for understanding the progression of research priorities and the relationship between technological innovation and pedagogical advancement within the field.</w:t>
      </w:r>
    </w:p>
    <w:p w14:paraId="6B2D29BF" w14:textId="77777777" w:rsidR="00F66415" w:rsidRPr="00F66415" w:rsidRDefault="00F66415" w:rsidP="00F66415">
      <w:pPr>
        <w:pStyle w:val="NormalWeb"/>
        <w:spacing w:line="276" w:lineRule="auto"/>
        <w:contextualSpacing/>
      </w:pPr>
    </w:p>
    <w:p w14:paraId="3EA76652" w14:textId="77777777" w:rsidR="00F66415" w:rsidRPr="00F66415" w:rsidRDefault="00F66415" w:rsidP="00F66415">
      <w:pPr>
        <w:pStyle w:val="NormalWeb"/>
        <w:spacing w:line="276" w:lineRule="auto"/>
        <w:contextualSpacing/>
      </w:pPr>
      <w:r w:rsidRPr="00F66415">
        <w:lastRenderedPageBreak/>
        <w:t>Overall, this study demonstrates that interactive AR research in informal education has evolved into a rapidly expanding and increasingly mature area of educational technology research. Beyond identifying publication trends and influential contributors, the findings highlight the development of learning-focused research, emerging pedagogical directions, and evolving educational technology practices. The study therefore provides valuable insights for researchers, educators, educational technology designers, and policymakers seeking to support future innovation, learning design, and technology integration in informal learning environments.</w:t>
      </w:r>
    </w:p>
    <w:p w14:paraId="370D1ADA" w14:textId="77777777" w:rsidR="00F66415" w:rsidRPr="00F66415" w:rsidRDefault="00F66415" w:rsidP="00F66415">
      <w:pPr>
        <w:pStyle w:val="NormalWeb"/>
        <w:spacing w:line="276" w:lineRule="auto"/>
        <w:contextualSpacing/>
      </w:pPr>
    </w:p>
    <w:p w14:paraId="0CCBE67B" w14:textId="77777777" w:rsidR="00F66415" w:rsidRPr="00F66415" w:rsidRDefault="00F66415" w:rsidP="00F66415">
      <w:pPr>
        <w:pStyle w:val="NormalWeb"/>
        <w:spacing w:line="276" w:lineRule="auto"/>
        <w:contextualSpacing/>
      </w:pPr>
      <w:r w:rsidRPr="00F66415">
        <w:rPr>
          <w:rFonts w:eastAsia="Libre Baskerville"/>
          <w:b/>
          <w:bCs/>
        </w:rPr>
        <w:t>Practical Implications</w:t>
      </w:r>
    </w:p>
    <w:p w14:paraId="0555A287" w14:textId="77777777" w:rsidR="00F66415" w:rsidRPr="00F66415" w:rsidRDefault="00F66415" w:rsidP="00F66415">
      <w:pPr>
        <w:pStyle w:val="NormalWeb"/>
        <w:spacing w:line="276" w:lineRule="auto"/>
        <w:contextualSpacing/>
      </w:pPr>
    </w:p>
    <w:p w14:paraId="1EB1D9F8" w14:textId="179F2E8B" w:rsidR="00F66415" w:rsidRPr="00FA04DD" w:rsidRDefault="00F66415" w:rsidP="00FA04DD">
      <w:pPr>
        <w:pStyle w:val="NormalWeb"/>
        <w:spacing w:line="276" w:lineRule="auto"/>
        <w:contextualSpacing/>
      </w:pPr>
      <w:r w:rsidRPr="00F66415">
        <w:t xml:space="preserve">The findings indicate that future AR development for informal learning should </w:t>
      </w:r>
      <w:proofErr w:type="spellStart"/>
      <w:r w:rsidRPr="00F66415">
        <w:t>prioritise</w:t>
      </w:r>
      <w:proofErr w:type="spellEnd"/>
      <w:r w:rsidRPr="00F66415">
        <w:t xml:space="preserve"> learner engagement, experiential learning, and conceptual understanding rather than focusing solely on technological sophistication. Educational institutions, museums, science </w:t>
      </w:r>
      <w:proofErr w:type="spellStart"/>
      <w:r w:rsidRPr="00F66415">
        <w:t>centre</w:t>
      </w:r>
      <w:proofErr w:type="spellEnd"/>
      <w:r w:rsidRPr="00F66415">
        <w:t xml:space="preserve">, and cultural heritage </w:t>
      </w:r>
      <w:proofErr w:type="spellStart"/>
      <w:r w:rsidRPr="00F66415">
        <w:t>organisations</w:t>
      </w:r>
      <w:proofErr w:type="spellEnd"/>
      <w:r w:rsidRPr="00F66415">
        <w:t xml:space="preserve"> may utilize these insights to guide the design of pedagogically meaningful AR learning experiences that support learning effectiveness and sustained learner participation.</w:t>
      </w:r>
    </w:p>
    <w:p w14:paraId="2803AF80"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DECLARATION</w:t>
      </w:r>
    </w:p>
    <w:p w14:paraId="30708204" w14:textId="77777777" w:rsidR="00F66415" w:rsidRDefault="00F66415" w:rsidP="00F66415">
      <w:pPr>
        <w:pStyle w:val="NormalWeb"/>
        <w:contextualSpacing/>
        <w:rPr>
          <w:b/>
          <w:bCs/>
          <w:sz w:val="20"/>
          <w:szCs w:val="20"/>
        </w:rPr>
      </w:pPr>
      <w:r>
        <w:rPr>
          <w:b/>
          <w:bCs/>
          <w:sz w:val="20"/>
          <w:szCs w:val="20"/>
        </w:rPr>
        <w:t>Funding</w:t>
      </w:r>
    </w:p>
    <w:p w14:paraId="673895FD" w14:textId="77777777" w:rsidR="00F66415" w:rsidRPr="006F7B52" w:rsidRDefault="00F66415" w:rsidP="00F66415">
      <w:pPr>
        <w:pStyle w:val="NormalWeb"/>
        <w:contextualSpacing/>
        <w:rPr>
          <w:b/>
          <w:bCs/>
          <w:sz w:val="20"/>
          <w:szCs w:val="20"/>
        </w:rPr>
      </w:pPr>
    </w:p>
    <w:p w14:paraId="00DEF024" w14:textId="77777777" w:rsidR="00F66415" w:rsidRDefault="00F66415" w:rsidP="00F66415">
      <w:pPr>
        <w:pStyle w:val="NormalWeb"/>
        <w:contextualSpacing/>
        <w:rPr>
          <w:b/>
          <w:bCs/>
          <w:sz w:val="20"/>
          <w:szCs w:val="20"/>
        </w:rPr>
      </w:pPr>
      <w:r>
        <w:rPr>
          <w:sz w:val="20"/>
          <w:szCs w:val="20"/>
        </w:rPr>
        <w:t>This research did not receive any specific grant from funding agencies in the public, commercial, or not-for-profit sectors.</w:t>
      </w:r>
    </w:p>
    <w:p w14:paraId="03AF57C5" w14:textId="77777777" w:rsidR="00F66415" w:rsidRDefault="00F66415" w:rsidP="00F66415">
      <w:pPr>
        <w:pStyle w:val="NormalWeb"/>
        <w:contextualSpacing/>
        <w:rPr>
          <w:b/>
          <w:bCs/>
          <w:sz w:val="20"/>
          <w:szCs w:val="20"/>
        </w:rPr>
      </w:pPr>
    </w:p>
    <w:p w14:paraId="78C6C701" w14:textId="77777777" w:rsidR="00F66415" w:rsidRDefault="00F66415" w:rsidP="00F66415">
      <w:pPr>
        <w:pStyle w:val="NormalWeb"/>
        <w:contextualSpacing/>
        <w:rPr>
          <w:b/>
          <w:bCs/>
          <w:sz w:val="20"/>
          <w:szCs w:val="20"/>
        </w:rPr>
      </w:pPr>
      <w:r w:rsidRPr="006F7B52">
        <w:rPr>
          <w:b/>
          <w:bCs/>
          <w:sz w:val="20"/>
          <w:szCs w:val="20"/>
        </w:rPr>
        <w:t>Ethical Approval</w:t>
      </w:r>
    </w:p>
    <w:p w14:paraId="7CCD5DAB" w14:textId="77777777" w:rsidR="00F66415" w:rsidRPr="006F7B52" w:rsidRDefault="00F66415" w:rsidP="00F66415">
      <w:pPr>
        <w:pStyle w:val="NormalWeb"/>
        <w:contextualSpacing/>
        <w:rPr>
          <w:b/>
          <w:bCs/>
          <w:sz w:val="20"/>
          <w:szCs w:val="20"/>
        </w:rPr>
      </w:pPr>
    </w:p>
    <w:p w14:paraId="6D8F6BB8" w14:textId="77777777" w:rsidR="00F66415" w:rsidRPr="006F7B52" w:rsidRDefault="00F66415" w:rsidP="00F66415">
      <w:pPr>
        <w:pStyle w:val="NormalWeb"/>
        <w:contextualSpacing/>
        <w:rPr>
          <w:sz w:val="20"/>
          <w:szCs w:val="20"/>
        </w:rPr>
      </w:pPr>
      <w:r w:rsidRPr="006F7B52">
        <w:rPr>
          <w:sz w:val="20"/>
          <w:szCs w:val="20"/>
        </w:rPr>
        <w:t>This study did not require formal ethical approval as it relied exclusively on secondary data retrieved from the Scopus database.</w:t>
      </w:r>
    </w:p>
    <w:p w14:paraId="322462C3" w14:textId="77777777" w:rsidR="00F66415" w:rsidRPr="006F7B52" w:rsidRDefault="00F66415" w:rsidP="00F66415">
      <w:pPr>
        <w:pStyle w:val="NormalWeb"/>
        <w:contextualSpacing/>
        <w:rPr>
          <w:sz w:val="20"/>
          <w:szCs w:val="20"/>
        </w:rPr>
      </w:pPr>
    </w:p>
    <w:p w14:paraId="38EDA27D" w14:textId="77777777" w:rsidR="00F66415" w:rsidRDefault="00F66415" w:rsidP="00F66415">
      <w:pPr>
        <w:pStyle w:val="NormalWeb"/>
        <w:contextualSpacing/>
        <w:rPr>
          <w:rStyle w:val="Strong"/>
          <w:sz w:val="20"/>
          <w:szCs w:val="20"/>
        </w:rPr>
      </w:pPr>
      <w:r w:rsidRPr="006F7B52">
        <w:rPr>
          <w:rStyle w:val="Strong"/>
          <w:sz w:val="20"/>
          <w:szCs w:val="20"/>
        </w:rPr>
        <w:t>Competing Interest</w:t>
      </w:r>
    </w:p>
    <w:p w14:paraId="0F7F7279" w14:textId="77777777" w:rsidR="00F66415" w:rsidRPr="006F7B52" w:rsidRDefault="00F66415" w:rsidP="00F66415">
      <w:pPr>
        <w:pStyle w:val="NormalWeb"/>
        <w:contextualSpacing/>
        <w:rPr>
          <w:rStyle w:val="Strong"/>
          <w:sz w:val="20"/>
          <w:szCs w:val="20"/>
        </w:rPr>
      </w:pPr>
    </w:p>
    <w:p w14:paraId="2757565D" w14:textId="77777777" w:rsidR="00F66415" w:rsidRPr="006F7B52" w:rsidRDefault="00F66415" w:rsidP="00F66415">
      <w:pPr>
        <w:pStyle w:val="NormalWeb"/>
        <w:contextualSpacing/>
        <w:rPr>
          <w:sz w:val="20"/>
          <w:szCs w:val="20"/>
        </w:rPr>
      </w:pPr>
      <w:r w:rsidRPr="006F7B52">
        <w:rPr>
          <w:sz w:val="20"/>
          <w:szCs w:val="20"/>
        </w:rPr>
        <w:t>The authors declare no conflicts of interest.</w:t>
      </w:r>
    </w:p>
    <w:p w14:paraId="5C98EF6C" w14:textId="77777777" w:rsidR="00F66415" w:rsidRPr="006F7B52" w:rsidRDefault="00F66415" w:rsidP="00F66415">
      <w:pPr>
        <w:pStyle w:val="NormalWeb"/>
        <w:contextualSpacing/>
        <w:rPr>
          <w:sz w:val="20"/>
          <w:szCs w:val="20"/>
        </w:rPr>
      </w:pPr>
    </w:p>
    <w:p w14:paraId="7225E091" w14:textId="77777777" w:rsidR="00F66415" w:rsidRDefault="00F66415" w:rsidP="00F66415">
      <w:pPr>
        <w:pStyle w:val="NormalWeb"/>
        <w:contextualSpacing/>
        <w:rPr>
          <w:rStyle w:val="Strong"/>
          <w:sz w:val="20"/>
          <w:szCs w:val="20"/>
        </w:rPr>
      </w:pPr>
      <w:r w:rsidRPr="006F7B52">
        <w:rPr>
          <w:rStyle w:val="Strong"/>
          <w:sz w:val="20"/>
          <w:szCs w:val="20"/>
        </w:rPr>
        <w:t>Data Availability</w:t>
      </w:r>
    </w:p>
    <w:p w14:paraId="32250ED1" w14:textId="77777777" w:rsidR="00F66415" w:rsidRPr="006F7B52" w:rsidRDefault="00F66415" w:rsidP="00F66415">
      <w:pPr>
        <w:pStyle w:val="NormalWeb"/>
        <w:contextualSpacing/>
        <w:rPr>
          <w:rStyle w:val="Strong"/>
          <w:sz w:val="20"/>
          <w:szCs w:val="20"/>
        </w:rPr>
      </w:pPr>
    </w:p>
    <w:p w14:paraId="52B6303B" w14:textId="77777777" w:rsidR="00F66415" w:rsidRPr="00AB6F59" w:rsidRDefault="00F66415" w:rsidP="00F66415">
      <w:pPr>
        <w:pStyle w:val="NormalWeb"/>
        <w:spacing w:line="276" w:lineRule="auto"/>
        <w:contextualSpacing/>
        <w:rPr>
          <w:sz w:val="20"/>
          <w:szCs w:val="20"/>
        </w:rPr>
      </w:pPr>
      <w:r w:rsidRPr="00AB6F59">
        <w:rPr>
          <w:sz w:val="20"/>
          <w:szCs w:val="20"/>
        </w:rPr>
        <w:t xml:space="preserve">The dataset supporting this study </w:t>
      </w:r>
      <w:r>
        <w:rPr>
          <w:sz w:val="20"/>
          <w:szCs w:val="20"/>
        </w:rPr>
        <w:t>is available in a public repository and available from the corresponding author upon reasonable request.</w:t>
      </w:r>
    </w:p>
    <w:p w14:paraId="32652C23" w14:textId="77777777" w:rsidR="00F66415" w:rsidRPr="006F7B52" w:rsidRDefault="00F66415" w:rsidP="00F66415">
      <w:pPr>
        <w:pStyle w:val="NormalWeb"/>
        <w:contextualSpacing/>
        <w:rPr>
          <w:sz w:val="20"/>
          <w:szCs w:val="20"/>
        </w:rPr>
      </w:pPr>
    </w:p>
    <w:p w14:paraId="6E5B1959" w14:textId="77777777" w:rsidR="00F66415" w:rsidRDefault="00F66415" w:rsidP="00F66415">
      <w:pPr>
        <w:pStyle w:val="NormalWeb"/>
        <w:contextualSpacing/>
        <w:rPr>
          <w:rStyle w:val="Strong"/>
          <w:sz w:val="20"/>
          <w:szCs w:val="20"/>
        </w:rPr>
      </w:pPr>
      <w:r w:rsidRPr="006F7B52">
        <w:rPr>
          <w:rStyle w:val="Strong"/>
          <w:sz w:val="20"/>
          <w:szCs w:val="20"/>
        </w:rPr>
        <w:t>Generative AI Statement</w:t>
      </w:r>
    </w:p>
    <w:p w14:paraId="37E854FB" w14:textId="77777777" w:rsidR="00F66415" w:rsidRPr="006F7B52" w:rsidRDefault="00F66415" w:rsidP="00F66415">
      <w:pPr>
        <w:pStyle w:val="NormalWeb"/>
        <w:contextualSpacing/>
        <w:rPr>
          <w:rStyle w:val="Strong"/>
          <w:sz w:val="20"/>
          <w:szCs w:val="20"/>
        </w:rPr>
      </w:pPr>
    </w:p>
    <w:p w14:paraId="12219F5B" w14:textId="125326AE" w:rsidR="00F66415" w:rsidRPr="00F66415" w:rsidRDefault="00F66415" w:rsidP="00F66415">
      <w:pPr>
        <w:pStyle w:val="NormalWeb"/>
        <w:spacing w:line="276" w:lineRule="auto"/>
        <w:contextualSpacing/>
        <w:rPr>
          <w:b/>
          <w:bCs/>
          <w:sz w:val="20"/>
          <w:szCs w:val="20"/>
          <w:lang w:eastAsia="en-MY"/>
        </w:rPr>
      </w:pPr>
      <w:r w:rsidRPr="00AB6F59">
        <w:rPr>
          <w:sz w:val="20"/>
          <w:szCs w:val="20"/>
        </w:rPr>
        <w:t>During manuscript preparation, artificial intelligence tools were used to assist with language refinement and proofreading. All outputs were critically reviewed and validated by the authors.</w:t>
      </w:r>
    </w:p>
    <w:p w14:paraId="2EEB103F" w14:textId="77777777" w:rsidR="00F66415" w:rsidRPr="00F66415" w:rsidRDefault="00F66415" w:rsidP="00F66415">
      <w:pPr>
        <w:pStyle w:val="Heading1"/>
        <w:keepNext w:val="0"/>
        <w:overflowPunct w:val="0"/>
        <w:adjustRightInd w:val="0"/>
        <w:jc w:val="both"/>
        <w:rPr>
          <w:rFonts w:ascii="Times New Roman" w:hAnsi="Times New Roman" w:cs="Times New Roman"/>
          <w:b/>
          <w:bCs/>
          <w:color w:val="000000" w:themeColor="text1"/>
          <w:sz w:val="28"/>
          <w:szCs w:val="28"/>
          <w:lang w:val="en-GB"/>
        </w:rPr>
      </w:pPr>
      <w:r w:rsidRPr="00F66415">
        <w:rPr>
          <w:rFonts w:ascii="Times New Roman" w:hAnsi="Times New Roman" w:cs="Times New Roman"/>
          <w:b/>
          <w:bCs/>
          <w:color w:val="000000" w:themeColor="text1"/>
          <w:sz w:val="28"/>
          <w:szCs w:val="28"/>
          <w:lang w:val="en-GB"/>
        </w:rPr>
        <w:t>REFERENCES</w:t>
      </w:r>
    </w:p>
    <w:p w14:paraId="0ADAFE7B" w14:textId="77777777" w:rsidR="00F66415" w:rsidRPr="00E13641" w:rsidRDefault="00F66415" w:rsidP="00F66415">
      <w:pPr>
        <w:overflowPunct w:val="0"/>
        <w:autoSpaceDE/>
        <w:autoSpaceDN/>
        <w:adjustRightInd w:val="0"/>
        <w:jc w:val="both"/>
        <w:rPr>
          <w:lang w:val="en-GB"/>
        </w:rPr>
      </w:pPr>
    </w:p>
    <w:p w14:paraId="0E617400"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BA5C47">
        <w:rPr>
          <w:color w:val="000000"/>
        </w:rPr>
        <w:t>Akhtar, N., Khan, N., Mahmud, M. S., Hashmi, M. Z., &amp; Khan, M. I. (2021). Post-COVID-19 tourism: Will digital tourism replace mass tourism?</w:t>
      </w:r>
      <w:r w:rsidRPr="00BA5C47">
        <w:rPr>
          <w:rStyle w:val="apple-converted-space"/>
          <w:color w:val="000000"/>
        </w:rPr>
        <w:t> </w:t>
      </w:r>
      <w:r w:rsidRPr="00BA5C47">
        <w:rPr>
          <w:rStyle w:val="Emphasis"/>
          <w:color w:val="000000"/>
        </w:rPr>
        <w:t>Sustainability, 13</w:t>
      </w:r>
      <w:r w:rsidRPr="00BA5C47">
        <w:rPr>
          <w:color w:val="000000"/>
        </w:rPr>
        <w:t>(10), 5352.</w:t>
      </w:r>
      <w:r w:rsidRPr="00BA5C47">
        <w:rPr>
          <w:rStyle w:val="apple-converted-space"/>
          <w:color w:val="000000"/>
        </w:rPr>
        <w:t> </w:t>
      </w:r>
      <w:r w:rsidRPr="00775DFC">
        <w:t>https://doi.org/10.3390/su13105352</w:t>
      </w:r>
    </w:p>
    <w:p w14:paraId="4BABEA22"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 xml:space="preserve">Arvanitis, T. N., Petrou, A., Knight, J. F., Savas, S., Sotiriou, S., </w:t>
      </w:r>
      <w:proofErr w:type="spellStart"/>
      <w:r w:rsidRPr="00775DFC">
        <w:rPr>
          <w:color w:val="000000"/>
        </w:rPr>
        <w:t>Gargalakos</w:t>
      </w:r>
      <w:proofErr w:type="spellEnd"/>
      <w:r w:rsidRPr="00775DFC">
        <w:rPr>
          <w:color w:val="000000"/>
        </w:rPr>
        <w:t xml:space="preserve">, M., &amp; </w:t>
      </w:r>
      <w:proofErr w:type="spellStart"/>
      <w:r w:rsidRPr="00775DFC">
        <w:rPr>
          <w:color w:val="000000"/>
        </w:rPr>
        <w:t>Gialouri</w:t>
      </w:r>
      <w:proofErr w:type="spellEnd"/>
      <w:r w:rsidRPr="00775DFC">
        <w:rPr>
          <w:color w:val="000000"/>
        </w:rPr>
        <w:t>, E. (2009). Human factors and qualitative pedagogical evaluation of a mobile augmented reality system for science education used by learners with physical disabilities.</w:t>
      </w:r>
      <w:r w:rsidRPr="00775DFC">
        <w:rPr>
          <w:rStyle w:val="apple-converted-space"/>
          <w:color w:val="000000"/>
        </w:rPr>
        <w:t> </w:t>
      </w:r>
      <w:r w:rsidRPr="00775DFC">
        <w:rPr>
          <w:rStyle w:val="Emphasis"/>
          <w:color w:val="000000"/>
        </w:rPr>
        <w:t>Personal and Ubiquitous Computing, 13</w:t>
      </w:r>
      <w:r w:rsidRPr="00775DFC">
        <w:rPr>
          <w:color w:val="000000"/>
        </w:rPr>
        <w:t>(3), 243–254.</w:t>
      </w:r>
      <w:r w:rsidRPr="00775DFC">
        <w:rPr>
          <w:rStyle w:val="apple-converted-space"/>
          <w:color w:val="000000"/>
        </w:rPr>
        <w:t> </w:t>
      </w:r>
      <w:r w:rsidRPr="00775DFC">
        <w:t>https://doi.org/10.1007/s00779-007-0187-7</w:t>
      </w:r>
    </w:p>
    <w:p w14:paraId="1D41F4CB"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Bec, A., Moyle, B., Schaffer, V., &amp; Timms, K. (2019). Management of immersive heritage tourism experiences using augmented reality.</w:t>
      </w:r>
      <w:r w:rsidRPr="00775DFC">
        <w:rPr>
          <w:rStyle w:val="apple-converted-space"/>
          <w:color w:val="000000"/>
        </w:rPr>
        <w:t> </w:t>
      </w:r>
      <w:r w:rsidRPr="00775DFC">
        <w:rPr>
          <w:rStyle w:val="Emphasis"/>
          <w:color w:val="000000"/>
        </w:rPr>
        <w:t>Tourism Management Perspectives, 31</w:t>
      </w:r>
      <w:r w:rsidRPr="00775DFC">
        <w:rPr>
          <w:color w:val="000000"/>
        </w:rPr>
        <w:t>, 236–245.</w:t>
      </w:r>
      <w:r w:rsidRPr="00775DFC">
        <w:rPr>
          <w:rStyle w:val="apple-converted-space"/>
          <w:color w:val="000000"/>
        </w:rPr>
        <w:t> </w:t>
      </w:r>
      <w:r w:rsidRPr="00775DFC">
        <w:t>https://doi.org/10.1016/j.tmp.2019.04.003</w:t>
      </w:r>
    </w:p>
    <w:p w14:paraId="0658CC71"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 xml:space="preserve">Bec, A., Moyle, B., Timms, K., Schaffer, V., </w:t>
      </w:r>
      <w:proofErr w:type="spellStart"/>
      <w:r w:rsidRPr="00775DFC">
        <w:rPr>
          <w:color w:val="000000"/>
        </w:rPr>
        <w:t>Skavronskaya</w:t>
      </w:r>
      <w:proofErr w:type="spellEnd"/>
      <w:r w:rsidRPr="00775DFC">
        <w:rPr>
          <w:color w:val="000000"/>
        </w:rPr>
        <w:t>, L., &amp; Little, C. (2019). Management of immersive heritage tourism experiences: A conceptual model.</w:t>
      </w:r>
      <w:r w:rsidRPr="00775DFC">
        <w:rPr>
          <w:rStyle w:val="apple-converted-space"/>
          <w:color w:val="000000"/>
        </w:rPr>
        <w:t> </w:t>
      </w:r>
      <w:r w:rsidRPr="00775DFC">
        <w:rPr>
          <w:rStyle w:val="Emphasis"/>
          <w:color w:val="000000"/>
        </w:rPr>
        <w:t>Tourism Management, 72</w:t>
      </w:r>
      <w:r w:rsidRPr="00775DFC">
        <w:rPr>
          <w:color w:val="000000"/>
        </w:rPr>
        <w:t>, 117–129.</w:t>
      </w:r>
      <w:r w:rsidRPr="00775DFC">
        <w:rPr>
          <w:rStyle w:val="apple-converted-space"/>
          <w:color w:val="000000"/>
        </w:rPr>
        <w:t> </w:t>
      </w:r>
      <w:r w:rsidRPr="00775DFC">
        <w:t>https://doi.org/10.1016/j.tourman.2018.10.018</w:t>
      </w:r>
    </w:p>
    <w:p w14:paraId="17A7C379"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Bec, A., Moyle, B., Schaffer, V., &amp; Timms, K. (2021). Virtual reality and mixed reality for second-chance tourism.</w:t>
      </w:r>
      <w:r w:rsidRPr="00775DFC">
        <w:rPr>
          <w:rStyle w:val="apple-converted-space"/>
          <w:color w:val="000000"/>
        </w:rPr>
        <w:t> </w:t>
      </w:r>
      <w:r w:rsidRPr="00775DFC">
        <w:rPr>
          <w:rStyle w:val="Emphasis"/>
          <w:color w:val="000000"/>
        </w:rPr>
        <w:t>Tourism Management, 83</w:t>
      </w:r>
      <w:r w:rsidRPr="00775DFC">
        <w:rPr>
          <w:color w:val="000000"/>
        </w:rPr>
        <w:t>, 104256.</w:t>
      </w:r>
      <w:r w:rsidRPr="00775DFC">
        <w:rPr>
          <w:rStyle w:val="apple-converted-space"/>
          <w:color w:val="000000"/>
        </w:rPr>
        <w:t> </w:t>
      </w:r>
      <w:r w:rsidRPr="00775DFC">
        <w:t>https://doi.org/10.1016/j.tourman.2020.104256</w:t>
      </w:r>
    </w:p>
    <w:p w14:paraId="1A02CA2F"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lastRenderedPageBreak/>
        <w:t>Dunleavy, M., &amp; Dede, C. (2014). Augmented reality teaching and learning. In J. M. Spector et al. (Eds.),</w:t>
      </w:r>
      <w:r w:rsidRPr="00775DFC">
        <w:rPr>
          <w:rStyle w:val="apple-converted-space"/>
          <w:color w:val="000000"/>
        </w:rPr>
        <w:t> </w:t>
      </w:r>
      <w:r w:rsidRPr="00775DFC">
        <w:rPr>
          <w:rStyle w:val="Emphasis"/>
          <w:color w:val="000000"/>
        </w:rPr>
        <w:t>Handbook of research on educational communications and technology</w:t>
      </w:r>
      <w:r w:rsidRPr="00775DFC">
        <w:rPr>
          <w:rStyle w:val="apple-converted-space"/>
          <w:color w:val="000000"/>
        </w:rPr>
        <w:t> </w:t>
      </w:r>
      <w:r w:rsidRPr="00775DFC">
        <w:rPr>
          <w:color w:val="000000"/>
        </w:rPr>
        <w:t>(pp. 735–745). Springer.</w:t>
      </w:r>
      <w:r w:rsidRPr="00775DFC">
        <w:rPr>
          <w:rStyle w:val="apple-converted-space"/>
          <w:color w:val="000000"/>
        </w:rPr>
        <w:t> </w:t>
      </w:r>
      <w:r w:rsidRPr="00775DFC">
        <w:t>https://doi.org/10.1007/978-1-4614-3185-5_59</w:t>
      </w:r>
    </w:p>
    <w:p w14:paraId="78131CA7"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Du Juan, &amp; DeWitt, D. (2024). Bibliometric analysis of augmented reality research in chemistry education.</w:t>
      </w:r>
      <w:r w:rsidRPr="00775DFC">
        <w:rPr>
          <w:rStyle w:val="apple-converted-space"/>
          <w:color w:val="000000"/>
        </w:rPr>
        <w:t> </w:t>
      </w:r>
      <w:r w:rsidRPr="00775DFC">
        <w:rPr>
          <w:rStyle w:val="Emphasis"/>
          <w:color w:val="000000"/>
        </w:rPr>
        <w:t>Journal of Science Education and Technology</w:t>
      </w:r>
      <w:r w:rsidRPr="00775DFC">
        <w:rPr>
          <w:color w:val="000000"/>
        </w:rPr>
        <w:t>.</w:t>
      </w:r>
      <w:r w:rsidRPr="00775DFC">
        <w:rPr>
          <w:rStyle w:val="apple-converted-space"/>
          <w:color w:val="000000"/>
        </w:rPr>
        <w:t> </w:t>
      </w:r>
      <w:r w:rsidRPr="00775DFC">
        <w:t>https://doi.org/10.1007/s10956-023-10045-7</w:t>
      </w:r>
    </w:p>
    <w:p w14:paraId="103F199F"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 xml:space="preserve">Ibáñez, M. B., Di Serio, Á., </w:t>
      </w:r>
      <w:proofErr w:type="spellStart"/>
      <w:r w:rsidRPr="00775DFC">
        <w:rPr>
          <w:color w:val="000000"/>
        </w:rPr>
        <w:t>Villarán</w:t>
      </w:r>
      <w:proofErr w:type="spellEnd"/>
      <w:r w:rsidRPr="00775DFC">
        <w:rPr>
          <w:color w:val="000000"/>
        </w:rPr>
        <w:t>, D., &amp; Delgado Kloos, C. (2014). Experimenting with electromagnetism using augmented reality: Impact on flow student experience and educational effectiveness.</w:t>
      </w:r>
      <w:r w:rsidRPr="00775DFC">
        <w:rPr>
          <w:rStyle w:val="apple-converted-space"/>
          <w:color w:val="000000"/>
        </w:rPr>
        <w:t> </w:t>
      </w:r>
      <w:r w:rsidRPr="00775DFC">
        <w:rPr>
          <w:rStyle w:val="Emphasis"/>
          <w:color w:val="000000"/>
        </w:rPr>
        <w:t>Computers &amp; Education, 71</w:t>
      </w:r>
      <w:r w:rsidRPr="00775DFC">
        <w:rPr>
          <w:color w:val="000000"/>
        </w:rPr>
        <w:t>, 1–13.</w:t>
      </w:r>
      <w:r w:rsidRPr="00775DFC">
        <w:rPr>
          <w:rStyle w:val="apple-converted-space"/>
          <w:color w:val="000000"/>
        </w:rPr>
        <w:t> </w:t>
      </w:r>
      <w:r w:rsidRPr="00775DFC">
        <w:t>https://doi.org/10.1016/j.compedu.2013.09.004</w:t>
      </w:r>
    </w:p>
    <w:p w14:paraId="5FC6B244"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Martín-Gutiérrez, J., Mora-Luis, C. E., Añorbe-Díaz, B., &amp; González-Marrero, A. (2017). Virtual technologies trends in education.</w:t>
      </w:r>
      <w:r w:rsidRPr="00775DFC">
        <w:rPr>
          <w:rStyle w:val="apple-converted-space"/>
          <w:color w:val="000000"/>
        </w:rPr>
        <w:t> </w:t>
      </w:r>
      <w:r w:rsidRPr="00775DFC">
        <w:rPr>
          <w:rStyle w:val="Emphasis"/>
          <w:color w:val="000000"/>
        </w:rPr>
        <w:t>Eurasia Journal of Mathematics, Science and Technology Education, 13</w:t>
      </w:r>
      <w:r w:rsidRPr="00775DFC">
        <w:rPr>
          <w:color w:val="000000"/>
        </w:rPr>
        <w:t>(2), 469–486.</w:t>
      </w:r>
      <w:r w:rsidRPr="00775DFC">
        <w:rPr>
          <w:rStyle w:val="apple-converted-space"/>
          <w:color w:val="000000"/>
        </w:rPr>
        <w:t> </w:t>
      </w:r>
      <w:r w:rsidRPr="00775DFC">
        <w:t>https://doi.org/10.12973/eurasia.2017.00626a</w:t>
      </w:r>
    </w:p>
    <w:p w14:paraId="64B1BBCF"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Moher, D., Liberati, A., Tetzlaff, J., Altman, D. G., &amp; PRISMA Group. (2009). Preferred reporting items for systematic reviews and meta-analyses: The PRISMA statement.</w:t>
      </w:r>
      <w:r w:rsidRPr="00775DFC">
        <w:rPr>
          <w:rStyle w:val="apple-converted-space"/>
          <w:color w:val="000000"/>
        </w:rPr>
        <w:t> </w:t>
      </w:r>
      <w:proofErr w:type="spellStart"/>
      <w:r w:rsidRPr="00775DFC">
        <w:rPr>
          <w:rStyle w:val="Emphasis"/>
          <w:color w:val="000000"/>
        </w:rPr>
        <w:t>PLoS</w:t>
      </w:r>
      <w:proofErr w:type="spellEnd"/>
      <w:r w:rsidRPr="00775DFC">
        <w:rPr>
          <w:rStyle w:val="Emphasis"/>
          <w:color w:val="000000"/>
        </w:rPr>
        <w:t xml:space="preserve"> Medicine, 6</w:t>
      </w:r>
      <w:r w:rsidRPr="00775DFC">
        <w:rPr>
          <w:color w:val="000000"/>
        </w:rPr>
        <w:t>(7), e1000097.</w:t>
      </w:r>
      <w:r w:rsidRPr="00775DFC">
        <w:rPr>
          <w:rStyle w:val="apple-converted-space"/>
          <w:color w:val="000000"/>
        </w:rPr>
        <w:t> </w:t>
      </w:r>
      <w:r w:rsidRPr="00775DFC">
        <w:t>https://doi.org/10.1371/journal.pmed.1000097</w:t>
      </w:r>
    </w:p>
    <w:p w14:paraId="117EDDA0"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proofErr w:type="spellStart"/>
      <w:r w:rsidRPr="00775DFC">
        <w:rPr>
          <w:color w:val="000000"/>
        </w:rPr>
        <w:t>Prihandini</w:t>
      </w:r>
      <w:proofErr w:type="spellEnd"/>
      <w:r w:rsidRPr="00775DFC">
        <w:rPr>
          <w:color w:val="000000"/>
        </w:rPr>
        <w:t xml:space="preserve">, R., Triyono, M. B., &amp; </w:t>
      </w:r>
      <w:proofErr w:type="spellStart"/>
      <w:r w:rsidRPr="00775DFC">
        <w:rPr>
          <w:color w:val="000000"/>
        </w:rPr>
        <w:t>Priyanto</w:t>
      </w:r>
      <w:proofErr w:type="spellEnd"/>
      <w:r w:rsidRPr="00775DFC">
        <w:rPr>
          <w:color w:val="000000"/>
        </w:rPr>
        <w:t>, A. (2023). Bibliometric analysis of augmented reality adoption in tourism research.</w:t>
      </w:r>
      <w:r w:rsidRPr="00775DFC">
        <w:rPr>
          <w:rStyle w:val="apple-converted-space"/>
          <w:color w:val="000000"/>
        </w:rPr>
        <w:t> </w:t>
      </w:r>
      <w:r w:rsidRPr="00775DFC">
        <w:rPr>
          <w:rStyle w:val="Emphasis"/>
          <w:color w:val="000000"/>
        </w:rPr>
        <w:t>Tourism Review, 78</w:t>
      </w:r>
      <w:r w:rsidRPr="00775DFC">
        <w:rPr>
          <w:color w:val="000000"/>
        </w:rPr>
        <w:t>(5), 1245–1262.</w:t>
      </w:r>
      <w:r w:rsidRPr="00775DFC">
        <w:rPr>
          <w:rStyle w:val="apple-converted-space"/>
          <w:color w:val="000000"/>
        </w:rPr>
        <w:t> </w:t>
      </w:r>
      <w:r w:rsidRPr="00775DFC">
        <w:t>https://doi.org/10.1108/TR-10-2022-0501</w:t>
      </w:r>
    </w:p>
    <w:p w14:paraId="4B090C68"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Shen, S., Xu, K., Sotiriadis, M., &amp; Wang, Y. (2022). Exploring the factors influencing the adoption and usage of augmented reality and virtual reality applications in tourism education within the context of the COVID-19 pandemic.</w:t>
      </w:r>
      <w:r w:rsidRPr="00775DFC">
        <w:rPr>
          <w:rStyle w:val="apple-converted-space"/>
          <w:color w:val="000000"/>
        </w:rPr>
        <w:t> </w:t>
      </w:r>
      <w:r w:rsidRPr="00775DFC">
        <w:rPr>
          <w:rStyle w:val="Emphasis"/>
          <w:color w:val="000000"/>
        </w:rPr>
        <w:t>Journal of Hospitality, Leisure, Sport &amp; Tourism Education, 30</w:t>
      </w:r>
      <w:r w:rsidRPr="00775DFC">
        <w:rPr>
          <w:color w:val="000000"/>
        </w:rPr>
        <w:t>, 100373.</w:t>
      </w:r>
      <w:r w:rsidRPr="00775DFC">
        <w:rPr>
          <w:rStyle w:val="apple-converted-space"/>
          <w:color w:val="000000"/>
        </w:rPr>
        <w:t> </w:t>
      </w:r>
      <w:r w:rsidRPr="00775DFC">
        <w:t>https://doi.org/10.1016/j.jhlste.2021.100373</w:t>
      </w:r>
    </w:p>
    <w:p w14:paraId="352DBDFC"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Singh, K., Kaur, R., &amp; Gulzar, Y. (2024). Bibliometric exploration of augmented reality research in education.</w:t>
      </w:r>
      <w:r w:rsidRPr="00775DFC">
        <w:rPr>
          <w:rStyle w:val="apple-converted-space"/>
          <w:color w:val="000000"/>
        </w:rPr>
        <w:t> </w:t>
      </w:r>
      <w:r w:rsidRPr="00775DFC">
        <w:rPr>
          <w:rStyle w:val="Emphasis"/>
          <w:color w:val="000000"/>
        </w:rPr>
        <w:t>Education and Information Technologies</w:t>
      </w:r>
      <w:r w:rsidRPr="00775DFC">
        <w:rPr>
          <w:color w:val="000000"/>
        </w:rPr>
        <w:t>.</w:t>
      </w:r>
      <w:r w:rsidRPr="00775DFC">
        <w:rPr>
          <w:rStyle w:val="apple-converted-space"/>
          <w:color w:val="000000"/>
        </w:rPr>
        <w:t> </w:t>
      </w:r>
      <w:r w:rsidRPr="00775DFC">
        <w:t>https://doi.org/10.1007/s10639-023-12088-5</w:t>
      </w:r>
    </w:p>
    <w:p w14:paraId="36DE3BF9"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tom Dieck, M. C., &amp; Jung, T. (2018). A theoretical model of mobile augmented reality acceptance in cultural heritage tourism.</w:t>
      </w:r>
      <w:r w:rsidRPr="00775DFC">
        <w:rPr>
          <w:rStyle w:val="apple-converted-space"/>
          <w:color w:val="000000"/>
        </w:rPr>
        <w:t> </w:t>
      </w:r>
      <w:r w:rsidRPr="00775DFC">
        <w:rPr>
          <w:rStyle w:val="Emphasis"/>
          <w:color w:val="000000"/>
        </w:rPr>
        <w:t>Current Issues in Tourism, 21</w:t>
      </w:r>
      <w:r w:rsidRPr="00775DFC">
        <w:rPr>
          <w:color w:val="000000"/>
        </w:rPr>
        <w:t>(2), 154–174.</w:t>
      </w:r>
      <w:r w:rsidRPr="00775DFC">
        <w:rPr>
          <w:rStyle w:val="apple-converted-space"/>
          <w:color w:val="000000"/>
        </w:rPr>
        <w:t> </w:t>
      </w:r>
      <w:r w:rsidRPr="00775DFC">
        <w:t>https://doi.org/10.1080/13683500.2015.1070801</w:t>
      </w:r>
    </w:p>
    <w:p w14:paraId="06AF879E"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tom Dieck, M. C., Jung, T., &amp; Han, D.-I. (2018). Mapping augmented reality adoption in tourism experiences.</w:t>
      </w:r>
      <w:r w:rsidRPr="00775DFC">
        <w:rPr>
          <w:rStyle w:val="apple-converted-space"/>
          <w:color w:val="000000"/>
        </w:rPr>
        <w:t> </w:t>
      </w:r>
      <w:r w:rsidRPr="00775DFC">
        <w:rPr>
          <w:rStyle w:val="Emphasis"/>
          <w:color w:val="000000"/>
        </w:rPr>
        <w:t>Tourism Management, 66</w:t>
      </w:r>
      <w:r w:rsidRPr="00775DFC">
        <w:rPr>
          <w:color w:val="000000"/>
        </w:rPr>
        <w:t>, 140–150.</w:t>
      </w:r>
      <w:r w:rsidRPr="00775DFC">
        <w:rPr>
          <w:rStyle w:val="apple-converted-space"/>
          <w:color w:val="000000"/>
        </w:rPr>
        <w:t> </w:t>
      </w:r>
      <w:r w:rsidRPr="00775DFC">
        <w:t>https://doi.org/10.1016/j.tourman.2017.11.018</w:t>
      </w:r>
    </w:p>
    <w:p w14:paraId="16F268CE"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 xml:space="preserve">tom Dieck, M. C., Jung, T., &amp; </w:t>
      </w:r>
      <w:proofErr w:type="spellStart"/>
      <w:r w:rsidRPr="00775DFC">
        <w:rPr>
          <w:color w:val="000000"/>
        </w:rPr>
        <w:t>Rauschnabel</w:t>
      </w:r>
      <w:proofErr w:type="spellEnd"/>
      <w:r w:rsidRPr="00775DFC">
        <w:rPr>
          <w:color w:val="000000"/>
        </w:rPr>
        <w:t>, P. A. (2018). Determining visitor engagement through augmented reality at science festivals: An experience economy perspective.</w:t>
      </w:r>
      <w:r w:rsidRPr="00775DFC">
        <w:rPr>
          <w:rStyle w:val="apple-converted-space"/>
          <w:color w:val="000000"/>
        </w:rPr>
        <w:t> </w:t>
      </w:r>
      <w:r w:rsidRPr="00775DFC">
        <w:rPr>
          <w:rStyle w:val="Emphasis"/>
          <w:color w:val="000000"/>
        </w:rPr>
        <w:t>Computers in Human Behavior, 82</w:t>
      </w:r>
      <w:r w:rsidRPr="00775DFC">
        <w:rPr>
          <w:color w:val="000000"/>
        </w:rPr>
        <w:t>, 44–53.</w:t>
      </w:r>
      <w:r w:rsidRPr="00775DFC">
        <w:rPr>
          <w:rStyle w:val="apple-converted-space"/>
          <w:color w:val="000000"/>
        </w:rPr>
        <w:t> </w:t>
      </w:r>
      <w:r w:rsidRPr="00775DFC">
        <w:t>https://doi.org/10.1016/j.chb.2017.12.043</w:t>
      </w:r>
    </w:p>
    <w:p w14:paraId="6CAB6759" w14:textId="77777777" w:rsidR="00F66415" w:rsidRDefault="00F66415" w:rsidP="00F66415">
      <w:pPr>
        <w:pStyle w:val="ListParagraph"/>
        <w:numPr>
          <w:ilvl w:val="0"/>
          <w:numId w:val="33"/>
        </w:numPr>
        <w:tabs>
          <w:tab w:val="left" w:pos="993"/>
        </w:tabs>
        <w:autoSpaceDE/>
        <w:autoSpaceDN/>
        <w:spacing w:line="276" w:lineRule="auto"/>
        <w:ind w:left="993" w:hanging="426"/>
        <w:contextualSpacing w:val="0"/>
        <w:jc w:val="both"/>
      </w:pPr>
      <w:r w:rsidRPr="00775DFC">
        <w:rPr>
          <w:color w:val="000000"/>
        </w:rPr>
        <w:t>tom Dieck, M. C., Jung, T., &amp; tom Dieck, D. (2018). Enhancing art gallery visitors’ learning experience using wearable augmented reality: Generic learning outcomes perspective.</w:t>
      </w:r>
      <w:r w:rsidRPr="00775DFC">
        <w:rPr>
          <w:rStyle w:val="apple-converted-space"/>
          <w:color w:val="000000"/>
        </w:rPr>
        <w:t> </w:t>
      </w:r>
      <w:r w:rsidRPr="00775DFC">
        <w:rPr>
          <w:rStyle w:val="Emphasis"/>
          <w:color w:val="000000"/>
        </w:rPr>
        <w:t>Current Issues in Tourism, 21</w:t>
      </w:r>
      <w:r w:rsidRPr="00775DFC">
        <w:rPr>
          <w:color w:val="000000"/>
        </w:rPr>
        <w:t>(17), 2014–2034.</w:t>
      </w:r>
      <w:r w:rsidRPr="00775DFC">
        <w:rPr>
          <w:rStyle w:val="apple-converted-space"/>
          <w:color w:val="000000"/>
        </w:rPr>
        <w:t> </w:t>
      </w:r>
      <w:r w:rsidRPr="00775DFC">
        <w:t>https://doi.org/10.1080/13683500.2016.1224818</w:t>
      </w:r>
    </w:p>
    <w:p w14:paraId="06A8AA3C" w14:textId="77777777" w:rsidR="00F66415" w:rsidRPr="00775DFC" w:rsidRDefault="00F66415" w:rsidP="00F66415">
      <w:pPr>
        <w:pStyle w:val="ListParagraph"/>
        <w:numPr>
          <w:ilvl w:val="0"/>
          <w:numId w:val="33"/>
        </w:numPr>
        <w:tabs>
          <w:tab w:val="left" w:pos="993"/>
        </w:tabs>
        <w:autoSpaceDE/>
        <w:autoSpaceDN/>
        <w:spacing w:line="276" w:lineRule="auto"/>
        <w:ind w:left="993" w:hanging="426"/>
        <w:contextualSpacing w:val="0"/>
        <w:jc w:val="both"/>
      </w:pPr>
      <w:proofErr w:type="spellStart"/>
      <w:r w:rsidRPr="00775DFC">
        <w:rPr>
          <w:color w:val="000000"/>
        </w:rPr>
        <w:t>Vosniadou</w:t>
      </w:r>
      <w:proofErr w:type="spellEnd"/>
      <w:r w:rsidRPr="00775DFC">
        <w:rPr>
          <w:color w:val="000000"/>
        </w:rPr>
        <w:t>, S. (2013). Conceptual change in learning and instruction: Theoretical foundations.</w:t>
      </w:r>
      <w:r w:rsidRPr="00775DFC">
        <w:rPr>
          <w:rStyle w:val="apple-converted-space"/>
          <w:color w:val="000000"/>
        </w:rPr>
        <w:t> </w:t>
      </w:r>
      <w:r w:rsidRPr="00775DFC">
        <w:rPr>
          <w:rStyle w:val="Emphasis"/>
          <w:color w:val="000000"/>
        </w:rPr>
        <w:t>Educational Psychologist, 48</w:t>
      </w:r>
      <w:r w:rsidRPr="00775DFC">
        <w:rPr>
          <w:color w:val="000000"/>
        </w:rPr>
        <w:t>(2), 119–132.</w:t>
      </w:r>
      <w:r w:rsidRPr="00775DFC">
        <w:rPr>
          <w:rStyle w:val="apple-converted-space"/>
          <w:color w:val="000000"/>
        </w:rPr>
        <w:t> </w:t>
      </w:r>
      <w:r w:rsidRPr="00775DFC">
        <w:t>https://doi.org/10.1080/00461520.2013.778298</w:t>
      </w:r>
    </w:p>
    <w:p w14:paraId="4676541E" w14:textId="77777777" w:rsidR="00526A19" w:rsidRDefault="00526A19"/>
    <w:sectPr w:rsidR="00526A19" w:rsidSect="00BD0DA9">
      <w:pgSz w:w="11906" w:h="16838"/>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57976" w14:textId="77777777" w:rsidR="0045699B" w:rsidRDefault="0045699B">
      <w:r>
        <w:separator/>
      </w:r>
    </w:p>
  </w:endnote>
  <w:endnote w:type="continuationSeparator" w:id="0">
    <w:p w14:paraId="2C5EBE08" w14:textId="77777777" w:rsidR="0045699B" w:rsidRDefault="00456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Serif">
    <w:altName w:val="Times New Roman"/>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0000500000000020000"/>
    <w:charset w:val="00"/>
    <w:family w:val="roman"/>
    <w:pitch w:val="variable"/>
    <w:sig w:usb0="E0002EFF" w:usb1="C000785B" w:usb2="00000009" w:usb3="00000000" w:csb0="000001FF" w:csb1="00000000"/>
  </w:font>
  <w:font w:name="Courier">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ヒラギノ角ゴ Pro W3">
    <w:altName w:val="Meiryo"/>
    <w:panose1 w:val="020B0604020202020204"/>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ibre Baskerville">
    <w:panose1 w:val="02000000000000000000"/>
    <w:charset w:val="00"/>
    <w:family w:val="auto"/>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41BB8" w14:textId="77777777" w:rsidR="0045699B" w:rsidRDefault="0045699B">
      <w:r>
        <w:separator/>
      </w:r>
    </w:p>
  </w:footnote>
  <w:footnote w:type="continuationSeparator" w:id="0">
    <w:p w14:paraId="1567D02E" w14:textId="77777777" w:rsidR="0045699B" w:rsidRDefault="00456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BA2"/>
    <w:multiLevelType w:val="hybridMultilevel"/>
    <w:tmpl w:val="F78A22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E17B16"/>
    <w:multiLevelType w:val="hybridMultilevel"/>
    <w:tmpl w:val="48461ADC"/>
    <w:lvl w:ilvl="0" w:tplc="CCCC2B9C">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D03BB"/>
    <w:multiLevelType w:val="hybridMultilevel"/>
    <w:tmpl w:val="B8DE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513A4"/>
    <w:multiLevelType w:val="hybridMultilevel"/>
    <w:tmpl w:val="D21C172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B3609"/>
    <w:multiLevelType w:val="hybridMultilevel"/>
    <w:tmpl w:val="6DFE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707C3"/>
    <w:multiLevelType w:val="hybridMultilevel"/>
    <w:tmpl w:val="944C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65480"/>
    <w:multiLevelType w:val="singleLevel"/>
    <w:tmpl w:val="1ED8CE3C"/>
    <w:lvl w:ilvl="0">
      <w:start w:val="1"/>
      <w:numFmt w:val="upperRoman"/>
      <w:pStyle w:val="IEEEHeading1"/>
      <w:lvlText w:val="%1."/>
      <w:lvlJc w:val="left"/>
      <w:pPr>
        <w:tabs>
          <w:tab w:val="num" w:pos="720"/>
        </w:tabs>
        <w:ind w:left="720" w:hanging="720"/>
      </w:pPr>
    </w:lvl>
  </w:abstractNum>
  <w:abstractNum w:abstractNumId="7" w15:restartNumberingAfterBreak="0">
    <w:nsid w:val="25347BF7"/>
    <w:multiLevelType w:val="multilevel"/>
    <w:tmpl w:val="F3268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4548E"/>
    <w:multiLevelType w:val="hybridMultilevel"/>
    <w:tmpl w:val="190C2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480366"/>
    <w:multiLevelType w:val="hybridMultilevel"/>
    <w:tmpl w:val="8FE8434C"/>
    <w:lvl w:ilvl="0" w:tplc="CEDC80D2">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754F28"/>
    <w:multiLevelType w:val="hybridMultilevel"/>
    <w:tmpl w:val="E3D046C6"/>
    <w:lvl w:ilvl="0" w:tplc="9D3EBC7E">
      <w:start w:val="1"/>
      <w:numFmt w:val="bullet"/>
      <w:pStyle w:val="ETSbullet-barb"/>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CB7BB5"/>
    <w:multiLevelType w:val="hybridMultilevel"/>
    <w:tmpl w:val="97006DAC"/>
    <w:lvl w:ilvl="0" w:tplc="7B7A576A">
      <w:start w:val="1"/>
      <w:numFmt w:val="upperLetter"/>
      <w:pStyle w:val="IEEEHeading2110cm1"/>
      <w:lvlText w:val="%1."/>
      <w:lvlJc w:val="left"/>
      <w:pPr>
        <w:tabs>
          <w:tab w:val="num" w:pos="360"/>
        </w:tabs>
        <w:ind w:left="360" w:hanging="360"/>
      </w:pPr>
      <w:rPr>
        <w:b w:val="0"/>
        <w:i/>
        <w:strike/>
      </w:rPr>
    </w:lvl>
    <w:lvl w:ilvl="1" w:tplc="FFFFFFFF">
      <w:start w:val="1"/>
      <w:numFmt w:val="lowerLetter"/>
      <w:lvlText w:val="%2."/>
      <w:lvlJc w:val="left"/>
      <w:pPr>
        <w:tabs>
          <w:tab w:val="num" w:pos="-2387"/>
        </w:tabs>
        <w:ind w:left="-2387" w:hanging="360"/>
      </w:pPr>
    </w:lvl>
    <w:lvl w:ilvl="2" w:tplc="FFFFFFFF">
      <w:start w:val="1"/>
      <w:numFmt w:val="lowerRoman"/>
      <w:lvlText w:val="%3."/>
      <w:lvlJc w:val="right"/>
      <w:pPr>
        <w:tabs>
          <w:tab w:val="num" w:pos="-1667"/>
        </w:tabs>
        <w:ind w:left="-1667" w:hanging="180"/>
      </w:pPr>
    </w:lvl>
    <w:lvl w:ilvl="3" w:tplc="FFFFFFFF">
      <w:start w:val="1"/>
      <w:numFmt w:val="decimal"/>
      <w:lvlText w:val="%4."/>
      <w:lvlJc w:val="left"/>
      <w:pPr>
        <w:tabs>
          <w:tab w:val="num" w:pos="-947"/>
        </w:tabs>
        <w:ind w:left="-947" w:hanging="360"/>
      </w:pPr>
    </w:lvl>
    <w:lvl w:ilvl="4" w:tplc="FFFFFFFF">
      <w:start w:val="1"/>
      <w:numFmt w:val="lowerLetter"/>
      <w:lvlText w:val="%5."/>
      <w:lvlJc w:val="left"/>
      <w:pPr>
        <w:tabs>
          <w:tab w:val="num" w:pos="-227"/>
        </w:tabs>
        <w:ind w:left="-227" w:hanging="360"/>
      </w:pPr>
    </w:lvl>
    <w:lvl w:ilvl="5" w:tplc="FFFFFFFF">
      <w:start w:val="1"/>
      <w:numFmt w:val="lowerRoman"/>
      <w:lvlText w:val="%6."/>
      <w:lvlJc w:val="right"/>
      <w:pPr>
        <w:tabs>
          <w:tab w:val="num" w:pos="493"/>
        </w:tabs>
        <w:ind w:left="493" w:hanging="180"/>
      </w:pPr>
    </w:lvl>
    <w:lvl w:ilvl="6" w:tplc="FFFFFFFF">
      <w:start w:val="1"/>
      <w:numFmt w:val="decimal"/>
      <w:lvlText w:val="%7."/>
      <w:lvlJc w:val="left"/>
      <w:pPr>
        <w:tabs>
          <w:tab w:val="num" w:pos="1213"/>
        </w:tabs>
        <w:ind w:left="1213" w:hanging="360"/>
      </w:pPr>
    </w:lvl>
    <w:lvl w:ilvl="7" w:tplc="FFFFFFFF">
      <w:start w:val="1"/>
      <w:numFmt w:val="lowerLetter"/>
      <w:lvlText w:val="%8."/>
      <w:lvlJc w:val="left"/>
      <w:pPr>
        <w:tabs>
          <w:tab w:val="num" w:pos="1933"/>
        </w:tabs>
        <w:ind w:left="1933" w:hanging="360"/>
      </w:pPr>
    </w:lvl>
    <w:lvl w:ilvl="8" w:tplc="FFFFFFFF">
      <w:start w:val="1"/>
      <w:numFmt w:val="lowerRoman"/>
      <w:lvlText w:val="%9."/>
      <w:lvlJc w:val="right"/>
      <w:pPr>
        <w:tabs>
          <w:tab w:val="num" w:pos="2653"/>
        </w:tabs>
        <w:ind w:left="2653" w:hanging="180"/>
      </w:pPr>
    </w:lvl>
  </w:abstractNum>
  <w:abstractNum w:abstractNumId="13" w15:restartNumberingAfterBreak="0">
    <w:nsid w:val="4EE90A05"/>
    <w:multiLevelType w:val="hybridMultilevel"/>
    <w:tmpl w:val="33FA53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8311220"/>
    <w:multiLevelType w:val="multilevel"/>
    <w:tmpl w:val="31EA62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A634AB2"/>
    <w:multiLevelType w:val="hybridMultilevel"/>
    <w:tmpl w:val="C008767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B690AF7"/>
    <w:multiLevelType w:val="hybridMultilevel"/>
    <w:tmpl w:val="9E06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560B8"/>
    <w:multiLevelType w:val="hybridMultilevel"/>
    <w:tmpl w:val="B2CA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487051"/>
    <w:multiLevelType w:val="hybridMultilevel"/>
    <w:tmpl w:val="FDDA4146"/>
    <w:lvl w:ilvl="0" w:tplc="233AAF64">
      <w:start w:val="1"/>
      <w:numFmt w:val="decimal"/>
      <w:pStyle w:val="ETS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C430F39"/>
    <w:multiLevelType w:val="hybridMultilevel"/>
    <w:tmpl w:val="E9AC2D8A"/>
    <w:lvl w:ilvl="0" w:tplc="65EC7BE4">
      <w:start w:val="1"/>
      <w:numFmt w:val="decimal"/>
      <w:pStyle w:val="ETSnumber0"/>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C630D1C0">
      <w:start w:val="5"/>
      <w:numFmt w:val="bullet"/>
      <w:lvlText w:val=""/>
      <w:lvlJc w:val="left"/>
      <w:pPr>
        <w:tabs>
          <w:tab w:val="num" w:pos="1980"/>
        </w:tabs>
        <w:ind w:left="1980" w:hanging="360"/>
      </w:pPr>
      <w:rPr>
        <w:rFonts w:ascii="Wingdings" w:eastAsia="Times New Roman" w:hAnsi="Wingdings"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23" w15:restartNumberingAfterBreak="0">
    <w:nsid w:val="6F66631B"/>
    <w:multiLevelType w:val="multilevel"/>
    <w:tmpl w:val="82BA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262F01"/>
    <w:multiLevelType w:val="hybridMultilevel"/>
    <w:tmpl w:val="3A06784E"/>
    <w:lvl w:ilvl="0" w:tplc="D8885974">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D66C60"/>
    <w:multiLevelType w:val="singleLevel"/>
    <w:tmpl w:val="F2BCCCA8"/>
    <w:lvl w:ilvl="0">
      <w:start w:val="1"/>
      <w:numFmt w:val="decimal"/>
      <w:pStyle w:val="IEEEReference"/>
      <w:lvlText w:val="[%1]"/>
      <w:lvlJc w:val="left"/>
      <w:pPr>
        <w:tabs>
          <w:tab w:val="num" w:pos="360"/>
        </w:tabs>
        <w:ind w:left="360" w:hanging="360"/>
      </w:pPr>
    </w:lvl>
  </w:abstractNum>
  <w:abstractNum w:abstractNumId="26" w15:restartNumberingAfterBreak="0">
    <w:nsid w:val="780C41CB"/>
    <w:multiLevelType w:val="multilevel"/>
    <w:tmpl w:val="9C52A0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95214D0"/>
    <w:multiLevelType w:val="hybridMultilevel"/>
    <w:tmpl w:val="5B100F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9F92111"/>
    <w:multiLevelType w:val="multilevel"/>
    <w:tmpl w:val="7F62737A"/>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A3D5525"/>
    <w:multiLevelType w:val="hybridMultilevel"/>
    <w:tmpl w:val="4222A2D0"/>
    <w:lvl w:ilvl="0" w:tplc="04080005">
      <w:start w:val="1"/>
      <w:numFmt w:val="bullet"/>
      <w:lvlText w:val=""/>
      <w:lvlJc w:val="left"/>
      <w:pPr>
        <w:ind w:left="774" w:hanging="360"/>
      </w:pPr>
      <w:rPr>
        <w:rFonts w:ascii="Wingdings" w:hAnsi="Wingdings"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0" w15:restartNumberingAfterBreak="0">
    <w:nsid w:val="7BC92F98"/>
    <w:multiLevelType w:val="hybridMultilevel"/>
    <w:tmpl w:val="4FF28A08"/>
    <w:lvl w:ilvl="0" w:tplc="C57815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454335">
    <w:abstractNumId w:val="7"/>
  </w:num>
  <w:num w:numId="2" w16cid:durableId="1219318425">
    <w:abstractNumId w:val="11"/>
  </w:num>
  <w:num w:numId="3" w16cid:durableId="2071539578">
    <w:abstractNumId w:val="21"/>
  </w:num>
  <w:num w:numId="4" w16cid:durableId="431359187">
    <w:abstractNumId w:val="19"/>
  </w:num>
  <w:num w:numId="5" w16cid:durableId="846410808">
    <w:abstractNumId w:val="23"/>
  </w:num>
  <w:num w:numId="6" w16cid:durableId="302857214">
    <w:abstractNumId w:val="6"/>
  </w:num>
  <w:num w:numId="7" w16cid:durableId="1371685731">
    <w:abstractNumId w:val="25"/>
  </w:num>
  <w:num w:numId="8" w16cid:durableId="1642542521">
    <w:abstractNumId w:val="12"/>
  </w:num>
  <w:num w:numId="9" w16cid:durableId="886572955">
    <w:abstractNumId w:val="20"/>
  </w:num>
  <w:num w:numId="10" w16cid:durableId="1823279445">
    <w:abstractNumId w:val="22"/>
  </w:num>
  <w:num w:numId="11" w16cid:durableId="598416653">
    <w:abstractNumId w:val="9"/>
  </w:num>
  <w:num w:numId="12" w16cid:durableId="923761967">
    <w:abstractNumId w:val="17"/>
  </w:num>
  <w:num w:numId="13" w16cid:durableId="1364553725">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4564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0002472">
    <w:abstractNumId w:val="5"/>
  </w:num>
  <w:num w:numId="16" w16cid:durableId="1690330699">
    <w:abstractNumId w:val="0"/>
  </w:num>
  <w:num w:numId="17" w16cid:durableId="100803139">
    <w:abstractNumId w:val="13"/>
  </w:num>
  <w:num w:numId="18" w16cid:durableId="341246253">
    <w:abstractNumId w:val="29"/>
  </w:num>
  <w:num w:numId="19" w16cid:durableId="1473671046">
    <w:abstractNumId w:val="15"/>
  </w:num>
  <w:num w:numId="20" w16cid:durableId="644549865">
    <w:abstractNumId w:val="2"/>
  </w:num>
  <w:num w:numId="21" w16cid:durableId="106587364">
    <w:abstractNumId w:val="16"/>
  </w:num>
  <w:num w:numId="22" w16cid:durableId="978924778">
    <w:abstractNumId w:val="27"/>
  </w:num>
  <w:num w:numId="23" w16cid:durableId="936324264">
    <w:abstractNumId w:val="18"/>
  </w:num>
  <w:num w:numId="24" w16cid:durableId="1770537908">
    <w:abstractNumId w:val="4"/>
  </w:num>
  <w:num w:numId="25" w16cid:durableId="28339585">
    <w:abstractNumId w:val="30"/>
  </w:num>
  <w:num w:numId="26" w16cid:durableId="1099714798">
    <w:abstractNumId w:val="28"/>
  </w:num>
  <w:num w:numId="27" w16cid:durableId="2076007119">
    <w:abstractNumId w:val="26"/>
  </w:num>
  <w:num w:numId="28" w16cid:durableId="1929346691">
    <w:abstractNumId w:val="3"/>
  </w:num>
  <w:num w:numId="29" w16cid:durableId="1226835736">
    <w:abstractNumId w:val="1"/>
  </w:num>
  <w:num w:numId="30" w16cid:durableId="1387727185">
    <w:abstractNumId w:val="24"/>
  </w:num>
  <w:num w:numId="31" w16cid:durableId="248776168">
    <w:abstractNumId w:val="10"/>
  </w:num>
  <w:num w:numId="32" w16cid:durableId="1475484989">
    <w:abstractNumId w:val="14"/>
  </w:num>
  <w:num w:numId="33" w16cid:durableId="801271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15"/>
    <w:rsid w:val="000B24CD"/>
    <w:rsid w:val="00127967"/>
    <w:rsid w:val="001D733E"/>
    <w:rsid w:val="002069D2"/>
    <w:rsid w:val="002D6562"/>
    <w:rsid w:val="002E6E2A"/>
    <w:rsid w:val="003349CD"/>
    <w:rsid w:val="0045699B"/>
    <w:rsid w:val="00526A19"/>
    <w:rsid w:val="00717673"/>
    <w:rsid w:val="007713B1"/>
    <w:rsid w:val="00947ED1"/>
    <w:rsid w:val="00956B00"/>
    <w:rsid w:val="00990CCD"/>
    <w:rsid w:val="00BD0DA9"/>
    <w:rsid w:val="00BE0AB6"/>
    <w:rsid w:val="00CB37D8"/>
    <w:rsid w:val="00DA63F3"/>
    <w:rsid w:val="00DB2902"/>
    <w:rsid w:val="00DF0E1F"/>
    <w:rsid w:val="00F1622E"/>
    <w:rsid w:val="00F66415"/>
    <w:rsid w:val="00FA04D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EE68"/>
  <w15:chartTrackingRefBased/>
  <w15:docId w15:val="{5F2D17A9-D652-D140-ABA4-4E5A7CEC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415"/>
    <w:pPr>
      <w:autoSpaceDE w:val="0"/>
      <w:autoSpaceDN w:val="0"/>
    </w:pPr>
    <w:rPr>
      <w:rFonts w:ascii="Times New Roman" w:eastAsia="PMingLiU"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F664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64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64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F664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F664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F664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F664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F664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F664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4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64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64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F66415"/>
    <w:rPr>
      <w:rFonts w:eastAsiaTheme="majorEastAsia" w:cstheme="majorBidi"/>
      <w:i/>
      <w:iCs/>
      <w:color w:val="0F4761" w:themeColor="accent1" w:themeShade="BF"/>
    </w:rPr>
  </w:style>
  <w:style w:type="character" w:customStyle="1" w:styleId="Heading5Char">
    <w:name w:val="Heading 5 Char"/>
    <w:basedOn w:val="DefaultParagraphFont"/>
    <w:link w:val="Heading5"/>
    <w:rsid w:val="00F66415"/>
    <w:rPr>
      <w:rFonts w:eastAsiaTheme="majorEastAsia" w:cstheme="majorBidi"/>
      <w:color w:val="0F4761" w:themeColor="accent1" w:themeShade="BF"/>
    </w:rPr>
  </w:style>
  <w:style w:type="character" w:customStyle="1" w:styleId="Heading6Char">
    <w:name w:val="Heading 6 Char"/>
    <w:basedOn w:val="DefaultParagraphFont"/>
    <w:link w:val="Heading6"/>
    <w:rsid w:val="00F66415"/>
    <w:rPr>
      <w:rFonts w:eastAsiaTheme="majorEastAsia" w:cstheme="majorBidi"/>
      <w:i/>
      <w:iCs/>
      <w:color w:val="595959" w:themeColor="text1" w:themeTint="A6"/>
    </w:rPr>
  </w:style>
  <w:style w:type="character" w:customStyle="1" w:styleId="Heading7Char">
    <w:name w:val="Heading 7 Char"/>
    <w:basedOn w:val="DefaultParagraphFont"/>
    <w:link w:val="Heading7"/>
    <w:rsid w:val="00F66415"/>
    <w:rPr>
      <w:rFonts w:eastAsiaTheme="majorEastAsia" w:cstheme="majorBidi"/>
      <w:color w:val="595959" w:themeColor="text1" w:themeTint="A6"/>
    </w:rPr>
  </w:style>
  <w:style w:type="character" w:customStyle="1" w:styleId="Heading8Char">
    <w:name w:val="Heading 8 Char"/>
    <w:basedOn w:val="DefaultParagraphFont"/>
    <w:link w:val="Heading8"/>
    <w:rsid w:val="00F66415"/>
    <w:rPr>
      <w:rFonts w:eastAsiaTheme="majorEastAsia" w:cstheme="majorBidi"/>
      <w:i/>
      <w:iCs/>
      <w:color w:val="272727" w:themeColor="text1" w:themeTint="D8"/>
    </w:rPr>
  </w:style>
  <w:style w:type="character" w:customStyle="1" w:styleId="Heading9Char">
    <w:name w:val="Heading 9 Char"/>
    <w:basedOn w:val="DefaultParagraphFont"/>
    <w:link w:val="Heading9"/>
    <w:rsid w:val="00F66415"/>
    <w:rPr>
      <w:rFonts w:eastAsiaTheme="majorEastAsia" w:cstheme="majorBidi"/>
      <w:color w:val="272727" w:themeColor="text1" w:themeTint="D8"/>
    </w:rPr>
  </w:style>
  <w:style w:type="paragraph" w:styleId="Title">
    <w:name w:val="Title"/>
    <w:basedOn w:val="Normal"/>
    <w:next w:val="Normal"/>
    <w:link w:val="TitleChar"/>
    <w:qFormat/>
    <w:rsid w:val="00F664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6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641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6415"/>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F664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6415"/>
    <w:rPr>
      <w:i/>
      <w:iCs/>
      <w:color w:val="404040" w:themeColor="text1" w:themeTint="BF"/>
    </w:rPr>
  </w:style>
  <w:style w:type="paragraph" w:styleId="ListParagraph">
    <w:name w:val="List Paragraph"/>
    <w:basedOn w:val="Normal"/>
    <w:uiPriority w:val="34"/>
    <w:qFormat/>
    <w:rsid w:val="00F66415"/>
    <w:pPr>
      <w:ind w:left="720"/>
      <w:contextualSpacing/>
    </w:pPr>
  </w:style>
  <w:style w:type="character" w:styleId="IntenseEmphasis">
    <w:name w:val="Intense Emphasis"/>
    <w:basedOn w:val="DefaultParagraphFont"/>
    <w:uiPriority w:val="21"/>
    <w:qFormat/>
    <w:rsid w:val="00F66415"/>
    <w:rPr>
      <w:i/>
      <w:iCs/>
      <w:color w:val="0F4761" w:themeColor="accent1" w:themeShade="BF"/>
    </w:rPr>
  </w:style>
  <w:style w:type="paragraph" w:styleId="IntenseQuote">
    <w:name w:val="Intense Quote"/>
    <w:basedOn w:val="Normal"/>
    <w:next w:val="Normal"/>
    <w:link w:val="IntenseQuoteChar"/>
    <w:uiPriority w:val="30"/>
    <w:qFormat/>
    <w:rsid w:val="00F66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415"/>
    <w:rPr>
      <w:i/>
      <w:iCs/>
      <w:color w:val="0F4761" w:themeColor="accent1" w:themeShade="BF"/>
    </w:rPr>
  </w:style>
  <w:style w:type="character" w:styleId="IntenseReference">
    <w:name w:val="Intense Reference"/>
    <w:basedOn w:val="DefaultParagraphFont"/>
    <w:uiPriority w:val="32"/>
    <w:qFormat/>
    <w:rsid w:val="00F66415"/>
    <w:rPr>
      <w:b/>
      <w:bCs/>
      <w:smallCaps/>
      <w:color w:val="0F4761" w:themeColor="accent1" w:themeShade="BF"/>
      <w:spacing w:val="5"/>
    </w:rPr>
  </w:style>
  <w:style w:type="paragraph" w:styleId="DocumentMap">
    <w:name w:val="Document Map"/>
    <w:basedOn w:val="Normal"/>
    <w:link w:val="DocumentMapChar"/>
    <w:semiHidden/>
    <w:rsid w:val="00F66415"/>
    <w:pPr>
      <w:shd w:val="clear" w:color="auto" w:fill="000080"/>
    </w:pPr>
    <w:rPr>
      <w:rFonts w:ascii="Tahoma" w:hAnsi="Tahoma"/>
    </w:rPr>
  </w:style>
  <w:style w:type="character" w:customStyle="1" w:styleId="DocumentMapChar">
    <w:name w:val="Document Map Char"/>
    <w:basedOn w:val="DefaultParagraphFont"/>
    <w:link w:val="DocumentMap"/>
    <w:semiHidden/>
    <w:rsid w:val="00F66415"/>
    <w:rPr>
      <w:rFonts w:ascii="Tahoma" w:eastAsia="PMingLiU" w:hAnsi="Tahoma" w:cs="Times New Roman"/>
      <w:kern w:val="0"/>
      <w:sz w:val="20"/>
      <w:szCs w:val="20"/>
      <w:shd w:val="clear" w:color="auto" w:fill="000080"/>
      <w:lang w:val="en-US"/>
      <w14:ligatures w14:val="none"/>
    </w:rPr>
  </w:style>
  <w:style w:type="paragraph" w:styleId="TOC1">
    <w:name w:val="toc 1"/>
    <w:basedOn w:val="Normal"/>
    <w:next w:val="Normal"/>
    <w:autoRedefine/>
    <w:semiHidden/>
    <w:rsid w:val="00F66415"/>
    <w:pPr>
      <w:spacing w:before="360" w:after="360"/>
    </w:pPr>
    <w:rPr>
      <w:b/>
      <w:caps/>
      <w:sz w:val="22"/>
      <w:u w:val="single"/>
    </w:rPr>
  </w:style>
  <w:style w:type="paragraph" w:styleId="TOC2">
    <w:name w:val="toc 2"/>
    <w:basedOn w:val="Normal"/>
    <w:next w:val="Normal"/>
    <w:autoRedefine/>
    <w:semiHidden/>
    <w:rsid w:val="00F66415"/>
    <w:rPr>
      <w:b/>
      <w:smallCaps/>
      <w:sz w:val="22"/>
    </w:rPr>
  </w:style>
  <w:style w:type="paragraph" w:styleId="TOC3">
    <w:name w:val="toc 3"/>
    <w:basedOn w:val="Normal"/>
    <w:next w:val="Normal"/>
    <w:autoRedefine/>
    <w:semiHidden/>
    <w:rsid w:val="00F66415"/>
    <w:rPr>
      <w:smallCaps/>
      <w:sz w:val="22"/>
    </w:rPr>
  </w:style>
  <w:style w:type="paragraph" w:styleId="TOC4">
    <w:name w:val="toc 4"/>
    <w:basedOn w:val="Normal"/>
    <w:next w:val="Normal"/>
    <w:autoRedefine/>
    <w:semiHidden/>
    <w:rsid w:val="00F66415"/>
    <w:rPr>
      <w:sz w:val="22"/>
    </w:rPr>
  </w:style>
  <w:style w:type="paragraph" w:styleId="TOC5">
    <w:name w:val="toc 5"/>
    <w:basedOn w:val="Normal"/>
    <w:next w:val="Normal"/>
    <w:autoRedefine/>
    <w:semiHidden/>
    <w:rsid w:val="00F66415"/>
    <w:rPr>
      <w:sz w:val="22"/>
    </w:rPr>
  </w:style>
  <w:style w:type="paragraph" w:styleId="TOC6">
    <w:name w:val="toc 6"/>
    <w:basedOn w:val="Normal"/>
    <w:next w:val="Normal"/>
    <w:autoRedefine/>
    <w:semiHidden/>
    <w:rsid w:val="00F66415"/>
    <w:rPr>
      <w:sz w:val="22"/>
    </w:rPr>
  </w:style>
  <w:style w:type="paragraph" w:styleId="TOC7">
    <w:name w:val="toc 7"/>
    <w:basedOn w:val="Normal"/>
    <w:next w:val="Normal"/>
    <w:autoRedefine/>
    <w:semiHidden/>
    <w:rsid w:val="00F66415"/>
    <w:rPr>
      <w:sz w:val="22"/>
    </w:rPr>
  </w:style>
  <w:style w:type="paragraph" w:styleId="TOC8">
    <w:name w:val="toc 8"/>
    <w:basedOn w:val="Normal"/>
    <w:next w:val="Normal"/>
    <w:autoRedefine/>
    <w:semiHidden/>
    <w:rsid w:val="00F66415"/>
    <w:rPr>
      <w:sz w:val="22"/>
    </w:rPr>
  </w:style>
  <w:style w:type="paragraph" w:styleId="TOC9">
    <w:name w:val="toc 9"/>
    <w:basedOn w:val="Normal"/>
    <w:next w:val="Normal"/>
    <w:autoRedefine/>
    <w:semiHidden/>
    <w:rsid w:val="00F66415"/>
    <w:rPr>
      <w:sz w:val="22"/>
    </w:rPr>
  </w:style>
  <w:style w:type="paragraph" w:styleId="Header">
    <w:name w:val="header"/>
    <w:aliases w:val="h"/>
    <w:link w:val="HeaderChar"/>
    <w:uiPriority w:val="99"/>
    <w:rsid w:val="00F66415"/>
    <w:pPr>
      <w:tabs>
        <w:tab w:val="center" w:pos="4153"/>
        <w:tab w:val="right" w:pos="8306"/>
      </w:tabs>
      <w:jc w:val="both"/>
    </w:pPr>
    <w:rPr>
      <w:rFonts w:ascii="Times New Roman" w:eastAsia="PMingLiU" w:hAnsi="Times New Roman" w:cs="Times New Roman"/>
      <w:kern w:val="28"/>
      <w:sz w:val="20"/>
      <w:szCs w:val="20"/>
      <w:lang w:val="en-US"/>
      <w14:ligatures w14:val="none"/>
    </w:rPr>
  </w:style>
  <w:style w:type="character" w:customStyle="1" w:styleId="HeaderChar">
    <w:name w:val="Header Char"/>
    <w:aliases w:val="h Char"/>
    <w:basedOn w:val="DefaultParagraphFont"/>
    <w:link w:val="Header"/>
    <w:uiPriority w:val="99"/>
    <w:rsid w:val="00F66415"/>
    <w:rPr>
      <w:rFonts w:ascii="Times New Roman" w:eastAsia="PMingLiU" w:hAnsi="Times New Roman" w:cs="Times New Roman"/>
      <w:kern w:val="28"/>
      <w:sz w:val="20"/>
      <w:szCs w:val="20"/>
      <w:lang w:val="en-US"/>
      <w14:ligatures w14:val="none"/>
    </w:rPr>
  </w:style>
  <w:style w:type="paragraph" w:styleId="Footer">
    <w:name w:val="footer"/>
    <w:basedOn w:val="Normal"/>
    <w:link w:val="FooterChar"/>
    <w:uiPriority w:val="99"/>
    <w:rsid w:val="00F66415"/>
    <w:pPr>
      <w:tabs>
        <w:tab w:val="center" w:pos="4153"/>
        <w:tab w:val="right" w:pos="8306"/>
      </w:tabs>
    </w:pPr>
    <w:rPr>
      <w:rFonts w:eastAsia="Times New Roman"/>
      <w:kern w:val="28"/>
      <w:lang w:val="x-none" w:eastAsia="x-none"/>
    </w:rPr>
  </w:style>
  <w:style w:type="character" w:customStyle="1" w:styleId="FooterChar">
    <w:name w:val="Footer Char"/>
    <w:basedOn w:val="DefaultParagraphFont"/>
    <w:link w:val="Footer"/>
    <w:uiPriority w:val="99"/>
    <w:rsid w:val="00F66415"/>
    <w:rPr>
      <w:rFonts w:ascii="Times New Roman" w:eastAsia="Times New Roman" w:hAnsi="Times New Roman" w:cs="Times New Roman"/>
      <w:kern w:val="28"/>
      <w:sz w:val="20"/>
      <w:szCs w:val="20"/>
      <w:lang w:val="x-none" w:eastAsia="x-none"/>
      <w14:ligatures w14:val="none"/>
    </w:rPr>
  </w:style>
  <w:style w:type="character" w:styleId="PageNumber">
    <w:name w:val="page number"/>
    <w:basedOn w:val="DefaultParagraphFont"/>
    <w:rsid w:val="00F66415"/>
  </w:style>
  <w:style w:type="paragraph" w:styleId="BodyText">
    <w:name w:val="Body Text"/>
    <w:basedOn w:val="Normal"/>
    <w:link w:val="BodyTextChar"/>
    <w:rsid w:val="00F66415"/>
    <w:rPr>
      <w:rFonts w:eastAsia="Times New Roman"/>
      <w:kern w:val="28"/>
      <w:sz w:val="24"/>
    </w:rPr>
  </w:style>
  <w:style w:type="character" w:customStyle="1" w:styleId="BodyTextChar">
    <w:name w:val="Body Text Char"/>
    <w:basedOn w:val="DefaultParagraphFont"/>
    <w:link w:val="BodyText"/>
    <w:rsid w:val="00F66415"/>
    <w:rPr>
      <w:rFonts w:ascii="Times New Roman" w:eastAsia="Times New Roman" w:hAnsi="Times New Roman" w:cs="Times New Roman"/>
      <w:kern w:val="28"/>
      <w:szCs w:val="20"/>
      <w:lang w:val="en-US"/>
      <w14:ligatures w14:val="none"/>
    </w:rPr>
  </w:style>
  <w:style w:type="paragraph" w:customStyle="1" w:styleId="H2">
    <w:name w:val="H2"/>
    <w:basedOn w:val="Normal"/>
    <w:next w:val="Normal"/>
    <w:rsid w:val="00F66415"/>
    <w:pPr>
      <w:keepNext/>
      <w:spacing w:before="100" w:after="100"/>
      <w:outlineLvl w:val="2"/>
    </w:pPr>
    <w:rPr>
      <w:b/>
      <w:snapToGrid w:val="0"/>
      <w:sz w:val="36"/>
    </w:rPr>
  </w:style>
  <w:style w:type="paragraph" w:customStyle="1" w:styleId="H3">
    <w:name w:val="H3"/>
    <w:basedOn w:val="Normal"/>
    <w:next w:val="Normal"/>
    <w:rsid w:val="00F66415"/>
    <w:pPr>
      <w:keepNext/>
      <w:spacing w:before="100" w:after="100"/>
      <w:outlineLvl w:val="3"/>
    </w:pPr>
    <w:rPr>
      <w:b/>
      <w:snapToGrid w:val="0"/>
      <w:sz w:val="28"/>
    </w:rPr>
  </w:style>
  <w:style w:type="character" w:styleId="Hyperlink">
    <w:name w:val="Hyperlink"/>
    <w:rsid w:val="00F66415"/>
    <w:rPr>
      <w:color w:val="0000FF"/>
      <w:u w:val="single"/>
    </w:rPr>
  </w:style>
  <w:style w:type="character" w:styleId="FollowedHyperlink">
    <w:name w:val="FollowedHyperlink"/>
    <w:uiPriority w:val="99"/>
    <w:rsid w:val="00F66415"/>
    <w:rPr>
      <w:color w:val="800080"/>
      <w:u w:val="single"/>
    </w:rPr>
  </w:style>
  <w:style w:type="paragraph" w:customStyle="1" w:styleId="H4">
    <w:name w:val="H4"/>
    <w:basedOn w:val="Normal"/>
    <w:next w:val="Normal"/>
    <w:rsid w:val="00F66415"/>
    <w:pPr>
      <w:keepNext/>
      <w:spacing w:before="100" w:after="100"/>
      <w:outlineLvl w:val="4"/>
    </w:pPr>
    <w:rPr>
      <w:b/>
      <w:snapToGrid w:val="0"/>
      <w:sz w:val="24"/>
    </w:rPr>
  </w:style>
  <w:style w:type="paragraph" w:customStyle="1" w:styleId="Blockquote">
    <w:name w:val="Blockquote"/>
    <w:basedOn w:val="Normal"/>
    <w:rsid w:val="00F66415"/>
    <w:pPr>
      <w:spacing w:before="100" w:after="100"/>
      <w:ind w:left="360" w:right="360"/>
    </w:pPr>
    <w:rPr>
      <w:snapToGrid w:val="0"/>
      <w:sz w:val="24"/>
    </w:rPr>
  </w:style>
  <w:style w:type="paragraph" w:styleId="PlainText">
    <w:name w:val="Plain Text"/>
    <w:basedOn w:val="Normal"/>
    <w:link w:val="PlainTextChar"/>
    <w:rsid w:val="00F66415"/>
    <w:rPr>
      <w:rFonts w:ascii="Courier New" w:hAnsi="Courier New"/>
    </w:rPr>
  </w:style>
  <w:style w:type="character" w:customStyle="1" w:styleId="PlainTextChar">
    <w:name w:val="Plain Text Char"/>
    <w:basedOn w:val="DefaultParagraphFont"/>
    <w:link w:val="PlainText"/>
    <w:rsid w:val="00F66415"/>
    <w:rPr>
      <w:rFonts w:ascii="Courier New" w:eastAsia="PMingLiU" w:hAnsi="Courier New" w:cs="Times New Roman"/>
      <w:kern w:val="0"/>
      <w:sz w:val="20"/>
      <w:szCs w:val="20"/>
      <w:lang w:val="en-US"/>
      <w14:ligatures w14:val="none"/>
    </w:rPr>
  </w:style>
  <w:style w:type="paragraph" w:styleId="BodyText2">
    <w:name w:val="Body Text 2"/>
    <w:basedOn w:val="Normal"/>
    <w:link w:val="BodyText2Char"/>
    <w:rsid w:val="00F66415"/>
    <w:rPr>
      <w:sz w:val="18"/>
    </w:rPr>
  </w:style>
  <w:style w:type="character" w:customStyle="1" w:styleId="BodyText2Char">
    <w:name w:val="Body Text 2 Char"/>
    <w:basedOn w:val="DefaultParagraphFont"/>
    <w:link w:val="BodyText2"/>
    <w:rsid w:val="00F66415"/>
    <w:rPr>
      <w:rFonts w:ascii="Times New Roman" w:eastAsia="PMingLiU" w:hAnsi="Times New Roman" w:cs="Times New Roman"/>
      <w:kern w:val="0"/>
      <w:sz w:val="18"/>
      <w:szCs w:val="20"/>
      <w:lang w:val="en-US"/>
      <w14:ligatures w14:val="none"/>
    </w:rPr>
  </w:style>
  <w:style w:type="paragraph" w:customStyle="1" w:styleId="Affiliation">
    <w:name w:val="Affiliation"/>
    <w:qFormat/>
    <w:rsid w:val="00F66415"/>
    <w:pPr>
      <w:jc w:val="center"/>
    </w:pPr>
    <w:rPr>
      <w:rFonts w:ascii="Times New Roman" w:eastAsia="PMingLiU" w:hAnsi="Times New Roman" w:cs="Times New Roman"/>
      <w:color w:val="000000"/>
      <w:kern w:val="0"/>
      <w:sz w:val="20"/>
      <w:szCs w:val="20"/>
      <w:lang w:val="en-US"/>
      <w14:ligatures w14:val="none"/>
    </w:rPr>
  </w:style>
  <w:style w:type="paragraph" w:customStyle="1" w:styleId="Bodytext1">
    <w:name w:val="Body text 1"/>
    <w:basedOn w:val="Normal"/>
    <w:rsid w:val="00F66415"/>
    <w:pPr>
      <w:spacing w:line="280" w:lineRule="exact"/>
    </w:pPr>
    <w:rPr>
      <w:rFonts w:ascii="MS Serif" w:hAnsi="MS Serif"/>
      <w:color w:val="000000"/>
      <w:sz w:val="18"/>
    </w:rPr>
  </w:style>
  <w:style w:type="paragraph" w:customStyle="1" w:styleId="ref-text">
    <w:name w:val="ref-text"/>
    <w:basedOn w:val="BodyText"/>
    <w:rsid w:val="00F66415"/>
    <w:pPr>
      <w:spacing w:before="120"/>
      <w:ind w:left="567" w:hanging="567"/>
    </w:pPr>
    <w:rPr>
      <w:rFonts w:ascii="MS Serif" w:hAnsi="MS Serif"/>
      <w:sz w:val="18"/>
      <w:lang w:val="en-GB"/>
    </w:rPr>
  </w:style>
  <w:style w:type="paragraph" w:styleId="BodyTextIndent">
    <w:name w:val="Body Text Indent"/>
    <w:basedOn w:val="Normal"/>
    <w:link w:val="BodyTextIndentChar"/>
    <w:rsid w:val="00F66415"/>
    <w:pPr>
      <w:ind w:firstLine="720"/>
    </w:pPr>
    <w:rPr>
      <w:sz w:val="24"/>
    </w:rPr>
  </w:style>
  <w:style w:type="character" w:customStyle="1" w:styleId="BodyTextIndentChar">
    <w:name w:val="Body Text Indent Char"/>
    <w:basedOn w:val="DefaultParagraphFont"/>
    <w:link w:val="BodyTextIndent"/>
    <w:rsid w:val="00F66415"/>
    <w:rPr>
      <w:rFonts w:ascii="Times New Roman" w:eastAsia="PMingLiU" w:hAnsi="Times New Roman" w:cs="Times New Roman"/>
      <w:kern w:val="0"/>
      <w:szCs w:val="20"/>
      <w:lang w:val="en-US"/>
      <w14:ligatures w14:val="none"/>
    </w:rPr>
  </w:style>
  <w:style w:type="character" w:styleId="EndnoteReference">
    <w:name w:val="endnote reference"/>
    <w:semiHidden/>
    <w:rsid w:val="00F66415"/>
    <w:rPr>
      <w:vertAlign w:val="superscript"/>
    </w:rPr>
  </w:style>
  <w:style w:type="paragraph" w:styleId="BodyTextIndent3">
    <w:name w:val="Body Text Indent 3"/>
    <w:basedOn w:val="Normal"/>
    <w:link w:val="BodyTextIndent3Char"/>
    <w:rsid w:val="00F66415"/>
    <w:pPr>
      <w:spacing w:line="480" w:lineRule="auto"/>
      <w:ind w:firstLine="720"/>
    </w:pPr>
    <w:rPr>
      <w:sz w:val="24"/>
    </w:rPr>
  </w:style>
  <w:style w:type="character" w:customStyle="1" w:styleId="BodyTextIndent3Char">
    <w:name w:val="Body Text Indent 3 Char"/>
    <w:basedOn w:val="DefaultParagraphFont"/>
    <w:link w:val="BodyTextIndent3"/>
    <w:rsid w:val="00F66415"/>
    <w:rPr>
      <w:rFonts w:ascii="Times New Roman" w:eastAsia="PMingLiU" w:hAnsi="Times New Roman" w:cs="Times New Roman"/>
      <w:kern w:val="0"/>
      <w:szCs w:val="20"/>
      <w:lang w:val="en-US"/>
      <w14:ligatures w14:val="none"/>
    </w:rPr>
  </w:style>
  <w:style w:type="character" w:styleId="Strong">
    <w:name w:val="Strong"/>
    <w:uiPriority w:val="22"/>
    <w:qFormat/>
    <w:rsid w:val="00F66415"/>
    <w:rPr>
      <w:b/>
    </w:rPr>
  </w:style>
  <w:style w:type="paragraph" w:styleId="Caption">
    <w:name w:val="caption"/>
    <w:aliases w:val="TF,Caption Char Char Char"/>
    <w:next w:val="Normal"/>
    <w:link w:val="CaptionChar"/>
    <w:uiPriority w:val="35"/>
    <w:qFormat/>
    <w:rsid w:val="00F66415"/>
    <w:pPr>
      <w:jc w:val="center"/>
    </w:pPr>
    <w:rPr>
      <w:rFonts w:ascii="Garamond" w:eastAsia="Batang" w:hAnsi="Garamond" w:cs="Times New Roman"/>
      <w:b/>
      <w:color w:val="000000"/>
      <w:sz w:val="28"/>
      <w:lang w:val="en-US" w:eastAsia="ko-KR"/>
      <w14:ligatures w14:val="none"/>
    </w:rPr>
  </w:style>
  <w:style w:type="paragraph" w:styleId="BodyText3">
    <w:name w:val="Body Text 3"/>
    <w:basedOn w:val="Normal"/>
    <w:link w:val="BodyText3Char"/>
    <w:rsid w:val="00F66415"/>
    <w:rPr>
      <w:color w:val="FF0000"/>
      <w:sz w:val="24"/>
    </w:rPr>
  </w:style>
  <w:style w:type="character" w:customStyle="1" w:styleId="BodyText3Char">
    <w:name w:val="Body Text 3 Char"/>
    <w:basedOn w:val="DefaultParagraphFont"/>
    <w:link w:val="BodyText3"/>
    <w:rsid w:val="00F66415"/>
    <w:rPr>
      <w:rFonts w:ascii="Times New Roman" w:eastAsia="PMingLiU" w:hAnsi="Times New Roman" w:cs="Times New Roman"/>
      <w:color w:val="FF0000"/>
      <w:kern w:val="0"/>
      <w:szCs w:val="20"/>
      <w:lang w:val="en-US"/>
      <w14:ligatures w14:val="none"/>
    </w:rPr>
  </w:style>
  <w:style w:type="paragraph" w:styleId="BodyTextIndent2">
    <w:name w:val="Body Text Indent 2"/>
    <w:basedOn w:val="Normal"/>
    <w:link w:val="BodyTextIndent2Char"/>
    <w:rsid w:val="00F66415"/>
    <w:pPr>
      <w:ind w:left="720"/>
    </w:pPr>
    <w:rPr>
      <w:sz w:val="24"/>
    </w:rPr>
  </w:style>
  <w:style w:type="character" w:customStyle="1" w:styleId="BodyTextIndent2Char">
    <w:name w:val="Body Text Indent 2 Char"/>
    <w:basedOn w:val="DefaultParagraphFont"/>
    <w:link w:val="BodyTextIndent2"/>
    <w:rsid w:val="00F66415"/>
    <w:rPr>
      <w:rFonts w:ascii="Times New Roman" w:eastAsia="PMingLiU" w:hAnsi="Times New Roman" w:cs="Times New Roman"/>
      <w:kern w:val="0"/>
      <w:szCs w:val="20"/>
      <w:lang w:val="en-US"/>
      <w14:ligatures w14:val="none"/>
    </w:rPr>
  </w:style>
  <w:style w:type="paragraph" w:customStyle="1" w:styleId="HTMLBody">
    <w:name w:val="HTML Body"/>
    <w:rsid w:val="00F66415"/>
    <w:rPr>
      <w:rFonts w:ascii="Arial" w:eastAsia="PMingLiU" w:hAnsi="Arial" w:cs="Times New Roman"/>
      <w:snapToGrid w:val="0"/>
      <w:kern w:val="0"/>
      <w:sz w:val="20"/>
      <w:szCs w:val="20"/>
      <w:lang w:val="en-US"/>
      <w14:ligatures w14:val="none"/>
    </w:rPr>
  </w:style>
  <w:style w:type="character" w:styleId="Emphasis">
    <w:name w:val="Emphasis"/>
    <w:uiPriority w:val="20"/>
    <w:qFormat/>
    <w:rsid w:val="00F66415"/>
    <w:rPr>
      <w:i/>
    </w:rPr>
  </w:style>
  <w:style w:type="paragraph" w:styleId="FootnoteText">
    <w:name w:val="footnote text"/>
    <w:basedOn w:val="Normal"/>
    <w:link w:val="FootnoteTextChar"/>
    <w:rsid w:val="00F66415"/>
  </w:style>
  <w:style w:type="character" w:customStyle="1" w:styleId="FootnoteTextChar">
    <w:name w:val="Footnote Text Char"/>
    <w:basedOn w:val="DefaultParagraphFont"/>
    <w:link w:val="FootnoteText"/>
    <w:rsid w:val="00F66415"/>
    <w:rPr>
      <w:rFonts w:ascii="Times New Roman" w:eastAsia="PMingLiU" w:hAnsi="Times New Roman" w:cs="Times New Roman"/>
      <w:kern w:val="0"/>
      <w:sz w:val="20"/>
      <w:szCs w:val="20"/>
      <w:lang w:val="en-US"/>
      <w14:ligatures w14:val="none"/>
    </w:rPr>
  </w:style>
  <w:style w:type="paragraph" w:customStyle="1" w:styleId="Author">
    <w:name w:val="Author"/>
    <w:basedOn w:val="Normal"/>
    <w:rsid w:val="00F66415"/>
    <w:pPr>
      <w:overflowPunct w:val="0"/>
      <w:adjustRightInd w:val="0"/>
      <w:jc w:val="center"/>
      <w:textAlignment w:val="baseline"/>
    </w:pPr>
    <w:rPr>
      <w:rFonts w:cs="Helvetica"/>
      <w:b/>
      <w:color w:val="000000"/>
      <w:sz w:val="24"/>
      <w:lang w:eastAsia="en-NZ" w:bidi="he-IL"/>
    </w:rPr>
  </w:style>
  <w:style w:type="paragraph" w:customStyle="1" w:styleId="abscontent">
    <w:name w:val="abs_content"/>
    <w:rsid w:val="00F66415"/>
    <w:pPr>
      <w:ind w:left="567" w:right="709"/>
      <w:jc w:val="both"/>
    </w:pPr>
    <w:rPr>
      <w:rFonts w:ascii="Times New Roman" w:eastAsia="PMingLiU" w:hAnsi="Times New Roman" w:cs="Times New Roman"/>
      <w:kern w:val="0"/>
      <w:sz w:val="18"/>
      <w:szCs w:val="20"/>
      <w:lang w:val="en-US"/>
      <w14:ligatures w14:val="none"/>
    </w:rPr>
  </w:style>
  <w:style w:type="paragraph" w:customStyle="1" w:styleId="abstitle">
    <w:name w:val="abs_title"/>
    <w:rsid w:val="00F66415"/>
    <w:pPr>
      <w:overflowPunct w:val="0"/>
      <w:autoSpaceDE w:val="0"/>
      <w:autoSpaceDN w:val="0"/>
      <w:adjustRightInd w:val="0"/>
      <w:textAlignment w:val="baseline"/>
    </w:pPr>
    <w:rPr>
      <w:rFonts w:ascii="Times New Roman" w:eastAsia="Batang" w:hAnsi="Times New Roman" w:cs="Helvetica"/>
      <w:b/>
      <w:caps/>
      <w:color w:val="000000"/>
      <w:sz w:val="20"/>
      <w:lang w:val="en-US" w:eastAsia="en-NZ" w:bidi="he-IL"/>
      <w14:ligatures w14:val="none"/>
    </w:rPr>
  </w:style>
  <w:style w:type="paragraph" w:customStyle="1" w:styleId="keywordstitle">
    <w:name w:val="keywords_title"/>
    <w:link w:val="keywordstitleChar"/>
    <w:rsid w:val="00F66415"/>
    <w:pPr>
      <w:overflowPunct w:val="0"/>
      <w:autoSpaceDE w:val="0"/>
      <w:autoSpaceDN w:val="0"/>
      <w:adjustRightInd w:val="0"/>
      <w:textAlignment w:val="baseline"/>
    </w:pPr>
    <w:rPr>
      <w:rFonts w:ascii="Times New Roman" w:eastAsia="Batang" w:hAnsi="Times New Roman" w:cs="Helvetica"/>
      <w:b/>
      <w:color w:val="000000"/>
      <w:sz w:val="20"/>
      <w:lang w:val="en-US" w:eastAsia="en-NZ" w:bidi="he-IL"/>
      <w14:ligatures w14:val="none"/>
    </w:rPr>
  </w:style>
  <w:style w:type="character" w:customStyle="1" w:styleId="keywordstitleChar">
    <w:name w:val="keywords_title Char"/>
    <w:link w:val="keywordstitle"/>
    <w:rsid w:val="00F66415"/>
    <w:rPr>
      <w:rFonts w:ascii="Times New Roman" w:eastAsia="Batang" w:hAnsi="Times New Roman" w:cs="Helvetica"/>
      <w:b/>
      <w:color w:val="000000"/>
      <w:sz w:val="20"/>
      <w:lang w:val="en-US" w:eastAsia="en-NZ" w:bidi="he-IL"/>
      <w14:ligatures w14:val="none"/>
    </w:rPr>
  </w:style>
  <w:style w:type="paragraph" w:customStyle="1" w:styleId="keywordscontent">
    <w:name w:val="keywords_content"/>
    <w:basedOn w:val="Normal"/>
    <w:link w:val="keywordscontentChar"/>
    <w:rsid w:val="00F66415"/>
    <w:pPr>
      <w:overflowPunct w:val="0"/>
      <w:adjustRightInd w:val="0"/>
      <w:ind w:left="573" w:right="720"/>
      <w:textAlignment w:val="baseline"/>
    </w:pPr>
    <w:rPr>
      <w:rFonts w:eastAsia="Times New Roman" w:cs="Helvetica"/>
      <w:color w:val="000000"/>
      <w:spacing w:val="-3"/>
      <w:kern w:val="28"/>
      <w:sz w:val="18"/>
      <w:lang w:eastAsia="en-NZ" w:bidi="he-IL"/>
    </w:rPr>
  </w:style>
  <w:style w:type="character" w:customStyle="1" w:styleId="keywordscontentChar">
    <w:name w:val="keywords_content Char"/>
    <w:link w:val="keywordscontent"/>
    <w:rsid w:val="00F66415"/>
    <w:rPr>
      <w:rFonts w:ascii="Times New Roman" w:eastAsia="Times New Roman" w:hAnsi="Times New Roman" w:cs="Helvetica"/>
      <w:color w:val="000000"/>
      <w:spacing w:val="-3"/>
      <w:kern w:val="28"/>
      <w:sz w:val="18"/>
      <w:szCs w:val="20"/>
      <w:lang w:val="en-US" w:eastAsia="en-NZ" w:bidi="he-IL"/>
      <w14:ligatures w14:val="none"/>
    </w:rPr>
  </w:style>
  <w:style w:type="paragraph" w:customStyle="1" w:styleId="manuscriptreceived">
    <w:name w:val="manuscript_received"/>
    <w:basedOn w:val="Normal"/>
    <w:rsid w:val="00F66415"/>
    <w:rPr>
      <w:sz w:val="18"/>
    </w:rPr>
  </w:style>
  <w:style w:type="paragraph" w:styleId="BalloonText">
    <w:name w:val="Balloon Text"/>
    <w:basedOn w:val="Normal"/>
    <w:link w:val="BalloonTextChar"/>
    <w:uiPriority w:val="99"/>
    <w:semiHidden/>
    <w:rsid w:val="00F66415"/>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66415"/>
    <w:rPr>
      <w:rFonts w:ascii="Tahoma" w:eastAsia="PMingLiU" w:hAnsi="Tahoma" w:cs="Times New Roman"/>
      <w:kern w:val="0"/>
      <w:sz w:val="16"/>
      <w:szCs w:val="16"/>
      <w:lang w:val="x-none"/>
      <w14:ligatures w14:val="none"/>
    </w:rPr>
  </w:style>
  <w:style w:type="table" w:styleId="TableGrid">
    <w:name w:val="Table Grid"/>
    <w:basedOn w:val="TableNormal"/>
    <w:rsid w:val="00F66415"/>
    <w:rPr>
      <w:rFonts w:ascii="Times New Roman" w:eastAsia="PMingLiU"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SNormal">
    <w:name w:val="ET&amp;S_Normal"/>
    <w:link w:val="ETSNormalChar"/>
    <w:rsid w:val="00F66415"/>
    <w:pPr>
      <w:overflowPunct w:val="0"/>
      <w:autoSpaceDE w:val="0"/>
      <w:autoSpaceDN w:val="0"/>
      <w:adjustRightInd w:val="0"/>
      <w:jc w:val="both"/>
      <w:textAlignment w:val="baseline"/>
    </w:pPr>
    <w:rPr>
      <w:rFonts w:ascii="Times New Roman" w:eastAsia="PMingLiU" w:hAnsi="Times New Roman" w:cs="Times New Roman"/>
      <w:color w:val="000000"/>
      <w:kern w:val="28"/>
      <w:sz w:val="20"/>
      <w:szCs w:val="20"/>
      <w:lang w:val="en-US" w:eastAsia="en-NZ" w:bidi="he-IL"/>
      <w14:ligatures w14:val="none"/>
    </w:rPr>
  </w:style>
  <w:style w:type="paragraph" w:styleId="NormalWeb">
    <w:name w:val="Normal (Web)"/>
    <w:uiPriority w:val="99"/>
    <w:rsid w:val="00F66415"/>
    <w:pPr>
      <w:spacing w:before="100" w:beforeAutospacing="1" w:after="100" w:afterAutospacing="1"/>
      <w:jc w:val="both"/>
    </w:pPr>
    <w:rPr>
      <w:rFonts w:ascii="Times New Roman" w:eastAsia="PMingLiU" w:hAnsi="Times New Roman" w:cs="Times New Roman"/>
      <w:color w:val="000000"/>
      <w:kern w:val="0"/>
      <w:lang w:val="en-US"/>
      <w14:ligatures w14:val="none"/>
    </w:rPr>
  </w:style>
  <w:style w:type="paragraph" w:customStyle="1" w:styleId="Style2">
    <w:name w:val="Style2"/>
    <w:basedOn w:val="Caption"/>
    <w:rsid w:val="00F66415"/>
    <w:rPr>
      <w:rFonts w:eastAsia="SimSun"/>
      <w:kern w:val="0"/>
      <w:lang w:eastAsia="zh-CN"/>
    </w:rPr>
  </w:style>
  <w:style w:type="paragraph" w:customStyle="1" w:styleId="Caption-b">
    <w:name w:val="Caption-b"/>
    <w:basedOn w:val="Normal"/>
    <w:next w:val="Author"/>
    <w:autoRedefine/>
    <w:rsid w:val="00F66415"/>
    <w:pPr>
      <w:jc w:val="center"/>
    </w:pPr>
    <w:rPr>
      <w:rFonts w:ascii="Garamond" w:hAnsi="Garamond"/>
      <w:b/>
      <w:color w:val="000000"/>
      <w:sz w:val="28"/>
      <w:szCs w:val="28"/>
    </w:rPr>
  </w:style>
  <w:style w:type="paragraph" w:customStyle="1" w:styleId="ETSBullet">
    <w:name w:val="ET&amp;S_Bullet"/>
    <w:basedOn w:val="ETSNormal"/>
    <w:autoRedefine/>
    <w:rsid w:val="00F66415"/>
    <w:rPr>
      <w:bCs/>
      <w:color w:val="auto"/>
    </w:rPr>
  </w:style>
  <w:style w:type="paragraph" w:customStyle="1" w:styleId="ETSnumber0">
    <w:name w:val="ETS_number"/>
    <w:basedOn w:val="Normal"/>
    <w:autoRedefine/>
    <w:rsid w:val="00F66415"/>
    <w:pPr>
      <w:numPr>
        <w:numId w:val="3"/>
      </w:numPr>
      <w:spacing w:before="60" w:after="60"/>
    </w:pPr>
  </w:style>
  <w:style w:type="paragraph" w:customStyle="1" w:styleId="ETSNumber">
    <w:name w:val="ET&amp;S_Number"/>
    <w:basedOn w:val="ETSBullet"/>
    <w:autoRedefine/>
    <w:rsid w:val="00F66415"/>
    <w:pPr>
      <w:numPr>
        <w:numId w:val="4"/>
      </w:numPr>
      <w:tabs>
        <w:tab w:val="clear" w:pos="720"/>
        <w:tab w:val="num" w:pos="360"/>
      </w:tabs>
      <w:ind w:left="360"/>
    </w:pPr>
  </w:style>
  <w:style w:type="paragraph" w:customStyle="1" w:styleId="ETSTable">
    <w:name w:val="ETS_Table"/>
    <w:basedOn w:val="BodyText"/>
    <w:link w:val="ETSTableChar"/>
    <w:autoRedefine/>
    <w:rsid w:val="00F66415"/>
    <w:pPr>
      <w:framePr w:wrap="around" w:vAnchor="text" w:hAnchor="text" w:y="1"/>
      <w:tabs>
        <w:tab w:val="left" w:pos="562"/>
      </w:tabs>
      <w:spacing w:before="60" w:after="60"/>
      <w:jc w:val="center"/>
    </w:pPr>
    <w:rPr>
      <w:szCs w:val="16"/>
    </w:rPr>
  </w:style>
  <w:style w:type="character" w:customStyle="1" w:styleId="ETSTableChar">
    <w:name w:val="ETS_Table Char"/>
    <w:link w:val="ETSTable"/>
    <w:rsid w:val="00F66415"/>
    <w:rPr>
      <w:rFonts w:ascii="Times New Roman" w:eastAsia="Times New Roman" w:hAnsi="Times New Roman" w:cs="Times New Roman"/>
      <w:kern w:val="28"/>
      <w:szCs w:val="16"/>
      <w:lang w:val="en-US"/>
      <w14:ligatures w14:val="none"/>
    </w:rPr>
  </w:style>
  <w:style w:type="paragraph" w:customStyle="1" w:styleId="ETSTable0">
    <w:name w:val="ET&amp;S_Table"/>
    <w:basedOn w:val="BodyTextIndent2"/>
    <w:autoRedefine/>
    <w:rsid w:val="00F66415"/>
    <w:pPr>
      <w:tabs>
        <w:tab w:val="left" w:pos="567"/>
      </w:tabs>
      <w:ind w:left="0"/>
      <w:jc w:val="center"/>
    </w:pPr>
    <w:rPr>
      <w:rFonts w:eastAsia="SimSun"/>
      <w:iCs/>
      <w:sz w:val="20"/>
      <w:lang w:eastAsia="zh-CN"/>
    </w:rPr>
  </w:style>
  <w:style w:type="paragraph" w:customStyle="1" w:styleId="ETSbullet-barb">
    <w:name w:val="ETS_bullet-barb"/>
    <w:basedOn w:val="ETSNormal"/>
    <w:autoRedefine/>
    <w:rsid w:val="00F66415"/>
    <w:pPr>
      <w:numPr>
        <w:numId w:val="2"/>
      </w:numPr>
      <w:tabs>
        <w:tab w:val="clear" w:pos="720"/>
        <w:tab w:val="num" w:pos="300"/>
      </w:tabs>
      <w:ind w:left="400" w:hanging="400"/>
    </w:pPr>
    <w:rPr>
      <w:bCs/>
      <w:color w:val="auto"/>
    </w:rPr>
  </w:style>
  <w:style w:type="paragraph" w:customStyle="1" w:styleId="ETSblockquote">
    <w:name w:val="ET&amp;S_block quote"/>
    <w:basedOn w:val="Normal"/>
    <w:autoRedefine/>
    <w:rsid w:val="00F66415"/>
    <w:pPr>
      <w:ind w:left="720"/>
    </w:pPr>
  </w:style>
  <w:style w:type="character" w:customStyle="1" w:styleId="goohl0">
    <w:name w:val="goohl0"/>
    <w:basedOn w:val="DefaultParagraphFont"/>
    <w:rsid w:val="00F66415"/>
  </w:style>
  <w:style w:type="character" w:customStyle="1" w:styleId="goohl1">
    <w:name w:val="goohl1"/>
    <w:basedOn w:val="DefaultParagraphFont"/>
    <w:rsid w:val="00F66415"/>
  </w:style>
  <w:style w:type="character" w:customStyle="1" w:styleId="goohl4">
    <w:name w:val="goohl4"/>
    <w:basedOn w:val="DefaultParagraphFont"/>
    <w:rsid w:val="00F66415"/>
  </w:style>
  <w:style w:type="character" w:customStyle="1" w:styleId="mediumb-text1">
    <w:name w:val="mediumb-text1"/>
    <w:rsid w:val="00F66415"/>
    <w:rPr>
      <w:rFonts w:ascii="Arial" w:hAnsi="Arial" w:cs="Arial" w:hint="default"/>
      <w:b/>
      <w:bCs/>
      <w:color w:val="000000"/>
      <w:sz w:val="24"/>
      <w:szCs w:val="24"/>
    </w:rPr>
  </w:style>
  <w:style w:type="paragraph" w:customStyle="1" w:styleId="MainParagraph">
    <w:name w:val="Main Paragraph"/>
    <w:rsid w:val="00F664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60" w:after="60" w:line="240" w:lineRule="atLeast"/>
      <w:ind w:left="357"/>
    </w:pPr>
    <w:rPr>
      <w:rFonts w:ascii="Arial" w:eastAsia="PMingLiU" w:hAnsi="Arial" w:cs="Times New Roman"/>
      <w:kern w:val="0"/>
      <w:sz w:val="20"/>
      <w:szCs w:val="20"/>
      <w:lang w:val="en-GB" w:eastAsia="zh-TW"/>
      <w14:ligatures w14:val="none"/>
    </w:rPr>
  </w:style>
  <w:style w:type="character" w:styleId="HTMLKeyboard">
    <w:name w:val="HTML Keyboard"/>
    <w:rsid w:val="00F66415"/>
    <w:rPr>
      <w:rFonts w:ascii="Courier New" w:hAnsi="Courier New" w:cs="Courier New"/>
      <w:sz w:val="20"/>
      <w:szCs w:val="20"/>
    </w:rPr>
  </w:style>
  <w:style w:type="character" w:customStyle="1" w:styleId="smitem1">
    <w:name w:val="smitem1"/>
    <w:rsid w:val="00F66415"/>
    <w:rPr>
      <w:rFonts w:ascii="Arial" w:hAnsi="Arial" w:cs="Arial" w:hint="default"/>
      <w:sz w:val="15"/>
      <w:szCs w:val="15"/>
    </w:rPr>
  </w:style>
  <w:style w:type="character" w:styleId="CommentReference">
    <w:name w:val="annotation reference"/>
    <w:uiPriority w:val="99"/>
    <w:rsid w:val="00F66415"/>
    <w:rPr>
      <w:sz w:val="16"/>
      <w:szCs w:val="16"/>
    </w:rPr>
  </w:style>
  <w:style w:type="paragraph" w:styleId="CommentText">
    <w:name w:val="annotation text"/>
    <w:basedOn w:val="Normal"/>
    <w:link w:val="CommentTextChar1"/>
    <w:uiPriority w:val="99"/>
    <w:rsid w:val="00F66415"/>
  </w:style>
  <w:style w:type="character" w:customStyle="1" w:styleId="CommentTextChar">
    <w:name w:val="Comment Text Char"/>
    <w:basedOn w:val="DefaultParagraphFont"/>
    <w:uiPriority w:val="99"/>
    <w:rsid w:val="00F66415"/>
    <w:rPr>
      <w:rFonts w:ascii="Times New Roman" w:eastAsia="PMingLiU" w:hAnsi="Times New Roman" w:cs="Times New Roman"/>
      <w:kern w:val="0"/>
      <w:sz w:val="20"/>
      <w:szCs w:val="20"/>
      <w:lang w:val="en-US"/>
      <w14:ligatures w14:val="none"/>
    </w:rPr>
  </w:style>
  <w:style w:type="paragraph" w:customStyle="1" w:styleId="ETSReferences">
    <w:name w:val="ET&amp;SReferences"/>
    <w:basedOn w:val="ETSNormal"/>
    <w:autoRedefine/>
    <w:rsid w:val="00F66415"/>
    <w:pPr>
      <w:ind w:left="288" w:hanging="288"/>
    </w:pPr>
    <w:rPr>
      <w:bCs/>
      <w:color w:val="auto"/>
    </w:rPr>
  </w:style>
  <w:style w:type="character" w:styleId="FootnoteReference">
    <w:name w:val="footnote reference"/>
    <w:rsid w:val="00F66415"/>
    <w:rPr>
      <w:vertAlign w:val="superscript"/>
    </w:rPr>
  </w:style>
  <w:style w:type="paragraph" w:customStyle="1" w:styleId="IEEEHeading1">
    <w:name w:val="IEEE Heading 1"/>
    <w:basedOn w:val="Normal"/>
    <w:rsid w:val="00F66415"/>
    <w:pPr>
      <w:keepNext/>
      <w:keepLines/>
      <w:numPr>
        <w:numId w:val="6"/>
      </w:numPr>
      <w:tabs>
        <w:tab w:val="decimal" w:pos="-540"/>
        <w:tab w:val="decimal" w:pos="227"/>
      </w:tabs>
      <w:spacing w:before="240" w:after="240"/>
      <w:jc w:val="center"/>
      <w:outlineLvl w:val="1"/>
    </w:pPr>
    <w:rPr>
      <w:caps/>
    </w:rPr>
  </w:style>
  <w:style w:type="paragraph" w:customStyle="1" w:styleId="IEEEHeading1nonumber">
    <w:name w:val="IEEE Heading 1 no number"/>
    <w:basedOn w:val="IEEEHeading1"/>
    <w:rsid w:val="00F66415"/>
    <w:pPr>
      <w:numPr>
        <w:numId w:val="0"/>
      </w:numPr>
      <w:tabs>
        <w:tab w:val="clear" w:pos="-540"/>
        <w:tab w:val="clear" w:pos="227"/>
        <w:tab w:val="left" w:pos="360"/>
      </w:tabs>
    </w:pPr>
  </w:style>
  <w:style w:type="paragraph" w:customStyle="1" w:styleId="IEEETitle">
    <w:name w:val="IEEE Title"/>
    <w:basedOn w:val="Normal"/>
    <w:next w:val="IEEEAuthor"/>
    <w:rsid w:val="00F66415"/>
    <w:pPr>
      <w:spacing w:before="240" w:after="240"/>
      <w:jc w:val="center"/>
      <w:outlineLvl w:val="0"/>
    </w:pPr>
    <w:rPr>
      <w:b/>
      <w:bCs/>
      <w:sz w:val="28"/>
      <w:szCs w:val="28"/>
    </w:rPr>
  </w:style>
  <w:style w:type="paragraph" w:customStyle="1" w:styleId="IEEEAuthor">
    <w:name w:val="IEEE Author"/>
    <w:basedOn w:val="Normal"/>
    <w:next w:val="IEEEAuthorAffiliation"/>
    <w:rsid w:val="00F66415"/>
    <w:pPr>
      <w:keepNext/>
      <w:keepLines/>
      <w:jc w:val="center"/>
    </w:pPr>
    <w:rPr>
      <w:sz w:val="24"/>
      <w:szCs w:val="24"/>
    </w:rPr>
  </w:style>
  <w:style w:type="paragraph" w:customStyle="1" w:styleId="IEEEAuthorAffiliation">
    <w:name w:val="IEEE Author Affiliation"/>
    <w:basedOn w:val="Normal"/>
    <w:rsid w:val="00F66415"/>
    <w:pPr>
      <w:keepNext/>
      <w:keepLines/>
      <w:jc w:val="center"/>
    </w:pPr>
  </w:style>
  <w:style w:type="paragraph" w:customStyle="1" w:styleId="IEEEReference">
    <w:name w:val="IEEE Reference"/>
    <w:basedOn w:val="Normal"/>
    <w:rsid w:val="00F66415"/>
    <w:pPr>
      <w:keepLines/>
      <w:numPr>
        <w:numId w:val="7"/>
      </w:numPr>
      <w:ind w:left="357" w:hanging="357"/>
      <w:jc w:val="both"/>
    </w:pPr>
    <w:rPr>
      <w:sz w:val="16"/>
      <w:szCs w:val="16"/>
    </w:rPr>
  </w:style>
  <w:style w:type="paragraph" w:customStyle="1" w:styleId="IEEEEquation">
    <w:name w:val="IEEE Equation"/>
    <w:basedOn w:val="IEEEBodyText"/>
    <w:rsid w:val="00F66415"/>
    <w:pPr>
      <w:tabs>
        <w:tab w:val="right" w:pos="4962"/>
      </w:tabs>
    </w:pPr>
  </w:style>
  <w:style w:type="paragraph" w:customStyle="1" w:styleId="IEEEFirstHeader">
    <w:name w:val="IEEE First Header"/>
    <w:basedOn w:val="Normal"/>
    <w:rsid w:val="00F66415"/>
    <w:pPr>
      <w:keepNext/>
      <w:keepLines/>
      <w:jc w:val="both"/>
    </w:pPr>
    <w:rPr>
      <w:rFonts w:ascii="Times" w:hAnsi="Times"/>
      <w:sz w:val="16"/>
      <w:szCs w:val="16"/>
    </w:rPr>
  </w:style>
  <w:style w:type="paragraph" w:customStyle="1" w:styleId="IEEEafterAffiliation">
    <w:name w:val="IEEE after Affiliation"/>
    <w:basedOn w:val="IEEEAuthorAffiliation"/>
    <w:rsid w:val="00F66415"/>
    <w:pPr>
      <w:spacing w:after="240"/>
    </w:pPr>
  </w:style>
  <w:style w:type="paragraph" w:customStyle="1" w:styleId="IEEEAbstract">
    <w:name w:val="IEEE Abstract"/>
    <w:basedOn w:val="Normal"/>
    <w:rsid w:val="00F66415"/>
    <w:pPr>
      <w:keepNext/>
      <w:keepLines/>
      <w:jc w:val="both"/>
    </w:pPr>
    <w:rPr>
      <w:b/>
      <w:bCs/>
      <w:i/>
      <w:iCs/>
      <w:sz w:val="18"/>
      <w:szCs w:val="18"/>
    </w:rPr>
  </w:style>
  <w:style w:type="paragraph" w:customStyle="1" w:styleId="IEEEFigureCaption">
    <w:name w:val="IEEE Figure Caption"/>
    <w:basedOn w:val="Normal"/>
    <w:next w:val="Normal"/>
    <w:rsid w:val="00F66415"/>
    <w:pPr>
      <w:keepLines/>
      <w:spacing w:before="120" w:after="240"/>
      <w:jc w:val="center"/>
    </w:pPr>
    <w:rPr>
      <w:rFonts w:ascii="Arial" w:hAnsi="Arial"/>
      <w:sz w:val="16"/>
      <w:szCs w:val="16"/>
    </w:rPr>
  </w:style>
  <w:style w:type="paragraph" w:customStyle="1" w:styleId="IEEEFigure">
    <w:name w:val="IEEE Figure"/>
    <w:basedOn w:val="Normal"/>
    <w:next w:val="IEEEFigureCaption"/>
    <w:rsid w:val="00F66415"/>
    <w:pPr>
      <w:jc w:val="center"/>
    </w:pPr>
    <w:rPr>
      <w:rFonts w:ascii="Arial" w:hAnsi="Arial"/>
      <w:sz w:val="16"/>
      <w:szCs w:val="16"/>
    </w:rPr>
  </w:style>
  <w:style w:type="paragraph" w:customStyle="1" w:styleId="IEEEBodyText">
    <w:name w:val="IEEE Body Text"/>
    <w:basedOn w:val="Normal"/>
    <w:link w:val="IEEEBodyText0"/>
    <w:rsid w:val="00F66415"/>
    <w:pPr>
      <w:ind w:firstLine="238"/>
      <w:jc w:val="both"/>
    </w:pPr>
    <w:rPr>
      <w:lang w:val="x-none"/>
    </w:rPr>
  </w:style>
  <w:style w:type="paragraph" w:customStyle="1" w:styleId="IEEETableCaption">
    <w:name w:val="IEEE Table Caption"/>
    <w:basedOn w:val="Normal"/>
    <w:rsid w:val="00F66415"/>
    <w:pPr>
      <w:keepNext/>
      <w:keepLines/>
      <w:spacing w:after="120"/>
      <w:jc w:val="center"/>
    </w:pPr>
    <w:rPr>
      <w:rFonts w:ascii="Arial" w:hAnsi="Arial"/>
      <w:sz w:val="16"/>
      <w:szCs w:val="16"/>
    </w:rPr>
  </w:style>
  <w:style w:type="paragraph" w:customStyle="1" w:styleId="IEEEHeading2">
    <w:name w:val="IEEE Heading 2"/>
    <w:basedOn w:val="IEEEHeading1"/>
    <w:next w:val="IEEEBodyText"/>
    <w:rsid w:val="00F66415"/>
    <w:pPr>
      <w:tabs>
        <w:tab w:val="clear" w:pos="-540"/>
        <w:tab w:val="clear" w:pos="227"/>
      </w:tabs>
      <w:spacing w:beforeLines="100" w:afterLines="100"/>
      <w:ind w:hanging="360"/>
      <w:jc w:val="left"/>
    </w:pPr>
    <w:rPr>
      <w:i/>
      <w:iCs/>
      <w:caps w:val="0"/>
    </w:rPr>
  </w:style>
  <w:style w:type="paragraph" w:customStyle="1" w:styleId="IEEETable">
    <w:name w:val="IEEE Table"/>
    <w:basedOn w:val="IEEEBodyText"/>
    <w:rsid w:val="00F66415"/>
    <w:pPr>
      <w:keepNext/>
      <w:keepLines/>
      <w:spacing w:before="120" w:after="120"/>
      <w:jc w:val="center"/>
    </w:pPr>
    <w:rPr>
      <w:sz w:val="16"/>
      <w:szCs w:val="16"/>
    </w:rPr>
  </w:style>
  <w:style w:type="paragraph" w:customStyle="1" w:styleId="IEEEFootnoteSeparator">
    <w:name w:val="IEEE Footnote Separator"/>
    <w:basedOn w:val="IEEEBodyText"/>
    <w:rsid w:val="00F66415"/>
    <w:pPr>
      <w:keepNext/>
      <w:jc w:val="left"/>
    </w:pPr>
    <w:rPr>
      <w:sz w:val="16"/>
      <w:szCs w:val="16"/>
    </w:rPr>
  </w:style>
  <w:style w:type="paragraph" w:customStyle="1" w:styleId="IEEEFootnoteText">
    <w:name w:val="IEEE Footnote Text"/>
    <w:basedOn w:val="FootnoteText"/>
    <w:rsid w:val="00F66415"/>
    <w:rPr>
      <w:sz w:val="16"/>
      <w:szCs w:val="16"/>
    </w:rPr>
  </w:style>
  <w:style w:type="paragraph" w:customStyle="1" w:styleId="IEEETextbox">
    <w:name w:val="IEEE Textbox"/>
    <w:basedOn w:val="Normal"/>
    <w:rsid w:val="00F66415"/>
    <w:rPr>
      <w:rFonts w:ascii="Arial" w:hAnsi="Arial"/>
      <w:sz w:val="16"/>
      <w:szCs w:val="16"/>
    </w:rPr>
  </w:style>
  <w:style w:type="character" w:styleId="HTMLCode">
    <w:name w:val="HTML Code"/>
    <w:rsid w:val="00F66415"/>
    <w:rPr>
      <w:rFonts w:ascii="Courier" w:eastAsia="Arial Unicode MS" w:hAnsi="Courier" w:cs="Arial Unicode MS" w:hint="default"/>
      <w:sz w:val="22"/>
      <w:szCs w:val="22"/>
    </w:rPr>
  </w:style>
  <w:style w:type="paragraph" w:styleId="HTMLPreformatted">
    <w:name w:val="HTML Preformatted"/>
    <w:basedOn w:val="Normal"/>
    <w:link w:val="HTMLPreformattedChar"/>
    <w:rsid w:val="00F66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lang w:eastAsia="zh-TW"/>
    </w:rPr>
  </w:style>
  <w:style w:type="character" w:customStyle="1" w:styleId="HTMLPreformattedChar">
    <w:name w:val="HTML Preformatted Char"/>
    <w:basedOn w:val="DefaultParagraphFont"/>
    <w:link w:val="HTMLPreformatted"/>
    <w:rsid w:val="00F66415"/>
    <w:rPr>
      <w:rFonts w:ascii="Arial Unicode MS" w:eastAsia="Arial Unicode MS" w:hAnsi="Arial Unicode MS" w:cs="Arial Unicode MS"/>
      <w:kern w:val="0"/>
      <w:sz w:val="20"/>
      <w:szCs w:val="20"/>
      <w:lang w:val="en-US" w:eastAsia="zh-TW"/>
      <w14:ligatures w14:val="none"/>
    </w:rPr>
  </w:style>
  <w:style w:type="paragraph" w:customStyle="1" w:styleId="BalloonText1">
    <w:name w:val="Balloon Text1"/>
    <w:basedOn w:val="Normal"/>
    <w:semiHidden/>
    <w:rsid w:val="00F66415"/>
    <w:rPr>
      <w:rFonts w:ascii="Tahoma" w:hAnsi="Tahoma" w:cs="Tahoma"/>
      <w:sz w:val="16"/>
      <w:szCs w:val="16"/>
    </w:rPr>
  </w:style>
  <w:style w:type="paragraph" w:customStyle="1" w:styleId="CommentSubject1">
    <w:name w:val="Comment Subject1"/>
    <w:basedOn w:val="CommentText"/>
    <w:next w:val="CommentText"/>
    <w:semiHidden/>
    <w:rsid w:val="00F66415"/>
    <w:rPr>
      <w:b/>
      <w:bCs/>
    </w:rPr>
  </w:style>
  <w:style w:type="paragraph" w:styleId="CommentSubject">
    <w:name w:val="annotation subject"/>
    <w:basedOn w:val="CommentText"/>
    <w:next w:val="CommentText"/>
    <w:link w:val="CommentSubjectChar1"/>
    <w:uiPriority w:val="99"/>
    <w:rsid w:val="00F66415"/>
    <w:rPr>
      <w:b/>
      <w:bCs/>
    </w:rPr>
  </w:style>
  <w:style w:type="character" w:customStyle="1" w:styleId="CommentSubjectChar">
    <w:name w:val="Comment Subject Char"/>
    <w:basedOn w:val="CommentTextChar"/>
    <w:rsid w:val="00F66415"/>
    <w:rPr>
      <w:rFonts w:ascii="Times New Roman" w:eastAsia="PMingLiU" w:hAnsi="Times New Roman" w:cs="Times New Roman"/>
      <w:b/>
      <w:bCs/>
      <w:kern w:val="0"/>
      <w:sz w:val="20"/>
      <w:szCs w:val="20"/>
      <w:lang w:val="en-US"/>
      <w14:ligatures w14:val="none"/>
    </w:rPr>
  </w:style>
  <w:style w:type="character" w:customStyle="1" w:styleId="CommentTextChar1">
    <w:name w:val="Comment Text Char1"/>
    <w:link w:val="CommentText"/>
    <w:uiPriority w:val="99"/>
    <w:rsid w:val="00F66415"/>
    <w:rPr>
      <w:rFonts w:ascii="Times New Roman" w:eastAsia="PMingLiU" w:hAnsi="Times New Roman" w:cs="Times New Roman"/>
      <w:kern w:val="0"/>
      <w:sz w:val="20"/>
      <w:szCs w:val="20"/>
      <w:lang w:val="en-US"/>
      <w14:ligatures w14:val="none"/>
    </w:rPr>
  </w:style>
  <w:style w:type="character" w:customStyle="1" w:styleId="CommentSubjectChar1">
    <w:name w:val="Comment Subject Char1"/>
    <w:link w:val="CommentSubject"/>
    <w:uiPriority w:val="99"/>
    <w:rsid w:val="00F66415"/>
    <w:rPr>
      <w:rFonts w:ascii="Times New Roman" w:eastAsia="PMingLiU" w:hAnsi="Times New Roman" w:cs="Times New Roman"/>
      <w:b/>
      <w:bCs/>
      <w:kern w:val="0"/>
      <w:sz w:val="20"/>
      <w:szCs w:val="20"/>
      <w:lang w:val="en-US"/>
      <w14:ligatures w14:val="none"/>
    </w:rPr>
  </w:style>
  <w:style w:type="paragraph" w:customStyle="1" w:styleId="26pt3pt">
    <w:name w:val="樣式 標題 2 + 靠左 套用前:  6 pt 套用後:  3 pt"/>
    <w:basedOn w:val="Heading2"/>
    <w:rsid w:val="00F66415"/>
    <w:pPr>
      <w:keepLines w:val="0"/>
      <w:spacing w:before="120" w:after="60"/>
    </w:pPr>
    <w:rPr>
      <w:rFonts w:ascii="Times New Roman" w:eastAsia="PMingLiU" w:hAnsi="Times New Roman" w:cs="PMingLiU"/>
      <w:i/>
      <w:iCs/>
      <w:color w:val="auto"/>
      <w:sz w:val="20"/>
      <w:szCs w:val="20"/>
    </w:rPr>
  </w:style>
  <w:style w:type="paragraph" w:customStyle="1" w:styleId="figurecaption">
    <w:name w:val="figure caption"/>
    <w:rsid w:val="00F66415"/>
    <w:pPr>
      <w:numPr>
        <w:numId w:val="9"/>
      </w:numPr>
      <w:spacing w:before="80" w:after="200"/>
      <w:jc w:val="center"/>
    </w:pPr>
    <w:rPr>
      <w:rFonts w:ascii="Times New Roman" w:eastAsia="PMingLiU" w:hAnsi="Times New Roman" w:cs="Times New Roman"/>
      <w:kern w:val="0"/>
      <w:sz w:val="16"/>
      <w:szCs w:val="20"/>
      <w:lang w:val="en-US"/>
      <w14:ligatures w14:val="none"/>
    </w:rPr>
  </w:style>
  <w:style w:type="character" w:customStyle="1" w:styleId="dct-tt">
    <w:name w:val="dct-tt"/>
    <w:rsid w:val="00F66415"/>
    <w:rPr>
      <w:rFonts w:ascii="Arial" w:hAnsi="Arial" w:cs="Arial" w:hint="default"/>
    </w:rPr>
  </w:style>
  <w:style w:type="paragraph" w:customStyle="1" w:styleId="IEEEBodyText8">
    <w:name w:val="樣式 IEEE Body Text + 8 點"/>
    <w:basedOn w:val="IEEEBodyText"/>
    <w:link w:val="IEEEBodyText80"/>
    <w:rsid w:val="00F66415"/>
    <w:pPr>
      <w:spacing w:afterLines="100"/>
    </w:pPr>
    <w:rPr>
      <w:sz w:val="16"/>
    </w:rPr>
  </w:style>
  <w:style w:type="character" w:customStyle="1" w:styleId="IEEEBodyText0">
    <w:name w:val="IEEE Body Text 字元"/>
    <w:link w:val="IEEEBodyText"/>
    <w:rsid w:val="00F66415"/>
    <w:rPr>
      <w:rFonts w:ascii="Times New Roman" w:eastAsia="PMingLiU" w:hAnsi="Times New Roman" w:cs="Times New Roman"/>
      <w:kern w:val="0"/>
      <w:sz w:val="20"/>
      <w:szCs w:val="20"/>
      <w:lang w:val="x-none"/>
      <w14:ligatures w14:val="none"/>
    </w:rPr>
  </w:style>
  <w:style w:type="character" w:customStyle="1" w:styleId="IEEEBodyText80">
    <w:name w:val="樣式 IEEE Body Text + 8 點 字元"/>
    <w:link w:val="IEEEBodyText8"/>
    <w:rsid w:val="00F66415"/>
    <w:rPr>
      <w:rFonts w:ascii="Times New Roman" w:eastAsia="PMingLiU" w:hAnsi="Times New Roman" w:cs="Times New Roman"/>
      <w:kern w:val="0"/>
      <w:sz w:val="16"/>
      <w:szCs w:val="20"/>
      <w:lang w:val="x-none"/>
      <w14:ligatures w14:val="none"/>
    </w:rPr>
  </w:style>
  <w:style w:type="paragraph" w:customStyle="1" w:styleId="IEEEHeading2110cm1">
    <w:name w:val="樣式 樣式 IEEE Heading 2 + 套用前:  1 列 套用後:  1 列 + 左:  0 cm 套用前:  1 列..."/>
    <w:basedOn w:val="Normal"/>
    <w:rsid w:val="00F66415"/>
    <w:pPr>
      <w:keepNext/>
      <w:keepLines/>
      <w:numPr>
        <w:numId w:val="8"/>
      </w:numPr>
      <w:tabs>
        <w:tab w:val="left" w:pos="284"/>
      </w:tabs>
      <w:adjustRightInd w:val="0"/>
      <w:snapToGrid w:val="0"/>
      <w:spacing w:beforeLines="100" w:afterLines="100"/>
      <w:outlineLvl w:val="1"/>
    </w:pPr>
    <w:rPr>
      <w:rFonts w:cs="PMingLiU"/>
      <w:i/>
      <w:iCs/>
    </w:rPr>
  </w:style>
  <w:style w:type="paragraph" w:customStyle="1" w:styleId="IEEEBodyText81">
    <w:name w:val="樣式 樣式 IEEE Body Text + 8 點 + 置中 套用後:  1 列"/>
    <w:basedOn w:val="IEEEBodyText8"/>
    <w:link w:val="IEEEBodyText810"/>
    <w:rsid w:val="00F66415"/>
    <w:pPr>
      <w:spacing w:before="100" w:beforeAutospacing="1" w:afterLines="0" w:afterAutospacing="1"/>
      <w:jc w:val="center"/>
    </w:pPr>
  </w:style>
  <w:style w:type="character" w:customStyle="1" w:styleId="IEEEBodyText810">
    <w:name w:val="樣式 樣式 IEEE Body Text + 8 點 + 置中 套用後:  1 列 字元"/>
    <w:link w:val="IEEEBodyText81"/>
    <w:rsid w:val="00F66415"/>
    <w:rPr>
      <w:rFonts w:ascii="Times New Roman" w:eastAsia="PMingLiU" w:hAnsi="Times New Roman" w:cs="Times New Roman"/>
      <w:kern w:val="0"/>
      <w:sz w:val="16"/>
      <w:szCs w:val="20"/>
      <w:lang w:val="x-none"/>
      <w14:ligatures w14:val="none"/>
    </w:rPr>
  </w:style>
  <w:style w:type="paragraph" w:styleId="Revision">
    <w:name w:val="Revision"/>
    <w:hidden/>
    <w:uiPriority w:val="99"/>
    <w:semiHidden/>
    <w:rsid w:val="00F66415"/>
    <w:rPr>
      <w:rFonts w:ascii="Times New Roman" w:eastAsia="PMingLiU" w:hAnsi="Times New Roman" w:cs="Times New Roman"/>
      <w:kern w:val="0"/>
      <w:sz w:val="20"/>
      <w:szCs w:val="20"/>
      <w:lang w:val="en-US"/>
      <w14:ligatures w14:val="none"/>
    </w:rPr>
  </w:style>
  <w:style w:type="paragraph" w:styleId="NoSpacing">
    <w:name w:val="No Spacing"/>
    <w:uiPriority w:val="1"/>
    <w:qFormat/>
    <w:rsid w:val="00F66415"/>
    <w:rPr>
      <w:rFonts w:ascii="Calibri" w:eastAsia="Calibri" w:hAnsi="Calibri" w:cs="Times New Roman"/>
      <w:kern w:val="0"/>
      <w:sz w:val="22"/>
      <w:szCs w:val="22"/>
      <w:lang w:val="en-US"/>
      <w14:ligatures w14:val="none"/>
    </w:rPr>
  </w:style>
  <w:style w:type="character" w:customStyle="1" w:styleId="Heading3Char1">
    <w:name w:val="Heading 3 Char1"/>
    <w:uiPriority w:val="9"/>
    <w:rsid w:val="00F66415"/>
    <w:rPr>
      <w:rFonts w:cs="Helvetica"/>
      <w:b/>
      <w:color w:val="000000"/>
      <w:szCs w:val="24"/>
      <w:lang w:eastAsia="en-NZ" w:bidi="he-IL"/>
    </w:rPr>
  </w:style>
  <w:style w:type="paragraph" w:customStyle="1" w:styleId="1">
    <w:name w:val="清單段落1"/>
    <w:basedOn w:val="Normal"/>
    <w:qFormat/>
    <w:rsid w:val="00F66415"/>
    <w:pPr>
      <w:widowControl w:val="0"/>
      <w:autoSpaceDE/>
      <w:autoSpaceDN/>
      <w:ind w:leftChars="200" w:left="480"/>
    </w:pPr>
    <w:rPr>
      <w:rFonts w:ascii="Calibri" w:hAnsi="Calibri" w:cs="Calibri"/>
      <w:kern w:val="2"/>
      <w:sz w:val="24"/>
      <w:szCs w:val="24"/>
      <w:lang w:eastAsia="zh-TW"/>
    </w:rPr>
  </w:style>
  <w:style w:type="character" w:customStyle="1" w:styleId="apple-style-span">
    <w:name w:val="apple-style-span"/>
    <w:rsid w:val="00F66415"/>
  </w:style>
  <w:style w:type="character" w:customStyle="1" w:styleId="apple-converted-space">
    <w:name w:val="apple-converted-space"/>
    <w:rsid w:val="00F66415"/>
  </w:style>
  <w:style w:type="paragraph" w:customStyle="1" w:styleId="ewic-Legends">
    <w:name w:val="ewic-Legends"/>
    <w:basedOn w:val="Normal"/>
    <w:link w:val="ewic-LegendsChar"/>
    <w:qFormat/>
    <w:rsid w:val="00F66415"/>
    <w:pPr>
      <w:autoSpaceDE/>
      <w:autoSpaceDN/>
      <w:spacing w:before="200" w:after="200"/>
      <w:jc w:val="center"/>
    </w:pPr>
    <w:rPr>
      <w:rFonts w:ascii="Arial" w:hAnsi="Arial"/>
      <w:bCs/>
      <w:i/>
      <w:sz w:val="18"/>
      <w:lang w:val="en-GB" w:eastAsia="en-GB"/>
    </w:rPr>
  </w:style>
  <w:style w:type="character" w:customStyle="1" w:styleId="ewic-LegendsChar">
    <w:name w:val="ewic-Legends Char"/>
    <w:link w:val="ewic-Legends"/>
    <w:rsid w:val="00F66415"/>
    <w:rPr>
      <w:rFonts w:ascii="Arial" w:eastAsia="PMingLiU" w:hAnsi="Arial" w:cs="Times New Roman"/>
      <w:bCs/>
      <w:i/>
      <w:kern w:val="0"/>
      <w:sz w:val="18"/>
      <w:szCs w:val="20"/>
      <w:lang w:val="en-GB" w:eastAsia="en-GB"/>
      <w14:ligatures w14:val="none"/>
    </w:rPr>
  </w:style>
  <w:style w:type="paragraph" w:customStyle="1" w:styleId="ewic-Tablecolumnheading">
    <w:name w:val="ewic-Table column heading"/>
    <w:link w:val="ewic-TablecolumnheadingChar"/>
    <w:qFormat/>
    <w:rsid w:val="00F66415"/>
    <w:pPr>
      <w:jc w:val="center"/>
    </w:pPr>
    <w:rPr>
      <w:rFonts w:ascii="Arial" w:eastAsia="PMingLiU" w:hAnsi="Arial" w:cs="Times New Roman"/>
      <w:b/>
      <w:bCs/>
      <w:kern w:val="0"/>
      <w:sz w:val="18"/>
      <w:szCs w:val="18"/>
      <w:lang w:val="en-GB" w:eastAsia="en-GB"/>
      <w14:ligatures w14:val="none"/>
    </w:rPr>
  </w:style>
  <w:style w:type="character" w:customStyle="1" w:styleId="ewic-TablecolumnheadingChar">
    <w:name w:val="ewic-Table column heading Char"/>
    <w:link w:val="ewic-Tablecolumnheading"/>
    <w:rsid w:val="00F66415"/>
    <w:rPr>
      <w:rFonts w:ascii="Arial" w:eastAsia="PMingLiU" w:hAnsi="Arial" w:cs="Times New Roman"/>
      <w:b/>
      <w:bCs/>
      <w:kern w:val="0"/>
      <w:sz w:val="18"/>
      <w:szCs w:val="18"/>
      <w:lang w:val="en-GB" w:eastAsia="en-GB"/>
      <w14:ligatures w14:val="none"/>
    </w:rPr>
  </w:style>
  <w:style w:type="paragraph" w:customStyle="1" w:styleId="A">
    <w:name w:val="內文 A"/>
    <w:rsid w:val="00F66415"/>
    <w:pPr>
      <w:widowControl w:val="0"/>
    </w:pPr>
    <w:rPr>
      <w:rFonts w:ascii="Times New Roman" w:eastAsia="ヒラギノ角ゴ Pro W3" w:hAnsi="Times New Roman" w:cs="Times New Roman"/>
      <w:color w:val="000000"/>
      <w:szCs w:val="20"/>
      <w:lang w:val="en-US" w:eastAsia="zh-TW"/>
      <w14:ligatures w14:val="none"/>
    </w:rPr>
  </w:style>
  <w:style w:type="paragraph" w:customStyle="1" w:styleId="ewic-Bodytext">
    <w:name w:val="ewic-Body text"/>
    <w:link w:val="ewic-BodytextChar"/>
    <w:rsid w:val="00F66415"/>
    <w:pPr>
      <w:jc w:val="both"/>
    </w:pPr>
    <w:rPr>
      <w:rFonts w:ascii="Arial" w:eastAsia="PMingLiU" w:hAnsi="Arial" w:cs="Arial"/>
      <w:bCs/>
      <w:kern w:val="0"/>
      <w:sz w:val="20"/>
      <w:szCs w:val="20"/>
      <w:lang w:val="en-GB" w:eastAsia="en-GB"/>
      <w14:ligatures w14:val="none"/>
    </w:rPr>
  </w:style>
  <w:style w:type="character" w:customStyle="1" w:styleId="ewic-BodytextChar">
    <w:name w:val="ewic-Body text Char"/>
    <w:link w:val="ewic-Bodytext"/>
    <w:locked/>
    <w:rsid w:val="00F66415"/>
    <w:rPr>
      <w:rFonts w:ascii="Arial" w:eastAsia="PMingLiU" w:hAnsi="Arial" w:cs="Arial"/>
      <w:bCs/>
      <w:kern w:val="0"/>
      <w:sz w:val="20"/>
      <w:szCs w:val="20"/>
      <w:lang w:val="en-GB" w:eastAsia="en-GB"/>
      <w14:ligatures w14:val="none"/>
    </w:rPr>
  </w:style>
  <w:style w:type="character" w:customStyle="1" w:styleId="10">
    <w:name w:val="區別強調1"/>
    <w:qFormat/>
    <w:rsid w:val="00F66415"/>
    <w:rPr>
      <w:rFonts w:cs="Times New Roman"/>
      <w:i/>
      <w:iCs/>
      <w:color w:val="808080"/>
    </w:rPr>
  </w:style>
  <w:style w:type="paragraph" w:customStyle="1" w:styleId="Articletitle">
    <w:name w:val="Article title"/>
    <w:basedOn w:val="Normal"/>
    <w:next w:val="Normal"/>
    <w:qFormat/>
    <w:rsid w:val="00F66415"/>
    <w:pPr>
      <w:autoSpaceDE/>
      <w:autoSpaceDN/>
    </w:pPr>
    <w:rPr>
      <w:b/>
      <w:sz w:val="28"/>
      <w:szCs w:val="24"/>
      <w:lang w:val="en-GB" w:eastAsia="en-GB"/>
    </w:rPr>
  </w:style>
  <w:style w:type="paragraph" w:customStyle="1" w:styleId="Authornames">
    <w:name w:val="Author names"/>
    <w:basedOn w:val="Normal"/>
    <w:next w:val="Normal"/>
    <w:qFormat/>
    <w:rsid w:val="00F66415"/>
    <w:pPr>
      <w:autoSpaceDE/>
      <w:autoSpaceDN/>
    </w:pPr>
    <w:rPr>
      <w:sz w:val="28"/>
      <w:szCs w:val="24"/>
      <w:lang w:val="en-GB" w:eastAsia="en-GB"/>
    </w:rPr>
  </w:style>
  <w:style w:type="character" w:customStyle="1" w:styleId="hit">
    <w:name w:val="hit"/>
    <w:rsid w:val="00F66415"/>
  </w:style>
  <w:style w:type="paragraph" w:customStyle="1" w:styleId="References">
    <w:name w:val="References"/>
    <w:basedOn w:val="Normal"/>
    <w:qFormat/>
    <w:rsid w:val="00F66415"/>
    <w:pPr>
      <w:numPr>
        <w:numId w:val="10"/>
      </w:numPr>
      <w:autoSpaceDE/>
      <w:autoSpaceDN/>
      <w:spacing w:after="80"/>
    </w:pPr>
    <w:rPr>
      <w:sz w:val="18"/>
    </w:rPr>
  </w:style>
  <w:style w:type="character" w:customStyle="1" w:styleId="referencetext1">
    <w:name w:val="referencetext1"/>
    <w:uiPriority w:val="99"/>
    <w:rsid w:val="00F66415"/>
    <w:rPr>
      <w:rFonts w:cs="Times New Roman"/>
    </w:rPr>
  </w:style>
  <w:style w:type="character" w:customStyle="1" w:styleId="spelle">
    <w:name w:val="spelle"/>
    <w:rsid w:val="00F66415"/>
  </w:style>
  <w:style w:type="paragraph" w:customStyle="1" w:styleId="ICCENormalText1stparagraph">
    <w:name w:val="ICCE Normal Text (1st paragraph)"/>
    <w:basedOn w:val="Normal"/>
    <w:rsid w:val="00F66415"/>
    <w:pPr>
      <w:overflowPunct w:val="0"/>
      <w:adjustRightInd w:val="0"/>
      <w:jc w:val="both"/>
    </w:pPr>
    <w:rPr>
      <w:sz w:val="24"/>
      <w:szCs w:val="24"/>
    </w:rPr>
  </w:style>
  <w:style w:type="paragraph" w:customStyle="1" w:styleId="ICCEHeading">
    <w:name w:val="ICCE Heading"/>
    <w:basedOn w:val="Heading2"/>
    <w:rsid w:val="00F66415"/>
    <w:pPr>
      <w:keepLines w:val="0"/>
      <w:widowControl w:val="0"/>
      <w:overflowPunct w:val="0"/>
      <w:adjustRightInd w:val="0"/>
      <w:spacing w:before="0" w:after="0"/>
    </w:pPr>
    <w:rPr>
      <w:rFonts w:ascii="Times New Roman" w:eastAsia="PMingLiU" w:hAnsi="Times New Roman" w:cs="Times New Roman"/>
      <w:b/>
      <w:color w:val="auto"/>
      <w:kern w:val="28"/>
      <w:sz w:val="24"/>
      <w:szCs w:val="20"/>
    </w:rPr>
  </w:style>
  <w:style w:type="paragraph" w:customStyle="1" w:styleId="Abstract">
    <w:name w:val="Abstract"/>
    <w:basedOn w:val="Normal"/>
    <w:next w:val="Keywords"/>
    <w:link w:val="AbstractChar"/>
    <w:qFormat/>
    <w:rsid w:val="00F66415"/>
    <w:pPr>
      <w:autoSpaceDE/>
      <w:autoSpaceDN/>
      <w:spacing w:before="360" w:after="300" w:line="360" w:lineRule="auto"/>
      <w:ind w:left="720" w:right="567"/>
      <w:contextualSpacing/>
    </w:pPr>
    <w:rPr>
      <w:sz w:val="22"/>
      <w:szCs w:val="24"/>
      <w:lang w:val="en-GB" w:eastAsia="en-GB"/>
    </w:rPr>
  </w:style>
  <w:style w:type="paragraph" w:customStyle="1" w:styleId="Keywords">
    <w:name w:val="Keywords"/>
    <w:basedOn w:val="Normal"/>
    <w:next w:val="Paragraph"/>
    <w:qFormat/>
    <w:rsid w:val="00F66415"/>
    <w:pPr>
      <w:autoSpaceDE/>
      <w:autoSpaceDN/>
      <w:spacing w:before="240" w:after="240" w:line="360" w:lineRule="auto"/>
      <w:ind w:left="720" w:right="567"/>
    </w:pPr>
    <w:rPr>
      <w:sz w:val="22"/>
      <w:szCs w:val="24"/>
      <w:lang w:val="en-GB" w:eastAsia="en-GB"/>
    </w:rPr>
  </w:style>
  <w:style w:type="paragraph" w:customStyle="1" w:styleId="Correspondencedetails">
    <w:name w:val="Correspondence details"/>
    <w:basedOn w:val="Normal"/>
    <w:qFormat/>
    <w:rsid w:val="00F66415"/>
    <w:pPr>
      <w:autoSpaceDE/>
      <w:autoSpaceDN/>
      <w:spacing w:before="240" w:line="360" w:lineRule="auto"/>
    </w:pPr>
    <w:rPr>
      <w:sz w:val="24"/>
      <w:szCs w:val="24"/>
      <w:lang w:val="en-GB" w:eastAsia="en-GB"/>
    </w:rPr>
  </w:style>
  <w:style w:type="paragraph" w:customStyle="1" w:styleId="Displayedquotation">
    <w:name w:val="Displayed quotation"/>
    <w:basedOn w:val="Normal"/>
    <w:qFormat/>
    <w:rsid w:val="00F66415"/>
    <w:pPr>
      <w:tabs>
        <w:tab w:val="left" w:pos="1077"/>
        <w:tab w:val="left" w:pos="1440"/>
        <w:tab w:val="left" w:pos="1797"/>
        <w:tab w:val="left" w:pos="2155"/>
        <w:tab w:val="left" w:pos="2512"/>
      </w:tabs>
      <w:autoSpaceDE/>
      <w:autoSpaceDN/>
      <w:spacing w:before="240" w:after="360" w:line="360" w:lineRule="auto"/>
      <w:ind w:left="709" w:right="425"/>
      <w:contextualSpacing/>
    </w:pPr>
    <w:rPr>
      <w:sz w:val="22"/>
      <w:szCs w:val="24"/>
      <w:lang w:val="en-GB" w:eastAsia="en-GB"/>
    </w:rPr>
  </w:style>
  <w:style w:type="paragraph" w:customStyle="1" w:styleId="Numberedlist">
    <w:name w:val="Numbered list"/>
    <w:basedOn w:val="Paragraph"/>
    <w:next w:val="Paragraph"/>
    <w:qFormat/>
    <w:rsid w:val="00F66415"/>
    <w:pPr>
      <w:widowControl/>
      <w:numPr>
        <w:numId w:val="11"/>
      </w:numPr>
      <w:spacing w:after="240"/>
      <w:contextualSpacing/>
    </w:pPr>
  </w:style>
  <w:style w:type="paragraph" w:customStyle="1" w:styleId="Displayedequation">
    <w:name w:val="Displayed equation"/>
    <w:basedOn w:val="Normal"/>
    <w:next w:val="Paragraph"/>
    <w:qFormat/>
    <w:rsid w:val="00F66415"/>
    <w:pPr>
      <w:tabs>
        <w:tab w:val="center" w:pos="4253"/>
        <w:tab w:val="right" w:pos="8222"/>
      </w:tabs>
      <w:autoSpaceDE/>
      <w:autoSpaceDN/>
      <w:spacing w:before="240" w:after="240" w:line="480" w:lineRule="auto"/>
      <w:jc w:val="center"/>
    </w:pPr>
    <w:rPr>
      <w:sz w:val="24"/>
      <w:szCs w:val="24"/>
      <w:lang w:val="en-GB" w:eastAsia="en-GB"/>
    </w:rPr>
  </w:style>
  <w:style w:type="paragraph" w:customStyle="1" w:styleId="Acknowledgements">
    <w:name w:val="Acknowledgements"/>
    <w:basedOn w:val="Normal"/>
    <w:next w:val="Normal"/>
    <w:qFormat/>
    <w:rsid w:val="00F66415"/>
    <w:pPr>
      <w:autoSpaceDE/>
      <w:autoSpaceDN/>
      <w:spacing w:before="120" w:line="360" w:lineRule="auto"/>
    </w:pPr>
    <w:rPr>
      <w:sz w:val="22"/>
      <w:szCs w:val="24"/>
      <w:lang w:val="en-GB" w:eastAsia="en-GB"/>
    </w:rPr>
  </w:style>
  <w:style w:type="paragraph" w:customStyle="1" w:styleId="Tabletitle">
    <w:name w:val="Table title"/>
    <w:basedOn w:val="Normal"/>
    <w:next w:val="Normal"/>
    <w:qFormat/>
    <w:rsid w:val="00F66415"/>
    <w:pPr>
      <w:autoSpaceDE/>
      <w:autoSpaceDN/>
      <w:spacing w:before="240" w:line="360" w:lineRule="auto"/>
    </w:pPr>
    <w:rPr>
      <w:sz w:val="24"/>
      <w:szCs w:val="24"/>
      <w:lang w:val="en-GB" w:eastAsia="en-GB"/>
    </w:rPr>
  </w:style>
  <w:style w:type="paragraph" w:customStyle="1" w:styleId="Figurecaption0">
    <w:name w:val="Figure caption"/>
    <w:basedOn w:val="Normal"/>
    <w:next w:val="Normal"/>
    <w:qFormat/>
    <w:rsid w:val="00F66415"/>
    <w:pPr>
      <w:autoSpaceDE/>
      <w:autoSpaceDN/>
      <w:spacing w:before="240" w:line="360" w:lineRule="auto"/>
    </w:pPr>
    <w:rPr>
      <w:sz w:val="24"/>
      <w:szCs w:val="24"/>
      <w:lang w:val="en-GB" w:eastAsia="en-GB"/>
    </w:rPr>
  </w:style>
  <w:style w:type="paragraph" w:customStyle="1" w:styleId="Footnotes">
    <w:name w:val="Footnotes"/>
    <w:basedOn w:val="Normal"/>
    <w:qFormat/>
    <w:rsid w:val="00F66415"/>
    <w:pPr>
      <w:autoSpaceDE/>
      <w:autoSpaceDN/>
      <w:spacing w:before="120" w:line="360" w:lineRule="auto"/>
      <w:ind w:left="482" w:hanging="482"/>
      <w:contextualSpacing/>
    </w:pPr>
    <w:rPr>
      <w:sz w:val="22"/>
      <w:szCs w:val="24"/>
      <w:lang w:val="en-GB" w:eastAsia="en-GB"/>
    </w:rPr>
  </w:style>
  <w:style w:type="paragraph" w:customStyle="1" w:styleId="Paragraph">
    <w:name w:val="Paragraph"/>
    <w:basedOn w:val="Normal"/>
    <w:next w:val="Newparagraph"/>
    <w:qFormat/>
    <w:rsid w:val="00F66415"/>
    <w:pPr>
      <w:widowControl w:val="0"/>
      <w:autoSpaceDE/>
      <w:autoSpaceDN/>
      <w:spacing w:before="240" w:line="480" w:lineRule="auto"/>
    </w:pPr>
    <w:rPr>
      <w:sz w:val="24"/>
      <w:szCs w:val="24"/>
      <w:lang w:val="en-GB" w:eastAsia="en-GB"/>
    </w:rPr>
  </w:style>
  <w:style w:type="paragraph" w:customStyle="1" w:styleId="Newparagraph">
    <w:name w:val="New paragraph"/>
    <w:basedOn w:val="Normal"/>
    <w:qFormat/>
    <w:rsid w:val="00F66415"/>
    <w:pPr>
      <w:autoSpaceDE/>
      <w:autoSpaceDN/>
      <w:spacing w:line="480" w:lineRule="auto"/>
      <w:ind w:firstLine="720"/>
    </w:pPr>
    <w:rPr>
      <w:sz w:val="24"/>
      <w:szCs w:val="24"/>
      <w:lang w:val="en-GB" w:eastAsia="en-GB"/>
    </w:rPr>
  </w:style>
  <w:style w:type="paragraph" w:customStyle="1" w:styleId="Subjectcodes">
    <w:name w:val="Subject codes"/>
    <w:basedOn w:val="Keywords"/>
    <w:next w:val="Paragraph"/>
    <w:qFormat/>
    <w:rsid w:val="00F66415"/>
  </w:style>
  <w:style w:type="paragraph" w:customStyle="1" w:styleId="Bulletedlist">
    <w:name w:val="Bulleted list"/>
    <w:basedOn w:val="Paragraph"/>
    <w:next w:val="Paragraph"/>
    <w:qFormat/>
    <w:rsid w:val="00F66415"/>
    <w:pPr>
      <w:widowControl/>
      <w:numPr>
        <w:numId w:val="12"/>
      </w:numPr>
      <w:spacing w:after="240"/>
      <w:contextualSpacing/>
    </w:pPr>
  </w:style>
  <w:style w:type="paragraph" w:customStyle="1" w:styleId="Heading4Paragraph">
    <w:name w:val="Heading 4 + Paragraph"/>
    <w:basedOn w:val="Paragraph"/>
    <w:next w:val="Newparagraph"/>
    <w:qFormat/>
    <w:rsid w:val="00F66415"/>
    <w:pPr>
      <w:widowControl/>
      <w:spacing w:before="360"/>
    </w:pPr>
  </w:style>
  <w:style w:type="character" w:customStyle="1" w:styleId="st1">
    <w:name w:val="st1"/>
    <w:basedOn w:val="DefaultParagraphFont"/>
    <w:rsid w:val="00F66415"/>
  </w:style>
  <w:style w:type="character" w:customStyle="1" w:styleId="longtext">
    <w:name w:val="long_text"/>
    <w:basedOn w:val="DefaultParagraphFont"/>
    <w:rsid w:val="00F66415"/>
  </w:style>
  <w:style w:type="character" w:customStyle="1" w:styleId="hps">
    <w:name w:val="hps"/>
    <w:basedOn w:val="DefaultParagraphFont"/>
    <w:rsid w:val="00F66415"/>
  </w:style>
  <w:style w:type="character" w:customStyle="1" w:styleId="hpsatn">
    <w:name w:val="hps atn"/>
    <w:basedOn w:val="DefaultParagraphFont"/>
    <w:rsid w:val="00F66415"/>
  </w:style>
  <w:style w:type="paragraph" w:customStyle="1" w:styleId="a0">
    <w:name w:val="表"/>
    <w:basedOn w:val="Normal"/>
    <w:link w:val="a1"/>
    <w:rsid w:val="00F66415"/>
    <w:pPr>
      <w:widowControl w:val="0"/>
      <w:autoSpaceDE/>
      <w:autoSpaceDN/>
      <w:spacing w:line="360" w:lineRule="auto"/>
      <w:ind w:firstLineChars="200" w:firstLine="480"/>
      <w:jc w:val="center"/>
    </w:pPr>
    <w:rPr>
      <w:rFonts w:ascii="Calibri" w:hAnsi="Calibri"/>
      <w:lang w:val="x-none" w:eastAsia="x-none"/>
    </w:rPr>
  </w:style>
  <w:style w:type="character" w:customStyle="1" w:styleId="a1">
    <w:name w:val="表 字元"/>
    <w:link w:val="a0"/>
    <w:locked/>
    <w:rsid w:val="00F66415"/>
    <w:rPr>
      <w:rFonts w:ascii="Calibri" w:eastAsia="PMingLiU" w:hAnsi="Calibri" w:cs="Times New Roman"/>
      <w:kern w:val="0"/>
      <w:sz w:val="20"/>
      <w:szCs w:val="20"/>
      <w:lang w:val="x-none" w:eastAsia="x-none"/>
      <w14:ligatures w14:val="none"/>
    </w:rPr>
  </w:style>
  <w:style w:type="paragraph" w:customStyle="1" w:styleId="a2">
    <w:name w:val="正文"/>
    <w:basedOn w:val="Normal"/>
    <w:link w:val="a3"/>
    <w:rsid w:val="00F66415"/>
    <w:pPr>
      <w:widowControl w:val="0"/>
      <w:autoSpaceDE/>
      <w:autoSpaceDN/>
      <w:spacing w:line="360" w:lineRule="auto"/>
      <w:ind w:firstLineChars="200" w:firstLine="200"/>
      <w:jc w:val="both"/>
    </w:pPr>
    <w:rPr>
      <w:rFonts w:ascii="Calibri" w:hAnsi="Calibri"/>
      <w:lang w:val="x-none" w:eastAsia="x-none"/>
    </w:rPr>
  </w:style>
  <w:style w:type="character" w:customStyle="1" w:styleId="a3">
    <w:name w:val="正文 字元"/>
    <w:link w:val="a2"/>
    <w:locked/>
    <w:rsid w:val="00F66415"/>
    <w:rPr>
      <w:rFonts w:ascii="Calibri" w:eastAsia="PMingLiU" w:hAnsi="Calibri" w:cs="Times New Roman"/>
      <w:kern w:val="0"/>
      <w:sz w:val="20"/>
      <w:szCs w:val="20"/>
      <w:lang w:val="x-none" w:eastAsia="x-none"/>
      <w14:ligatures w14:val="none"/>
    </w:rPr>
  </w:style>
  <w:style w:type="character" w:customStyle="1" w:styleId="shorttext">
    <w:name w:val="short_text"/>
    <w:basedOn w:val="DefaultParagraphFont"/>
    <w:rsid w:val="00F66415"/>
  </w:style>
  <w:style w:type="paragraph" w:customStyle="1" w:styleId="a4">
    <w:name w:val="圖"/>
    <w:basedOn w:val="Normal"/>
    <w:link w:val="a5"/>
    <w:rsid w:val="00F66415"/>
    <w:pPr>
      <w:widowControl w:val="0"/>
      <w:autoSpaceDE/>
      <w:autoSpaceDN/>
      <w:spacing w:line="360" w:lineRule="auto"/>
      <w:ind w:firstLineChars="200" w:firstLine="480"/>
      <w:jc w:val="center"/>
    </w:pPr>
    <w:rPr>
      <w:rFonts w:ascii="Calibri" w:hAnsi="Calibri"/>
      <w:lang w:val="x-none" w:eastAsia="x-none"/>
    </w:rPr>
  </w:style>
  <w:style w:type="character" w:customStyle="1" w:styleId="a5">
    <w:name w:val="圖 字元"/>
    <w:link w:val="a4"/>
    <w:locked/>
    <w:rsid w:val="00F66415"/>
    <w:rPr>
      <w:rFonts w:ascii="Calibri" w:eastAsia="PMingLiU" w:hAnsi="Calibri" w:cs="Times New Roman"/>
      <w:kern w:val="0"/>
      <w:sz w:val="20"/>
      <w:szCs w:val="20"/>
      <w:lang w:val="x-none" w:eastAsia="x-none"/>
      <w14:ligatures w14:val="none"/>
    </w:rPr>
  </w:style>
  <w:style w:type="character" w:customStyle="1" w:styleId="authoreditorlist">
    <w:name w:val="authoreditorlist"/>
    <w:basedOn w:val="DefaultParagraphFont"/>
    <w:rsid w:val="00F66415"/>
  </w:style>
  <w:style w:type="character" w:customStyle="1" w:styleId="title-link-wrapper">
    <w:name w:val="title-link-wrapper"/>
    <w:basedOn w:val="DefaultParagraphFont"/>
    <w:rsid w:val="00F66415"/>
  </w:style>
  <w:style w:type="character" w:customStyle="1" w:styleId="hidden">
    <w:name w:val="hidden"/>
    <w:basedOn w:val="DefaultParagraphFont"/>
    <w:rsid w:val="00F66415"/>
  </w:style>
  <w:style w:type="character" w:customStyle="1" w:styleId="medium-font">
    <w:name w:val="medium-font"/>
    <w:basedOn w:val="DefaultParagraphFont"/>
    <w:rsid w:val="00F66415"/>
  </w:style>
  <w:style w:type="character" w:customStyle="1" w:styleId="container">
    <w:name w:val="container"/>
    <w:basedOn w:val="DefaultParagraphFont"/>
    <w:rsid w:val="00F66415"/>
  </w:style>
  <w:style w:type="character" w:customStyle="1" w:styleId="year">
    <w:name w:val="year"/>
    <w:basedOn w:val="DefaultParagraphFont"/>
    <w:rsid w:val="00F66415"/>
  </w:style>
  <w:style w:type="character" w:customStyle="1" w:styleId="info">
    <w:name w:val="info"/>
    <w:basedOn w:val="DefaultParagraphFont"/>
    <w:rsid w:val="00F66415"/>
  </w:style>
  <w:style w:type="character" w:customStyle="1" w:styleId="volume">
    <w:name w:val="volume"/>
    <w:basedOn w:val="DefaultParagraphFont"/>
    <w:rsid w:val="00F66415"/>
  </w:style>
  <w:style w:type="character" w:customStyle="1" w:styleId="issue">
    <w:name w:val="issue"/>
    <w:basedOn w:val="DefaultParagraphFont"/>
    <w:rsid w:val="00F66415"/>
  </w:style>
  <w:style w:type="character" w:customStyle="1" w:styleId="pages">
    <w:name w:val="pages"/>
    <w:basedOn w:val="DefaultParagraphFont"/>
    <w:rsid w:val="00F66415"/>
  </w:style>
  <w:style w:type="character" w:customStyle="1" w:styleId="author0">
    <w:name w:val="author"/>
    <w:basedOn w:val="DefaultParagraphFont"/>
    <w:rsid w:val="00F66415"/>
  </w:style>
  <w:style w:type="character" w:customStyle="1" w:styleId="authors">
    <w:name w:val="authors"/>
    <w:basedOn w:val="DefaultParagraphFont"/>
    <w:rsid w:val="00F66415"/>
  </w:style>
  <w:style w:type="character" w:customStyle="1" w:styleId="sep">
    <w:name w:val="sep"/>
    <w:basedOn w:val="DefaultParagraphFont"/>
    <w:rsid w:val="00F66415"/>
  </w:style>
  <w:style w:type="character" w:customStyle="1" w:styleId="publication">
    <w:name w:val="publication"/>
    <w:basedOn w:val="DefaultParagraphFont"/>
    <w:rsid w:val="00F66415"/>
  </w:style>
  <w:style w:type="paragraph" w:customStyle="1" w:styleId="11">
    <w:name w:val="標號1"/>
    <w:basedOn w:val="Normal"/>
    <w:rsid w:val="00F66415"/>
    <w:pPr>
      <w:autoSpaceDE/>
      <w:autoSpaceDN/>
      <w:spacing w:before="100" w:beforeAutospacing="1" w:after="100" w:afterAutospacing="1"/>
    </w:pPr>
    <w:rPr>
      <w:rFonts w:ascii="PMingLiU" w:hAnsi="PMingLiU" w:cs="PMingLiU"/>
      <w:sz w:val="24"/>
      <w:szCs w:val="24"/>
      <w:lang w:eastAsia="zh-TW"/>
    </w:rPr>
  </w:style>
  <w:style w:type="character" w:customStyle="1" w:styleId="snippet">
    <w:name w:val="snippet"/>
    <w:rsid w:val="00F66415"/>
    <w:rPr>
      <w:color w:val="E37222"/>
    </w:rPr>
  </w:style>
  <w:style w:type="table" w:styleId="TableClassic1">
    <w:name w:val="Table Classic 1"/>
    <w:basedOn w:val="TableNormal"/>
    <w:rsid w:val="00F66415"/>
    <w:pPr>
      <w:spacing w:line="480" w:lineRule="auto"/>
    </w:pPr>
    <w:rPr>
      <w:rFonts w:ascii="Times New Roman" w:eastAsia="PMingLiU" w:hAnsi="Times New Roman" w:cs="Times New Roman"/>
      <w:kern w:val="0"/>
      <w:sz w:val="20"/>
      <w:szCs w:val="20"/>
      <w:lang w:eastAsia="en-GB"/>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tn">
    <w:name w:val="atn"/>
    <w:basedOn w:val="DefaultParagraphFont"/>
    <w:rsid w:val="00F66415"/>
  </w:style>
  <w:style w:type="table" w:styleId="TableGrid1">
    <w:name w:val="Table Grid 1"/>
    <w:basedOn w:val="TableNormal"/>
    <w:rsid w:val="00F66415"/>
    <w:pPr>
      <w:spacing w:line="480" w:lineRule="auto"/>
    </w:pPr>
    <w:rPr>
      <w:rFonts w:ascii="Times New Roman" w:eastAsia="PMingLiU"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csub2">
    <w:name w:val="tc_sub2"/>
    <w:basedOn w:val="DefaultParagraphFont"/>
    <w:rsid w:val="00F66415"/>
  </w:style>
  <w:style w:type="character" w:customStyle="1" w:styleId="longtextshorttext">
    <w:name w:val="long_text short_text"/>
    <w:basedOn w:val="DefaultParagraphFont"/>
    <w:rsid w:val="00F66415"/>
  </w:style>
  <w:style w:type="character" w:customStyle="1" w:styleId="ft">
    <w:name w:val="ft"/>
    <w:basedOn w:val="DefaultParagraphFont"/>
    <w:rsid w:val="00F66415"/>
  </w:style>
  <w:style w:type="paragraph" w:customStyle="1" w:styleId="Default">
    <w:name w:val="Default"/>
    <w:rsid w:val="00F66415"/>
    <w:pPr>
      <w:widowControl w:val="0"/>
      <w:autoSpaceDE w:val="0"/>
      <w:autoSpaceDN w:val="0"/>
      <w:adjustRightInd w:val="0"/>
    </w:pPr>
    <w:rPr>
      <w:rFonts w:ascii="Times New Roman" w:eastAsia="PMingLiU" w:hAnsi="Times New Roman" w:cs="Times New Roman"/>
      <w:color w:val="000000"/>
      <w:kern w:val="0"/>
      <w:lang w:val="en-US" w:eastAsia="zh-TW"/>
      <w14:ligatures w14:val="none"/>
    </w:rPr>
  </w:style>
  <w:style w:type="paragraph" w:customStyle="1" w:styleId="a6">
    <w:name w:val="參考書目"/>
    <w:basedOn w:val="Normal"/>
    <w:qFormat/>
    <w:rsid w:val="00F66415"/>
    <w:pPr>
      <w:widowControl w:val="0"/>
      <w:tabs>
        <w:tab w:val="left" w:pos="456"/>
      </w:tabs>
      <w:adjustRightInd w:val="0"/>
      <w:snapToGrid w:val="0"/>
      <w:spacing w:line="240" w:lineRule="atLeast"/>
      <w:jc w:val="both"/>
    </w:pPr>
    <w:rPr>
      <w:rFonts w:cs="Cambria"/>
    </w:rPr>
  </w:style>
  <w:style w:type="character" w:customStyle="1" w:styleId="TK1">
    <w:name w:val="[TK中文]標準內文 字元1"/>
    <w:rsid w:val="00F66415"/>
    <w:rPr>
      <w:rFonts w:eastAsia="PMingLiU"/>
      <w:noProof w:val="0"/>
      <w:kern w:val="2"/>
      <w:sz w:val="24"/>
      <w:szCs w:val="24"/>
      <w:lang w:val="en-US" w:eastAsia="zh-TW" w:bidi="ar-SA"/>
    </w:rPr>
  </w:style>
  <w:style w:type="character" w:styleId="HTMLTypewriter">
    <w:name w:val="HTML Typewriter"/>
    <w:rsid w:val="00F66415"/>
    <w:rPr>
      <w:rFonts w:ascii="Courier New" w:eastAsia="Times New Roman" w:hAnsi="Courier New" w:cs="Courier New"/>
      <w:sz w:val="20"/>
      <w:szCs w:val="20"/>
    </w:rPr>
  </w:style>
  <w:style w:type="paragraph" w:customStyle="1" w:styleId="Paper-Title">
    <w:name w:val="Paper-Title"/>
    <w:basedOn w:val="Normal"/>
    <w:rsid w:val="00F66415"/>
    <w:pPr>
      <w:autoSpaceDE/>
      <w:autoSpaceDN/>
      <w:spacing w:after="120"/>
      <w:jc w:val="center"/>
    </w:pPr>
    <w:rPr>
      <w:rFonts w:ascii="Helvetica" w:hAnsi="Helvetica"/>
      <w:b/>
      <w:sz w:val="36"/>
    </w:rPr>
  </w:style>
  <w:style w:type="character" w:styleId="HTMLCite">
    <w:name w:val="HTML Cite"/>
    <w:uiPriority w:val="99"/>
    <w:unhideWhenUsed/>
    <w:rsid w:val="00F66415"/>
    <w:rPr>
      <w:i/>
      <w:iCs/>
    </w:rPr>
  </w:style>
  <w:style w:type="character" w:customStyle="1" w:styleId="pubyear">
    <w:name w:val="pubyear"/>
    <w:basedOn w:val="DefaultParagraphFont"/>
    <w:rsid w:val="00F66415"/>
  </w:style>
  <w:style w:type="character" w:customStyle="1" w:styleId="articletitle0">
    <w:name w:val="articletitle"/>
    <w:basedOn w:val="DefaultParagraphFont"/>
    <w:rsid w:val="00F66415"/>
  </w:style>
  <w:style w:type="character" w:customStyle="1" w:styleId="journaltitle3">
    <w:name w:val="journaltitle3"/>
    <w:rsid w:val="00F66415"/>
    <w:rPr>
      <w:i/>
      <w:iCs/>
    </w:rPr>
  </w:style>
  <w:style w:type="character" w:customStyle="1" w:styleId="vol3">
    <w:name w:val="vol3"/>
    <w:rsid w:val="00F66415"/>
    <w:rPr>
      <w:b/>
      <w:bCs/>
    </w:rPr>
  </w:style>
  <w:style w:type="character" w:customStyle="1" w:styleId="pagefirst">
    <w:name w:val="pagefirst"/>
    <w:basedOn w:val="DefaultParagraphFont"/>
    <w:rsid w:val="00F66415"/>
  </w:style>
  <w:style w:type="character" w:customStyle="1" w:styleId="pagelast">
    <w:name w:val="pagelast"/>
    <w:basedOn w:val="DefaultParagraphFont"/>
    <w:rsid w:val="00F66415"/>
  </w:style>
  <w:style w:type="paragraph" w:styleId="TOAHeading">
    <w:name w:val="toa heading"/>
    <w:next w:val="Normal"/>
    <w:unhideWhenUsed/>
    <w:rsid w:val="00F66415"/>
    <w:pPr>
      <w:spacing w:before="120"/>
      <w:jc w:val="both"/>
    </w:pPr>
    <w:rPr>
      <w:rFonts w:ascii="Arial" w:eastAsia="PMingLiU" w:hAnsi="Arial" w:cs="Arial"/>
      <w:kern w:val="28"/>
      <w:lang w:val="en-US"/>
      <w14:ligatures w14:val="none"/>
    </w:rPr>
  </w:style>
  <w:style w:type="paragraph" w:styleId="ListContinue2">
    <w:name w:val="List Continue 2"/>
    <w:unhideWhenUsed/>
    <w:rsid w:val="00F66415"/>
    <w:pPr>
      <w:spacing w:after="120"/>
      <w:ind w:leftChars="400" w:left="960"/>
      <w:jc w:val="both"/>
    </w:pPr>
    <w:rPr>
      <w:rFonts w:ascii="Times New Roman" w:eastAsia="PMingLiU" w:hAnsi="Times New Roman" w:cs="Times New Roman"/>
      <w:kern w:val="28"/>
      <w:sz w:val="20"/>
      <w:szCs w:val="20"/>
      <w:lang w:val="en-US"/>
      <w14:ligatures w14:val="none"/>
    </w:rPr>
  </w:style>
  <w:style w:type="paragraph" w:customStyle="1" w:styleId="12">
    <w:name w:val="引文1"/>
    <w:qFormat/>
    <w:rsid w:val="00F66415"/>
    <w:pPr>
      <w:ind w:left="567" w:right="565"/>
      <w:jc w:val="both"/>
    </w:pPr>
    <w:rPr>
      <w:rFonts w:ascii="Times New Roman" w:eastAsia="PMingLiU" w:hAnsi="Times New Roman" w:cs="Times New Roman"/>
      <w:kern w:val="28"/>
      <w:sz w:val="20"/>
      <w:szCs w:val="20"/>
      <w:lang w:val="en-US"/>
      <w14:ligatures w14:val="none"/>
    </w:rPr>
  </w:style>
  <w:style w:type="character" w:customStyle="1" w:styleId="Context">
    <w:name w:val="Context 字元 字元 字元"/>
    <w:link w:val="Context0"/>
    <w:locked/>
    <w:rsid w:val="00F66415"/>
    <w:rPr>
      <w:b/>
      <w:lang w:val="en-US"/>
    </w:rPr>
  </w:style>
  <w:style w:type="paragraph" w:customStyle="1" w:styleId="Context0">
    <w:name w:val="Context 字元 字元"/>
    <w:link w:val="Context"/>
    <w:qFormat/>
    <w:rsid w:val="00F66415"/>
    <w:pPr>
      <w:widowControl w:val="0"/>
      <w:snapToGrid w:val="0"/>
      <w:spacing w:line="480" w:lineRule="auto"/>
    </w:pPr>
    <w:rPr>
      <w:b/>
      <w:lang w:val="en-US"/>
    </w:rPr>
  </w:style>
  <w:style w:type="paragraph" w:customStyle="1" w:styleId="Context1">
    <w:name w:val="Context 字元"/>
    <w:qFormat/>
    <w:rsid w:val="00F66415"/>
    <w:pPr>
      <w:widowControl w:val="0"/>
      <w:snapToGrid w:val="0"/>
      <w:spacing w:line="480" w:lineRule="auto"/>
    </w:pPr>
    <w:rPr>
      <w:rFonts w:ascii="Times New Roman" w:eastAsia="PMingLiU" w:hAnsi="Times New Roman" w:cs="Times New Roman"/>
      <w:lang w:val="en-US" w:eastAsia="zh-TW"/>
      <w14:ligatures w14:val="none"/>
    </w:rPr>
  </w:style>
  <w:style w:type="character" w:customStyle="1" w:styleId="ETSNormalChar">
    <w:name w:val="ET&amp;S_Normal Char"/>
    <w:link w:val="ETSNormal"/>
    <w:rsid w:val="00F66415"/>
    <w:rPr>
      <w:rFonts w:ascii="Times New Roman" w:eastAsia="PMingLiU" w:hAnsi="Times New Roman" w:cs="Times New Roman"/>
      <w:color w:val="000000"/>
      <w:kern w:val="28"/>
      <w:sz w:val="20"/>
      <w:szCs w:val="20"/>
      <w:lang w:val="en-US" w:eastAsia="en-NZ" w:bidi="he-IL"/>
      <w14:ligatures w14:val="none"/>
    </w:rPr>
  </w:style>
  <w:style w:type="character" w:customStyle="1" w:styleId="CaptionChar">
    <w:name w:val="Caption Char"/>
    <w:aliases w:val="TF Char,Caption Char Char Char Char"/>
    <w:link w:val="Caption"/>
    <w:uiPriority w:val="35"/>
    <w:rsid w:val="00F66415"/>
    <w:rPr>
      <w:rFonts w:ascii="Garamond" w:eastAsia="Batang" w:hAnsi="Garamond" w:cs="Times New Roman"/>
      <w:b/>
      <w:color w:val="000000"/>
      <w:sz w:val="28"/>
      <w:lang w:val="en-US" w:eastAsia="ko-KR"/>
      <w14:ligatures w14:val="none"/>
    </w:rPr>
  </w:style>
  <w:style w:type="paragraph" w:customStyle="1" w:styleId="H1">
    <w:name w:val="H1"/>
    <w:basedOn w:val="H2"/>
    <w:rsid w:val="00F66415"/>
  </w:style>
  <w:style w:type="table" w:customStyle="1" w:styleId="LightShading1">
    <w:name w:val="Light Shading1"/>
    <w:basedOn w:val="TableNormal"/>
    <w:uiPriority w:val="60"/>
    <w:rsid w:val="00F66415"/>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F66415"/>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Grid2-Accent3">
    <w:name w:val="Medium Grid 2 Accent 3"/>
    <w:basedOn w:val="TableNormal"/>
    <w:uiPriority w:val="68"/>
    <w:rsid w:val="00F66415"/>
    <w:rPr>
      <w:rFonts w:ascii="Cambria" w:eastAsia="PMingLiU" w:hAnsi="Cambria" w:cs="Times New Roman"/>
      <w:color w:val="000000"/>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1">
    <w:name w:val="Medium Grid 21"/>
    <w:basedOn w:val="TableNormal"/>
    <w:uiPriority w:val="68"/>
    <w:rsid w:val="00F66415"/>
    <w:rPr>
      <w:rFonts w:ascii="Cambria" w:eastAsia="PMingLiU" w:hAnsi="Cambria" w:cs="Times New Roman"/>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ableList4">
    <w:name w:val="Table List 4"/>
    <w:basedOn w:val="TableNormal"/>
    <w:rsid w:val="00F66415"/>
    <w:pPr>
      <w:jc w:val="both"/>
    </w:pPr>
    <w:rPr>
      <w:rFonts w:ascii="Times New Roman" w:eastAsia="PMingLiU" w:hAnsi="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it-in-place-nohover">
    <w:name w:val="cit-in-place-nohover"/>
    <w:basedOn w:val="DefaultParagraphFont"/>
    <w:rsid w:val="00F66415"/>
  </w:style>
  <w:style w:type="table" w:styleId="TableSimple2">
    <w:name w:val="Table Simple 2"/>
    <w:basedOn w:val="TableNormal"/>
    <w:rsid w:val="00F66415"/>
    <w:pPr>
      <w:jc w:val="both"/>
    </w:pPr>
    <w:rPr>
      <w:rFonts w:ascii="Times New Roman" w:eastAsia="PMingLiU" w:hAnsi="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UnresolvedMention">
    <w:name w:val="Unresolved Mention"/>
    <w:uiPriority w:val="99"/>
    <w:semiHidden/>
    <w:unhideWhenUsed/>
    <w:rsid w:val="00F66415"/>
    <w:rPr>
      <w:color w:val="605E5C"/>
      <w:shd w:val="clear" w:color="auto" w:fill="E1DFDD"/>
    </w:rPr>
  </w:style>
  <w:style w:type="paragraph" w:customStyle="1" w:styleId="isselectedend">
    <w:name w:val="isselectedend"/>
    <w:basedOn w:val="Normal"/>
    <w:rsid w:val="00F66415"/>
    <w:pPr>
      <w:autoSpaceDE/>
      <w:autoSpaceDN/>
      <w:spacing w:before="100" w:beforeAutospacing="1" w:after="100" w:afterAutospacing="1"/>
    </w:pPr>
    <w:rPr>
      <w:rFonts w:eastAsia="Times New Roman"/>
      <w:sz w:val="24"/>
      <w:szCs w:val="24"/>
      <w:lang w:val="en-MY" w:eastAsia="en-GB"/>
    </w:rPr>
  </w:style>
  <w:style w:type="paragraph" w:customStyle="1" w:styleId="Els-body-text">
    <w:name w:val="Els-body-text"/>
    <w:rsid w:val="00F66415"/>
    <w:pPr>
      <w:spacing w:line="240" w:lineRule="exact"/>
      <w:ind w:firstLine="238"/>
      <w:jc w:val="both"/>
    </w:pPr>
    <w:rPr>
      <w:rFonts w:ascii="Times New Roman" w:eastAsia="SimSun" w:hAnsi="Times New Roman" w:cs="Times New Roman"/>
      <w:kern w:val="0"/>
      <w:sz w:val="20"/>
      <w:szCs w:val="20"/>
      <w:lang w:val="en-US"/>
      <w14:ligatures w14:val="none"/>
    </w:rPr>
  </w:style>
  <w:style w:type="character" w:customStyle="1" w:styleId="AbstractChar">
    <w:name w:val="Abstract Char"/>
    <w:link w:val="Abstract"/>
    <w:rsid w:val="00F66415"/>
    <w:rPr>
      <w:rFonts w:ascii="Times New Roman" w:eastAsia="PMingLiU" w:hAnsi="Times New Roman" w:cs="Times New Roman"/>
      <w:kern w:val="0"/>
      <w:sz w:val="22"/>
      <w:lang w:val="en-GB" w:eastAsia="en-GB"/>
      <w14:ligatures w14:val="none"/>
    </w:rPr>
  </w:style>
  <w:style w:type="character" w:customStyle="1" w:styleId="whitespace-normal">
    <w:name w:val="whitespace-normal"/>
    <w:basedOn w:val="DefaultParagraphFont"/>
    <w:rsid w:val="00F66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2C8F1-384F-CF49-9ADC-3DD2A488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Pages>
  <Words>6644</Words>
  <Characters>51565</Characters>
  <Application>Microsoft Office Word</Application>
  <DocSecurity>0</DocSecurity>
  <Lines>1516</Lines>
  <Paragraphs>938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Khairudin Bin Baharum</cp:lastModifiedBy>
  <cp:revision>10</cp:revision>
  <dcterms:created xsi:type="dcterms:W3CDTF">2026-06-10T16:38:00Z</dcterms:created>
  <dcterms:modified xsi:type="dcterms:W3CDTF">2026-06-10T18:00:00Z</dcterms:modified>
  <cp:category/>
</cp:coreProperties>
</file>