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50CFEC2" w:rsidP="33B8CD24" w:rsidRDefault="650CFEC2" w14:paraId="5460C8B2" w14:textId="60495D15">
      <w:pPr>
        <w:pStyle w:val="Normal"/>
        <w:spacing w:before="360" w:after="160" w:line="276" w:lineRule="auto"/>
        <w:jc w:val="center"/>
        <w:rPr>
          <w:rFonts w:ascii="Arial" w:hAnsi="Arial" w:eastAsia="Arial" w:cs="Arial"/>
          <w:b w:val="1"/>
          <w:bCs w:val="1"/>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 xml:space="preserve">Ethical Leadership Practices of School Heads and Their Influence on Teachers’ Morale, Productivity, and Job Commitment in Public Schools in </w:t>
      </w:r>
      <w:r w:rsidRPr="33B8CD24" w:rsidR="650CFEC2">
        <w:rPr>
          <w:rFonts w:ascii="Arial" w:hAnsi="Arial" w:eastAsia="Arial" w:cs="Arial"/>
          <w:b w:val="1"/>
          <w:bCs w:val="1"/>
          <w:i w:val="0"/>
          <w:iCs w:val="0"/>
          <w:caps w:val="0"/>
          <w:smallCaps w:val="0"/>
          <w:noProof w:val="0"/>
          <w:color w:val="auto"/>
          <w:sz w:val="24"/>
          <w:szCs w:val="24"/>
          <w:lang w:val="en-US"/>
        </w:rPr>
        <w:t>Iriga</w:t>
      </w:r>
      <w:r w:rsidRPr="33B8CD24" w:rsidR="650CFEC2">
        <w:rPr>
          <w:rFonts w:ascii="Arial" w:hAnsi="Arial" w:eastAsia="Arial" w:cs="Arial"/>
          <w:b w:val="1"/>
          <w:bCs w:val="1"/>
          <w:i w:val="0"/>
          <w:iCs w:val="0"/>
          <w:caps w:val="0"/>
          <w:smallCaps w:val="0"/>
          <w:noProof w:val="0"/>
          <w:color w:val="auto"/>
          <w:sz w:val="24"/>
          <w:szCs w:val="24"/>
          <w:lang w:val="en-US"/>
        </w:rPr>
        <w:t xml:space="preserve"> City</w:t>
      </w:r>
    </w:p>
    <w:p w:rsidR="33B8CD24" w:rsidP="33B8CD24" w:rsidRDefault="33B8CD24" w14:paraId="6C3D0362" w14:textId="410705D4">
      <w:pPr>
        <w:pStyle w:val="Normal"/>
        <w:spacing w:before="360" w:after="160" w:line="276" w:lineRule="auto"/>
        <w:jc w:val="center"/>
        <w:rPr>
          <w:rFonts w:ascii="Arial" w:hAnsi="Arial" w:eastAsia="Arial" w:cs="Arial"/>
          <w:b w:val="1"/>
          <w:bCs w:val="1"/>
          <w:i w:val="0"/>
          <w:iCs w:val="0"/>
          <w:caps w:val="0"/>
          <w:smallCaps w:val="0"/>
          <w:noProof w:val="0"/>
          <w:color w:val="auto"/>
          <w:sz w:val="24"/>
          <w:szCs w:val="24"/>
          <w:lang w:val="en-US"/>
        </w:rPr>
      </w:pPr>
      <w:r w:rsidRPr="33B8CD24" w:rsidR="33B8CD24">
        <w:rPr>
          <w:rFonts w:ascii="Arial" w:hAnsi="Arial" w:eastAsia="Arial" w:cs="Arial"/>
          <w:b w:val="1"/>
          <w:bCs w:val="1"/>
          <w:i w:val="0"/>
          <w:iCs w:val="0"/>
          <w:caps w:val="0"/>
          <w:smallCaps w:val="0"/>
          <w:noProof w:val="0"/>
          <w:color w:val="auto"/>
          <w:sz w:val="24"/>
          <w:szCs w:val="24"/>
          <w:lang w:val="en-US"/>
        </w:rPr>
        <w:t>Cherry Ann S. De la Cruz</w:t>
      </w:r>
      <w:r w:rsidRPr="33B8CD24" w:rsidR="2D63F980">
        <w:rPr>
          <w:rFonts w:ascii="Arial" w:hAnsi="Arial" w:eastAsia="Arial" w:cs="Arial"/>
          <w:b w:val="1"/>
          <w:bCs w:val="1"/>
          <w:i w:val="0"/>
          <w:iCs w:val="0"/>
          <w:caps w:val="0"/>
          <w:smallCaps w:val="0"/>
          <w:noProof w:val="0"/>
          <w:color w:val="auto"/>
          <w:sz w:val="24"/>
          <w:szCs w:val="24"/>
          <w:lang w:val="en-US"/>
        </w:rPr>
        <w:t>, PhD</w:t>
      </w:r>
    </w:p>
    <w:p w:rsidR="650CFEC2" w:rsidP="33B8CD24" w:rsidRDefault="650CFEC2" w14:paraId="00ED07ED" w14:textId="7A6D248B">
      <w:pPr>
        <w:pStyle w:val="Normal"/>
        <w:spacing w:before="360" w:after="1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Abstract</w:t>
      </w:r>
    </w:p>
    <w:p w:rsidR="650CFEC2" w:rsidP="33B8CD24" w:rsidRDefault="650CFEC2" w14:paraId="202B4ADD" w14:textId="7616B3C4">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This study investigated the level of ethical leadership practices among school heads and their influence on teachers’ morale, productivity, and job commitment within public elementary and secondary schools under the Schools Division of Iriga City. Adopting a descriptive-correlational research design, data were collected from two participant groups: school heads and teachers. The findings revealed that school heads demonstrate a very high level of ethical leadership practices across all evaluated categories, with Role Modeling and Ethical Behavior ranking the highest. Similarly, teachers exhibited a very high level of morale, productivity, and job commitment. Inferential analysis confirmed a significant positive relationship between the ethical leadership practices of school heads and key teacher performance outcomes. Based on these outcomes, an Ethical Leadership Enhancement Toolkit was proposed to sustain organizational trust, optimize performance, and foster inclusive school environments.</w:t>
      </w:r>
    </w:p>
    <w:p w:rsidR="650CFEC2" w:rsidP="33B8CD24" w:rsidRDefault="650CFEC2" w14:paraId="083A5210" w14:textId="30F3542A">
      <w:pPr>
        <w:spacing w:before="360" w:after="1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1. Introduction</w:t>
      </w:r>
    </w:p>
    <w:p w:rsidR="650CFEC2" w:rsidP="33B8CD24" w:rsidRDefault="650CFEC2" w14:paraId="69F9E42B" w14:textId="74075BF3">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In today's evolving educational climate, the ethical conduct of school heads has emerged as a major factor influencing the professional experiences of teaching personnel. Ethical leadership—defined by Brown and Treviño (2006) as demonstrating normatively appropriate behavior through personal actions and interpersonal connections—fosters trust, supports employee well-being, and drives overall institutional success. Globally, this aligns with the United Nations Sustainable Development Goals (SDGs), specifically SDG 4 (Quality Education), SDG 8 (Decent Work and Economic Growth), and SDG 16 (Peace, Justice, and Strong Institutions) by advocating for fair, transparent, and decent working conditions.</w:t>
      </w:r>
    </w:p>
    <w:p w:rsidR="650CFEC2" w:rsidP="33B8CD24" w:rsidRDefault="650CFEC2" w14:paraId="43254CB2" w14:textId="1B070390">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Nationally, public school teachers face profound occupational issues; data from the Philippine Institute for Development Studies (PIDS, 2022) indicates that 4 out of 10 public school educators suffer from severe work stress caused by administrative overloads and inconsistent leadership styles. To counter teacher burnout and falling motivation, domestic legal policies like Republic Act No. 6713 (Code of Conduct and Ethical Standards for Public Officials and Employees), Republic Act No. 9155 (Governance of Basic Education Act), and DepEd Order No. 42, s. 2017 demand that school heads serve as moral exemplars who establish empathetic, transparent, and legally accountable environments.</w:t>
      </w:r>
    </w:p>
    <w:p w:rsidR="650CFEC2" w:rsidP="33B8CD24" w:rsidRDefault="650CFEC2" w14:paraId="77B25D59" w14:textId="4DF94AD2">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Local studies in the Philippine context, such as work by Ancho and Villadiego (2022) on award-winning school heads, underscore that ethical leadership is not merely compliance but a transformative practice that shapes institutional identity. Conversely, as noted by Abdullah, Alias, and Hamid (2024), inconsistent governance can compromise teacher efficiency, whereas strong ethical frameworks reinforce job performance.</w:t>
      </w:r>
    </w:p>
    <w:p w:rsidR="650CFEC2" w:rsidP="33B8CD24" w:rsidRDefault="650CFEC2" w14:paraId="60B04036" w14:textId="5FFB3AEB">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This study addresses the critical need to mathematically analyze how specific dimensions of ethical leadership directly correlate with teacher outcomes. The study explores these dynamics through the lens of three baseline theories integrated into the Ethical Leadership Pathway Model: (1) Social Learning Theory (Bandura, 1977; Brown &amp; Treviño, 2023), positioning the school head as a visible moral agent whose ethical behaviors are observed and emulated by teachers; (2) Social Exchange Theory (Blau, 1964), framing fair and respectful treatment as a leadership resource that prompts teachers to reciprocate with higher dedication; and (3) Self-Determination Theory (Deci et al., 2017), linking leadership integrity directly to the satisfaction of teachers' intrinsic psychological needs for autonomy, competence, and relatedness.</w:t>
      </w:r>
    </w:p>
    <w:p w:rsidR="650CFEC2" w:rsidP="33B8CD24" w:rsidRDefault="650CFEC2" w14:paraId="363F6AC9" w14:textId="0E926F9A">
      <w:pPr>
        <w:spacing w:before="360" w:after="1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2. Method</w:t>
      </w:r>
    </w:p>
    <w:p w:rsidR="650CFEC2" w:rsidP="33B8CD24" w:rsidRDefault="650CFEC2" w14:paraId="5E8DDB99" w14:textId="2C96B6AA">
      <w:pPr>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Research Design</w:t>
      </w:r>
    </w:p>
    <w:p w:rsidR="650CFEC2" w:rsidP="33B8CD24" w:rsidRDefault="650CFEC2" w14:paraId="4ED8DCED" w14:textId="3FF7DE64">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This study utilized a descriptive-correlational research design. Following frameworks established by Creswell and Creswell (2018), it deployed quantitative assessments to measure existing perceptions of ethical practices and statistically evaluate the correlation between leadership actions and teacher responses.</w:t>
      </w:r>
    </w:p>
    <w:p w:rsidR="650CFEC2" w:rsidP="33B8CD24" w:rsidRDefault="650CFEC2" w14:paraId="6960FA6B" w14:textId="1E7DAC09">
      <w:pPr>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Participants &amp; Setting</w:t>
      </w:r>
    </w:p>
    <w:p w:rsidR="650CFEC2" w:rsidP="33B8CD24" w:rsidRDefault="650CFEC2" w14:paraId="45AC113E" w14:textId="3416D6CE">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The participants consisted of two distinct groups—school heads and public school teachers—drawn from selected public elementary and secondary institutions under the Schools Division of Iriga City.</w:t>
      </w:r>
    </w:p>
    <w:p w:rsidR="650CFEC2" w:rsidP="33B8CD24" w:rsidRDefault="650CFEC2" w14:paraId="2F8EAD41" w14:textId="5571C026">
      <w:pPr>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Instrumentation &amp; Data Collection</w:t>
      </w:r>
    </w:p>
    <w:p w:rsidR="650CFEC2" w:rsidP="33B8CD24" w:rsidRDefault="650CFEC2" w14:paraId="4C344E39" w14:textId="478D5747">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Data collection instruments included customized questionnaires validated using traditional educational research protocols (Fraenkel, Wallen, &amp; Hyun, 2019). Perceptions were scored on a 5-point Likert scale modeled after Likert (1932) (ranging from 1.00–1.79 as Very Low up to 4.20–5.00 as Very High). The input variables targeted five key leadership domains: (a) Integrity and Honesty, (b) Fairness and Justice, (c) Respect and Dignity, (d) Accountability and Transparency, and (e) Role Modeling and Ethical Behavior.</w:t>
      </w:r>
    </w:p>
    <w:p w:rsidR="650CFEC2" w:rsidP="33B8CD24" w:rsidRDefault="650CFEC2" w14:paraId="0D60005D" w14:textId="0577EDCB">
      <w:pPr>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Data Analysis</w:t>
      </w:r>
    </w:p>
    <w:p w:rsidR="650CFEC2" w:rsidP="33B8CD24" w:rsidRDefault="650CFEC2" w14:paraId="206F605F" w14:textId="215CA0B2">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Descriptive data were analyzed using weighted means, verbal interpretations, and statistical rankings. Following standard methodologies (Salkind, 2017), inferential assessments regarding the strength and direction of the variables were determined via the Pearson Product-Moment Correlation Coefficient (r).</w:t>
      </w:r>
    </w:p>
    <w:p w:rsidR="650CFEC2" w:rsidP="33B8CD24" w:rsidRDefault="650CFEC2" w14:paraId="5008AF85" w14:textId="201A75D6">
      <w:pPr>
        <w:spacing w:before="360" w:after="1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3. Results</w:t>
      </w:r>
    </w:p>
    <w:p w:rsidR="650CFEC2" w:rsidP="33B8CD24" w:rsidRDefault="650CFEC2" w14:paraId="36C7BEEE" w14:textId="516620E6">
      <w:pPr>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The descriptive results revealed an aligned and highly positive perspective regarding leadership practices and teacher output metrics in Iriga City.</w:t>
      </w:r>
    </w:p>
    <w:p w:rsidR="650CFEC2" w:rsidP="33B8CD24" w:rsidRDefault="650CFEC2" w14:paraId="27418410" w14:textId="5430FF9F">
      <w:pPr>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Level of Ethical Leadership Practices</w:t>
      </w:r>
    </w:p>
    <w:p w:rsidR="650CFEC2" w:rsidP="33B8CD24" w:rsidRDefault="650CFEC2" w14:paraId="793E090B" w14:textId="11AB1A0A">
      <w:pPr>
        <w:spacing w:before="0" w:after="120" w:line="276" w:lineRule="auto"/>
        <w:jc w:val="both"/>
        <w:rPr>
          <w:rFonts w:ascii="Arial" w:hAnsi="Arial" w:eastAsia="Arial" w:cs="Arial"/>
          <w:b w:val="0"/>
          <w:bCs w:val="0"/>
          <w:i w:val="0"/>
          <w:iCs w:val="0"/>
          <w:caps w:val="0"/>
          <w:smallCaps w:val="0"/>
          <w:noProof w:val="0"/>
          <w:color w:val="333333"/>
          <w:sz w:val="24"/>
          <w:szCs w:val="24"/>
          <w:lang w:val="en-US"/>
        </w:rPr>
      </w:pPr>
      <w:r w:rsidRPr="33B8CD24" w:rsidR="650CFEC2">
        <w:rPr>
          <w:rFonts w:ascii="Arial" w:hAnsi="Arial" w:eastAsia="Arial" w:cs="Arial"/>
          <w:b w:val="0"/>
          <w:bCs w:val="0"/>
          <w:i w:val="0"/>
          <w:iCs w:val="0"/>
          <w:caps w:val="0"/>
          <w:smallCaps w:val="0"/>
          <w:noProof w:val="0"/>
          <w:color w:val="333333"/>
          <w:sz w:val="24"/>
          <w:szCs w:val="24"/>
          <w:lang w:val="en-US"/>
        </w:rPr>
        <w:t>As illustrated in Table 1, both populations perceived the ethical actions of school heads to be Very High across all dimensions, concluding with a Grand Mean of 4.56 for teachers and 4.94 for school administrators.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930"/>
        <w:gridCol w:w="930"/>
        <w:gridCol w:w="930"/>
        <w:gridCol w:w="930"/>
        <w:gridCol w:w="930"/>
        <w:gridCol w:w="930"/>
        <w:gridCol w:w="930"/>
        <w:gridCol w:w="930"/>
        <w:gridCol w:w="930"/>
        <w:gridCol w:w="930"/>
      </w:tblGrid>
      <w:tr w:rsidR="33B8CD24" w:rsidTr="33B8CD24" w14:paraId="5D550CEF">
        <w:trPr>
          <w:trHeight w:val="300"/>
        </w:trPr>
        <w:tc>
          <w:tcPr>
            <w:tcW w:w="930" w:type="dxa"/>
            <w:shd w:val="clear" w:color="auto" w:fill="002060"/>
            <w:tcMar>
              <w:top w:w="75" w:type="dxa"/>
              <w:left w:w="90" w:type="dxa"/>
              <w:bottom w:w="75" w:type="dxa"/>
              <w:right w:w="90" w:type="dxa"/>
            </w:tcMar>
            <w:vAlign w:val="center"/>
          </w:tcPr>
          <w:p w:rsidR="33B8CD24" w:rsidP="33B8CD24" w:rsidRDefault="33B8CD24" w14:paraId="2CEA7103" w14:textId="083BA4B5">
            <w:pPr>
              <w:spacing w:before="40" w:after="40" w:line="276" w:lineRule="auto"/>
              <w:jc w:val="left"/>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Categories</w:t>
            </w:r>
          </w:p>
        </w:tc>
        <w:tc>
          <w:tcPr>
            <w:tcW w:w="930" w:type="dxa"/>
            <w:shd w:val="clear" w:color="auto" w:fill="002060"/>
            <w:tcMar>
              <w:top w:w="75" w:type="dxa"/>
              <w:left w:w="90" w:type="dxa"/>
              <w:bottom w:w="75" w:type="dxa"/>
              <w:right w:w="90" w:type="dxa"/>
            </w:tcMar>
            <w:vAlign w:val="center"/>
          </w:tcPr>
          <w:p w:rsidR="33B8CD24" w:rsidP="33B8CD24" w:rsidRDefault="33B8CD24" w14:paraId="121CD232" w14:textId="109C9770">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Teachers WM</w:t>
            </w:r>
          </w:p>
        </w:tc>
        <w:tc>
          <w:tcPr>
            <w:tcW w:w="930" w:type="dxa"/>
            <w:shd w:val="clear" w:color="auto" w:fill="002060"/>
            <w:tcMar>
              <w:top w:w="75" w:type="dxa"/>
              <w:left w:w="90" w:type="dxa"/>
              <w:bottom w:w="75" w:type="dxa"/>
              <w:right w:w="90" w:type="dxa"/>
            </w:tcMar>
            <w:vAlign w:val="center"/>
          </w:tcPr>
          <w:p w:rsidR="33B8CD24" w:rsidP="33B8CD24" w:rsidRDefault="33B8CD24" w14:paraId="413B5982" w14:textId="746EE268">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VI</w:t>
            </w:r>
          </w:p>
        </w:tc>
        <w:tc>
          <w:tcPr>
            <w:tcW w:w="930" w:type="dxa"/>
            <w:shd w:val="clear" w:color="auto" w:fill="002060"/>
            <w:tcMar>
              <w:top w:w="75" w:type="dxa"/>
              <w:left w:w="90" w:type="dxa"/>
              <w:bottom w:w="75" w:type="dxa"/>
              <w:right w:w="90" w:type="dxa"/>
            </w:tcMar>
            <w:vAlign w:val="center"/>
          </w:tcPr>
          <w:p w:rsidR="33B8CD24" w:rsidP="33B8CD24" w:rsidRDefault="33B8CD24" w14:paraId="388CF154" w14:textId="4429F95E">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Rank</w:t>
            </w:r>
          </w:p>
        </w:tc>
        <w:tc>
          <w:tcPr>
            <w:tcW w:w="930" w:type="dxa"/>
            <w:shd w:val="clear" w:color="auto" w:fill="002060"/>
            <w:tcMar>
              <w:top w:w="75" w:type="dxa"/>
              <w:left w:w="90" w:type="dxa"/>
              <w:bottom w:w="75" w:type="dxa"/>
              <w:right w:w="90" w:type="dxa"/>
            </w:tcMar>
            <w:vAlign w:val="center"/>
          </w:tcPr>
          <w:p w:rsidR="33B8CD24" w:rsidP="33B8CD24" w:rsidRDefault="33B8CD24" w14:paraId="277E17D0" w14:textId="3BACE47B">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School Heads WM</w:t>
            </w:r>
          </w:p>
        </w:tc>
        <w:tc>
          <w:tcPr>
            <w:tcW w:w="930" w:type="dxa"/>
            <w:shd w:val="clear" w:color="auto" w:fill="002060"/>
            <w:tcMar>
              <w:top w:w="75" w:type="dxa"/>
              <w:left w:w="90" w:type="dxa"/>
              <w:bottom w:w="75" w:type="dxa"/>
              <w:right w:w="90" w:type="dxa"/>
            </w:tcMar>
            <w:vAlign w:val="center"/>
          </w:tcPr>
          <w:p w:rsidR="33B8CD24" w:rsidP="33B8CD24" w:rsidRDefault="33B8CD24" w14:paraId="75A60CB1" w14:textId="50F18111">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VI</w:t>
            </w:r>
          </w:p>
        </w:tc>
        <w:tc>
          <w:tcPr>
            <w:tcW w:w="930" w:type="dxa"/>
            <w:shd w:val="clear" w:color="auto" w:fill="002060"/>
            <w:tcMar>
              <w:top w:w="75" w:type="dxa"/>
              <w:left w:w="90" w:type="dxa"/>
              <w:bottom w:w="75" w:type="dxa"/>
              <w:right w:w="90" w:type="dxa"/>
            </w:tcMar>
            <w:vAlign w:val="center"/>
          </w:tcPr>
          <w:p w:rsidR="33B8CD24" w:rsidP="33B8CD24" w:rsidRDefault="33B8CD24" w14:paraId="7A189B1E" w14:textId="09B27A01">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Rank</w:t>
            </w:r>
          </w:p>
        </w:tc>
        <w:tc>
          <w:tcPr>
            <w:tcW w:w="930" w:type="dxa"/>
            <w:shd w:val="clear" w:color="auto" w:fill="002060"/>
            <w:tcMar>
              <w:top w:w="75" w:type="dxa"/>
              <w:left w:w="90" w:type="dxa"/>
              <w:bottom w:w="75" w:type="dxa"/>
              <w:right w:w="90" w:type="dxa"/>
            </w:tcMar>
            <w:vAlign w:val="center"/>
          </w:tcPr>
          <w:p w:rsidR="33B8CD24" w:rsidP="33B8CD24" w:rsidRDefault="33B8CD24" w14:paraId="0DF3D5B8" w14:textId="5D257C40">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Average WM</w:t>
            </w:r>
          </w:p>
        </w:tc>
        <w:tc>
          <w:tcPr>
            <w:tcW w:w="930" w:type="dxa"/>
            <w:shd w:val="clear" w:color="auto" w:fill="002060"/>
            <w:tcMar>
              <w:top w:w="75" w:type="dxa"/>
              <w:left w:w="90" w:type="dxa"/>
              <w:bottom w:w="75" w:type="dxa"/>
              <w:right w:w="90" w:type="dxa"/>
            </w:tcMar>
            <w:vAlign w:val="center"/>
          </w:tcPr>
          <w:p w:rsidR="33B8CD24" w:rsidP="33B8CD24" w:rsidRDefault="33B8CD24" w14:paraId="30AD676A" w14:textId="418B7FD9">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VI</w:t>
            </w:r>
          </w:p>
        </w:tc>
        <w:tc>
          <w:tcPr>
            <w:tcW w:w="930" w:type="dxa"/>
            <w:shd w:val="clear" w:color="auto" w:fill="002060"/>
            <w:tcMar>
              <w:top w:w="75" w:type="dxa"/>
              <w:left w:w="90" w:type="dxa"/>
              <w:bottom w:w="75" w:type="dxa"/>
              <w:right w:w="90" w:type="dxa"/>
            </w:tcMar>
            <w:vAlign w:val="center"/>
          </w:tcPr>
          <w:p w:rsidR="33B8CD24" w:rsidP="33B8CD24" w:rsidRDefault="33B8CD24" w14:paraId="0AA185CB" w14:textId="1822BF69">
            <w:pPr>
              <w:spacing w:before="40" w:after="40" w:line="276" w:lineRule="auto"/>
              <w:jc w:val="center"/>
              <w:rPr>
                <w:rFonts w:ascii="Arial" w:hAnsi="Arial" w:eastAsia="Arial" w:cs="Arial"/>
                <w:b w:val="0"/>
                <w:bCs w:val="0"/>
                <w:i w:val="0"/>
                <w:iCs w:val="0"/>
                <w:color w:val="FFFFFF" w:themeColor="background1" w:themeTint="FF" w:themeShade="FF"/>
                <w:sz w:val="24"/>
                <w:szCs w:val="24"/>
              </w:rPr>
            </w:pPr>
            <w:r w:rsidRPr="33B8CD24" w:rsidR="33B8CD24">
              <w:rPr>
                <w:rFonts w:ascii="Arial" w:hAnsi="Arial" w:eastAsia="Arial" w:cs="Arial"/>
                <w:b w:val="1"/>
                <w:bCs w:val="1"/>
                <w:i w:val="0"/>
                <w:iCs w:val="0"/>
                <w:color w:val="FFFFFF" w:themeColor="background1" w:themeTint="FF" w:themeShade="FF"/>
                <w:sz w:val="24"/>
                <w:szCs w:val="24"/>
                <w:lang w:val="en-US"/>
              </w:rPr>
              <w:t>Rank</w:t>
            </w:r>
          </w:p>
        </w:tc>
      </w:tr>
      <w:tr w:rsidR="33B8CD24" w:rsidTr="33B8CD24" w14:paraId="03675091">
        <w:trPr>
          <w:trHeight w:val="300"/>
        </w:trPr>
        <w:tc>
          <w:tcPr>
            <w:tcW w:w="930" w:type="dxa"/>
            <w:tcMar>
              <w:top w:w="75" w:type="dxa"/>
              <w:left w:w="90" w:type="dxa"/>
              <w:bottom w:w="75" w:type="dxa"/>
              <w:right w:w="90" w:type="dxa"/>
            </w:tcMar>
            <w:vAlign w:val="center"/>
          </w:tcPr>
          <w:p w:rsidR="33B8CD24" w:rsidP="33B8CD24" w:rsidRDefault="33B8CD24" w14:paraId="7E7D752C" w14:textId="402A334F">
            <w:pPr>
              <w:spacing w:before="40" w:after="40" w:line="276" w:lineRule="auto"/>
              <w:jc w:val="left"/>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Role Modeling &amp; Ethical Behavior</w:t>
            </w:r>
          </w:p>
        </w:tc>
        <w:tc>
          <w:tcPr>
            <w:tcW w:w="930" w:type="dxa"/>
            <w:tcMar>
              <w:top w:w="75" w:type="dxa"/>
              <w:left w:w="90" w:type="dxa"/>
              <w:bottom w:w="75" w:type="dxa"/>
              <w:right w:w="90" w:type="dxa"/>
            </w:tcMar>
            <w:vAlign w:val="center"/>
          </w:tcPr>
          <w:p w:rsidR="33B8CD24" w:rsidP="33B8CD24" w:rsidRDefault="33B8CD24" w14:paraId="0B76FF0B" w14:textId="3117767D">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4.58</w:t>
            </w:r>
          </w:p>
        </w:tc>
        <w:tc>
          <w:tcPr>
            <w:tcW w:w="930" w:type="dxa"/>
            <w:tcMar>
              <w:top w:w="75" w:type="dxa"/>
              <w:left w:w="90" w:type="dxa"/>
              <w:bottom w:w="75" w:type="dxa"/>
              <w:right w:w="90" w:type="dxa"/>
            </w:tcMar>
            <w:vAlign w:val="center"/>
          </w:tcPr>
          <w:p w:rsidR="33B8CD24" w:rsidP="33B8CD24" w:rsidRDefault="33B8CD24" w14:paraId="33CB5E1E" w14:textId="35301246">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75F4BDBD" w14:textId="7856A515">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1</w:t>
            </w:r>
          </w:p>
        </w:tc>
        <w:tc>
          <w:tcPr>
            <w:tcW w:w="930" w:type="dxa"/>
            <w:tcMar>
              <w:top w:w="75" w:type="dxa"/>
              <w:left w:w="90" w:type="dxa"/>
              <w:bottom w:w="75" w:type="dxa"/>
              <w:right w:w="90" w:type="dxa"/>
            </w:tcMar>
            <w:vAlign w:val="center"/>
          </w:tcPr>
          <w:p w:rsidR="33B8CD24" w:rsidP="33B8CD24" w:rsidRDefault="33B8CD24" w14:paraId="44C05BFB" w14:textId="39FD1274">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4.98</w:t>
            </w:r>
          </w:p>
        </w:tc>
        <w:tc>
          <w:tcPr>
            <w:tcW w:w="930" w:type="dxa"/>
            <w:tcMar>
              <w:top w:w="75" w:type="dxa"/>
              <w:left w:w="90" w:type="dxa"/>
              <w:bottom w:w="75" w:type="dxa"/>
              <w:right w:w="90" w:type="dxa"/>
            </w:tcMar>
            <w:vAlign w:val="center"/>
          </w:tcPr>
          <w:p w:rsidR="33B8CD24" w:rsidP="33B8CD24" w:rsidRDefault="33B8CD24" w14:paraId="37B6F701" w14:textId="3641844F">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68931494" w14:textId="1A8CD577">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1</w:t>
            </w:r>
          </w:p>
        </w:tc>
        <w:tc>
          <w:tcPr>
            <w:tcW w:w="930" w:type="dxa"/>
            <w:tcMar>
              <w:top w:w="75" w:type="dxa"/>
              <w:left w:w="90" w:type="dxa"/>
              <w:bottom w:w="75" w:type="dxa"/>
              <w:right w:w="90" w:type="dxa"/>
            </w:tcMar>
            <w:vAlign w:val="center"/>
          </w:tcPr>
          <w:p w:rsidR="33B8CD24" w:rsidP="33B8CD24" w:rsidRDefault="33B8CD24" w14:paraId="53CF7587" w14:textId="0690DDAE">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4.78</w:t>
            </w:r>
          </w:p>
        </w:tc>
        <w:tc>
          <w:tcPr>
            <w:tcW w:w="930" w:type="dxa"/>
            <w:tcMar>
              <w:top w:w="75" w:type="dxa"/>
              <w:left w:w="90" w:type="dxa"/>
              <w:bottom w:w="75" w:type="dxa"/>
              <w:right w:w="90" w:type="dxa"/>
            </w:tcMar>
            <w:vAlign w:val="center"/>
          </w:tcPr>
          <w:p w:rsidR="33B8CD24" w:rsidP="33B8CD24" w:rsidRDefault="33B8CD24" w14:paraId="60DBE814" w14:textId="0640384C">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73FF1E0B" w14:textId="6EDB85E9">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1</w:t>
            </w:r>
          </w:p>
        </w:tc>
      </w:tr>
      <w:tr w:rsidR="33B8CD24" w:rsidTr="33B8CD24" w14:paraId="0D98584F">
        <w:trPr>
          <w:trHeight w:val="300"/>
        </w:trPr>
        <w:tc>
          <w:tcPr>
            <w:tcW w:w="930" w:type="dxa"/>
            <w:shd w:val="clear" w:color="auto" w:fill="FAFAFA"/>
            <w:tcMar>
              <w:top w:w="75" w:type="dxa"/>
              <w:left w:w="90" w:type="dxa"/>
              <w:bottom w:w="75" w:type="dxa"/>
              <w:right w:w="90" w:type="dxa"/>
            </w:tcMar>
            <w:vAlign w:val="center"/>
          </w:tcPr>
          <w:p w:rsidR="33B8CD24" w:rsidP="33B8CD24" w:rsidRDefault="33B8CD24" w14:paraId="7F1B1812" w14:textId="64745B9C">
            <w:pPr>
              <w:spacing w:before="40" w:after="40" w:line="276" w:lineRule="auto"/>
              <w:jc w:val="left"/>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Integrity and Honesty</w:t>
            </w:r>
          </w:p>
        </w:tc>
        <w:tc>
          <w:tcPr>
            <w:tcW w:w="930" w:type="dxa"/>
            <w:shd w:val="clear" w:color="auto" w:fill="FAFAFA"/>
            <w:tcMar>
              <w:top w:w="75" w:type="dxa"/>
              <w:left w:w="90" w:type="dxa"/>
              <w:bottom w:w="75" w:type="dxa"/>
              <w:right w:w="90" w:type="dxa"/>
            </w:tcMar>
            <w:vAlign w:val="center"/>
          </w:tcPr>
          <w:p w:rsidR="33B8CD24" w:rsidP="33B8CD24" w:rsidRDefault="33B8CD24" w14:paraId="39DA1C70" w14:textId="7C60DD16">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4.57</w:t>
            </w:r>
          </w:p>
        </w:tc>
        <w:tc>
          <w:tcPr>
            <w:tcW w:w="930" w:type="dxa"/>
            <w:shd w:val="clear" w:color="auto" w:fill="FAFAFA"/>
            <w:tcMar>
              <w:top w:w="75" w:type="dxa"/>
              <w:left w:w="90" w:type="dxa"/>
              <w:bottom w:w="75" w:type="dxa"/>
              <w:right w:w="90" w:type="dxa"/>
            </w:tcMar>
            <w:vAlign w:val="center"/>
          </w:tcPr>
          <w:p w:rsidR="33B8CD24" w:rsidP="33B8CD24" w:rsidRDefault="33B8CD24" w14:paraId="6D30FEE6" w14:textId="1950E022">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shd w:val="clear" w:color="auto" w:fill="FAFAFA"/>
            <w:tcMar>
              <w:top w:w="75" w:type="dxa"/>
              <w:left w:w="90" w:type="dxa"/>
              <w:bottom w:w="75" w:type="dxa"/>
              <w:right w:w="90" w:type="dxa"/>
            </w:tcMar>
            <w:vAlign w:val="center"/>
          </w:tcPr>
          <w:p w:rsidR="33B8CD24" w:rsidP="33B8CD24" w:rsidRDefault="33B8CD24" w14:paraId="7BA16AAD" w14:textId="0AB5678C">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2</w:t>
            </w:r>
          </w:p>
        </w:tc>
        <w:tc>
          <w:tcPr>
            <w:tcW w:w="930" w:type="dxa"/>
            <w:shd w:val="clear" w:color="auto" w:fill="FAFAFA"/>
            <w:tcMar>
              <w:top w:w="75" w:type="dxa"/>
              <w:left w:w="90" w:type="dxa"/>
              <w:bottom w:w="75" w:type="dxa"/>
              <w:right w:w="90" w:type="dxa"/>
            </w:tcMar>
            <w:vAlign w:val="center"/>
          </w:tcPr>
          <w:p w:rsidR="33B8CD24" w:rsidP="33B8CD24" w:rsidRDefault="33B8CD24" w14:paraId="6F64F996" w14:textId="0BEB87D0">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4.96</w:t>
            </w:r>
          </w:p>
        </w:tc>
        <w:tc>
          <w:tcPr>
            <w:tcW w:w="930" w:type="dxa"/>
            <w:shd w:val="clear" w:color="auto" w:fill="FAFAFA"/>
            <w:tcMar>
              <w:top w:w="75" w:type="dxa"/>
              <w:left w:w="90" w:type="dxa"/>
              <w:bottom w:w="75" w:type="dxa"/>
              <w:right w:w="90" w:type="dxa"/>
            </w:tcMar>
            <w:vAlign w:val="center"/>
          </w:tcPr>
          <w:p w:rsidR="33B8CD24" w:rsidP="33B8CD24" w:rsidRDefault="33B8CD24" w14:paraId="0277A2BC" w14:textId="5DF52593">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shd w:val="clear" w:color="auto" w:fill="FAFAFA"/>
            <w:tcMar>
              <w:top w:w="75" w:type="dxa"/>
              <w:left w:w="90" w:type="dxa"/>
              <w:bottom w:w="75" w:type="dxa"/>
              <w:right w:w="90" w:type="dxa"/>
            </w:tcMar>
            <w:vAlign w:val="center"/>
          </w:tcPr>
          <w:p w:rsidR="33B8CD24" w:rsidP="33B8CD24" w:rsidRDefault="33B8CD24" w14:paraId="7B99DD18" w14:textId="0CDA64E5">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2</w:t>
            </w:r>
          </w:p>
        </w:tc>
        <w:tc>
          <w:tcPr>
            <w:tcW w:w="930" w:type="dxa"/>
            <w:shd w:val="clear" w:color="auto" w:fill="FAFAFA"/>
            <w:tcMar>
              <w:top w:w="75" w:type="dxa"/>
              <w:left w:w="90" w:type="dxa"/>
              <w:bottom w:w="75" w:type="dxa"/>
              <w:right w:w="90" w:type="dxa"/>
            </w:tcMar>
            <w:vAlign w:val="center"/>
          </w:tcPr>
          <w:p w:rsidR="33B8CD24" w:rsidP="33B8CD24" w:rsidRDefault="33B8CD24" w14:paraId="3904BCE6" w14:textId="08E18BF5">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4.76</w:t>
            </w:r>
          </w:p>
        </w:tc>
        <w:tc>
          <w:tcPr>
            <w:tcW w:w="930" w:type="dxa"/>
            <w:shd w:val="clear" w:color="auto" w:fill="FAFAFA"/>
            <w:tcMar>
              <w:top w:w="75" w:type="dxa"/>
              <w:left w:w="90" w:type="dxa"/>
              <w:bottom w:w="75" w:type="dxa"/>
              <w:right w:w="90" w:type="dxa"/>
            </w:tcMar>
            <w:vAlign w:val="center"/>
          </w:tcPr>
          <w:p w:rsidR="33B8CD24" w:rsidP="33B8CD24" w:rsidRDefault="33B8CD24" w14:paraId="2C578DE0" w14:textId="4645DE39">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shd w:val="clear" w:color="auto" w:fill="FAFAFA"/>
            <w:tcMar>
              <w:top w:w="75" w:type="dxa"/>
              <w:left w:w="90" w:type="dxa"/>
              <w:bottom w:w="75" w:type="dxa"/>
              <w:right w:w="90" w:type="dxa"/>
            </w:tcMar>
            <w:vAlign w:val="center"/>
          </w:tcPr>
          <w:p w:rsidR="33B8CD24" w:rsidP="33B8CD24" w:rsidRDefault="33B8CD24" w14:paraId="1E56D900" w14:textId="2CE70DA5">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2</w:t>
            </w:r>
          </w:p>
        </w:tc>
      </w:tr>
      <w:tr w:rsidR="33B8CD24" w:rsidTr="33B8CD24" w14:paraId="45B95C19">
        <w:trPr>
          <w:trHeight w:val="300"/>
        </w:trPr>
        <w:tc>
          <w:tcPr>
            <w:tcW w:w="930" w:type="dxa"/>
            <w:tcMar>
              <w:top w:w="75" w:type="dxa"/>
              <w:left w:w="90" w:type="dxa"/>
              <w:bottom w:w="75" w:type="dxa"/>
              <w:right w:w="90" w:type="dxa"/>
            </w:tcMar>
            <w:vAlign w:val="center"/>
          </w:tcPr>
          <w:p w:rsidR="33B8CD24" w:rsidP="33B8CD24" w:rsidRDefault="33B8CD24" w14:paraId="4D562250" w14:textId="584C92AC">
            <w:pPr>
              <w:spacing w:before="40" w:after="40" w:line="276" w:lineRule="auto"/>
              <w:jc w:val="left"/>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Fairness and Justice</w:t>
            </w:r>
          </w:p>
        </w:tc>
        <w:tc>
          <w:tcPr>
            <w:tcW w:w="930" w:type="dxa"/>
            <w:tcMar>
              <w:top w:w="75" w:type="dxa"/>
              <w:left w:w="90" w:type="dxa"/>
              <w:bottom w:w="75" w:type="dxa"/>
              <w:right w:w="90" w:type="dxa"/>
            </w:tcMar>
            <w:vAlign w:val="center"/>
          </w:tcPr>
          <w:p w:rsidR="33B8CD24" w:rsidP="33B8CD24" w:rsidRDefault="33B8CD24" w14:paraId="14E343D5" w14:textId="69590CB0">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4.56</w:t>
            </w:r>
          </w:p>
        </w:tc>
        <w:tc>
          <w:tcPr>
            <w:tcW w:w="930" w:type="dxa"/>
            <w:tcMar>
              <w:top w:w="75" w:type="dxa"/>
              <w:left w:w="90" w:type="dxa"/>
              <w:bottom w:w="75" w:type="dxa"/>
              <w:right w:w="90" w:type="dxa"/>
            </w:tcMar>
            <w:vAlign w:val="center"/>
          </w:tcPr>
          <w:p w:rsidR="33B8CD24" w:rsidP="33B8CD24" w:rsidRDefault="33B8CD24" w14:paraId="1F849472" w14:textId="51C3DBDB">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599D3217" w14:textId="43B00B4B">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3.5</w:t>
            </w:r>
          </w:p>
        </w:tc>
        <w:tc>
          <w:tcPr>
            <w:tcW w:w="930" w:type="dxa"/>
            <w:tcMar>
              <w:top w:w="75" w:type="dxa"/>
              <w:left w:w="90" w:type="dxa"/>
              <w:bottom w:w="75" w:type="dxa"/>
              <w:right w:w="90" w:type="dxa"/>
            </w:tcMar>
            <w:vAlign w:val="center"/>
          </w:tcPr>
          <w:p w:rsidR="33B8CD24" w:rsidP="33B8CD24" w:rsidRDefault="33B8CD24" w14:paraId="24BD925B" w14:textId="3944CA3D">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4.92</w:t>
            </w:r>
          </w:p>
        </w:tc>
        <w:tc>
          <w:tcPr>
            <w:tcW w:w="930" w:type="dxa"/>
            <w:tcMar>
              <w:top w:w="75" w:type="dxa"/>
              <w:left w:w="90" w:type="dxa"/>
              <w:bottom w:w="75" w:type="dxa"/>
              <w:right w:w="90" w:type="dxa"/>
            </w:tcMar>
            <w:vAlign w:val="center"/>
          </w:tcPr>
          <w:p w:rsidR="33B8CD24" w:rsidP="33B8CD24" w:rsidRDefault="33B8CD24" w14:paraId="5395052D" w14:textId="638D249E">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4FD729C2" w14:textId="16FFEB74">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w:t>
            </w:r>
          </w:p>
        </w:tc>
        <w:tc>
          <w:tcPr>
            <w:tcW w:w="930" w:type="dxa"/>
            <w:tcMar>
              <w:top w:w="75" w:type="dxa"/>
              <w:left w:w="90" w:type="dxa"/>
              <w:bottom w:w="75" w:type="dxa"/>
              <w:right w:w="90" w:type="dxa"/>
            </w:tcMar>
            <w:vAlign w:val="center"/>
          </w:tcPr>
          <w:p w:rsidR="33B8CD24" w:rsidP="33B8CD24" w:rsidRDefault="33B8CD24" w14:paraId="07528922" w14:textId="4998664E">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4.74</w:t>
            </w:r>
          </w:p>
        </w:tc>
        <w:tc>
          <w:tcPr>
            <w:tcW w:w="930" w:type="dxa"/>
            <w:tcMar>
              <w:top w:w="75" w:type="dxa"/>
              <w:left w:w="90" w:type="dxa"/>
              <w:bottom w:w="75" w:type="dxa"/>
              <w:right w:w="90" w:type="dxa"/>
            </w:tcMar>
            <w:vAlign w:val="center"/>
          </w:tcPr>
          <w:p w:rsidR="33B8CD24" w:rsidP="33B8CD24" w:rsidRDefault="33B8CD24" w14:paraId="781AC052" w14:textId="1AE0431D">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4EBB6F94" w14:textId="626B743F">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w:t>
            </w:r>
          </w:p>
        </w:tc>
      </w:tr>
      <w:tr w:rsidR="33B8CD24" w:rsidTr="33B8CD24" w14:paraId="54290459">
        <w:trPr>
          <w:trHeight w:val="300"/>
        </w:trPr>
        <w:tc>
          <w:tcPr>
            <w:tcW w:w="930" w:type="dxa"/>
            <w:shd w:val="clear" w:color="auto" w:fill="FAFAFA"/>
            <w:tcMar>
              <w:top w:w="75" w:type="dxa"/>
              <w:left w:w="90" w:type="dxa"/>
              <w:bottom w:w="75" w:type="dxa"/>
              <w:right w:w="90" w:type="dxa"/>
            </w:tcMar>
            <w:vAlign w:val="center"/>
          </w:tcPr>
          <w:p w:rsidR="33B8CD24" w:rsidP="33B8CD24" w:rsidRDefault="33B8CD24" w14:paraId="09F4321F" w14:textId="36DA7AB5">
            <w:pPr>
              <w:spacing w:before="40" w:after="40" w:line="276" w:lineRule="auto"/>
              <w:jc w:val="left"/>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Respect and Dignity</w:t>
            </w:r>
          </w:p>
        </w:tc>
        <w:tc>
          <w:tcPr>
            <w:tcW w:w="930" w:type="dxa"/>
            <w:shd w:val="clear" w:color="auto" w:fill="FAFAFA"/>
            <w:tcMar>
              <w:top w:w="75" w:type="dxa"/>
              <w:left w:w="90" w:type="dxa"/>
              <w:bottom w:w="75" w:type="dxa"/>
              <w:right w:w="90" w:type="dxa"/>
            </w:tcMar>
            <w:vAlign w:val="center"/>
          </w:tcPr>
          <w:p w:rsidR="33B8CD24" w:rsidP="33B8CD24" w:rsidRDefault="33B8CD24" w14:paraId="534D7E9D" w14:textId="297C62C7">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4.56</w:t>
            </w:r>
          </w:p>
        </w:tc>
        <w:tc>
          <w:tcPr>
            <w:tcW w:w="930" w:type="dxa"/>
            <w:shd w:val="clear" w:color="auto" w:fill="FAFAFA"/>
            <w:tcMar>
              <w:top w:w="75" w:type="dxa"/>
              <w:left w:w="90" w:type="dxa"/>
              <w:bottom w:w="75" w:type="dxa"/>
              <w:right w:w="90" w:type="dxa"/>
            </w:tcMar>
            <w:vAlign w:val="center"/>
          </w:tcPr>
          <w:p w:rsidR="33B8CD24" w:rsidP="33B8CD24" w:rsidRDefault="33B8CD24" w14:paraId="3898E457" w14:textId="4B613D58">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shd w:val="clear" w:color="auto" w:fill="FAFAFA"/>
            <w:tcMar>
              <w:top w:w="75" w:type="dxa"/>
              <w:left w:w="90" w:type="dxa"/>
              <w:bottom w:w="75" w:type="dxa"/>
              <w:right w:w="90" w:type="dxa"/>
            </w:tcMar>
            <w:vAlign w:val="center"/>
          </w:tcPr>
          <w:p w:rsidR="33B8CD24" w:rsidP="33B8CD24" w:rsidRDefault="33B8CD24" w14:paraId="2C93771D" w14:textId="140B0B97">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3.5</w:t>
            </w:r>
          </w:p>
        </w:tc>
        <w:tc>
          <w:tcPr>
            <w:tcW w:w="930" w:type="dxa"/>
            <w:shd w:val="clear" w:color="auto" w:fill="FAFAFA"/>
            <w:tcMar>
              <w:top w:w="75" w:type="dxa"/>
              <w:left w:w="90" w:type="dxa"/>
              <w:bottom w:w="75" w:type="dxa"/>
              <w:right w:w="90" w:type="dxa"/>
            </w:tcMar>
            <w:vAlign w:val="center"/>
          </w:tcPr>
          <w:p w:rsidR="33B8CD24" w:rsidP="33B8CD24" w:rsidRDefault="33B8CD24" w14:paraId="13A2F831" w14:textId="7E7A0567">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4.92</w:t>
            </w:r>
          </w:p>
        </w:tc>
        <w:tc>
          <w:tcPr>
            <w:tcW w:w="930" w:type="dxa"/>
            <w:shd w:val="clear" w:color="auto" w:fill="FAFAFA"/>
            <w:tcMar>
              <w:top w:w="75" w:type="dxa"/>
              <w:left w:w="90" w:type="dxa"/>
              <w:bottom w:w="75" w:type="dxa"/>
              <w:right w:w="90" w:type="dxa"/>
            </w:tcMar>
            <w:vAlign w:val="center"/>
          </w:tcPr>
          <w:p w:rsidR="33B8CD24" w:rsidP="33B8CD24" w:rsidRDefault="33B8CD24" w14:paraId="03D7CEF7" w14:textId="18D59D0C">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shd w:val="clear" w:color="auto" w:fill="FAFAFA"/>
            <w:tcMar>
              <w:top w:w="75" w:type="dxa"/>
              <w:left w:w="90" w:type="dxa"/>
              <w:bottom w:w="75" w:type="dxa"/>
              <w:right w:w="90" w:type="dxa"/>
            </w:tcMar>
            <w:vAlign w:val="center"/>
          </w:tcPr>
          <w:p w:rsidR="33B8CD24" w:rsidP="33B8CD24" w:rsidRDefault="33B8CD24" w14:paraId="092EC3FD" w14:textId="0DEC1EF4">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w:t>
            </w:r>
          </w:p>
        </w:tc>
        <w:tc>
          <w:tcPr>
            <w:tcW w:w="930" w:type="dxa"/>
            <w:shd w:val="clear" w:color="auto" w:fill="FAFAFA"/>
            <w:tcMar>
              <w:top w:w="75" w:type="dxa"/>
              <w:left w:w="90" w:type="dxa"/>
              <w:bottom w:w="75" w:type="dxa"/>
              <w:right w:w="90" w:type="dxa"/>
            </w:tcMar>
            <w:vAlign w:val="center"/>
          </w:tcPr>
          <w:p w:rsidR="33B8CD24" w:rsidP="33B8CD24" w:rsidRDefault="33B8CD24" w14:paraId="4A2F4266" w14:textId="3C27CBBB">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4.74</w:t>
            </w:r>
          </w:p>
        </w:tc>
        <w:tc>
          <w:tcPr>
            <w:tcW w:w="930" w:type="dxa"/>
            <w:shd w:val="clear" w:color="auto" w:fill="FAFAFA"/>
            <w:tcMar>
              <w:top w:w="75" w:type="dxa"/>
              <w:left w:w="90" w:type="dxa"/>
              <w:bottom w:w="75" w:type="dxa"/>
              <w:right w:w="90" w:type="dxa"/>
            </w:tcMar>
            <w:vAlign w:val="center"/>
          </w:tcPr>
          <w:p w:rsidR="33B8CD24" w:rsidP="33B8CD24" w:rsidRDefault="33B8CD24" w14:paraId="63F93260" w14:textId="11D3ABB4">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shd w:val="clear" w:color="auto" w:fill="FAFAFA"/>
            <w:tcMar>
              <w:top w:w="75" w:type="dxa"/>
              <w:left w:w="90" w:type="dxa"/>
              <w:bottom w:w="75" w:type="dxa"/>
              <w:right w:w="90" w:type="dxa"/>
            </w:tcMar>
            <w:vAlign w:val="center"/>
          </w:tcPr>
          <w:p w:rsidR="33B8CD24" w:rsidP="33B8CD24" w:rsidRDefault="33B8CD24" w14:paraId="5135D07A" w14:textId="1527BE39">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w:t>
            </w:r>
          </w:p>
        </w:tc>
      </w:tr>
      <w:tr w:rsidR="33B8CD24" w:rsidTr="33B8CD24" w14:paraId="5CF6A9D3">
        <w:trPr>
          <w:trHeight w:val="300"/>
        </w:trPr>
        <w:tc>
          <w:tcPr>
            <w:tcW w:w="930" w:type="dxa"/>
            <w:tcMar>
              <w:top w:w="75" w:type="dxa"/>
              <w:left w:w="90" w:type="dxa"/>
              <w:bottom w:w="75" w:type="dxa"/>
              <w:right w:w="90" w:type="dxa"/>
            </w:tcMar>
            <w:vAlign w:val="center"/>
          </w:tcPr>
          <w:p w:rsidR="33B8CD24" w:rsidP="33B8CD24" w:rsidRDefault="33B8CD24" w14:paraId="09A831CA" w14:textId="5F10F99E">
            <w:pPr>
              <w:spacing w:before="40" w:after="40" w:line="276" w:lineRule="auto"/>
              <w:jc w:val="left"/>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Accountability &amp; Transparency</w:t>
            </w:r>
          </w:p>
        </w:tc>
        <w:tc>
          <w:tcPr>
            <w:tcW w:w="930" w:type="dxa"/>
            <w:tcMar>
              <w:top w:w="75" w:type="dxa"/>
              <w:left w:w="90" w:type="dxa"/>
              <w:bottom w:w="75" w:type="dxa"/>
              <w:right w:w="90" w:type="dxa"/>
            </w:tcMar>
            <w:vAlign w:val="center"/>
          </w:tcPr>
          <w:p w:rsidR="33B8CD24" w:rsidP="33B8CD24" w:rsidRDefault="33B8CD24" w14:paraId="29AD232D" w14:textId="49203FDB">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4.55</w:t>
            </w:r>
          </w:p>
        </w:tc>
        <w:tc>
          <w:tcPr>
            <w:tcW w:w="930" w:type="dxa"/>
            <w:tcMar>
              <w:top w:w="75" w:type="dxa"/>
              <w:left w:w="90" w:type="dxa"/>
              <w:bottom w:w="75" w:type="dxa"/>
              <w:right w:w="90" w:type="dxa"/>
            </w:tcMar>
            <w:vAlign w:val="center"/>
          </w:tcPr>
          <w:p w:rsidR="33B8CD24" w:rsidP="33B8CD24" w:rsidRDefault="33B8CD24" w14:paraId="22E8EC3D" w14:textId="13459BA9">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379D5F56" w14:textId="60DD7775">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5</w:t>
            </w:r>
          </w:p>
        </w:tc>
        <w:tc>
          <w:tcPr>
            <w:tcW w:w="930" w:type="dxa"/>
            <w:tcMar>
              <w:top w:w="75" w:type="dxa"/>
              <w:left w:w="90" w:type="dxa"/>
              <w:bottom w:w="75" w:type="dxa"/>
              <w:right w:w="90" w:type="dxa"/>
            </w:tcMar>
            <w:vAlign w:val="center"/>
          </w:tcPr>
          <w:p w:rsidR="33B8CD24" w:rsidP="33B8CD24" w:rsidRDefault="33B8CD24" w14:paraId="2F370301" w14:textId="69C0638A">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4.92</w:t>
            </w:r>
          </w:p>
        </w:tc>
        <w:tc>
          <w:tcPr>
            <w:tcW w:w="930" w:type="dxa"/>
            <w:tcMar>
              <w:top w:w="75" w:type="dxa"/>
              <w:left w:w="90" w:type="dxa"/>
              <w:bottom w:w="75" w:type="dxa"/>
              <w:right w:w="90" w:type="dxa"/>
            </w:tcMar>
            <w:vAlign w:val="center"/>
          </w:tcPr>
          <w:p w:rsidR="33B8CD24" w:rsidP="33B8CD24" w:rsidRDefault="33B8CD24" w14:paraId="44AEF372" w14:textId="7B53F326">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292EC275" w14:textId="451938F8">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w:t>
            </w:r>
          </w:p>
        </w:tc>
        <w:tc>
          <w:tcPr>
            <w:tcW w:w="930" w:type="dxa"/>
            <w:tcMar>
              <w:top w:w="75" w:type="dxa"/>
              <w:left w:w="90" w:type="dxa"/>
              <w:bottom w:w="75" w:type="dxa"/>
              <w:right w:w="90" w:type="dxa"/>
            </w:tcMar>
            <w:vAlign w:val="center"/>
          </w:tcPr>
          <w:p w:rsidR="33B8CD24" w:rsidP="33B8CD24" w:rsidRDefault="33B8CD24" w14:paraId="3F255AEC" w14:textId="136BA0FC">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4.74</w:t>
            </w:r>
          </w:p>
        </w:tc>
        <w:tc>
          <w:tcPr>
            <w:tcW w:w="930" w:type="dxa"/>
            <w:tcMar>
              <w:top w:w="75" w:type="dxa"/>
              <w:left w:w="90" w:type="dxa"/>
              <w:bottom w:w="75" w:type="dxa"/>
              <w:right w:w="90" w:type="dxa"/>
            </w:tcMar>
            <w:vAlign w:val="center"/>
          </w:tcPr>
          <w:p w:rsidR="33B8CD24" w:rsidP="33B8CD24" w:rsidRDefault="33B8CD24" w14:paraId="4F382FFA" w14:textId="7A84445A">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VH</w:t>
            </w:r>
          </w:p>
        </w:tc>
        <w:tc>
          <w:tcPr>
            <w:tcW w:w="930" w:type="dxa"/>
            <w:tcMar>
              <w:top w:w="75" w:type="dxa"/>
              <w:left w:w="90" w:type="dxa"/>
              <w:bottom w:w="75" w:type="dxa"/>
              <w:right w:w="90" w:type="dxa"/>
            </w:tcMar>
            <w:vAlign w:val="center"/>
          </w:tcPr>
          <w:p w:rsidR="33B8CD24" w:rsidP="33B8CD24" w:rsidRDefault="33B8CD24" w14:paraId="61CA363F" w14:textId="6126AB3A">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0"/>
                <w:bCs w:val="0"/>
                <w:i w:val="0"/>
                <w:iCs w:val="0"/>
                <w:color w:val="333333"/>
                <w:sz w:val="24"/>
                <w:szCs w:val="24"/>
                <w:lang w:val="en-US"/>
              </w:rPr>
              <w:t>4</w:t>
            </w:r>
          </w:p>
        </w:tc>
      </w:tr>
      <w:tr w:rsidR="33B8CD24" w:rsidTr="33B8CD24" w14:paraId="2988A83F">
        <w:trPr>
          <w:trHeight w:val="300"/>
        </w:trPr>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3ADB3FE0" w14:textId="5C78B217">
            <w:pPr>
              <w:spacing w:before="40" w:after="40" w:line="276" w:lineRule="auto"/>
              <w:jc w:val="left"/>
              <w:rPr>
                <w:rFonts w:ascii="Arial" w:hAnsi="Arial" w:eastAsia="Arial" w:cs="Arial"/>
                <w:b w:val="0"/>
                <w:bCs w:val="0"/>
                <w:i w:val="0"/>
                <w:iCs w:val="0"/>
                <w:color w:val="333333"/>
                <w:sz w:val="24"/>
                <w:szCs w:val="24"/>
              </w:rPr>
            </w:pPr>
            <w:r w:rsidRPr="33B8CD24" w:rsidR="33B8CD24">
              <w:rPr>
                <w:rFonts w:ascii="Arial" w:hAnsi="Arial" w:eastAsia="Arial" w:cs="Arial"/>
                <w:b w:val="1"/>
                <w:bCs w:val="1"/>
                <w:i w:val="0"/>
                <w:iCs w:val="0"/>
                <w:color w:val="333333"/>
                <w:sz w:val="24"/>
                <w:szCs w:val="24"/>
                <w:lang w:val="en-US"/>
              </w:rPr>
              <w:t>Grand Mean</w:t>
            </w: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06C15B52" w14:textId="569C5874">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1"/>
                <w:bCs w:val="1"/>
                <w:i w:val="0"/>
                <w:iCs w:val="0"/>
                <w:color w:val="333333"/>
                <w:sz w:val="24"/>
                <w:szCs w:val="24"/>
                <w:lang w:val="en-US"/>
              </w:rPr>
              <w:t>4.56</w:t>
            </w: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0619E653" w14:textId="4B6F6575">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1"/>
                <w:bCs w:val="1"/>
                <w:i w:val="0"/>
                <w:iCs w:val="0"/>
                <w:color w:val="333333"/>
                <w:sz w:val="24"/>
                <w:szCs w:val="24"/>
                <w:lang w:val="en-US"/>
              </w:rPr>
              <w:t>VH</w:t>
            </w: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691DCFEB" w14:textId="067C644E">
            <w:pPr>
              <w:spacing w:before="40" w:after="40" w:line="276" w:lineRule="auto"/>
              <w:jc w:val="center"/>
              <w:rPr>
                <w:rFonts w:ascii="Arial" w:hAnsi="Arial" w:eastAsia="Arial" w:cs="Arial"/>
                <w:b w:val="0"/>
                <w:bCs w:val="0"/>
                <w:i w:val="0"/>
                <w:iCs w:val="0"/>
                <w:color w:val="333333"/>
                <w:sz w:val="24"/>
                <w:szCs w:val="24"/>
              </w:rPr>
            </w:pP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062FD620" w14:textId="455A2A50">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1"/>
                <w:bCs w:val="1"/>
                <w:i w:val="0"/>
                <w:iCs w:val="0"/>
                <w:color w:val="333333"/>
                <w:sz w:val="24"/>
                <w:szCs w:val="24"/>
                <w:lang w:val="en-US"/>
              </w:rPr>
              <w:t>4.94</w:t>
            </w: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6FCF1CF2" w14:textId="05526E69">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1"/>
                <w:bCs w:val="1"/>
                <w:i w:val="0"/>
                <w:iCs w:val="0"/>
                <w:color w:val="333333"/>
                <w:sz w:val="24"/>
                <w:szCs w:val="24"/>
                <w:lang w:val="en-US"/>
              </w:rPr>
              <w:t>VH</w:t>
            </w: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1914954E" w14:textId="1CB8D582">
            <w:pPr>
              <w:spacing w:before="40" w:after="40" w:line="276" w:lineRule="auto"/>
              <w:jc w:val="center"/>
              <w:rPr>
                <w:rFonts w:ascii="Arial" w:hAnsi="Arial" w:eastAsia="Arial" w:cs="Arial"/>
                <w:b w:val="0"/>
                <w:bCs w:val="0"/>
                <w:i w:val="0"/>
                <w:iCs w:val="0"/>
                <w:color w:val="333333"/>
                <w:sz w:val="24"/>
                <w:szCs w:val="24"/>
              </w:rPr>
            </w:pP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662FE580" w14:textId="5201F327">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1"/>
                <w:bCs w:val="1"/>
                <w:i w:val="0"/>
                <w:iCs w:val="0"/>
                <w:color w:val="333333"/>
                <w:sz w:val="24"/>
                <w:szCs w:val="24"/>
                <w:lang w:val="en-US"/>
              </w:rPr>
              <w:t>4.75</w:t>
            </w: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24268299" w14:textId="15AAD22A">
            <w:pPr>
              <w:spacing w:before="40" w:after="40" w:line="276" w:lineRule="auto"/>
              <w:jc w:val="center"/>
              <w:rPr>
                <w:rFonts w:ascii="Arial" w:hAnsi="Arial" w:eastAsia="Arial" w:cs="Arial"/>
                <w:b w:val="0"/>
                <w:bCs w:val="0"/>
                <w:i w:val="0"/>
                <w:iCs w:val="0"/>
                <w:color w:val="333333"/>
                <w:sz w:val="24"/>
                <w:szCs w:val="24"/>
              </w:rPr>
            </w:pPr>
            <w:r w:rsidRPr="33B8CD24" w:rsidR="33B8CD24">
              <w:rPr>
                <w:rFonts w:ascii="Arial" w:hAnsi="Arial" w:eastAsia="Arial" w:cs="Arial"/>
                <w:b w:val="1"/>
                <w:bCs w:val="1"/>
                <w:i w:val="0"/>
                <w:iCs w:val="0"/>
                <w:color w:val="333333"/>
                <w:sz w:val="24"/>
                <w:szCs w:val="24"/>
                <w:lang w:val="en-US"/>
              </w:rPr>
              <w:t>VH</w:t>
            </w:r>
          </w:p>
        </w:tc>
        <w:tc>
          <w:tcPr>
            <w:tcW w:w="930" w:type="dxa"/>
            <w:shd w:val="clear" w:color="auto" w:fill="F2F2F2" w:themeFill="background1" w:themeFillShade="F2"/>
            <w:tcMar>
              <w:top w:w="75" w:type="dxa"/>
              <w:left w:w="90" w:type="dxa"/>
              <w:bottom w:w="75" w:type="dxa"/>
              <w:right w:w="90" w:type="dxa"/>
            </w:tcMar>
            <w:vAlign w:val="center"/>
          </w:tcPr>
          <w:p w:rsidR="33B8CD24" w:rsidP="33B8CD24" w:rsidRDefault="33B8CD24" w14:paraId="435BAEED" w14:textId="0B51E95E">
            <w:pPr>
              <w:spacing w:before="40" w:after="40" w:line="276" w:lineRule="auto"/>
              <w:jc w:val="center"/>
              <w:rPr>
                <w:rFonts w:ascii="Arial" w:hAnsi="Arial" w:eastAsia="Arial" w:cs="Arial"/>
                <w:b w:val="0"/>
                <w:bCs w:val="0"/>
                <w:i w:val="0"/>
                <w:iCs w:val="0"/>
                <w:color w:val="333333"/>
                <w:sz w:val="24"/>
                <w:szCs w:val="24"/>
              </w:rPr>
            </w:pPr>
          </w:p>
        </w:tc>
      </w:tr>
    </w:tbl>
    <w:p w:rsidR="33B8CD24" w:rsidP="33B8CD24" w:rsidRDefault="33B8CD24" w14:paraId="7A7EE4FA" w14:textId="45DA8E9A">
      <w:pPr>
        <w:bidi w:val="0"/>
        <w:spacing w:after="120" w:line="276" w:lineRule="auto"/>
        <w:rPr>
          <w:rFonts w:ascii="Arial" w:hAnsi="Arial" w:eastAsia="Arial" w:cs="Arial"/>
          <w:b w:val="0"/>
          <w:bCs w:val="0"/>
          <w:i w:val="0"/>
          <w:iCs w:val="0"/>
          <w:caps w:val="0"/>
          <w:smallCaps w:val="0"/>
          <w:noProof w:val="0"/>
          <w:color w:val="333333"/>
          <w:sz w:val="24"/>
          <w:szCs w:val="24"/>
          <w:lang w:val="en-US"/>
        </w:rPr>
      </w:pPr>
    </w:p>
    <w:p w:rsidR="650CFEC2" w:rsidP="33B8CD24" w:rsidRDefault="650CFEC2" w14:paraId="26CD29D5" w14:textId="026C3E78">
      <w:pPr>
        <w:pStyle w:val="ListBullet"/>
        <w:numPr>
          <w:ilvl w:val="0"/>
          <w:numId w:val="1"/>
        </w:numPr>
        <w:bidi w:val="0"/>
        <w:spacing w:before="0" w:after="60" w:line="276" w:lineRule="auto"/>
        <w:rPr>
          <w:rFonts w:ascii="Arial" w:hAnsi="Arial" w:eastAsia="Arial" w:cs="Arial"/>
          <w:b w:val="0"/>
          <w:bCs w:val="0"/>
          <w:i w:val="0"/>
          <w:iCs w:val="0"/>
          <w:caps w:val="0"/>
          <w:smallCaps w:val="0"/>
          <w:noProof w:val="0"/>
          <w:color w:val="333333"/>
          <w:sz w:val="24"/>
          <w:szCs w:val="24"/>
          <w:lang w:val="en-US"/>
        </w:rPr>
      </w:pPr>
      <w:r w:rsidRPr="33B8CD24" w:rsidR="650CFEC2">
        <w:rPr>
          <w:rFonts w:ascii="Arial" w:hAnsi="Arial" w:eastAsia="Arial" w:cs="Arial"/>
          <w:b w:val="1"/>
          <w:bCs w:val="1"/>
          <w:i w:val="0"/>
          <w:iCs w:val="0"/>
          <w:caps w:val="0"/>
          <w:smallCaps w:val="0"/>
          <w:noProof w:val="0"/>
          <w:color w:val="333333"/>
          <w:sz w:val="24"/>
          <w:szCs w:val="24"/>
          <w:lang w:val="en-US"/>
        </w:rPr>
        <w:t xml:space="preserve">Integrity &amp; Honesty Specifics: </w:t>
      </w:r>
      <w:r w:rsidRPr="33B8CD24" w:rsidR="650CFEC2">
        <w:rPr>
          <w:rFonts w:ascii="Arial" w:hAnsi="Arial" w:eastAsia="Arial" w:cs="Arial"/>
          <w:b w:val="0"/>
          <w:bCs w:val="0"/>
          <w:i w:val="0"/>
          <w:iCs w:val="0"/>
          <w:caps w:val="0"/>
          <w:smallCaps w:val="0"/>
          <w:noProof w:val="0"/>
          <w:color w:val="333333"/>
          <w:sz w:val="24"/>
          <w:szCs w:val="24"/>
          <w:lang w:val="en-US"/>
        </w:rPr>
        <w:t>Within this category, "Admits mistakes and takes responsibility" achieved the highest average weight (WM = 4.80).</w:t>
      </w:r>
    </w:p>
    <w:p w:rsidR="650CFEC2" w:rsidP="33B8CD24" w:rsidRDefault="650CFEC2" w14:paraId="420F307F" w14:textId="7231AB09">
      <w:pPr>
        <w:pStyle w:val="ListBullet"/>
        <w:numPr>
          <w:ilvl w:val="0"/>
          <w:numId w:val="1"/>
        </w:numPr>
        <w:bidi w:val="0"/>
        <w:spacing w:before="0" w:after="60" w:line="276" w:lineRule="auto"/>
        <w:rPr>
          <w:rFonts w:ascii="Arial" w:hAnsi="Arial" w:eastAsia="Arial" w:cs="Arial"/>
          <w:b w:val="0"/>
          <w:bCs w:val="0"/>
          <w:i w:val="0"/>
          <w:iCs w:val="0"/>
          <w:caps w:val="0"/>
          <w:smallCaps w:val="0"/>
          <w:noProof w:val="0"/>
          <w:color w:val="333333"/>
          <w:sz w:val="24"/>
          <w:szCs w:val="24"/>
          <w:lang w:val="en-US"/>
        </w:rPr>
      </w:pPr>
      <w:r w:rsidRPr="33B8CD24" w:rsidR="650CFEC2">
        <w:rPr>
          <w:rFonts w:ascii="Arial" w:hAnsi="Arial" w:eastAsia="Arial" w:cs="Arial"/>
          <w:b w:val="1"/>
          <w:bCs w:val="1"/>
          <w:i w:val="0"/>
          <w:iCs w:val="0"/>
          <w:caps w:val="0"/>
          <w:smallCaps w:val="0"/>
          <w:noProof w:val="0"/>
          <w:color w:val="333333"/>
          <w:sz w:val="24"/>
          <w:szCs w:val="24"/>
          <w:lang w:val="en-US"/>
        </w:rPr>
        <w:t xml:space="preserve">Fairness Specifics: </w:t>
      </w:r>
      <w:r w:rsidRPr="33B8CD24" w:rsidR="650CFEC2">
        <w:rPr>
          <w:rFonts w:ascii="Arial" w:hAnsi="Arial" w:eastAsia="Arial" w:cs="Arial"/>
          <w:b w:val="0"/>
          <w:bCs w:val="0"/>
          <w:i w:val="0"/>
          <w:iCs w:val="0"/>
          <w:caps w:val="0"/>
          <w:smallCaps w:val="0"/>
          <w:noProof w:val="0"/>
          <w:color w:val="333333"/>
          <w:sz w:val="24"/>
          <w:szCs w:val="24"/>
          <w:lang w:val="en-US"/>
        </w:rPr>
        <w:t>Teachers highly valued impartial treatment and task allocation (WM = 4.57), while "Listens to all sides before making decisions" scored the lowest relatively (WM = 4.53).</w:t>
      </w:r>
    </w:p>
    <w:p w:rsidR="650CFEC2" w:rsidP="33B8CD24" w:rsidRDefault="650CFEC2" w14:paraId="3E59E5FB" w14:textId="7CA79345">
      <w:pPr>
        <w:pStyle w:val="ListBullet"/>
        <w:numPr>
          <w:ilvl w:val="0"/>
          <w:numId w:val="1"/>
        </w:numPr>
        <w:bidi w:val="0"/>
        <w:spacing w:before="0" w:after="60" w:line="276" w:lineRule="auto"/>
        <w:rPr>
          <w:rFonts w:ascii="Arial" w:hAnsi="Arial" w:eastAsia="Arial" w:cs="Arial"/>
          <w:b w:val="0"/>
          <w:bCs w:val="0"/>
          <w:i w:val="0"/>
          <w:iCs w:val="0"/>
          <w:caps w:val="0"/>
          <w:smallCaps w:val="0"/>
          <w:noProof w:val="0"/>
          <w:color w:val="333333"/>
          <w:sz w:val="24"/>
          <w:szCs w:val="24"/>
          <w:lang w:val="en-US"/>
        </w:rPr>
      </w:pPr>
      <w:r w:rsidRPr="33B8CD24" w:rsidR="650CFEC2">
        <w:rPr>
          <w:rFonts w:ascii="Arial" w:hAnsi="Arial" w:eastAsia="Arial" w:cs="Arial"/>
          <w:b w:val="1"/>
          <w:bCs w:val="1"/>
          <w:i w:val="0"/>
          <w:iCs w:val="0"/>
          <w:caps w:val="0"/>
          <w:smallCaps w:val="0"/>
          <w:noProof w:val="0"/>
          <w:color w:val="333333"/>
          <w:sz w:val="24"/>
          <w:szCs w:val="24"/>
          <w:lang w:val="en-US"/>
        </w:rPr>
        <w:t xml:space="preserve">Respect Specifics: </w:t>
      </w:r>
      <w:r w:rsidRPr="33B8CD24" w:rsidR="650CFEC2">
        <w:rPr>
          <w:rFonts w:ascii="Arial" w:hAnsi="Arial" w:eastAsia="Arial" w:cs="Arial"/>
          <w:b w:val="0"/>
          <w:bCs w:val="0"/>
          <w:i w:val="0"/>
          <w:iCs w:val="0"/>
          <w:caps w:val="0"/>
          <w:smallCaps w:val="0"/>
          <w:noProof w:val="0"/>
          <w:color w:val="333333"/>
          <w:sz w:val="24"/>
          <w:szCs w:val="24"/>
          <w:lang w:val="en-US"/>
        </w:rPr>
        <w:t>"Respects the opinion of teachers" achieved the leading position among teachers (WM = 4.58).</w:t>
      </w:r>
    </w:p>
    <w:p w:rsidR="650CFEC2" w:rsidP="33B8CD24" w:rsidRDefault="650CFEC2" w14:paraId="77EC6868" w14:textId="47D752CD">
      <w:pPr>
        <w:bidi w:val="0"/>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Teacher Performance Outcomes (Morale, Productivity, and Commitment)</w:t>
      </w:r>
    </w:p>
    <w:p w:rsidR="650CFEC2" w:rsidP="33B8CD24" w:rsidRDefault="650CFEC2" w14:paraId="662103D3" w14:textId="096B4532">
      <w:pPr>
        <w:bidi w:val="0"/>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 xml:space="preserve">Teachers’ Morale: </w:t>
      </w:r>
      <w:r w:rsidRPr="33B8CD24" w:rsidR="650CFEC2">
        <w:rPr>
          <w:rFonts w:ascii="Arial" w:hAnsi="Arial" w:eastAsia="Arial" w:cs="Arial"/>
          <w:b w:val="0"/>
          <w:bCs w:val="0"/>
          <w:i w:val="0"/>
          <w:iCs w:val="0"/>
          <w:caps w:val="0"/>
          <w:smallCaps w:val="0"/>
          <w:noProof w:val="0"/>
          <w:color w:val="auto"/>
          <w:sz w:val="24"/>
          <w:szCs w:val="24"/>
          <w:lang w:val="en-US"/>
        </w:rPr>
        <w:t>Achieved a total mean score of 4.48 (Very High) among teachers and 4.90 among school heads. Having a positive attitude toward work emerged as the primary indicator (WM = 4.74 average), while "Experience high job satisfaction" scored lowest (WM = 4.64).</w:t>
      </w:r>
    </w:p>
    <w:p w:rsidR="650CFEC2" w:rsidP="33B8CD24" w:rsidRDefault="650CFEC2" w14:paraId="17EA58A8" w14:textId="09AFCCEB">
      <w:pPr>
        <w:bidi w:val="0"/>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 xml:space="preserve">Teachers’ Productivity: </w:t>
      </w:r>
      <w:r w:rsidRPr="33B8CD24" w:rsidR="650CFEC2">
        <w:rPr>
          <w:rFonts w:ascii="Arial" w:hAnsi="Arial" w:eastAsia="Arial" w:cs="Arial"/>
          <w:b w:val="0"/>
          <w:bCs w:val="0"/>
          <w:i w:val="0"/>
          <w:iCs w:val="0"/>
          <w:caps w:val="0"/>
          <w:smallCaps w:val="0"/>
          <w:noProof w:val="0"/>
          <w:color w:val="auto"/>
          <w:sz w:val="24"/>
          <w:szCs w:val="24"/>
          <w:lang w:val="en-US"/>
        </w:rPr>
        <w:t>Scored Very High overall (Mean = 4.54 for teachers; 4.90 for school heads). Instructors scored highest at "Demonstrate effectiveness in teaching" (WM = 4.57), but displayed lower relative averages on "Consistently meet performance expectations" (WM = 4.51).</w:t>
      </w:r>
    </w:p>
    <w:p w:rsidR="650CFEC2" w:rsidP="33B8CD24" w:rsidRDefault="650CFEC2" w14:paraId="0F814F50" w14:textId="630A382C">
      <w:pPr>
        <w:bidi w:val="0"/>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Inferential Analysis</w:t>
      </w:r>
    </w:p>
    <w:p w:rsidR="650CFEC2" w:rsidP="33B8CD24" w:rsidRDefault="650CFEC2" w14:paraId="57A94846" w14:textId="25143F02">
      <w:pPr>
        <w:bidi w:val="0"/>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The Pearson Product-Moment Correlation test indicated a statistically significant positive relationship (p &lt; 0.05) between the level of ethical leadership practices displayed by school heads and the corresponding levels of teacher morale, productivity, and professional commitment. Consequently, the null hypotheses were rejected.</w:t>
      </w:r>
    </w:p>
    <w:p w:rsidR="650CFEC2" w:rsidP="33B8CD24" w:rsidRDefault="650CFEC2" w14:paraId="247A5A15" w14:textId="7188D514">
      <w:pPr>
        <w:bidi w:val="0"/>
        <w:spacing w:before="360" w:after="1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4. Discussion</w:t>
      </w:r>
    </w:p>
    <w:p w:rsidR="650CFEC2" w:rsidP="33B8CD24" w:rsidRDefault="650CFEC2" w14:paraId="42A7B102" w14:textId="1C4659E2">
      <w:pPr>
        <w:bidi w:val="0"/>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The empirical findings underscore that ethical leadership functions as a critical job resource. The exceptionally high evaluation of Role Modeling and Ethical Behavior (WM = 4.78) validates the structural assumptions of Social Learning Theory (Bandura, 1977; Brown &amp; Treviño, 2023). Because school heads operate as highly visible figures, their overt ethical actions establish an operational template for the entire school ecosystem. When leaders openly admit mistakes and assume responsibility (WM = 4.80), they build an environment of psychological safety. This supports contemporary findings by Obiekwe et al. (2024), which establish that principal accountability directly reduces workplace anxiety and fosters administrative trust.</w:t>
      </w:r>
    </w:p>
    <w:p w:rsidR="650CFEC2" w:rsidP="33B8CD24" w:rsidRDefault="650CFEC2" w14:paraId="39DAA1C1" w14:textId="46F8302C">
      <w:pPr>
        <w:bidi w:val="0"/>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Furthermore, the significant correlation with teacher morale supports Social Exchange Theory (Blau, 1964). As highlighted by Barth (2025), when teachers find themselves treated with fairness and respect, they experience a felt obligation to reciprocate by investing maximum professional effort.</w:t>
      </w:r>
    </w:p>
    <w:p w:rsidR="650CFEC2" w:rsidP="33B8CD24" w:rsidRDefault="650CFEC2" w14:paraId="6C46A38E" w14:textId="1DF547F7">
      <w:pPr>
        <w:bidi w:val="0"/>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The slight disparity between highly positive internal work attitudes (WM = 4.74) and lower reported job satisfaction (WM = 4.64) mirrors systematic domestic challenges documented by Ramirez and Capili (2024), where institutional strain and heavy non-teaching loads often suppress satisfaction metrics despite a strong professional calling. This highlights that while teacher resilience and dedication are high, administrative support must be deliberately sustained.</w:t>
      </w:r>
    </w:p>
    <w:p w:rsidR="650CFEC2" w:rsidP="33B8CD24" w:rsidRDefault="650CFEC2" w14:paraId="6AD48C5E" w14:textId="189BA239">
      <w:pPr>
        <w:bidi w:val="0"/>
        <w:spacing w:before="0" w:after="120" w:line="276" w:lineRule="auto"/>
        <w:jc w:val="both"/>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0"/>
          <w:bCs w:val="0"/>
          <w:i w:val="0"/>
          <w:iCs w:val="0"/>
          <w:caps w:val="0"/>
          <w:smallCaps w:val="0"/>
          <w:noProof w:val="0"/>
          <w:color w:val="auto"/>
          <w:sz w:val="24"/>
          <w:szCs w:val="24"/>
          <w:lang w:val="en-US"/>
        </w:rPr>
        <w:t>Ultimately, the strong statistical correlation confirms the core principles of Self-Determination Theory (Deci et al., 2017): school heads who govern with clear transparency, equality, and professional respect successfully satisfy teachers’ intrinsic needs for autonomy and relatedness, leading to optimized productivity and institutional retention.</w:t>
      </w:r>
    </w:p>
    <w:p w:rsidR="650CFEC2" w:rsidP="33B8CD24" w:rsidRDefault="650CFEC2" w14:paraId="7A4427FF" w14:textId="7A339D3B">
      <w:pPr>
        <w:bidi w:val="0"/>
        <w:spacing w:before="240" w:after="8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Conclusion &amp; Recommendations</w:t>
      </w:r>
    </w:p>
    <w:p w:rsidR="650CFEC2" w:rsidP="33B8CD24" w:rsidRDefault="650CFEC2" w14:paraId="060CC8A1" w14:textId="2AF3CFE7">
      <w:pPr>
        <w:pStyle w:val="ListBullet"/>
        <w:numPr>
          <w:ilvl w:val="0"/>
          <w:numId w:val="1"/>
        </w:numPr>
        <w:bidi w:val="0"/>
        <w:spacing w:before="0" w:after="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 xml:space="preserve">1. Implementation of the Toolkit: </w:t>
      </w:r>
      <w:r w:rsidRPr="33B8CD24" w:rsidR="650CFEC2">
        <w:rPr>
          <w:rFonts w:ascii="Arial" w:hAnsi="Arial" w:eastAsia="Arial" w:cs="Arial"/>
          <w:b w:val="0"/>
          <w:bCs w:val="0"/>
          <w:i w:val="0"/>
          <w:iCs w:val="0"/>
          <w:caps w:val="0"/>
          <w:smallCaps w:val="0"/>
          <w:noProof w:val="0"/>
          <w:color w:val="auto"/>
          <w:sz w:val="24"/>
          <w:szCs w:val="24"/>
          <w:lang w:val="en-US"/>
        </w:rPr>
        <w:t>Adopt the proposed Ethical Leadership Enhancement Toolkit for School Heads across the division to standardize ethical decision-making, reflective journaling, and peer-feedback systems.</w:t>
      </w:r>
    </w:p>
    <w:p w:rsidR="650CFEC2" w:rsidP="33B8CD24" w:rsidRDefault="650CFEC2" w14:paraId="0E4144E8" w14:textId="4FE1EC87">
      <w:pPr>
        <w:pStyle w:val="ListBullet"/>
        <w:numPr>
          <w:ilvl w:val="0"/>
          <w:numId w:val="1"/>
        </w:numPr>
        <w:bidi w:val="0"/>
        <w:spacing w:before="0" w:after="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 xml:space="preserve">2. Targeted Recognition Systems: </w:t>
      </w:r>
      <w:r w:rsidRPr="33B8CD24" w:rsidR="650CFEC2">
        <w:rPr>
          <w:rFonts w:ascii="Arial" w:hAnsi="Arial" w:eastAsia="Arial" w:cs="Arial"/>
          <w:b w:val="0"/>
          <w:bCs w:val="0"/>
          <w:i w:val="0"/>
          <w:iCs w:val="0"/>
          <w:caps w:val="0"/>
          <w:smallCaps w:val="0"/>
          <w:noProof w:val="0"/>
          <w:color w:val="auto"/>
          <w:sz w:val="24"/>
          <w:szCs w:val="24"/>
          <w:lang w:val="en-US"/>
        </w:rPr>
        <w:t>Establish enhanced school-level emotional and professional recognition programs to boost job satisfaction metrics, mitigating the pressures noted in literature.</w:t>
      </w:r>
    </w:p>
    <w:p w:rsidR="650CFEC2" w:rsidP="33B8CD24" w:rsidRDefault="650CFEC2" w14:paraId="502F05A0" w14:textId="1B712A05">
      <w:pPr>
        <w:pStyle w:val="ListBullet"/>
        <w:numPr>
          <w:ilvl w:val="0"/>
          <w:numId w:val="1"/>
        </w:numPr>
        <w:bidi w:val="0"/>
        <w:spacing w:before="0" w:after="60" w:line="276" w:lineRule="auto"/>
        <w:rPr>
          <w:rFonts w:ascii="Arial" w:hAnsi="Arial" w:eastAsia="Arial" w:cs="Arial"/>
          <w:b w:val="0"/>
          <w:bCs w:val="0"/>
          <w:i w:val="0"/>
          <w:iCs w:val="0"/>
          <w:caps w:val="0"/>
          <w:smallCaps w:val="0"/>
          <w:noProof w:val="0"/>
          <w:color w:val="auto"/>
          <w:sz w:val="24"/>
          <w:szCs w:val="24"/>
          <w:lang w:val="en-US"/>
        </w:rPr>
      </w:pPr>
      <w:r w:rsidRPr="33B8CD24" w:rsidR="650CFEC2">
        <w:rPr>
          <w:rFonts w:ascii="Arial" w:hAnsi="Arial" w:eastAsia="Arial" w:cs="Arial"/>
          <w:b w:val="1"/>
          <w:bCs w:val="1"/>
          <w:i w:val="0"/>
          <w:iCs w:val="0"/>
          <w:caps w:val="0"/>
          <w:smallCaps w:val="0"/>
          <w:noProof w:val="0"/>
          <w:color w:val="auto"/>
          <w:sz w:val="24"/>
          <w:szCs w:val="24"/>
          <w:lang w:val="en-US"/>
        </w:rPr>
        <w:t xml:space="preserve">3. Professional Development Workshops: </w:t>
      </w:r>
      <w:r w:rsidRPr="33B8CD24" w:rsidR="650CFEC2">
        <w:rPr>
          <w:rFonts w:ascii="Arial" w:hAnsi="Arial" w:eastAsia="Arial" w:cs="Arial"/>
          <w:b w:val="0"/>
          <w:bCs w:val="0"/>
          <w:i w:val="0"/>
          <w:iCs w:val="0"/>
          <w:caps w:val="0"/>
          <w:smallCaps w:val="0"/>
          <w:noProof w:val="0"/>
          <w:color w:val="auto"/>
          <w:sz w:val="24"/>
          <w:szCs w:val="24"/>
          <w:lang w:val="en-US"/>
        </w:rPr>
        <w:t>Conduct continuous seminars focused on conflict management and participatory decision-making to strengthen lower-scoring areas like multi-perspective listening.</w:t>
      </w:r>
    </w:p>
    <w:p w:rsidR="33B8CD24" w:rsidP="33B8CD24" w:rsidRDefault="33B8CD24" w14:paraId="11D289D0" w14:textId="48A525AC">
      <w:pPr>
        <w:pStyle w:val="Normal"/>
        <w:rPr>
          <w:rFonts w:ascii="Arial" w:hAnsi="Arial" w:eastAsia="Arial" w:cs="Arial"/>
          <w:color w:val="auto"/>
          <w:sz w:val="24"/>
          <w:szCs w:val="24"/>
        </w:rPr>
      </w:pPr>
    </w:p>
    <w:p w:rsidR="1D5A68CA" w:rsidP="33B8CD24" w:rsidRDefault="1D5A68CA" w14:paraId="33DB77C6" w14:textId="6F10AF65">
      <w:pPr>
        <w:pStyle w:val="Normal"/>
        <w:rPr>
          <w:rFonts w:ascii="Arial" w:hAnsi="Arial" w:eastAsia="Arial" w:cs="Arial"/>
          <w:color w:val="auto"/>
          <w:sz w:val="24"/>
          <w:szCs w:val="24"/>
        </w:rPr>
      </w:pPr>
      <w:r w:rsidRPr="33B8CD24" w:rsidR="1D5A68CA">
        <w:rPr>
          <w:rFonts w:ascii="Arial" w:hAnsi="Arial" w:eastAsia="Arial" w:cs="Arial"/>
          <w:b w:val="1"/>
          <w:bCs w:val="1"/>
          <w:color w:val="auto"/>
          <w:sz w:val="24"/>
          <w:szCs w:val="24"/>
        </w:rPr>
        <w:t>Keywords:</w:t>
      </w:r>
      <w:r w:rsidRPr="33B8CD24" w:rsidR="1D5A68CA">
        <w:rPr>
          <w:rFonts w:ascii="Arial" w:hAnsi="Arial" w:eastAsia="Arial" w:cs="Arial"/>
          <w:color w:val="auto"/>
          <w:sz w:val="24"/>
          <w:szCs w:val="24"/>
        </w:rPr>
        <w:t xml:space="preserve"> Ethical leadership practices, school heads, teachers’ morale, teachers’ productivity, job commitment, educational leadership, school management.</w:t>
      </w:r>
    </w:p>
    <w:p w:rsidR="33B8CD24" w:rsidP="33B8CD24" w:rsidRDefault="33B8CD24" w14:paraId="4A66A80F" w14:textId="580DABE5">
      <w:pPr>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75F7033C" w14:textId="717A2117">
      <w:pPr>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0BC42C7C" w14:textId="5E073F8E">
      <w:pPr>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60F22581" w14:textId="08AD31B8">
      <w:pPr>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12C04AF9" w14:textId="7B6433E5">
      <w:pPr>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57E5D8C5" w14:textId="30596400">
      <w:pPr>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4B2B2F95" w14:textId="786AA081">
      <w:pPr>
        <w:pStyle w:val="Normal"/>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4F9D12E5" w14:textId="2AE72A7A">
      <w:pPr>
        <w:pStyle w:val="Normal"/>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08746754" w14:textId="5D333888">
      <w:pPr>
        <w:pStyle w:val="Normal"/>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7C7B4BFA" w14:textId="326CE64F">
      <w:pPr>
        <w:pStyle w:val="Normal"/>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7AA7FEEB" w14:textId="4F24B46E">
      <w:pPr>
        <w:pStyle w:val="Normal"/>
        <w:spacing w:after="0" w:line="480" w:lineRule="auto"/>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E559130" w:rsidP="33B8CD24" w:rsidRDefault="3E559130" w14:paraId="5D1BBBE5" w14:textId="3E9B53C2">
      <w:pPr>
        <w:pStyle w:val="Normal"/>
        <w:spacing w:after="0" w:line="48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w:rsidR="33B8CD24" w:rsidP="33B8CD24" w:rsidRDefault="33B8CD24" w14:paraId="574C9429" w14:textId="2460A32E">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3B8CD24" w:rsidP="33B8CD24" w:rsidRDefault="33B8CD24" w14:paraId="2AECBCBD" w14:textId="29333A2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3B8CD24" w:rsidP="33B8CD24" w:rsidRDefault="33B8CD24" w14:paraId="5FC21001" w14:textId="61CE791E">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3B8CD24" w:rsidP="33B8CD24" w:rsidRDefault="33B8CD24" w14:paraId="42090C24" w14:textId="0F902C6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3B8CD24" w:rsidP="33B8CD24" w:rsidRDefault="33B8CD24" w14:paraId="74C75A4B" w14:textId="7C06C32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3B8CD24" w:rsidP="33B8CD24" w:rsidRDefault="33B8CD24" w14:paraId="1838504B" w14:textId="30AF182E">
      <w:pPr>
        <w:spacing w:after="0" w:line="240" w:lineRule="auto"/>
        <w:ind w:left="720" w:hanging="720"/>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2A6A34F6" w14:textId="42F8972F">
      <w:pPr>
        <w:spacing w:after="0" w:line="240" w:lineRule="auto"/>
        <w:ind w:left="720" w:hanging="720"/>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1D0014CF" w14:textId="2C7D708B">
      <w:pPr>
        <w:pStyle w:val="Normal"/>
        <w:spacing w:after="0" w:line="240" w:lineRule="auto"/>
        <w:ind w:left="720" w:hanging="720"/>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1BA1708D" w14:textId="77D6CAF2">
      <w:pPr>
        <w:spacing w:after="0" w:line="240" w:lineRule="auto"/>
        <w:ind w:left="720" w:hanging="720"/>
        <w:jc w:val="center"/>
        <w:rPr>
          <w:rFonts w:ascii="Arial" w:hAnsi="Arial" w:eastAsia="Arial" w:cs="Arial"/>
          <w:b w:val="1"/>
          <w:bCs w:val="1"/>
          <w:i w:val="0"/>
          <w:iCs w:val="0"/>
          <w:caps w:val="0"/>
          <w:smallCaps w:val="0"/>
          <w:noProof w:val="0"/>
          <w:color w:val="000000" w:themeColor="text1" w:themeTint="FF" w:themeShade="FF"/>
          <w:sz w:val="24"/>
          <w:szCs w:val="24"/>
          <w:lang w:val="en-US"/>
        </w:rPr>
      </w:pPr>
    </w:p>
    <w:p w:rsidR="33B8CD24" w:rsidP="33B8CD24" w:rsidRDefault="33B8CD24" w14:paraId="29A725B7" w14:textId="6B3508B7">
      <w:pPr>
        <w:spacing w:after="0" w:line="240" w:lineRule="auto"/>
        <w:ind w:left="720" w:hanging="720"/>
        <w:jc w:val="center"/>
        <w:rPr>
          <w:rFonts w:ascii="Arial" w:hAnsi="Arial" w:eastAsia="Arial" w:cs="Arial"/>
          <w:b w:val="1"/>
          <w:bCs w:val="1"/>
          <w:i w:val="0"/>
          <w:iCs w:val="0"/>
          <w:caps w:val="0"/>
          <w:smallCaps w:val="0"/>
          <w:noProof w:val="0"/>
          <w:color w:val="000000" w:themeColor="text1" w:themeTint="FF" w:themeShade="FF"/>
          <w:sz w:val="24"/>
          <w:szCs w:val="24"/>
          <w:lang w:val="en-US"/>
        </w:rPr>
      </w:pPr>
      <w:r w:rsidRPr="33B8CD24" w:rsidR="33B8CD24">
        <w:rPr>
          <w:rFonts w:ascii="Arial" w:hAnsi="Arial" w:eastAsia="Arial" w:cs="Arial"/>
          <w:b w:val="1"/>
          <w:bCs w:val="1"/>
          <w:i w:val="0"/>
          <w:iCs w:val="0"/>
          <w:caps w:val="0"/>
          <w:smallCaps w:val="0"/>
          <w:noProof w:val="0"/>
          <w:color w:val="000000" w:themeColor="text1" w:themeTint="FF" w:themeShade="FF"/>
          <w:sz w:val="24"/>
          <w:szCs w:val="24"/>
          <w:lang w:val="en-US"/>
        </w:rPr>
        <w:t>References</w:t>
      </w:r>
    </w:p>
    <w:p w:rsidR="33B8CD24" w:rsidP="33B8CD24" w:rsidRDefault="33B8CD24" w14:paraId="09B700A4" w14:textId="6F15701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2C55D730" w14:textId="1C5E405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 xml:space="preserve">Abdullah, Z., Alias, B. S., &amp; Hamid, A. H. A. (2024). Ethical leadership and teacher work culture: A review of education trends. Educational Administration: Theory and Practice, 30(4), 10021–10035. </w:t>
      </w:r>
      <w:hyperlink r:id="R80ee18f288974627">
        <w:r w:rsidRPr="33B8CD24" w:rsidR="3E559130">
          <w:rPr>
            <w:rStyle w:val="Hyperlink"/>
            <w:b w:val="0"/>
            <w:bCs w:val="0"/>
            <w:i w:val="0"/>
            <w:iCs w:val="0"/>
            <w:caps w:val="0"/>
            <w:smallCaps w:val="0"/>
            <w:noProof w:val="0"/>
            <w:lang w:val="en-US"/>
          </w:rPr>
          <w:t>https://doi.org/10.53555/kuey.v30i4.6173</w:t>
        </w:r>
      </w:hyperlink>
    </w:p>
    <w:p w:rsidR="33B8CD24" w:rsidP="33B8CD24" w:rsidRDefault="33B8CD24" w14:paraId="4D37AB6A" w14:textId="57112E1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22D46FB2" w14:textId="6F5D807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Ancho, I. B., &amp; Villadiego, S. M. (2022). Ethical leadership practices of award winning Philippine school heads: A phenomenological study. Journal of Philippine Educational Leadership, 6(1), 30–48.</w:t>
      </w:r>
    </w:p>
    <w:p w:rsidR="33B8CD24" w:rsidP="33B8CD24" w:rsidRDefault="33B8CD24" w14:paraId="3A379F02" w14:textId="17E0460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34DA394C" w14:textId="1E1B47EB">
      <w:pPr>
        <w:tabs>
          <w:tab w:val="left" w:leader="none" w:pos="6554"/>
        </w:tabs>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Bandura, A. (1977). Social learning theory. Prentice Hall.</w:t>
      </w:r>
      <w:r w:rsidRPr="33B8CD24" w:rsidR="3E559130">
        <w:rPr>
          <w:rFonts w:ascii="Calibri" w:hAnsi="Calibri" w:eastAsia="Calibri" w:cs="Calibri"/>
          <w:b w:val="0"/>
          <w:bCs w:val="0"/>
          <w:i w:val="0"/>
          <w:iCs w:val="0"/>
          <w:caps w:val="0"/>
          <w:smallCaps w:val="0"/>
          <w:noProof w:val="0"/>
          <w:color w:val="000000" w:themeColor="text1" w:themeTint="FF" w:themeShade="FF"/>
          <w:sz w:val="24"/>
          <w:szCs w:val="24"/>
          <w:lang w:val="en-US"/>
        </w:rPr>
        <w:t> </w:t>
      </w:r>
    </w:p>
    <w:p w:rsidR="33B8CD24" w:rsidP="33B8CD24" w:rsidRDefault="33B8CD24" w14:paraId="1AFC4BCA" w14:textId="0914AAE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703E13B5" w14:textId="55433B8A">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Barth, R. S. (2025). Ethical leadership and school culture: Building trust and teacher morale. Harvard Education Press.</w:t>
      </w:r>
    </w:p>
    <w:p w:rsidR="33B8CD24" w:rsidP="33B8CD24" w:rsidRDefault="33B8CD24" w14:paraId="1BE98546" w14:textId="637F003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27299BD7" w14:textId="32BFB9E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Bass, B. M. (1985). Leadership and performance beyond expectations. Free Press.</w:t>
      </w:r>
    </w:p>
    <w:p w:rsidR="33B8CD24" w:rsidP="33B8CD24" w:rsidRDefault="33B8CD24" w14:paraId="147B6432" w14:textId="404B48D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3FB238E2" w14:textId="48691E9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Blau, P. M. (1964). Exchange and power in social life. Wiley.</w:t>
      </w:r>
    </w:p>
    <w:p w:rsidR="33B8CD24" w:rsidP="33B8CD24" w:rsidRDefault="33B8CD24" w14:paraId="5D266BB1" w14:textId="43CBFB9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719BF083" w14:textId="22F8949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 xml:space="preserve">Brown, M. E., &amp; Treviño, L. K. (2006). Ethical leadership: A review and future directions. The Leadership Quarterly, 17(6), 595–616. </w:t>
      </w:r>
      <w:hyperlink r:id="Rc829793eb7534ec6">
        <w:r w:rsidRPr="33B8CD24" w:rsidR="3E559130">
          <w:rPr>
            <w:rStyle w:val="Hyperlink"/>
            <w:b w:val="0"/>
            <w:bCs w:val="0"/>
            <w:i w:val="0"/>
            <w:iCs w:val="0"/>
            <w:caps w:val="0"/>
            <w:smallCaps w:val="0"/>
            <w:noProof w:val="0"/>
            <w:lang w:val="en-US"/>
          </w:rPr>
          <w:t>https://doi.org/10.1016/j.leaqua.2006.10.004</w:t>
        </w:r>
      </w:hyperlink>
    </w:p>
    <w:p w:rsidR="33B8CD24" w:rsidP="33B8CD24" w:rsidRDefault="33B8CD24" w14:paraId="1C6ABC36" w14:textId="3EF9484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3CC7DDC1" w14:textId="4E5968A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 xml:space="preserve">Brown, M. E., &amp; Treviño, L. K. (2023). Social learning and ethical leadership in education: A multi-level framework. Educational Management Administration &amp; Leadership, 51(2), 211–229. </w:t>
      </w:r>
      <w:hyperlink r:id="R69d9d48e3bc64cee">
        <w:r w:rsidRPr="33B8CD24" w:rsidR="3E559130">
          <w:rPr>
            <w:rStyle w:val="Hyperlink"/>
            <w:b w:val="0"/>
            <w:bCs w:val="0"/>
            <w:i w:val="0"/>
            <w:iCs w:val="0"/>
            <w:caps w:val="0"/>
            <w:smallCaps w:val="0"/>
            <w:noProof w:val="0"/>
            <w:lang w:val="en-US"/>
          </w:rPr>
          <w:t>https://doi.org/10.1177/17411432221120476</w:t>
        </w:r>
      </w:hyperlink>
    </w:p>
    <w:p w:rsidR="33B8CD24" w:rsidP="33B8CD24" w:rsidRDefault="33B8CD24" w14:paraId="0CC837BF" w14:textId="623BE40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C9E1214" w14:textId="2A16FC0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 xml:space="preserve">Brown, M. E., Treviño, L. K., &amp; Harrison, D. A. (2005). Ethical leadership: A social learning perspective for construct development and testing. Organizational Behavior and Human Decision Processes, 97(2), 117–134. </w:t>
      </w:r>
      <w:hyperlink r:id="R2f9638bbdf054ef4">
        <w:r w:rsidRPr="33B8CD24" w:rsidR="3E559130">
          <w:rPr>
            <w:rStyle w:val="Hyperlink"/>
            <w:b w:val="0"/>
            <w:bCs w:val="0"/>
            <w:i w:val="0"/>
            <w:iCs w:val="0"/>
            <w:caps w:val="0"/>
            <w:smallCaps w:val="0"/>
            <w:noProof w:val="0"/>
            <w:lang w:val="en-US"/>
          </w:rPr>
          <w:t>https://doi.org/10.1016/j.obhdp.2005.03.002</w:t>
        </w:r>
      </w:hyperlink>
    </w:p>
    <w:p w:rsidR="33B8CD24" w:rsidP="33B8CD24" w:rsidRDefault="33B8CD24" w14:paraId="62B2D644" w14:textId="0F19C02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D5696DB" w14:textId="101748C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Burns, J. M. (1978). Leadership. Harper &amp; Row.</w:t>
      </w:r>
    </w:p>
    <w:p w:rsidR="33B8CD24" w:rsidP="33B8CD24" w:rsidRDefault="33B8CD24" w14:paraId="4F9EEBDC" w14:textId="2E01FC4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73DE3F8F" w14:textId="2210AE0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 xml:space="preserve">Cerit, Y. (2022). The influence of ethical leadership on teacher satisfaction: A Turkish perspective. Educational Studies, 48(3), 345–362. </w:t>
      </w:r>
      <w:hyperlink r:id="R3f6d58fee6014abe">
        <w:r w:rsidRPr="33B8CD24" w:rsidR="3E559130">
          <w:rPr>
            <w:rStyle w:val="Hyperlink"/>
            <w:b w:val="0"/>
            <w:bCs w:val="0"/>
            <w:i w:val="0"/>
            <w:iCs w:val="0"/>
            <w:caps w:val="0"/>
            <w:smallCaps w:val="0"/>
            <w:noProof w:val="0"/>
            <w:lang w:val="en-US"/>
          </w:rPr>
          <w:t>https://doi.org/10.1080/03055698.2021.1883580</w:t>
        </w:r>
      </w:hyperlink>
    </w:p>
    <w:p w:rsidR="33B8CD24" w:rsidP="33B8CD24" w:rsidRDefault="33B8CD24" w14:paraId="2F722E62" w14:textId="4CFBE0BA">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1D5807C6" w14:textId="1DEABFB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Chen, Z., Zheng, X., &amp; Jiang, H. (2022). Moral leadership and psychological safety among teachers. Journal of Educational Research.</w:t>
      </w:r>
    </w:p>
    <w:p w:rsidR="33B8CD24" w:rsidP="33B8CD24" w:rsidRDefault="33B8CD24" w14:paraId="71D57BBC" w14:textId="0C73FC4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5BADBBDB" w14:textId="4EE437A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Creswell, J. W., &amp; Creswell, J. D. (2018). Research design: Qualitative, quantitative, and mixed methods approaches (5th ed.). Sage.</w:t>
      </w:r>
    </w:p>
    <w:p w:rsidR="33B8CD24" w:rsidP="33B8CD24" w:rsidRDefault="33B8CD24" w14:paraId="765425C8" w14:textId="64B2990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DF8A9D8" w14:textId="0BD20348">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 xml:space="preserve">Demirtas, Z. (2021). Ethical leadership and teacher morale: The mediating role of psychological climate. International Journal of Leadership in Education, 24(1), 65–81. </w:t>
      </w:r>
      <w:hyperlink r:id="R5f8973c7b34b41dc">
        <w:r w:rsidRPr="33B8CD24" w:rsidR="3E559130">
          <w:rPr>
            <w:rStyle w:val="Hyperlink"/>
            <w:b w:val="0"/>
            <w:bCs w:val="0"/>
            <w:i w:val="0"/>
            <w:iCs w:val="0"/>
            <w:caps w:val="0"/>
            <w:smallCaps w:val="0"/>
            <w:noProof w:val="0"/>
            <w:lang w:val="en-US"/>
          </w:rPr>
          <w:t>https://doi.org/10.1080/13603124.2019.1689911</w:t>
        </w:r>
      </w:hyperlink>
    </w:p>
    <w:p w:rsidR="33B8CD24" w:rsidP="33B8CD24" w:rsidRDefault="33B8CD24" w14:paraId="52F7758F" w14:textId="19B3A4C6">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27A38EED" w14:textId="7483C9B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Department of Education. (2017). DepEd Order No. 42, s. 2017: Philippine Professional Standards for Teachers.</w:t>
      </w:r>
    </w:p>
    <w:p w:rsidR="33B8CD24" w:rsidP="33B8CD24" w:rsidRDefault="33B8CD24" w14:paraId="6C07A627" w14:textId="4F64098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12F51E72" w14:textId="17F2658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Department of Education. (2020). DepEd Order No. 024, s. 2020: Guidelines for school leaders’ response to crisis situations.</w:t>
      </w:r>
    </w:p>
    <w:p w:rsidR="33B8CD24" w:rsidP="33B8CD24" w:rsidRDefault="33B8CD24" w14:paraId="6AF9AA91" w14:textId="71BD19E4">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EC0B95D" w14:textId="386E1AA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Dedering, K., &amp; Pietsch, M. (2023). Collective teacher innovativeness and leadership trust. Educational Research Review.</w:t>
      </w:r>
    </w:p>
    <w:p w:rsidR="33B8CD24" w:rsidP="33B8CD24" w:rsidRDefault="33B8CD24" w14:paraId="317FC805" w14:textId="6159895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79DDEA3B" w14:textId="7145EF0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 xml:space="preserve">Eyal, O., &amp; Roth, G. (2023). Ethical leadership and teachers’ motivation: A self-determination theory perspective. Journal of Educational Administration, 61(1), 112–128. </w:t>
      </w:r>
      <w:hyperlink r:id="R2e7809300d324032">
        <w:r w:rsidRPr="33B8CD24" w:rsidR="3E559130">
          <w:rPr>
            <w:rStyle w:val="Hyperlink"/>
            <w:b w:val="0"/>
            <w:bCs w:val="0"/>
            <w:i w:val="0"/>
            <w:iCs w:val="0"/>
            <w:caps w:val="0"/>
            <w:smallCaps w:val="0"/>
            <w:noProof w:val="0"/>
            <w:lang w:val="en-US"/>
          </w:rPr>
          <w:t>https://doi.org/10.1108/JEA-08-2021-0180</w:t>
        </w:r>
      </w:hyperlink>
    </w:p>
    <w:p w:rsidR="33B8CD24" w:rsidP="33B8CD24" w:rsidRDefault="33B8CD24" w14:paraId="190D7638" w14:textId="2FEE1A1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4A887B7" w14:textId="1A1E82FB">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Flores, R. P., &amp; Zacarias, J. T. (2024). Ethical leadership and teacher self-efficacy in Leyte. Philippine Journal of Education.</w:t>
      </w:r>
    </w:p>
    <w:p w:rsidR="33B8CD24" w:rsidP="33B8CD24" w:rsidRDefault="33B8CD24" w14:paraId="6273FD74" w14:textId="3A16F0D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53246F66" w14:textId="03E706A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Fraenkel, J. R., Wallen, N. E., &amp; Hyun, H. H. (2019). How to design and evaluate research in education (10th ed.). McGraw-Hill.</w:t>
      </w:r>
    </w:p>
    <w:p w:rsidR="33B8CD24" w:rsidP="33B8CD24" w:rsidRDefault="33B8CD24" w14:paraId="106C9F92" w14:textId="50C26B56">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34F7797A" w14:textId="60BC8AAE">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Frick, W. C., &amp; Gutierrez, K. J. (2024). Character-based ethical leadership and school climate. Journal of School Leadership.</w:t>
      </w:r>
    </w:p>
    <w:p w:rsidR="33B8CD24" w:rsidP="33B8CD24" w:rsidRDefault="33B8CD24" w14:paraId="3513F46D" w14:textId="389B48F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5177FE4E" w14:textId="743F770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Garcia, C. R., &amp; Ching, R. T. (2024). Ethical leadership, transparency, and trust in governance. Journal of Local Education Management.</w:t>
      </w:r>
    </w:p>
    <w:p w:rsidR="33B8CD24" w:rsidP="33B8CD24" w:rsidRDefault="33B8CD24" w14:paraId="73B58662" w14:textId="01BC788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102537DC" w14:textId="60AF1E8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Gay, L. R., Mills, G. E., &amp; Airasian, P. (2011). Educational research: Competencies for analysis and application (10th ed.). Pearson.</w:t>
      </w:r>
    </w:p>
    <w:p w:rsidR="33B8CD24" w:rsidP="33B8CD24" w:rsidRDefault="33B8CD24" w14:paraId="70EAB48A" w14:textId="53F0C46E">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A2D9ECC" w14:textId="5F60F97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Greenfield, W. D. (2025). Ethical leadership and teacher outcomes: A meta-analytic review. Review of Educational Research.</w:t>
      </w:r>
    </w:p>
    <w:p w:rsidR="33B8CD24" w:rsidP="33B8CD24" w:rsidRDefault="33B8CD24" w14:paraId="44B77F1A" w14:textId="52D6035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140BD297" w14:textId="380E6AB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Hoy, W. K., &amp; Tarter, C. J. (2011). Educational administration: Theory, research, and practice (9th ed.). McGraw-Hill.</w:t>
      </w:r>
    </w:p>
    <w:p w:rsidR="33B8CD24" w:rsidP="33B8CD24" w:rsidRDefault="33B8CD24" w14:paraId="35D60785" w14:textId="75E1449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5FA35CDC" w14:textId="5C860375">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Kalshoven, K., Den Hartog, D. N., &amp; De Hoogh, A. H. B. (2011). Ethical leadership and work engagement. Journal of Business Ethics.</w:t>
      </w:r>
    </w:p>
    <w:p w:rsidR="33B8CD24" w:rsidP="33B8CD24" w:rsidRDefault="33B8CD24" w14:paraId="582F8447" w14:textId="4525A984">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6DB0DCD" w14:textId="69D6389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Kalshoven, K., &amp; Boon, C. (2023). Ethical leadership and employee productivity. Journal of Business Ethics.</w:t>
      </w:r>
    </w:p>
    <w:p w:rsidR="33B8CD24" w:rsidP="33B8CD24" w:rsidRDefault="33B8CD24" w14:paraId="6830DB73" w14:textId="3D1774E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E6C3FDB" w14:textId="1039D96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Klassen, R. M., &amp; Chiu, M. M. (2010). Teacher self-efficacy and job satisfaction. Journal of Educational Psychology, 102(3), 741–756.</w:t>
      </w:r>
    </w:p>
    <w:p w:rsidR="33B8CD24" w:rsidP="33B8CD24" w:rsidRDefault="33B8CD24" w14:paraId="3E09553E" w14:textId="3F01B6F4">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DB91C27" w14:textId="4E755E84">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Langlois, L., &amp; Lapointe, C. (2022). Leadership ethics and teacher trust. Leadership and Policy in Schools.</w:t>
      </w:r>
    </w:p>
    <w:p w:rsidR="33B8CD24" w:rsidP="33B8CD24" w:rsidRDefault="33B8CD24" w14:paraId="534B8D08" w14:textId="5D7F179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33BB58B" w14:textId="1E04D541">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Leithwood, K., &amp; Jantzi, D. (2008). Linking leadership to student learning. Educational Administration Quarterly.</w:t>
      </w:r>
    </w:p>
    <w:p w:rsidR="33B8CD24" w:rsidP="33B8CD24" w:rsidRDefault="33B8CD24" w14:paraId="2F2A7ED7" w14:textId="0A1BE86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7F14EAF9" w14:textId="728C517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Likert, R. (1932). A technique for the measurement of attitudes. Archives of Psychology.</w:t>
      </w:r>
    </w:p>
    <w:p w:rsidR="33B8CD24" w:rsidP="33B8CD24" w:rsidRDefault="33B8CD24" w14:paraId="29016032" w14:textId="0E833318">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1A19EB1F" w14:textId="58331E2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Logroño, E. P., &amp; Tagadiad, J. T. (2023). Instructional leadership and school connectedness. Southern Philippine Journal of Education.</w:t>
      </w:r>
    </w:p>
    <w:p w:rsidR="33B8CD24" w:rsidP="33B8CD24" w:rsidRDefault="33B8CD24" w14:paraId="6A3E5FFA" w14:textId="26D5739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2171F3A3" w14:textId="096E45C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Magboo, R. P., Ladia, M. T., &amp; Santos, J. F. (2023). Instructional leadership and teacher engagement. Luzon Educators Journal.</w:t>
      </w:r>
    </w:p>
    <w:p w:rsidR="33B8CD24" w:rsidP="33B8CD24" w:rsidRDefault="33B8CD24" w14:paraId="6237BF32" w14:textId="0ADCD0DA">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23CD8F88" w14:textId="20AB5BA4">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Mayer, D. M., Aquino, K., Greenbaum, R. L., &amp; Kuenzi, M. (2012). Ethical leadership and organizational climate. Academy of Management Journal.</w:t>
      </w:r>
    </w:p>
    <w:p w:rsidR="33B8CD24" w:rsidP="33B8CD24" w:rsidRDefault="33B8CD24" w14:paraId="6237D4C2" w14:textId="1D8EBA2B">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358329B" w14:textId="11E09AC9">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Meyer, J. P., &amp; Allen, N. J. (1991). Organizational commitment theory. Human Resource Management Review.</w:t>
      </w:r>
    </w:p>
    <w:p w:rsidR="33B8CD24" w:rsidP="33B8CD24" w:rsidRDefault="33B8CD24" w14:paraId="72739CB7" w14:textId="2058A6C8">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B068A91" w14:textId="6A971B5A">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Ng, T. W. H., &amp; Feldman, D. C. (2024). Ethical leadership in multicultural schools. International Journal of Educational Research.</w:t>
      </w:r>
    </w:p>
    <w:p w:rsidR="33B8CD24" w:rsidP="33B8CD24" w:rsidRDefault="33B8CD24" w14:paraId="5AB49C15" w14:textId="680F8A34">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3709FDC" w14:textId="1025235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Northouse, P. G. (2024). Leadership: Theory and practice (10th ed.). Sage.</w:t>
      </w:r>
    </w:p>
    <w:p w:rsidR="33B8CD24" w:rsidP="33B8CD24" w:rsidRDefault="33B8CD24" w14:paraId="4C13A891" w14:textId="2AC4B146">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698D277C" w14:textId="06A5C95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Obiekwe, K. K., Joseph, A., &amp; Madudili, D. (2024). Ethical leadership and teacher commitment. Educational Management Journal.</w:t>
      </w:r>
    </w:p>
    <w:p w:rsidR="33B8CD24" w:rsidP="33B8CD24" w:rsidRDefault="33B8CD24" w14:paraId="61B3FC20" w14:textId="0AEB1D66">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0B80ED83" w14:textId="69C7FB48">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Palmer, B. R., &amp; Stough, C. (2023). Emotional intelligence and ethical leadership. Educational Leadership Quarterly.</w:t>
      </w:r>
    </w:p>
    <w:p w:rsidR="33B8CD24" w:rsidP="33B8CD24" w:rsidRDefault="33B8CD24" w14:paraId="2E51DE48" w14:textId="647A25D3">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25BA13AD" w14:textId="779D8B07">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Ramirez, P. A., &amp; Capili, M. F. (2024). Leadership styles and teacher retention. Cagayan Valley Journal of Education.</w:t>
      </w:r>
    </w:p>
    <w:p w:rsidR="33B8CD24" w:rsidP="33B8CD24" w:rsidRDefault="33B8CD24" w14:paraId="6069560B" w14:textId="6822885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2401D26" w14:textId="27D8D762">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Republic Act No. 6713. (1989). Code of conduct and ethical standards for public officials and employees.</w:t>
      </w:r>
    </w:p>
    <w:p w:rsidR="33B8CD24" w:rsidP="33B8CD24" w:rsidRDefault="33B8CD24" w14:paraId="5F24FB5B" w14:textId="441ECCE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9013574" w14:textId="0842AC1C">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Republic Act No. 9155. (2001). Governance of basic education act.</w:t>
      </w:r>
    </w:p>
    <w:p w:rsidR="33B8CD24" w:rsidP="33B8CD24" w:rsidRDefault="33B8CD24" w14:paraId="34365E08" w14:textId="1B9F9B90">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5F48B8FC" w14:textId="4E56853E">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Resick, C. J., Hanges, P. J., Dickson, M. W., &amp; Mitchelson, J. K. (2021). Ethical leadership across cultures. Journal of Business Ethics.</w:t>
      </w:r>
    </w:p>
    <w:p w:rsidR="33B8CD24" w:rsidP="33B8CD24" w:rsidRDefault="33B8CD24" w14:paraId="7F383EFE" w14:textId="78319C3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434A3AEC" w14:textId="3CC497BF">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Shapira-Lishchinsky, O. (2024). Ethical dilemmas in school leadership. Journal of Educational Administration.</w:t>
      </w:r>
    </w:p>
    <w:p w:rsidR="33B8CD24" w:rsidP="33B8CD24" w:rsidRDefault="33B8CD24" w14:paraId="7E40685B" w14:textId="2D49B8DD">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E559130" w:rsidP="33B8CD24" w:rsidRDefault="3E559130" w14:paraId="3387E173" w14:textId="790DC70E">
      <w:pPr>
        <w:spacing w:after="0" w:line="240" w:lineRule="auto"/>
        <w:ind w:left="720" w:hanging="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3B8CD24" w:rsidR="3E559130">
        <w:rPr>
          <w:rFonts w:ascii="Arial" w:hAnsi="Arial" w:eastAsia="Arial" w:cs="Arial"/>
          <w:b w:val="0"/>
          <w:bCs w:val="0"/>
          <w:i w:val="0"/>
          <w:iCs w:val="0"/>
          <w:caps w:val="0"/>
          <w:smallCaps w:val="0"/>
          <w:noProof w:val="0"/>
          <w:color w:val="000000" w:themeColor="text1" w:themeTint="FF" w:themeShade="FF"/>
          <w:sz w:val="24"/>
          <w:szCs w:val="24"/>
          <w:lang w:val="en-US"/>
        </w:rPr>
        <w:t>Yukl, G., &amp; Mahsud, R. (2023). Ethical leadership and organizational learning. Academy of Management Perspectives.</w:t>
      </w:r>
    </w:p>
    <w:p w:rsidR="33B8CD24" w:rsidP="33B8CD24" w:rsidRDefault="33B8CD24" w14:paraId="1E9C4E40" w14:textId="473A2337">
      <w:pPr>
        <w:rPr>
          <w:rFonts w:ascii="Arial" w:hAnsi="Arial" w:eastAsia="Arial" w:cs="Arial"/>
          <w:color w:val="auto"/>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e05b34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C33C1"/>
    <w:rsid w:val="0C8D9E5B"/>
    <w:rsid w:val="1B5BFE61"/>
    <w:rsid w:val="1D5A68CA"/>
    <w:rsid w:val="2C1B76A1"/>
    <w:rsid w:val="2D63F980"/>
    <w:rsid w:val="33B8CD24"/>
    <w:rsid w:val="3E559130"/>
    <w:rsid w:val="443B97AC"/>
    <w:rsid w:val="54C27BE2"/>
    <w:rsid w:val="54C27BE2"/>
    <w:rsid w:val="6182F114"/>
    <w:rsid w:val="61A47758"/>
    <w:rsid w:val="650CFEC2"/>
    <w:rsid w:val="6657FCEA"/>
    <w:rsid w:val="6DDCFC0B"/>
    <w:rsid w:val="6DDCFC0B"/>
    <w:rsid w:val="71BB8F35"/>
    <w:rsid w:val="71BB8F35"/>
    <w:rsid w:val="770C33C1"/>
    <w:rsid w:val="7E77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28CB"/>
  <w15:chartTrackingRefBased/>
  <w15:docId w15:val="{35873A4A-3B62-4430-B61D-0D6657CA03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uiPriority w:val="99"/>
    <w:name w:val="List Bullet"/>
    <w:basedOn w:val="Normal"/>
    <w:unhideWhenUsed/>
    <w:rsid w:val="33B8CD24"/>
    <w:pPr>
      <w:spacing/>
      <w:ind w:left="360" w:hanging="360"/>
      <w:contextualSpacing/>
    </w:pPr>
  </w:style>
  <w:style w:type="character" w:styleId="Hyperlink">
    <w:uiPriority w:val="99"/>
    <w:name w:val="Hyperlink"/>
    <w:basedOn w:val="DefaultParagraphFont"/>
    <w:unhideWhenUsed/>
    <w:rsid w:val="33B8CD24"/>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oi.org/10.53555/kuey.v30i4.6173" TargetMode="External" Id="R80ee18f288974627" /><Relationship Type="http://schemas.openxmlformats.org/officeDocument/2006/relationships/hyperlink" Target="https://doi.org/10.1016/j.leaqua.2006.10.004" TargetMode="External" Id="Rc829793eb7534ec6" /><Relationship Type="http://schemas.openxmlformats.org/officeDocument/2006/relationships/hyperlink" Target="https://doi.org/10.1177/17411432221120476" TargetMode="External" Id="R69d9d48e3bc64cee" /><Relationship Type="http://schemas.openxmlformats.org/officeDocument/2006/relationships/hyperlink" Target="https://doi.org/10.1016/j.obhdp.2005.03.002" TargetMode="External" Id="R2f9638bbdf054ef4" /><Relationship Type="http://schemas.openxmlformats.org/officeDocument/2006/relationships/hyperlink" Target="https://doi.org/10.1080/03055698.2021.1883580" TargetMode="External" Id="R3f6d58fee6014abe" /><Relationship Type="http://schemas.openxmlformats.org/officeDocument/2006/relationships/hyperlink" Target="https://doi.org/10.1080/13603124.2019.1689911" TargetMode="External" Id="R5f8973c7b34b41dc" /><Relationship Type="http://schemas.openxmlformats.org/officeDocument/2006/relationships/hyperlink" Target="https://doi.org/10.1108/JEA-08-2021-0180" TargetMode="External" Id="R2e7809300d324032" /><Relationship Type="http://schemas.openxmlformats.org/officeDocument/2006/relationships/numbering" Target="numbering.xml" Id="Rcc07648f4f1d4f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2026-07-05T10:13:57.5047125Z</dcterms:created>
  <dcterms:modified xsi:type="dcterms:W3CDTF">2026-07-05T10:42:13.0425675Z</dcterms:modified>
  <dc:creator>Marilou Tino</dc:creator>
  <lastModifiedBy>Marilou Tino</lastModifiedBy>
</coreProperties>
</file>