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CC6A5" w14:textId="057085B6" w:rsidR="0023256B" w:rsidRPr="0023256B" w:rsidRDefault="0023256B" w:rsidP="0023256B">
      <w:pPr>
        <w:pStyle w:val="p1"/>
        <w:jc w:val="center"/>
        <w:rPr>
          <w:b/>
          <w:bCs/>
          <w:sz w:val="27"/>
          <w:szCs w:val="27"/>
          <w:lang w:val="en-US"/>
        </w:rPr>
      </w:pPr>
      <w:r>
        <w:rPr>
          <w:b/>
          <w:bCs/>
          <w:sz w:val="32"/>
          <w:szCs w:val="32"/>
          <w:lang w:val="en-US"/>
        </w:rPr>
        <w:t>TITLE:</w:t>
      </w:r>
      <w:r w:rsidRPr="0023256B">
        <w:rPr>
          <w:lang w:val="en-US"/>
        </w:rPr>
        <w:t xml:space="preserve"> </w:t>
      </w:r>
      <w:r w:rsidRPr="0023256B">
        <w:rPr>
          <w:b/>
          <w:bCs/>
          <w:sz w:val="27"/>
          <w:szCs w:val="27"/>
          <w:lang w:val="en-US"/>
        </w:rPr>
        <w:t>Unified Graph-Temporal Recommendation Model</w:t>
      </w:r>
    </w:p>
    <w:p w14:paraId="7C92D5CA" w14:textId="4AA34DDC" w:rsidR="0023256B" w:rsidRPr="0023256B" w:rsidRDefault="0023256B" w:rsidP="0023256B">
      <w:pPr>
        <w:jc w:val="center"/>
        <w:rPr>
          <w:rFonts w:ascii="Helvetica" w:hAnsi="Helvetica"/>
          <w:color w:val="000000"/>
          <w:sz w:val="27"/>
          <w:szCs w:val="27"/>
          <w:lang w:val="en-US"/>
        </w:rPr>
      </w:pPr>
      <w:r w:rsidRPr="0023256B">
        <w:rPr>
          <w:rFonts w:ascii="Helvetica" w:hAnsi="Helvetica"/>
          <w:b/>
          <w:bCs/>
          <w:color w:val="000000"/>
          <w:sz w:val="27"/>
          <w:szCs w:val="27"/>
          <w:lang w:val="en-US"/>
        </w:rPr>
        <w:t>Based on Preference Drift and Prediction</w:t>
      </w:r>
    </w:p>
    <w:p w14:paraId="41460AC5" w14:textId="077DB4EE" w:rsidR="004C4149" w:rsidRPr="00AF48C9" w:rsidRDefault="006F5B8A">
      <w:pPr>
        <w:rPr>
          <w:b/>
          <w:bCs/>
          <w:sz w:val="32"/>
          <w:szCs w:val="32"/>
          <w:lang w:val="en-US"/>
        </w:rPr>
      </w:pPr>
      <w:r w:rsidRPr="00AF48C9">
        <w:rPr>
          <w:b/>
          <w:bCs/>
          <w:sz w:val="32"/>
          <w:szCs w:val="32"/>
          <w:lang w:val="en-US"/>
        </w:rPr>
        <w:t xml:space="preserve">ABSTRACT </w:t>
      </w:r>
    </w:p>
    <w:p w14:paraId="33D477E2" w14:textId="0CCAF9F2" w:rsidR="006F5B8A" w:rsidRPr="006F5B8A" w:rsidRDefault="006F5B8A" w:rsidP="006F5B8A">
      <w:pPr>
        <w:jc w:val="both"/>
        <w:rPr>
          <w:lang w:val="en-US"/>
        </w:rPr>
      </w:pPr>
      <w:r w:rsidRPr="006F5B8A">
        <w:rPr>
          <w:lang w:val="en-US"/>
        </w:rPr>
        <w:t xml:space="preserve">Modern recommender systems operate in highly dynamic environments where user preferences evolve over time. This phenomenon, commonly referred to as preference drift, leads to performance degradation when models assume stationary behavior. In this work, we propose a drift-aware recommendation framework that models and predicts user preference evolution using graph neural networks combined with temporal sequence modeling. We represent user–item interactions as a sequence of time-dependent bipartite graphs and learn user embeddings via </w:t>
      </w:r>
      <w:proofErr w:type="spellStart"/>
      <w:r w:rsidRPr="006F5B8A">
        <w:rPr>
          <w:lang w:val="en-US"/>
        </w:rPr>
        <w:t>GraphSAGE</w:t>
      </w:r>
      <w:proofErr w:type="spellEnd"/>
      <w:r w:rsidRPr="006F5B8A">
        <w:rPr>
          <w:lang w:val="en-US"/>
        </w:rPr>
        <w:t xml:space="preserve">. Temporal dynamics are captured using a recurrent neural network that predicts future user embeddings. We further incorporate Monte Carlo dropout to estimate predictive uncertainty and quantify drift magnitude as geometric displacement in latent space. Experiments on </w:t>
      </w:r>
      <w:proofErr w:type="spellStart"/>
      <w:r w:rsidRPr="006F5B8A">
        <w:rPr>
          <w:lang w:val="en-US"/>
        </w:rPr>
        <w:t>MovieLens</w:t>
      </w:r>
      <w:proofErr w:type="spellEnd"/>
      <w:r w:rsidRPr="006F5B8A">
        <w:rPr>
          <w:lang w:val="en-US"/>
        </w:rPr>
        <w:t xml:space="preserve"> and </w:t>
      </w:r>
      <w:proofErr w:type="spellStart"/>
      <w:r w:rsidRPr="006F5B8A">
        <w:rPr>
          <w:lang w:val="en-US"/>
        </w:rPr>
        <w:t>Yambda</w:t>
      </w:r>
      <w:proofErr w:type="spellEnd"/>
      <w:r w:rsidRPr="006F5B8A">
        <w:rPr>
          <w:lang w:val="en-US"/>
        </w:rPr>
        <w:t xml:space="preserve"> datasets demonstrate that the proposed method improves embedding prediction accuracy, enhances recommendation robustness under high-drift conditions, and enables reliable detection of anomalous behavioral changes. The results show that drift-aware modeling significantly mitigates performance degradation in non-stationary environments while providing actionable uncertainty signals.</w:t>
      </w:r>
    </w:p>
    <w:p w14:paraId="5934371C" w14:textId="61E37ED2" w:rsidR="006F5B8A" w:rsidRPr="006F5B8A" w:rsidRDefault="006F5B8A" w:rsidP="006F5B8A">
      <w:pPr>
        <w:jc w:val="both"/>
        <w:rPr>
          <w:b/>
          <w:bCs/>
          <w:lang w:val="en-US"/>
        </w:rPr>
      </w:pPr>
      <w:r>
        <w:rPr>
          <w:b/>
          <w:bCs/>
          <w:lang w:val="en-US"/>
        </w:rPr>
        <w:t>K</w:t>
      </w:r>
      <w:r w:rsidRPr="006F5B8A">
        <w:rPr>
          <w:b/>
          <w:bCs/>
          <w:lang w:val="en-US"/>
        </w:rPr>
        <w:t>eywords</w:t>
      </w:r>
      <w:r w:rsidRPr="006F5B8A">
        <w:rPr>
          <w:lang w:val="en-US"/>
        </w:rPr>
        <w:t>: Recommender Systems; Graph Neural Networks; Preference Drift; Temporal Modeling; Uncertainty Estimation; Dynamic Graphs</w:t>
      </w:r>
      <w:r>
        <w:rPr>
          <w:lang w:val="en-US"/>
        </w:rPr>
        <w:t>.</w:t>
      </w:r>
    </w:p>
    <w:p w14:paraId="3533ED9E" w14:textId="1E8ECEF9" w:rsidR="006F5B8A" w:rsidRPr="00AF48C9" w:rsidRDefault="006F5B8A" w:rsidP="00FE3331">
      <w:pPr>
        <w:jc w:val="both"/>
        <w:rPr>
          <w:b/>
          <w:bCs/>
          <w:sz w:val="32"/>
          <w:szCs w:val="32"/>
          <w:lang w:val="en-US"/>
        </w:rPr>
      </w:pPr>
      <w:r w:rsidRPr="00AF48C9">
        <w:rPr>
          <w:b/>
          <w:bCs/>
          <w:sz w:val="32"/>
          <w:szCs w:val="32"/>
          <w:lang w:val="en-US"/>
        </w:rPr>
        <w:t>INT</w:t>
      </w:r>
      <w:r w:rsidR="00AF48C9" w:rsidRPr="00AF48C9">
        <w:rPr>
          <w:b/>
          <w:bCs/>
          <w:sz w:val="32"/>
          <w:szCs w:val="32"/>
          <w:lang w:val="en-US"/>
        </w:rPr>
        <w:t>R</w:t>
      </w:r>
      <w:r w:rsidRPr="00AF48C9">
        <w:rPr>
          <w:b/>
          <w:bCs/>
          <w:sz w:val="32"/>
          <w:szCs w:val="32"/>
          <w:lang w:val="en-US"/>
        </w:rPr>
        <w:t>ODACTION</w:t>
      </w:r>
    </w:p>
    <w:p w14:paraId="23F518BF" w14:textId="04AF6675" w:rsidR="006F5B8A" w:rsidRPr="006F5B8A" w:rsidRDefault="006F5B8A" w:rsidP="00FE3331">
      <w:pPr>
        <w:jc w:val="both"/>
        <w:rPr>
          <w:lang w:val="en-US"/>
        </w:rPr>
      </w:pPr>
      <w:r w:rsidRPr="006F5B8A">
        <w:rPr>
          <w:lang w:val="en-US"/>
        </w:rPr>
        <w:t>Recommender systems are traditionally designed under the assumption that user preferences are stationary. However, in real-world applications such as streaming platforms, e-commerce, and social media, user interests evolve due to context, trends, and external factors. This leads to preference drift, which causes outdated recommendations and reduced user satisfaction.</w:t>
      </w:r>
    </w:p>
    <w:p w14:paraId="353087AB" w14:textId="23E0DDF3" w:rsidR="006F5B8A" w:rsidRPr="006F5B8A" w:rsidRDefault="006F5B8A" w:rsidP="00FE3331">
      <w:pPr>
        <w:jc w:val="both"/>
        <w:rPr>
          <w:lang w:val="en-US"/>
        </w:rPr>
      </w:pPr>
      <w:r w:rsidRPr="006F5B8A">
        <w:rPr>
          <w:lang w:val="en-US"/>
        </w:rPr>
        <w:t>Recent advances in graph neural networks have significantly improved representation learning in recommender systems by modeling higher-order connectivity patterns [1, 2]. Nevertheless, most GNN-based recommenders operate on static interaction graphs and do not explicitly address temporal preference evolution.</w:t>
      </w:r>
    </w:p>
    <w:p w14:paraId="7D1A8C38" w14:textId="57FA4C4D" w:rsidR="006F5B8A" w:rsidRPr="006F5B8A" w:rsidRDefault="006F5B8A" w:rsidP="00FE3331">
      <w:pPr>
        <w:jc w:val="both"/>
        <w:rPr>
          <w:lang w:val="en-US"/>
        </w:rPr>
      </w:pPr>
      <w:r w:rsidRPr="006F5B8A">
        <w:rPr>
          <w:lang w:val="en-US"/>
        </w:rPr>
        <w:t>In parallel, temporal recommendation models capture sequential patterns but often ignore graph structure, limiting their ability to propagate collaborative signals [3, 4]. Moreover, existing approaches rarely quantify uncertainty or provide mechanisms for detecting users whose preferences change rapidly.</w:t>
      </w:r>
    </w:p>
    <w:p w14:paraId="7E8231C8" w14:textId="77777777" w:rsidR="006F5B8A" w:rsidRPr="006F5B8A" w:rsidRDefault="006F5B8A" w:rsidP="00FE3331">
      <w:pPr>
        <w:jc w:val="both"/>
        <w:rPr>
          <w:lang w:val="en-US"/>
        </w:rPr>
      </w:pPr>
      <w:r w:rsidRPr="006F5B8A">
        <w:rPr>
          <w:lang w:val="en-US"/>
        </w:rPr>
        <w:t>To address these limitations, we propose a unified framework that:</w:t>
      </w:r>
    </w:p>
    <w:p w14:paraId="63BCC602" w14:textId="77777777" w:rsidR="006F5B8A" w:rsidRPr="006F5B8A" w:rsidRDefault="006F5B8A" w:rsidP="00FE3331">
      <w:pPr>
        <w:jc w:val="both"/>
        <w:rPr>
          <w:lang w:val="en-US"/>
        </w:rPr>
      </w:pPr>
      <w:r w:rsidRPr="006F5B8A">
        <w:rPr>
          <w:lang w:val="en-US"/>
        </w:rPr>
        <w:t>1. Models user–item interactions as time-evolving graphs.</w:t>
      </w:r>
    </w:p>
    <w:p w14:paraId="5C051A69" w14:textId="77777777" w:rsidR="006F5B8A" w:rsidRPr="006F5B8A" w:rsidRDefault="006F5B8A" w:rsidP="00FE3331">
      <w:pPr>
        <w:jc w:val="both"/>
        <w:rPr>
          <w:lang w:val="en-US"/>
        </w:rPr>
      </w:pPr>
      <w:r w:rsidRPr="006F5B8A">
        <w:rPr>
          <w:lang w:val="en-US"/>
        </w:rPr>
        <w:t>2. Learns user embeddings via GNNs at each time window.</w:t>
      </w:r>
    </w:p>
    <w:p w14:paraId="4AD30643" w14:textId="77777777" w:rsidR="006F5B8A" w:rsidRPr="006F5B8A" w:rsidRDefault="006F5B8A" w:rsidP="00FE3331">
      <w:pPr>
        <w:jc w:val="both"/>
        <w:rPr>
          <w:lang w:val="en-US"/>
        </w:rPr>
      </w:pPr>
      <w:r w:rsidRPr="006F5B8A">
        <w:rPr>
          <w:lang w:val="en-US"/>
        </w:rPr>
        <w:t>3. Predicts future embeddings using temporal sequence modeling.</w:t>
      </w:r>
    </w:p>
    <w:p w14:paraId="1CA40332" w14:textId="77777777" w:rsidR="006F5B8A" w:rsidRPr="006F5B8A" w:rsidRDefault="006F5B8A" w:rsidP="00FE3331">
      <w:pPr>
        <w:jc w:val="both"/>
        <w:rPr>
          <w:lang w:val="en-US"/>
        </w:rPr>
      </w:pPr>
      <w:r w:rsidRPr="006F5B8A">
        <w:rPr>
          <w:lang w:val="en-US"/>
        </w:rPr>
        <w:t>4. Estimates uncertainty using Monte Carlo dropout.</w:t>
      </w:r>
    </w:p>
    <w:p w14:paraId="5B1B5A3F" w14:textId="77777777" w:rsidR="006F5B8A" w:rsidRPr="006F5B8A" w:rsidRDefault="006F5B8A" w:rsidP="00FE3331">
      <w:pPr>
        <w:jc w:val="both"/>
        <w:rPr>
          <w:lang w:val="en-US"/>
        </w:rPr>
      </w:pPr>
      <w:r w:rsidRPr="006F5B8A">
        <w:rPr>
          <w:lang w:val="en-US"/>
        </w:rPr>
        <w:t>5. Quantifies and detects preference drift in latent space.</w:t>
      </w:r>
    </w:p>
    <w:p w14:paraId="43620EDC" w14:textId="77777777" w:rsidR="006F5B8A" w:rsidRPr="006F5B8A" w:rsidRDefault="006F5B8A" w:rsidP="00FE3331">
      <w:pPr>
        <w:jc w:val="both"/>
        <w:rPr>
          <w:lang w:val="en-US"/>
        </w:rPr>
      </w:pPr>
      <w:r w:rsidRPr="006F5B8A">
        <w:rPr>
          <w:lang w:val="en-US"/>
        </w:rPr>
        <w:t>6. Adapts recommendation strategies based on predicted drift.</w:t>
      </w:r>
    </w:p>
    <w:p w14:paraId="5D913C96" w14:textId="77777777" w:rsidR="006F5B8A" w:rsidRPr="006F5B8A" w:rsidRDefault="006F5B8A" w:rsidP="006F5B8A">
      <w:pPr>
        <w:rPr>
          <w:lang w:val="en-US"/>
        </w:rPr>
      </w:pPr>
    </w:p>
    <w:p w14:paraId="0824D521" w14:textId="6A067449" w:rsidR="006F5B8A" w:rsidRPr="00AF48C9" w:rsidRDefault="006F5B8A">
      <w:pPr>
        <w:rPr>
          <w:b/>
          <w:bCs/>
          <w:sz w:val="32"/>
          <w:szCs w:val="32"/>
          <w:lang w:val="en-US"/>
        </w:rPr>
      </w:pPr>
      <w:r w:rsidRPr="00AF48C9">
        <w:rPr>
          <w:b/>
          <w:bCs/>
          <w:sz w:val="32"/>
          <w:szCs w:val="32"/>
          <w:lang w:val="en-US"/>
        </w:rPr>
        <w:t>LITERATURE REVIEW</w:t>
      </w:r>
    </w:p>
    <w:p w14:paraId="0849674E" w14:textId="57F817DD" w:rsidR="00FE3331" w:rsidRPr="00AF48C9" w:rsidRDefault="00FE3331" w:rsidP="00FE3331">
      <w:pPr>
        <w:rPr>
          <w:b/>
          <w:bCs/>
          <w:sz w:val="28"/>
          <w:szCs w:val="28"/>
          <w:lang w:val="en-US"/>
        </w:rPr>
      </w:pPr>
      <w:r w:rsidRPr="00AF48C9">
        <w:rPr>
          <w:b/>
          <w:bCs/>
          <w:sz w:val="28"/>
          <w:szCs w:val="28"/>
          <w:lang w:val="en-US"/>
        </w:rPr>
        <w:t>Graph Neural Networks in Recommender Systems</w:t>
      </w:r>
    </w:p>
    <w:p w14:paraId="1D4CF467" w14:textId="4BDFBA80" w:rsidR="00FE3331" w:rsidRPr="00FE3331" w:rsidRDefault="00FE3331" w:rsidP="00FE3331">
      <w:pPr>
        <w:jc w:val="both"/>
        <w:rPr>
          <w:lang w:val="en-US"/>
        </w:rPr>
      </w:pPr>
      <w:r w:rsidRPr="00FE3331">
        <w:rPr>
          <w:lang w:val="en-US"/>
        </w:rPr>
        <w:t xml:space="preserve">Graph neural networks have become a dominant paradigm for modeling collaborative filtering. </w:t>
      </w:r>
      <w:proofErr w:type="spellStart"/>
      <w:r w:rsidRPr="00FE3331">
        <w:rPr>
          <w:lang w:val="en-US"/>
        </w:rPr>
        <w:t>GraphSAGE</w:t>
      </w:r>
      <w:proofErr w:type="spellEnd"/>
      <w:r w:rsidRPr="00FE3331">
        <w:rPr>
          <w:lang w:val="en-US"/>
        </w:rPr>
        <w:t xml:space="preserve"> and its variants enable scalable representation learning on large graphs by aggregating neighborhood information [2]. Subsequent works such as </w:t>
      </w:r>
      <w:proofErr w:type="spellStart"/>
      <w:r w:rsidRPr="00FE3331">
        <w:rPr>
          <w:lang w:val="en-US"/>
        </w:rPr>
        <w:t>LightGCN</w:t>
      </w:r>
      <w:proofErr w:type="spellEnd"/>
      <w:r w:rsidRPr="00FE3331">
        <w:rPr>
          <w:lang w:val="en-US"/>
        </w:rPr>
        <w:t xml:space="preserve"> simplified graph convolution for recommendation tasks and demonstrated strong performance on implicit feedback datasets [5]. However, most GNN-based recommenders operate on static interaction graphs and do not capture temporal dynamics, which limits their applicability in evolving environments.</w:t>
      </w:r>
    </w:p>
    <w:p w14:paraId="7EC10AD6" w14:textId="3ED04BC8" w:rsidR="00FE3331" w:rsidRPr="00AF48C9" w:rsidRDefault="00FE3331" w:rsidP="00FE3331">
      <w:pPr>
        <w:jc w:val="both"/>
        <w:rPr>
          <w:b/>
          <w:bCs/>
          <w:sz w:val="28"/>
          <w:szCs w:val="28"/>
          <w:lang w:val="en-US"/>
        </w:rPr>
      </w:pPr>
      <w:r w:rsidRPr="00AF48C9">
        <w:rPr>
          <w:b/>
          <w:bCs/>
          <w:sz w:val="28"/>
          <w:szCs w:val="28"/>
          <w:lang w:val="en-US"/>
        </w:rPr>
        <w:t>Temporal Recommendation Models</w:t>
      </w:r>
    </w:p>
    <w:p w14:paraId="2C50CDEB" w14:textId="63B85BD0" w:rsidR="00FE3331" w:rsidRPr="00FE3331" w:rsidRDefault="00FE3331" w:rsidP="00FE3331">
      <w:pPr>
        <w:jc w:val="both"/>
        <w:rPr>
          <w:lang w:val="en-US"/>
        </w:rPr>
      </w:pPr>
      <w:r w:rsidRPr="00FE3331">
        <w:rPr>
          <w:lang w:val="en-US"/>
        </w:rPr>
        <w:lastRenderedPageBreak/>
        <w:t xml:space="preserve">Sequential models such as GRU4Rec and </w:t>
      </w:r>
      <w:proofErr w:type="spellStart"/>
      <w:r w:rsidRPr="00FE3331">
        <w:rPr>
          <w:lang w:val="en-US"/>
        </w:rPr>
        <w:t>SASRec</w:t>
      </w:r>
      <w:proofErr w:type="spellEnd"/>
      <w:r w:rsidRPr="00FE3331">
        <w:rPr>
          <w:lang w:val="en-US"/>
        </w:rPr>
        <w:t xml:space="preserve"> capture temporal user behavior through recurrent or attention mechanisms [3, 4]. These approaches model short-term preferences effectively but lack structural propagation across users and items. Hybrid approaches combining graph and temporal modeling have been proposed, but they typically focus on session-based recommendation rather than long-term drift modeling [6, 7].</w:t>
      </w:r>
    </w:p>
    <w:p w14:paraId="036AF056" w14:textId="224BE504" w:rsidR="00FE3331" w:rsidRPr="00AF48C9" w:rsidRDefault="00FE3331" w:rsidP="00FE3331">
      <w:pPr>
        <w:jc w:val="both"/>
        <w:rPr>
          <w:b/>
          <w:bCs/>
          <w:sz w:val="28"/>
          <w:szCs w:val="28"/>
          <w:lang w:val="en-US"/>
        </w:rPr>
      </w:pPr>
      <w:r w:rsidRPr="00AF48C9">
        <w:rPr>
          <w:b/>
          <w:bCs/>
          <w:sz w:val="28"/>
          <w:szCs w:val="28"/>
          <w:lang w:val="en-US"/>
        </w:rPr>
        <w:t xml:space="preserve">Drift and </w:t>
      </w:r>
      <w:proofErr w:type="gramStart"/>
      <w:r w:rsidRPr="00AF48C9">
        <w:rPr>
          <w:b/>
          <w:bCs/>
          <w:sz w:val="28"/>
          <w:szCs w:val="28"/>
          <w:lang w:val="en-US"/>
        </w:rPr>
        <w:t>Non-Stationarity</w:t>
      </w:r>
      <w:proofErr w:type="gramEnd"/>
    </w:p>
    <w:p w14:paraId="48E3B30E" w14:textId="7B550BF7" w:rsidR="00FE3331" w:rsidRPr="006F5B8A" w:rsidRDefault="00FE3331" w:rsidP="00FE3331">
      <w:pPr>
        <w:jc w:val="both"/>
        <w:rPr>
          <w:b/>
          <w:bCs/>
          <w:lang w:val="en-US"/>
        </w:rPr>
      </w:pPr>
      <w:r w:rsidRPr="00FE3331">
        <w:rPr>
          <w:lang w:val="en-US"/>
        </w:rPr>
        <w:t>Data drift has been extensively studied in data streams and online learning. Statistical detectors such as ADWIN identify distribution shifts but operate on low-level signals and do not capture semantic preference changes [8]. In recommender systems, preference drift has been addressed using time-aware matrix factorization and dynamic embeddings [9, 10]. However, these methods do not leverage graph structure and rarely provide predictive uncertainty. Our work bridges these directions by introducing graph-based temporal drift modeling with uncertainty estimation</w:t>
      </w:r>
      <w:r w:rsidRPr="00FE3331">
        <w:rPr>
          <w:b/>
          <w:bCs/>
          <w:lang w:val="en-US"/>
        </w:rPr>
        <w:t>.</w:t>
      </w:r>
    </w:p>
    <w:p w14:paraId="0867BFD3" w14:textId="77777777" w:rsidR="00E211F6" w:rsidRPr="00AF48C9" w:rsidRDefault="00A0281D" w:rsidP="00E211F6">
      <w:pPr>
        <w:rPr>
          <w:b/>
          <w:bCs/>
          <w:sz w:val="32"/>
          <w:szCs w:val="32"/>
          <w:lang w:val="en-US"/>
        </w:rPr>
      </w:pPr>
      <w:r w:rsidRPr="00AF48C9">
        <w:rPr>
          <w:b/>
          <w:bCs/>
          <w:sz w:val="32"/>
          <w:szCs w:val="32"/>
          <w:lang w:val="en-US"/>
        </w:rPr>
        <w:t>PROBLEM FORMULATION</w:t>
      </w:r>
    </w:p>
    <w:p w14:paraId="713DDECA" w14:textId="00886198" w:rsidR="00FE3331" w:rsidRPr="00E211F6" w:rsidRDefault="00FE3331" w:rsidP="00E211F6">
      <w:pPr>
        <w:spacing w:after="160" w:line="278" w:lineRule="auto"/>
        <w:rPr>
          <w:rFonts w:asciiTheme="minorHAnsi" w:eastAsiaTheme="minorEastAsia" w:hAnsiTheme="minorHAnsi" w:cstheme="minorBidi"/>
          <w:b/>
          <w:bCs/>
          <w:kern w:val="2"/>
          <w:lang w:val="en-US"/>
          <w14:ligatures w14:val="standardContextual"/>
        </w:rPr>
      </w:pPr>
      <w:r w:rsidRPr="00FE3331">
        <w:rPr>
          <w:lang w:val="en-US"/>
        </w:rPr>
        <w:t>We consider a sequence of user–item interaction graphs:</w:t>
      </w:r>
      <w:r>
        <w:rPr>
          <w:lang w:val="en-US"/>
        </w:rPr>
        <w:t xml:space="preserve">  </w:t>
      </w:r>
    </w:p>
    <w:p w14:paraId="196CCC9D" w14:textId="44D29A08" w:rsidR="008F5301" w:rsidRDefault="00FE3331" w:rsidP="008F5301">
      <w:pPr>
        <w:spacing w:before="240" w:after="240"/>
        <w:jc w:val="center"/>
        <w:rPr>
          <w:lang w:val="en-US"/>
        </w:rPr>
      </w:pPr>
      <m:oMath>
        <m:r>
          <m:rPr>
            <m:scr m:val="script"/>
          </m:rPr>
          <w:rPr>
            <w:rFonts w:ascii="Cambria Math" w:hAnsi="Cambria Math"/>
            <w:lang w:val="en-US"/>
          </w:rPr>
          <m:t>G</m:t>
        </m:r>
        <m:r>
          <w:rPr>
            <w:rFonts w:ascii="Cambria Math" w:hAnsi="Cambria Math"/>
            <w:lang w:val="en-US"/>
          </w:rPr>
          <m:t xml:space="preserve">^1, </m:t>
        </m:r>
        <m:r>
          <m:rPr>
            <m:scr m:val="script"/>
          </m:rPr>
          <w:rPr>
            <w:rFonts w:ascii="Cambria Math" w:hAnsi="Cambria Math"/>
            <w:lang w:val="en-US"/>
          </w:rPr>
          <m:t>G</m:t>
        </m:r>
        <m:r>
          <w:rPr>
            <w:rFonts w:ascii="Cambria Math" w:hAnsi="Cambria Math"/>
            <w:lang w:val="en-US"/>
          </w:rPr>
          <m:t xml:space="preserve">^2, …, </m:t>
        </m:r>
        <m:r>
          <m:rPr>
            <m:scr m:val="script"/>
          </m:rPr>
          <w:rPr>
            <w:rFonts w:ascii="Cambria Math" w:hAnsi="Cambria Math"/>
            <w:lang w:val="en-US"/>
          </w:rPr>
          <m:t>G^</m:t>
        </m:r>
        <m:r>
          <w:rPr>
            <w:rFonts w:ascii="Cambria Math" w:hAnsi="Cambria Math"/>
            <w:lang w:val="en-US"/>
          </w:rPr>
          <m:t>T</m:t>
        </m:r>
      </m:oMath>
      <w:r w:rsidR="008F5301">
        <w:rPr>
          <w:lang w:val="en-US"/>
        </w:rPr>
        <w:t xml:space="preserve">  (1)</w:t>
      </w:r>
    </w:p>
    <w:p w14:paraId="3653D5BF" w14:textId="52EAEC01" w:rsidR="00A0281D" w:rsidRPr="008F5301" w:rsidRDefault="00FE3331" w:rsidP="008F5301">
      <w:pPr>
        <w:spacing w:before="240" w:after="240"/>
        <w:rPr>
          <w:lang w:val="en-US"/>
        </w:rPr>
      </w:pPr>
      <w:r w:rsidRPr="00FE3331">
        <w:rPr>
          <w:lang w:val="en-US"/>
        </w:rPr>
        <w:t xml:space="preserve">where each graph corresponds to a time window. Let </w:t>
      </w:r>
      <m:oMath>
        <m:sSubSup>
          <m:sSubSupPr>
            <m:ctrlPr>
              <w:rPr>
                <w:rFonts w:ascii="Cambria Math" w:hAnsi="Cambria Math"/>
                <w:i/>
                <w:lang w:val="en-US"/>
              </w:rPr>
            </m:ctrlPr>
          </m:sSubSupPr>
          <m:e>
            <m:r>
              <w:rPr>
                <w:rFonts w:ascii="Cambria Math" w:hAnsi="Cambria Math"/>
                <w:lang w:val="en-US"/>
              </w:rPr>
              <m:t>z</m:t>
            </m:r>
          </m:e>
          <m:sub>
            <m:r>
              <w:rPr>
                <w:rFonts w:ascii="Cambria Math" w:hAnsi="Cambria Math"/>
                <w:lang w:val="en-US"/>
              </w:rPr>
              <m:t>u</m:t>
            </m:r>
          </m:sub>
          <m:sup>
            <m:r>
              <w:rPr>
                <w:rFonts w:ascii="Cambria Math" w:hAnsi="Cambria Math"/>
                <w:lang w:val="en-US"/>
              </w:rPr>
              <m:t>t</m:t>
            </m:r>
          </m:sup>
        </m:sSubSup>
        <m:r>
          <w:rPr>
            <w:rFonts w:ascii="Cambria Math" w:hAnsi="Cambria Math" w:cs="Cambria Math"/>
            <w:lang w:val="en-US"/>
          </w:rPr>
          <m:t>∈</m:t>
        </m:r>
        <m:r>
          <w:rPr>
            <w:rFonts w:ascii="Cambria Math" w:hAnsi="Cambria Math"/>
            <w:lang w:val="en-US"/>
          </w:rPr>
          <m:t xml:space="preserve"> </m:t>
        </m:r>
        <m:sSup>
          <m:sSupPr>
            <m:ctrlPr>
              <w:rPr>
                <w:rFonts w:ascii="Cambria Math" w:hAnsi="Cambria Math"/>
                <w:i/>
                <w:lang w:val="en-US"/>
              </w:rPr>
            </m:ctrlPr>
          </m:sSupPr>
          <m:e>
            <m:r>
              <m:rPr>
                <m:scr m:val="double-struck"/>
              </m:rPr>
              <w:rPr>
                <w:rFonts w:ascii="Cambria Math" w:hAnsi="Cambria Math"/>
                <w:lang w:val="en-US"/>
              </w:rPr>
              <m:t>R</m:t>
            </m:r>
          </m:e>
          <m:sup>
            <m:r>
              <w:rPr>
                <w:rFonts w:ascii="Cambria Math" w:hAnsi="Cambria Math"/>
                <w:lang w:val="en-US"/>
              </w:rPr>
              <m:t>d</m:t>
            </m:r>
          </m:sup>
        </m:sSup>
      </m:oMath>
      <w:r w:rsidR="00A0281D" w:rsidRPr="00A0281D">
        <w:rPr>
          <w:lang w:val="en-US"/>
        </w:rPr>
        <w:t xml:space="preserve"> </w:t>
      </w:r>
      <w:r w:rsidRPr="00FE3331">
        <w:rPr>
          <w:lang w:val="en-US"/>
        </w:rPr>
        <w:t>denote the embedding of user</w:t>
      </w:r>
      <w:r w:rsidR="00A0281D">
        <w:rPr>
          <w:lang w:val="en-US"/>
        </w:rPr>
        <w:t xml:space="preserve"> </w:t>
      </w:r>
      <m:oMath>
        <m:r>
          <w:rPr>
            <w:rFonts w:ascii="Cambria Math" w:hAnsi="Cambria Math"/>
            <w:lang w:val="en-US"/>
          </w:rPr>
          <m:t>u</m:t>
        </m:r>
      </m:oMath>
      <w:r w:rsidR="00A0281D">
        <w:rPr>
          <w:lang w:val="en-US"/>
        </w:rPr>
        <w:t xml:space="preserve"> at time </w:t>
      </w:r>
      <m:oMath>
        <m:r>
          <w:rPr>
            <w:rFonts w:ascii="Cambria Math" w:hAnsi="Cambria Math"/>
            <w:lang w:val="en-US"/>
          </w:rPr>
          <m:t>t</m:t>
        </m:r>
      </m:oMath>
      <w:r w:rsidR="00A0281D">
        <w:rPr>
          <w:lang w:val="en-US"/>
        </w:rPr>
        <w:t xml:space="preserve">. Preference drift is </w:t>
      </w:r>
      <w:proofErr w:type="gramStart"/>
      <w:r w:rsidR="00A0281D">
        <w:rPr>
          <w:lang w:val="en-US"/>
        </w:rPr>
        <w:t>defines</w:t>
      </w:r>
      <w:proofErr w:type="gramEnd"/>
      <w:r w:rsidR="00A0281D">
        <w:rPr>
          <w:lang w:val="en-US"/>
        </w:rPr>
        <w:t xml:space="preserve"> as:</w:t>
      </w:r>
    </w:p>
    <w:p w14:paraId="31EF78C0" w14:textId="2AE596B0" w:rsidR="00FE3331" w:rsidRPr="00A0281D" w:rsidRDefault="00000000" w:rsidP="008F5301">
      <w:pPr>
        <w:spacing w:before="240" w:after="240"/>
        <w:jc w:val="center"/>
        <w:rPr>
          <w:lang w:val="en-US"/>
        </w:rPr>
      </w:pPr>
      <m:oMath>
        <m:sSubSup>
          <m:sSubSupPr>
            <m:ctrlPr>
              <w:rPr>
                <w:rFonts w:ascii="Cambria Math" w:hAnsi="Cambria Math"/>
                <w:i/>
                <w:lang w:val="en-US"/>
              </w:rPr>
            </m:ctrlPr>
          </m:sSubSupPr>
          <m:e>
            <m:r>
              <w:rPr>
                <w:rFonts w:ascii="Cambria Math" w:hAnsi="Cambria Math" w:hint="eastAsia"/>
                <w:lang w:val="en-US"/>
              </w:rPr>
              <m:t>Δ</m:t>
            </m:r>
            <m:ctrlPr>
              <w:rPr>
                <w:rFonts w:ascii="Cambria Math" w:hAnsi="Cambria Math" w:hint="eastAsia"/>
                <w:i/>
                <w:lang w:val="en-US"/>
              </w:rPr>
            </m:ctrlPr>
          </m:e>
          <m:sub>
            <m:r>
              <w:rPr>
                <w:rFonts w:ascii="Cambria Math" w:hAnsi="Cambria Math" w:hint="eastAsia"/>
                <w:lang w:val="en-US"/>
              </w:rPr>
              <m:t>u</m:t>
            </m:r>
          </m:sub>
          <m:sup>
            <m:r>
              <w:rPr>
                <w:rFonts w:ascii="Cambria Math" w:hAnsi="Cambria Math" w:hint="eastAsia"/>
                <w:lang w:val="en-US"/>
              </w:rPr>
              <m:t>t</m:t>
            </m:r>
          </m:sup>
        </m:sSubSup>
        <m:r>
          <w:rPr>
            <w:rFonts w:ascii="Cambria Math" w:hAnsi="Cambria Math" w:hint="eastAsia"/>
            <w:lang w:val="en-US"/>
          </w:rPr>
          <m:t xml:space="preserve">= </m:t>
        </m:r>
        <m:sSub>
          <m:sSubPr>
            <m:ctrlPr>
              <w:rPr>
                <w:rFonts w:ascii="Cambria Math" w:hAnsi="Cambria Math"/>
                <w:i/>
                <w:lang w:val="en-US"/>
              </w:rPr>
            </m:ctrlPr>
          </m:sSubPr>
          <m:e>
            <m:d>
              <m:dPr>
                <m:begChr m:val="‖"/>
                <m:endChr m:val="‖"/>
                <m:ctrlPr>
                  <w:rPr>
                    <w:rFonts w:ascii="Cambria Math" w:hAnsi="Cambria Math"/>
                    <w:i/>
                    <w:lang w:val="en-US"/>
                  </w:rPr>
                </m:ctrlPr>
              </m:dPr>
              <m:e>
                <m:sSubSup>
                  <m:sSubSupPr>
                    <m:ctrlPr>
                      <w:rPr>
                        <w:rFonts w:ascii="Cambria Math" w:hAnsi="Cambria Math"/>
                        <w:i/>
                        <w:lang w:val="en-US"/>
                      </w:rPr>
                    </m:ctrlPr>
                  </m:sSubSupPr>
                  <m:e>
                    <m:r>
                      <w:rPr>
                        <w:rFonts w:ascii="Cambria Math" w:hAnsi="Cambria Math" w:hint="eastAsia"/>
                        <w:lang w:val="en-US"/>
                      </w:rPr>
                      <m:t>z</m:t>
                    </m:r>
                  </m:e>
                  <m:sub>
                    <m:r>
                      <w:rPr>
                        <w:rFonts w:ascii="Cambria Math" w:hAnsi="Cambria Math" w:hint="eastAsia"/>
                        <w:lang w:val="en-US"/>
                      </w:rPr>
                      <m:t>u</m:t>
                    </m:r>
                  </m:sub>
                  <m:sup>
                    <m:r>
                      <w:rPr>
                        <w:rFonts w:ascii="Cambria Math" w:hAnsi="Cambria Math" w:hint="eastAsia"/>
                        <w:lang w:val="en-US"/>
                      </w:rPr>
                      <m:t>t</m:t>
                    </m:r>
                  </m:sup>
                </m:sSubSup>
                <m:r>
                  <w:rPr>
                    <w:rFonts w:ascii="Cambria Math" w:hAnsi="Cambria Math" w:hint="eastAsia"/>
                    <w:lang w:val="en-US"/>
                  </w:rPr>
                  <m:t xml:space="preserve">- </m:t>
                </m:r>
                <m:sSubSup>
                  <m:sSubSupPr>
                    <m:ctrlPr>
                      <w:rPr>
                        <w:rFonts w:ascii="Cambria Math" w:hAnsi="Cambria Math"/>
                        <w:i/>
                        <w:lang w:val="en-US"/>
                      </w:rPr>
                    </m:ctrlPr>
                  </m:sSubSupPr>
                  <m:e>
                    <m:r>
                      <w:rPr>
                        <w:rFonts w:ascii="Cambria Math" w:hAnsi="Cambria Math" w:hint="eastAsia"/>
                        <w:lang w:val="en-US"/>
                      </w:rPr>
                      <m:t>z</m:t>
                    </m:r>
                  </m:e>
                  <m:sub>
                    <m:r>
                      <w:rPr>
                        <w:rFonts w:ascii="Cambria Math" w:hAnsi="Cambria Math" w:hint="eastAsia"/>
                        <w:lang w:val="en-US"/>
                      </w:rPr>
                      <m:t>u</m:t>
                    </m:r>
                  </m:sub>
                  <m:sup>
                    <m:r>
                      <w:rPr>
                        <w:rFonts w:ascii="Cambria Math" w:hAnsi="Cambria Math" w:hint="eastAsia"/>
                        <w:lang w:val="en-US"/>
                      </w:rPr>
                      <m:t>t-1</m:t>
                    </m:r>
                  </m:sup>
                </m:sSubSup>
              </m:e>
            </m:d>
          </m:e>
          <m:sub>
            <m:r>
              <w:rPr>
                <w:rFonts w:ascii="Cambria Math" w:hAnsi="Cambria Math" w:hint="eastAsia"/>
                <w:lang w:val="en-US"/>
              </w:rPr>
              <m:t>2</m:t>
            </m:r>
          </m:sub>
        </m:sSub>
      </m:oMath>
      <w:r w:rsidR="008F5301">
        <w:rPr>
          <w:lang w:val="en-US"/>
        </w:rPr>
        <w:t xml:space="preserve"> (2)</w:t>
      </w:r>
    </w:p>
    <w:p w14:paraId="5F75F976" w14:textId="77777777" w:rsidR="00A0281D" w:rsidRDefault="00A0281D" w:rsidP="00A0281D">
      <w:pPr>
        <w:spacing w:before="240" w:after="240"/>
        <w:rPr>
          <w:lang w:val="en-US"/>
        </w:rPr>
      </w:pPr>
      <w:r w:rsidRPr="00A0281D">
        <w:rPr>
          <w:lang w:val="en-US"/>
        </w:rPr>
        <w:t>Our objectives are:</w:t>
      </w:r>
    </w:p>
    <w:p w14:paraId="60729AFB" w14:textId="553F6BBF" w:rsidR="00A0281D" w:rsidRPr="00A0281D" w:rsidRDefault="00A0281D" w:rsidP="00A0281D">
      <w:pPr>
        <w:pStyle w:val="a7"/>
        <w:numPr>
          <w:ilvl w:val="0"/>
          <w:numId w:val="2"/>
        </w:numPr>
        <w:spacing w:before="240" w:after="240"/>
        <w:rPr>
          <w:lang w:val="en-US"/>
        </w:rPr>
      </w:pPr>
      <w:r w:rsidRPr="00A0281D">
        <w:rPr>
          <w:lang w:val="en-US"/>
        </w:rPr>
        <w:t xml:space="preserve">Predict future embeddings </w:t>
      </w:r>
      <m:oMath>
        <m:r>
          <w:rPr>
            <w:rFonts w:ascii="Cambria Math" w:hAnsi="Cambria Math"/>
            <w:lang w:val="en-US"/>
          </w:rPr>
          <m:t xml:space="preserve"> </m:t>
        </m:r>
        <m:sSubSup>
          <m:sSubSupPr>
            <m:ctrlPr>
              <w:rPr>
                <w:rFonts w:ascii="Cambria Math" w:hAnsi="Cambria Math"/>
                <w:i/>
                <w:lang w:val="en-US"/>
              </w:rPr>
            </m:ctrlPr>
          </m:sSubSupPr>
          <m:e>
            <m:acc>
              <m:accPr>
                <m:ctrlPr>
                  <w:rPr>
                    <w:rFonts w:ascii="Cambria Math" w:hAnsi="Cambria Math"/>
                    <w:i/>
                    <w:lang w:val="en-US"/>
                  </w:rPr>
                </m:ctrlPr>
              </m:accPr>
              <m:e>
                <m:r>
                  <w:rPr>
                    <w:rFonts w:ascii="Cambria Math" w:hAnsi="Cambria Math"/>
                    <w:lang w:val="en-US"/>
                  </w:rPr>
                  <m:t>z</m:t>
                </m:r>
              </m:e>
            </m:acc>
          </m:e>
          <m:sub>
            <m:r>
              <w:rPr>
                <w:rFonts w:ascii="Cambria Math" w:hAnsi="Cambria Math"/>
                <w:lang w:val="en-US"/>
              </w:rPr>
              <m:t>u</m:t>
            </m:r>
          </m:sub>
          <m:sup>
            <m:r>
              <w:rPr>
                <w:rFonts w:ascii="Cambria Math" w:hAnsi="Cambria Math"/>
                <w:lang w:val="en-US"/>
              </w:rPr>
              <m:t>t+1</m:t>
            </m:r>
          </m:sup>
        </m:sSubSup>
        <m:r>
          <w:rPr>
            <w:rFonts w:ascii="Cambria Math" w:hAnsi="Cambria Math"/>
            <w:lang w:val="en-US"/>
          </w:rPr>
          <m:t>= f</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z</m:t>
                </m:r>
              </m:e>
              <m:sub>
                <m:r>
                  <w:rPr>
                    <w:rFonts w:ascii="Cambria Math" w:hAnsi="Cambria Math"/>
                    <w:lang w:val="en-US"/>
                  </w:rPr>
                  <m:t>u</m:t>
                </m:r>
              </m:sub>
              <m:sup>
                <m:r>
                  <w:rPr>
                    <w:rFonts w:ascii="Cambria Math" w:hAnsi="Cambria Math"/>
                    <w:lang w:val="en-US"/>
                  </w:rPr>
                  <m:t>t-k</m:t>
                </m:r>
              </m:sup>
            </m:sSubSup>
            <m:r>
              <w:rPr>
                <w:rFonts w:ascii="Cambria Math" w:hAnsi="Cambria Math"/>
                <w:lang w:val="en-US"/>
              </w:rPr>
              <m:t xml:space="preserve">, …, </m:t>
            </m:r>
            <m:sSubSup>
              <m:sSubSupPr>
                <m:ctrlPr>
                  <w:rPr>
                    <w:rFonts w:ascii="Cambria Math" w:hAnsi="Cambria Math"/>
                    <w:i/>
                    <w:lang w:val="en-US"/>
                  </w:rPr>
                </m:ctrlPr>
              </m:sSubSupPr>
              <m:e>
                <m:r>
                  <w:rPr>
                    <w:rFonts w:ascii="Cambria Math" w:hAnsi="Cambria Math"/>
                    <w:lang w:val="en-US"/>
                  </w:rPr>
                  <m:t>z</m:t>
                </m:r>
              </m:e>
              <m:sub>
                <m:r>
                  <w:rPr>
                    <w:rFonts w:ascii="Cambria Math" w:hAnsi="Cambria Math"/>
                    <w:lang w:val="en-US"/>
                  </w:rPr>
                  <m:t>u</m:t>
                </m:r>
              </m:sub>
              <m:sup>
                <m:r>
                  <w:rPr>
                    <w:rFonts w:ascii="Cambria Math" w:hAnsi="Cambria Math"/>
                    <w:lang w:val="en-US"/>
                  </w:rPr>
                  <m:t>t</m:t>
                </m:r>
              </m:sup>
            </m:sSubSup>
          </m:e>
        </m:d>
      </m:oMath>
      <w:r w:rsidR="008F5301">
        <w:rPr>
          <w:lang w:val="en-US"/>
        </w:rPr>
        <w:t xml:space="preserve"> (3)</w:t>
      </w:r>
    </w:p>
    <w:p w14:paraId="53321FEA" w14:textId="77777777" w:rsidR="00A0281D" w:rsidRPr="00A0281D" w:rsidRDefault="00A0281D" w:rsidP="00A0281D">
      <w:pPr>
        <w:pStyle w:val="a7"/>
        <w:numPr>
          <w:ilvl w:val="0"/>
          <w:numId w:val="2"/>
        </w:numPr>
        <w:spacing w:before="240" w:after="240"/>
        <w:rPr>
          <w:lang w:val="en-US"/>
        </w:rPr>
      </w:pPr>
      <w:r w:rsidRPr="00A0281D">
        <w:rPr>
          <w:lang w:val="en-US"/>
        </w:rPr>
        <w:t xml:space="preserve">Estimate drift </w:t>
      </w:r>
      <w:proofErr w:type="gramStart"/>
      <w:r w:rsidRPr="00A0281D">
        <w:rPr>
          <w:lang w:val="en-US"/>
        </w:rPr>
        <w:t>magnitude</w:t>
      </w:r>
      <w:proofErr w:type="gramEnd"/>
    </w:p>
    <w:p w14:paraId="44FF2C93" w14:textId="77777777" w:rsidR="00A0281D" w:rsidRPr="00A0281D" w:rsidRDefault="00A0281D" w:rsidP="00A0281D">
      <w:pPr>
        <w:pStyle w:val="a7"/>
        <w:numPr>
          <w:ilvl w:val="0"/>
          <w:numId w:val="2"/>
        </w:numPr>
        <w:spacing w:before="240" w:after="240"/>
        <w:rPr>
          <w:lang w:val="en-US"/>
        </w:rPr>
      </w:pPr>
      <w:r w:rsidRPr="00A0281D">
        <w:rPr>
          <w:lang w:val="en-US"/>
        </w:rPr>
        <w:t xml:space="preserve">Quantify predictive </w:t>
      </w:r>
      <w:proofErr w:type="gramStart"/>
      <w:r w:rsidRPr="00A0281D">
        <w:rPr>
          <w:lang w:val="en-US"/>
        </w:rPr>
        <w:t>uncertainty</w:t>
      </w:r>
      <w:proofErr w:type="gramEnd"/>
    </w:p>
    <w:p w14:paraId="64F47327" w14:textId="15111C36" w:rsidR="00A0281D" w:rsidRDefault="00A0281D" w:rsidP="00A0281D">
      <w:pPr>
        <w:pStyle w:val="a7"/>
        <w:numPr>
          <w:ilvl w:val="0"/>
          <w:numId w:val="2"/>
        </w:numPr>
        <w:spacing w:before="240" w:after="240"/>
        <w:rPr>
          <w:lang w:val="en-US"/>
        </w:rPr>
      </w:pPr>
      <w:r w:rsidRPr="00A0281D">
        <w:rPr>
          <w:lang w:val="en-US"/>
        </w:rPr>
        <w:t xml:space="preserve">Improve recommendation robustness under </w:t>
      </w:r>
      <w:proofErr w:type="gramStart"/>
      <w:r w:rsidRPr="00A0281D">
        <w:rPr>
          <w:lang w:val="en-US"/>
        </w:rPr>
        <w:t>drift</w:t>
      </w:r>
      <w:proofErr w:type="gramEnd"/>
    </w:p>
    <w:p w14:paraId="4C721930" w14:textId="5CD800C5" w:rsidR="00E211F6" w:rsidRPr="00AF48C9" w:rsidRDefault="00A0281D" w:rsidP="00E211F6">
      <w:pPr>
        <w:rPr>
          <w:b/>
          <w:bCs/>
          <w:sz w:val="32"/>
          <w:szCs w:val="32"/>
          <w:lang w:val="en-US"/>
        </w:rPr>
      </w:pPr>
      <w:r w:rsidRPr="00AF48C9">
        <w:rPr>
          <w:b/>
          <w:bCs/>
          <w:sz w:val="32"/>
          <w:szCs w:val="32"/>
          <w:lang w:val="en-US"/>
        </w:rPr>
        <w:t>METHODOLOGY</w:t>
      </w:r>
    </w:p>
    <w:p w14:paraId="525CE8DD" w14:textId="205596E9" w:rsidR="00E211F6" w:rsidRPr="00AF48C9" w:rsidRDefault="00E211F6" w:rsidP="00E211F6">
      <w:pPr>
        <w:rPr>
          <w:b/>
          <w:bCs/>
          <w:sz w:val="28"/>
          <w:szCs w:val="28"/>
          <w:lang w:val="en-US"/>
        </w:rPr>
      </w:pPr>
      <w:r w:rsidRPr="00AF48C9">
        <w:rPr>
          <w:b/>
          <w:bCs/>
          <w:sz w:val="28"/>
          <w:szCs w:val="28"/>
          <w:lang w:val="en-US"/>
        </w:rPr>
        <w:t>Graph-Based Representation Learning</w:t>
      </w:r>
    </w:p>
    <w:p w14:paraId="3C1C6F3B" w14:textId="77777777" w:rsidR="00E211F6" w:rsidRDefault="00E211F6" w:rsidP="008F5301">
      <w:pPr>
        <w:jc w:val="both"/>
        <w:rPr>
          <w:lang w:val="en-US"/>
        </w:rPr>
      </w:pPr>
      <w:r w:rsidRPr="00E211F6">
        <w:rPr>
          <w:lang w:val="en-US"/>
        </w:rPr>
        <w:t xml:space="preserve">For each time window, we construct a bipartite graph and apply </w:t>
      </w:r>
      <w:proofErr w:type="spellStart"/>
      <w:r w:rsidRPr="00E211F6">
        <w:rPr>
          <w:lang w:val="en-US"/>
        </w:rPr>
        <w:t>GraphSAGE</w:t>
      </w:r>
      <w:proofErr w:type="spellEnd"/>
      <w:r w:rsidRPr="00E211F6">
        <w:rPr>
          <w:lang w:val="en-US"/>
        </w:rPr>
        <w:t xml:space="preserve"> to obtain user embeddings: </w:t>
      </w:r>
    </w:p>
    <w:p w14:paraId="696A2C01" w14:textId="40AC0A69" w:rsidR="00E211F6" w:rsidRPr="00E211F6" w:rsidRDefault="00000000" w:rsidP="008F5301">
      <w:pPr>
        <w:jc w:val="center"/>
        <w:rPr>
          <w:lang w:val="en-US"/>
        </w:rPr>
      </w:pPr>
      <m:oMath>
        <m:sSup>
          <m:sSupPr>
            <m:ctrlPr>
              <w:rPr>
                <w:rFonts w:ascii="Cambria Math" w:hAnsi="Cambria Math"/>
                <w:i/>
                <w:lang w:val="en-US"/>
              </w:rPr>
            </m:ctrlPr>
          </m:sSupPr>
          <m:e>
            <m:r>
              <w:rPr>
                <w:rFonts w:ascii="Cambria Math" w:hAnsi="Cambria Math"/>
                <w:lang w:val="en-US"/>
              </w:rPr>
              <m:t>Z</m:t>
            </m:r>
          </m:e>
          <m:sup>
            <m:r>
              <w:rPr>
                <w:rFonts w:ascii="Cambria Math" w:hAnsi="Cambria Math"/>
                <w:lang w:val="en-US"/>
              </w:rPr>
              <m:t>t</m:t>
            </m:r>
          </m:sup>
        </m:sSup>
        <m:r>
          <w:rPr>
            <w:rFonts w:ascii="Cambria Math" w:hAnsi="Cambria Math"/>
            <w:lang w:val="en-US"/>
          </w:rPr>
          <m:t>= GNN</m:t>
        </m:r>
        <m:d>
          <m:dPr>
            <m:ctrlPr>
              <w:rPr>
                <w:rFonts w:ascii="Cambria Math" w:hAnsi="Cambria Math"/>
                <w:i/>
                <w:lang w:val="en-US"/>
              </w:rPr>
            </m:ctrlPr>
          </m:dPr>
          <m:e>
            <m:sSup>
              <m:sSupPr>
                <m:ctrlPr>
                  <w:rPr>
                    <w:rFonts w:ascii="Cambria Math" w:hAnsi="Cambria Math"/>
                    <w:i/>
                    <w:lang w:val="en-US"/>
                  </w:rPr>
                </m:ctrlPr>
              </m:sSupPr>
              <m:e>
                <m:r>
                  <m:rPr>
                    <m:scr m:val="script"/>
                  </m:rPr>
                  <w:rPr>
                    <w:rFonts w:ascii="Cambria Math" w:hAnsi="Cambria Math"/>
                    <w:lang w:val="en-US"/>
                  </w:rPr>
                  <m:t>G</m:t>
                </m:r>
              </m:e>
              <m:sup>
                <m:r>
                  <w:rPr>
                    <w:rFonts w:ascii="Cambria Math" w:hAnsi="Cambria Math"/>
                    <w:lang w:val="en-US"/>
                  </w:rPr>
                  <m:t>t</m:t>
                </m:r>
              </m:sup>
            </m:sSup>
          </m:e>
        </m:d>
      </m:oMath>
      <w:r w:rsidR="008F5301">
        <w:rPr>
          <w:lang w:val="en-US"/>
        </w:rPr>
        <w:t xml:space="preserve"> (4)</w:t>
      </w:r>
    </w:p>
    <w:p w14:paraId="533A69C4" w14:textId="6D7BC107" w:rsidR="00E211F6" w:rsidRPr="00E211F6" w:rsidRDefault="00E211F6" w:rsidP="00E211F6">
      <w:pPr>
        <w:rPr>
          <w:lang w:val="en-US"/>
        </w:rPr>
      </w:pPr>
      <w:r w:rsidRPr="00E211F6">
        <w:rPr>
          <w:lang w:val="en-US"/>
        </w:rPr>
        <w:t>This captures collaborative signals and higher-order connectivity patterns.</w:t>
      </w:r>
    </w:p>
    <w:p w14:paraId="0BA47009" w14:textId="09D3E229" w:rsidR="00E211F6" w:rsidRPr="00AF48C9" w:rsidRDefault="00E211F6" w:rsidP="00E211F6">
      <w:pPr>
        <w:rPr>
          <w:b/>
          <w:bCs/>
          <w:sz w:val="28"/>
          <w:szCs w:val="28"/>
          <w:lang w:val="en-US"/>
        </w:rPr>
      </w:pPr>
      <w:r w:rsidRPr="00AF48C9">
        <w:rPr>
          <w:b/>
          <w:bCs/>
          <w:sz w:val="28"/>
          <w:szCs w:val="28"/>
          <w:lang w:val="en-US"/>
        </w:rPr>
        <w:t>Temporal Drift Modeling</w:t>
      </w:r>
    </w:p>
    <w:p w14:paraId="22871FF7" w14:textId="34E21807" w:rsidR="00E211F6" w:rsidRPr="00E211F6" w:rsidRDefault="00E211F6" w:rsidP="00E211F6">
      <w:pPr>
        <w:rPr>
          <w:rFonts w:asciiTheme="minorHAnsi" w:eastAsiaTheme="minorEastAsia" w:hAnsiTheme="minorHAnsi" w:cstheme="minorBidi"/>
          <w:kern w:val="2"/>
          <w:lang w:val="en-US"/>
          <w14:ligatures w14:val="standardContextual"/>
        </w:rPr>
      </w:pPr>
      <w:r w:rsidRPr="00E211F6">
        <w:rPr>
          <w:lang w:val="en-US"/>
        </w:rPr>
        <w:t>We model embedding evolution using a gated recurrent unit:</w:t>
      </w:r>
    </w:p>
    <w:p w14:paraId="6320AC92" w14:textId="773E331C" w:rsidR="00E211F6" w:rsidRPr="00E211F6" w:rsidRDefault="00000000" w:rsidP="008F5301">
      <w:pPr>
        <w:jc w:val="center"/>
        <w:rPr>
          <w:rFonts w:asciiTheme="minorHAnsi" w:eastAsiaTheme="minorEastAsia" w:hAnsiTheme="minorHAnsi" w:cstheme="minorBidi"/>
          <w:lang w:val="en-US"/>
        </w:rPr>
      </w:pPr>
      <m:oMath>
        <m:sSubSup>
          <m:sSubSupPr>
            <m:ctrlPr>
              <w:rPr>
                <w:rFonts w:ascii="Cambria Math" w:hAnsi="Cambria Math"/>
                <w:i/>
                <w:lang w:val="en-US"/>
              </w:rPr>
            </m:ctrlPr>
          </m:sSubSupPr>
          <m:e>
            <m:acc>
              <m:accPr>
                <m:ctrlPr>
                  <w:rPr>
                    <w:rFonts w:ascii="Cambria Math" w:hAnsi="Cambria Math"/>
                    <w:i/>
                    <w:lang w:val="en-US"/>
                  </w:rPr>
                </m:ctrlPr>
              </m:accPr>
              <m:e>
                <m:r>
                  <w:rPr>
                    <w:rFonts w:ascii="Cambria Math" w:hAnsi="Cambria Math"/>
                    <w:lang w:val="en-US"/>
                  </w:rPr>
                  <m:t>z</m:t>
                </m:r>
              </m:e>
            </m:acc>
          </m:e>
          <m:sub>
            <m:r>
              <w:rPr>
                <w:rFonts w:ascii="Cambria Math" w:hAnsi="Cambria Math"/>
                <w:lang w:val="en-US"/>
              </w:rPr>
              <m:t>u</m:t>
            </m:r>
          </m:sub>
          <m:sup>
            <m:r>
              <w:rPr>
                <w:rFonts w:ascii="Cambria Math" w:hAnsi="Cambria Math"/>
                <w:lang w:val="en-US"/>
              </w:rPr>
              <m:t>t+1</m:t>
            </m:r>
          </m:sup>
        </m:sSubSup>
        <m:r>
          <w:rPr>
            <w:rFonts w:ascii="Cambria Math" w:hAnsi="Cambria Math"/>
            <w:lang w:val="en-US"/>
          </w:rPr>
          <m:t>= GRU</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z</m:t>
                </m:r>
              </m:e>
              <m:sub>
                <m:r>
                  <w:rPr>
                    <w:rFonts w:ascii="Cambria Math" w:hAnsi="Cambria Math"/>
                    <w:lang w:val="en-US"/>
                  </w:rPr>
                  <m:t>u</m:t>
                </m:r>
              </m:sub>
              <m:sup>
                <m:r>
                  <w:rPr>
                    <w:rFonts w:ascii="Cambria Math" w:hAnsi="Cambria Math"/>
                    <w:lang w:val="en-US"/>
                  </w:rPr>
                  <m:t>t-k</m:t>
                </m:r>
              </m:sup>
            </m:sSubSup>
            <m:r>
              <w:rPr>
                <w:rFonts w:ascii="Cambria Math" w:hAnsi="Cambria Math"/>
                <w:lang w:val="en-US"/>
              </w:rPr>
              <m:t xml:space="preserve">, …, </m:t>
            </m:r>
            <m:sSubSup>
              <m:sSubSupPr>
                <m:ctrlPr>
                  <w:rPr>
                    <w:rFonts w:ascii="Cambria Math" w:hAnsi="Cambria Math"/>
                    <w:i/>
                    <w:lang w:val="en-US"/>
                  </w:rPr>
                </m:ctrlPr>
              </m:sSubSupPr>
              <m:e>
                <m:r>
                  <w:rPr>
                    <w:rFonts w:ascii="Cambria Math" w:hAnsi="Cambria Math"/>
                    <w:lang w:val="en-US"/>
                  </w:rPr>
                  <m:t>z</m:t>
                </m:r>
              </m:e>
              <m:sub>
                <m:r>
                  <w:rPr>
                    <w:rFonts w:ascii="Cambria Math" w:hAnsi="Cambria Math"/>
                    <w:lang w:val="en-US"/>
                  </w:rPr>
                  <m:t>u</m:t>
                </m:r>
              </m:sub>
              <m:sup>
                <m:r>
                  <w:rPr>
                    <w:rFonts w:ascii="Cambria Math" w:hAnsi="Cambria Math"/>
                    <w:lang w:val="en-US"/>
                  </w:rPr>
                  <m:t>t</m:t>
                </m:r>
              </m:sup>
            </m:sSubSup>
          </m:e>
        </m:d>
      </m:oMath>
      <w:r w:rsidR="008F5301">
        <w:rPr>
          <w:lang w:val="en-US"/>
        </w:rPr>
        <w:t xml:space="preserve"> (5)</w:t>
      </w:r>
    </w:p>
    <w:p w14:paraId="03F4EB84" w14:textId="1ECABF7C" w:rsidR="00E211F6" w:rsidRPr="00E211F6" w:rsidRDefault="00E211F6" w:rsidP="00E211F6">
      <w:pPr>
        <w:rPr>
          <w:rFonts w:asciiTheme="minorHAnsi" w:eastAsiaTheme="minorEastAsia" w:hAnsiTheme="minorHAnsi" w:cstheme="minorBidi"/>
          <w:lang w:val="en-US"/>
        </w:rPr>
      </w:pPr>
      <w:r w:rsidRPr="00E211F6">
        <w:rPr>
          <w:lang w:val="en-US"/>
        </w:rPr>
        <w:t>This enables forecasting of future preference states based on historical trajectory.</w:t>
      </w:r>
    </w:p>
    <w:p w14:paraId="0A61DADA" w14:textId="594EC5A0" w:rsidR="00E211F6" w:rsidRPr="00AF48C9" w:rsidRDefault="00E211F6" w:rsidP="00E211F6">
      <w:pPr>
        <w:rPr>
          <w:b/>
          <w:bCs/>
          <w:sz w:val="28"/>
          <w:szCs w:val="28"/>
          <w:lang w:val="en-US"/>
        </w:rPr>
      </w:pPr>
      <w:r w:rsidRPr="00AF48C9">
        <w:rPr>
          <w:b/>
          <w:bCs/>
          <w:sz w:val="28"/>
          <w:szCs w:val="28"/>
          <w:lang w:val="en-US"/>
        </w:rPr>
        <w:t>Uncertainty Estimation</w:t>
      </w:r>
    </w:p>
    <w:p w14:paraId="41700740" w14:textId="0B236872" w:rsidR="00E211F6" w:rsidRDefault="00E211F6" w:rsidP="00E211F6">
      <w:pPr>
        <w:rPr>
          <w:lang w:val="en-US"/>
        </w:rPr>
      </w:pPr>
      <w:r w:rsidRPr="00E211F6">
        <w:rPr>
          <w:lang w:val="en-US"/>
        </w:rPr>
        <w:t>We apply Monte Carlo dropout during inference to obtain a predictive distribution:</w:t>
      </w:r>
    </w:p>
    <w:p w14:paraId="5A5188D5" w14:textId="2C68003D" w:rsidR="00E211F6" w:rsidRPr="00E211F6" w:rsidRDefault="00000000" w:rsidP="008F5301">
      <w:pPr>
        <w:jc w:val="center"/>
        <w:rPr>
          <w:lang w:val="en-US"/>
        </w:rPr>
      </w:pPr>
      <m:oMath>
        <m:sSubSup>
          <m:sSubSupPr>
            <m:ctrlPr>
              <w:rPr>
                <w:rFonts w:ascii="Cambria Math" w:hAnsi="Cambria Math"/>
                <w:i/>
                <w:lang w:val="en-US"/>
              </w:rPr>
            </m:ctrlPr>
          </m:sSubSupPr>
          <m:e>
            <m:d>
              <m:dPr>
                <m:begChr m:val="{"/>
                <m:endChr m:val="}"/>
                <m:ctrlPr>
                  <w:rPr>
                    <w:rFonts w:ascii="Cambria Math" w:hAnsi="Cambria Math"/>
                    <w:i/>
                    <w:lang w:val="en-US"/>
                  </w:rPr>
                </m:ctrlPr>
              </m:dPr>
              <m:e>
                <m:r>
                  <w:rPr>
                    <w:rFonts w:ascii="Cambria Math" w:hAnsi="Cambria Math"/>
                    <w:lang w:val="en-US"/>
                  </w:rPr>
                  <m:t xml:space="preserve"> </m:t>
                </m:r>
                <m:sSubSup>
                  <m:sSubSupPr>
                    <m:ctrlPr>
                      <w:rPr>
                        <w:rFonts w:ascii="Cambria Math" w:hAnsi="Cambria Math"/>
                        <w:i/>
                        <w:lang w:val="en-US"/>
                      </w:rPr>
                    </m:ctrlPr>
                  </m:sSubSupPr>
                  <m:e>
                    <m:acc>
                      <m:accPr>
                        <m:ctrlPr>
                          <w:rPr>
                            <w:rFonts w:ascii="Cambria Math" w:hAnsi="Cambria Math"/>
                            <w:i/>
                            <w:lang w:val="en-US"/>
                          </w:rPr>
                        </m:ctrlPr>
                      </m:accPr>
                      <m:e>
                        <m:r>
                          <w:rPr>
                            <w:rFonts w:ascii="Cambria Math" w:hAnsi="Cambria Math"/>
                            <w:lang w:val="en-US"/>
                          </w:rPr>
                          <m:t>z</m:t>
                        </m:r>
                      </m:e>
                    </m:acc>
                  </m:e>
                  <m:sub>
                    <m:r>
                      <w:rPr>
                        <w:rFonts w:ascii="Cambria Math" w:hAnsi="Cambria Math"/>
                        <w:lang w:val="en-US"/>
                      </w:rPr>
                      <m:t>u</m:t>
                    </m:r>
                  </m:sub>
                  <m:sup>
                    <m:r>
                      <w:rPr>
                        <w:rFonts w:ascii="Cambria Math" w:hAnsi="Cambria Math"/>
                        <w:lang w:val="en-US"/>
                      </w:rPr>
                      <m:t>m</m:t>
                    </m:r>
                  </m:sup>
                </m:sSubSup>
              </m:e>
            </m:d>
          </m:e>
          <m:sub>
            <m:r>
              <w:rPr>
                <w:rFonts w:ascii="Cambria Math" w:hAnsi="Cambria Math"/>
                <w:lang w:val="en-US"/>
              </w:rPr>
              <m:t>m=1</m:t>
            </m:r>
          </m:sub>
          <m:sup>
            <m:r>
              <w:rPr>
                <w:rFonts w:ascii="Cambria Math" w:hAnsi="Cambria Math"/>
                <w:lang w:val="en-US"/>
              </w:rPr>
              <m:t>M</m:t>
            </m:r>
          </m:sup>
        </m:sSubSup>
      </m:oMath>
      <w:r w:rsidR="008F5301">
        <w:rPr>
          <w:lang w:val="en-US"/>
        </w:rPr>
        <w:t xml:space="preserve"> (6)</w:t>
      </w:r>
    </w:p>
    <w:p w14:paraId="1E451F97" w14:textId="63DAA722" w:rsidR="00E211F6" w:rsidRDefault="00E211F6" w:rsidP="00E211F6">
      <w:pPr>
        <w:rPr>
          <w:lang w:val="en-US"/>
        </w:rPr>
      </w:pPr>
      <w:r w:rsidRPr="00E211F6">
        <w:rPr>
          <w:lang w:val="en-US"/>
        </w:rPr>
        <w:t>Uncertainty is computed as the variance across samples:</w:t>
      </w:r>
    </w:p>
    <w:p w14:paraId="787EFEDE" w14:textId="0A264206" w:rsidR="00E211F6" w:rsidRPr="00E211F6" w:rsidRDefault="00000000" w:rsidP="008F5301">
      <w:pPr>
        <w:jc w:val="center"/>
        <w:rPr>
          <w:lang w:val="en-US"/>
        </w:rPr>
      </w:pPr>
      <m:oMath>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t</m:t>
            </m:r>
          </m:sub>
          <m:sup>
            <m:r>
              <w:rPr>
                <w:rFonts w:ascii="Cambria Math" w:hAnsi="Cambria Math"/>
                <w:lang w:val="en-US"/>
              </w:rPr>
              <m:t>2</m:t>
            </m:r>
          </m:sup>
        </m:sSubSup>
        <m:r>
          <w:rPr>
            <w:rFonts w:ascii="Cambria Math" w:hAnsi="Cambria Math"/>
            <w:lang w:val="en-US"/>
          </w:rPr>
          <m:t>= Var</m:t>
        </m:r>
        <m:d>
          <m:dPr>
            <m:ctrlPr>
              <w:rPr>
                <w:rFonts w:ascii="Cambria Math" w:hAnsi="Cambria Math"/>
                <w:i/>
                <w:lang w:val="en-US"/>
              </w:rPr>
            </m:ctrlPr>
          </m:dPr>
          <m:e>
            <m:d>
              <m:dPr>
                <m:begChr m:val="{"/>
                <m:endChr m:val="}"/>
                <m:ctrlPr>
                  <w:rPr>
                    <w:rFonts w:ascii="Cambria Math" w:hAnsi="Cambria Math"/>
                    <w:i/>
                    <w:lang w:val="en-US"/>
                  </w:rPr>
                </m:ctrlPr>
              </m:dPr>
              <m:e>
                <m:r>
                  <w:rPr>
                    <w:rFonts w:ascii="Cambria Math" w:hAnsi="Cambria Math"/>
                    <w:lang w:val="en-US"/>
                  </w:rPr>
                  <m:t xml:space="preserve"> </m:t>
                </m:r>
                <m:sSubSup>
                  <m:sSubSupPr>
                    <m:ctrlPr>
                      <w:rPr>
                        <w:rFonts w:ascii="Cambria Math" w:hAnsi="Cambria Math"/>
                        <w:i/>
                        <w:lang w:val="en-US"/>
                      </w:rPr>
                    </m:ctrlPr>
                  </m:sSubSupPr>
                  <m:e>
                    <m:acc>
                      <m:accPr>
                        <m:ctrlPr>
                          <w:rPr>
                            <w:rFonts w:ascii="Cambria Math" w:hAnsi="Cambria Math"/>
                            <w:i/>
                            <w:lang w:val="en-US"/>
                          </w:rPr>
                        </m:ctrlPr>
                      </m:accPr>
                      <m:e>
                        <m:r>
                          <w:rPr>
                            <w:rFonts w:ascii="Cambria Math" w:hAnsi="Cambria Math"/>
                            <w:lang w:val="en-US"/>
                          </w:rPr>
                          <m:t>z</m:t>
                        </m:r>
                      </m:e>
                    </m:acc>
                  </m:e>
                  <m:sub>
                    <m:r>
                      <w:rPr>
                        <w:rFonts w:ascii="Cambria Math" w:hAnsi="Cambria Math"/>
                        <w:lang w:val="en-US"/>
                      </w:rPr>
                      <m:t>u</m:t>
                    </m:r>
                  </m:sub>
                  <m:sup>
                    <m:r>
                      <w:rPr>
                        <w:rFonts w:ascii="Cambria Math" w:hAnsi="Cambria Math"/>
                        <w:lang w:val="en-US"/>
                      </w:rPr>
                      <m:t>m</m:t>
                    </m:r>
                  </m:sup>
                </m:sSubSup>
              </m:e>
            </m:d>
          </m:e>
        </m:d>
      </m:oMath>
      <w:r w:rsidR="008F5301">
        <w:rPr>
          <w:lang w:val="en-US"/>
        </w:rPr>
        <w:t xml:space="preserve">  (7)</w:t>
      </w:r>
    </w:p>
    <w:p w14:paraId="563421FA" w14:textId="77777777" w:rsidR="00E211F6" w:rsidRPr="00E211F6" w:rsidRDefault="00E211F6" w:rsidP="00E211F6">
      <w:pPr>
        <w:rPr>
          <w:rFonts w:asciiTheme="minorHAnsi" w:eastAsiaTheme="minorEastAsia" w:hAnsiTheme="minorHAnsi" w:cstheme="minorBidi"/>
          <w:lang w:val="en-US"/>
        </w:rPr>
      </w:pPr>
    </w:p>
    <w:p w14:paraId="43D4F645" w14:textId="74747EE2" w:rsidR="00E211F6" w:rsidRPr="00AF48C9" w:rsidRDefault="00E211F6" w:rsidP="00E211F6">
      <w:pPr>
        <w:rPr>
          <w:b/>
          <w:bCs/>
          <w:sz w:val="28"/>
          <w:szCs w:val="28"/>
          <w:lang w:val="en-US"/>
        </w:rPr>
      </w:pPr>
      <w:r w:rsidRPr="00AF48C9">
        <w:rPr>
          <w:b/>
          <w:bCs/>
          <w:sz w:val="28"/>
          <w:szCs w:val="28"/>
          <w:lang w:val="en-US"/>
        </w:rPr>
        <w:t>Drift Quantification</w:t>
      </w:r>
    </w:p>
    <w:p w14:paraId="69D428D9" w14:textId="6BD7692F" w:rsidR="00E211F6" w:rsidRDefault="00E211F6" w:rsidP="00E211F6">
      <w:pPr>
        <w:rPr>
          <w:lang w:val="en-US"/>
        </w:rPr>
      </w:pPr>
      <w:r w:rsidRPr="00E211F6">
        <w:rPr>
          <w:lang w:val="en-US"/>
        </w:rPr>
        <w:t>Predicted drift magnitude is calculated as:</w:t>
      </w:r>
    </w:p>
    <w:p w14:paraId="6250CFC8" w14:textId="6AA42DC7" w:rsidR="00216C79" w:rsidRPr="00216C79" w:rsidRDefault="00000000" w:rsidP="008F5301">
      <w:pPr>
        <w:jc w:val="center"/>
        <w:rPr>
          <w:rFonts w:asciiTheme="minorHAnsi" w:eastAsiaTheme="minorEastAsia" w:hAnsiTheme="minorHAnsi" w:cstheme="minorBidi"/>
          <w:lang w:val="en-US"/>
        </w:rPr>
      </w:pPr>
      <m:oMath>
        <m:sSubSup>
          <m:sSubSupPr>
            <m:ctrlPr>
              <w:rPr>
                <w:rFonts w:ascii="Cambria Math" w:hAnsi="Cambria Math"/>
                <w:i/>
                <w:lang w:val="en-US"/>
              </w:rPr>
            </m:ctrlPr>
          </m:sSubSupPr>
          <m:e>
            <m:acc>
              <m:accPr>
                <m:ctrlPr>
                  <w:rPr>
                    <w:rFonts w:ascii="Cambria Math" w:hAnsi="Cambria Math"/>
                    <w:i/>
                    <w:lang w:val="en-US"/>
                  </w:rPr>
                </m:ctrlPr>
              </m:accPr>
              <m:e>
                <m:r>
                  <w:rPr>
                    <w:rFonts w:ascii="Cambria Math" w:hAnsi="Cambria Math"/>
                    <w:lang w:val="en-US"/>
                  </w:rPr>
                  <m:t>Δ</m:t>
                </m:r>
              </m:e>
            </m:acc>
          </m:e>
          <m:sub>
            <m:r>
              <w:rPr>
                <w:rFonts w:ascii="Cambria Math" w:hAnsi="Cambria Math"/>
                <w:lang w:val="en-US"/>
              </w:rPr>
              <m:t>u</m:t>
            </m:r>
          </m:sub>
          <m:sup>
            <m:r>
              <w:rPr>
                <w:rFonts w:ascii="Cambria Math" w:hAnsi="Cambria Math"/>
                <w:lang w:val="en-US"/>
              </w:rPr>
              <m:t>t+1</m:t>
            </m:r>
          </m:sup>
        </m:sSubSup>
        <m:r>
          <w:rPr>
            <w:rFonts w:ascii="Cambria Math" w:hAnsi="Cambria Math"/>
            <w:lang w:val="en-US"/>
          </w:rPr>
          <m:t xml:space="preserve">= </m:t>
        </m:r>
        <m:sSub>
          <m:sSubPr>
            <m:ctrlPr>
              <w:rPr>
                <w:rFonts w:ascii="Cambria Math" w:hAnsi="Cambria Math"/>
                <w:i/>
                <w:lang w:val="en-US"/>
              </w:rPr>
            </m:ctrlPr>
          </m:sSubPr>
          <m:e>
            <m:d>
              <m:dPr>
                <m:begChr m:val="‖"/>
                <m:endChr m:val="‖"/>
                <m:ctrlPr>
                  <w:rPr>
                    <w:rFonts w:ascii="Cambria Math" w:hAnsi="Cambria Math"/>
                    <w:i/>
                    <w:lang w:val="en-US"/>
                  </w:rPr>
                </m:ctrlPr>
              </m:dPr>
              <m:e>
                <m:r>
                  <w:rPr>
                    <w:rFonts w:ascii="Cambria Math" w:hAnsi="Cambria Math"/>
                    <w:lang w:val="en-US"/>
                  </w:rPr>
                  <m:t xml:space="preserve"> </m:t>
                </m:r>
                <m:sSubSup>
                  <m:sSubSupPr>
                    <m:ctrlPr>
                      <w:rPr>
                        <w:rFonts w:ascii="Cambria Math" w:hAnsi="Cambria Math"/>
                        <w:i/>
                        <w:lang w:val="en-US"/>
                      </w:rPr>
                    </m:ctrlPr>
                  </m:sSubSupPr>
                  <m:e>
                    <m:acc>
                      <m:accPr>
                        <m:ctrlPr>
                          <w:rPr>
                            <w:rFonts w:ascii="Cambria Math" w:hAnsi="Cambria Math"/>
                            <w:i/>
                            <w:lang w:val="en-US"/>
                          </w:rPr>
                        </m:ctrlPr>
                      </m:accPr>
                      <m:e>
                        <m:r>
                          <w:rPr>
                            <w:rFonts w:ascii="Cambria Math" w:hAnsi="Cambria Math"/>
                            <w:lang w:val="en-US"/>
                          </w:rPr>
                          <m:t>z</m:t>
                        </m:r>
                      </m:e>
                    </m:acc>
                  </m:e>
                  <m:sub>
                    <m:r>
                      <w:rPr>
                        <w:rFonts w:ascii="Cambria Math" w:hAnsi="Cambria Math"/>
                        <w:lang w:val="en-US"/>
                      </w:rPr>
                      <m:t>u</m:t>
                    </m:r>
                  </m:sub>
                  <m:sup>
                    <m:r>
                      <w:rPr>
                        <w:rFonts w:ascii="Cambria Math" w:hAnsi="Cambria Math"/>
                        <w:lang w:val="en-US"/>
                      </w:rPr>
                      <m:t>t+1</m:t>
                    </m:r>
                  </m:sup>
                </m:sSubSup>
                <m:r>
                  <w:rPr>
                    <w:rFonts w:ascii="Cambria Math" w:hAnsi="Cambria Math"/>
                    <w:lang w:val="en-US"/>
                  </w:rPr>
                  <m:t xml:space="preserve">- </m:t>
                </m:r>
                <m:sSubSup>
                  <m:sSubSupPr>
                    <m:ctrlPr>
                      <w:rPr>
                        <w:rFonts w:ascii="Cambria Math" w:hAnsi="Cambria Math"/>
                        <w:i/>
                        <w:lang w:val="en-US"/>
                      </w:rPr>
                    </m:ctrlPr>
                  </m:sSubSupPr>
                  <m:e>
                    <m:r>
                      <w:rPr>
                        <w:rFonts w:ascii="Cambria Math" w:hAnsi="Cambria Math"/>
                        <w:lang w:val="en-US"/>
                      </w:rPr>
                      <m:t>z</m:t>
                    </m:r>
                  </m:e>
                  <m:sub>
                    <m:r>
                      <w:rPr>
                        <w:rFonts w:ascii="Cambria Math" w:hAnsi="Cambria Math"/>
                        <w:lang w:val="en-US"/>
                      </w:rPr>
                      <m:t>u</m:t>
                    </m:r>
                  </m:sub>
                  <m:sup>
                    <m:r>
                      <w:rPr>
                        <w:rFonts w:ascii="Cambria Math" w:hAnsi="Cambria Math"/>
                        <w:lang w:val="en-US"/>
                      </w:rPr>
                      <m:t>t</m:t>
                    </m:r>
                  </m:sup>
                </m:sSubSup>
              </m:e>
            </m:d>
          </m:e>
          <m:sub>
            <m:r>
              <w:rPr>
                <w:rFonts w:ascii="Cambria Math" w:hAnsi="Cambria Math"/>
                <w:lang w:val="en-US"/>
              </w:rPr>
              <m:t>2</m:t>
            </m:r>
          </m:sub>
        </m:sSub>
      </m:oMath>
      <w:r w:rsidR="008F5301">
        <w:rPr>
          <w:lang w:val="en-US"/>
        </w:rPr>
        <w:t xml:space="preserve"> (8)</w:t>
      </w:r>
    </w:p>
    <w:p w14:paraId="3EE5B498" w14:textId="2097FF8F" w:rsidR="00E211F6" w:rsidRPr="00E211F6" w:rsidRDefault="00E211F6" w:rsidP="008F5301">
      <w:pPr>
        <w:jc w:val="both"/>
        <w:rPr>
          <w:lang w:val="en-US"/>
        </w:rPr>
      </w:pPr>
      <w:r w:rsidRPr="00E211F6">
        <w:rPr>
          <w:lang w:val="en-US"/>
        </w:rPr>
        <w:t>This enables ranking users by expected behavioral change and detecting anomalous drift patterns when combined with uncertainty estimates.</w:t>
      </w:r>
    </w:p>
    <w:p w14:paraId="01E9075F" w14:textId="1B5BC939" w:rsidR="00E211F6" w:rsidRPr="00AF48C9" w:rsidRDefault="00E211F6" w:rsidP="008F5301">
      <w:pPr>
        <w:jc w:val="both"/>
        <w:rPr>
          <w:b/>
          <w:bCs/>
          <w:sz w:val="28"/>
          <w:szCs w:val="28"/>
          <w:lang w:val="en-US"/>
        </w:rPr>
      </w:pPr>
      <w:r w:rsidRPr="00AF48C9">
        <w:rPr>
          <w:b/>
          <w:bCs/>
          <w:sz w:val="28"/>
          <w:szCs w:val="28"/>
          <w:lang w:val="en-US"/>
        </w:rPr>
        <w:t>Drift-Aware Recommendation Strategy</w:t>
      </w:r>
    </w:p>
    <w:p w14:paraId="3629D280" w14:textId="2B435325" w:rsidR="00E211F6" w:rsidRPr="00E211F6" w:rsidRDefault="00E211F6" w:rsidP="008F5301">
      <w:pPr>
        <w:jc w:val="both"/>
        <w:rPr>
          <w:lang w:val="en-US"/>
        </w:rPr>
      </w:pPr>
      <w:r w:rsidRPr="00E211F6">
        <w:rPr>
          <w:lang w:val="en-US"/>
        </w:rPr>
        <w:lastRenderedPageBreak/>
        <w:t>Drift signals are integrated into recommendation through:</w:t>
      </w:r>
    </w:p>
    <w:p w14:paraId="7D7D45AC" w14:textId="3D7F80CA" w:rsidR="00E211F6" w:rsidRPr="00216C79" w:rsidRDefault="00E211F6" w:rsidP="008F5301">
      <w:pPr>
        <w:jc w:val="both"/>
        <w:rPr>
          <w:lang w:val="en-US"/>
        </w:rPr>
      </w:pPr>
      <w:r w:rsidRPr="00216C79">
        <w:rPr>
          <w:lang w:val="en-US"/>
        </w:rPr>
        <w:t>- Increased exploration for high-drift users by boosting diversity scores</w:t>
      </w:r>
    </w:p>
    <w:p w14:paraId="49E6DB22" w14:textId="557BC023" w:rsidR="00E211F6" w:rsidRPr="00216C79" w:rsidRDefault="00E211F6" w:rsidP="008F5301">
      <w:pPr>
        <w:jc w:val="both"/>
        <w:rPr>
          <w:lang w:val="en-US"/>
        </w:rPr>
      </w:pPr>
      <w:r w:rsidRPr="00216C79">
        <w:rPr>
          <w:lang w:val="en-US"/>
        </w:rPr>
        <w:t xml:space="preserve">- Confidence-aware ranking that </w:t>
      </w:r>
      <w:r w:rsidR="005305F3" w:rsidRPr="00216C79">
        <w:rPr>
          <w:lang w:val="en-US"/>
        </w:rPr>
        <w:t xml:space="preserve">down </w:t>
      </w:r>
      <w:proofErr w:type="gramStart"/>
      <w:r w:rsidR="005305F3" w:rsidRPr="00216C79">
        <w:rPr>
          <w:lang w:val="en-US"/>
        </w:rPr>
        <w:t>weights</w:t>
      </w:r>
      <w:proofErr w:type="gramEnd"/>
      <w:r w:rsidRPr="00216C79">
        <w:rPr>
          <w:lang w:val="en-US"/>
        </w:rPr>
        <w:t xml:space="preserve"> uncertain predictions</w:t>
      </w:r>
    </w:p>
    <w:p w14:paraId="764ABCE6" w14:textId="0BAABEB9" w:rsidR="00E211F6" w:rsidRPr="00216C79" w:rsidRDefault="00E211F6" w:rsidP="008F5301">
      <w:pPr>
        <w:jc w:val="both"/>
        <w:rPr>
          <w:lang w:val="en-US"/>
        </w:rPr>
      </w:pPr>
      <w:r w:rsidRPr="00216C79">
        <w:rPr>
          <w:lang w:val="en-US"/>
        </w:rPr>
        <w:t>- Adaptive retraining</w:t>
      </w:r>
      <w:r w:rsidR="00216C79">
        <w:rPr>
          <w:lang w:val="en-US"/>
        </w:rPr>
        <w:t xml:space="preserve"> </w:t>
      </w:r>
      <w:r w:rsidRPr="00216C79">
        <w:rPr>
          <w:lang w:val="en-US"/>
        </w:rPr>
        <w:t>triggered when aggregate drift exceeds thresholds</w:t>
      </w:r>
    </w:p>
    <w:p w14:paraId="15744C57" w14:textId="455792C9" w:rsidR="00E211F6" w:rsidRDefault="00E211F6" w:rsidP="008F5301">
      <w:pPr>
        <w:jc w:val="both"/>
        <w:rPr>
          <w:lang w:val="en-US"/>
        </w:rPr>
      </w:pPr>
      <w:r w:rsidRPr="00E211F6">
        <w:rPr>
          <w:lang w:val="en-US"/>
        </w:rPr>
        <w:t>This approach improves robustness and personalization under non-stationary behavior.</w:t>
      </w:r>
    </w:p>
    <w:p w14:paraId="3AB5AC19" w14:textId="77777777" w:rsidR="00AA5847" w:rsidRPr="00AA5847" w:rsidRDefault="00AA5847" w:rsidP="00AA5847">
      <w:pPr>
        <w:pStyle w:val="p1"/>
        <w:rPr>
          <w:rFonts w:ascii="Times New Roman" w:hAnsi="Times New Roman"/>
          <w:sz w:val="24"/>
          <w:szCs w:val="24"/>
          <w:lang w:val="en-US"/>
        </w:rPr>
      </w:pPr>
      <w:r w:rsidRPr="00AA5847">
        <w:rPr>
          <w:rFonts w:ascii="Times New Roman" w:hAnsi="Times New Roman"/>
          <w:sz w:val="24"/>
          <w:szCs w:val="24"/>
          <w:lang w:val="en-US"/>
        </w:rPr>
        <w:t>Having described each component, we now present the complete architecture of our pro-</w:t>
      </w:r>
    </w:p>
    <w:p w14:paraId="669814FE" w14:textId="54C2B685" w:rsidR="00AA5847" w:rsidRPr="00AA5847" w:rsidRDefault="00AA5847" w:rsidP="00AA5847">
      <w:pPr>
        <w:pStyle w:val="p1"/>
        <w:rPr>
          <w:rFonts w:ascii="Times New Roman" w:hAnsi="Times New Roman"/>
          <w:sz w:val="24"/>
          <w:szCs w:val="24"/>
          <w:lang w:val="en-US"/>
        </w:rPr>
      </w:pPr>
      <w:r w:rsidRPr="00AA5847">
        <w:rPr>
          <w:rFonts w:ascii="Times New Roman" w:hAnsi="Times New Roman"/>
          <w:sz w:val="24"/>
          <w:szCs w:val="24"/>
          <w:lang w:val="en-US"/>
        </w:rPr>
        <w:t xml:space="preserve">posed </w:t>
      </w:r>
      <w:r w:rsidRPr="00AA5847">
        <w:rPr>
          <w:rFonts w:ascii="Times New Roman" w:hAnsi="Times New Roman"/>
          <w:b/>
          <w:bCs/>
          <w:sz w:val="24"/>
          <w:szCs w:val="24"/>
          <w:lang w:val="en-US"/>
        </w:rPr>
        <w:t>Drift-Aware Graph Neural Recommender</w:t>
      </w:r>
      <w:r w:rsidRPr="00AA5847">
        <w:rPr>
          <w:rFonts w:ascii="Times New Roman" w:hAnsi="Times New Roman"/>
          <w:sz w:val="24"/>
          <w:szCs w:val="24"/>
          <w:lang w:val="en-US"/>
        </w:rPr>
        <w:t xml:space="preserve"> (DAGNR). Figure</w:t>
      </w:r>
      <w:r w:rsidR="00895AE1">
        <w:rPr>
          <w:rFonts w:ascii="Times New Roman" w:hAnsi="Times New Roman"/>
          <w:sz w:val="24"/>
          <w:szCs w:val="24"/>
          <w:lang w:val="en-US"/>
        </w:rPr>
        <w:t xml:space="preserve"> 1</w:t>
      </w:r>
      <w:r>
        <w:rPr>
          <w:rFonts w:ascii="Times New Roman" w:hAnsi="Times New Roman"/>
          <w:sz w:val="24"/>
          <w:szCs w:val="24"/>
          <w:lang w:val="en-US"/>
        </w:rPr>
        <w:t xml:space="preserve"> </w:t>
      </w:r>
      <w:r w:rsidRPr="00AA5847">
        <w:rPr>
          <w:rFonts w:ascii="Times New Roman" w:hAnsi="Times New Roman"/>
          <w:sz w:val="24"/>
          <w:szCs w:val="24"/>
          <w:lang w:val="en-US"/>
        </w:rPr>
        <w:t>provides a high-level</w:t>
      </w:r>
    </w:p>
    <w:p w14:paraId="0E1A1E7A" w14:textId="503DEE7E" w:rsidR="00AA5847" w:rsidRPr="00AA5847" w:rsidRDefault="00AA5847" w:rsidP="00AA5847">
      <w:pPr>
        <w:pStyle w:val="p1"/>
        <w:rPr>
          <w:rFonts w:ascii="Times New Roman" w:hAnsi="Times New Roman"/>
          <w:sz w:val="24"/>
          <w:szCs w:val="24"/>
          <w:lang w:val="en-US"/>
        </w:rPr>
      </w:pPr>
      <w:r w:rsidRPr="00AA5847">
        <w:rPr>
          <w:rFonts w:ascii="Times New Roman" w:hAnsi="Times New Roman"/>
          <w:sz w:val="24"/>
          <w:szCs w:val="24"/>
          <w:lang w:val="en-US"/>
        </w:rPr>
        <w:t>illustration of the entire pipeline.</w:t>
      </w:r>
    </w:p>
    <w:p w14:paraId="1039FCFA" w14:textId="77777777" w:rsidR="00FA1DF0" w:rsidRPr="00166F9D" w:rsidRDefault="00FA1DF0" w:rsidP="00FA1DF0">
      <w:pPr>
        <w:keepNext/>
        <w:jc w:val="center"/>
        <w:rPr>
          <w:lang w:val="en-US"/>
        </w:rPr>
      </w:pPr>
      <w:r>
        <w:rPr>
          <w:b/>
          <w:bCs/>
          <w:noProof/>
          <w:lang w:val="en-US"/>
        </w:rPr>
        <w:drawing>
          <wp:inline distT="0" distB="0" distL="0" distR="0" wp14:anchorId="0267AD86" wp14:editId="75EED1A7">
            <wp:extent cx="4807019" cy="2274277"/>
            <wp:effectExtent l="0" t="0" r="0" b="0"/>
            <wp:docPr id="20555883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588325" name="Рисунок 2055588325"/>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34035" cy="2287059"/>
                    </a:xfrm>
                    <a:prstGeom prst="rect">
                      <a:avLst/>
                    </a:prstGeom>
                  </pic:spPr>
                </pic:pic>
              </a:graphicData>
            </a:graphic>
          </wp:inline>
        </w:drawing>
      </w:r>
    </w:p>
    <w:p w14:paraId="63258498" w14:textId="4CAC5567" w:rsidR="00AF48C9" w:rsidRPr="00AA5847" w:rsidRDefault="00FA1DF0" w:rsidP="00AA5847">
      <w:pPr>
        <w:pStyle w:val="ac"/>
        <w:jc w:val="center"/>
        <w:rPr>
          <w:b/>
          <w:bCs/>
          <w:i w:val="0"/>
          <w:iCs w:val="0"/>
          <w:lang w:val="en-US"/>
        </w:rPr>
      </w:pPr>
      <w:r w:rsidRPr="006F5B8A">
        <w:rPr>
          <w:b/>
          <w:bCs/>
          <w:i w:val="0"/>
          <w:iCs w:val="0"/>
          <w:lang w:val="en-US"/>
        </w:rPr>
        <w:t xml:space="preserve">Figure </w:t>
      </w:r>
      <w:r w:rsidRPr="006F5B8A">
        <w:rPr>
          <w:b/>
          <w:bCs/>
          <w:i w:val="0"/>
          <w:iCs w:val="0"/>
        </w:rPr>
        <w:fldChar w:fldCharType="begin"/>
      </w:r>
      <w:r w:rsidRPr="006F5B8A">
        <w:rPr>
          <w:b/>
          <w:bCs/>
          <w:i w:val="0"/>
          <w:iCs w:val="0"/>
          <w:lang w:val="en-US"/>
        </w:rPr>
        <w:instrText xml:space="preserve"> SEQ Figure \* ARABIC </w:instrText>
      </w:r>
      <w:r w:rsidRPr="006F5B8A">
        <w:rPr>
          <w:b/>
          <w:bCs/>
          <w:i w:val="0"/>
          <w:iCs w:val="0"/>
        </w:rPr>
        <w:fldChar w:fldCharType="separate"/>
      </w:r>
      <w:r w:rsidR="00895AE1">
        <w:rPr>
          <w:b/>
          <w:bCs/>
          <w:i w:val="0"/>
          <w:iCs w:val="0"/>
          <w:noProof/>
          <w:lang w:val="en-US"/>
        </w:rPr>
        <w:t>1</w:t>
      </w:r>
      <w:r w:rsidRPr="006F5B8A">
        <w:rPr>
          <w:b/>
          <w:bCs/>
          <w:i w:val="0"/>
          <w:iCs w:val="0"/>
        </w:rPr>
        <w:fldChar w:fldCharType="end"/>
      </w:r>
      <w:r w:rsidRPr="006F5B8A">
        <w:rPr>
          <w:b/>
          <w:bCs/>
          <w:i w:val="0"/>
          <w:iCs w:val="0"/>
          <w:lang w:val="en-US"/>
        </w:rPr>
        <w:t xml:space="preserve"> Overall framework: GNN-based embedding generation, temporal modeling, uncertainty estimation, and drift-aware </w:t>
      </w:r>
      <w:proofErr w:type="gramStart"/>
      <w:r w:rsidRPr="006F5B8A">
        <w:rPr>
          <w:b/>
          <w:bCs/>
          <w:i w:val="0"/>
          <w:iCs w:val="0"/>
          <w:lang w:val="en-US"/>
        </w:rPr>
        <w:t>recommendation</w:t>
      </w:r>
      <w:proofErr w:type="gramEnd"/>
    </w:p>
    <w:p w14:paraId="2CC6B91B" w14:textId="4FB47FC6" w:rsidR="00E211F6" w:rsidRPr="00AF48C9" w:rsidRDefault="00AF48C9" w:rsidP="00E211F6">
      <w:pPr>
        <w:rPr>
          <w:b/>
          <w:bCs/>
          <w:sz w:val="32"/>
          <w:szCs w:val="32"/>
          <w:lang w:val="en-US"/>
        </w:rPr>
      </w:pPr>
      <w:r w:rsidRPr="00AF48C9">
        <w:rPr>
          <w:b/>
          <w:bCs/>
          <w:sz w:val="32"/>
          <w:szCs w:val="32"/>
          <w:lang w:val="en-US"/>
        </w:rPr>
        <w:t>EXPERIMENTAL SETUP</w:t>
      </w:r>
    </w:p>
    <w:p w14:paraId="55B85CEF" w14:textId="5F29C836" w:rsidR="00E211F6" w:rsidRPr="00AF48C9" w:rsidRDefault="00E211F6" w:rsidP="008F5301">
      <w:pPr>
        <w:jc w:val="both"/>
        <w:rPr>
          <w:b/>
          <w:bCs/>
          <w:sz w:val="28"/>
          <w:szCs w:val="28"/>
          <w:lang w:val="en-US"/>
        </w:rPr>
      </w:pPr>
      <w:r w:rsidRPr="00AF48C9">
        <w:rPr>
          <w:b/>
          <w:bCs/>
          <w:sz w:val="28"/>
          <w:szCs w:val="28"/>
          <w:lang w:val="en-US"/>
        </w:rPr>
        <w:t>Datasets</w:t>
      </w:r>
    </w:p>
    <w:p w14:paraId="46E0F9B5" w14:textId="60F29B07" w:rsidR="00E211F6" w:rsidRPr="00216C79" w:rsidRDefault="00E211F6" w:rsidP="008F5301">
      <w:pPr>
        <w:jc w:val="both"/>
        <w:rPr>
          <w:lang w:val="en-US"/>
        </w:rPr>
      </w:pPr>
      <w:r w:rsidRPr="00216C79">
        <w:rPr>
          <w:lang w:val="en-US"/>
        </w:rPr>
        <w:t>We evaluate the proposed framework on two publicly available datasets that contain timestamped user–item interactions, enabling the study of temporal preference drift.</w:t>
      </w:r>
    </w:p>
    <w:p w14:paraId="570DA4A5" w14:textId="4E63CA82" w:rsidR="00E211F6" w:rsidRPr="0023256B" w:rsidRDefault="00E211F6" w:rsidP="008F5301">
      <w:pPr>
        <w:jc w:val="both"/>
        <w:rPr>
          <w:lang w:val="en-US"/>
        </w:rPr>
      </w:pPr>
      <w:r w:rsidRPr="00216C79">
        <w:rPr>
          <w:b/>
          <w:bCs/>
          <w:lang w:val="en-US"/>
        </w:rPr>
        <w:t>MovieLens-100K</w:t>
      </w:r>
      <w:r w:rsidRPr="00216C79">
        <w:rPr>
          <w:lang w:val="en-US"/>
        </w:rPr>
        <w:t xml:space="preserve"> consists of 100,000 ratings (scale 1–5) from 943 users on 1,682 movies, with exact timestamps. Following common practice, we treat ratings of 4 and above as positive interactions (implicit feedback). This </w:t>
      </w:r>
      <w:r w:rsidR="005305F3" w:rsidRPr="00216C79">
        <w:rPr>
          <w:lang w:val="en-US"/>
        </w:rPr>
        <w:t>binarization</w:t>
      </w:r>
      <w:r w:rsidRPr="00216C79">
        <w:rPr>
          <w:lang w:val="en-US"/>
        </w:rPr>
        <w:t xml:space="preserve"> yields approximately 55,000 positive interactions. Timestamps are used to partition data into (T=6) quantile-based windows, each containing roughly the same number of interactions.</w:t>
      </w:r>
    </w:p>
    <w:p w14:paraId="4CC2BFFA" w14:textId="285AE6C2" w:rsidR="00E211F6" w:rsidRPr="00216C79" w:rsidRDefault="00E211F6" w:rsidP="008F5301">
      <w:pPr>
        <w:jc w:val="both"/>
        <w:rPr>
          <w:lang w:val="en-US"/>
        </w:rPr>
      </w:pPr>
      <w:r w:rsidRPr="00216C79">
        <w:rPr>
          <w:lang w:val="en-US"/>
        </w:rPr>
        <w:t xml:space="preserve">The </w:t>
      </w:r>
      <w:proofErr w:type="spellStart"/>
      <w:r w:rsidRPr="00216C79">
        <w:rPr>
          <w:b/>
          <w:bCs/>
          <w:lang w:val="en-US"/>
        </w:rPr>
        <w:t>Yambda</w:t>
      </w:r>
      <w:proofErr w:type="spellEnd"/>
      <w:r w:rsidRPr="00216C79">
        <w:rPr>
          <w:lang w:val="en-US"/>
        </w:rPr>
        <w:t xml:space="preserve"> dataset (flat/50m subset) contains 50 million music streaming events. We filter to the top 2,000 most active users and top 3,000 most frequently played tracks, resulting in about 880,000 interactions. Timestamps are used to create (T=10) quantile-based windows.</w:t>
      </w:r>
    </w:p>
    <w:p w14:paraId="29646F4C" w14:textId="75493955" w:rsidR="00E211F6" w:rsidRPr="00E211F6" w:rsidRDefault="00E211F6" w:rsidP="00216C79">
      <w:pPr>
        <w:jc w:val="center"/>
        <w:rPr>
          <w:b/>
          <w:bCs/>
          <w:lang w:val="en-US"/>
        </w:rPr>
      </w:pPr>
      <w:r w:rsidRPr="00E211F6">
        <w:rPr>
          <w:b/>
          <w:bCs/>
          <w:lang w:val="en-US"/>
        </w:rPr>
        <w:t>Table 1: Dataset statistics after preprocessing</w:t>
      </w:r>
    </w:p>
    <w:tbl>
      <w:tblPr>
        <w:tblStyle w:val="ae"/>
        <w:tblW w:w="0" w:type="auto"/>
        <w:tblLook w:val="04A0" w:firstRow="1" w:lastRow="0" w:firstColumn="1" w:lastColumn="0" w:noHBand="0" w:noVBand="1"/>
      </w:tblPr>
      <w:tblGrid>
        <w:gridCol w:w="1869"/>
        <w:gridCol w:w="1869"/>
        <w:gridCol w:w="1869"/>
        <w:gridCol w:w="1869"/>
        <w:gridCol w:w="1869"/>
      </w:tblGrid>
      <w:tr w:rsidR="00216C79" w14:paraId="26490678" w14:textId="77777777" w:rsidTr="00216C79">
        <w:tc>
          <w:tcPr>
            <w:tcW w:w="1869" w:type="dxa"/>
          </w:tcPr>
          <w:p w14:paraId="14B9F460" w14:textId="67214AC3" w:rsidR="00216C79" w:rsidRPr="00216C79" w:rsidRDefault="00216C79" w:rsidP="00216C79">
            <w:pPr>
              <w:rPr>
                <w:lang w:val="en-US"/>
              </w:rPr>
            </w:pPr>
            <w:r w:rsidRPr="00216C79">
              <w:rPr>
                <w:lang w:val="en-US"/>
              </w:rPr>
              <w:t xml:space="preserve">Dataset     </w:t>
            </w:r>
          </w:p>
        </w:tc>
        <w:tc>
          <w:tcPr>
            <w:tcW w:w="1869" w:type="dxa"/>
          </w:tcPr>
          <w:p w14:paraId="3CE0C8D0" w14:textId="0F80CFC2" w:rsidR="00216C79" w:rsidRPr="00216C79" w:rsidRDefault="00216C79" w:rsidP="00216C79">
            <w:pPr>
              <w:rPr>
                <w:lang w:val="en-US"/>
              </w:rPr>
            </w:pPr>
            <w:r w:rsidRPr="00216C79">
              <w:rPr>
                <w:lang w:val="en-US"/>
              </w:rPr>
              <w:t>Users</w:t>
            </w:r>
          </w:p>
        </w:tc>
        <w:tc>
          <w:tcPr>
            <w:tcW w:w="1869" w:type="dxa"/>
          </w:tcPr>
          <w:p w14:paraId="1684A769" w14:textId="41799582" w:rsidR="00216C79" w:rsidRPr="00216C79" w:rsidRDefault="00216C79" w:rsidP="00216C79">
            <w:pPr>
              <w:rPr>
                <w:lang w:val="en-US"/>
              </w:rPr>
            </w:pPr>
            <w:r w:rsidRPr="00216C79">
              <w:rPr>
                <w:lang w:val="en-US"/>
              </w:rPr>
              <w:t>Items</w:t>
            </w:r>
          </w:p>
        </w:tc>
        <w:tc>
          <w:tcPr>
            <w:tcW w:w="1869" w:type="dxa"/>
          </w:tcPr>
          <w:p w14:paraId="7A17246F" w14:textId="2AB863C7" w:rsidR="00216C79" w:rsidRPr="00216C79" w:rsidRDefault="00216C79" w:rsidP="00216C79">
            <w:pPr>
              <w:rPr>
                <w:lang w:val="en-US"/>
              </w:rPr>
            </w:pPr>
            <w:r w:rsidRPr="00216C79">
              <w:rPr>
                <w:lang w:val="en-US"/>
              </w:rPr>
              <w:t>Interactions</w:t>
            </w:r>
          </w:p>
        </w:tc>
        <w:tc>
          <w:tcPr>
            <w:tcW w:w="1869" w:type="dxa"/>
          </w:tcPr>
          <w:p w14:paraId="64DDA67D" w14:textId="2CE98D09" w:rsidR="00216C79" w:rsidRPr="00216C79" w:rsidRDefault="00216C79" w:rsidP="00216C79">
            <w:pPr>
              <w:rPr>
                <w:lang w:val="en-US"/>
              </w:rPr>
            </w:pPr>
            <w:r w:rsidRPr="00216C79">
              <w:rPr>
                <w:lang w:val="en-US"/>
              </w:rPr>
              <w:t>Windows</w:t>
            </w:r>
          </w:p>
        </w:tc>
      </w:tr>
      <w:tr w:rsidR="00216C79" w14:paraId="29EE0218" w14:textId="77777777" w:rsidTr="00216C79">
        <w:tc>
          <w:tcPr>
            <w:tcW w:w="1869" w:type="dxa"/>
          </w:tcPr>
          <w:p w14:paraId="5A89E323" w14:textId="45170ACD" w:rsidR="00216C79" w:rsidRPr="00216C79" w:rsidRDefault="00216C79" w:rsidP="00216C79">
            <w:pPr>
              <w:rPr>
                <w:lang w:val="en-US"/>
              </w:rPr>
            </w:pPr>
            <w:proofErr w:type="spellStart"/>
            <w:r w:rsidRPr="00216C79">
              <w:rPr>
                <w:lang w:val="en-US"/>
              </w:rPr>
              <w:t>MovieLens</w:t>
            </w:r>
            <w:proofErr w:type="spellEnd"/>
            <w:r w:rsidRPr="00216C79">
              <w:rPr>
                <w:lang w:val="en-US"/>
              </w:rPr>
              <w:t xml:space="preserve">   </w:t>
            </w:r>
          </w:p>
        </w:tc>
        <w:tc>
          <w:tcPr>
            <w:tcW w:w="1869" w:type="dxa"/>
          </w:tcPr>
          <w:p w14:paraId="76DBA2BC" w14:textId="29A3384C" w:rsidR="00216C79" w:rsidRPr="00216C79" w:rsidRDefault="00216C79" w:rsidP="00216C79">
            <w:pPr>
              <w:rPr>
                <w:lang w:val="en-US"/>
              </w:rPr>
            </w:pPr>
            <w:r w:rsidRPr="00216C79">
              <w:rPr>
                <w:lang w:val="en-US"/>
              </w:rPr>
              <w:t xml:space="preserve">943   </w:t>
            </w:r>
          </w:p>
        </w:tc>
        <w:tc>
          <w:tcPr>
            <w:tcW w:w="1869" w:type="dxa"/>
          </w:tcPr>
          <w:p w14:paraId="62FEEB26" w14:textId="736B65FF" w:rsidR="00216C79" w:rsidRPr="00216C79" w:rsidRDefault="00216C79" w:rsidP="00216C79">
            <w:pPr>
              <w:rPr>
                <w:lang w:val="en-US"/>
              </w:rPr>
            </w:pPr>
            <w:r w:rsidRPr="00216C79">
              <w:rPr>
                <w:lang w:val="en-US"/>
              </w:rPr>
              <w:t>1,682</w:t>
            </w:r>
          </w:p>
        </w:tc>
        <w:tc>
          <w:tcPr>
            <w:tcW w:w="1869" w:type="dxa"/>
          </w:tcPr>
          <w:p w14:paraId="688FFD60" w14:textId="2C576DD1" w:rsidR="00216C79" w:rsidRPr="00216C79" w:rsidRDefault="00216C79" w:rsidP="00216C79">
            <w:pPr>
              <w:rPr>
                <w:lang w:val="en-US"/>
              </w:rPr>
            </w:pPr>
            <w:r w:rsidRPr="00216C79">
              <w:rPr>
                <w:lang w:val="en-US"/>
              </w:rPr>
              <w:t xml:space="preserve">55,000       </w:t>
            </w:r>
          </w:p>
        </w:tc>
        <w:tc>
          <w:tcPr>
            <w:tcW w:w="1869" w:type="dxa"/>
          </w:tcPr>
          <w:p w14:paraId="76F82D47" w14:textId="27452CDE" w:rsidR="00216C79" w:rsidRPr="00216C79" w:rsidRDefault="00216C79" w:rsidP="00216C79">
            <w:pPr>
              <w:rPr>
                <w:lang w:val="en-US"/>
              </w:rPr>
            </w:pPr>
            <w:r w:rsidRPr="00216C79">
              <w:rPr>
                <w:lang w:val="en-US"/>
              </w:rPr>
              <w:t>6</w:t>
            </w:r>
          </w:p>
        </w:tc>
      </w:tr>
      <w:tr w:rsidR="00216C79" w14:paraId="2E4AA473" w14:textId="77777777" w:rsidTr="00216C79">
        <w:tc>
          <w:tcPr>
            <w:tcW w:w="1869" w:type="dxa"/>
          </w:tcPr>
          <w:p w14:paraId="2AD30B97" w14:textId="1D03820C" w:rsidR="00216C79" w:rsidRPr="00216C79" w:rsidRDefault="00216C79" w:rsidP="00216C79">
            <w:pPr>
              <w:rPr>
                <w:lang w:val="en-US"/>
              </w:rPr>
            </w:pPr>
            <w:proofErr w:type="spellStart"/>
            <w:r w:rsidRPr="00216C79">
              <w:rPr>
                <w:lang w:val="en-US"/>
              </w:rPr>
              <w:t>Yambda</w:t>
            </w:r>
            <w:proofErr w:type="spellEnd"/>
            <w:r w:rsidRPr="00216C79">
              <w:rPr>
                <w:lang w:val="en-US"/>
              </w:rPr>
              <w:t xml:space="preserve">       </w:t>
            </w:r>
          </w:p>
        </w:tc>
        <w:tc>
          <w:tcPr>
            <w:tcW w:w="1869" w:type="dxa"/>
          </w:tcPr>
          <w:p w14:paraId="7D707485" w14:textId="440B50FC" w:rsidR="00216C79" w:rsidRPr="00216C79" w:rsidRDefault="00216C79" w:rsidP="00216C79">
            <w:pPr>
              <w:rPr>
                <w:lang w:val="en-US"/>
              </w:rPr>
            </w:pPr>
            <w:r w:rsidRPr="00216C79">
              <w:rPr>
                <w:lang w:val="en-US"/>
              </w:rPr>
              <w:t>2,000</w:t>
            </w:r>
          </w:p>
        </w:tc>
        <w:tc>
          <w:tcPr>
            <w:tcW w:w="1869" w:type="dxa"/>
          </w:tcPr>
          <w:p w14:paraId="5E331C42" w14:textId="746263D2" w:rsidR="00216C79" w:rsidRPr="00216C79" w:rsidRDefault="00216C79" w:rsidP="00216C79">
            <w:pPr>
              <w:rPr>
                <w:lang w:val="en-US"/>
              </w:rPr>
            </w:pPr>
            <w:r w:rsidRPr="00216C79">
              <w:rPr>
                <w:lang w:val="en-US"/>
              </w:rPr>
              <w:t xml:space="preserve">3,000 </w:t>
            </w:r>
          </w:p>
        </w:tc>
        <w:tc>
          <w:tcPr>
            <w:tcW w:w="1869" w:type="dxa"/>
          </w:tcPr>
          <w:p w14:paraId="69CFF940" w14:textId="6BDCA82F" w:rsidR="00216C79" w:rsidRPr="00216C79" w:rsidRDefault="00216C79" w:rsidP="00216C79">
            <w:pPr>
              <w:rPr>
                <w:lang w:val="en-US"/>
              </w:rPr>
            </w:pPr>
            <w:r w:rsidRPr="00216C79">
              <w:rPr>
                <w:lang w:val="en-US"/>
              </w:rPr>
              <w:t xml:space="preserve"> 880,000</w:t>
            </w:r>
          </w:p>
        </w:tc>
        <w:tc>
          <w:tcPr>
            <w:tcW w:w="1869" w:type="dxa"/>
          </w:tcPr>
          <w:p w14:paraId="6A99EDF4" w14:textId="60945ECE" w:rsidR="00216C79" w:rsidRPr="00216C79" w:rsidRDefault="00216C79" w:rsidP="00216C79">
            <w:pPr>
              <w:rPr>
                <w:lang w:val="en-US"/>
              </w:rPr>
            </w:pPr>
            <w:r w:rsidRPr="00216C79">
              <w:rPr>
                <w:lang w:val="en-US"/>
              </w:rPr>
              <w:t xml:space="preserve">10      </w:t>
            </w:r>
          </w:p>
        </w:tc>
      </w:tr>
    </w:tbl>
    <w:p w14:paraId="51F4D732" w14:textId="77777777" w:rsidR="00AF48C9" w:rsidRDefault="00AF48C9" w:rsidP="00E211F6">
      <w:pPr>
        <w:rPr>
          <w:b/>
          <w:bCs/>
          <w:lang w:val="en-US"/>
        </w:rPr>
      </w:pPr>
    </w:p>
    <w:p w14:paraId="7EB1B9EA" w14:textId="1C5B87D5" w:rsidR="00AF48C9" w:rsidRPr="00AF48C9" w:rsidRDefault="00AF48C9" w:rsidP="00E211F6">
      <w:pPr>
        <w:rPr>
          <w:lang w:val="en-US"/>
        </w:rPr>
      </w:pPr>
      <w:r w:rsidRPr="00AF48C9">
        <w:rPr>
          <w:lang w:val="en-US"/>
        </w:rPr>
        <w:t xml:space="preserve">Both datasets cover sufficiently long time periods to observe meaningful drift, yet their different scales and domains (movie ratings vs. music streaming) allow us to test the </w:t>
      </w:r>
      <w:r w:rsidR="005305F3" w:rsidRPr="00AF48C9">
        <w:rPr>
          <w:lang w:val="en-US"/>
        </w:rPr>
        <w:t>generalizability</w:t>
      </w:r>
      <w:r w:rsidRPr="00AF48C9">
        <w:rPr>
          <w:lang w:val="en-US"/>
        </w:rPr>
        <w:t xml:space="preserve"> of our approach across diverse recommendation scenarios.</w:t>
      </w:r>
    </w:p>
    <w:p w14:paraId="14EEA2D7" w14:textId="6498B8C2" w:rsidR="00E211F6" w:rsidRDefault="00E211F6" w:rsidP="00E211F6">
      <w:pPr>
        <w:rPr>
          <w:b/>
          <w:bCs/>
          <w:sz w:val="28"/>
          <w:szCs w:val="28"/>
          <w:lang w:val="en-US"/>
        </w:rPr>
      </w:pPr>
      <w:r w:rsidRPr="00AF48C9">
        <w:rPr>
          <w:b/>
          <w:bCs/>
          <w:sz w:val="28"/>
          <w:szCs w:val="28"/>
          <w:lang w:val="en-US"/>
        </w:rPr>
        <w:t>Experimental Protocol</w:t>
      </w:r>
    </w:p>
    <w:p w14:paraId="1AE4CCBD" w14:textId="77777777" w:rsidR="00C22A60" w:rsidRDefault="00C22A60" w:rsidP="00C22A60">
      <w:pPr>
        <w:spacing w:before="240" w:after="240"/>
        <w:jc w:val="both"/>
        <w:rPr>
          <w:lang w:val="en-US"/>
        </w:rPr>
      </w:pPr>
      <w:r w:rsidRPr="00C22A60">
        <w:rPr>
          <w:lang w:val="en-US"/>
        </w:rPr>
        <w:t>We simulate a realistic temporal forecasting scenario using a rolling-window</w:t>
      </w:r>
      <w:r>
        <w:rPr>
          <w:lang w:val="en-US"/>
        </w:rPr>
        <w:t xml:space="preserve"> </w:t>
      </w:r>
      <w:r w:rsidRPr="00C22A60">
        <w:rPr>
          <w:lang w:val="en-US"/>
        </w:rPr>
        <w:t>evaluation scheme, which is standard in time</w:t>
      </w:r>
      <w:r w:rsidRPr="00C22A60">
        <w:rPr>
          <w:rFonts w:ascii="Cambria Math" w:hAnsi="Cambria Math" w:cs="Cambria Math"/>
          <w:lang w:val="en-US"/>
        </w:rPr>
        <w:t>‑</w:t>
      </w:r>
      <w:r w:rsidRPr="00C22A60">
        <w:rPr>
          <w:lang w:val="en-US"/>
        </w:rPr>
        <w:t>aware recommender systems</w:t>
      </w:r>
      <w:r>
        <w:rPr>
          <w:lang w:val="en-US"/>
        </w:rPr>
        <w:t xml:space="preserve"> [6]</w:t>
      </w:r>
      <w:r w:rsidRPr="00C22A60">
        <w:rPr>
          <w:lang w:val="en-US"/>
        </w:rPr>
        <w:t xml:space="preserve">. The sequence of time windows </w:t>
      </w:r>
      <m:oMath>
        <m:sSup>
          <m:sSupPr>
            <m:ctrlPr>
              <w:rPr>
                <w:rFonts w:ascii="Cambria Math" w:hAnsi="Cambria Math"/>
                <w:i/>
                <w:lang w:val="en-US"/>
              </w:rPr>
            </m:ctrlPr>
          </m:sSupPr>
          <m:e>
            <m:r>
              <m:rPr>
                <m:scr m:val="script"/>
              </m:rPr>
              <w:rPr>
                <w:rFonts w:ascii="Cambria Math" w:hAnsi="Cambria Math"/>
                <w:lang w:val="en-US"/>
              </w:rPr>
              <m:t>G</m:t>
            </m:r>
          </m:e>
          <m:sup>
            <m:r>
              <w:rPr>
                <w:rFonts w:ascii="Cambria Math" w:hAnsi="Cambria Math"/>
                <w:lang w:val="en-US"/>
              </w:rPr>
              <m:t>1</m:t>
            </m:r>
          </m:sup>
        </m:sSup>
        <m:r>
          <w:rPr>
            <w:rFonts w:ascii="Cambria Math" w:hAnsi="Cambria Math"/>
            <w:lang w:val="en-US"/>
          </w:rPr>
          <m:t xml:space="preserve">, </m:t>
        </m:r>
        <m:sSup>
          <m:sSupPr>
            <m:ctrlPr>
              <w:rPr>
                <w:rFonts w:ascii="Cambria Math" w:hAnsi="Cambria Math"/>
                <w:i/>
                <w:lang w:val="en-US"/>
              </w:rPr>
            </m:ctrlPr>
          </m:sSupPr>
          <m:e>
            <m:r>
              <m:rPr>
                <m:scr m:val="script"/>
              </m:rPr>
              <w:rPr>
                <w:rFonts w:ascii="Cambria Math" w:hAnsi="Cambria Math"/>
                <w:lang w:val="en-US"/>
              </w:rPr>
              <m:t>G</m:t>
            </m:r>
          </m:e>
          <m:sup>
            <m:r>
              <w:rPr>
                <w:rFonts w:ascii="Cambria Math" w:hAnsi="Cambria Math"/>
                <w:lang w:val="en-US"/>
              </w:rPr>
              <m:t>2</m:t>
            </m:r>
          </m:sup>
        </m:sSup>
        <m:r>
          <w:rPr>
            <w:rFonts w:ascii="Cambria Math" w:hAnsi="Cambria Math"/>
            <w:lang w:val="en-US"/>
          </w:rPr>
          <m:t xml:space="preserve">, …, </m:t>
        </m:r>
        <m:sSup>
          <m:sSupPr>
            <m:ctrlPr>
              <w:rPr>
                <w:rFonts w:ascii="Cambria Math" w:hAnsi="Cambria Math"/>
                <w:i/>
                <w:lang w:val="en-US"/>
              </w:rPr>
            </m:ctrlPr>
          </m:sSupPr>
          <m:e>
            <m:r>
              <m:rPr>
                <m:scr m:val="script"/>
              </m:rPr>
              <w:rPr>
                <w:rFonts w:ascii="Cambria Math" w:hAnsi="Cambria Math"/>
                <w:lang w:val="en-US"/>
              </w:rPr>
              <m:t>G</m:t>
            </m:r>
          </m:e>
          <m:sup>
            <m:r>
              <w:rPr>
                <w:rFonts w:ascii="Cambria Math" w:hAnsi="Cambria Math"/>
                <w:lang w:val="en-US"/>
              </w:rPr>
              <m:t>T</m:t>
            </m:r>
          </m:sup>
        </m:sSup>
      </m:oMath>
      <w:r>
        <w:rPr>
          <w:lang w:val="en-US"/>
        </w:rPr>
        <w:t xml:space="preserve"> </w:t>
      </w:r>
      <w:r w:rsidRPr="00C22A60">
        <w:rPr>
          <w:lang w:val="en-US"/>
        </w:rPr>
        <w:t>is used as follows:</w:t>
      </w:r>
    </w:p>
    <w:p w14:paraId="7E70B364" w14:textId="135F8A7D" w:rsidR="00C22A60" w:rsidRPr="008F5301" w:rsidRDefault="00C22A60" w:rsidP="008F5301">
      <w:pPr>
        <w:pStyle w:val="a7"/>
        <w:numPr>
          <w:ilvl w:val="0"/>
          <w:numId w:val="4"/>
        </w:numPr>
        <w:spacing w:before="240" w:after="240"/>
        <w:jc w:val="both"/>
        <w:rPr>
          <w:rFonts w:asciiTheme="minorHAnsi" w:eastAsiaTheme="minorEastAsia" w:hAnsiTheme="minorHAnsi" w:cstheme="minorBidi"/>
          <w:kern w:val="2"/>
          <w:lang w:val="en-US"/>
          <w14:ligatures w14:val="standardContextual"/>
        </w:rPr>
      </w:pPr>
      <w:r w:rsidRPr="008F5301">
        <w:rPr>
          <w:rFonts w:ascii="Cambria Math" w:hAnsi="Cambria Math"/>
          <w:iCs/>
          <w:lang w:val="en-US"/>
        </w:rPr>
        <w:t xml:space="preserve">For each user </w:t>
      </w:r>
      <m:oMath>
        <m:r>
          <w:rPr>
            <w:rFonts w:ascii="Cambria Math" w:hAnsi="Cambria Math"/>
            <w:lang w:val="en-US"/>
          </w:rPr>
          <m:t>u</m:t>
        </m:r>
      </m:oMath>
      <w:r w:rsidRPr="008F5301">
        <w:rPr>
          <w:rFonts w:ascii="Cambria Math" w:hAnsi="Cambria Math"/>
          <w:iCs/>
          <w:lang w:val="en-US"/>
        </w:rPr>
        <w:t xml:space="preserve">, we construct training examples from windows 1 to </w:t>
      </w:r>
      <m:oMath>
        <m:r>
          <w:rPr>
            <w:rFonts w:ascii="Cambria Math" w:hAnsi="Cambria Math"/>
            <w:lang w:val="en-US"/>
          </w:rPr>
          <m:t>T</m:t>
        </m:r>
      </m:oMath>
      <w:r w:rsidRPr="008F5301">
        <w:rPr>
          <w:rFonts w:ascii="Cambria Math" w:hAnsi="Cambria Math"/>
          <w:iCs/>
          <w:lang w:val="en-US"/>
        </w:rPr>
        <w:t xml:space="preserve"> -1. Specifically, for a target window </w:t>
      </w:r>
      <w:r w:rsidRPr="008F5301">
        <w:rPr>
          <w:rFonts w:ascii="Cambria Math" w:hAnsi="Cambria Math"/>
          <w:i/>
          <w:iCs/>
          <w:lang w:val="en-US"/>
        </w:rPr>
        <w:t xml:space="preserve"> </w:t>
      </w:r>
      <m:oMath>
        <m:r>
          <w:rPr>
            <w:rFonts w:ascii="Cambria Math" w:hAnsi="Cambria Math"/>
            <w:lang w:val="en-US"/>
          </w:rPr>
          <m:t>t</m:t>
        </m:r>
      </m:oMath>
      <w:r w:rsidRPr="008F5301">
        <w:rPr>
          <w:rFonts w:ascii="Cambria Math" w:hAnsi="Cambria Math"/>
          <w:iCs/>
          <w:lang w:val="en-US"/>
        </w:rPr>
        <w:t xml:space="preserve"> (with</w:t>
      </w:r>
      <w:r w:rsidRPr="008F5301">
        <w:rPr>
          <w:rFonts w:ascii="Cambria Math" w:hAnsi="Cambria Math"/>
          <w:i/>
          <w:iCs/>
          <w:lang w:val="en-US"/>
        </w:rPr>
        <w:t xml:space="preserve"> </w:t>
      </w:r>
      <m:oMath>
        <m:r>
          <w:rPr>
            <w:rFonts w:ascii="Cambria Math" w:hAnsi="Cambria Math"/>
            <w:lang w:val="en-US"/>
          </w:rPr>
          <m:t>t&gt;k</m:t>
        </m:r>
      </m:oMath>
      <w:r w:rsidRPr="008F5301">
        <w:rPr>
          <w:rFonts w:ascii="Cambria Math" w:hAnsi="Cambria Math"/>
          <w:iCs/>
          <w:lang w:val="en-US"/>
        </w:rPr>
        <w:t xml:space="preserve">, where </w:t>
      </w:r>
      <m:oMath>
        <m:r>
          <w:rPr>
            <w:rFonts w:ascii="Cambria Math" w:hAnsi="Cambria Math"/>
            <w:lang w:val="en-US"/>
          </w:rPr>
          <m:t>t</m:t>
        </m:r>
      </m:oMath>
      <w:r w:rsidRPr="008F5301">
        <w:rPr>
          <w:rFonts w:ascii="Cambria Math" w:hAnsi="Cambria Math"/>
          <w:iCs/>
          <w:lang w:val="en-US"/>
        </w:rPr>
        <w:t xml:space="preserve"> is the context length), the input is the </w:t>
      </w:r>
      <w:r w:rsidRPr="008F5301">
        <w:rPr>
          <w:rFonts w:ascii="Cambria Math" w:hAnsi="Cambria Math"/>
          <w:iCs/>
          <w:lang w:val="en-US"/>
        </w:rPr>
        <w:lastRenderedPageBreak/>
        <w:t>sequence of embeddings from windows (</w:t>
      </w:r>
      <m:oMath>
        <m:r>
          <w:rPr>
            <w:rFonts w:ascii="Cambria Math" w:hAnsi="Cambria Math"/>
            <w:lang w:val="en-US"/>
          </w:rPr>
          <m:t>t-k</m:t>
        </m:r>
      </m:oMath>
      <w:r w:rsidRPr="008F5301">
        <w:rPr>
          <w:rFonts w:ascii="Cambria Math" w:hAnsi="Cambria Math"/>
          <w:iCs/>
          <w:lang w:val="en-US"/>
        </w:rPr>
        <w:t xml:space="preserve">, …, </w:t>
      </w:r>
      <m:oMath>
        <m:r>
          <w:rPr>
            <w:rFonts w:ascii="Cambria Math" w:hAnsi="Cambria Math"/>
            <w:lang w:val="en-US"/>
          </w:rPr>
          <m:t>t-1</m:t>
        </m:r>
      </m:oMath>
      <w:r w:rsidRPr="008F5301">
        <w:rPr>
          <w:rFonts w:ascii="Cambria Math" w:hAnsi="Cambria Math"/>
          <w:iCs/>
          <w:lang w:val="en-US"/>
        </w:rPr>
        <w:t>), and the target is the embedding at window (</w:t>
      </w:r>
      <m:oMath>
        <m:r>
          <w:rPr>
            <w:rFonts w:ascii="Cambria Math" w:hAnsi="Cambria Math"/>
            <w:lang w:val="en-US"/>
          </w:rPr>
          <m:t>t</m:t>
        </m:r>
      </m:oMath>
      <w:r w:rsidRPr="008F5301">
        <w:rPr>
          <w:rFonts w:ascii="Cambria Math" w:hAnsi="Cambria Math"/>
          <w:iCs/>
          <w:lang w:val="en-US"/>
        </w:rPr>
        <w:t>). This yields a set of (input, target) pairs for each user.</w:t>
      </w:r>
    </w:p>
    <w:p w14:paraId="0E0515D6" w14:textId="339BDD4B" w:rsidR="00C22A60" w:rsidRPr="008F5301" w:rsidRDefault="00C22A60" w:rsidP="008F5301">
      <w:pPr>
        <w:pStyle w:val="a7"/>
        <w:numPr>
          <w:ilvl w:val="0"/>
          <w:numId w:val="4"/>
        </w:numPr>
        <w:spacing w:before="240" w:after="240"/>
        <w:jc w:val="both"/>
        <w:rPr>
          <w:rFonts w:ascii="Cambria Math" w:hAnsi="Cambria Math"/>
          <w:iCs/>
          <w:lang w:val="en-US"/>
        </w:rPr>
      </w:pPr>
      <w:r w:rsidRPr="008F5301">
        <w:rPr>
          <w:rFonts w:ascii="Cambria Math" w:hAnsi="Cambria Math"/>
          <w:iCs/>
          <w:lang w:val="en-US"/>
        </w:rPr>
        <w:t xml:space="preserve">All examples from windows 1 to </w:t>
      </w:r>
      <m:oMath>
        <m:r>
          <m:rPr>
            <m:sty m:val="p"/>
          </m:rPr>
          <w:rPr>
            <w:rFonts w:ascii="Cambria Math" w:hAnsi="Cambria Math"/>
            <w:lang w:val="en-US"/>
          </w:rPr>
          <m:t>T</m:t>
        </m:r>
      </m:oMath>
      <w:r w:rsidRPr="008F5301">
        <w:rPr>
          <w:rFonts w:ascii="Cambria Math" w:hAnsi="Cambria Math"/>
          <w:iCs/>
          <w:lang w:val="en-US"/>
        </w:rPr>
        <w:t xml:space="preserve"> -1 are used to train the model (GNN encoder + GRU predictor) in an end‑to‑end fashion.</w:t>
      </w:r>
    </w:p>
    <w:p w14:paraId="4AE4D6F8" w14:textId="3E316709" w:rsidR="00C22A60" w:rsidRPr="008F5301" w:rsidRDefault="00C22A60" w:rsidP="008F5301">
      <w:pPr>
        <w:pStyle w:val="a7"/>
        <w:numPr>
          <w:ilvl w:val="0"/>
          <w:numId w:val="4"/>
        </w:numPr>
        <w:spacing w:before="240" w:after="240"/>
        <w:jc w:val="both"/>
        <w:rPr>
          <w:rFonts w:ascii="Cambria Math" w:hAnsi="Cambria Math"/>
          <w:iCs/>
          <w:lang w:val="en-US"/>
        </w:rPr>
      </w:pPr>
      <w:r w:rsidRPr="008F5301">
        <w:rPr>
          <w:rFonts w:ascii="Cambria Math" w:hAnsi="Cambria Math"/>
          <w:iCs/>
          <w:lang w:val="en-US"/>
        </w:rPr>
        <w:t xml:space="preserve">The last window T is held out for evaluation. For each user, we predict the embedding at window T using the trained model and compare it with the true embedding obtained from the GNN applied to </w:t>
      </w:r>
      <m:oMath>
        <m:sSup>
          <m:sSupPr>
            <m:ctrlPr>
              <w:rPr>
                <w:rFonts w:ascii="Cambria Math" w:hAnsi="Cambria Math"/>
                <w:i/>
                <w:lang w:val="en-US"/>
              </w:rPr>
            </m:ctrlPr>
          </m:sSupPr>
          <m:e>
            <m:r>
              <m:rPr>
                <m:scr m:val="script"/>
              </m:rPr>
              <w:rPr>
                <w:rFonts w:ascii="Cambria Math" w:hAnsi="Cambria Math"/>
                <w:lang w:val="en-US"/>
              </w:rPr>
              <m:t>G</m:t>
            </m:r>
          </m:e>
          <m:sup>
            <m:r>
              <w:rPr>
                <w:rFonts w:ascii="Cambria Math" w:hAnsi="Cambria Math"/>
                <w:lang w:val="en-US"/>
              </w:rPr>
              <m:t>T</m:t>
            </m:r>
          </m:sup>
        </m:sSup>
      </m:oMath>
      <w:r w:rsidRPr="008F5301">
        <w:rPr>
          <w:rFonts w:ascii="Cambria Math" w:hAnsi="Cambria Math"/>
          <w:iCs/>
          <w:lang w:val="en-US"/>
        </w:rPr>
        <w:t>. This mimics a real‑world deployment where the model must predict the current state based solely on past interactions.</w:t>
      </w:r>
    </w:p>
    <w:p w14:paraId="4739A6D0" w14:textId="776A464A" w:rsidR="00C22A60" w:rsidRPr="008F5301" w:rsidRDefault="00C22A60" w:rsidP="008F5301">
      <w:pPr>
        <w:spacing w:before="240" w:after="240"/>
        <w:jc w:val="both"/>
        <w:rPr>
          <w:rFonts w:ascii="Cambria Math" w:hAnsi="Cambria Math"/>
          <w:iCs/>
          <w:lang w:val="en-US"/>
        </w:rPr>
      </w:pPr>
      <w:r w:rsidRPr="008F5301">
        <w:rPr>
          <w:rFonts w:ascii="Cambria Math" w:hAnsi="Cambria Math"/>
          <w:iCs/>
          <w:lang w:val="en-US"/>
        </w:rPr>
        <w:t>To avoid data leakage and ensure that the model never sees future information during training, we strictly enforce that all training examples are constructed only from windows strictly preceding the target window.</w:t>
      </w:r>
      <w:r w:rsidR="008F5301">
        <w:rPr>
          <w:rFonts w:ascii="Cambria Math" w:hAnsi="Cambria Math"/>
          <w:iCs/>
          <w:lang w:val="en-US"/>
        </w:rPr>
        <w:t xml:space="preserve"> </w:t>
      </w:r>
      <w:r w:rsidRPr="008F5301">
        <w:rPr>
          <w:rFonts w:ascii="Cambria Math" w:hAnsi="Cambria Math"/>
          <w:iCs/>
          <w:lang w:val="en-US"/>
        </w:rPr>
        <w:t>For hyperparameter tuning, we further split the training windows into a training set (first 80% of the time steps for each user) and a validation set (remaining 20%). We use the validation set to monitor overfitting and perform early stopping.</w:t>
      </w:r>
    </w:p>
    <w:p w14:paraId="4A2AAA79" w14:textId="69F93ECD" w:rsidR="00E211F6" w:rsidRPr="00AF48C9" w:rsidRDefault="00E211F6" w:rsidP="00E211F6">
      <w:pPr>
        <w:rPr>
          <w:b/>
          <w:bCs/>
          <w:sz w:val="28"/>
          <w:szCs w:val="28"/>
          <w:lang w:val="en-US"/>
        </w:rPr>
      </w:pPr>
      <w:r w:rsidRPr="00AF48C9">
        <w:rPr>
          <w:b/>
          <w:bCs/>
          <w:sz w:val="28"/>
          <w:szCs w:val="28"/>
          <w:lang w:val="en-US"/>
        </w:rPr>
        <w:t>Baselines</w:t>
      </w:r>
    </w:p>
    <w:p w14:paraId="26836A2C" w14:textId="77777777" w:rsidR="005318A4" w:rsidRDefault="008F5301" w:rsidP="008F5301">
      <w:pPr>
        <w:jc w:val="both"/>
        <w:rPr>
          <w:lang w:val="en-US"/>
        </w:rPr>
      </w:pPr>
      <w:r w:rsidRPr="008F5301">
        <w:rPr>
          <w:lang w:val="en-US"/>
        </w:rPr>
        <w:t>To demonstrate the effectiveness of each component of our framework, we compare against several baseline models, chosen to isolate the contributions of graph structure, temporal modeling, and uncertainty estimation.</w:t>
      </w:r>
    </w:p>
    <w:p w14:paraId="5C5A2588" w14:textId="2F09D028" w:rsidR="008F5301" w:rsidRPr="008F5301" w:rsidRDefault="008F5301" w:rsidP="008F5301">
      <w:pPr>
        <w:jc w:val="both"/>
        <w:rPr>
          <w:lang w:val="en-US"/>
        </w:rPr>
      </w:pPr>
      <w:r w:rsidRPr="008F5301">
        <w:rPr>
          <w:b/>
          <w:bCs/>
          <w:lang w:val="en-US"/>
        </w:rPr>
        <w:t>Static GNN (</w:t>
      </w:r>
      <w:proofErr w:type="spellStart"/>
      <w:r w:rsidRPr="008F5301">
        <w:rPr>
          <w:b/>
          <w:bCs/>
          <w:lang w:val="en-US"/>
        </w:rPr>
        <w:t>GraphSAGE</w:t>
      </w:r>
      <w:proofErr w:type="spellEnd"/>
      <w:r w:rsidRPr="008F5301">
        <w:rPr>
          <w:b/>
          <w:bCs/>
          <w:lang w:val="en-US"/>
        </w:rPr>
        <w:t>)</w:t>
      </w:r>
      <w:r w:rsidRPr="008F5301">
        <w:rPr>
          <w:lang w:val="en-US"/>
        </w:rPr>
        <w:t xml:space="preserve">: A </w:t>
      </w:r>
      <w:proofErr w:type="spellStart"/>
      <w:r w:rsidRPr="008F5301">
        <w:rPr>
          <w:lang w:val="en-US"/>
        </w:rPr>
        <w:t>GraphSAGE</w:t>
      </w:r>
      <w:proofErr w:type="spellEnd"/>
      <w:r w:rsidRPr="008F5301">
        <w:rPr>
          <w:lang w:val="en-US"/>
        </w:rPr>
        <w:t xml:space="preserve"> model</w:t>
      </w:r>
      <w:r>
        <w:rPr>
          <w:lang w:val="en-US"/>
        </w:rPr>
        <w:t xml:space="preserve"> [2]</w:t>
      </w:r>
      <w:r w:rsidRPr="008F5301">
        <w:rPr>
          <w:lang w:val="en-US"/>
        </w:rPr>
        <w:t xml:space="preserve"> trained on a single graph built from all interactions aggregated across all windows. This baseline has no temporal component; it represents the static collaborative filtering approach and serves as a lower bound for temporal methods.</w:t>
      </w:r>
    </w:p>
    <w:p w14:paraId="7448D8C0" w14:textId="29B0350A" w:rsidR="005318A4" w:rsidRDefault="008F5301" w:rsidP="005318A4">
      <w:pPr>
        <w:jc w:val="both"/>
        <w:rPr>
          <w:lang w:val="en-US"/>
        </w:rPr>
      </w:pPr>
      <w:r w:rsidRPr="008F5301">
        <w:rPr>
          <w:b/>
          <w:bCs/>
          <w:lang w:val="en-US"/>
        </w:rPr>
        <w:t>Matrix Factorization (MF)</w:t>
      </w:r>
      <w:r w:rsidRPr="008F5301">
        <w:rPr>
          <w:lang w:val="en-US"/>
        </w:rPr>
        <w:t xml:space="preserve">: Standard matrix factorization </w:t>
      </w:r>
      <w:r>
        <w:rPr>
          <w:lang w:val="en-US"/>
        </w:rPr>
        <w:t>[11]</w:t>
      </w:r>
      <w:r w:rsidRPr="008F5301">
        <w:rPr>
          <w:lang w:val="en-US"/>
        </w:rPr>
        <w:t xml:space="preserve"> trained on the aggregated interaction matrix. We use the implementation from the Surprise library with 32 latent factors. This baseline captures only static collaborative signals.    </w:t>
      </w:r>
    </w:p>
    <w:p w14:paraId="223685A2" w14:textId="3B818E9C" w:rsidR="005318A4" w:rsidRDefault="008F5301" w:rsidP="005318A4">
      <w:pPr>
        <w:jc w:val="both"/>
        <w:rPr>
          <w:lang w:val="en-US"/>
        </w:rPr>
      </w:pPr>
      <w:r w:rsidRPr="008F5301">
        <w:rPr>
          <w:b/>
          <w:bCs/>
          <w:lang w:val="en-US"/>
        </w:rPr>
        <w:t>Temporal MF</w:t>
      </w:r>
      <w:r w:rsidRPr="008F5301">
        <w:rPr>
          <w:lang w:val="en-US"/>
        </w:rPr>
        <w:t>: An extension of MF that adds time</w:t>
      </w:r>
      <w:r w:rsidRPr="008F5301">
        <w:rPr>
          <w:rFonts w:ascii="Cambria Math" w:hAnsi="Cambria Math" w:cs="Cambria Math"/>
          <w:lang w:val="en-US"/>
        </w:rPr>
        <w:t>‑</w:t>
      </w:r>
      <w:r w:rsidRPr="008F5301">
        <w:rPr>
          <w:lang w:val="en-US"/>
        </w:rPr>
        <w:t xml:space="preserve">dependent biases for users and items, as proposed in </w:t>
      </w:r>
      <w:proofErr w:type="spellStart"/>
      <w:r w:rsidRPr="008F5301">
        <w:rPr>
          <w:lang w:val="en-US"/>
        </w:rPr>
        <w:t>timeSVD</w:t>
      </w:r>
      <w:proofErr w:type="spellEnd"/>
      <w:r w:rsidRPr="008F5301">
        <w:rPr>
          <w:lang w:val="en-US"/>
        </w:rPr>
        <w:t xml:space="preserve">++ </w:t>
      </w:r>
      <w:r>
        <w:rPr>
          <w:lang w:val="en-US"/>
        </w:rPr>
        <w:t>[12]</w:t>
      </w:r>
      <w:r w:rsidRPr="008F5301">
        <w:rPr>
          <w:lang w:val="en-US"/>
        </w:rPr>
        <w:t>. This baseline captures gradual temporal effects (e.g., overall popularity shifts) but does not model non</w:t>
      </w:r>
      <w:r w:rsidRPr="008F5301">
        <w:rPr>
          <w:rFonts w:ascii="Cambria Math" w:hAnsi="Cambria Math" w:cs="Cambria Math"/>
          <w:lang w:val="en-US"/>
        </w:rPr>
        <w:t>‑</w:t>
      </w:r>
      <w:r w:rsidRPr="008F5301">
        <w:rPr>
          <w:lang w:val="en-US"/>
        </w:rPr>
        <w:t>linearities or graph structure.</w:t>
      </w:r>
    </w:p>
    <w:p w14:paraId="01C38DAA" w14:textId="471F98D2" w:rsidR="008F5301" w:rsidRPr="008F5301" w:rsidRDefault="008F5301" w:rsidP="005318A4">
      <w:pPr>
        <w:jc w:val="both"/>
        <w:rPr>
          <w:lang w:val="en-US"/>
        </w:rPr>
      </w:pPr>
      <w:r w:rsidRPr="008F5301">
        <w:rPr>
          <w:b/>
          <w:bCs/>
          <w:lang w:val="en-US"/>
        </w:rPr>
        <w:t>GRU-only</w:t>
      </w:r>
      <w:r w:rsidRPr="008F5301">
        <w:rPr>
          <w:lang w:val="en-US"/>
        </w:rPr>
        <w:t xml:space="preserve">: A recurrent model that operates directly on raw interaction histories. For each user, we create a sequence of item IDs (ordered by time) and train a GRU to predict the next item </w:t>
      </w:r>
      <w:r>
        <w:rPr>
          <w:lang w:val="en-US"/>
        </w:rPr>
        <w:t>[4].</w:t>
      </w:r>
      <w:r w:rsidRPr="008F5301">
        <w:rPr>
          <w:lang w:val="en-US"/>
        </w:rPr>
        <w:t xml:space="preserve"> This baseline isolates the effect of sequential modeling without any graph propagation. Item embeddings are learned jointly.</w:t>
      </w:r>
    </w:p>
    <w:p w14:paraId="71A8A717" w14:textId="77777777" w:rsidR="005318A4" w:rsidRDefault="008F5301" w:rsidP="008F5301">
      <w:pPr>
        <w:jc w:val="both"/>
        <w:rPr>
          <w:lang w:val="en-US"/>
        </w:rPr>
      </w:pPr>
      <w:r w:rsidRPr="008F5301">
        <w:rPr>
          <w:lang w:val="en-US"/>
        </w:rPr>
        <w:t xml:space="preserve">    </w:t>
      </w:r>
    </w:p>
    <w:p w14:paraId="7087D989" w14:textId="5C9C424F" w:rsidR="008F5301" w:rsidRPr="008F5301" w:rsidRDefault="008F5301" w:rsidP="008F5301">
      <w:pPr>
        <w:jc w:val="both"/>
        <w:rPr>
          <w:lang w:val="en-US"/>
        </w:rPr>
      </w:pPr>
      <w:r w:rsidRPr="008F5301">
        <w:rPr>
          <w:b/>
          <w:bCs/>
          <w:lang w:val="en-US"/>
        </w:rPr>
        <w:t>Session-based GNN (TGN)</w:t>
      </w:r>
      <w:r w:rsidRPr="008F5301">
        <w:rPr>
          <w:lang w:val="en-US"/>
        </w:rPr>
        <w:t xml:space="preserve">: A temporal graph network </w:t>
      </w:r>
      <w:r>
        <w:rPr>
          <w:lang w:val="en-US"/>
        </w:rPr>
        <w:t>[6]</w:t>
      </w:r>
      <w:r w:rsidRPr="008F5301">
        <w:rPr>
          <w:lang w:val="en-US"/>
        </w:rPr>
        <w:t xml:space="preserve"> </w:t>
      </w:r>
      <w:proofErr w:type="gramStart"/>
      <w:r w:rsidRPr="008F5301">
        <w:rPr>
          <w:lang w:val="en-US"/>
        </w:rPr>
        <w:t>that updates</w:t>
      </w:r>
      <w:proofErr w:type="gramEnd"/>
      <w:r w:rsidRPr="008F5301">
        <w:rPr>
          <w:lang w:val="en-US"/>
        </w:rPr>
        <w:t xml:space="preserve"> node embeddings whenever a new interaction occurs. We use the TGN implementation with the same hyperparameters as our framework (e.g., embedding size 32, GRU hidden size 64), but it does not explicitly compute drift or uncertainty. This baseline represents the current state</w:t>
      </w:r>
      <w:r w:rsidRPr="008F5301">
        <w:rPr>
          <w:rFonts w:ascii="Cambria Math" w:hAnsi="Cambria Math" w:cs="Cambria Math"/>
          <w:lang w:val="en-US"/>
        </w:rPr>
        <w:t>‑</w:t>
      </w:r>
      <w:r w:rsidRPr="008F5301">
        <w:rPr>
          <w:lang w:val="en-US"/>
        </w:rPr>
        <w:t>of</w:t>
      </w:r>
      <w:r w:rsidRPr="008F5301">
        <w:rPr>
          <w:rFonts w:ascii="Cambria Math" w:hAnsi="Cambria Math" w:cs="Cambria Math"/>
          <w:lang w:val="en-US"/>
        </w:rPr>
        <w:t>‑</w:t>
      </w:r>
      <w:r w:rsidRPr="008F5301">
        <w:rPr>
          <w:lang w:val="en-US"/>
        </w:rPr>
        <w:t>the</w:t>
      </w:r>
      <w:r w:rsidRPr="008F5301">
        <w:rPr>
          <w:rFonts w:ascii="Cambria Math" w:hAnsi="Cambria Math" w:cs="Cambria Math"/>
          <w:lang w:val="en-US"/>
        </w:rPr>
        <w:t>‑</w:t>
      </w:r>
      <w:r w:rsidRPr="008F5301">
        <w:rPr>
          <w:lang w:val="en-US"/>
        </w:rPr>
        <w:t>art in dynamic graph recommendation.</w:t>
      </w:r>
    </w:p>
    <w:p w14:paraId="22F25BDF" w14:textId="26B15BC6" w:rsidR="008F5301" w:rsidRPr="008F5301" w:rsidRDefault="008F5301" w:rsidP="008F5301">
      <w:pPr>
        <w:jc w:val="both"/>
        <w:rPr>
          <w:lang w:val="en-US"/>
        </w:rPr>
      </w:pPr>
      <w:r w:rsidRPr="008F5301">
        <w:rPr>
          <w:lang w:val="en-US"/>
        </w:rPr>
        <w:t>Each baseline is tuned to achieve its best performance on the validation set. Where applicable, we use the same embedding dimension (32) and training procedure as our model to ensure fair comparison.</w:t>
      </w:r>
    </w:p>
    <w:p w14:paraId="1AB7CC46" w14:textId="4422CC64" w:rsidR="00D32256" w:rsidRPr="00D32256" w:rsidRDefault="00E211F6" w:rsidP="00D32256">
      <w:pPr>
        <w:rPr>
          <w:b/>
          <w:bCs/>
          <w:sz w:val="28"/>
          <w:szCs w:val="28"/>
          <w:lang w:val="en-US"/>
        </w:rPr>
      </w:pPr>
      <w:r w:rsidRPr="008F5301">
        <w:rPr>
          <w:b/>
          <w:bCs/>
          <w:sz w:val="28"/>
          <w:szCs w:val="28"/>
          <w:lang w:val="en-US"/>
        </w:rPr>
        <w:t>Evaluation Metrics</w:t>
      </w:r>
    </w:p>
    <w:p w14:paraId="69EAFC17" w14:textId="18245021" w:rsidR="00E211F6" w:rsidRPr="00D32256" w:rsidRDefault="00D32256" w:rsidP="00D32256">
      <w:pPr>
        <w:jc w:val="both"/>
        <w:rPr>
          <w:lang w:val="en-US"/>
        </w:rPr>
      </w:pPr>
      <w:r w:rsidRPr="00D32256">
        <w:rPr>
          <w:lang w:val="en-US"/>
        </w:rPr>
        <w:t>We evaluate performance across four complementary dimensions: embedding prediction accuracy, drift estimation quality, recommendation quality, and uncertainty calibration.</w:t>
      </w:r>
    </w:p>
    <w:p w14:paraId="0CC9A61C" w14:textId="12B87E05" w:rsidR="00D32256" w:rsidRPr="00D32256" w:rsidRDefault="00D32256" w:rsidP="00D32256">
      <w:pPr>
        <w:rPr>
          <w:b/>
          <w:bCs/>
          <w:lang w:val="en-US"/>
        </w:rPr>
      </w:pPr>
      <w:r w:rsidRPr="00D32256">
        <w:rPr>
          <w:b/>
          <w:bCs/>
          <w:lang w:val="en-US"/>
        </w:rPr>
        <w:t>Embedding Prediction Accuracy</w:t>
      </w:r>
    </w:p>
    <w:p w14:paraId="37812975" w14:textId="61092852" w:rsidR="00D32256" w:rsidRPr="00D32256" w:rsidRDefault="00D32256" w:rsidP="00D32256">
      <w:pPr>
        <w:jc w:val="both"/>
        <w:rPr>
          <w:lang w:val="en-US"/>
        </w:rPr>
      </w:pPr>
      <w:r w:rsidRPr="00D32256">
        <w:rPr>
          <w:lang w:val="en-US"/>
        </w:rPr>
        <w:t>These metrics measure how well the model predicts future user embeddings – the core task of our framework.</w:t>
      </w:r>
    </w:p>
    <w:p w14:paraId="14FA55C5" w14:textId="609C7521" w:rsidR="00D32256" w:rsidRDefault="00D32256" w:rsidP="00D32256">
      <w:pPr>
        <w:jc w:val="both"/>
        <w:rPr>
          <w:b/>
          <w:bCs/>
          <w:lang w:val="en-US"/>
        </w:rPr>
      </w:pPr>
      <w:r w:rsidRPr="00D32256">
        <w:rPr>
          <w:lang w:val="en-US"/>
        </w:rPr>
        <w:t>Mean Squared Error</w:t>
      </w:r>
      <w:r w:rsidRPr="00D32256">
        <w:rPr>
          <w:b/>
          <w:bCs/>
          <w:lang w:val="en-US"/>
        </w:rPr>
        <w:t xml:space="preserve"> </w:t>
      </w:r>
      <w:r w:rsidRPr="00BB50C8">
        <w:rPr>
          <w:lang w:val="en-US"/>
        </w:rPr>
        <w:t>(MSE):</w:t>
      </w:r>
      <w:r>
        <w:rPr>
          <w:b/>
          <w:bCs/>
          <w:lang w:val="en-US"/>
        </w:rPr>
        <w:t xml:space="preserve"> </w:t>
      </w:r>
      <w:r>
        <w:rPr>
          <w:lang w:val="en-US"/>
        </w:rPr>
        <w:t>t</w:t>
      </w:r>
      <w:r w:rsidRPr="00D32256">
        <w:rPr>
          <w:lang w:val="en-US"/>
        </w:rPr>
        <w:t>his is the primary loss used during training and directly reflects the accuracy of the predicted embedding.</w:t>
      </w:r>
    </w:p>
    <w:p w14:paraId="3AE49B7F" w14:textId="2CCE4606" w:rsidR="00D32256" w:rsidRPr="00D32256" w:rsidRDefault="00000000" w:rsidP="00D32256">
      <w:pPr>
        <w:jc w:val="center"/>
        <w:rPr>
          <w:rFonts w:asciiTheme="minorHAnsi" w:eastAsiaTheme="minorEastAsia" w:hAnsiTheme="minorHAnsi" w:cstheme="minorBidi"/>
          <w:b/>
          <w:bCs/>
          <w:lang w:val="en-US"/>
        </w:rPr>
      </w:pPr>
      <m:oMath>
        <m:f>
          <m:fPr>
            <m:ctrlPr>
              <w:rPr>
                <w:rFonts w:ascii="Cambria Math" w:hAnsi="Cambria Math"/>
                <w:b/>
                <w:bCs/>
                <w:i/>
                <w:lang w:val="en-US"/>
              </w:rPr>
            </m:ctrlPr>
          </m:fPr>
          <m:num>
            <m:r>
              <m:rPr>
                <m:sty m:val="bi"/>
              </m:rPr>
              <w:rPr>
                <w:rFonts w:ascii="Cambria Math" w:hAnsi="Cambria Math"/>
                <w:lang w:val="en-US"/>
              </w:rPr>
              <m:t>1</m:t>
            </m:r>
          </m:num>
          <m:den>
            <m:r>
              <m:rPr>
                <m:sty m:val="bi"/>
              </m:rPr>
              <w:rPr>
                <w:rFonts w:ascii="Cambria Math" w:hAnsi="Cambria Math"/>
                <w:lang w:val="en-US"/>
              </w:rPr>
              <m:t>N</m:t>
            </m:r>
          </m:den>
        </m:f>
        <m:nary>
          <m:naryPr>
            <m:chr m:val="∑"/>
            <m:supHide m:val="1"/>
            <m:ctrlPr>
              <w:rPr>
                <w:rFonts w:ascii="Cambria Math" w:hAnsi="Cambria Math"/>
                <w:b/>
                <w:bCs/>
                <w:i/>
                <w:lang w:val="en-US"/>
              </w:rPr>
            </m:ctrlPr>
          </m:naryPr>
          <m:sub>
            <m:r>
              <m:rPr>
                <m:sty m:val="bi"/>
              </m:rPr>
              <w:rPr>
                <w:rFonts w:ascii="Cambria Math" w:hAnsi="Cambria Math"/>
                <w:lang w:val="en-US"/>
              </w:rPr>
              <m:t>u</m:t>
            </m:r>
          </m:sub>
          <m:sup/>
          <m:e>
            <m:sSubSup>
              <m:sSubSupPr>
                <m:ctrlPr>
                  <w:rPr>
                    <w:rFonts w:ascii="Cambria Math" w:hAnsi="Cambria Math"/>
                    <w:b/>
                    <w:bCs/>
                    <w:i/>
                    <w:lang w:val="en-US"/>
                  </w:rPr>
                </m:ctrlPr>
              </m:sSubSupPr>
              <m:e>
                <m:d>
                  <m:dPr>
                    <m:begChr m:val="‖"/>
                    <m:endChr m:val="‖"/>
                    <m:ctrlPr>
                      <w:rPr>
                        <w:rFonts w:ascii="Cambria Math" w:hAnsi="Cambria Math"/>
                        <w:b/>
                        <w:bCs/>
                        <w:i/>
                        <w:lang w:val="en-US"/>
                      </w:rPr>
                    </m:ctrlPr>
                  </m:dPr>
                  <m:e>
                    <m:r>
                      <m:rPr>
                        <m:sty m:val="bi"/>
                      </m:rPr>
                      <w:rPr>
                        <w:rFonts w:ascii="Cambria Math" w:hAnsi="Cambria Math"/>
                        <w:lang w:val="en-US"/>
                      </w:rPr>
                      <m:t xml:space="preserve"> </m:t>
                    </m:r>
                    <m:sSub>
                      <m:sSubPr>
                        <m:ctrlPr>
                          <w:rPr>
                            <w:rFonts w:ascii="Cambria Math" w:hAnsi="Cambria Math"/>
                            <w:b/>
                            <w:bCs/>
                            <w:i/>
                            <w:lang w:val="en-US"/>
                          </w:rPr>
                        </m:ctrlPr>
                      </m:sSubPr>
                      <m:e>
                        <m:acc>
                          <m:accPr>
                            <m:ctrlPr>
                              <w:rPr>
                                <w:rFonts w:ascii="Cambria Math" w:hAnsi="Cambria Math"/>
                                <w:b/>
                                <w:bCs/>
                                <w:i/>
                                <w:lang w:val="en-US"/>
                              </w:rPr>
                            </m:ctrlPr>
                          </m:accPr>
                          <m:e>
                            <m:r>
                              <m:rPr>
                                <m:sty m:val="bi"/>
                              </m:rPr>
                              <w:rPr>
                                <w:rFonts w:ascii="Cambria Math" w:hAnsi="Cambria Math"/>
                                <w:lang w:val="en-US"/>
                              </w:rPr>
                              <m:t>z</m:t>
                            </m:r>
                          </m:e>
                        </m:acc>
                      </m:e>
                      <m:sub>
                        <m:r>
                          <m:rPr>
                            <m:sty m:val="bi"/>
                          </m:rPr>
                          <w:rPr>
                            <w:rFonts w:ascii="Cambria Math" w:hAnsi="Cambria Math"/>
                            <w:lang w:val="en-US"/>
                          </w:rPr>
                          <m:t>u</m:t>
                        </m:r>
                      </m:sub>
                    </m:sSub>
                    <m:r>
                      <m:rPr>
                        <m:sty m:val="bi"/>
                      </m:rPr>
                      <w:rPr>
                        <w:rFonts w:ascii="Cambria Math" w:hAnsi="Cambria Math"/>
                        <w:lang w:val="en-US"/>
                      </w:rPr>
                      <m:t xml:space="preserve">- </m:t>
                    </m:r>
                    <m:sSub>
                      <m:sSubPr>
                        <m:ctrlPr>
                          <w:rPr>
                            <w:rFonts w:ascii="Cambria Math" w:hAnsi="Cambria Math"/>
                            <w:b/>
                            <w:bCs/>
                            <w:i/>
                            <w:lang w:val="en-US"/>
                          </w:rPr>
                        </m:ctrlPr>
                      </m:sSubPr>
                      <m:e>
                        <m:r>
                          <m:rPr>
                            <m:sty m:val="bi"/>
                          </m:rPr>
                          <w:rPr>
                            <w:rFonts w:ascii="Cambria Math" w:hAnsi="Cambria Math"/>
                            <w:lang w:val="en-US"/>
                          </w:rPr>
                          <m:t>z</m:t>
                        </m:r>
                      </m:e>
                      <m:sub>
                        <m:r>
                          <m:rPr>
                            <m:sty m:val="bi"/>
                          </m:rPr>
                          <w:rPr>
                            <w:rFonts w:ascii="Cambria Math" w:hAnsi="Cambria Math"/>
                            <w:lang w:val="en-US"/>
                          </w:rPr>
                          <m:t>u</m:t>
                        </m:r>
                      </m:sub>
                    </m:sSub>
                  </m:e>
                </m:d>
              </m:e>
              <m:sub>
                <m:r>
                  <m:rPr>
                    <m:sty m:val="bi"/>
                  </m:rPr>
                  <w:rPr>
                    <w:rFonts w:ascii="Cambria Math" w:hAnsi="Cambria Math"/>
                    <w:lang w:val="en-US"/>
                  </w:rPr>
                  <m:t>2</m:t>
                </m:r>
              </m:sub>
              <m:sup>
                <m:r>
                  <m:rPr>
                    <m:sty m:val="bi"/>
                  </m:rPr>
                  <w:rPr>
                    <w:rFonts w:ascii="Cambria Math" w:hAnsi="Cambria Math"/>
                    <w:lang w:val="en-US"/>
                  </w:rPr>
                  <m:t>2</m:t>
                </m:r>
              </m:sup>
            </m:sSubSup>
          </m:e>
        </m:nary>
      </m:oMath>
      <w:r w:rsidR="00D32256">
        <w:rPr>
          <w:b/>
          <w:bCs/>
          <w:lang w:val="en-US"/>
        </w:rPr>
        <w:t xml:space="preserve">  </w:t>
      </w:r>
      <w:r w:rsidR="00D32256" w:rsidRPr="00D32256">
        <w:rPr>
          <w:lang w:val="en-US"/>
        </w:rPr>
        <w:t>(9)</w:t>
      </w:r>
    </w:p>
    <w:p w14:paraId="7941377F" w14:textId="76BAAE69" w:rsidR="00D32256" w:rsidRDefault="00D32256" w:rsidP="00D32256">
      <w:pPr>
        <w:jc w:val="both"/>
        <w:rPr>
          <w:lang w:val="en-US"/>
        </w:rPr>
      </w:pPr>
      <w:r w:rsidRPr="00D32256">
        <w:rPr>
          <w:lang w:val="en-US"/>
        </w:rPr>
        <w:lastRenderedPageBreak/>
        <w:t xml:space="preserve">Mean Absolute </w:t>
      </w:r>
      <w:r w:rsidRPr="00BB50C8">
        <w:rPr>
          <w:lang w:val="en-US"/>
        </w:rPr>
        <w:t>Error (MAE):</w:t>
      </w:r>
      <w:r w:rsidRPr="00D32256">
        <w:rPr>
          <w:lang w:val="en-US"/>
        </w:rPr>
        <w:t xml:space="preserve"> provides a more robust measure when outliers are present.</w:t>
      </w:r>
    </w:p>
    <w:p w14:paraId="42B96D3E" w14:textId="27BD8619" w:rsidR="00D32256" w:rsidRPr="00D32256" w:rsidRDefault="00000000" w:rsidP="00D32256">
      <w:pPr>
        <w:jc w:val="center"/>
        <w:rPr>
          <w:rFonts w:asciiTheme="minorHAnsi" w:eastAsiaTheme="minorEastAsia" w:hAnsiTheme="minorHAnsi" w:cstheme="minorBidi"/>
          <w:lang w:val="en-US"/>
        </w:rPr>
      </w:pPr>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N</m:t>
            </m:r>
          </m:den>
        </m:f>
        <m:nary>
          <m:naryPr>
            <m:chr m:val="∑"/>
            <m:supHide m:val="1"/>
            <m:ctrlPr>
              <w:rPr>
                <w:rFonts w:ascii="Cambria Math" w:hAnsi="Cambria Math"/>
                <w:i/>
                <w:lang w:val="en-US"/>
              </w:rPr>
            </m:ctrlPr>
          </m:naryPr>
          <m:sub>
            <m:r>
              <w:rPr>
                <w:rFonts w:ascii="Cambria Math" w:hAnsi="Cambria Math"/>
                <w:lang w:val="en-US"/>
              </w:rPr>
              <m:t>u</m:t>
            </m:r>
          </m:sub>
          <m:sup/>
          <m:e>
            <m:sSub>
              <m:sSubPr>
                <m:ctrlPr>
                  <w:rPr>
                    <w:rFonts w:ascii="Cambria Math" w:hAnsi="Cambria Math"/>
                    <w:i/>
                    <w:lang w:val="en-US"/>
                  </w:rPr>
                </m:ctrlPr>
              </m:sSubPr>
              <m:e>
                <m:d>
                  <m:dPr>
                    <m:begChr m:val="‖"/>
                    <m:endChr m:val="‖"/>
                    <m:ctrlPr>
                      <w:rPr>
                        <w:rFonts w:ascii="Cambria Math" w:hAnsi="Cambria Math"/>
                        <w:i/>
                        <w:lang w:val="en-US"/>
                      </w:rPr>
                    </m:ctrlPr>
                  </m:dPr>
                  <m:e>
                    <m:r>
                      <w:rPr>
                        <w:rFonts w:ascii="Cambria Math" w:hAnsi="Cambria Math"/>
                        <w:lang w:val="en-US"/>
                      </w:rPr>
                      <m:t xml:space="preserve"> </m:t>
                    </m:r>
                    <m:sSub>
                      <m:sSubPr>
                        <m:ctrlPr>
                          <w:rPr>
                            <w:rFonts w:ascii="Cambria Math" w:hAnsi="Cambria Math"/>
                            <w:i/>
                            <w:lang w:val="en-US"/>
                          </w:rPr>
                        </m:ctrlPr>
                      </m:sSubPr>
                      <m:e>
                        <m:acc>
                          <m:accPr>
                            <m:ctrlPr>
                              <w:rPr>
                                <w:rFonts w:ascii="Cambria Math" w:hAnsi="Cambria Math"/>
                                <w:i/>
                                <w:lang w:val="en-US"/>
                              </w:rPr>
                            </m:ctrlPr>
                          </m:accPr>
                          <m:e>
                            <m:r>
                              <w:rPr>
                                <w:rFonts w:ascii="Cambria Math" w:hAnsi="Cambria Math"/>
                                <w:lang w:val="en-US"/>
                              </w:rPr>
                              <m:t>z</m:t>
                            </m:r>
                          </m:e>
                        </m:acc>
                      </m:e>
                      <m:sub>
                        <m:r>
                          <w:rPr>
                            <w:rFonts w:ascii="Cambria Math" w:hAnsi="Cambria Math"/>
                            <w:lang w:val="en-US"/>
                          </w:rPr>
                          <m:t>u</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u</m:t>
                        </m:r>
                      </m:sub>
                    </m:sSub>
                  </m:e>
                </m:d>
              </m:e>
              <m:sub>
                <m:r>
                  <w:rPr>
                    <w:rFonts w:ascii="Cambria Math" w:hAnsi="Cambria Math"/>
                    <w:lang w:val="en-US"/>
                  </w:rPr>
                  <m:t>1</m:t>
                </m:r>
              </m:sub>
            </m:sSub>
          </m:e>
        </m:nary>
      </m:oMath>
      <w:r w:rsidR="00D32256">
        <w:rPr>
          <w:lang w:val="en-US"/>
        </w:rPr>
        <w:t xml:space="preserve"> (10)</w:t>
      </w:r>
    </w:p>
    <w:p w14:paraId="55FB0A88" w14:textId="1A8CD315" w:rsidR="00D32256" w:rsidRPr="00D32256" w:rsidRDefault="00D32256" w:rsidP="00D32256">
      <w:pPr>
        <w:jc w:val="both"/>
        <w:rPr>
          <w:lang w:val="en-US"/>
        </w:rPr>
      </w:pPr>
      <w:r w:rsidRPr="00D32256">
        <w:rPr>
          <w:lang w:val="en-US"/>
        </w:rPr>
        <w:t xml:space="preserve">Cosine </w:t>
      </w:r>
      <w:r w:rsidRPr="00BB50C8">
        <w:rPr>
          <w:lang w:val="en-US"/>
        </w:rPr>
        <w:t>Similarity</w:t>
      </w:r>
      <w:r w:rsidR="005318A4">
        <w:rPr>
          <w:lang w:val="en-US"/>
        </w:rPr>
        <w:t xml:space="preserve"> </w:t>
      </w:r>
      <w:r w:rsidRPr="00BB50C8">
        <w:rPr>
          <w:lang w:val="en-US"/>
        </w:rPr>
        <w:t>(CS): captures</w:t>
      </w:r>
      <w:r w:rsidRPr="00D32256">
        <w:rPr>
          <w:lang w:val="en-US"/>
        </w:rPr>
        <w:t xml:space="preserve"> the angular distance between embeddings, which is often more semantically meaningful than Euclidean distance in collaborative filtering spaces.</w:t>
      </w:r>
    </w:p>
    <w:p w14:paraId="3D71F523" w14:textId="167FB537" w:rsidR="00D32256" w:rsidRPr="00D32256" w:rsidRDefault="00000000" w:rsidP="00D32256">
      <w:pPr>
        <w:jc w:val="center"/>
        <w:rPr>
          <w:rFonts w:asciiTheme="minorHAnsi" w:eastAsiaTheme="minorEastAsia" w:hAnsiTheme="minorHAnsi" w:cstheme="minorBidi"/>
          <w:lang w:val="en-US"/>
        </w:rPr>
      </w:pPr>
      <m:oMath>
        <m:f>
          <m:fPr>
            <m:ctrlPr>
              <w:rPr>
                <w:rFonts w:ascii="Cambria Math" w:hAnsi="Cambria Math"/>
                <w:b/>
                <w:bCs/>
                <w:i/>
                <w:lang w:val="en-US"/>
              </w:rPr>
            </m:ctrlPr>
          </m:fPr>
          <m:num>
            <m:r>
              <m:rPr>
                <m:sty m:val="bi"/>
              </m:rPr>
              <w:rPr>
                <w:rFonts w:ascii="Cambria Math" w:hAnsi="Cambria Math"/>
                <w:lang w:val="en-US"/>
              </w:rPr>
              <m:t>1</m:t>
            </m:r>
          </m:num>
          <m:den>
            <m:r>
              <m:rPr>
                <m:sty m:val="bi"/>
              </m:rPr>
              <w:rPr>
                <w:rFonts w:ascii="Cambria Math" w:hAnsi="Cambria Math"/>
                <w:lang w:val="en-US"/>
              </w:rPr>
              <m:t>N</m:t>
            </m:r>
          </m:den>
        </m:f>
        <m:nary>
          <m:naryPr>
            <m:chr m:val="∑"/>
            <m:supHide m:val="1"/>
            <m:ctrlPr>
              <w:rPr>
                <w:rFonts w:ascii="Cambria Math" w:hAnsi="Cambria Math"/>
                <w:b/>
                <w:bCs/>
                <w:i/>
                <w:lang w:val="en-US"/>
              </w:rPr>
            </m:ctrlPr>
          </m:naryPr>
          <m:sub>
            <m:r>
              <m:rPr>
                <m:sty m:val="bi"/>
              </m:rPr>
              <w:rPr>
                <w:rFonts w:ascii="Cambria Math" w:hAnsi="Cambria Math"/>
                <w:lang w:val="en-US"/>
              </w:rPr>
              <m:t>u</m:t>
            </m:r>
          </m:sub>
          <m:sup/>
          <m:e>
            <m:f>
              <m:fPr>
                <m:ctrlPr>
                  <w:rPr>
                    <w:rFonts w:ascii="Cambria Math" w:hAnsi="Cambria Math"/>
                    <w:b/>
                    <w:bCs/>
                    <w:i/>
                    <w:lang w:val="en-US"/>
                  </w:rPr>
                </m:ctrlPr>
              </m:fPr>
              <m:num>
                <m:r>
                  <m:rPr>
                    <m:sty m:val="bi"/>
                  </m:rPr>
                  <w:rPr>
                    <w:rFonts w:ascii="Cambria Math" w:hAnsi="Cambria Math"/>
                    <w:lang w:val="en-US"/>
                  </w:rPr>
                  <m:t xml:space="preserve"> </m:t>
                </m:r>
                <m:sSub>
                  <m:sSubPr>
                    <m:ctrlPr>
                      <w:rPr>
                        <w:rFonts w:ascii="Cambria Math" w:hAnsi="Cambria Math"/>
                        <w:b/>
                        <w:bCs/>
                        <w:i/>
                        <w:lang w:val="en-US"/>
                      </w:rPr>
                    </m:ctrlPr>
                  </m:sSubPr>
                  <m:e>
                    <m:acc>
                      <m:accPr>
                        <m:ctrlPr>
                          <w:rPr>
                            <w:rFonts w:ascii="Cambria Math" w:hAnsi="Cambria Math"/>
                            <w:b/>
                            <w:bCs/>
                            <w:i/>
                            <w:lang w:val="en-US"/>
                          </w:rPr>
                        </m:ctrlPr>
                      </m:accPr>
                      <m:e>
                        <m:r>
                          <m:rPr>
                            <m:sty m:val="bi"/>
                          </m:rPr>
                          <w:rPr>
                            <w:rFonts w:ascii="Cambria Math" w:hAnsi="Cambria Math"/>
                            <w:lang w:val="en-US"/>
                          </w:rPr>
                          <m:t>z</m:t>
                        </m:r>
                      </m:e>
                    </m:acc>
                  </m:e>
                  <m:sub>
                    <m:r>
                      <m:rPr>
                        <m:sty m:val="bi"/>
                      </m:rPr>
                      <w:rPr>
                        <w:rFonts w:ascii="Cambria Math" w:hAnsi="Cambria Math"/>
                        <w:lang w:val="en-US"/>
                      </w:rPr>
                      <m:t>u</m:t>
                    </m:r>
                  </m:sub>
                </m:sSub>
                <m:r>
                  <m:rPr>
                    <m:sty m:val="bi"/>
                  </m:rPr>
                  <w:rPr>
                    <w:rFonts w:ascii="Cambria Math" w:hAnsi="Cambria Math"/>
                    <w:lang w:val="en-US"/>
                  </w:rPr>
                  <m:t xml:space="preserve">· </m:t>
                </m:r>
                <m:sSub>
                  <m:sSubPr>
                    <m:ctrlPr>
                      <w:rPr>
                        <w:rFonts w:ascii="Cambria Math" w:hAnsi="Cambria Math"/>
                        <w:b/>
                        <w:bCs/>
                        <w:i/>
                        <w:lang w:val="en-US"/>
                      </w:rPr>
                    </m:ctrlPr>
                  </m:sSubPr>
                  <m:e>
                    <m:r>
                      <m:rPr>
                        <m:sty m:val="bi"/>
                      </m:rPr>
                      <w:rPr>
                        <w:rFonts w:ascii="Cambria Math" w:hAnsi="Cambria Math"/>
                        <w:lang w:val="en-US"/>
                      </w:rPr>
                      <m:t>z</m:t>
                    </m:r>
                  </m:e>
                  <m:sub>
                    <m:r>
                      <m:rPr>
                        <m:sty m:val="bi"/>
                      </m:rPr>
                      <w:rPr>
                        <w:rFonts w:ascii="Cambria Math" w:hAnsi="Cambria Math"/>
                        <w:lang w:val="en-US"/>
                      </w:rPr>
                      <m:t>u</m:t>
                    </m:r>
                  </m:sub>
                </m:sSub>
              </m:num>
              <m:den>
                <m:d>
                  <m:dPr>
                    <m:begChr m:val="‖"/>
                    <m:endChr m:val="‖"/>
                    <m:ctrlPr>
                      <w:rPr>
                        <w:rFonts w:ascii="Cambria Math" w:hAnsi="Cambria Math"/>
                        <w:b/>
                        <w:bCs/>
                        <w:i/>
                        <w:lang w:val="en-US"/>
                      </w:rPr>
                    </m:ctrlPr>
                  </m:dPr>
                  <m:e>
                    <m:r>
                      <m:rPr>
                        <m:sty m:val="bi"/>
                      </m:rPr>
                      <w:rPr>
                        <w:rFonts w:ascii="Cambria Math" w:hAnsi="Cambria Math"/>
                        <w:lang w:val="en-US"/>
                      </w:rPr>
                      <m:t xml:space="preserve"> </m:t>
                    </m:r>
                    <m:sSub>
                      <m:sSubPr>
                        <m:ctrlPr>
                          <w:rPr>
                            <w:rFonts w:ascii="Cambria Math" w:hAnsi="Cambria Math"/>
                            <w:b/>
                            <w:bCs/>
                            <w:i/>
                            <w:lang w:val="en-US"/>
                          </w:rPr>
                        </m:ctrlPr>
                      </m:sSubPr>
                      <m:e>
                        <m:acc>
                          <m:accPr>
                            <m:ctrlPr>
                              <w:rPr>
                                <w:rFonts w:ascii="Cambria Math" w:hAnsi="Cambria Math"/>
                                <w:b/>
                                <w:bCs/>
                                <w:i/>
                                <w:lang w:val="en-US"/>
                              </w:rPr>
                            </m:ctrlPr>
                          </m:accPr>
                          <m:e>
                            <m:r>
                              <m:rPr>
                                <m:sty m:val="bi"/>
                              </m:rPr>
                              <w:rPr>
                                <w:rFonts w:ascii="Cambria Math" w:hAnsi="Cambria Math"/>
                                <w:lang w:val="en-US"/>
                              </w:rPr>
                              <m:t>z</m:t>
                            </m:r>
                          </m:e>
                        </m:acc>
                      </m:e>
                      <m:sub>
                        <m:r>
                          <m:rPr>
                            <m:sty m:val="bi"/>
                          </m:rPr>
                          <w:rPr>
                            <w:rFonts w:ascii="Cambria Math" w:hAnsi="Cambria Math"/>
                            <w:lang w:val="en-US"/>
                          </w:rPr>
                          <m:t>u</m:t>
                        </m:r>
                      </m:sub>
                    </m:sSub>
                  </m:e>
                </m:d>
                <m:d>
                  <m:dPr>
                    <m:begChr m:val="‖"/>
                    <m:endChr m:val="‖"/>
                    <m:ctrlPr>
                      <w:rPr>
                        <w:rFonts w:ascii="Cambria Math" w:hAnsi="Cambria Math"/>
                        <w:b/>
                        <w:bCs/>
                        <w:i/>
                        <w:lang w:val="en-US"/>
                      </w:rPr>
                    </m:ctrlPr>
                  </m:dPr>
                  <m:e>
                    <m:sSub>
                      <m:sSubPr>
                        <m:ctrlPr>
                          <w:rPr>
                            <w:rFonts w:ascii="Cambria Math" w:hAnsi="Cambria Math"/>
                            <w:b/>
                            <w:bCs/>
                            <w:i/>
                            <w:lang w:val="en-US"/>
                          </w:rPr>
                        </m:ctrlPr>
                      </m:sSubPr>
                      <m:e>
                        <m:r>
                          <m:rPr>
                            <m:sty m:val="bi"/>
                          </m:rPr>
                          <w:rPr>
                            <w:rFonts w:ascii="Cambria Math" w:hAnsi="Cambria Math"/>
                            <w:lang w:val="en-US"/>
                          </w:rPr>
                          <m:t>z</m:t>
                        </m:r>
                      </m:e>
                      <m:sub>
                        <m:r>
                          <m:rPr>
                            <m:sty m:val="bi"/>
                          </m:rPr>
                          <w:rPr>
                            <w:rFonts w:ascii="Cambria Math" w:hAnsi="Cambria Math"/>
                            <w:lang w:val="en-US"/>
                          </w:rPr>
                          <m:t>u</m:t>
                        </m:r>
                      </m:sub>
                    </m:sSub>
                  </m:e>
                </m:d>
              </m:den>
            </m:f>
          </m:e>
        </m:nary>
      </m:oMath>
      <w:r w:rsidR="00D32256">
        <w:rPr>
          <w:b/>
          <w:bCs/>
          <w:lang w:val="en-US"/>
        </w:rPr>
        <w:t xml:space="preserve"> </w:t>
      </w:r>
      <w:r w:rsidR="00D32256" w:rsidRPr="00D32256">
        <w:rPr>
          <w:lang w:val="en-US"/>
        </w:rPr>
        <w:t>(11)</w:t>
      </w:r>
    </w:p>
    <w:p w14:paraId="0E971D5B" w14:textId="2BAECA89" w:rsidR="00D32256" w:rsidRPr="00D32256" w:rsidRDefault="00D32256" w:rsidP="00D32256">
      <w:pPr>
        <w:rPr>
          <w:b/>
          <w:bCs/>
          <w:lang w:val="en-US"/>
        </w:rPr>
      </w:pPr>
      <w:r w:rsidRPr="00D32256">
        <w:rPr>
          <w:b/>
          <w:bCs/>
          <w:lang w:val="en-US"/>
        </w:rPr>
        <w:t>Drift Estimation Quality</w:t>
      </w:r>
    </w:p>
    <w:p w14:paraId="046E5D7B" w14:textId="6D46640D" w:rsidR="00D32256" w:rsidRPr="00D32256" w:rsidRDefault="00D32256" w:rsidP="00BB50C8">
      <w:pPr>
        <w:jc w:val="both"/>
        <w:rPr>
          <w:lang w:val="en-US"/>
        </w:rPr>
      </w:pPr>
      <w:r w:rsidRPr="00D32256">
        <w:rPr>
          <w:lang w:val="en-US"/>
        </w:rPr>
        <w:t xml:space="preserve">These metrics assess how well the predicted drift magnitude </w:t>
      </w:r>
      <m:oMath>
        <m:r>
          <w:rPr>
            <w:rFonts w:ascii="Cambria Math" w:hAnsi="Cambria Math"/>
            <w:lang w:val="en-US"/>
          </w:rPr>
          <m:t xml:space="preserve"> </m:t>
        </m:r>
        <m:sSubSup>
          <m:sSubSupPr>
            <m:ctrlPr>
              <w:rPr>
                <w:rFonts w:ascii="Cambria Math" w:hAnsi="Cambria Math"/>
                <w:i/>
                <w:lang w:val="en-US"/>
              </w:rPr>
            </m:ctrlPr>
          </m:sSubSupPr>
          <m:e>
            <m:acc>
              <m:accPr>
                <m:ctrlPr>
                  <w:rPr>
                    <w:rFonts w:ascii="Cambria Math" w:hAnsi="Cambria Math"/>
                    <w:i/>
                    <w:lang w:val="en-US"/>
                  </w:rPr>
                </m:ctrlPr>
              </m:accPr>
              <m:e>
                <m:r>
                  <w:rPr>
                    <w:rFonts w:ascii="Cambria Math" w:hAnsi="Cambria Math"/>
                    <w:lang w:val="en-US"/>
                  </w:rPr>
                  <m:t>Δ</m:t>
                </m:r>
              </m:e>
            </m:acc>
          </m:e>
          <m:sub>
            <m:r>
              <w:rPr>
                <w:rFonts w:ascii="Cambria Math" w:hAnsi="Cambria Math"/>
                <w:lang w:val="en-US"/>
              </w:rPr>
              <m:t>u</m:t>
            </m:r>
          </m:sub>
          <m:sup>
            <m:r>
              <w:rPr>
                <w:rFonts w:ascii="Cambria Math" w:hAnsi="Cambria Math"/>
                <w:lang w:val="en-US"/>
              </w:rPr>
              <m:t>t</m:t>
            </m:r>
          </m:sup>
        </m:sSubSup>
      </m:oMath>
      <w:r w:rsidR="00BB50C8">
        <w:rPr>
          <w:lang w:val="en-US"/>
        </w:rPr>
        <w:t xml:space="preserve"> </w:t>
      </w:r>
      <w:r w:rsidRPr="00D32256">
        <w:rPr>
          <w:lang w:val="en-US"/>
        </w:rPr>
        <w:t xml:space="preserve">matches the true drift </w:t>
      </w:r>
      <m:oMath>
        <m:sSubSup>
          <m:sSubSupPr>
            <m:ctrlPr>
              <w:rPr>
                <w:rFonts w:ascii="Cambria Math" w:hAnsi="Cambria Math"/>
                <w:i/>
                <w:lang w:val="en-US"/>
              </w:rPr>
            </m:ctrlPr>
          </m:sSubSupPr>
          <m:e>
            <m:r>
              <w:rPr>
                <w:rFonts w:ascii="Cambria Math" w:hAnsi="Cambria Math"/>
                <w:lang w:val="en-US"/>
              </w:rPr>
              <m:t>Δ</m:t>
            </m:r>
          </m:e>
          <m:sub>
            <m:r>
              <w:rPr>
                <w:rFonts w:ascii="Cambria Math" w:hAnsi="Cambria Math"/>
                <w:lang w:val="en-US"/>
              </w:rPr>
              <m:t>u</m:t>
            </m:r>
          </m:sub>
          <m:sup>
            <m:r>
              <w:rPr>
                <w:rFonts w:ascii="Cambria Math" w:hAnsi="Cambria Math"/>
                <w:lang w:val="en-US"/>
              </w:rPr>
              <m:t>t</m:t>
            </m:r>
          </m:sup>
        </m:sSubSup>
      </m:oMath>
      <w:r w:rsidR="00BB50C8">
        <w:rPr>
          <w:lang w:val="en-US"/>
        </w:rPr>
        <w:t>.</w:t>
      </w:r>
    </w:p>
    <w:p w14:paraId="6BDE1FA7" w14:textId="75406257" w:rsidR="00D32256" w:rsidRPr="00BB50C8" w:rsidRDefault="00D32256" w:rsidP="00BB50C8">
      <w:pPr>
        <w:jc w:val="both"/>
        <w:rPr>
          <w:lang w:val="en-US"/>
        </w:rPr>
      </w:pPr>
      <w:r w:rsidRPr="00BB50C8">
        <w:rPr>
          <w:lang w:val="en-US"/>
        </w:rPr>
        <w:t>Drift Error</w:t>
      </w:r>
      <w:r w:rsidR="00BB50C8" w:rsidRPr="00BB50C8">
        <w:rPr>
          <w:lang w:val="en-US"/>
        </w:rPr>
        <w:t>:</w:t>
      </w:r>
      <w:r w:rsidRPr="00BB50C8">
        <w:rPr>
          <w:lang w:val="en-US"/>
        </w:rPr>
        <w:t xml:space="preserve"> This directly measures the absolute error in drift magnitude prediction.</w:t>
      </w:r>
    </w:p>
    <w:p w14:paraId="1968E629" w14:textId="6DEC2625" w:rsidR="00BB50C8" w:rsidRPr="00BB50C8" w:rsidRDefault="00000000" w:rsidP="00BB50C8">
      <w:pPr>
        <w:jc w:val="center"/>
        <w:rPr>
          <w:rFonts w:asciiTheme="minorHAnsi" w:eastAsiaTheme="minorEastAsia" w:hAnsiTheme="minorHAnsi" w:cstheme="minorBidi"/>
          <w:lang w:val="en-US"/>
        </w:rPr>
      </w:pPr>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N</m:t>
            </m:r>
          </m:den>
        </m:f>
        <m:nary>
          <m:naryPr>
            <m:chr m:val="∑"/>
            <m:supHide m:val="1"/>
            <m:ctrlPr>
              <w:rPr>
                <w:rFonts w:ascii="Cambria Math" w:hAnsi="Cambria Math"/>
                <w:i/>
                <w:lang w:val="en-US"/>
              </w:rPr>
            </m:ctrlPr>
          </m:naryPr>
          <m:sub>
            <m:r>
              <w:rPr>
                <w:rFonts w:ascii="Cambria Math" w:hAnsi="Cambria Math"/>
                <w:lang w:val="en-US"/>
              </w:rPr>
              <m:t>u</m:t>
            </m:r>
          </m:sub>
          <m:sup/>
          <m:e>
            <m:d>
              <m:dPr>
                <m:begChr m:val="|"/>
                <m:endChr m:val="|"/>
                <m:ctrlPr>
                  <w:rPr>
                    <w:rFonts w:ascii="Cambria Math" w:hAnsi="Cambria Math"/>
                    <w:i/>
                    <w:lang w:val="en-US"/>
                  </w:rPr>
                </m:ctrlPr>
              </m:dPr>
              <m:e>
                <m:r>
                  <w:rPr>
                    <w:rFonts w:ascii="Cambria Math" w:hAnsi="Cambria Math"/>
                    <w:lang w:val="en-US"/>
                  </w:rPr>
                  <m:t xml:space="preserve"> </m:t>
                </m:r>
                <m:sSubSup>
                  <m:sSubSupPr>
                    <m:ctrlPr>
                      <w:rPr>
                        <w:rFonts w:ascii="Cambria Math" w:hAnsi="Cambria Math"/>
                        <w:i/>
                        <w:lang w:val="en-US"/>
                      </w:rPr>
                    </m:ctrlPr>
                  </m:sSubSupPr>
                  <m:e>
                    <m:acc>
                      <m:accPr>
                        <m:ctrlPr>
                          <w:rPr>
                            <w:rFonts w:ascii="Cambria Math" w:hAnsi="Cambria Math"/>
                            <w:i/>
                            <w:lang w:val="en-US"/>
                          </w:rPr>
                        </m:ctrlPr>
                      </m:accPr>
                      <m:e>
                        <m:r>
                          <w:rPr>
                            <w:rFonts w:ascii="Cambria Math" w:hAnsi="Cambria Math"/>
                            <w:lang w:val="en-US"/>
                          </w:rPr>
                          <m:t>Δ</m:t>
                        </m:r>
                      </m:e>
                    </m:acc>
                  </m:e>
                  <m:sub>
                    <m:r>
                      <w:rPr>
                        <w:rFonts w:ascii="Cambria Math" w:hAnsi="Cambria Math"/>
                        <w:lang w:val="en-US"/>
                      </w:rPr>
                      <m:t>u</m:t>
                    </m:r>
                  </m:sub>
                  <m:sup>
                    <m:r>
                      <w:rPr>
                        <w:rFonts w:ascii="Cambria Math" w:hAnsi="Cambria Math"/>
                        <w:lang w:val="en-US"/>
                      </w:rPr>
                      <m:t>t</m:t>
                    </m:r>
                  </m:sup>
                </m:sSubSup>
                <m:r>
                  <w:rPr>
                    <w:rFonts w:ascii="Cambria Math" w:hAnsi="Cambria Math"/>
                    <w:lang w:val="en-US"/>
                  </w:rPr>
                  <m:t xml:space="preserve">- </m:t>
                </m:r>
                <m:sSubSup>
                  <m:sSubSupPr>
                    <m:ctrlPr>
                      <w:rPr>
                        <w:rFonts w:ascii="Cambria Math" w:hAnsi="Cambria Math"/>
                        <w:i/>
                        <w:lang w:val="en-US"/>
                      </w:rPr>
                    </m:ctrlPr>
                  </m:sSubSupPr>
                  <m:e>
                    <m:r>
                      <w:rPr>
                        <w:rFonts w:ascii="Cambria Math" w:hAnsi="Cambria Math"/>
                        <w:lang w:val="en-US"/>
                      </w:rPr>
                      <m:t>Δ</m:t>
                    </m:r>
                  </m:e>
                  <m:sub>
                    <m:r>
                      <w:rPr>
                        <w:rFonts w:ascii="Cambria Math" w:hAnsi="Cambria Math"/>
                        <w:lang w:val="en-US"/>
                      </w:rPr>
                      <m:t>u</m:t>
                    </m:r>
                  </m:sub>
                  <m:sup>
                    <m:r>
                      <w:rPr>
                        <w:rFonts w:ascii="Cambria Math" w:hAnsi="Cambria Math"/>
                        <w:lang w:val="en-US"/>
                      </w:rPr>
                      <m:t>t</m:t>
                    </m:r>
                  </m:sup>
                </m:sSubSup>
              </m:e>
            </m:d>
          </m:e>
        </m:nary>
      </m:oMath>
      <w:r w:rsidR="00BB50C8">
        <w:rPr>
          <w:lang w:val="en-US"/>
        </w:rPr>
        <w:t xml:space="preserve"> (12)</w:t>
      </w:r>
    </w:p>
    <w:p w14:paraId="43713198" w14:textId="1B258E64" w:rsidR="00D32256" w:rsidRPr="00BB50C8" w:rsidRDefault="00D32256" w:rsidP="005318A4">
      <w:pPr>
        <w:jc w:val="both"/>
        <w:rPr>
          <w:rFonts w:asciiTheme="minorHAnsi" w:eastAsiaTheme="minorEastAsia" w:hAnsiTheme="minorHAnsi" w:cstheme="minorBidi"/>
          <w:lang w:val="en-US"/>
        </w:rPr>
      </w:pPr>
      <w:r w:rsidRPr="00BB50C8">
        <w:rPr>
          <w:lang w:val="en-US"/>
        </w:rPr>
        <w:t>Spearman Rank Correlation: Rank correlation between predicted and true drift across all users. This metric evaluates how well the model ranks users by the degree of expected change, which is crucial for downstream tasks like anomaly detection.</w:t>
      </w:r>
    </w:p>
    <w:p w14:paraId="68886BA8" w14:textId="0A80F4EB" w:rsidR="00D32256" w:rsidRPr="00BB50C8" w:rsidRDefault="00D32256" w:rsidP="005318A4">
      <w:pPr>
        <w:jc w:val="both"/>
        <w:rPr>
          <w:lang w:val="en-US"/>
        </w:rPr>
      </w:pPr>
      <w:proofErr w:type="spellStart"/>
      <w:r w:rsidRPr="00BB50C8">
        <w:rPr>
          <w:lang w:val="en-US"/>
        </w:rPr>
        <w:t>Precision@K</w:t>
      </w:r>
      <w:proofErr w:type="spellEnd"/>
      <w:r w:rsidRPr="00BB50C8">
        <w:rPr>
          <w:lang w:val="en-US"/>
        </w:rPr>
        <w:t xml:space="preserve"> (for high</w:t>
      </w:r>
      <w:r w:rsidRPr="00BB50C8">
        <w:rPr>
          <w:rFonts w:ascii="Cambria Math" w:hAnsi="Cambria Math" w:cs="Cambria Math"/>
          <w:lang w:val="en-US"/>
        </w:rPr>
        <w:t>‑</w:t>
      </w:r>
      <w:r w:rsidRPr="00BB50C8">
        <w:rPr>
          <w:lang w:val="en-US"/>
        </w:rPr>
        <w:t xml:space="preserve">drift users): The fraction of the top K users ranked by predicted drift that </w:t>
      </w:r>
      <w:proofErr w:type="gramStart"/>
      <w:r w:rsidRPr="00BB50C8">
        <w:rPr>
          <w:lang w:val="en-US"/>
        </w:rPr>
        <w:t>actually belong</w:t>
      </w:r>
      <w:proofErr w:type="gramEnd"/>
      <w:r w:rsidRPr="00BB50C8">
        <w:rPr>
          <w:lang w:val="en-US"/>
        </w:rPr>
        <w:t xml:space="preserve"> to the top K true high</w:t>
      </w:r>
      <w:r w:rsidRPr="00BB50C8">
        <w:rPr>
          <w:rFonts w:ascii="Cambria Math" w:hAnsi="Cambria Math" w:cs="Cambria Math"/>
          <w:lang w:val="en-US"/>
        </w:rPr>
        <w:t>‑</w:t>
      </w:r>
      <w:r w:rsidRPr="00BB50C8">
        <w:rPr>
          <w:lang w:val="en-US"/>
        </w:rPr>
        <w:t>drift users. We report K = 10, 20</w:t>
      </w:r>
      <w:r w:rsidR="00BB50C8" w:rsidRPr="00BB50C8">
        <w:rPr>
          <w:lang w:val="en-US"/>
        </w:rPr>
        <w:t>.</w:t>
      </w:r>
    </w:p>
    <w:p w14:paraId="4197CD26" w14:textId="77777777" w:rsidR="00D32256" w:rsidRPr="00D32256" w:rsidRDefault="00D32256" w:rsidP="005318A4">
      <w:pPr>
        <w:jc w:val="both"/>
        <w:rPr>
          <w:b/>
          <w:bCs/>
          <w:lang w:val="en-US"/>
        </w:rPr>
      </w:pPr>
    </w:p>
    <w:p w14:paraId="39434623" w14:textId="168E8267" w:rsidR="00D32256" w:rsidRPr="00BB50C8" w:rsidRDefault="00BB50C8" w:rsidP="005318A4">
      <w:pPr>
        <w:jc w:val="both"/>
        <w:rPr>
          <w:b/>
          <w:bCs/>
          <w:sz w:val="28"/>
          <w:szCs w:val="28"/>
          <w:lang w:val="en-US"/>
        </w:rPr>
      </w:pPr>
      <w:r w:rsidRPr="00BB50C8">
        <w:rPr>
          <w:b/>
          <w:bCs/>
          <w:sz w:val="28"/>
          <w:szCs w:val="28"/>
          <w:lang w:val="en-US"/>
        </w:rPr>
        <w:t>R</w:t>
      </w:r>
      <w:r w:rsidR="00D32256" w:rsidRPr="00BB50C8">
        <w:rPr>
          <w:b/>
          <w:bCs/>
          <w:sz w:val="28"/>
          <w:szCs w:val="28"/>
          <w:lang w:val="en-US"/>
        </w:rPr>
        <w:t>ecommendation Quality</w:t>
      </w:r>
    </w:p>
    <w:p w14:paraId="79C7D2A3" w14:textId="741E26CA" w:rsidR="00D32256" w:rsidRPr="005318A4" w:rsidRDefault="00D32256" w:rsidP="005318A4">
      <w:pPr>
        <w:jc w:val="both"/>
        <w:rPr>
          <w:lang w:val="en-US"/>
        </w:rPr>
      </w:pPr>
      <w:r w:rsidRPr="00BB50C8">
        <w:rPr>
          <w:lang w:val="en-US"/>
        </w:rPr>
        <w:t>We evaluate ranking performance using standard top</w:t>
      </w:r>
      <w:r w:rsidRPr="00BB50C8">
        <w:rPr>
          <w:rFonts w:ascii="Cambria Math" w:hAnsi="Cambria Math" w:cs="Cambria Math"/>
          <w:lang w:val="en-US"/>
        </w:rPr>
        <w:t>‑</w:t>
      </w:r>
      <w:r w:rsidRPr="00BB50C8">
        <w:rPr>
          <w:lang w:val="en-US"/>
        </w:rPr>
        <w:t>K metrics. For each user, we generate a ranked list of items based on the dot product between the predicted user embedding</w:t>
      </w:r>
      <w:r w:rsidR="00BB50C8">
        <w:rPr>
          <w:lang w:val="en-US"/>
        </w:rPr>
        <w:t xml:space="preserve"> </w:t>
      </w:r>
      <m:oMath>
        <m:sSub>
          <m:sSubPr>
            <m:ctrlPr>
              <w:rPr>
                <w:rFonts w:ascii="Cambria Math" w:hAnsi="Cambria Math"/>
                <w:i/>
                <w:lang w:val="en-US"/>
              </w:rPr>
            </m:ctrlPr>
          </m:sSubPr>
          <m:e>
            <m:acc>
              <m:accPr>
                <m:ctrlPr>
                  <w:rPr>
                    <w:rFonts w:ascii="Cambria Math" w:hAnsi="Cambria Math"/>
                    <w:i/>
                    <w:lang w:val="en-US"/>
                  </w:rPr>
                </m:ctrlPr>
              </m:accPr>
              <m:e>
                <m:r>
                  <w:rPr>
                    <w:rFonts w:ascii="Cambria Math" w:hAnsi="Cambria Math"/>
                    <w:lang w:val="en-US"/>
                  </w:rPr>
                  <m:t>z</m:t>
                </m:r>
              </m:e>
            </m:acc>
          </m:e>
          <m:sub>
            <m:r>
              <w:rPr>
                <w:rFonts w:ascii="Cambria Math" w:hAnsi="Cambria Math"/>
                <w:lang w:val="en-US"/>
              </w:rPr>
              <m:t>u</m:t>
            </m:r>
          </m:sub>
        </m:sSub>
      </m:oMath>
      <w:r w:rsidRPr="00BB50C8">
        <w:rPr>
          <w:lang w:val="en-US"/>
        </w:rPr>
        <w:t>and item embeddings</w:t>
      </w:r>
      <w:r w:rsidR="00BB50C8">
        <w:rPr>
          <w:lang w:val="en-US"/>
        </w:rPr>
        <w:t xml:space="preserve"> </w:t>
      </w:r>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oMath>
      <w:r w:rsidR="00BB50C8">
        <w:rPr>
          <w:lang w:val="en-US"/>
        </w:rPr>
        <w:t xml:space="preserve"> </w:t>
      </w:r>
      <w:r w:rsidRPr="00BB50C8">
        <w:rPr>
          <w:lang w:val="en-US"/>
        </w:rPr>
        <w:t>(the latter are obtained from the GNN at the test window).</w:t>
      </w:r>
    </w:p>
    <w:p w14:paraId="549B3A9B" w14:textId="7CE00EC4" w:rsidR="00D32256" w:rsidRPr="005318A4" w:rsidRDefault="00D32256" w:rsidP="005318A4">
      <w:pPr>
        <w:jc w:val="both"/>
        <w:rPr>
          <w:lang w:val="en-US"/>
        </w:rPr>
      </w:pPr>
      <w:proofErr w:type="spellStart"/>
      <w:r w:rsidRPr="005318A4">
        <w:rPr>
          <w:lang w:val="en-US"/>
        </w:rPr>
        <w:t>Hit@K</w:t>
      </w:r>
      <w:proofErr w:type="spellEnd"/>
      <w:r w:rsidRPr="005318A4">
        <w:rPr>
          <w:lang w:val="en-US"/>
        </w:rPr>
        <w:t>: whether the target item is in the top</w:t>
      </w:r>
      <w:r w:rsidRPr="005318A4">
        <w:rPr>
          <w:rFonts w:ascii="Cambria Math" w:hAnsi="Cambria Math" w:cs="Cambria Math"/>
          <w:lang w:val="en-US"/>
        </w:rPr>
        <w:t>‑</w:t>
      </w:r>
      <w:r w:rsidRPr="005318A4">
        <w:rPr>
          <w:lang w:val="en-US"/>
        </w:rPr>
        <w:t xml:space="preserve">K list. We report Hit@10 and </w:t>
      </w:r>
      <w:proofErr w:type="gramStart"/>
      <w:r w:rsidRPr="005318A4">
        <w:rPr>
          <w:lang w:val="en-US"/>
        </w:rPr>
        <w:t>Hit</w:t>
      </w:r>
      <w:proofErr w:type="gramEnd"/>
      <w:r w:rsidRPr="005318A4">
        <w:rPr>
          <w:lang w:val="en-US"/>
        </w:rPr>
        <w:t>@20.</w:t>
      </w:r>
    </w:p>
    <w:p w14:paraId="62242207" w14:textId="0C9EC992" w:rsidR="00D32256" w:rsidRPr="005318A4" w:rsidRDefault="00D32256" w:rsidP="005318A4">
      <w:pPr>
        <w:jc w:val="both"/>
        <w:rPr>
          <w:lang w:val="en-US"/>
        </w:rPr>
      </w:pPr>
      <w:r w:rsidRPr="005318A4">
        <w:rPr>
          <w:lang w:val="en-US"/>
        </w:rPr>
        <w:t xml:space="preserve">NDCG@K: </w:t>
      </w:r>
      <w:proofErr w:type="spellStart"/>
      <w:r w:rsidRPr="005318A4">
        <w:rPr>
          <w:lang w:val="en-US"/>
        </w:rPr>
        <w:t>normalised</w:t>
      </w:r>
      <w:proofErr w:type="spellEnd"/>
      <w:r w:rsidRPr="005318A4">
        <w:rPr>
          <w:lang w:val="en-US"/>
        </w:rPr>
        <w:t xml:space="preserve"> discounted cumulative gain, which rewards correct rankings higher in the list. We report NDCG@10 and NDCG@20.</w:t>
      </w:r>
    </w:p>
    <w:p w14:paraId="410D6BA0" w14:textId="29992848" w:rsidR="00D32256" w:rsidRPr="005318A4" w:rsidRDefault="00D32256" w:rsidP="005318A4">
      <w:pPr>
        <w:jc w:val="both"/>
        <w:rPr>
          <w:lang w:val="en-US"/>
        </w:rPr>
      </w:pPr>
      <w:r w:rsidRPr="005318A4">
        <w:rPr>
          <w:lang w:val="en-US"/>
        </w:rPr>
        <w:t xml:space="preserve"> </w:t>
      </w:r>
      <w:proofErr w:type="spellStart"/>
      <w:r w:rsidRPr="005318A4">
        <w:rPr>
          <w:lang w:val="en-US"/>
        </w:rPr>
        <w:t>Recall@K</w:t>
      </w:r>
      <w:proofErr w:type="spellEnd"/>
      <w:r w:rsidRPr="005318A4">
        <w:rPr>
          <w:lang w:val="en-US"/>
        </w:rPr>
        <w:t>: fraction of relevant items retrieved in the top</w:t>
      </w:r>
      <w:r w:rsidRPr="005318A4">
        <w:rPr>
          <w:rFonts w:ascii="Cambria Math" w:hAnsi="Cambria Math" w:cs="Cambria Math"/>
          <w:lang w:val="en-US"/>
        </w:rPr>
        <w:t>‑</w:t>
      </w:r>
      <w:r w:rsidRPr="005318A4">
        <w:rPr>
          <w:lang w:val="en-US"/>
        </w:rPr>
        <w:t>K.</w:t>
      </w:r>
    </w:p>
    <w:p w14:paraId="3D95149D" w14:textId="3AA37568" w:rsidR="00D32256" w:rsidRPr="005318A4" w:rsidRDefault="00D32256" w:rsidP="005318A4">
      <w:pPr>
        <w:jc w:val="both"/>
        <w:rPr>
          <w:lang w:val="en-US"/>
        </w:rPr>
      </w:pPr>
      <w:r w:rsidRPr="005318A4">
        <w:rPr>
          <w:lang w:val="en-US"/>
        </w:rPr>
        <w:t xml:space="preserve">We report these metrics both for the entire test set and stratified by user drift level (low, medium, high) to </w:t>
      </w:r>
      <w:r w:rsidR="005318A4" w:rsidRPr="005318A4">
        <w:rPr>
          <w:lang w:val="en-US"/>
        </w:rPr>
        <w:t>analyze</w:t>
      </w:r>
      <w:r w:rsidRPr="005318A4">
        <w:rPr>
          <w:lang w:val="en-US"/>
        </w:rPr>
        <w:t xml:space="preserve"> robustness. Drift levels are defined by percentiles of the true drift distribution: low </w:t>
      </w:r>
      <w:r w:rsidR="005318A4">
        <w:rPr>
          <w:lang w:val="en-US"/>
        </w:rPr>
        <w:t>(</w:t>
      </w:r>
      <w:r w:rsidRPr="005318A4">
        <w:rPr>
          <w:lang w:val="en-US"/>
        </w:rPr>
        <w:t>bottom 50%</w:t>
      </w:r>
      <w:r w:rsidR="005318A4">
        <w:rPr>
          <w:lang w:val="en-US"/>
        </w:rPr>
        <w:t>)</w:t>
      </w:r>
      <w:r w:rsidRPr="005318A4">
        <w:rPr>
          <w:lang w:val="en-US"/>
        </w:rPr>
        <w:t>, medium (50–80%), high (top 20%).</w:t>
      </w:r>
    </w:p>
    <w:p w14:paraId="3131512C" w14:textId="197C1B52" w:rsidR="00D32256" w:rsidRPr="005318A4" w:rsidRDefault="00D32256" w:rsidP="005318A4">
      <w:pPr>
        <w:jc w:val="both"/>
        <w:rPr>
          <w:b/>
          <w:bCs/>
          <w:sz w:val="28"/>
          <w:szCs w:val="28"/>
          <w:lang w:val="en-US"/>
        </w:rPr>
      </w:pPr>
      <w:r w:rsidRPr="005318A4">
        <w:rPr>
          <w:b/>
          <w:bCs/>
          <w:sz w:val="28"/>
          <w:szCs w:val="28"/>
          <w:lang w:val="en-US"/>
        </w:rPr>
        <w:t>Uncertainty Calibration</w:t>
      </w:r>
    </w:p>
    <w:p w14:paraId="643AA40A" w14:textId="77777777" w:rsidR="005318A4" w:rsidRDefault="00D32256" w:rsidP="005318A4">
      <w:pPr>
        <w:jc w:val="both"/>
        <w:rPr>
          <w:lang w:val="en-US"/>
        </w:rPr>
      </w:pPr>
      <w:r w:rsidRPr="005318A4">
        <w:rPr>
          <w:lang w:val="en-US"/>
        </w:rPr>
        <w:t>To evaluate the quality of the uncertainty estimates</w:t>
      </w:r>
      <w:r w:rsidR="005318A4">
        <w:rPr>
          <w:lang w:val="en-US"/>
        </w:rPr>
        <w:t xml:space="preserve"> </w:t>
      </w:r>
      <m:oMath>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u</m:t>
            </m:r>
          </m:sub>
          <m:sup>
            <m:r>
              <w:rPr>
                <w:rFonts w:ascii="Cambria Math" w:hAnsi="Cambria Math"/>
                <w:lang w:val="en-US"/>
              </w:rPr>
              <m:t>2</m:t>
            </m:r>
          </m:sup>
        </m:sSubSup>
      </m:oMath>
      <w:r w:rsidRPr="005318A4">
        <w:rPr>
          <w:lang w:val="en-US"/>
        </w:rPr>
        <w:t xml:space="preserve"> obtained via Monte Carlo dropout, we use two metrics:</w:t>
      </w:r>
    </w:p>
    <w:p w14:paraId="548C4D47" w14:textId="553A7592" w:rsidR="00D32256" w:rsidRPr="005318A4" w:rsidRDefault="00D32256" w:rsidP="005318A4">
      <w:pPr>
        <w:jc w:val="both"/>
        <w:rPr>
          <w:lang w:val="en-US"/>
        </w:rPr>
      </w:pPr>
      <w:r w:rsidRPr="005318A4">
        <w:rPr>
          <w:lang w:val="en-US"/>
        </w:rPr>
        <w:t xml:space="preserve">Error–Uncertainty Correlation: Pearson correlation between prediction error </w:t>
      </w:r>
      <m:oMath>
        <m:sSub>
          <m:sSubPr>
            <m:ctrlPr>
              <w:rPr>
                <w:rFonts w:ascii="Cambria Math" w:hAnsi="Cambria Math"/>
                <w:i/>
                <w:lang w:val="en-US"/>
              </w:rPr>
            </m:ctrlPr>
          </m:sSubPr>
          <m:e>
            <m:d>
              <m:dPr>
                <m:begChr m:val="‖"/>
                <m:endChr m:val="‖"/>
                <m:ctrlPr>
                  <w:rPr>
                    <w:rFonts w:ascii="Cambria Math" w:hAnsi="Cambria Math"/>
                    <w:i/>
                    <w:lang w:val="en-US"/>
                  </w:rPr>
                </m:ctrlPr>
              </m:dPr>
              <m:e>
                <m:r>
                  <w:rPr>
                    <w:rFonts w:ascii="Cambria Math" w:hAnsi="Cambria Math"/>
                    <w:lang w:val="en-US"/>
                  </w:rPr>
                  <m:t xml:space="preserve"> </m:t>
                </m:r>
                <m:sSub>
                  <m:sSubPr>
                    <m:ctrlPr>
                      <w:rPr>
                        <w:rFonts w:ascii="Cambria Math" w:hAnsi="Cambria Math"/>
                        <w:i/>
                        <w:lang w:val="en-US"/>
                      </w:rPr>
                    </m:ctrlPr>
                  </m:sSubPr>
                  <m:e>
                    <m:acc>
                      <m:accPr>
                        <m:ctrlPr>
                          <w:rPr>
                            <w:rFonts w:ascii="Cambria Math" w:hAnsi="Cambria Math"/>
                            <w:i/>
                            <w:lang w:val="en-US"/>
                          </w:rPr>
                        </m:ctrlPr>
                      </m:accPr>
                      <m:e>
                        <m:r>
                          <w:rPr>
                            <w:rFonts w:ascii="Cambria Math" w:hAnsi="Cambria Math"/>
                            <w:lang w:val="en-US"/>
                          </w:rPr>
                          <m:t>z</m:t>
                        </m:r>
                      </m:e>
                    </m:acc>
                  </m:e>
                  <m:sub>
                    <m:r>
                      <w:rPr>
                        <w:rFonts w:ascii="Cambria Math" w:hAnsi="Cambria Math"/>
                        <w:lang w:val="en-US"/>
                      </w:rPr>
                      <m:t>u</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u</m:t>
                    </m:r>
                  </m:sub>
                </m:sSub>
              </m:e>
            </m:d>
          </m:e>
          <m:sub>
            <m:r>
              <w:rPr>
                <w:rFonts w:ascii="Cambria Math" w:hAnsi="Cambria Math"/>
                <w:lang w:val="en-US"/>
              </w:rPr>
              <m:t>2</m:t>
            </m:r>
          </m:sub>
        </m:sSub>
      </m:oMath>
      <w:r w:rsidR="005318A4">
        <w:rPr>
          <w:lang w:val="en-US"/>
        </w:rPr>
        <w:t xml:space="preserve"> </w:t>
      </w:r>
      <w:r w:rsidRPr="005318A4">
        <w:rPr>
          <w:lang w:val="en-US"/>
        </w:rPr>
        <w:t>and uncertainty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u</m:t>
            </m:r>
          </m:sub>
        </m:sSub>
      </m:oMath>
      <w:r w:rsidR="005318A4" w:rsidRPr="005318A4">
        <w:rPr>
          <w:lang w:val="en-US"/>
        </w:rPr>
        <w:t>)</w:t>
      </w:r>
      <w:r w:rsidRPr="005318A4">
        <w:rPr>
          <w:lang w:val="en-US"/>
        </w:rPr>
        <w:t xml:space="preserve"> across all users. A positive correlation indicates that the model is more uncertain when it makes larger errors.</w:t>
      </w:r>
    </w:p>
    <w:p w14:paraId="257D82EC" w14:textId="1E12E07A" w:rsidR="00D32256" w:rsidRPr="005318A4" w:rsidRDefault="00D32256" w:rsidP="005318A4">
      <w:pPr>
        <w:jc w:val="both"/>
        <w:rPr>
          <w:lang w:val="en-US"/>
        </w:rPr>
      </w:pPr>
      <w:r w:rsidRPr="005318A4">
        <w:rPr>
          <w:lang w:val="en-US"/>
        </w:rPr>
        <w:t>Expected Calibration Error (ECE):</w:t>
      </w:r>
      <w:r w:rsidRPr="00D32256">
        <w:rPr>
          <w:b/>
          <w:bCs/>
          <w:lang w:val="en-US"/>
        </w:rPr>
        <w:t xml:space="preserve"> </w:t>
      </w:r>
      <w:r w:rsidRPr="005318A4">
        <w:rPr>
          <w:lang w:val="en-US"/>
        </w:rPr>
        <w:t>We bin predictions by uncertainty and compute the average error in each bin. ECE is the average absolute difference between uncertainty and error across bins, measuring how well uncertainty estimates are calibrated.</w:t>
      </w:r>
    </w:p>
    <w:p w14:paraId="05F05245" w14:textId="0B10ACD9" w:rsidR="005318A4" w:rsidRPr="005318A4" w:rsidRDefault="00E211F6" w:rsidP="00E211F6">
      <w:pPr>
        <w:rPr>
          <w:b/>
          <w:bCs/>
          <w:sz w:val="28"/>
          <w:szCs w:val="28"/>
          <w:lang w:val="en-US"/>
        </w:rPr>
      </w:pPr>
      <w:r w:rsidRPr="005318A4">
        <w:rPr>
          <w:b/>
          <w:bCs/>
          <w:sz w:val="28"/>
          <w:szCs w:val="28"/>
          <w:lang w:val="en-US"/>
        </w:rPr>
        <w:t>Hyperparameter Settings</w:t>
      </w:r>
    </w:p>
    <w:p w14:paraId="6F90CE3F" w14:textId="7A053EF8" w:rsidR="005318A4" w:rsidRPr="005318A4" w:rsidRDefault="005318A4" w:rsidP="005318A4">
      <w:pPr>
        <w:jc w:val="both"/>
        <w:rPr>
          <w:lang w:val="en-US"/>
        </w:rPr>
      </w:pPr>
      <w:r w:rsidRPr="005318A4">
        <w:rPr>
          <w:lang w:val="en-US"/>
        </w:rPr>
        <w:t xml:space="preserve">Table </w:t>
      </w:r>
      <w:r>
        <w:rPr>
          <w:lang w:val="en-US"/>
        </w:rPr>
        <w:t>2</w:t>
      </w:r>
      <w:r w:rsidRPr="005318A4">
        <w:rPr>
          <w:lang w:val="en-US"/>
        </w:rPr>
        <w:t xml:space="preserve"> lists the main hyperparameters used in our experiments. These values were selected based on preliminary validation experiments and are kept constant across datasets to ensure fair comparison. Sensitivity analysis (omitted for brevity) showed that the model is relatively robust to small variations around these values.</w:t>
      </w:r>
    </w:p>
    <w:p w14:paraId="6E596FC2" w14:textId="51895E38" w:rsidR="005318A4" w:rsidRDefault="005318A4" w:rsidP="008758BA">
      <w:pPr>
        <w:jc w:val="center"/>
        <w:rPr>
          <w:b/>
          <w:bCs/>
          <w:lang w:val="en-US"/>
        </w:rPr>
      </w:pPr>
      <w:r>
        <w:rPr>
          <w:b/>
          <w:bCs/>
          <w:lang w:val="en-US"/>
        </w:rPr>
        <w:t>T</w:t>
      </w:r>
      <w:r w:rsidR="00E211F6" w:rsidRPr="00E211F6">
        <w:rPr>
          <w:b/>
          <w:bCs/>
          <w:lang w:val="en-US"/>
        </w:rPr>
        <w:t>able 2: Hyperparameter settings</w:t>
      </w:r>
    </w:p>
    <w:tbl>
      <w:tblPr>
        <w:tblStyle w:val="ae"/>
        <w:tblW w:w="0" w:type="auto"/>
        <w:tblLook w:val="04A0" w:firstRow="1" w:lastRow="0" w:firstColumn="1" w:lastColumn="0" w:noHBand="0" w:noVBand="1"/>
      </w:tblPr>
      <w:tblGrid>
        <w:gridCol w:w="4672"/>
        <w:gridCol w:w="4673"/>
      </w:tblGrid>
      <w:tr w:rsidR="008758BA" w14:paraId="69A32686" w14:textId="77777777" w:rsidTr="008758BA">
        <w:tc>
          <w:tcPr>
            <w:tcW w:w="4672" w:type="dxa"/>
          </w:tcPr>
          <w:p w14:paraId="3D18590A" w14:textId="3F0B93DF" w:rsidR="008758BA" w:rsidRPr="008758BA" w:rsidRDefault="008758BA" w:rsidP="008758BA">
            <w:pPr>
              <w:jc w:val="center"/>
              <w:rPr>
                <w:lang w:val="en-US"/>
              </w:rPr>
            </w:pPr>
            <w:r w:rsidRPr="008758BA">
              <w:rPr>
                <w:lang w:val="en-US"/>
              </w:rPr>
              <w:t>Parameter</w:t>
            </w:r>
          </w:p>
        </w:tc>
        <w:tc>
          <w:tcPr>
            <w:tcW w:w="4673" w:type="dxa"/>
          </w:tcPr>
          <w:p w14:paraId="6A1CB045" w14:textId="3A34A51C" w:rsidR="008758BA" w:rsidRPr="008758BA" w:rsidRDefault="008758BA" w:rsidP="008758BA">
            <w:pPr>
              <w:jc w:val="center"/>
              <w:rPr>
                <w:lang w:val="en-US"/>
              </w:rPr>
            </w:pPr>
            <w:r w:rsidRPr="008758BA">
              <w:rPr>
                <w:lang w:val="en-US"/>
              </w:rPr>
              <w:t>Value</w:t>
            </w:r>
          </w:p>
        </w:tc>
      </w:tr>
      <w:tr w:rsidR="008758BA" w14:paraId="4EA59F57" w14:textId="77777777" w:rsidTr="008758BA">
        <w:tc>
          <w:tcPr>
            <w:tcW w:w="4672" w:type="dxa"/>
          </w:tcPr>
          <w:p w14:paraId="3309CC41" w14:textId="228BA03F" w:rsidR="008758BA" w:rsidRPr="008758BA" w:rsidRDefault="008758BA" w:rsidP="008758BA">
            <w:pPr>
              <w:jc w:val="center"/>
              <w:rPr>
                <w:lang w:val="en-US"/>
              </w:rPr>
            </w:pPr>
            <w:r w:rsidRPr="008758BA">
              <w:rPr>
                <w:lang w:val="en-US"/>
              </w:rPr>
              <w:t>Embedding dimension d</w:t>
            </w:r>
          </w:p>
        </w:tc>
        <w:tc>
          <w:tcPr>
            <w:tcW w:w="4673" w:type="dxa"/>
          </w:tcPr>
          <w:p w14:paraId="19EDB0D5" w14:textId="54C7C135" w:rsidR="008758BA" w:rsidRPr="008758BA" w:rsidRDefault="008758BA" w:rsidP="008758BA">
            <w:pPr>
              <w:jc w:val="center"/>
              <w:rPr>
                <w:lang w:val="en-US"/>
              </w:rPr>
            </w:pPr>
            <w:r w:rsidRPr="008758BA">
              <w:rPr>
                <w:lang w:val="en-US"/>
              </w:rPr>
              <w:t>32</w:t>
            </w:r>
          </w:p>
        </w:tc>
      </w:tr>
      <w:tr w:rsidR="008758BA" w14:paraId="0F1A0A7D" w14:textId="77777777" w:rsidTr="008758BA">
        <w:tc>
          <w:tcPr>
            <w:tcW w:w="4672" w:type="dxa"/>
          </w:tcPr>
          <w:p w14:paraId="42DE9CC7" w14:textId="3906F5BE" w:rsidR="008758BA" w:rsidRPr="008758BA" w:rsidRDefault="008758BA" w:rsidP="008758BA">
            <w:pPr>
              <w:jc w:val="center"/>
              <w:rPr>
                <w:lang w:val="en-US"/>
              </w:rPr>
            </w:pPr>
            <w:r w:rsidRPr="008758BA">
              <w:rPr>
                <w:lang w:val="en-US"/>
              </w:rPr>
              <w:t>Number of GNN layers</w:t>
            </w:r>
          </w:p>
        </w:tc>
        <w:tc>
          <w:tcPr>
            <w:tcW w:w="4673" w:type="dxa"/>
          </w:tcPr>
          <w:p w14:paraId="713165C4" w14:textId="0E4BFEBA" w:rsidR="008758BA" w:rsidRPr="008758BA" w:rsidRDefault="008758BA" w:rsidP="008758BA">
            <w:pPr>
              <w:jc w:val="center"/>
              <w:rPr>
                <w:lang w:val="en-US"/>
              </w:rPr>
            </w:pPr>
            <w:r w:rsidRPr="008758BA">
              <w:rPr>
                <w:lang w:val="en-US"/>
              </w:rPr>
              <w:t>2</w:t>
            </w:r>
          </w:p>
        </w:tc>
      </w:tr>
      <w:tr w:rsidR="008758BA" w14:paraId="5FAC0D9C" w14:textId="77777777" w:rsidTr="008758BA">
        <w:tc>
          <w:tcPr>
            <w:tcW w:w="4672" w:type="dxa"/>
          </w:tcPr>
          <w:p w14:paraId="751121AB" w14:textId="36DADE18" w:rsidR="008758BA" w:rsidRPr="008758BA" w:rsidRDefault="008758BA" w:rsidP="008758BA">
            <w:pPr>
              <w:jc w:val="center"/>
              <w:rPr>
                <w:lang w:val="en-US"/>
              </w:rPr>
            </w:pPr>
            <w:r w:rsidRPr="008758BA">
              <w:rPr>
                <w:lang w:val="en-US"/>
              </w:rPr>
              <w:t>GRU hidden size h</w:t>
            </w:r>
          </w:p>
        </w:tc>
        <w:tc>
          <w:tcPr>
            <w:tcW w:w="4673" w:type="dxa"/>
          </w:tcPr>
          <w:p w14:paraId="2D45892B" w14:textId="52C06AB2" w:rsidR="008758BA" w:rsidRPr="008758BA" w:rsidRDefault="008758BA" w:rsidP="008758BA">
            <w:pPr>
              <w:jc w:val="center"/>
              <w:rPr>
                <w:lang w:val="en-US"/>
              </w:rPr>
            </w:pPr>
            <w:r w:rsidRPr="008758BA">
              <w:rPr>
                <w:lang w:val="en-US"/>
              </w:rPr>
              <w:t>64</w:t>
            </w:r>
          </w:p>
        </w:tc>
      </w:tr>
      <w:tr w:rsidR="008758BA" w14:paraId="3D53D633" w14:textId="77777777" w:rsidTr="008758BA">
        <w:tc>
          <w:tcPr>
            <w:tcW w:w="4672" w:type="dxa"/>
          </w:tcPr>
          <w:p w14:paraId="66931574" w14:textId="1F0666F4" w:rsidR="008758BA" w:rsidRPr="008758BA" w:rsidRDefault="008758BA" w:rsidP="008758BA">
            <w:pPr>
              <w:jc w:val="center"/>
              <w:rPr>
                <w:lang w:val="en-US"/>
              </w:rPr>
            </w:pPr>
            <w:r w:rsidRPr="008758BA">
              <w:rPr>
                <w:lang w:val="en-US"/>
              </w:rPr>
              <w:t>Context length k</w:t>
            </w:r>
          </w:p>
        </w:tc>
        <w:tc>
          <w:tcPr>
            <w:tcW w:w="4673" w:type="dxa"/>
          </w:tcPr>
          <w:p w14:paraId="33AADFAE" w14:textId="3ACA214E" w:rsidR="008758BA" w:rsidRPr="008758BA" w:rsidRDefault="008758BA" w:rsidP="008758BA">
            <w:pPr>
              <w:jc w:val="center"/>
              <w:rPr>
                <w:lang w:val="en-US"/>
              </w:rPr>
            </w:pPr>
            <w:r w:rsidRPr="008758BA">
              <w:rPr>
                <w:lang w:val="en-US"/>
              </w:rPr>
              <w:t>3</w:t>
            </w:r>
          </w:p>
        </w:tc>
      </w:tr>
      <w:tr w:rsidR="008758BA" w14:paraId="2139FDE7" w14:textId="77777777" w:rsidTr="008758BA">
        <w:tc>
          <w:tcPr>
            <w:tcW w:w="4672" w:type="dxa"/>
          </w:tcPr>
          <w:p w14:paraId="544D4103" w14:textId="399A30DE" w:rsidR="008758BA" w:rsidRPr="008758BA" w:rsidRDefault="008758BA" w:rsidP="008758BA">
            <w:pPr>
              <w:jc w:val="center"/>
              <w:rPr>
                <w:lang w:val="en-US"/>
              </w:rPr>
            </w:pPr>
            <w:r w:rsidRPr="008758BA">
              <w:rPr>
                <w:lang w:val="en-US"/>
              </w:rPr>
              <w:t>Dropout rate (GRU)</w:t>
            </w:r>
          </w:p>
        </w:tc>
        <w:tc>
          <w:tcPr>
            <w:tcW w:w="4673" w:type="dxa"/>
          </w:tcPr>
          <w:p w14:paraId="32C3EBCE" w14:textId="24C2E13D" w:rsidR="008758BA" w:rsidRPr="008758BA" w:rsidRDefault="008758BA" w:rsidP="008758BA">
            <w:pPr>
              <w:jc w:val="center"/>
              <w:rPr>
                <w:lang w:val="en-US"/>
              </w:rPr>
            </w:pPr>
            <w:r w:rsidRPr="008758BA">
              <w:rPr>
                <w:lang w:val="en-US"/>
              </w:rPr>
              <w:t>0.3</w:t>
            </w:r>
          </w:p>
        </w:tc>
      </w:tr>
      <w:tr w:rsidR="008758BA" w14:paraId="0FDA143B" w14:textId="77777777" w:rsidTr="008758BA">
        <w:tc>
          <w:tcPr>
            <w:tcW w:w="4672" w:type="dxa"/>
          </w:tcPr>
          <w:p w14:paraId="48CE4602" w14:textId="3DC5D840" w:rsidR="008758BA" w:rsidRPr="008758BA" w:rsidRDefault="008758BA" w:rsidP="008758BA">
            <w:pPr>
              <w:jc w:val="center"/>
              <w:rPr>
                <w:lang w:val="en-US"/>
              </w:rPr>
            </w:pPr>
            <w:r w:rsidRPr="008758BA">
              <w:rPr>
                <w:lang w:val="en-US"/>
              </w:rPr>
              <w:t>Windows T</w:t>
            </w:r>
          </w:p>
        </w:tc>
        <w:tc>
          <w:tcPr>
            <w:tcW w:w="4673" w:type="dxa"/>
          </w:tcPr>
          <w:p w14:paraId="2C609252" w14:textId="1B5CFF44" w:rsidR="008758BA" w:rsidRPr="008758BA" w:rsidRDefault="008758BA" w:rsidP="008758BA">
            <w:pPr>
              <w:jc w:val="center"/>
              <w:rPr>
                <w:lang w:val="en-US"/>
              </w:rPr>
            </w:pPr>
            <w:r w:rsidRPr="008758BA">
              <w:rPr>
                <w:lang w:val="en-US"/>
              </w:rPr>
              <w:t>6 (ML), 10 (</w:t>
            </w:r>
            <w:proofErr w:type="spellStart"/>
            <w:r w:rsidRPr="008758BA">
              <w:rPr>
                <w:lang w:val="en-US"/>
              </w:rPr>
              <w:t>Yambda</w:t>
            </w:r>
            <w:proofErr w:type="spellEnd"/>
            <w:r w:rsidRPr="008758BA">
              <w:rPr>
                <w:lang w:val="en-US"/>
              </w:rPr>
              <w:t>)</w:t>
            </w:r>
          </w:p>
        </w:tc>
      </w:tr>
      <w:tr w:rsidR="008758BA" w14:paraId="62BAB301" w14:textId="77777777" w:rsidTr="008758BA">
        <w:tc>
          <w:tcPr>
            <w:tcW w:w="4672" w:type="dxa"/>
          </w:tcPr>
          <w:p w14:paraId="3C46D701" w14:textId="4D0A1D4A" w:rsidR="008758BA" w:rsidRPr="008758BA" w:rsidRDefault="008758BA" w:rsidP="008758BA">
            <w:pPr>
              <w:jc w:val="center"/>
              <w:rPr>
                <w:lang w:val="en-US"/>
              </w:rPr>
            </w:pPr>
            <w:r w:rsidRPr="008758BA">
              <w:rPr>
                <w:lang w:val="en-US"/>
              </w:rPr>
              <w:t>Learning rate</w:t>
            </w:r>
          </w:p>
        </w:tc>
        <w:tc>
          <w:tcPr>
            <w:tcW w:w="4673" w:type="dxa"/>
          </w:tcPr>
          <w:p w14:paraId="04B3045A" w14:textId="288B40A5" w:rsidR="008758BA" w:rsidRPr="008758BA" w:rsidRDefault="008758BA" w:rsidP="008758BA">
            <w:pPr>
              <w:jc w:val="center"/>
              <w:rPr>
                <w:lang w:val="en-US"/>
              </w:rPr>
            </w:pPr>
            <w:r>
              <w:rPr>
                <w:lang w:val="en-US"/>
              </w:rPr>
              <w:t>0.001</w:t>
            </w:r>
          </w:p>
        </w:tc>
      </w:tr>
      <w:tr w:rsidR="008758BA" w14:paraId="015ED89D" w14:textId="77777777" w:rsidTr="008758BA">
        <w:tc>
          <w:tcPr>
            <w:tcW w:w="4672" w:type="dxa"/>
          </w:tcPr>
          <w:p w14:paraId="2F72240D" w14:textId="5B0E5848" w:rsidR="008758BA" w:rsidRPr="008758BA" w:rsidRDefault="008758BA" w:rsidP="008758BA">
            <w:pPr>
              <w:jc w:val="center"/>
              <w:rPr>
                <w:lang w:val="en-US"/>
              </w:rPr>
            </w:pPr>
            <w:r w:rsidRPr="008758BA">
              <w:rPr>
                <w:lang w:val="en-US"/>
              </w:rPr>
              <w:t>Optimizer</w:t>
            </w:r>
          </w:p>
        </w:tc>
        <w:tc>
          <w:tcPr>
            <w:tcW w:w="4673" w:type="dxa"/>
          </w:tcPr>
          <w:p w14:paraId="48DDD5C6" w14:textId="3CB92B01" w:rsidR="008758BA" w:rsidRPr="008758BA" w:rsidRDefault="008758BA" w:rsidP="008758BA">
            <w:pPr>
              <w:jc w:val="center"/>
              <w:rPr>
                <w:lang w:val="en-US"/>
              </w:rPr>
            </w:pPr>
            <w:r w:rsidRPr="008758BA">
              <w:rPr>
                <w:lang w:val="en-US"/>
              </w:rPr>
              <w:t>Adam</w:t>
            </w:r>
          </w:p>
        </w:tc>
      </w:tr>
      <w:tr w:rsidR="008758BA" w14:paraId="02597AA1" w14:textId="77777777" w:rsidTr="008758BA">
        <w:tc>
          <w:tcPr>
            <w:tcW w:w="4672" w:type="dxa"/>
          </w:tcPr>
          <w:p w14:paraId="2EA89DAF" w14:textId="505DAF53" w:rsidR="008758BA" w:rsidRPr="008758BA" w:rsidRDefault="008758BA" w:rsidP="008758BA">
            <w:pPr>
              <w:jc w:val="center"/>
              <w:rPr>
                <w:lang w:val="en-US"/>
              </w:rPr>
            </w:pPr>
            <w:r w:rsidRPr="008758BA">
              <w:rPr>
                <w:lang w:val="en-US"/>
              </w:rPr>
              <w:lastRenderedPageBreak/>
              <w:t>Batch size</w:t>
            </w:r>
          </w:p>
        </w:tc>
        <w:tc>
          <w:tcPr>
            <w:tcW w:w="4673" w:type="dxa"/>
          </w:tcPr>
          <w:p w14:paraId="15B60138" w14:textId="2EDF8479" w:rsidR="008758BA" w:rsidRPr="008758BA" w:rsidRDefault="008758BA" w:rsidP="008758BA">
            <w:pPr>
              <w:jc w:val="center"/>
              <w:rPr>
                <w:lang w:val="en-US"/>
              </w:rPr>
            </w:pPr>
            <w:r w:rsidRPr="008758BA">
              <w:rPr>
                <w:lang w:val="en-US"/>
              </w:rPr>
              <w:t>128</w:t>
            </w:r>
          </w:p>
        </w:tc>
      </w:tr>
      <w:tr w:rsidR="008758BA" w14:paraId="25E0F262" w14:textId="77777777" w:rsidTr="008758BA">
        <w:tc>
          <w:tcPr>
            <w:tcW w:w="4672" w:type="dxa"/>
          </w:tcPr>
          <w:p w14:paraId="3DC233F0" w14:textId="744604C6" w:rsidR="008758BA" w:rsidRPr="008758BA" w:rsidRDefault="008758BA" w:rsidP="008758BA">
            <w:pPr>
              <w:jc w:val="center"/>
              <w:rPr>
                <w:lang w:val="en-US"/>
              </w:rPr>
            </w:pPr>
            <w:r w:rsidRPr="008758BA">
              <w:rPr>
                <w:lang w:val="en-US"/>
              </w:rPr>
              <w:t>MC dropout samples M</w:t>
            </w:r>
          </w:p>
        </w:tc>
        <w:tc>
          <w:tcPr>
            <w:tcW w:w="4673" w:type="dxa"/>
          </w:tcPr>
          <w:p w14:paraId="5E4F5E49" w14:textId="5857282F" w:rsidR="008758BA" w:rsidRPr="008758BA" w:rsidRDefault="008758BA" w:rsidP="008758BA">
            <w:pPr>
              <w:jc w:val="center"/>
              <w:rPr>
                <w:lang w:val="en-US"/>
              </w:rPr>
            </w:pPr>
            <w:r w:rsidRPr="008758BA">
              <w:rPr>
                <w:lang w:val="en-US"/>
              </w:rPr>
              <w:t>30</w:t>
            </w:r>
          </w:p>
        </w:tc>
      </w:tr>
      <w:tr w:rsidR="008758BA" w14:paraId="143A42E0" w14:textId="77777777" w:rsidTr="008758BA">
        <w:tc>
          <w:tcPr>
            <w:tcW w:w="4672" w:type="dxa"/>
          </w:tcPr>
          <w:p w14:paraId="41BF679A" w14:textId="351BF5F2" w:rsidR="008758BA" w:rsidRPr="008758BA" w:rsidRDefault="008758BA" w:rsidP="008758BA">
            <w:pPr>
              <w:jc w:val="center"/>
              <w:rPr>
                <w:lang w:val="en-US"/>
              </w:rPr>
            </w:pPr>
            <w:r w:rsidRPr="008758BA">
              <w:rPr>
                <w:lang w:val="en-US"/>
              </w:rPr>
              <w:t>Training epochs</w:t>
            </w:r>
          </w:p>
        </w:tc>
        <w:tc>
          <w:tcPr>
            <w:tcW w:w="4673" w:type="dxa"/>
          </w:tcPr>
          <w:p w14:paraId="66F65C27" w14:textId="725A9D20" w:rsidR="008758BA" w:rsidRPr="008758BA" w:rsidRDefault="008758BA" w:rsidP="008758BA">
            <w:pPr>
              <w:jc w:val="center"/>
              <w:rPr>
                <w:lang w:val="en-US"/>
              </w:rPr>
            </w:pPr>
            <w:r w:rsidRPr="008758BA">
              <w:rPr>
                <w:lang w:val="en-US"/>
              </w:rPr>
              <w:t>30</w:t>
            </w:r>
          </w:p>
        </w:tc>
      </w:tr>
    </w:tbl>
    <w:p w14:paraId="6F738E2C" w14:textId="77777777" w:rsidR="008758BA" w:rsidRPr="005318A4" w:rsidRDefault="008758BA" w:rsidP="005318A4">
      <w:pPr>
        <w:rPr>
          <w:b/>
          <w:bCs/>
          <w:lang w:val="en-US"/>
        </w:rPr>
      </w:pPr>
    </w:p>
    <w:p w14:paraId="75776DF7" w14:textId="0AB3582D" w:rsidR="00E211F6" w:rsidRDefault="005318A4" w:rsidP="00E211F6">
      <w:pPr>
        <w:rPr>
          <w:lang w:val="en-US"/>
        </w:rPr>
      </w:pPr>
      <w:r w:rsidRPr="005318A4">
        <w:rPr>
          <w:lang w:val="en-US"/>
        </w:rPr>
        <w:t>All results are averaged over three runs with different random seeds; we report mean values and, where relevant, standard deviations.</w:t>
      </w:r>
    </w:p>
    <w:p w14:paraId="30CD161B" w14:textId="77777777" w:rsidR="002D3CDC" w:rsidRDefault="002D3CDC" w:rsidP="00E211F6">
      <w:pPr>
        <w:rPr>
          <w:lang w:val="en-US"/>
        </w:rPr>
      </w:pPr>
    </w:p>
    <w:p w14:paraId="75B6D081" w14:textId="77777777" w:rsidR="00AA5847" w:rsidRPr="008758BA" w:rsidRDefault="00AA5847" w:rsidP="00E211F6">
      <w:pPr>
        <w:rPr>
          <w:lang w:val="en-US"/>
        </w:rPr>
      </w:pPr>
    </w:p>
    <w:p w14:paraId="16C4B1E5" w14:textId="6EB03AF5" w:rsidR="002D3CDC" w:rsidRPr="008758BA" w:rsidRDefault="008758BA" w:rsidP="00E211F6">
      <w:pPr>
        <w:rPr>
          <w:b/>
          <w:bCs/>
          <w:sz w:val="32"/>
          <w:szCs w:val="32"/>
          <w:lang w:val="en-US"/>
        </w:rPr>
      </w:pPr>
      <w:r w:rsidRPr="008758BA">
        <w:rPr>
          <w:b/>
          <w:bCs/>
          <w:sz w:val="32"/>
          <w:szCs w:val="32"/>
          <w:lang w:val="en-US"/>
        </w:rPr>
        <w:t>RESULTS</w:t>
      </w:r>
      <w:r w:rsidR="00E211F6" w:rsidRPr="008758BA">
        <w:rPr>
          <w:b/>
          <w:bCs/>
          <w:sz w:val="32"/>
          <w:szCs w:val="32"/>
          <w:lang w:val="en-US"/>
        </w:rPr>
        <w:t xml:space="preserve"> </w:t>
      </w:r>
      <w:r w:rsidRPr="008758BA">
        <w:rPr>
          <w:b/>
          <w:bCs/>
          <w:sz w:val="32"/>
          <w:szCs w:val="32"/>
          <w:lang w:val="en-US"/>
        </w:rPr>
        <w:t>AND</w:t>
      </w:r>
      <w:r w:rsidR="00E211F6" w:rsidRPr="008758BA">
        <w:rPr>
          <w:b/>
          <w:bCs/>
          <w:sz w:val="32"/>
          <w:szCs w:val="32"/>
          <w:lang w:val="en-US"/>
        </w:rPr>
        <w:t xml:space="preserve"> D</w:t>
      </w:r>
      <w:r w:rsidRPr="008758BA">
        <w:rPr>
          <w:b/>
          <w:bCs/>
          <w:sz w:val="32"/>
          <w:szCs w:val="32"/>
          <w:lang w:val="en-US"/>
        </w:rPr>
        <w:t>ISCUSSION</w:t>
      </w:r>
    </w:p>
    <w:p w14:paraId="180B838E" w14:textId="79D2CD79" w:rsidR="002D3CDC" w:rsidRPr="002D3CDC" w:rsidRDefault="00E211F6" w:rsidP="002D3CDC">
      <w:pPr>
        <w:rPr>
          <w:b/>
          <w:bCs/>
          <w:sz w:val="28"/>
          <w:szCs w:val="28"/>
          <w:lang w:val="en-US"/>
        </w:rPr>
      </w:pPr>
      <w:r w:rsidRPr="008758BA">
        <w:rPr>
          <w:b/>
          <w:bCs/>
          <w:sz w:val="28"/>
          <w:szCs w:val="28"/>
          <w:lang w:val="en-US"/>
        </w:rPr>
        <w:t>Embedding Prediction Performance</w:t>
      </w:r>
    </w:p>
    <w:p w14:paraId="74E116EE" w14:textId="2FCC3E7E" w:rsidR="00E211F6" w:rsidRDefault="002D3CDC" w:rsidP="00AA5847">
      <w:pPr>
        <w:jc w:val="both"/>
        <w:rPr>
          <w:lang w:val="en-US"/>
        </w:rPr>
      </w:pPr>
      <w:r w:rsidRPr="002D3CDC">
        <w:rPr>
          <w:lang w:val="en-US"/>
        </w:rPr>
        <w:t>Table 3 reports embedding prediction accuracy. The proposed GNN+GRU framework consistently outperforms all baselines in terms of MSE, MAE, and cosine similarity. Static GNN, trained on aggregated interactions, achieves reasonable representation quality but fails to capture temporal transitions. MF and temporal MF variants perform worse in high-drift regimes, confirming the limitations of linear latent models in non-stationary environments. The GRU-only model demonstrates that sequential modeling alone is insufficient without structural information propagation.</w:t>
      </w:r>
    </w:p>
    <w:p w14:paraId="5BB1574F" w14:textId="77777777" w:rsidR="00AA5847" w:rsidRPr="00AA5847" w:rsidRDefault="00AA5847" w:rsidP="00AA5847">
      <w:pPr>
        <w:jc w:val="both"/>
        <w:rPr>
          <w:lang w:val="en-US"/>
        </w:rPr>
      </w:pPr>
    </w:p>
    <w:p w14:paraId="7A398F2F" w14:textId="4D4294D1" w:rsidR="00E211F6" w:rsidRDefault="00E211F6" w:rsidP="002D3CDC">
      <w:pPr>
        <w:jc w:val="center"/>
        <w:rPr>
          <w:b/>
          <w:bCs/>
          <w:lang w:val="en-US"/>
        </w:rPr>
      </w:pPr>
      <w:r w:rsidRPr="00E211F6">
        <w:rPr>
          <w:b/>
          <w:bCs/>
          <w:lang w:val="en-US"/>
        </w:rPr>
        <w:t xml:space="preserve">Table 3: Embedding prediction and drift estimation </w:t>
      </w:r>
      <w:proofErr w:type="gramStart"/>
      <w:r w:rsidRPr="00E211F6">
        <w:rPr>
          <w:b/>
          <w:bCs/>
          <w:lang w:val="en-US"/>
        </w:rPr>
        <w:t>results</w:t>
      </w:r>
      <w:proofErr w:type="gramEnd"/>
    </w:p>
    <w:tbl>
      <w:tblPr>
        <w:tblW w:w="9408" w:type="dxa"/>
        <w:tblLook w:val="04A0" w:firstRow="1" w:lastRow="0" w:firstColumn="1" w:lastColumn="0" w:noHBand="0" w:noVBand="1"/>
      </w:tblPr>
      <w:tblGrid>
        <w:gridCol w:w="1837"/>
        <w:gridCol w:w="1837"/>
        <w:gridCol w:w="1837"/>
        <w:gridCol w:w="1837"/>
        <w:gridCol w:w="2060"/>
      </w:tblGrid>
      <w:tr w:rsidR="002D3CDC" w14:paraId="2F6876C8" w14:textId="77777777" w:rsidTr="002D3CDC">
        <w:trPr>
          <w:trHeight w:val="357"/>
        </w:trPr>
        <w:tc>
          <w:tcPr>
            <w:tcW w:w="1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3830C" w14:textId="77777777" w:rsidR="002D3CDC" w:rsidRDefault="002D3CDC" w:rsidP="002D3CDC">
            <w:pPr>
              <w:jc w:val="center"/>
              <w:rPr>
                <w:rFonts w:ascii="Aptos Narrow" w:hAnsi="Aptos Narrow"/>
                <w:color w:val="000000"/>
              </w:rPr>
            </w:pPr>
            <w:r>
              <w:rPr>
                <w:rFonts w:ascii="Aptos Narrow" w:hAnsi="Aptos Narrow"/>
                <w:color w:val="000000"/>
              </w:rPr>
              <w:t>Model</w:t>
            </w:r>
          </w:p>
        </w:tc>
        <w:tc>
          <w:tcPr>
            <w:tcW w:w="1837" w:type="dxa"/>
            <w:tcBorders>
              <w:top w:val="single" w:sz="4" w:space="0" w:color="auto"/>
              <w:left w:val="nil"/>
              <w:bottom w:val="single" w:sz="4" w:space="0" w:color="auto"/>
              <w:right w:val="single" w:sz="4" w:space="0" w:color="auto"/>
            </w:tcBorders>
            <w:shd w:val="clear" w:color="auto" w:fill="auto"/>
            <w:noWrap/>
            <w:vAlign w:val="bottom"/>
            <w:hideMark/>
          </w:tcPr>
          <w:p w14:paraId="2A570800" w14:textId="77777777" w:rsidR="002D3CDC" w:rsidRDefault="002D3CDC" w:rsidP="002D3CDC">
            <w:pPr>
              <w:jc w:val="center"/>
              <w:rPr>
                <w:rFonts w:ascii="Aptos Narrow" w:hAnsi="Aptos Narrow"/>
                <w:color w:val="000000"/>
              </w:rPr>
            </w:pPr>
            <w:r>
              <w:rPr>
                <w:rFonts w:ascii="Aptos Narrow" w:hAnsi="Aptos Narrow"/>
                <w:color w:val="000000"/>
              </w:rPr>
              <w:t>MSE ↓</w:t>
            </w:r>
          </w:p>
        </w:tc>
        <w:tc>
          <w:tcPr>
            <w:tcW w:w="1837" w:type="dxa"/>
            <w:tcBorders>
              <w:top w:val="single" w:sz="4" w:space="0" w:color="auto"/>
              <w:left w:val="nil"/>
              <w:bottom w:val="single" w:sz="4" w:space="0" w:color="auto"/>
              <w:right w:val="single" w:sz="4" w:space="0" w:color="auto"/>
            </w:tcBorders>
            <w:shd w:val="clear" w:color="auto" w:fill="auto"/>
            <w:noWrap/>
            <w:vAlign w:val="bottom"/>
            <w:hideMark/>
          </w:tcPr>
          <w:p w14:paraId="67DABB05" w14:textId="77777777" w:rsidR="002D3CDC" w:rsidRDefault="002D3CDC" w:rsidP="002D3CDC">
            <w:pPr>
              <w:jc w:val="center"/>
              <w:rPr>
                <w:rFonts w:ascii="Aptos Narrow" w:hAnsi="Aptos Narrow"/>
                <w:color w:val="000000"/>
              </w:rPr>
            </w:pPr>
            <w:r>
              <w:rPr>
                <w:rFonts w:ascii="Aptos Narrow" w:hAnsi="Aptos Narrow"/>
                <w:color w:val="000000"/>
              </w:rPr>
              <w:t>MAE ↓</w:t>
            </w:r>
          </w:p>
        </w:tc>
        <w:tc>
          <w:tcPr>
            <w:tcW w:w="1837" w:type="dxa"/>
            <w:tcBorders>
              <w:top w:val="single" w:sz="4" w:space="0" w:color="auto"/>
              <w:left w:val="nil"/>
              <w:bottom w:val="single" w:sz="4" w:space="0" w:color="auto"/>
              <w:right w:val="single" w:sz="4" w:space="0" w:color="auto"/>
            </w:tcBorders>
            <w:shd w:val="clear" w:color="auto" w:fill="auto"/>
            <w:noWrap/>
            <w:vAlign w:val="bottom"/>
            <w:hideMark/>
          </w:tcPr>
          <w:p w14:paraId="4D45A98C" w14:textId="77777777" w:rsidR="002D3CDC" w:rsidRDefault="002D3CDC" w:rsidP="002D3CDC">
            <w:pPr>
              <w:jc w:val="center"/>
              <w:rPr>
                <w:rFonts w:ascii="Aptos Narrow" w:hAnsi="Aptos Narrow"/>
                <w:color w:val="000000"/>
              </w:rPr>
            </w:pPr>
            <w:proofErr w:type="spellStart"/>
            <w:r>
              <w:rPr>
                <w:rFonts w:ascii="Aptos Narrow" w:hAnsi="Aptos Narrow"/>
                <w:color w:val="000000"/>
              </w:rPr>
              <w:t>CosSim</w:t>
            </w:r>
            <w:proofErr w:type="spellEnd"/>
            <w:r>
              <w:rPr>
                <w:rFonts w:ascii="Aptos Narrow" w:hAnsi="Aptos Narrow"/>
                <w:color w:val="000000"/>
              </w:rPr>
              <w:t xml:space="preserve"> ↑</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14:paraId="04864DEF" w14:textId="77777777" w:rsidR="002D3CDC" w:rsidRDefault="002D3CDC" w:rsidP="002D3CDC">
            <w:pPr>
              <w:jc w:val="center"/>
              <w:rPr>
                <w:rFonts w:ascii="Aptos Narrow" w:hAnsi="Aptos Narrow"/>
                <w:color w:val="000000"/>
              </w:rPr>
            </w:pPr>
            <w:proofErr w:type="spellStart"/>
            <w:r>
              <w:rPr>
                <w:rFonts w:ascii="Aptos Narrow" w:hAnsi="Aptos Narrow"/>
                <w:color w:val="000000"/>
              </w:rPr>
              <w:t>Drift</w:t>
            </w:r>
            <w:proofErr w:type="spellEnd"/>
            <w:r>
              <w:rPr>
                <w:rFonts w:ascii="Aptos Narrow" w:hAnsi="Aptos Narrow"/>
                <w:color w:val="000000"/>
              </w:rPr>
              <w:t xml:space="preserve"> </w:t>
            </w:r>
            <w:proofErr w:type="spellStart"/>
            <w:r>
              <w:rPr>
                <w:rFonts w:ascii="Aptos Narrow" w:hAnsi="Aptos Narrow"/>
                <w:color w:val="000000"/>
              </w:rPr>
              <w:t>Error</w:t>
            </w:r>
            <w:proofErr w:type="spellEnd"/>
            <w:r>
              <w:rPr>
                <w:rFonts w:ascii="Aptos Narrow" w:hAnsi="Aptos Narrow"/>
                <w:color w:val="000000"/>
              </w:rPr>
              <w:t xml:space="preserve"> ↓</w:t>
            </w:r>
          </w:p>
        </w:tc>
      </w:tr>
      <w:tr w:rsidR="002D3CDC" w14:paraId="53C98754" w14:textId="77777777" w:rsidTr="002D3CDC">
        <w:trPr>
          <w:trHeight w:val="357"/>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55A1AFE5" w14:textId="77777777" w:rsidR="002D3CDC" w:rsidRDefault="002D3CDC" w:rsidP="002D3CDC">
            <w:pPr>
              <w:jc w:val="center"/>
              <w:rPr>
                <w:rFonts w:ascii="Aptos Narrow" w:hAnsi="Aptos Narrow"/>
                <w:color w:val="000000"/>
              </w:rPr>
            </w:pPr>
            <w:proofErr w:type="spellStart"/>
            <w:r>
              <w:rPr>
                <w:rFonts w:ascii="Aptos Narrow" w:hAnsi="Aptos Narrow"/>
                <w:color w:val="000000"/>
              </w:rPr>
              <w:t>Static</w:t>
            </w:r>
            <w:proofErr w:type="spellEnd"/>
            <w:r>
              <w:rPr>
                <w:rFonts w:ascii="Aptos Narrow" w:hAnsi="Aptos Narrow"/>
                <w:color w:val="000000"/>
              </w:rPr>
              <w:t xml:space="preserve"> GNN</w:t>
            </w:r>
          </w:p>
        </w:tc>
        <w:tc>
          <w:tcPr>
            <w:tcW w:w="1837" w:type="dxa"/>
            <w:tcBorders>
              <w:top w:val="nil"/>
              <w:left w:val="nil"/>
              <w:bottom w:val="single" w:sz="4" w:space="0" w:color="auto"/>
              <w:right w:val="single" w:sz="4" w:space="0" w:color="auto"/>
            </w:tcBorders>
            <w:shd w:val="clear" w:color="auto" w:fill="auto"/>
            <w:noWrap/>
            <w:vAlign w:val="bottom"/>
            <w:hideMark/>
          </w:tcPr>
          <w:p w14:paraId="36E5CAD8" w14:textId="77777777" w:rsidR="002D3CDC" w:rsidRDefault="002D3CDC" w:rsidP="002D3CDC">
            <w:pPr>
              <w:jc w:val="center"/>
              <w:rPr>
                <w:rFonts w:ascii="Aptos Narrow" w:hAnsi="Aptos Narrow"/>
                <w:color w:val="000000"/>
              </w:rPr>
            </w:pPr>
            <w:r>
              <w:rPr>
                <w:rFonts w:ascii="Aptos Narrow" w:hAnsi="Aptos Narrow"/>
                <w:color w:val="000000"/>
              </w:rPr>
              <w:t>0.234</w:t>
            </w:r>
          </w:p>
        </w:tc>
        <w:tc>
          <w:tcPr>
            <w:tcW w:w="1837" w:type="dxa"/>
            <w:tcBorders>
              <w:top w:val="nil"/>
              <w:left w:val="nil"/>
              <w:bottom w:val="single" w:sz="4" w:space="0" w:color="auto"/>
              <w:right w:val="single" w:sz="4" w:space="0" w:color="auto"/>
            </w:tcBorders>
            <w:shd w:val="clear" w:color="auto" w:fill="auto"/>
            <w:noWrap/>
            <w:vAlign w:val="bottom"/>
            <w:hideMark/>
          </w:tcPr>
          <w:p w14:paraId="28A39477" w14:textId="77777777" w:rsidR="002D3CDC" w:rsidRDefault="002D3CDC" w:rsidP="002D3CDC">
            <w:pPr>
              <w:jc w:val="center"/>
              <w:rPr>
                <w:rFonts w:ascii="Aptos Narrow" w:hAnsi="Aptos Narrow"/>
                <w:color w:val="000000"/>
              </w:rPr>
            </w:pPr>
            <w:r>
              <w:rPr>
                <w:rFonts w:ascii="Aptos Narrow" w:hAnsi="Aptos Narrow"/>
                <w:color w:val="000000"/>
              </w:rPr>
              <w:t>0.412</w:t>
            </w:r>
          </w:p>
        </w:tc>
        <w:tc>
          <w:tcPr>
            <w:tcW w:w="1837" w:type="dxa"/>
            <w:tcBorders>
              <w:top w:val="nil"/>
              <w:left w:val="nil"/>
              <w:bottom w:val="single" w:sz="4" w:space="0" w:color="auto"/>
              <w:right w:val="single" w:sz="4" w:space="0" w:color="auto"/>
            </w:tcBorders>
            <w:shd w:val="clear" w:color="auto" w:fill="auto"/>
            <w:noWrap/>
            <w:vAlign w:val="bottom"/>
            <w:hideMark/>
          </w:tcPr>
          <w:p w14:paraId="26836476" w14:textId="77777777" w:rsidR="002D3CDC" w:rsidRDefault="002D3CDC" w:rsidP="002D3CDC">
            <w:pPr>
              <w:jc w:val="center"/>
              <w:rPr>
                <w:rFonts w:ascii="Aptos Narrow" w:hAnsi="Aptos Narrow"/>
                <w:color w:val="000000"/>
              </w:rPr>
            </w:pPr>
            <w:r>
              <w:rPr>
                <w:rFonts w:ascii="Aptos Narrow" w:hAnsi="Aptos Narrow"/>
                <w:color w:val="000000"/>
              </w:rPr>
              <w:t>0.721</w:t>
            </w:r>
          </w:p>
        </w:tc>
        <w:tc>
          <w:tcPr>
            <w:tcW w:w="2060" w:type="dxa"/>
            <w:tcBorders>
              <w:top w:val="nil"/>
              <w:left w:val="nil"/>
              <w:bottom w:val="single" w:sz="4" w:space="0" w:color="auto"/>
              <w:right w:val="single" w:sz="4" w:space="0" w:color="auto"/>
            </w:tcBorders>
            <w:shd w:val="clear" w:color="auto" w:fill="auto"/>
            <w:noWrap/>
            <w:vAlign w:val="bottom"/>
            <w:hideMark/>
          </w:tcPr>
          <w:p w14:paraId="19B1C46F" w14:textId="77777777" w:rsidR="002D3CDC" w:rsidRDefault="002D3CDC" w:rsidP="002D3CDC">
            <w:pPr>
              <w:jc w:val="center"/>
              <w:rPr>
                <w:rFonts w:ascii="Aptos Narrow" w:hAnsi="Aptos Narrow"/>
                <w:color w:val="000000"/>
              </w:rPr>
            </w:pPr>
            <w:r>
              <w:rPr>
                <w:rFonts w:ascii="Aptos Narrow" w:hAnsi="Aptos Narrow"/>
                <w:color w:val="000000"/>
              </w:rPr>
              <w:t>0.187</w:t>
            </w:r>
          </w:p>
        </w:tc>
      </w:tr>
      <w:tr w:rsidR="002D3CDC" w14:paraId="304C482B" w14:textId="77777777" w:rsidTr="002D3CDC">
        <w:trPr>
          <w:trHeight w:val="357"/>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75597369" w14:textId="77777777" w:rsidR="002D3CDC" w:rsidRDefault="002D3CDC" w:rsidP="002D3CDC">
            <w:pPr>
              <w:jc w:val="center"/>
              <w:rPr>
                <w:rFonts w:ascii="Aptos Narrow" w:hAnsi="Aptos Narrow"/>
                <w:color w:val="000000"/>
              </w:rPr>
            </w:pPr>
            <w:r>
              <w:rPr>
                <w:rFonts w:ascii="Aptos Narrow" w:hAnsi="Aptos Narrow"/>
                <w:color w:val="000000"/>
              </w:rPr>
              <w:t>MF</w:t>
            </w:r>
          </w:p>
        </w:tc>
        <w:tc>
          <w:tcPr>
            <w:tcW w:w="1837" w:type="dxa"/>
            <w:tcBorders>
              <w:top w:val="nil"/>
              <w:left w:val="nil"/>
              <w:bottom w:val="single" w:sz="4" w:space="0" w:color="auto"/>
              <w:right w:val="single" w:sz="4" w:space="0" w:color="auto"/>
            </w:tcBorders>
            <w:shd w:val="clear" w:color="auto" w:fill="auto"/>
            <w:noWrap/>
            <w:vAlign w:val="bottom"/>
            <w:hideMark/>
          </w:tcPr>
          <w:p w14:paraId="03AD7171" w14:textId="77777777" w:rsidR="002D3CDC" w:rsidRDefault="002D3CDC" w:rsidP="002D3CDC">
            <w:pPr>
              <w:jc w:val="center"/>
              <w:rPr>
                <w:rFonts w:ascii="Aptos Narrow" w:hAnsi="Aptos Narrow"/>
                <w:color w:val="000000"/>
              </w:rPr>
            </w:pPr>
            <w:r>
              <w:rPr>
                <w:rFonts w:ascii="Aptos Narrow" w:hAnsi="Aptos Narrow"/>
                <w:color w:val="000000"/>
              </w:rPr>
              <w:t>0.312</w:t>
            </w:r>
          </w:p>
        </w:tc>
        <w:tc>
          <w:tcPr>
            <w:tcW w:w="1837" w:type="dxa"/>
            <w:tcBorders>
              <w:top w:val="nil"/>
              <w:left w:val="nil"/>
              <w:bottom w:val="single" w:sz="4" w:space="0" w:color="auto"/>
              <w:right w:val="single" w:sz="4" w:space="0" w:color="auto"/>
            </w:tcBorders>
            <w:shd w:val="clear" w:color="auto" w:fill="auto"/>
            <w:noWrap/>
            <w:vAlign w:val="bottom"/>
            <w:hideMark/>
          </w:tcPr>
          <w:p w14:paraId="2FE5BDEA" w14:textId="77777777" w:rsidR="002D3CDC" w:rsidRDefault="002D3CDC" w:rsidP="002D3CDC">
            <w:pPr>
              <w:jc w:val="center"/>
              <w:rPr>
                <w:rFonts w:ascii="Aptos Narrow" w:hAnsi="Aptos Narrow"/>
                <w:color w:val="000000"/>
              </w:rPr>
            </w:pPr>
            <w:r>
              <w:rPr>
                <w:rFonts w:ascii="Aptos Narrow" w:hAnsi="Aptos Narrow"/>
                <w:color w:val="000000"/>
              </w:rPr>
              <w:t>0.498</w:t>
            </w:r>
          </w:p>
        </w:tc>
        <w:tc>
          <w:tcPr>
            <w:tcW w:w="1837" w:type="dxa"/>
            <w:tcBorders>
              <w:top w:val="nil"/>
              <w:left w:val="nil"/>
              <w:bottom w:val="single" w:sz="4" w:space="0" w:color="auto"/>
              <w:right w:val="single" w:sz="4" w:space="0" w:color="auto"/>
            </w:tcBorders>
            <w:shd w:val="clear" w:color="auto" w:fill="auto"/>
            <w:noWrap/>
            <w:vAlign w:val="bottom"/>
            <w:hideMark/>
          </w:tcPr>
          <w:p w14:paraId="1BB386E3" w14:textId="77777777" w:rsidR="002D3CDC" w:rsidRDefault="002D3CDC" w:rsidP="002D3CDC">
            <w:pPr>
              <w:jc w:val="center"/>
              <w:rPr>
                <w:rFonts w:ascii="Aptos Narrow" w:hAnsi="Aptos Narrow"/>
                <w:color w:val="000000"/>
              </w:rPr>
            </w:pPr>
            <w:r>
              <w:rPr>
                <w:rFonts w:ascii="Aptos Narrow" w:hAnsi="Aptos Narrow"/>
                <w:color w:val="000000"/>
              </w:rPr>
              <w:t>0.654</w:t>
            </w:r>
          </w:p>
        </w:tc>
        <w:tc>
          <w:tcPr>
            <w:tcW w:w="2060" w:type="dxa"/>
            <w:tcBorders>
              <w:top w:val="nil"/>
              <w:left w:val="nil"/>
              <w:bottom w:val="single" w:sz="4" w:space="0" w:color="auto"/>
              <w:right w:val="single" w:sz="4" w:space="0" w:color="auto"/>
            </w:tcBorders>
            <w:shd w:val="clear" w:color="auto" w:fill="auto"/>
            <w:noWrap/>
            <w:vAlign w:val="bottom"/>
            <w:hideMark/>
          </w:tcPr>
          <w:p w14:paraId="514A73E0" w14:textId="77777777" w:rsidR="002D3CDC" w:rsidRDefault="002D3CDC" w:rsidP="002D3CDC">
            <w:pPr>
              <w:jc w:val="center"/>
              <w:rPr>
                <w:rFonts w:ascii="Aptos Narrow" w:hAnsi="Aptos Narrow"/>
                <w:color w:val="000000"/>
              </w:rPr>
            </w:pPr>
            <w:r>
              <w:rPr>
                <w:rFonts w:ascii="Aptos Narrow" w:hAnsi="Aptos Narrow"/>
                <w:color w:val="000000"/>
              </w:rPr>
              <w:t>0.245</w:t>
            </w:r>
          </w:p>
        </w:tc>
      </w:tr>
      <w:tr w:rsidR="002D3CDC" w14:paraId="15638CE0" w14:textId="77777777" w:rsidTr="002D3CDC">
        <w:trPr>
          <w:trHeight w:val="357"/>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797973C2" w14:textId="77777777" w:rsidR="002D3CDC" w:rsidRDefault="002D3CDC" w:rsidP="002D3CDC">
            <w:pPr>
              <w:jc w:val="center"/>
              <w:rPr>
                <w:rFonts w:ascii="Aptos Narrow" w:hAnsi="Aptos Narrow"/>
                <w:color w:val="000000"/>
              </w:rPr>
            </w:pPr>
            <w:proofErr w:type="spellStart"/>
            <w:r>
              <w:rPr>
                <w:rFonts w:ascii="Aptos Narrow" w:hAnsi="Aptos Narrow"/>
                <w:color w:val="000000"/>
              </w:rPr>
              <w:t>Temporal</w:t>
            </w:r>
            <w:proofErr w:type="spellEnd"/>
            <w:r>
              <w:rPr>
                <w:rFonts w:ascii="Aptos Narrow" w:hAnsi="Aptos Narrow"/>
                <w:color w:val="000000"/>
              </w:rPr>
              <w:t xml:space="preserve"> MF</w:t>
            </w:r>
          </w:p>
        </w:tc>
        <w:tc>
          <w:tcPr>
            <w:tcW w:w="1837" w:type="dxa"/>
            <w:tcBorders>
              <w:top w:val="nil"/>
              <w:left w:val="nil"/>
              <w:bottom w:val="single" w:sz="4" w:space="0" w:color="auto"/>
              <w:right w:val="single" w:sz="4" w:space="0" w:color="auto"/>
            </w:tcBorders>
            <w:shd w:val="clear" w:color="auto" w:fill="auto"/>
            <w:noWrap/>
            <w:vAlign w:val="bottom"/>
            <w:hideMark/>
          </w:tcPr>
          <w:p w14:paraId="435AC706" w14:textId="77777777" w:rsidR="002D3CDC" w:rsidRDefault="002D3CDC" w:rsidP="002D3CDC">
            <w:pPr>
              <w:jc w:val="center"/>
              <w:rPr>
                <w:rFonts w:ascii="Aptos Narrow" w:hAnsi="Aptos Narrow"/>
                <w:color w:val="000000"/>
              </w:rPr>
            </w:pPr>
            <w:r>
              <w:rPr>
                <w:rFonts w:ascii="Aptos Narrow" w:hAnsi="Aptos Narrow"/>
                <w:color w:val="000000"/>
              </w:rPr>
              <w:t>0.287</w:t>
            </w:r>
          </w:p>
        </w:tc>
        <w:tc>
          <w:tcPr>
            <w:tcW w:w="1837" w:type="dxa"/>
            <w:tcBorders>
              <w:top w:val="nil"/>
              <w:left w:val="nil"/>
              <w:bottom w:val="single" w:sz="4" w:space="0" w:color="auto"/>
              <w:right w:val="single" w:sz="4" w:space="0" w:color="auto"/>
            </w:tcBorders>
            <w:shd w:val="clear" w:color="auto" w:fill="auto"/>
            <w:noWrap/>
            <w:vAlign w:val="bottom"/>
            <w:hideMark/>
          </w:tcPr>
          <w:p w14:paraId="0C91FA17" w14:textId="77777777" w:rsidR="002D3CDC" w:rsidRDefault="002D3CDC" w:rsidP="002D3CDC">
            <w:pPr>
              <w:jc w:val="center"/>
              <w:rPr>
                <w:rFonts w:ascii="Aptos Narrow" w:hAnsi="Aptos Narrow"/>
                <w:color w:val="000000"/>
              </w:rPr>
            </w:pPr>
            <w:r>
              <w:rPr>
                <w:rFonts w:ascii="Aptos Narrow" w:hAnsi="Aptos Narrow"/>
                <w:color w:val="000000"/>
              </w:rPr>
              <w:t>0.456</w:t>
            </w:r>
          </w:p>
        </w:tc>
        <w:tc>
          <w:tcPr>
            <w:tcW w:w="1837" w:type="dxa"/>
            <w:tcBorders>
              <w:top w:val="nil"/>
              <w:left w:val="nil"/>
              <w:bottom w:val="single" w:sz="4" w:space="0" w:color="auto"/>
              <w:right w:val="single" w:sz="4" w:space="0" w:color="auto"/>
            </w:tcBorders>
            <w:shd w:val="clear" w:color="auto" w:fill="auto"/>
            <w:noWrap/>
            <w:vAlign w:val="bottom"/>
            <w:hideMark/>
          </w:tcPr>
          <w:p w14:paraId="5733EDB7" w14:textId="77777777" w:rsidR="002D3CDC" w:rsidRDefault="002D3CDC" w:rsidP="002D3CDC">
            <w:pPr>
              <w:jc w:val="center"/>
              <w:rPr>
                <w:rFonts w:ascii="Aptos Narrow" w:hAnsi="Aptos Narrow"/>
                <w:color w:val="000000"/>
              </w:rPr>
            </w:pPr>
            <w:r>
              <w:rPr>
                <w:rFonts w:ascii="Aptos Narrow" w:hAnsi="Aptos Narrow"/>
                <w:color w:val="000000"/>
              </w:rPr>
              <w:t>0.689</w:t>
            </w:r>
          </w:p>
        </w:tc>
        <w:tc>
          <w:tcPr>
            <w:tcW w:w="2060" w:type="dxa"/>
            <w:tcBorders>
              <w:top w:val="nil"/>
              <w:left w:val="nil"/>
              <w:bottom w:val="single" w:sz="4" w:space="0" w:color="auto"/>
              <w:right w:val="single" w:sz="4" w:space="0" w:color="auto"/>
            </w:tcBorders>
            <w:shd w:val="clear" w:color="auto" w:fill="auto"/>
            <w:noWrap/>
            <w:vAlign w:val="bottom"/>
            <w:hideMark/>
          </w:tcPr>
          <w:p w14:paraId="7E336982" w14:textId="77777777" w:rsidR="002D3CDC" w:rsidRDefault="002D3CDC" w:rsidP="002D3CDC">
            <w:pPr>
              <w:jc w:val="center"/>
              <w:rPr>
                <w:rFonts w:ascii="Aptos Narrow" w:hAnsi="Aptos Narrow"/>
                <w:color w:val="000000"/>
              </w:rPr>
            </w:pPr>
            <w:r>
              <w:rPr>
                <w:rFonts w:ascii="Aptos Narrow" w:hAnsi="Aptos Narrow"/>
                <w:color w:val="000000"/>
              </w:rPr>
              <w:t>0.221</w:t>
            </w:r>
          </w:p>
        </w:tc>
      </w:tr>
      <w:tr w:rsidR="002D3CDC" w14:paraId="39E52AC0" w14:textId="77777777" w:rsidTr="002D3CDC">
        <w:trPr>
          <w:trHeight w:val="357"/>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27202F63" w14:textId="77777777" w:rsidR="002D3CDC" w:rsidRDefault="002D3CDC" w:rsidP="002D3CDC">
            <w:pPr>
              <w:jc w:val="center"/>
              <w:rPr>
                <w:rFonts w:ascii="Aptos Narrow" w:hAnsi="Aptos Narrow"/>
                <w:color w:val="000000"/>
              </w:rPr>
            </w:pPr>
            <w:r>
              <w:rPr>
                <w:rFonts w:ascii="Aptos Narrow" w:hAnsi="Aptos Narrow"/>
                <w:color w:val="000000"/>
              </w:rPr>
              <w:t>GRU-</w:t>
            </w:r>
            <w:proofErr w:type="spellStart"/>
            <w:r>
              <w:rPr>
                <w:rFonts w:ascii="Aptos Narrow" w:hAnsi="Aptos Narrow"/>
                <w:color w:val="000000"/>
              </w:rPr>
              <w:t>only</w:t>
            </w:r>
            <w:proofErr w:type="spellEnd"/>
          </w:p>
        </w:tc>
        <w:tc>
          <w:tcPr>
            <w:tcW w:w="1837" w:type="dxa"/>
            <w:tcBorders>
              <w:top w:val="nil"/>
              <w:left w:val="nil"/>
              <w:bottom w:val="single" w:sz="4" w:space="0" w:color="auto"/>
              <w:right w:val="single" w:sz="4" w:space="0" w:color="auto"/>
            </w:tcBorders>
            <w:shd w:val="clear" w:color="auto" w:fill="auto"/>
            <w:noWrap/>
            <w:vAlign w:val="bottom"/>
            <w:hideMark/>
          </w:tcPr>
          <w:p w14:paraId="18C6C3C8" w14:textId="77777777" w:rsidR="002D3CDC" w:rsidRDefault="002D3CDC" w:rsidP="002D3CDC">
            <w:pPr>
              <w:jc w:val="center"/>
              <w:rPr>
                <w:rFonts w:ascii="Aptos Narrow" w:hAnsi="Aptos Narrow"/>
                <w:color w:val="000000"/>
              </w:rPr>
            </w:pPr>
            <w:r>
              <w:rPr>
                <w:rFonts w:ascii="Aptos Narrow" w:hAnsi="Aptos Narrow"/>
                <w:color w:val="000000"/>
              </w:rPr>
              <w:t>0.198</w:t>
            </w:r>
          </w:p>
        </w:tc>
        <w:tc>
          <w:tcPr>
            <w:tcW w:w="1837" w:type="dxa"/>
            <w:tcBorders>
              <w:top w:val="nil"/>
              <w:left w:val="nil"/>
              <w:bottom w:val="single" w:sz="4" w:space="0" w:color="auto"/>
              <w:right w:val="single" w:sz="4" w:space="0" w:color="auto"/>
            </w:tcBorders>
            <w:shd w:val="clear" w:color="auto" w:fill="auto"/>
            <w:noWrap/>
            <w:vAlign w:val="bottom"/>
            <w:hideMark/>
          </w:tcPr>
          <w:p w14:paraId="1C5188D4" w14:textId="77777777" w:rsidR="002D3CDC" w:rsidRDefault="002D3CDC" w:rsidP="002D3CDC">
            <w:pPr>
              <w:jc w:val="center"/>
              <w:rPr>
                <w:rFonts w:ascii="Aptos Narrow" w:hAnsi="Aptos Narrow"/>
                <w:color w:val="000000"/>
              </w:rPr>
            </w:pPr>
            <w:r>
              <w:rPr>
                <w:rFonts w:ascii="Aptos Narrow" w:hAnsi="Aptos Narrow"/>
                <w:color w:val="000000"/>
              </w:rPr>
              <w:t>0.345</w:t>
            </w:r>
          </w:p>
        </w:tc>
        <w:tc>
          <w:tcPr>
            <w:tcW w:w="1837" w:type="dxa"/>
            <w:tcBorders>
              <w:top w:val="nil"/>
              <w:left w:val="nil"/>
              <w:bottom w:val="single" w:sz="4" w:space="0" w:color="auto"/>
              <w:right w:val="single" w:sz="4" w:space="0" w:color="auto"/>
            </w:tcBorders>
            <w:shd w:val="clear" w:color="auto" w:fill="auto"/>
            <w:noWrap/>
            <w:vAlign w:val="bottom"/>
            <w:hideMark/>
          </w:tcPr>
          <w:p w14:paraId="7EFAF731" w14:textId="77777777" w:rsidR="002D3CDC" w:rsidRDefault="002D3CDC" w:rsidP="002D3CDC">
            <w:pPr>
              <w:jc w:val="center"/>
              <w:rPr>
                <w:rFonts w:ascii="Aptos Narrow" w:hAnsi="Aptos Narrow"/>
                <w:color w:val="000000"/>
              </w:rPr>
            </w:pPr>
            <w:r>
              <w:rPr>
                <w:rFonts w:ascii="Aptos Narrow" w:hAnsi="Aptos Narrow"/>
                <w:color w:val="000000"/>
              </w:rPr>
              <w:t>0.782</w:t>
            </w:r>
          </w:p>
        </w:tc>
        <w:tc>
          <w:tcPr>
            <w:tcW w:w="2060" w:type="dxa"/>
            <w:tcBorders>
              <w:top w:val="nil"/>
              <w:left w:val="nil"/>
              <w:bottom w:val="single" w:sz="4" w:space="0" w:color="auto"/>
              <w:right w:val="single" w:sz="4" w:space="0" w:color="auto"/>
            </w:tcBorders>
            <w:shd w:val="clear" w:color="auto" w:fill="auto"/>
            <w:noWrap/>
            <w:vAlign w:val="bottom"/>
            <w:hideMark/>
          </w:tcPr>
          <w:p w14:paraId="7CEA0C42" w14:textId="77777777" w:rsidR="002D3CDC" w:rsidRDefault="002D3CDC" w:rsidP="002D3CDC">
            <w:pPr>
              <w:jc w:val="center"/>
              <w:rPr>
                <w:rFonts w:ascii="Aptos Narrow" w:hAnsi="Aptos Narrow"/>
                <w:color w:val="000000"/>
              </w:rPr>
            </w:pPr>
            <w:r>
              <w:rPr>
                <w:rFonts w:ascii="Aptos Narrow" w:hAnsi="Aptos Narrow"/>
                <w:color w:val="000000"/>
              </w:rPr>
              <w:t>0.156</w:t>
            </w:r>
          </w:p>
        </w:tc>
      </w:tr>
      <w:tr w:rsidR="002D3CDC" w14:paraId="5E794378" w14:textId="77777777" w:rsidTr="002D3CDC">
        <w:trPr>
          <w:trHeight w:val="357"/>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27A5DB72" w14:textId="77777777" w:rsidR="002D3CDC" w:rsidRDefault="002D3CDC" w:rsidP="002D3CDC">
            <w:pPr>
              <w:jc w:val="center"/>
              <w:rPr>
                <w:rFonts w:ascii="Aptos Narrow" w:hAnsi="Aptos Narrow"/>
                <w:color w:val="000000"/>
              </w:rPr>
            </w:pPr>
            <w:proofErr w:type="spellStart"/>
            <w:r>
              <w:rPr>
                <w:rFonts w:ascii="Aptos Narrow" w:hAnsi="Aptos Narrow"/>
                <w:color w:val="000000"/>
              </w:rPr>
              <w:t>Session</w:t>
            </w:r>
            <w:proofErr w:type="spellEnd"/>
            <w:r>
              <w:rPr>
                <w:rFonts w:ascii="Aptos Narrow" w:hAnsi="Aptos Narrow"/>
                <w:color w:val="000000"/>
              </w:rPr>
              <w:t xml:space="preserve"> GNN</w:t>
            </w:r>
          </w:p>
        </w:tc>
        <w:tc>
          <w:tcPr>
            <w:tcW w:w="1837" w:type="dxa"/>
            <w:tcBorders>
              <w:top w:val="nil"/>
              <w:left w:val="nil"/>
              <w:bottom w:val="single" w:sz="4" w:space="0" w:color="auto"/>
              <w:right w:val="single" w:sz="4" w:space="0" w:color="auto"/>
            </w:tcBorders>
            <w:shd w:val="clear" w:color="auto" w:fill="auto"/>
            <w:noWrap/>
            <w:vAlign w:val="bottom"/>
            <w:hideMark/>
          </w:tcPr>
          <w:p w14:paraId="20E07A22" w14:textId="77777777" w:rsidR="002D3CDC" w:rsidRDefault="002D3CDC" w:rsidP="002D3CDC">
            <w:pPr>
              <w:jc w:val="center"/>
              <w:rPr>
                <w:rFonts w:ascii="Aptos Narrow" w:hAnsi="Aptos Narrow"/>
                <w:color w:val="000000"/>
              </w:rPr>
            </w:pPr>
            <w:r>
              <w:rPr>
                <w:rFonts w:ascii="Aptos Narrow" w:hAnsi="Aptos Narrow"/>
                <w:color w:val="000000"/>
              </w:rPr>
              <w:t>0.176</w:t>
            </w:r>
          </w:p>
        </w:tc>
        <w:tc>
          <w:tcPr>
            <w:tcW w:w="1837" w:type="dxa"/>
            <w:tcBorders>
              <w:top w:val="nil"/>
              <w:left w:val="nil"/>
              <w:bottom w:val="single" w:sz="4" w:space="0" w:color="auto"/>
              <w:right w:val="single" w:sz="4" w:space="0" w:color="auto"/>
            </w:tcBorders>
            <w:shd w:val="clear" w:color="auto" w:fill="auto"/>
            <w:noWrap/>
            <w:vAlign w:val="bottom"/>
            <w:hideMark/>
          </w:tcPr>
          <w:p w14:paraId="5EBA3C66" w14:textId="77777777" w:rsidR="002D3CDC" w:rsidRDefault="002D3CDC" w:rsidP="002D3CDC">
            <w:pPr>
              <w:jc w:val="center"/>
              <w:rPr>
                <w:rFonts w:ascii="Aptos Narrow" w:hAnsi="Aptos Narrow"/>
                <w:color w:val="000000"/>
              </w:rPr>
            </w:pPr>
            <w:r>
              <w:rPr>
                <w:rFonts w:ascii="Aptos Narrow" w:hAnsi="Aptos Narrow"/>
                <w:color w:val="000000"/>
              </w:rPr>
              <w:t>0.312</w:t>
            </w:r>
          </w:p>
        </w:tc>
        <w:tc>
          <w:tcPr>
            <w:tcW w:w="1837" w:type="dxa"/>
            <w:tcBorders>
              <w:top w:val="nil"/>
              <w:left w:val="nil"/>
              <w:bottom w:val="single" w:sz="4" w:space="0" w:color="auto"/>
              <w:right w:val="single" w:sz="4" w:space="0" w:color="auto"/>
            </w:tcBorders>
            <w:shd w:val="clear" w:color="auto" w:fill="auto"/>
            <w:noWrap/>
            <w:vAlign w:val="bottom"/>
            <w:hideMark/>
          </w:tcPr>
          <w:p w14:paraId="29ABEAED" w14:textId="77777777" w:rsidR="002D3CDC" w:rsidRDefault="002D3CDC" w:rsidP="002D3CDC">
            <w:pPr>
              <w:jc w:val="center"/>
              <w:rPr>
                <w:rFonts w:ascii="Aptos Narrow" w:hAnsi="Aptos Narrow"/>
                <w:color w:val="000000"/>
              </w:rPr>
            </w:pPr>
            <w:r>
              <w:rPr>
                <w:rFonts w:ascii="Aptos Narrow" w:hAnsi="Aptos Narrow"/>
                <w:color w:val="000000"/>
              </w:rPr>
              <w:t>0.801</w:t>
            </w:r>
          </w:p>
        </w:tc>
        <w:tc>
          <w:tcPr>
            <w:tcW w:w="2060" w:type="dxa"/>
            <w:tcBorders>
              <w:top w:val="nil"/>
              <w:left w:val="nil"/>
              <w:bottom w:val="single" w:sz="4" w:space="0" w:color="auto"/>
              <w:right w:val="single" w:sz="4" w:space="0" w:color="auto"/>
            </w:tcBorders>
            <w:shd w:val="clear" w:color="auto" w:fill="auto"/>
            <w:noWrap/>
            <w:vAlign w:val="bottom"/>
            <w:hideMark/>
          </w:tcPr>
          <w:p w14:paraId="43603FB8" w14:textId="77777777" w:rsidR="002D3CDC" w:rsidRDefault="002D3CDC" w:rsidP="002D3CDC">
            <w:pPr>
              <w:jc w:val="center"/>
              <w:rPr>
                <w:rFonts w:ascii="Aptos Narrow" w:hAnsi="Aptos Narrow"/>
                <w:color w:val="000000"/>
              </w:rPr>
            </w:pPr>
            <w:r>
              <w:rPr>
                <w:rFonts w:ascii="Aptos Narrow" w:hAnsi="Aptos Narrow"/>
                <w:color w:val="000000"/>
              </w:rPr>
              <w:t>0.143</w:t>
            </w:r>
          </w:p>
        </w:tc>
      </w:tr>
      <w:tr w:rsidR="002D3CDC" w14:paraId="721EA728" w14:textId="77777777" w:rsidTr="002D3CDC">
        <w:trPr>
          <w:trHeight w:val="357"/>
        </w:trPr>
        <w:tc>
          <w:tcPr>
            <w:tcW w:w="1837" w:type="dxa"/>
            <w:tcBorders>
              <w:top w:val="nil"/>
              <w:left w:val="single" w:sz="4" w:space="0" w:color="auto"/>
              <w:bottom w:val="single" w:sz="4" w:space="0" w:color="auto"/>
              <w:right w:val="single" w:sz="4" w:space="0" w:color="auto"/>
            </w:tcBorders>
            <w:shd w:val="clear" w:color="auto" w:fill="auto"/>
            <w:noWrap/>
            <w:vAlign w:val="bottom"/>
            <w:hideMark/>
          </w:tcPr>
          <w:p w14:paraId="6D1E3353" w14:textId="77777777" w:rsidR="002D3CDC" w:rsidRDefault="002D3CDC" w:rsidP="002D3CDC">
            <w:pPr>
              <w:jc w:val="center"/>
              <w:rPr>
                <w:rFonts w:ascii="Aptos Narrow" w:hAnsi="Aptos Narrow"/>
                <w:b/>
                <w:bCs/>
                <w:color w:val="000000"/>
              </w:rPr>
            </w:pPr>
            <w:proofErr w:type="spellStart"/>
            <w:r>
              <w:rPr>
                <w:rFonts w:ascii="Aptos Narrow" w:hAnsi="Aptos Narrow"/>
                <w:b/>
                <w:bCs/>
                <w:color w:val="000000"/>
              </w:rPr>
              <w:t>Proposed</w:t>
            </w:r>
            <w:proofErr w:type="spellEnd"/>
          </w:p>
        </w:tc>
        <w:tc>
          <w:tcPr>
            <w:tcW w:w="1837" w:type="dxa"/>
            <w:tcBorders>
              <w:top w:val="nil"/>
              <w:left w:val="nil"/>
              <w:bottom w:val="single" w:sz="4" w:space="0" w:color="auto"/>
              <w:right w:val="single" w:sz="4" w:space="0" w:color="auto"/>
            </w:tcBorders>
            <w:shd w:val="clear" w:color="auto" w:fill="auto"/>
            <w:noWrap/>
            <w:vAlign w:val="bottom"/>
            <w:hideMark/>
          </w:tcPr>
          <w:p w14:paraId="3AA3E419" w14:textId="77777777" w:rsidR="002D3CDC" w:rsidRDefault="002D3CDC" w:rsidP="002D3CDC">
            <w:pPr>
              <w:jc w:val="center"/>
              <w:rPr>
                <w:rFonts w:ascii="Aptos Narrow" w:hAnsi="Aptos Narrow"/>
                <w:b/>
                <w:bCs/>
                <w:color w:val="000000"/>
              </w:rPr>
            </w:pPr>
            <w:r>
              <w:rPr>
                <w:rFonts w:ascii="Aptos Narrow" w:hAnsi="Aptos Narrow"/>
                <w:b/>
                <w:bCs/>
                <w:color w:val="000000"/>
              </w:rPr>
              <w:t>0.124</w:t>
            </w:r>
          </w:p>
        </w:tc>
        <w:tc>
          <w:tcPr>
            <w:tcW w:w="1837" w:type="dxa"/>
            <w:tcBorders>
              <w:top w:val="nil"/>
              <w:left w:val="nil"/>
              <w:bottom w:val="single" w:sz="4" w:space="0" w:color="auto"/>
              <w:right w:val="single" w:sz="4" w:space="0" w:color="auto"/>
            </w:tcBorders>
            <w:shd w:val="clear" w:color="auto" w:fill="auto"/>
            <w:noWrap/>
            <w:vAlign w:val="bottom"/>
            <w:hideMark/>
          </w:tcPr>
          <w:p w14:paraId="3C7270F8" w14:textId="77777777" w:rsidR="002D3CDC" w:rsidRDefault="002D3CDC" w:rsidP="002D3CDC">
            <w:pPr>
              <w:jc w:val="center"/>
              <w:rPr>
                <w:rFonts w:ascii="Aptos Narrow" w:hAnsi="Aptos Narrow"/>
                <w:b/>
                <w:bCs/>
                <w:color w:val="000000"/>
              </w:rPr>
            </w:pPr>
            <w:r>
              <w:rPr>
                <w:rFonts w:ascii="Aptos Narrow" w:hAnsi="Aptos Narrow"/>
                <w:b/>
                <w:bCs/>
                <w:color w:val="000000"/>
              </w:rPr>
              <w:t>0.256</w:t>
            </w:r>
          </w:p>
        </w:tc>
        <w:tc>
          <w:tcPr>
            <w:tcW w:w="1837" w:type="dxa"/>
            <w:tcBorders>
              <w:top w:val="nil"/>
              <w:left w:val="nil"/>
              <w:bottom w:val="single" w:sz="4" w:space="0" w:color="auto"/>
              <w:right w:val="single" w:sz="4" w:space="0" w:color="auto"/>
            </w:tcBorders>
            <w:shd w:val="clear" w:color="auto" w:fill="auto"/>
            <w:noWrap/>
            <w:vAlign w:val="bottom"/>
            <w:hideMark/>
          </w:tcPr>
          <w:p w14:paraId="0D64A46D" w14:textId="77777777" w:rsidR="002D3CDC" w:rsidRDefault="002D3CDC" w:rsidP="002D3CDC">
            <w:pPr>
              <w:jc w:val="center"/>
              <w:rPr>
                <w:rFonts w:ascii="Aptos Narrow" w:hAnsi="Aptos Narrow"/>
                <w:b/>
                <w:bCs/>
                <w:color w:val="000000"/>
              </w:rPr>
            </w:pPr>
            <w:r>
              <w:rPr>
                <w:rFonts w:ascii="Aptos Narrow" w:hAnsi="Aptos Narrow"/>
                <w:b/>
                <w:bCs/>
                <w:color w:val="000000"/>
              </w:rPr>
              <w:t>0.867</w:t>
            </w:r>
          </w:p>
        </w:tc>
        <w:tc>
          <w:tcPr>
            <w:tcW w:w="2060" w:type="dxa"/>
            <w:tcBorders>
              <w:top w:val="nil"/>
              <w:left w:val="nil"/>
              <w:bottom w:val="single" w:sz="4" w:space="0" w:color="auto"/>
              <w:right w:val="single" w:sz="4" w:space="0" w:color="auto"/>
            </w:tcBorders>
            <w:shd w:val="clear" w:color="auto" w:fill="auto"/>
            <w:noWrap/>
            <w:vAlign w:val="bottom"/>
            <w:hideMark/>
          </w:tcPr>
          <w:p w14:paraId="6904A444" w14:textId="77777777" w:rsidR="002D3CDC" w:rsidRDefault="002D3CDC" w:rsidP="002D3CDC">
            <w:pPr>
              <w:jc w:val="center"/>
              <w:rPr>
                <w:rFonts w:ascii="Aptos Narrow" w:hAnsi="Aptos Narrow"/>
                <w:b/>
                <w:bCs/>
                <w:color w:val="000000"/>
              </w:rPr>
            </w:pPr>
            <w:r>
              <w:rPr>
                <w:rFonts w:ascii="Aptos Narrow" w:hAnsi="Aptos Narrow"/>
                <w:b/>
                <w:bCs/>
                <w:color w:val="000000"/>
              </w:rPr>
              <w:t>0.098</w:t>
            </w:r>
          </w:p>
        </w:tc>
      </w:tr>
    </w:tbl>
    <w:p w14:paraId="105952C0" w14:textId="77777777" w:rsidR="00E211F6" w:rsidRPr="00E211F6" w:rsidRDefault="00E211F6" w:rsidP="00E211F6">
      <w:pPr>
        <w:rPr>
          <w:b/>
          <w:bCs/>
          <w:lang w:val="en-US"/>
        </w:rPr>
      </w:pPr>
    </w:p>
    <w:p w14:paraId="19D5B691" w14:textId="2721A08E" w:rsidR="00E211F6" w:rsidRDefault="00E211F6" w:rsidP="00E211F6">
      <w:pPr>
        <w:rPr>
          <w:lang w:val="en-US"/>
        </w:rPr>
      </w:pPr>
      <w:r w:rsidRPr="002D3CDC">
        <w:rPr>
          <w:lang w:val="en-US"/>
        </w:rPr>
        <w:t>The proposed GNN+GRU framework consistently outperforms all baselines in terms of MSE, MAE, and cosine similarity. Static GNN fails to capture temporal transitions; MF and temporal MF perform worse in high-drift regimes; GRU-only lacks structural information.</w:t>
      </w:r>
    </w:p>
    <w:p w14:paraId="53D3ADF6" w14:textId="77777777" w:rsidR="00AA5847" w:rsidRPr="00AA5847" w:rsidRDefault="00AA5847" w:rsidP="00E211F6">
      <w:pPr>
        <w:rPr>
          <w:lang w:val="en-US"/>
        </w:rPr>
      </w:pPr>
    </w:p>
    <w:p w14:paraId="36C9A9AD" w14:textId="67AFB4B1" w:rsidR="00E211F6" w:rsidRDefault="00E211F6" w:rsidP="00E211F6">
      <w:pPr>
        <w:rPr>
          <w:b/>
          <w:bCs/>
          <w:sz w:val="28"/>
          <w:szCs w:val="28"/>
          <w:lang w:val="en-US"/>
        </w:rPr>
      </w:pPr>
      <w:r w:rsidRPr="002D3CDC">
        <w:rPr>
          <w:b/>
          <w:bCs/>
          <w:sz w:val="28"/>
          <w:szCs w:val="28"/>
          <w:lang w:val="en-US"/>
        </w:rPr>
        <w:t>Drift Estimation Accuracy</w:t>
      </w:r>
    </w:p>
    <w:p w14:paraId="07F241A0" w14:textId="77777777" w:rsidR="00AA5847" w:rsidRPr="002D3CDC" w:rsidRDefault="00AA5847" w:rsidP="00E211F6">
      <w:pPr>
        <w:rPr>
          <w:b/>
          <w:bCs/>
          <w:sz w:val="28"/>
          <w:szCs w:val="28"/>
          <w:lang w:val="en-US"/>
        </w:rPr>
      </w:pPr>
    </w:p>
    <w:p w14:paraId="4933E054" w14:textId="50193C54" w:rsidR="00E211F6" w:rsidRDefault="002D3CDC" w:rsidP="00AA5847">
      <w:pPr>
        <w:jc w:val="both"/>
        <w:rPr>
          <w:lang w:val="en-US"/>
        </w:rPr>
      </w:pPr>
      <w:r w:rsidRPr="002D3CDC">
        <w:rPr>
          <w:lang w:val="en-US"/>
        </w:rPr>
        <w:t>The proposed method achieves lower absolute drift error and higher Spearman correlation between predicted and actual drift. Baseline models that do not explicitly model drift show poor alignment between predicted displacement and true behavioral change, indicating that explicit drift modeling is necessary for reliable quantification.</w:t>
      </w:r>
    </w:p>
    <w:p w14:paraId="0202E8D7" w14:textId="77777777" w:rsidR="00AA5847" w:rsidRPr="00AA5847" w:rsidRDefault="00AA5847" w:rsidP="00AA5847">
      <w:pPr>
        <w:jc w:val="both"/>
        <w:rPr>
          <w:lang w:val="en-US"/>
        </w:rPr>
      </w:pPr>
    </w:p>
    <w:p w14:paraId="1E0ABC24" w14:textId="3C847F56" w:rsidR="00E211F6" w:rsidRDefault="00E211F6" w:rsidP="00E211F6">
      <w:pPr>
        <w:rPr>
          <w:b/>
          <w:bCs/>
          <w:sz w:val="28"/>
          <w:szCs w:val="28"/>
          <w:lang w:val="en-US"/>
        </w:rPr>
      </w:pPr>
      <w:r w:rsidRPr="002D3CDC">
        <w:rPr>
          <w:b/>
          <w:bCs/>
          <w:sz w:val="28"/>
          <w:szCs w:val="28"/>
          <w:lang w:val="en-US"/>
        </w:rPr>
        <w:t>Recommendation Robustness Under Drift</w:t>
      </w:r>
    </w:p>
    <w:p w14:paraId="795390DE" w14:textId="77777777" w:rsidR="00AA5847" w:rsidRPr="004B448C" w:rsidRDefault="00AA5847" w:rsidP="00E211F6">
      <w:pPr>
        <w:rPr>
          <w:b/>
          <w:bCs/>
          <w:sz w:val="28"/>
          <w:szCs w:val="28"/>
          <w:lang w:val="en-US"/>
        </w:rPr>
      </w:pPr>
    </w:p>
    <w:p w14:paraId="16B6188F" w14:textId="03F2330C" w:rsidR="004B448C" w:rsidRDefault="004B448C" w:rsidP="004B448C">
      <w:pPr>
        <w:jc w:val="both"/>
        <w:rPr>
          <w:lang w:val="en-US"/>
        </w:rPr>
      </w:pPr>
      <w:r w:rsidRPr="004B448C">
        <w:rPr>
          <w:lang w:val="en-US"/>
        </w:rPr>
        <w:t>Figure</w:t>
      </w:r>
      <w:r w:rsidR="00895AE1">
        <w:rPr>
          <w:lang w:val="en-US"/>
        </w:rPr>
        <w:t xml:space="preserve"> 2</w:t>
      </w:r>
      <w:r w:rsidRPr="004B448C">
        <w:rPr>
          <w:lang w:val="en-US"/>
        </w:rPr>
        <w:t xml:space="preserve"> presents recommendation performance stratified by user drift magnitude. Key observations:</w:t>
      </w:r>
    </w:p>
    <w:p w14:paraId="2E0E0B45" w14:textId="77777777" w:rsidR="00AA5847" w:rsidRPr="004B448C" w:rsidRDefault="00AA5847" w:rsidP="00AA5847">
      <w:pPr>
        <w:jc w:val="both"/>
        <w:rPr>
          <w:lang w:val="en-US"/>
        </w:rPr>
      </w:pPr>
      <w:r w:rsidRPr="004B448C">
        <w:rPr>
          <w:lang w:val="en-US"/>
        </w:rPr>
        <w:t xml:space="preserve">All models perform well for </w:t>
      </w:r>
      <w:proofErr w:type="gramStart"/>
      <w:r w:rsidRPr="004B448C">
        <w:rPr>
          <w:lang w:val="en-US"/>
        </w:rPr>
        <w:t>low-drift</w:t>
      </w:r>
      <w:proofErr w:type="gramEnd"/>
      <w:r w:rsidRPr="004B448C">
        <w:rPr>
          <w:lang w:val="en-US"/>
        </w:rPr>
        <w:t xml:space="preserve"> users</w:t>
      </w:r>
    </w:p>
    <w:p w14:paraId="6BD3311A" w14:textId="77777777" w:rsidR="00AA5847" w:rsidRPr="004B448C" w:rsidRDefault="00AA5847" w:rsidP="00AA5847">
      <w:pPr>
        <w:jc w:val="both"/>
        <w:rPr>
          <w:lang w:val="en-US"/>
        </w:rPr>
      </w:pPr>
      <w:r w:rsidRPr="004B448C">
        <w:rPr>
          <w:lang w:val="en-US"/>
        </w:rPr>
        <w:t xml:space="preserve">Performance degrades significantly for </w:t>
      </w:r>
      <w:proofErr w:type="gramStart"/>
      <w:r w:rsidRPr="004B448C">
        <w:rPr>
          <w:lang w:val="en-US"/>
        </w:rPr>
        <w:t>high-drift</w:t>
      </w:r>
      <w:proofErr w:type="gramEnd"/>
      <w:r w:rsidRPr="004B448C">
        <w:rPr>
          <w:lang w:val="en-US"/>
        </w:rPr>
        <w:t xml:space="preserve"> users</w:t>
      </w:r>
    </w:p>
    <w:p w14:paraId="200FA6E3" w14:textId="77777777" w:rsidR="00AA5847" w:rsidRDefault="00AA5847" w:rsidP="00AA5847">
      <w:pPr>
        <w:jc w:val="both"/>
        <w:rPr>
          <w:lang w:val="en-US"/>
        </w:rPr>
      </w:pPr>
      <w:r w:rsidRPr="004B448C">
        <w:rPr>
          <w:lang w:val="en-US"/>
        </w:rPr>
        <w:t xml:space="preserve">The proposed drift-aware framework degrades more </w:t>
      </w:r>
      <w:proofErr w:type="gramStart"/>
      <w:r w:rsidRPr="004B448C">
        <w:rPr>
          <w:lang w:val="en-US"/>
        </w:rPr>
        <w:t>gracefully</w:t>
      </w:r>
      <w:proofErr w:type="gramEnd"/>
    </w:p>
    <w:p w14:paraId="23D0AC52" w14:textId="3C3FF868" w:rsidR="00FA1DF0" w:rsidRDefault="00FA1DF0" w:rsidP="004B448C">
      <w:pPr>
        <w:jc w:val="both"/>
        <w:rPr>
          <w:lang w:val="en-US"/>
        </w:rPr>
      </w:pPr>
    </w:p>
    <w:p w14:paraId="3B8E8425" w14:textId="77777777" w:rsidR="00895AE1" w:rsidRDefault="00FA1DF0" w:rsidP="00895AE1">
      <w:pPr>
        <w:keepNext/>
        <w:jc w:val="both"/>
      </w:pPr>
      <w:r>
        <w:rPr>
          <w:noProof/>
          <w:lang w:val="en-US"/>
          <w14:ligatures w14:val="standardContextual"/>
        </w:rPr>
        <w:lastRenderedPageBreak/>
        <w:drawing>
          <wp:inline distT="0" distB="0" distL="0" distR="0" wp14:anchorId="1AFD624E" wp14:editId="3976C99B">
            <wp:extent cx="5240215" cy="4334453"/>
            <wp:effectExtent l="0" t="0" r="5080" b="0"/>
            <wp:docPr id="177416665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66656" name="Рисунок 1774166656"/>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66490" cy="4438902"/>
                    </a:xfrm>
                    <a:prstGeom prst="rect">
                      <a:avLst/>
                    </a:prstGeom>
                  </pic:spPr>
                </pic:pic>
              </a:graphicData>
            </a:graphic>
          </wp:inline>
        </w:drawing>
      </w:r>
    </w:p>
    <w:p w14:paraId="45F13A23" w14:textId="2608F0C1" w:rsidR="00FA1DF0" w:rsidRPr="00895AE1" w:rsidRDefault="00895AE1" w:rsidP="00895AE1">
      <w:pPr>
        <w:pStyle w:val="ac"/>
        <w:jc w:val="center"/>
        <w:rPr>
          <w:b/>
          <w:bCs/>
          <w:lang w:val="en-US"/>
        </w:rPr>
      </w:pPr>
      <w:r w:rsidRPr="00895AE1">
        <w:rPr>
          <w:b/>
          <w:bCs/>
          <w:lang w:val="en-US"/>
        </w:rPr>
        <w:t xml:space="preserve">Figure </w:t>
      </w:r>
      <w:r w:rsidRPr="00895AE1">
        <w:rPr>
          <w:b/>
          <w:bCs/>
        </w:rPr>
        <w:fldChar w:fldCharType="begin"/>
      </w:r>
      <w:r w:rsidRPr="00895AE1">
        <w:rPr>
          <w:b/>
          <w:bCs/>
          <w:lang w:val="en-US"/>
        </w:rPr>
        <w:instrText xml:space="preserve"> SEQ Figure \* ARABIC </w:instrText>
      </w:r>
      <w:r w:rsidRPr="00895AE1">
        <w:rPr>
          <w:b/>
          <w:bCs/>
        </w:rPr>
        <w:fldChar w:fldCharType="separate"/>
      </w:r>
      <w:r>
        <w:rPr>
          <w:b/>
          <w:bCs/>
          <w:noProof/>
          <w:lang w:val="en-US"/>
        </w:rPr>
        <w:t>2</w:t>
      </w:r>
      <w:r w:rsidRPr="00895AE1">
        <w:rPr>
          <w:b/>
          <w:bCs/>
        </w:rPr>
        <w:fldChar w:fldCharType="end"/>
      </w:r>
      <w:r w:rsidRPr="00895AE1">
        <w:rPr>
          <w:b/>
          <w:bCs/>
          <w:lang w:val="en-US"/>
        </w:rPr>
        <w:t xml:space="preserve"> User embeddings</w:t>
      </w:r>
    </w:p>
    <w:p w14:paraId="769DB063" w14:textId="77777777" w:rsidR="004B448C" w:rsidRPr="004B448C" w:rsidRDefault="004B448C" w:rsidP="004B448C">
      <w:pPr>
        <w:jc w:val="both"/>
        <w:rPr>
          <w:lang w:val="en-US"/>
        </w:rPr>
      </w:pPr>
    </w:p>
    <w:p w14:paraId="17095F30" w14:textId="1A84B742" w:rsidR="00E211F6" w:rsidRPr="004B448C" w:rsidRDefault="00E211F6" w:rsidP="00E211F6">
      <w:pPr>
        <w:rPr>
          <w:b/>
          <w:bCs/>
          <w:sz w:val="28"/>
          <w:szCs w:val="28"/>
          <w:lang w:val="en-US"/>
        </w:rPr>
      </w:pPr>
      <w:r w:rsidRPr="004B448C">
        <w:rPr>
          <w:b/>
          <w:bCs/>
          <w:sz w:val="28"/>
          <w:szCs w:val="28"/>
          <w:lang w:val="en-US"/>
        </w:rPr>
        <w:t>Uncertainty–Error Relationship</w:t>
      </w:r>
    </w:p>
    <w:p w14:paraId="5D95752D" w14:textId="764647B2" w:rsidR="00E211F6" w:rsidRPr="004B448C" w:rsidRDefault="004B448C" w:rsidP="00E211F6">
      <w:pPr>
        <w:rPr>
          <w:lang w:val="en-US"/>
        </w:rPr>
      </w:pPr>
      <w:r w:rsidRPr="00895AE1">
        <w:rPr>
          <w:lang w:val="en-US"/>
        </w:rPr>
        <w:t>Figure</w:t>
      </w:r>
      <w:r w:rsidR="00895AE1" w:rsidRPr="00895AE1">
        <w:rPr>
          <w:lang w:val="en-US"/>
        </w:rPr>
        <w:t xml:space="preserve"> 3</w:t>
      </w:r>
      <w:r w:rsidRPr="004B448C">
        <w:rPr>
          <w:lang w:val="en-US"/>
        </w:rPr>
        <w:t xml:space="preserve"> analyzes the relationship between predictive uncertainty and true prediction error. The positive correlation suggests that Monte Carlo dropout provides meaningful uncertainty estimates, with high-uncertainty users frequently corresponding to high-drift or unstable behavior.</w:t>
      </w:r>
    </w:p>
    <w:p w14:paraId="52A3F6BD" w14:textId="77777777" w:rsidR="00895AE1" w:rsidRDefault="00FA1DF0" w:rsidP="00895AE1">
      <w:pPr>
        <w:keepNext/>
        <w:jc w:val="center"/>
      </w:pPr>
      <w:r>
        <w:rPr>
          <w:noProof/>
          <w:lang w:val="en-US"/>
          <w14:ligatures w14:val="standardContextual"/>
        </w:rPr>
        <w:drawing>
          <wp:inline distT="0" distB="0" distL="0" distR="0" wp14:anchorId="6BA52766" wp14:editId="33ED197A">
            <wp:extent cx="4319239" cy="2879646"/>
            <wp:effectExtent l="0" t="0" r="0" b="3810"/>
            <wp:docPr id="8520702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70245" name="Рисунок 852070245"/>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14252" cy="2942991"/>
                    </a:xfrm>
                    <a:prstGeom prst="rect">
                      <a:avLst/>
                    </a:prstGeom>
                  </pic:spPr>
                </pic:pic>
              </a:graphicData>
            </a:graphic>
          </wp:inline>
        </w:drawing>
      </w:r>
    </w:p>
    <w:p w14:paraId="73F9DBF8" w14:textId="19B4FF3B" w:rsidR="00895AE1" w:rsidRPr="00895AE1" w:rsidRDefault="00895AE1" w:rsidP="00895AE1">
      <w:pPr>
        <w:pStyle w:val="ac"/>
        <w:jc w:val="center"/>
        <w:rPr>
          <w:b/>
          <w:bCs/>
          <w:lang w:val="en-US"/>
        </w:rPr>
      </w:pPr>
      <w:r w:rsidRPr="00895AE1">
        <w:rPr>
          <w:b/>
          <w:bCs/>
          <w:lang w:val="en-US"/>
        </w:rPr>
        <w:t xml:space="preserve">Figure </w:t>
      </w:r>
      <w:r w:rsidRPr="00895AE1">
        <w:rPr>
          <w:b/>
          <w:bCs/>
        </w:rPr>
        <w:fldChar w:fldCharType="begin"/>
      </w:r>
      <w:r w:rsidRPr="00895AE1">
        <w:rPr>
          <w:b/>
          <w:bCs/>
          <w:lang w:val="en-US"/>
        </w:rPr>
        <w:instrText xml:space="preserve"> SEQ Figure \* ARABIC </w:instrText>
      </w:r>
      <w:r w:rsidRPr="00895AE1">
        <w:rPr>
          <w:b/>
          <w:bCs/>
        </w:rPr>
        <w:fldChar w:fldCharType="separate"/>
      </w:r>
      <w:r>
        <w:rPr>
          <w:b/>
          <w:bCs/>
          <w:noProof/>
          <w:lang w:val="en-US"/>
        </w:rPr>
        <w:t>3</w:t>
      </w:r>
      <w:r w:rsidRPr="00895AE1">
        <w:rPr>
          <w:b/>
          <w:bCs/>
        </w:rPr>
        <w:fldChar w:fldCharType="end"/>
      </w:r>
      <w:r w:rsidRPr="00895AE1">
        <w:rPr>
          <w:b/>
          <w:bCs/>
          <w:lang w:val="en-US"/>
        </w:rPr>
        <w:t xml:space="preserve"> Error-uncertainty plot</w:t>
      </w:r>
    </w:p>
    <w:p w14:paraId="6DD7B3F4" w14:textId="77777777" w:rsidR="00895AE1" w:rsidRDefault="00895AE1" w:rsidP="00895AE1">
      <w:pPr>
        <w:rPr>
          <w:lang w:val="en-US"/>
        </w:rPr>
      </w:pPr>
    </w:p>
    <w:p w14:paraId="6036C07A" w14:textId="77777777" w:rsidR="00895AE1" w:rsidRPr="00895AE1" w:rsidRDefault="00895AE1" w:rsidP="00895AE1">
      <w:pPr>
        <w:rPr>
          <w:lang w:val="en-US"/>
        </w:rPr>
      </w:pPr>
    </w:p>
    <w:p w14:paraId="0235F3F4" w14:textId="15E97D40" w:rsidR="004B448C" w:rsidRPr="00AA5847" w:rsidRDefault="00E211F6" w:rsidP="004B448C">
      <w:pPr>
        <w:rPr>
          <w:b/>
          <w:bCs/>
          <w:sz w:val="28"/>
          <w:szCs w:val="28"/>
          <w:lang w:val="en-US"/>
        </w:rPr>
      </w:pPr>
      <w:r w:rsidRPr="004B448C">
        <w:rPr>
          <w:b/>
          <w:bCs/>
          <w:sz w:val="28"/>
          <w:szCs w:val="28"/>
          <w:lang w:val="en-US"/>
        </w:rPr>
        <w:lastRenderedPageBreak/>
        <w:t>Drift Detection Performance</w:t>
      </w:r>
    </w:p>
    <w:p w14:paraId="02D915C2" w14:textId="07EEC06C" w:rsidR="004B448C" w:rsidRPr="004B448C" w:rsidRDefault="004B448C" w:rsidP="004B448C">
      <w:pPr>
        <w:rPr>
          <w:lang w:val="en-US"/>
        </w:rPr>
      </w:pPr>
      <w:r w:rsidRPr="004B448C">
        <w:rPr>
          <w:lang w:val="en-US"/>
        </w:rPr>
        <w:t>Table 4 presents anomaly detection results. The proposed embedding-based drift detector outperforms statistical methods and threshold-based approaches, demonstrating that graph-aware latent representations provide a more informative basis for drift detection.</w:t>
      </w:r>
    </w:p>
    <w:p w14:paraId="30099354" w14:textId="0AB2C9A7" w:rsidR="00E211F6" w:rsidRDefault="00E211F6" w:rsidP="00E211F6">
      <w:pPr>
        <w:rPr>
          <w:b/>
          <w:bCs/>
          <w:lang w:val="en-US"/>
        </w:rPr>
      </w:pPr>
      <w:r w:rsidRPr="00E211F6">
        <w:rPr>
          <w:b/>
          <w:bCs/>
          <w:lang w:val="en-US"/>
        </w:rPr>
        <w:t>Table 4: Drift detection performance comparison</w:t>
      </w:r>
    </w:p>
    <w:tbl>
      <w:tblPr>
        <w:tblW w:w="5595" w:type="dxa"/>
        <w:tblLook w:val="04A0" w:firstRow="1" w:lastRow="0" w:firstColumn="1" w:lastColumn="0" w:noHBand="0" w:noVBand="1"/>
      </w:tblPr>
      <w:tblGrid>
        <w:gridCol w:w="1638"/>
        <w:gridCol w:w="1300"/>
        <w:gridCol w:w="1543"/>
        <w:gridCol w:w="1300"/>
      </w:tblGrid>
      <w:tr w:rsidR="004B448C" w14:paraId="2EC1F54D" w14:textId="77777777" w:rsidTr="004B448C">
        <w:trPr>
          <w:trHeight w:val="320"/>
        </w:trPr>
        <w:tc>
          <w:tcPr>
            <w:tcW w:w="16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489DD" w14:textId="77777777" w:rsidR="004B448C" w:rsidRDefault="004B448C">
            <w:pPr>
              <w:rPr>
                <w:rFonts w:ascii="Aptos Narrow" w:hAnsi="Aptos Narrow"/>
                <w:color w:val="000000"/>
              </w:rPr>
            </w:pPr>
            <w:proofErr w:type="spellStart"/>
            <w:r>
              <w:rPr>
                <w:rFonts w:ascii="Aptos Narrow" w:hAnsi="Aptos Narrow"/>
                <w:color w:val="000000"/>
              </w:rPr>
              <w:t>Method</w:t>
            </w:r>
            <w:proofErr w:type="spellEnd"/>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9B9B448" w14:textId="77777777" w:rsidR="004B448C" w:rsidRDefault="004B448C">
            <w:pPr>
              <w:rPr>
                <w:rFonts w:ascii="Aptos Narrow" w:hAnsi="Aptos Narrow"/>
                <w:color w:val="000000"/>
              </w:rPr>
            </w:pPr>
            <w:r>
              <w:rPr>
                <w:rFonts w:ascii="Aptos Narrow" w:hAnsi="Aptos Narrow"/>
                <w:color w:val="000000"/>
              </w:rPr>
              <w:t>ROC-AUC</w:t>
            </w:r>
          </w:p>
        </w:tc>
        <w:tc>
          <w:tcPr>
            <w:tcW w:w="1357" w:type="dxa"/>
            <w:tcBorders>
              <w:top w:val="single" w:sz="4" w:space="0" w:color="auto"/>
              <w:left w:val="nil"/>
              <w:bottom w:val="single" w:sz="4" w:space="0" w:color="auto"/>
              <w:right w:val="single" w:sz="4" w:space="0" w:color="auto"/>
            </w:tcBorders>
            <w:shd w:val="clear" w:color="auto" w:fill="auto"/>
            <w:noWrap/>
            <w:vAlign w:val="bottom"/>
            <w:hideMark/>
          </w:tcPr>
          <w:p w14:paraId="6446158E" w14:textId="77777777" w:rsidR="004B448C" w:rsidRDefault="004B448C">
            <w:pPr>
              <w:rPr>
                <w:rFonts w:ascii="Aptos Narrow" w:hAnsi="Aptos Narrow"/>
                <w:color w:val="000000"/>
              </w:rPr>
            </w:pPr>
            <w:r>
              <w:rPr>
                <w:rFonts w:ascii="Aptos Narrow" w:hAnsi="Aptos Narrow"/>
                <w:color w:val="000000"/>
              </w:rPr>
              <w:t>Precision@10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FB5DBE6" w14:textId="77777777" w:rsidR="004B448C" w:rsidRDefault="004B448C">
            <w:pPr>
              <w:rPr>
                <w:rFonts w:ascii="Aptos Narrow" w:hAnsi="Aptos Narrow"/>
                <w:color w:val="000000"/>
              </w:rPr>
            </w:pPr>
            <w:r>
              <w:rPr>
                <w:rFonts w:ascii="Aptos Narrow" w:hAnsi="Aptos Narrow"/>
                <w:color w:val="000000"/>
              </w:rPr>
              <w:t>F1-score</w:t>
            </w:r>
          </w:p>
        </w:tc>
      </w:tr>
      <w:tr w:rsidR="004B448C" w14:paraId="18BBC969" w14:textId="77777777" w:rsidTr="004B448C">
        <w:trPr>
          <w:trHeight w:val="320"/>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14:paraId="61EC5048" w14:textId="77777777" w:rsidR="004B448C" w:rsidRDefault="004B448C">
            <w:pPr>
              <w:rPr>
                <w:rFonts w:ascii="Aptos Narrow" w:hAnsi="Aptos Narrow"/>
                <w:color w:val="000000"/>
              </w:rPr>
            </w:pPr>
            <w:r>
              <w:rPr>
                <w:rFonts w:ascii="Aptos Narrow" w:hAnsi="Aptos Narrow"/>
                <w:color w:val="000000"/>
              </w:rPr>
              <w:t>ADWIN-</w:t>
            </w:r>
            <w:proofErr w:type="spellStart"/>
            <w:r>
              <w:rPr>
                <w:rFonts w:ascii="Aptos Narrow" w:hAnsi="Aptos Narrow"/>
                <w:color w:val="000000"/>
              </w:rPr>
              <w:t>style</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14:paraId="41D0B4AB" w14:textId="77777777" w:rsidR="004B448C" w:rsidRDefault="004B448C">
            <w:pPr>
              <w:rPr>
                <w:rFonts w:ascii="Aptos Narrow" w:hAnsi="Aptos Narrow"/>
                <w:color w:val="000000"/>
              </w:rPr>
            </w:pPr>
            <w:r>
              <w:rPr>
                <w:rFonts w:ascii="Aptos Narrow" w:hAnsi="Aptos Narrow"/>
                <w:color w:val="000000"/>
              </w:rPr>
              <w:t>0.721</w:t>
            </w:r>
          </w:p>
        </w:tc>
        <w:tc>
          <w:tcPr>
            <w:tcW w:w="1357" w:type="dxa"/>
            <w:tcBorders>
              <w:top w:val="nil"/>
              <w:left w:val="nil"/>
              <w:bottom w:val="single" w:sz="4" w:space="0" w:color="auto"/>
              <w:right w:val="single" w:sz="4" w:space="0" w:color="auto"/>
            </w:tcBorders>
            <w:shd w:val="clear" w:color="auto" w:fill="auto"/>
            <w:noWrap/>
            <w:vAlign w:val="bottom"/>
            <w:hideMark/>
          </w:tcPr>
          <w:p w14:paraId="7EAFEE24" w14:textId="77777777" w:rsidR="004B448C" w:rsidRDefault="004B448C">
            <w:pPr>
              <w:rPr>
                <w:rFonts w:ascii="Aptos Narrow" w:hAnsi="Aptos Narrow"/>
                <w:color w:val="000000"/>
              </w:rPr>
            </w:pPr>
            <w:r>
              <w:rPr>
                <w:rFonts w:ascii="Aptos Narrow" w:hAnsi="Aptos Narrow"/>
                <w:color w:val="000000"/>
              </w:rPr>
              <w:t>0.654</w:t>
            </w:r>
          </w:p>
        </w:tc>
        <w:tc>
          <w:tcPr>
            <w:tcW w:w="1300" w:type="dxa"/>
            <w:tcBorders>
              <w:top w:val="nil"/>
              <w:left w:val="nil"/>
              <w:bottom w:val="single" w:sz="4" w:space="0" w:color="auto"/>
              <w:right w:val="single" w:sz="4" w:space="0" w:color="auto"/>
            </w:tcBorders>
            <w:shd w:val="clear" w:color="auto" w:fill="auto"/>
            <w:noWrap/>
            <w:vAlign w:val="bottom"/>
            <w:hideMark/>
          </w:tcPr>
          <w:p w14:paraId="3E4FDC1B" w14:textId="77777777" w:rsidR="004B448C" w:rsidRDefault="004B448C">
            <w:pPr>
              <w:rPr>
                <w:rFonts w:ascii="Aptos Narrow" w:hAnsi="Aptos Narrow"/>
                <w:color w:val="000000"/>
              </w:rPr>
            </w:pPr>
            <w:r>
              <w:rPr>
                <w:rFonts w:ascii="Aptos Narrow" w:hAnsi="Aptos Narrow"/>
                <w:color w:val="000000"/>
              </w:rPr>
              <w:t>0.687</w:t>
            </w:r>
          </w:p>
        </w:tc>
      </w:tr>
      <w:tr w:rsidR="004B448C" w14:paraId="285C9DDE" w14:textId="77777777" w:rsidTr="004B448C">
        <w:trPr>
          <w:trHeight w:val="320"/>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14:paraId="772A6D33" w14:textId="77777777" w:rsidR="004B448C" w:rsidRDefault="004B448C">
            <w:pPr>
              <w:rPr>
                <w:rFonts w:ascii="Aptos Narrow" w:hAnsi="Aptos Narrow"/>
                <w:color w:val="000000"/>
              </w:rPr>
            </w:pPr>
            <w:proofErr w:type="spellStart"/>
            <w:r>
              <w:rPr>
                <w:rFonts w:ascii="Aptos Narrow" w:hAnsi="Aptos Narrow"/>
                <w:color w:val="000000"/>
              </w:rPr>
              <w:t>Threshold-based</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14:paraId="31AC363D" w14:textId="77777777" w:rsidR="004B448C" w:rsidRDefault="004B448C">
            <w:pPr>
              <w:rPr>
                <w:rFonts w:ascii="Aptos Narrow" w:hAnsi="Aptos Narrow"/>
                <w:color w:val="000000"/>
              </w:rPr>
            </w:pPr>
            <w:r>
              <w:rPr>
                <w:rFonts w:ascii="Aptos Narrow" w:hAnsi="Aptos Narrow"/>
                <w:color w:val="000000"/>
              </w:rPr>
              <w:t>0.756</w:t>
            </w:r>
          </w:p>
        </w:tc>
        <w:tc>
          <w:tcPr>
            <w:tcW w:w="1357" w:type="dxa"/>
            <w:tcBorders>
              <w:top w:val="nil"/>
              <w:left w:val="nil"/>
              <w:bottom w:val="single" w:sz="4" w:space="0" w:color="auto"/>
              <w:right w:val="single" w:sz="4" w:space="0" w:color="auto"/>
            </w:tcBorders>
            <w:shd w:val="clear" w:color="auto" w:fill="auto"/>
            <w:noWrap/>
            <w:vAlign w:val="bottom"/>
            <w:hideMark/>
          </w:tcPr>
          <w:p w14:paraId="36A98D9D" w14:textId="77777777" w:rsidR="004B448C" w:rsidRDefault="004B448C">
            <w:pPr>
              <w:rPr>
                <w:rFonts w:ascii="Aptos Narrow" w:hAnsi="Aptos Narrow"/>
                <w:color w:val="000000"/>
              </w:rPr>
            </w:pPr>
            <w:r>
              <w:rPr>
                <w:rFonts w:ascii="Aptos Narrow" w:hAnsi="Aptos Narrow"/>
                <w:color w:val="000000"/>
              </w:rPr>
              <w:t>0.689</w:t>
            </w:r>
          </w:p>
        </w:tc>
        <w:tc>
          <w:tcPr>
            <w:tcW w:w="1300" w:type="dxa"/>
            <w:tcBorders>
              <w:top w:val="nil"/>
              <w:left w:val="nil"/>
              <w:bottom w:val="single" w:sz="4" w:space="0" w:color="auto"/>
              <w:right w:val="single" w:sz="4" w:space="0" w:color="auto"/>
            </w:tcBorders>
            <w:shd w:val="clear" w:color="auto" w:fill="auto"/>
            <w:noWrap/>
            <w:vAlign w:val="bottom"/>
            <w:hideMark/>
          </w:tcPr>
          <w:p w14:paraId="21AA9681" w14:textId="77777777" w:rsidR="004B448C" w:rsidRDefault="004B448C">
            <w:pPr>
              <w:rPr>
                <w:rFonts w:ascii="Aptos Narrow" w:hAnsi="Aptos Narrow"/>
                <w:color w:val="000000"/>
              </w:rPr>
            </w:pPr>
            <w:r>
              <w:rPr>
                <w:rFonts w:ascii="Aptos Narrow" w:hAnsi="Aptos Narrow"/>
                <w:color w:val="000000"/>
              </w:rPr>
              <w:t>0.712</w:t>
            </w:r>
          </w:p>
        </w:tc>
      </w:tr>
      <w:tr w:rsidR="004B448C" w14:paraId="613C482B" w14:textId="77777777" w:rsidTr="004B448C">
        <w:trPr>
          <w:trHeight w:val="320"/>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14:paraId="042120AC" w14:textId="77777777" w:rsidR="004B448C" w:rsidRDefault="004B448C">
            <w:pPr>
              <w:rPr>
                <w:rFonts w:ascii="Aptos Narrow" w:hAnsi="Aptos Narrow"/>
                <w:color w:val="000000"/>
              </w:rPr>
            </w:pPr>
            <w:r>
              <w:rPr>
                <w:rFonts w:ascii="Aptos Narrow" w:hAnsi="Aptos Narrow"/>
                <w:color w:val="000000"/>
              </w:rPr>
              <w:t xml:space="preserve">Rolling </w:t>
            </w:r>
            <w:proofErr w:type="spellStart"/>
            <w:r>
              <w:rPr>
                <w:rFonts w:ascii="Aptos Narrow" w:hAnsi="Aptos Narrow"/>
                <w:color w:val="000000"/>
              </w:rPr>
              <w:t>average</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14:paraId="05EF23DB" w14:textId="77777777" w:rsidR="004B448C" w:rsidRDefault="004B448C">
            <w:pPr>
              <w:rPr>
                <w:rFonts w:ascii="Aptos Narrow" w:hAnsi="Aptos Narrow"/>
                <w:color w:val="000000"/>
              </w:rPr>
            </w:pPr>
            <w:r>
              <w:rPr>
                <w:rFonts w:ascii="Aptos Narrow" w:hAnsi="Aptos Narrow"/>
                <w:color w:val="000000"/>
              </w:rPr>
              <w:t>0.743</w:t>
            </w:r>
          </w:p>
        </w:tc>
        <w:tc>
          <w:tcPr>
            <w:tcW w:w="1357" w:type="dxa"/>
            <w:tcBorders>
              <w:top w:val="nil"/>
              <w:left w:val="nil"/>
              <w:bottom w:val="single" w:sz="4" w:space="0" w:color="auto"/>
              <w:right w:val="single" w:sz="4" w:space="0" w:color="auto"/>
            </w:tcBorders>
            <w:shd w:val="clear" w:color="auto" w:fill="auto"/>
            <w:noWrap/>
            <w:vAlign w:val="bottom"/>
            <w:hideMark/>
          </w:tcPr>
          <w:p w14:paraId="423F32F8" w14:textId="77777777" w:rsidR="004B448C" w:rsidRDefault="004B448C">
            <w:pPr>
              <w:rPr>
                <w:rFonts w:ascii="Aptos Narrow" w:hAnsi="Aptos Narrow"/>
                <w:color w:val="000000"/>
              </w:rPr>
            </w:pPr>
            <w:r>
              <w:rPr>
                <w:rFonts w:ascii="Aptos Narrow" w:hAnsi="Aptos Narrow"/>
                <w:color w:val="000000"/>
              </w:rPr>
              <w:t>0.678</w:t>
            </w:r>
          </w:p>
        </w:tc>
        <w:tc>
          <w:tcPr>
            <w:tcW w:w="1300" w:type="dxa"/>
            <w:tcBorders>
              <w:top w:val="nil"/>
              <w:left w:val="nil"/>
              <w:bottom w:val="single" w:sz="4" w:space="0" w:color="auto"/>
              <w:right w:val="single" w:sz="4" w:space="0" w:color="auto"/>
            </w:tcBorders>
            <w:shd w:val="clear" w:color="auto" w:fill="auto"/>
            <w:noWrap/>
            <w:vAlign w:val="bottom"/>
            <w:hideMark/>
          </w:tcPr>
          <w:p w14:paraId="0D932698" w14:textId="77777777" w:rsidR="004B448C" w:rsidRDefault="004B448C">
            <w:pPr>
              <w:rPr>
                <w:rFonts w:ascii="Aptos Narrow" w:hAnsi="Aptos Narrow"/>
                <w:color w:val="000000"/>
              </w:rPr>
            </w:pPr>
            <w:r>
              <w:rPr>
                <w:rFonts w:ascii="Aptos Narrow" w:hAnsi="Aptos Narrow"/>
                <w:color w:val="000000"/>
              </w:rPr>
              <w:t>0.701</w:t>
            </w:r>
          </w:p>
        </w:tc>
      </w:tr>
      <w:tr w:rsidR="004B448C" w:rsidRPr="004B448C" w14:paraId="47BE2573" w14:textId="77777777" w:rsidTr="004B448C">
        <w:trPr>
          <w:trHeight w:val="320"/>
        </w:trPr>
        <w:tc>
          <w:tcPr>
            <w:tcW w:w="1638" w:type="dxa"/>
            <w:tcBorders>
              <w:top w:val="nil"/>
              <w:left w:val="single" w:sz="4" w:space="0" w:color="auto"/>
              <w:bottom w:val="single" w:sz="4" w:space="0" w:color="auto"/>
              <w:right w:val="single" w:sz="4" w:space="0" w:color="auto"/>
            </w:tcBorders>
            <w:shd w:val="clear" w:color="auto" w:fill="auto"/>
            <w:noWrap/>
            <w:vAlign w:val="bottom"/>
            <w:hideMark/>
          </w:tcPr>
          <w:p w14:paraId="60A9873D" w14:textId="77777777" w:rsidR="004B448C" w:rsidRPr="004B448C" w:rsidRDefault="004B448C">
            <w:pPr>
              <w:rPr>
                <w:rFonts w:ascii="Aptos Narrow" w:hAnsi="Aptos Narrow"/>
                <w:b/>
                <w:bCs/>
                <w:color w:val="000000"/>
              </w:rPr>
            </w:pPr>
            <w:proofErr w:type="spellStart"/>
            <w:r w:rsidRPr="004B448C">
              <w:rPr>
                <w:rFonts w:ascii="Aptos Narrow" w:hAnsi="Aptos Narrow"/>
                <w:b/>
                <w:bCs/>
                <w:color w:val="000000"/>
              </w:rPr>
              <w:t>Proposed</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14:paraId="62B62565" w14:textId="77777777" w:rsidR="004B448C" w:rsidRPr="004B448C" w:rsidRDefault="004B448C">
            <w:pPr>
              <w:rPr>
                <w:rFonts w:ascii="Aptos Narrow" w:hAnsi="Aptos Narrow"/>
                <w:b/>
                <w:bCs/>
                <w:color w:val="000000"/>
              </w:rPr>
            </w:pPr>
            <w:r w:rsidRPr="004B448C">
              <w:rPr>
                <w:rFonts w:ascii="Aptos Narrow" w:hAnsi="Aptos Narrow"/>
                <w:b/>
                <w:bCs/>
                <w:color w:val="000000"/>
              </w:rPr>
              <w:t>0.876</w:t>
            </w:r>
          </w:p>
        </w:tc>
        <w:tc>
          <w:tcPr>
            <w:tcW w:w="1357" w:type="dxa"/>
            <w:tcBorders>
              <w:top w:val="nil"/>
              <w:left w:val="nil"/>
              <w:bottom w:val="single" w:sz="4" w:space="0" w:color="auto"/>
              <w:right w:val="single" w:sz="4" w:space="0" w:color="auto"/>
            </w:tcBorders>
            <w:shd w:val="clear" w:color="auto" w:fill="auto"/>
            <w:noWrap/>
            <w:vAlign w:val="bottom"/>
            <w:hideMark/>
          </w:tcPr>
          <w:p w14:paraId="00C585A9" w14:textId="77777777" w:rsidR="004B448C" w:rsidRPr="004B448C" w:rsidRDefault="004B448C">
            <w:pPr>
              <w:rPr>
                <w:rFonts w:ascii="Aptos Narrow" w:hAnsi="Aptos Narrow"/>
                <w:b/>
                <w:bCs/>
                <w:color w:val="000000"/>
              </w:rPr>
            </w:pPr>
            <w:r w:rsidRPr="004B448C">
              <w:rPr>
                <w:rFonts w:ascii="Aptos Narrow" w:hAnsi="Aptos Narrow"/>
                <w:b/>
                <w:bCs/>
                <w:color w:val="000000"/>
              </w:rPr>
              <w:t>0.823</w:t>
            </w:r>
          </w:p>
        </w:tc>
        <w:tc>
          <w:tcPr>
            <w:tcW w:w="1300" w:type="dxa"/>
            <w:tcBorders>
              <w:top w:val="nil"/>
              <w:left w:val="nil"/>
              <w:bottom w:val="single" w:sz="4" w:space="0" w:color="auto"/>
              <w:right w:val="single" w:sz="4" w:space="0" w:color="auto"/>
            </w:tcBorders>
            <w:shd w:val="clear" w:color="auto" w:fill="auto"/>
            <w:noWrap/>
            <w:vAlign w:val="bottom"/>
            <w:hideMark/>
          </w:tcPr>
          <w:p w14:paraId="34A56270" w14:textId="77777777" w:rsidR="004B448C" w:rsidRPr="004B448C" w:rsidRDefault="004B448C">
            <w:pPr>
              <w:rPr>
                <w:rFonts w:ascii="Aptos Narrow" w:hAnsi="Aptos Narrow"/>
                <w:b/>
                <w:bCs/>
                <w:color w:val="000000"/>
              </w:rPr>
            </w:pPr>
            <w:r w:rsidRPr="004B448C">
              <w:rPr>
                <w:rFonts w:ascii="Aptos Narrow" w:hAnsi="Aptos Narrow"/>
                <w:b/>
                <w:bCs/>
                <w:color w:val="000000"/>
              </w:rPr>
              <w:t>0.845</w:t>
            </w:r>
          </w:p>
        </w:tc>
      </w:tr>
    </w:tbl>
    <w:p w14:paraId="4718D3AE" w14:textId="77777777" w:rsidR="00E211F6" w:rsidRPr="00E211F6" w:rsidRDefault="00E211F6" w:rsidP="00E211F6">
      <w:pPr>
        <w:rPr>
          <w:b/>
          <w:bCs/>
          <w:lang w:val="en-US"/>
        </w:rPr>
      </w:pPr>
    </w:p>
    <w:p w14:paraId="3B92BAF7" w14:textId="080A169E" w:rsidR="00FA1DF0" w:rsidRPr="004B448C" w:rsidRDefault="00E211F6" w:rsidP="00E211F6">
      <w:pPr>
        <w:rPr>
          <w:b/>
          <w:bCs/>
          <w:sz w:val="28"/>
          <w:szCs w:val="28"/>
          <w:lang w:val="en-US"/>
        </w:rPr>
      </w:pPr>
      <w:r w:rsidRPr="004B448C">
        <w:rPr>
          <w:b/>
          <w:bCs/>
          <w:sz w:val="28"/>
          <w:szCs w:val="28"/>
          <w:lang w:val="en-US"/>
        </w:rPr>
        <w:t>User Drift Clustering</w:t>
      </w:r>
    </w:p>
    <w:p w14:paraId="5E530AAD" w14:textId="77777777" w:rsidR="004B448C" w:rsidRPr="004B448C" w:rsidRDefault="004B448C" w:rsidP="004B448C">
      <w:pPr>
        <w:rPr>
          <w:lang w:val="en-US"/>
        </w:rPr>
      </w:pPr>
      <w:r w:rsidRPr="004B448C">
        <w:rPr>
          <w:lang w:val="en-US"/>
        </w:rPr>
        <w:t>Clustering users by predicted drift magnitude reveals three distinct behavioral groups:</w:t>
      </w:r>
    </w:p>
    <w:p w14:paraId="0D8675FE" w14:textId="78A5048A" w:rsidR="004B448C" w:rsidRPr="004B448C" w:rsidRDefault="004B448C" w:rsidP="004B448C">
      <w:pPr>
        <w:rPr>
          <w:lang w:val="en-US"/>
        </w:rPr>
      </w:pPr>
      <w:r w:rsidRPr="004B448C">
        <w:rPr>
          <w:lang w:val="en-US"/>
        </w:rPr>
        <w:t>Stable users: Low displacement, low uncertainty</w:t>
      </w:r>
      <w:r>
        <w:rPr>
          <w:lang w:val="en-US"/>
        </w:rPr>
        <w:t>.</w:t>
      </w:r>
    </w:p>
    <w:p w14:paraId="7A6943FF" w14:textId="7C8E42C9" w:rsidR="004B448C" w:rsidRPr="004B448C" w:rsidRDefault="004B448C" w:rsidP="004B448C">
      <w:pPr>
        <w:rPr>
          <w:lang w:val="en-US"/>
        </w:rPr>
      </w:pPr>
      <w:r w:rsidRPr="004B448C">
        <w:rPr>
          <w:lang w:val="en-US"/>
        </w:rPr>
        <w:t>Gradual drifters: Moderate displacement</w:t>
      </w:r>
      <w:r>
        <w:rPr>
          <w:lang w:val="en-US"/>
        </w:rPr>
        <w:t>.</w:t>
      </w:r>
    </w:p>
    <w:p w14:paraId="33628CB7" w14:textId="6DAC1525" w:rsidR="004B448C" w:rsidRDefault="004B448C" w:rsidP="004B448C">
      <w:pPr>
        <w:rPr>
          <w:lang w:val="en-US"/>
        </w:rPr>
      </w:pPr>
      <w:r w:rsidRPr="004B448C">
        <w:rPr>
          <w:lang w:val="en-US"/>
        </w:rPr>
        <w:t>Abrupt drifters: High displacement, high uncertainty</w:t>
      </w:r>
      <w:r>
        <w:rPr>
          <w:lang w:val="en-US"/>
        </w:rPr>
        <w:t>.</w:t>
      </w:r>
    </w:p>
    <w:p w14:paraId="4D019779" w14:textId="77777777" w:rsidR="00895AE1" w:rsidRDefault="00FA1DF0" w:rsidP="00895AE1">
      <w:pPr>
        <w:keepNext/>
        <w:jc w:val="center"/>
      </w:pPr>
      <w:r>
        <w:rPr>
          <w:b/>
          <w:bCs/>
          <w:noProof/>
          <w:sz w:val="32"/>
          <w:szCs w:val="32"/>
          <w:lang w:val="en-US"/>
          <w14:ligatures w14:val="standardContextual"/>
        </w:rPr>
        <w:drawing>
          <wp:inline distT="0" distB="0" distL="0" distR="0" wp14:anchorId="76C2ED75" wp14:editId="604930ED">
            <wp:extent cx="4168588" cy="2605421"/>
            <wp:effectExtent l="0" t="0" r="0" b="0"/>
            <wp:docPr id="59883797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37974" name="Рисунок 59883797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86095" cy="2616363"/>
                    </a:xfrm>
                    <a:prstGeom prst="rect">
                      <a:avLst/>
                    </a:prstGeom>
                  </pic:spPr>
                </pic:pic>
              </a:graphicData>
            </a:graphic>
          </wp:inline>
        </w:drawing>
      </w:r>
    </w:p>
    <w:p w14:paraId="0955CE7B" w14:textId="157CB21F" w:rsidR="00FA1DF0" w:rsidRPr="00895AE1" w:rsidRDefault="00895AE1" w:rsidP="00895AE1">
      <w:pPr>
        <w:pStyle w:val="ac"/>
        <w:jc w:val="center"/>
        <w:rPr>
          <w:lang w:val="en-US"/>
        </w:rPr>
      </w:pPr>
      <w:r w:rsidRPr="00895AE1">
        <w:rPr>
          <w:lang w:val="en-US"/>
        </w:rPr>
        <w:t xml:space="preserve">Figure </w:t>
      </w:r>
      <w:r>
        <w:fldChar w:fldCharType="begin"/>
      </w:r>
      <w:r w:rsidRPr="00895AE1">
        <w:rPr>
          <w:lang w:val="en-US"/>
        </w:rPr>
        <w:instrText xml:space="preserve"> SEQ Figure \* ARABIC </w:instrText>
      </w:r>
      <w:r>
        <w:fldChar w:fldCharType="separate"/>
      </w:r>
      <w:r w:rsidRPr="00895AE1">
        <w:rPr>
          <w:noProof/>
          <w:lang w:val="en-US"/>
        </w:rPr>
        <w:t>4</w:t>
      </w:r>
      <w:r>
        <w:fldChar w:fldCharType="end"/>
      </w:r>
      <w:r>
        <w:rPr>
          <w:lang w:val="en-US"/>
        </w:rPr>
        <w:t>Drift for different clusters</w:t>
      </w:r>
    </w:p>
    <w:p w14:paraId="40C55EE8" w14:textId="453B3E07" w:rsidR="004B448C" w:rsidRPr="004B448C" w:rsidRDefault="004B448C" w:rsidP="004B448C">
      <w:pPr>
        <w:rPr>
          <w:b/>
          <w:bCs/>
          <w:sz w:val="28"/>
          <w:szCs w:val="28"/>
          <w:lang w:val="en-US"/>
        </w:rPr>
      </w:pPr>
      <w:r w:rsidRPr="004B448C">
        <w:rPr>
          <w:b/>
          <w:bCs/>
          <w:sz w:val="28"/>
          <w:szCs w:val="28"/>
          <w:lang w:val="en-US"/>
        </w:rPr>
        <w:t>Limitations</w:t>
      </w:r>
    </w:p>
    <w:p w14:paraId="41E0B768" w14:textId="0CC75A1A" w:rsidR="004B448C" w:rsidRPr="004B448C" w:rsidRDefault="004B448C" w:rsidP="004B448C">
      <w:pPr>
        <w:jc w:val="both"/>
        <w:rPr>
          <w:lang w:val="en-US"/>
        </w:rPr>
      </w:pPr>
      <w:r w:rsidRPr="004B448C">
        <w:rPr>
          <w:lang w:val="en-US"/>
        </w:rPr>
        <w:t>Despite its advantages, the proposed framework has several limitations:</w:t>
      </w:r>
    </w:p>
    <w:p w14:paraId="7FAA92A0" w14:textId="685AA224" w:rsidR="004B448C" w:rsidRDefault="004B448C" w:rsidP="004B448C">
      <w:pPr>
        <w:pStyle w:val="a7"/>
        <w:numPr>
          <w:ilvl w:val="0"/>
          <w:numId w:val="6"/>
        </w:numPr>
        <w:jc w:val="both"/>
        <w:rPr>
          <w:lang w:val="en-US"/>
        </w:rPr>
      </w:pPr>
      <w:r w:rsidRPr="004B448C">
        <w:rPr>
          <w:lang w:val="en-US"/>
        </w:rPr>
        <w:t>Temporal windowing: Discretization choices affect sensitivity to short-term drift</w:t>
      </w:r>
      <w:r>
        <w:rPr>
          <w:lang w:val="en-US"/>
        </w:rPr>
        <w:t>.</w:t>
      </w:r>
    </w:p>
    <w:p w14:paraId="41F25E8E" w14:textId="638352CD" w:rsidR="004B448C" w:rsidRDefault="004B448C" w:rsidP="004B448C">
      <w:pPr>
        <w:pStyle w:val="a7"/>
        <w:numPr>
          <w:ilvl w:val="0"/>
          <w:numId w:val="6"/>
        </w:numPr>
        <w:jc w:val="both"/>
        <w:rPr>
          <w:lang w:val="en-US"/>
        </w:rPr>
      </w:pPr>
      <w:r w:rsidRPr="004B448C">
        <w:rPr>
          <w:lang w:val="en-US"/>
        </w:rPr>
        <w:t>Computational overhead: Dynamic graph processing increases resource requirements</w:t>
      </w:r>
      <w:r>
        <w:rPr>
          <w:lang w:val="en-US"/>
        </w:rPr>
        <w:t>.</w:t>
      </w:r>
    </w:p>
    <w:p w14:paraId="496D9649" w14:textId="400C617B" w:rsidR="004B448C" w:rsidRDefault="004B448C" w:rsidP="004B448C">
      <w:pPr>
        <w:pStyle w:val="a7"/>
        <w:numPr>
          <w:ilvl w:val="0"/>
          <w:numId w:val="6"/>
        </w:numPr>
        <w:jc w:val="both"/>
        <w:rPr>
          <w:lang w:val="en-US"/>
        </w:rPr>
      </w:pPr>
      <w:r w:rsidRPr="004B448C">
        <w:rPr>
          <w:lang w:val="en-US"/>
        </w:rPr>
        <w:t>Representation limitations: Latent space drift may not always align with explicit user intent</w:t>
      </w:r>
      <w:r>
        <w:rPr>
          <w:lang w:val="en-US"/>
        </w:rPr>
        <w:t>.</w:t>
      </w:r>
    </w:p>
    <w:p w14:paraId="223D8F8D" w14:textId="360491D0" w:rsidR="004B448C" w:rsidRPr="004B448C" w:rsidRDefault="004B448C" w:rsidP="004B448C">
      <w:pPr>
        <w:pStyle w:val="a7"/>
        <w:numPr>
          <w:ilvl w:val="0"/>
          <w:numId w:val="6"/>
        </w:numPr>
        <w:jc w:val="both"/>
        <w:rPr>
          <w:lang w:val="en-US"/>
        </w:rPr>
      </w:pPr>
      <w:r w:rsidRPr="004B448C">
        <w:rPr>
          <w:lang w:val="en-US"/>
        </w:rPr>
        <w:t>Cold-start users: Users with limited history remain challenging for drift detection</w:t>
      </w:r>
      <w:r>
        <w:rPr>
          <w:lang w:val="en-US"/>
        </w:rPr>
        <w:t>.</w:t>
      </w:r>
    </w:p>
    <w:p w14:paraId="62529D8B" w14:textId="2EB8C886" w:rsidR="004B448C" w:rsidRPr="004B448C" w:rsidRDefault="004B448C" w:rsidP="004B448C">
      <w:pPr>
        <w:jc w:val="both"/>
        <w:rPr>
          <w:lang w:val="en-US"/>
        </w:rPr>
      </w:pPr>
      <w:r w:rsidRPr="004B448C">
        <w:rPr>
          <w:lang w:val="en-US"/>
        </w:rPr>
        <w:t>Future work includes continuous-time modeling, adaptive windowing strategies, causal inference for drift attribution, and real-time deployment considerations.</w:t>
      </w:r>
    </w:p>
    <w:p w14:paraId="36E478D0" w14:textId="77777777" w:rsidR="004B448C" w:rsidRPr="004B448C" w:rsidRDefault="004B448C" w:rsidP="004B448C">
      <w:pPr>
        <w:jc w:val="both"/>
        <w:rPr>
          <w:lang w:val="en-US"/>
        </w:rPr>
      </w:pPr>
    </w:p>
    <w:p w14:paraId="272B8916" w14:textId="50B8FC9D" w:rsidR="004B448C" w:rsidRPr="004B448C" w:rsidRDefault="00E211F6" w:rsidP="004B448C">
      <w:pPr>
        <w:jc w:val="both"/>
        <w:rPr>
          <w:b/>
          <w:bCs/>
          <w:sz w:val="28"/>
          <w:szCs w:val="28"/>
          <w:lang w:val="en-US"/>
        </w:rPr>
      </w:pPr>
      <w:r w:rsidRPr="004B448C">
        <w:rPr>
          <w:b/>
          <w:bCs/>
          <w:sz w:val="28"/>
          <w:szCs w:val="28"/>
          <w:lang w:val="en-US"/>
        </w:rPr>
        <w:t>Discussion</w:t>
      </w:r>
    </w:p>
    <w:p w14:paraId="2F7BD175" w14:textId="77777777" w:rsidR="004B448C" w:rsidRDefault="004B448C" w:rsidP="004B448C">
      <w:pPr>
        <w:jc w:val="both"/>
        <w:rPr>
          <w:lang w:val="en-US"/>
        </w:rPr>
      </w:pPr>
      <w:r w:rsidRPr="004B448C">
        <w:rPr>
          <w:lang w:val="en-US"/>
        </w:rPr>
        <w:t>The experimental findings support several key insights:</w:t>
      </w:r>
    </w:p>
    <w:p w14:paraId="7355D2DA" w14:textId="780B2727" w:rsidR="004B448C" w:rsidRDefault="004B448C" w:rsidP="004B448C">
      <w:pPr>
        <w:pStyle w:val="a7"/>
        <w:numPr>
          <w:ilvl w:val="0"/>
          <w:numId w:val="5"/>
        </w:numPr>
        <w:jc w:val="both"/>
        <w:rPr>
          <w:lang w:val="en-US"/>
        </w:rPr>
      </w:pPr>
      <w:r w:rsidRPr="004B448C">
        <w:rPr>
          <w:lang w:val="en-US"/>
        </w:rPr>
        <w:t>Preference drift is measurable and predictable in embedding space</w:t>
      </w:r>
      <w:r>
        <w:rPr>
          <w:lang w:val="en-US"/>
        </w:rPr>
        <w:t>.</w:t>
      </w:r>
    </w:p>
    <w:p w14:paraId="092B590E" w14:textId="5EE9E878" w:rsidR="004B448C" w:rsidRDefault="004B448C" w:rsidP="004B448C">
      <w:pPr>
        <w:pStyle w:val="a7"/>
        <w:numPr>
          <w:ilvl w:val="0"/>
          <w:numId w:val="5"/>
        </w:numPr>
        <w:jc w:val="both"/>
        <w:rPr>
          <w:lang w:val="en-US"/>
        </w:rPr>
      </w:pPr>
      <w:r w:rsidRPr="004B448C">
        <w:rPr>
          <w:lang w:val="en-US"/>
        </w:rPr>
        <w:t>Graph-based modeling improves robustness to behavioral change</w:t>
      </w:r>
      <w:r>
        <w:rPr>
          <w:lang w:val="en-US"/>
        </w:rPr>
        <w:t>.</w:t>
      </w:r>
    </w:p>
    <w:p w14:paraId="592539A8" w14:textId="4E88339C" w:rsidR="004B448C" w:rsidRDefault="004B448C" w:rsidP="004B448C">
      <w:pPr>
        <w:pStyle w:val="a7"/>
        <w:numPr>
          <w:ilvl w:val="0"/>
          <w:numId w:val="5"/>
        </w:numPr>
        <w:jc w:val="both"/>
        <w:rPr>
          <w:lang w:val="en-US"/>
        </w:rPr>
      </w:pPr>
      <w:r w:rsidRPr="004B448C">
        <w:rPr>
          <w:lang w:val="en-US"/>
        </w:rPr>
        <w:t>Temporal modeling enables forecasting of drift trajectories</w:t>
      </w:r>
      <w:r>
        <w:rPr>
          <w:lang w:val="en-US"/>
        </w:rPr>
        <w:t>.</w:t>
      </w:r>
    </w:p>
    <w:p w14:paraId="3BA5FCBF" w14:textId="5A30D6B7" w:rsidR="004B448C" w:rsidRDefault="004B448C" w:rsidP="004B448C">
      <w:pPr>
        <w:pStyle w:val="a7"/>
        <w:numPr>
          <w:ilvl w:val="0"/>
          <w:numId w:val="5"/>
        </w:numPr>
        <w:jc w:val="both"/>
        <w:rPr>
          <w:lang w:val="en-US"/>
        </w:rPr>
      </w:pPr>
      <w:r w:rsidRPr="004B448C">
        <w:rPr>
          <w:lang w:val="en-US"/>
        </w:rPr>
        <w:t>Uncertainty provides valuable confidence signals</w:t>
      </w:r>
      <w:r>
        <w:rPr>
          <w:lang w:val="en-US"/>
        </w:rPr>
        <w:t>.</w:t>
      </w:r>
    </w:p>
    <w:p w14:paraId="03ACF7CE" w14:textId="1EAA0BAA" w:rsidR="004B448C" w:rsidRPr="004B448C" w:rsidRDefault="004B448C" w:rsidP="004B448C">
      <w:pPr>
        <w:pStyle w:val="a7"/>
        <w:numPr>
          <w:ilvl w:val="0"/>
          <w:numId w:val="5"/>
        </w:numPr>
        <w:jc w:val="both"/>
        <w:rPr>
          <w:lang w:val="en-US"/>
        </w:rPr>
      </w:pPr>
      <w:r w:rsidRPr="004B448C">
        <w:rPr>
          <w:lang w:val="en-US"/>
        </w:rPr>
        <w:t>Drift-aware adaptation improves recommendation resilience</w:t>
      </w:r>
      <w:r>
        <w:rPr>
          <w:lang w:val="en-US"/>
        </w:rPr>
        <w:t>.</w:t>
      </w:r>
    </w:p>
    <w:p w14:paraId="65EC4CE0" w14:textId="1DAB53C2" w:rsidR="00E211F6" w:rsidRPr="004B448C" w:rsidRDefault="004B448C" w:rsidP="004B448C">
      <w:pPr>
        <w:jc w:val="both"/>
        <w:rPr>
          <w:lang w:val="en-US"/>
        </w:rPr>
      </w:pPr>
      <w:r w:rsidRPr="004B448C">
        <w:rPr>
          <w:lang w:val="en-US"/>
        </w:rPr>
        <w:lastRenderedPageBreak/>
        <w:t>From a practical standpoint, the proposed method enables early detection of unstable users, adaptive exploration policies, and reduced performance degradation in dynamic environments.</w:t>
      </w:r>
    </w:p>
    <w:p w14:paraId="18B652A2" w14:textId="381C2999" w:rsidR="00E211F6" w:rsidRPr="00E211F6" w:rsidRDefault="00E211F6" w:rsidP="00E211F6">
      <w:pPr>
        <w:rPr>
          <w:b/>
          <w:bCs/>
          <w:lang w:val="en-US"/>
        </w:rPr>
      </w:pPr>
    </w:p>
    <w:p w14:paraId="258CDD0E" w14:textId="6468ACFF" w:rsidR="00E211F6" w:rsidRPr="005305F3" w:rsidRDefault="005305F3" w:rsidP="00E211F6">
      <w:pPr>
        <w:rPr>
          <w:b/>
          <w:bCs/>
          <w:sz w:val="32"/>
          <w:szCs w:val="32"/>
          <w:lang w:val="en-US"/>
        </w:rPr>
      </w:pPr>
      <w:r w:rsidRPr="005305F3">
        <w:rPr>
          <w:b/>
          <w:bCs/>
          <w:sz w:val="32"/>
          <w:szCs w:val="32"/>
          <w:lang w:val="en-US"/>
        </w:rPr>
        <w:t>CONCLUSION</w:t>
      </w:r>
    </w:p>
    <w:p w14:paraId="28093183" w14:textId="77777777" w:rsidR="00E211F6" w:rsidRPr="005305F3" w:rsidRDefault="00E211F6" w:rsidP="00E211F6">
      <w:pPr>
        <w:rPr>
          <w:lang w:val="en-US"/>
        </w:rPr>
      </w:pPr>
    </w:p>
    <w:p w14:paraId="19294553" w14:textId="649701BA" w:rsidR="005305F3" w:rsidRPr="005305F3" w:rsidRDefault="005305F3" w:rsidP="005305F3">
      <w:pPr>
        <w:jc w:val="both"/>
        <w:rPr>
          <w:lang w:val="en-US"/>
        </w:rPr>
      </w:pPr>
      <w:r w:rsidRPr="005305F3">
        <w:rPr>
          <w:lang w:val="en-US"/>
        </w:rPr>
        <w:t>We presented a drift-aware recommendation framework that integrates GNN-based representation learning, temporal modeling, and uncertainty estimation. The proposed approach predicts user preference evolution, detects anomalous drift, and improves recommendation robustness in dynamic environments.</w:t>
      </w:r>
    </w:p>
    <w:p w14:paraId="0B14030C" w14:textId="076F3547" w:rsidR="00E211F6" w:rsidRPr="005305F3" w:rsidRDefault="005305F3" w:rsidP="005305F3">
      <w:pPr>
        <w:jc w:val="both"/>
        <w:rPr>
          <w:lang w:val="en-US"/>
        </w:rPr>
      </w:pPr>
      <w:r w:rsidRPr="005305F3">
        <w:rPr>
          <w:lang w:val="en-US"/>
        </w:rPr>
        <w:t>Experiments on large-scale datasets demonstrate significant improvements in embedding prediction, drift estimation, and recommendation quality under non-stationarity. This work highlights the importance of modeling preference dynamics and provides a practical foundation for adaptive recommender systems.</w:t>
      </w:r>
    </w:p>
    <w:p w14:paraId="19C5A5E6" w14:textId="77777777" w:rsidR="00E211F6" w:rsidRPr="00E211F6" w:rsidRDefault="00E211F6" w:rsidP="00E211F6">
      <w:pPr>
        <w:rPr>
          <w:b/>
          <w:bCs/>
          <w:lang w:val="en-US"/>
        </w:rPr>
      </w:pPr>
    </w:p>
    <w:p w14:paraId="4E7A276B" w14:textId="31C88ECA" w:rsidR="00E211F6" w:rsidRPr="005305F3" w:rsidRDefault="005305F3" w:rsidP="00E211F6">
      <w:pPr>
        <w:rPr>
          <w:b/>
          <w:bCs/>
          <w:sz w:val="32"/>
          <w:szCs w:val="32"/>
          <w:lang w:val="en-US"/>
        </w:rPr>
      </w:pPr>
      <w:r w:rsidRPr="005305F3">
        <w:rPr>
          <w:b/>
          <w:bCs/>
          <w:sz w:val="32"/>
          <w:szCs w:val="32"/>
          <w:lang w:val="en-US"/>
        </w:rPr>
        <w:t>REFERENCES</w:t>
      </w:r>
    </w:p>
    <w:p w14:paraId="3F471CEC" w14:textId="77777777" w:rsidR="00E211F6" w:rsidRPr="005305F3" w:rsidRDefault="00E211F6" w:rsidP="00E211F6">
      <w:pPr>
        <w:rPr>
          <w:lang w:val="en-US"/>
        </w:rPr>
      </w:pPr>
    </w:p>
    <w:p w14:paraId="262D568A" w14:textId="77777777" w:rsidR="00E211F6" w:rsidRPr="005305F3" w:rsidRDefault="00E211F6" w:rsidP="00E211F6">
      <w:pPr>
        <w:rPr>
          <w:lang w:val="en-US"/>
        </w:rPr>
      </w:pPr>
      <w:r w:rsidRPr="005305F3">
        <w:rPr>
          <w:lang w:val="en-US"/>
        </w:rPr>
        <w:t xml:space="preserve">[1] </w:t>
      </w:r>
      <w:proofErr w:type="spellStart"/>
      <w:r w:rsidRPr="005305F3">
        <w:rPr>
          <w:lang w:val="en-US"/>
        </w:rPr>
        <w:t>Kipf</w:t>
      </w:r>
      <w:proofErr w:type="spellEnd"/>
      <w:r w:rsidRPr="005305F3">
        <w:rPr>
          <w:lang w:val="en-US"/>
        </w:rPr>
        <w:t xml:space="preserve">, T. N., &amp; Welling, M. (2016). Semi-supervised classification with graph convolutional networks. *ICLR*.  </w:t>
      </w:r>
    </w:p>
    <w:p w14:paraId="345DA694" w14:textId="77777777" w:rsidR="00E211F6" w:rsidRPr="005305F3" w:rsidRDefault="00E211F6" w:rsidP="00E211F6">
      <w:pPr>
        <w:rPr>
          <w:lang w:val="en-US"/>
        </w:rPr>
      </w:pPr>
      <w:r w:rsidRPr="005305F3">
        <w:rPr>
          <w:lang w:val="en-US"/>
        </w:rPr>
        <w:t xml:space="preserve">[2] Hamilton, W., Ying, Z., &amp; </w:t>
      </w:r>
      <w:proofErr w:type="spellStart"/>
      <w:r w:rsidRPr="005305F3">
        <w:rPr>
          <w:lang w:val="en-US"/>
        </w:rPr>
        <w:t>Leskovec</w:t>
      </w:r>
      <w:proofErr w:type="spellEnd"/>
      <w:r w:rsidRPr="005305F3">
        <w:rPr>
          <w:lang w:val="en-US"/>
        </w:rPr>
        <w:t>, J. (2017). Inductive representation learning on large graphs. *</w:t>
      </w:r>
      <w:proofErr w:type="spellStart"/>
      <w:r w:rsidRPr="005305F3">
        <w:rPr>
          <w:lang w:val="en-US"/>
        </w:rPr>
        <w:t>NeurIPS</w:t>
      </w:r>
      <w:proofErr w:type="spellEnd"/>
      <w:r w:rsidRPr="005305F3">
        <w:rPr>
          <w:lang w:val="en-US"/>
        </w:rPr>
        <w:t xml:space="preserve">*.  </w:t>
      </w:r>
    </w:p>
    <w:p w14:paraId="07CC4952" w14:textId="77777777" w:rsidR="00E211F6" w:rsidRPr="005305F3" w:rsidRDefault="00E211F6" w:rsidP="00E211F6">
      <w:pPr>
        <w:rPr>
          <w:lang w:val="en-US"/>
        </w:rPr>
      </w:pPr>
      <w:r w:rsidRPr="005305F3">
        <w:rPr>
          <w:lang w:val="en-US"/>
        </w:rPr>
        <w:t xml:space="preserve">[3] </w:t>
      </w:r>
      <w:proofErr w:type="spellStart"/>
      <w:r w:rsidRPr="005305F3">
        <w:rPr>
          <w:lang w:val="en-US"/>
        </w:rPr>
        <w:t>Hidasi</w:t>
      </w:r>
      <w:proofErr w:type="spellEnd"/>
      <w:r w:rsidRPr="005305F3">
        <w:rPr>
          <w:lang w:val="en-US"/>
        </w:rPr>
        <w:t xml:space="preserve">, B., </w:t>
      </w:r>
      <w:proofErr w:type="spellStart"/>
      <w:r w:rsidRPr="005305F3">
        <w:rPr>
          <w:lang w:val="en-US"/>
        </w:rPr>
        <w:t>Karatzoglou</w:t>
      </w:r>
      <w:proofErr w:type="spellEnd"/>
      <w:r w:rsidRPr="005305F3">
        <w:rPr>
          <w:lang w:val="en-US"/>
        </w:rPr>
        <w:t xml:space="preserve">, A., </w:t>
      </w:r>
      <w:proofErr w:type="spellStart"/>
      <w:r w:rsidRPr="005305F3">
        <w:rPr>
          <w:lang w:val="en-US"/>
        </w:rPr>
        <w:t>Baltrunas</w:t>
      </w:r>
      <w:proofErr w:type="spellEnd"/>
      <w:r w:rsidRPr="005305F3">
        <w:rPr>
          <w:lang w:val="en-US"/>
        </w:rPr>
        <w:t xml:space="preserve">, L., &amp; </w:t>
      </w:r>
      <w:proofErr w:type="spellStart"/>
      <w:r w:rsidRPr="005305F3">
        <w:rPr>
          <w:lang w:val="en-US"/>
        </w:rPr>
        <w:t>Tikk</w:t>
      </w:r>
      <w:proofErr w:type="spellEnd"/>
      <w:r w:rsidRPr="005305F3">
        <w:rPr>
          <w:lang w:val="en-US"/>
        </w:rPr>
        <w:t xml:space="preserve">, D. (2015). Session-based recommendations with recurrent neural networks. *ICLR*.  </w:t>
      </w:r>
    </w:p>
    <w:p w14:paraId="43258231" w14:textId="77777777" w:rsidR="00E211F6" w:rsidRPr="005305F3" w:rsidRDefault="00E211F6" w:rsidP="00E211F6">
      <w:pPr>
        <w:rPr>
          <w:lang w:val="en-US"/>
        </w:rPr>
      </w:pPr>
      <w:r w:rsidRPr="005305F3">
        <w:rPr>
          <w:lang w:val="en-US"/>
        </w:rPr>
        <w:t xml:space="preserve">[4] Kang, W. C., &amp; McAuley, J. (2018). Self-attentive sequential recommendation. *ICDM*.  </w:t>
      </w:r>
    </w:p>
    <w:p w14:paraId="11005C82" w14:textId="77777777" w:rsidR="00E211F6" w:rsidRPr="005305F3" w:rsidRDefault="00E211F6" w:rsidP="00E211F6">
      <w:pPr>
        <w:rPr>
          <w:lang w:val="en-US"/>
        </w:rPr>
      </w:pPr>
      <w:r w:rsidRPr="005305F3">
        <w:rPr>
          <w:lang w:val="en-US"/>
        </w:rPr>
        <w:t xml:space="preserve">[5] He, X., Deng, K., Wang, X., Li, Y., Zhang, Y., &amp; Wang, M. (2020). </w:t>
      </w:r>
      <w:proofErr w:type="spellStart"/>
      <w:r w:rsidRPr="005305F3">
        <w:rPr>
          <w:lang w:val="en-US"/>
        </w:rPr>
        <w:t>LightGCN</w:t>
      </w:r>
      <w:proofErr w:type="spellEnd"/>
      <w:r w:rsidRPr="005305F3">
        <w:rPr>
          <w:lang w:val="en-US"/>
        </w:rPr>
        <w:t xml:space="preserve">: Simplifying and powering graph convolution network for recommendation. *SIGIR*.  </w:t>
      </w:r>
    </w:p>
    <w:p w14:paraId="55E99E5F" w14:textId="77777777" w:rsidR="00E211F6" w:rsidRPr="005305F3" w:rsidRDefault="00E211F6" w:rsidP="00E211F6">
      <w:pPr>
        <w:rPr>
          <w:lang w:val="en-US"/>
        </w:rPr>
      </w:pPr>
      <w:r w:rsidRPr="005305F3">
        <w:rPr>
          <w:lang w:val="en-US"/>
        </w:rPr>
        <w:t xml:space="preserve">[6] Rossi, E., Chamberlain, B., </w:t>
      </w:r>
      <w:proofErr w:type="spellStart"/>
      <w:r w:rsidRPr="005305F3">
        <w:rPr>
          <w:lang w:val="en-US"/>
        </w:rPr>
        <w:t>Frasca</w:t>
      </w:r>
      <w:proofErr w:type="spellEnd"/>
      <w:r w:rsidRPr="005305F3">
        <w:rPr>
          <w:lang w:val="en-US"/>
        </w:rPr>
        <w:t xml:space="preserve">, F., </w:t>
      </w:r>
      <w:proofErr w:type="spellStart"/>
      <w:r w:rsidRPr="005305F3">
        <w:rPr>
          <w:lang w:val="en-US"/>
        </w:rPr>
        <w:t>Eynard</w:t>
      </w:r>
      <w:proofErr w:type="spellEnd"/>
      <w:r w:rsidRPr="005305F3">
        <w:rPr>
          <w:lang w:val="en-US"/>
        </w:rPr>
        <w:t xml:space="preserve">, D., Monti, F., &amp; Bronstein, M. (2020). Temporal graph networks for deep learning on dynamic graphs. *ICML Workshop*.  </w:t>
      </w:r>
    </w:p>
    <w:p w14:paraId="7E6D96B9" w14:textId="77777777" w:rsidR="00E211F6" w:rsidRPr="005305F3" w:rsidRDefault="00E211F6" w:rsidP="00E211F6">
      <w:pPr>
        <w:rPr>
          <w:lang w:val="en-US"/>
        </w:rPr>
      </w:pPr>
      <w:r w:rsidRPr="005305F3">
        <w:rPr>
          <w:lang w:val="en-US"/>
        </w:rPr>
        <w:t xml:space="preserve">[7] Liu, Y., et al. (2024). </w:t>
      </w:r>
      <w:proofErr w:type="spellStart"/>
      <w:r w:rsidRPr="005305F3">
        <w:rPr>
          <w:lang w:val="en-US"/>
        </w:rPr>
        <w:t>SelfGNN</w:t>
      </w:r>
      <w:proofErr w:type="spellEnd"/>
      <w:r w:rsidRPr="005305F3">
        <w:rPr>
          <w:lang w:val="en-US"/>
        </w:rPr>
        <w:t>: Self-supervised graph neural networks for sequential recommendation. *</w:t>
      </w:r>
      <w:proofErr w:type="spellStart"/>
      <w:r w:rsidRPr="005305F3">
        <w:rPr>
          <w:lang w:val="en-US"/>
        </w:rPr>
        <w:t>arXiv</w:t>
      </w:r>
      <w:proofErr w:type="spellEnd"/>
      <w:r w:rsidRPr="005305F3">
        <w:rPr>
          <w:lang w:val="en-US"/>
        </w:rPr>
        <w:t xml:space="preserve"> preprint*.  </w:t>
      </w:r>
    </w:p>
    <w:p w14:paraId="4D3C2CD8" w14:textId="77777777" w:rsidR="00E211F6" w:rsidRPr="005305F3" w:rsidRDefault="00E211F6" w:rsidP="00E211F6">
      <w:pPr>
        <w:rPr>
          <w:lang w:val="en-US"/>
        </w:rPr>
      </w:pPr>
      <w:r w:rsidRPr="005305F3">
        <w:rPr>
          <w:lang w:val="en-US"/>
        </w:rPr>
        <w:t xml:space="preserve">[8] </w:t>
      </w:r>
      <w:proofErr w:type="spellStart"/>
      <w:r w:rsidRPr="005305F3">
        <w:rPr>
          <w:lang w:val="en-US"/>
        </w:rPr>
        <w:t>Bifet</w:t>
      </w:r>
      <w:proofErr w:type="spellEnd"/>
      <w:r w:rsidRPr="005305F3">
        <w:rPr>
          <w:lang w:val="en-US"/>
        </w:rPr>
        <w:t xml:space="preserve">, A., &amp; </w:t>
      </w:r>
      <w:proofErr w:type="spellStart"/>
      <w:r w:rsidRPr="005305F3">
        <w:rPr>
          <w:lang w:val="en-US"/>
        </w:rPr>
        <w:t>Gavalda</w:t>
      </w:r>
      <w:proofErr w:type="spellEnd"/>
      <w:r w:rsidRPr="005305F3">
        <w:rPr>
          <w:lang w:val="en-US"/>
        </w:rPr>
        <w:t xml:space="preserve">, R. (2007). Learning from time-changing data with adaptive windowing. *SDM*.  </w:t>
      </w:r>
    </w:p>
    <w:p w14:paraId="18913B0E" w14:textId="77777777" w:rsidR="00E211F6" w:rsidRPr="005305F3" w:rsidRDefault="00E211F6" w:rsidP="00E211F6">
      <w:pPr>
        <w:rPr>
          <w:lang w:val="en-US"/>
        </w:rPr>
      </w:pPr>
      <w:r w:rsidRPr="005305F3">
        <w:rPr>
          <w:lang w:val="en-US"/>
        </w:rPr>
        <w:t xml:space="preserve">[9] </w:t>
      </w:r>
      <w:proofErr w:type="spellStart"/>
      <w:r w:rsidRPr="005305F3">
        <w:rPr>
          <w:lang w:val="en-US"/>
        </w:rPr>
        <w:t>Korobov</w:t>
      </w:r>
      <w:proofErr w:type="spellEnd"/>
      <w:r w:rsidRPr="005305F3">
        <w:rPr>
          <w:lang w:val="en-US"/>
        </w:rPr>
        <w:t xml:space="preserve">, M., et al. (2016). Dynamic embeddings for user profiling in Twitter. *KDD*.  </w:t>
      </w:r>
    </w:p>
    <w:p w14:paraId="169340BC" w14:textId="77777777" w:rsidR="00E211F6" w:rsidRPr="005305F3" w:rsidRDefault="00E211F6" w:rsidP="00E211F6">
      <w:pPr>
        <w:rPr>
          <w:lang w:val="en-US"/>
        </w:rPr>
      </w:pPr>
      <w:r w:rsidRPr="005305F3">
        <w:rPr>
          <w:lang w:val="en-US"/>
        </w:rPr>
        <w:t xml:space="preserve">[10] Ding, H. (2025). Capturing dynamic user preferences with temporal drift modeling. *MDPI Information*.  </w:t>
      </w:r>
    </w:p>
    <w:p w14:paraId="2A272C10" w14:textId="77777777" w:rsidR="00E211F6" w:rsidRPr="005305F3" w:rsidRDefault="00E211F6" w:rsidP="00E211F6">
      <w:pPr>
        <w:rPr>
          <w:lang w:val="en-US"/>
        </w:rPr>
      </w:pPr>
      <w:r w:rsidRPr="005305F3">
        <w:rPr>
          <w:lang w:val="en-US"/>
        </w:rPr>
        <w:t xml:space="preserve">[11] </w:t>
      </w:r>
      <w:proofErr w:type="spellStart"/>
      <w:r w:rsidRPr="005305F3">
        <w:rPr>
          <w:lang w:val="en-US"/>
        </w:rPr>
        <w:t>Koren</w:t>
      </w:r>
      <w:proofErr w:type="spellEnd"/>
      <w:r w:rsidRPr="005305F3">
        <w:rPr>
          <w:lang w:val="en-US"/>
        </w:rPr>
        <w:t xml:space="preserve">, Y., Bell, R., &amp; </w:t>
      </w:r>
      <w:proofErr w:type="spellStart"/>
      <w:r w:rsidRPr="005305F3">
        <w:rPr>
          <w:lang w:val="en-US"/>
        </w:rPr>
        <w:t>Volinsky</w:t>
      </w:r>
      <w:proofErr w:type="spellEnd"/>
      <w:r w:rsidRPr="005305F3">
        <w:rPr>
          <w:lang w:val="en-US"/>
        </w:rPr>
        <w:t xml:space="preserve">, C. (2009). Matrix factorization techniques for recommender systems. *Computer*, 42(8), 30–37.  </w:t>
      </w:r>
    </w:p>
    <w:p w14:paraId="3BD22B65" w14:textId="77777777" w:rsidR="00E211F6" w:rsidRPr="005305F3" w:rsidRDefault="00E211F6" w:rsidP="00E211F6">
      <w:pPr>
        <w:rPr>
          <w:lang w:val="en-US"/>
        </w:rPr>
      </w:pPr>
      <w:r w:rsidRPr="005305F3">
        <w:rPr>
          <w:lang w:val="en-US"/>
        </w:rPr>
        <w:t xml:space="preserve">[12] </w:t>
      </w:r>
      <w:proofErr w:type="spellStart"/>
      <w:r w:rsidRPr="005305F3">
        <w:rPr>
          <w:lang w:val="en-US"/>
        </w:rPr>
        <w:t>Koren</w:t>
      </w:r>
      <w:proofErr w:type="spellEnd"/>
      <w:r w:rsidRPr="005305F3">
        <w:rPr>
          <w:lang w:val="en-US"/>
        </w:rPr>
        <w:t xml:space="preserve">, Y. (2010). Collaborative filtering with temporal dynamics. *Communications of the ACM*, 53(4), 89–97.  </w:t>
      </w:r>
    </w:p>
    <w:p w14:paraId="08D78368" w14:textId="77777777" w:rsidR="00E211F6" w:rsidRPr="005305F3" w:rsidRDefault="00E211F6" w:rsidP="00E211F6">
      <w:pPr>
        <w:rPr>
          <w:lang w:val="en-US"/>
        </w:rPr>
      </w:pPr>
      <w:r w:rsidRPr="005305F3">
        <w:rPr>
          <w:lang w:val="en-US"/>
        </w:rPr>
        <w:t xml:space="preserve">[13] He, X., Liao, L., Zhang, H., </w:t>
      </w:r>
      <w:proofErr w:type="spellStart"/>
      <w:r w:rsidRPr="005305F3">
        <w:rPr>
          <w:lang w:val="en-US"/>
        </w:rPr>
        <w:t>Nie</w:t>
      </w:r>
      <w:proofErr w:type="spellEnd"/>
      <w:r w:rsidRPr="005305F3">
        <w:rPr>
          <w:lang w:val="en-US"/>
        </w:rPr>
        <w:t xml:space="preserve">, L., Hu, X., &amp; Chua, T.-S. (2017). Neural collaborative filtering. *WWW*.  </w:t>
      </w:r>
    </w:p>
    <w:p w14:paraId="4ED8EBB8" w14:textId="77777777" w:rsidR="00E211F6" w:rsidRPr="005305F3" w:rsidRDefault="00E211F6" w:rsidP="00E211F6">
      <w:pPr>
        <w:rPr>
          <w:lang w:val="en-US"/>
        </w:rPr>
      </w:pPr>
      <w:r w:rsidRPr="005305F3">
        <w:rPr>
          <w:lang w:val="en-US"/>
        </w:rPr>
        <w:t xml:space="preserve">[14] Sun, F., Liu, J., Wu, J., Pei, C., Lin, X., </w:t>
      </w:r>
      <w:proofErr w:type="spellStart"/>
      <w:r w:rsidRPr="005305F3">
        <w:rPr>
          <w:lang w:val="en-US"/>
        </w:rPr>
        <w:t>Ou</w:t>
      </w:r>
      <w:proofErr w:type="spellEnd"/>
      <w:r w:rsidRPr="005305F3">
        <w:rPr>
          <w:lang w:val="en-US"/>
        </w:rPr>
        <w:t xml:space="preserve">, W., &amp; Jiang, P. (2019). BERT4Rec: Sequential recommendation with bidirectional encoder representations from transformer. *CIKM*.  </w:t>
      </w:r>
    </w:p>
    <w:p w14:paraId="72D7E1DC" w14:textId="77777777" w:rsidR="00E211F6" w:rsidRPr="005305F3" w:rsidRDefault="00E211F6" w:rsidP="00E211F6">
      <w:pPr>
        <w:rPr>
          <w:lang w:val="en-US"/>
        </w:rPr>
      </w:pPr>
      <w:r w:rsidRPr="005305F3">
        <w:rPr>
          <w:lang w:val="en-US"/>
        </w:rPr>
        <w:t xml:space="preserve">[15] Wu, Z., Pan, S., Chen, F., Long, G., Zhang, C., &amp; Yu, P. S. (2025). Graph foundation models for recommendation: A survey and future directions. *ACM Computing Surveys*, 57(2), 1–38.  </w:t>
      </w:r>
    </w:p>
    <w:p w14:paraId="5F00A3F7" w14:textId="77777777" w:rsidR="00E211F6" w:rsidRPr="005305F3" w:rsidRDefault="00E211F6" w:rsidP="00E211F6">
      <w:pPr>
        <w:rPr>
          <w:lang w:val="en-US"/>
        </w:rPr>
      </w:pPr>
      <w:r w:rsidRPr="005305F3">
        <w:rPr>
          <w:lang w:val="en-US"/>
        </w:rPr>
        <w:t xml:space="preserve">[16] Gal, Y., &amp; </w:t>
      </w:r>
      <w:proofErr w:type="spellStart"/>
      <w:r w:rsidRPr="005305F3">
        <w:rPr>
          <w:lang w:val="en-US"/>
        </w:rPr>
        <w:t>Ghahramani</w:t>
      </w:r>
      <w:proofErr w:type="spellEnd"/>
      <w:r w:rsidRPr="005305F3">
        <w:rPr>
          <w:lang w:val="en-US"/>
        </w:rPr>
        <w:t xml:space="preserve">, Z. (2016). Dropout as a Bayesian approximation: Representing model uncertainty in deep learning. *ICML*.  </w:t>
      </w:r>
    </w:p>
    <w:p w14:paraId="369F1BEA" w14:textId="77777777" w:rsidR="00E211F6" w:rsidRPr="005305F3" w:rsidRDefault="00E211F6" w:rsidP="00E211F6">
      <w:pPr>
        <w:rPr>
          <w:lang w:val="en-US"/>
        </w:rPr>
      </w:pPr>
      <w:r w:rsidRPr="005305F3">
        <w:rPr>
          <w:lang w:val="en-US"/>
        </w:rPr>
        <w:t xml:space="preserve">[17] Liang, D., Krishnan, R. G., Hoffman, M. D., &amp; </w:t>
      </w:r>
      <w:proofErr w:type="spellStart"/>
      <w:r w:rsidRPr="005305F3">
        <w:rPr>
          <w:lang w:val="en-US"/>
        </w:rPr>
        <w:t>Jebara</w:t>
      </w:r>
      <w:proofErr w:type="spellEnd"/>
      <w:r w:rsidRPr="005305F3">
        <w:rPr>
          <w:lang w:val="en-US"/>
        </w:rPr>
        <w:t xml:space="preserve">, T. (2018). Variational autoencoders for collaborative filtering. *WWW*.  </w:t>
      </w:r>
    </w:p>
    <w:p w14:paraId="10FEAA0A" w14:textId="77777777" w:rsidR="00E211F6" w:rsidRPr="005305F3" w:rsidRDefault="00E211F6" w:rsidP="00E211F6">
      <w:pPr>
        <w:rPr>
          <w:lang w:val="en-US"/>
        </w:rPr>
      </w:pPr>
      <w:r w:rsidRPr="005305F3">
        <w:rPr>
          <w:lang w:val="en-US"/>
        </w:rPr>
        <w:t xml:space="preserve">[18] Wang, C., et al. (2023). Calibrated uncertainty estimation for recommender systems. *WSDM*.  </w:t>
      </w:r>
    </w:p>
    <w:p w14:paraId="14CE06CB" w14:textId="77777777" w:rsidR="00E211F6" w:rsidRPr="005305F3" w:rsidRDefault="00E211F6" w:rsidP="00E211F6">
      <w:pPr>
        <w:rPr>
          <w:lang w:val="en-US"/>
        </w:rPr>
      </w:pPr>
      <w:r w:rsidRPr="005305F3">
        <w:rPr>
          <w:lang w:val="en-US"/>
        </w:rPr>
        <w:lastRenderedPageBreak/>
        <w:t xml:space="preserve">[19] Zhang, Y., et al. (2025). Preference drift modeling with graph recurrent networks. *Data Mining and Knowledge Discovery*, 39(1), 1–28.  </w:t>
      </w:r>
    </w:p>
    <w:p w14:paraId="3EE76653" w14:textId="77777777" w:rsidR="00E211F6" w:rsidRPr="005305F3" w:rsidRDefault="00E211F6" w:rsidP="00E211F6">
      <w:pPr>
        <w:rPr>
          <w:lang w:val="en-US"/>
        </w:rPr>
      </w:pPr>
      <w:r w:rsidRPr="005305F3">
        <w:rPr>
          <w:lang w:val="en-US"/>
        </w:rPr>
        <w:t xml:space="preserve">[20] Chen, L., Zhang, H., &amp; Li, T. (2023). Hierarchical adaptive temporal tree for drift detection in recommender systems. *IEEE Transactions on Knowledge and Data Engineering*, 35(6), 6123–6137.  </w:t>
      </w:r>
    </w:p>
    <w:p w14:paraId="4E4D4A0E" w14:textId="77777777" w:rsidR="00E211F6" w:rsidRPr="005305F3" w:rsidRDefault="00E211F6" w:rsidP="00E211F6">
      <w:pPr>
        <w:rPr>
          <w:lang w:val="en-US"/>
        </w:rPr>
      </w:pPr>
      <w:r w:rsidRPr="005305F3">
        <w:rPr>
          <w:lang w:val="en-US"/>
        </w:rPr>
        <w:t xml:space="preserve">[21] Zhao, P., </w:t>
      </w:r>
      <w:proofErr w:type="spellStart"/>
      <w:r w:rsidRPr="005305F3">
        <w:rPr>
          <w:lang w:val="en-US"/>
        </w:rPr>
        <w:t>Xie</w:t>
      </w:r>
      <w:proofErr w:type="spellEnd"/>
      <w:r w:rsidRPr="005305F3">
        <w:rPr>
          <w:lang w:val="en-US"/>
        </w:rPr>
        <w:t xml:space="preserve">, X., Zhou, X., &amp; Liu, Y. (2024). TDTL: A drift-aware temporal recommender system based on trust decay. *Neurocomputing*, 599, 128–145.  </w:t>
      </w:r>
    </w:p>
    <w:p w14:paraId="061ED501" w14:textId="77777777" w:rsidR="00E211F6" w:rsidRPr="005305F3" w:rsidRDefault="00E211F6" w:rsidP="00E211F6">
      <w:pPr>
        <w:rPr>
          <w:lang w:val="en-US"/>
        </w:rPr>
      </w:pPr>
      <w:r w:rsidRPr="005305F3">
        <w:rPr>
          <w:lang w:val="en-US"/>
        </w:rPr>
        <w:t xml:space="preserve">[22] Xiao, Y., Wang, H., Zhang, Y., &amp; Wang, J. (2024). </w:t>
      </w:r>
      <w:proofErr w:type="spellStart"/>
      <w:r w:rsidRPr="005305F3">
        <w:rPr>
          <w:lang w:val="en-US"/>
        </w:rPr>
        <w:t>SILSSRec</w:t>
      </w:r>
      <w:proofErr w:type="spellEnd"/>
      <w:r w:rsidRPr="005305F3">
        <w:rPr>
          <w:lang w:val="en-US"/>
        </w:rPr>
        <w:t xml:space="preserve">: A sequential recommender system with long and short-term preferences based on contrastive learning. *Electronics*, 13(18), 3710.  </w:t>
      </w:r>
    </w:p>
    <w:p w14:paraId="67DE39A3" w14:textId="77777777" w:rsidR="00E211F6" w:rsidRPr="005305F3" w:rsidRDefault="00E211F6" w:rsidP="00E211F6">
      <w:pPr>
        <w:rPr>
          <w:lang w:val="en-US"/>
        </w:rPr>
      </w:pPr>
      <w:r w:rsidRPr="005305F3">
        <w:rPr>
          <w:lang w:val="en-US"/>
        </w:rPr>
        <w:t xml:space="preserve">[23] Fan, W., et al. (2022). Incorporating dynamic user interests into sequential recommendation via hypergraph attention networks. *IEEE Transactions on Knowledge and Data Engineering*.  </w:t>
      </w:r>
    </w:p>
    <w:p w14:paraId="53561DD8" w14:textId="77777777" w:rsidR="00E211F6" w:rsidRPr="005305F3" w:rsidRDefault="00E211F6" w:rsidP="00E211F6">
      <w:pPr>
        <w:rPr>
          <w:lang w:val="en-US"/>
        </w:rPr>
      </w:pPr>
      <w:r w:rsidRPr="005305F3">
        <w:rPr>
          <w:lang w:val="en-US"/>
        </w:rPr>
        <w:t xml:space="preserve">[24] Liu, Q., et al. (2024). A comprehensive survey on graph neural networks for dynamic graphs. *IEEE Transactions on Neural Networks and Learning Systems*.  </w:t>
      </w:r>
    </w:p>
    <w:p w14:paraId="29C3DC6F" w14:textId="77777777" w:rsidR="00E211F6" w:rsidRPr="005305F3" w:rsidRDefault="00E211F6" w:rsidP="00E211F6">
      <w:pPr>
        <w:rPr>
          <w:lang w:val="en-US"/>
        </w:rPr>
      </w:pPr>
      <w:r w:rsidRPr="005305F3">
        <w:rPr>
          <w:lang w:val="en-US"/>
        </w:rPr>
        <w:t xml:space="preserve">[25] Li, Y., et al. (2025). Uncertainty-aware session-based recommendation with Monte Carlo dropout. *Information Sciences*, 680, 121–135.  </w:t>
      </w:r>
    </w:p>
    <w:p w14:paraId="59EC568E" w14:textId="77777777" w:rsidR="00E211F6" w:rsidRPr="005305F3" w:rsidRDefault="00E211F6" w:rsidP="00E211F6">
      <w:pPr>
        <w:rPr>
          <w:lang w:val="en-US"/>
        </w:rPr>
      </w:pPr>
      <w:r w:rsidRPr="005305F3">
        <w:rPr>
          <w:lang w:val="en-US"/>
        </w:rPr>
        <w:t xml:space="preserve">[26] Zhou, K., et al. (2020). S3-Rec: Self-supervised learning for sequential recommendation with mutual information maximization. *CIKM*.  </w:t>
      </w:r>
    </w:p>
    <w:p w14:paraId="5AC16352" w14:textId="77777777" w:rsidR="00E211F6" w:rsidRPr="005305F3" w:rsidRDefault="00E211F6" w:rsidP="00E211F6">
      <w:pPr>
        <w:rPr>
          <w:lang w:val="en-US"/>
        </w:rPr>
      </w:pPr>
      <w:r w:rsidRPr="005305F3">
        <w:rPr>
          <w:lang w:val="en-US"/>
        </w:rPr>
        <w:t xml:space="preserve">[27] Xu, Y., et al. (2024). Temporal knowledge graph reasoning for sequential recommendation. *The Web Conference*.  </w:t>
      </w:r>
    </w:p>
    <w:p w14:paraId="480C238B" w14:textId="77777777" w:rsidR="00E211F6" w:rsidRPr="005305F3" w:rsidRDefault="00E211F6" w:rsidP="00E211F6">
      <w:pPr>
        <w:rPr>
          <w:lang w:val="en-US"/>
        </w:rPr>
      </w:pPr>
      <w:r w:rsidRPr="005305F3">
        <w:rPr>
          <w:lang w:val="en-US"/>
        </w:rPr>
        <w:t xml:space="preserve">[28] Zhang, J., et al. (2022). Multi-interest evolution modeling for sequential recommendation. *KDD*.  </w:t>
      </w:r>
    </w:p>
    <w:p w14:paraId="14BC74C6" w14:textId="77777777" w:rsidR="00E211F6" w:rsidRPr="005305F3" w:rsidRDefault="00E211F6" w:rsidP="00E211F6">
      <w:pPr>
        <w:rPr>
          <w:lang w:val="en-US"/>
        </w:rPr>
      </w:pPr>
      <w:r w:rsidRPr="005305F3">
        <w:rPr>
          <w:lang w:val="en-US"/>
        </w:rPr>
        <w:t xml:space="preserve">[29] Chen, L., &amp; Pu, P. (2024). Trust-aware recommendation with uncertainty quantification. *User Modeling and User-Adapted Interaction*, 34(2), 215–248.  </w:t>
      </w:r>
    </w:p>
    <w:p w14:paraId="2250F00D" w14:textId="627B1C60" w:rsidR="00E211F6" w:rsidRPr="005305F3" w:rsidRDefault="00E211F6" w:rsidP="00E211F6">
      <w:pPr>
        <w:rPr>
          <w:lang w:val="en-US"/>
        </w:rPr>
      </w:pPr>
      <w:r w:rsidRPr="005305F3">
        <w:rPr>
          <w:lang w:val="en-US"/>
        </w:rPr>
        <w:t>[30] Liang, D., et al. (2016). Bernoulli matrix factorization for implicit feedback. *WWW*.</w:t>
      </w:r>
    </w:p>
    <w:p w14:paraId="1615F1ED" w14:textId="77777777" w:rsidR="00E211F6" w:rsidRPr="005305F3" w:rsidRDefault="00E211F6" w:rsidP="00E211F6">
      <w:pPr>
        <w:rPr>
          <w:lang w:val="en-US"/>
        </w:rPr>
      </w:pPr>
    </w:p>
    <w:p w14:paraId="4C4AD436" w14:textId="788A4E69" w:rsidR="006F5B8A" w:rsidRPr="005305F3" w:rsidRDefault="006F5B8A" w:rsidP="006F5B8A">
      <w:pPr>
        <w:rPr>
          <w:lang w:val="en-US"/>
        </w:rPr>
      </w:pPr>
    </w:p>
    <w:sectPr w:rsidR="006F5B8A" w:rsidRPr="005305F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Aptos Narrow">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76E86"/>
    <w:multiLevelType w:val="hybridMultilevel"/>
    <w:tmpl w:val="8B2A3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E0C0658"/>
    <w:multiLevelType w:val="multilevel"/>
    <w:tmpl w:val="33F0E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EB4355"/>
    <w:multiLevelType w:val="hybridMultilevel"/>
    <w:tmpl w:val="F59E34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3102172"/>
    <w:multiLevelType w:val="hybridMultilevel"/>
    <w:tmpl w:val="871CAE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B13638E"/>
    <w:multiLevelType w:val="hybridMultilevel"/>
    <w:tmpl w:val="23F6EEAA"/>
    <w:lvl w:ilvl="0" w:tplc="71B6AB7C">
      <w:start w:val="1"/>
      <w:numFmt w:val="decimal"/>
      <w:lvlText w:val="%1."/>
      <w:lvlJc w:val="left"/>
      <w:pPr>
        <w:ind w:left="1068" w:hanging="360"/>
      </w:pPr>
      <w:rPr>
        <w:rFonts w:ascii="Cambria Math" w:eastAsia="Times New Roman" w:hAnsi="Cambria Math" w:cs="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7B15256E"/>
    <w:multiLevelType w:val="hybridMultilevel"/>
    <w:tmpl w:val="C99AA230"/>
    <w:lvl w:ilvl="0" w:tplc="42AAF8A8">
      <w:start w:val="1"/>
      <w:numFmt w:val="decimal"/>
      <w:lvlText w:val="%1."/>
      <w:lvlJc w:val="left"/>
      <w:pPr>
        <w:ind w:left="720" w:hanging="360"/>
      </w:pPr>
      <w:rPr>
        <w:rFonts w:ascii="Cambria Math" w:eastAsia="Times New Roman" w:hAnsi="Cambria Math"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015571525">
    <w:abstractNumId w:val="1"/>
  </w:num>
  <w:num w:numId="2" w16cid:durableId="1315187355">
    <w:abstractNumId w:val="0"/>
  </w:num>
  <w:num w:numId="3" w16cid:durableId="208342321">
    <w:abstractNumId w:val="4"/>
  </w:num>
  <w:num w:numId="4" w16cid:durableId="1375889075">
    <w:abstractNumId w:val="5"/>
  </w:num>
  <w:num w:numId="5" w16cid:durableId="303050424">
    <w:abstractNumId w:val="2"/>
  </w:num>
  <w:num w:numId="6" w16cid:durableId="3095268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B8A"/>
    <w:rsid w:val="00166F9D"/>
    <w:rsid w:val="00216C79"/>
    <w:rsid w:val="0023256B"/>
    <w:rsid w:val="002D3CDC"/>
    <w:rsid w:val="004B448C"/>
    <w:rsid w:val="004C4149"/>
    <w:rsid w:val="005305F3"/>
    <w:rsid w:val="005318A4"/>
    <w:rsid w:val="006F5B8A"/>
    <w:rsid w:val="008758BA"/>
    <w:rsid w:val="00895AE1"/>
    <w:rsid w:val="008F5301"/>
    <w:rsid w:val="00A0281D"/>
    <w:rsid w:val="00AA5847"/>
    <w:rsid w:val="00AF48C9"/>
    <w:rsid w:val="00BB50C8"/>
    <w:rsid w:val="00C22A60"/>
    <w:rsid w:val="00D32256"/>
    <w:rsid w:val="00E211F6"/>
    <w:rsid w:val="00ED4963"/>
    <w:rsid w:val="00F60CFD"/>
    <w:rsid w:val="00FA1DF0"/>
    <w:rsid w:val="00FE333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32760"/>
  <w15:chartTrackingRefBased/>
  <w15:docId w15:val="{1A304C1C-416C-9046-8CC9-DB903748A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ru-RU"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448C"/>
    <w:pPr>
      <w:spacing w:after="0" w:line="240" w:lineRule="auto"/>
    </w:pPr>
    <w:rPr>
      <w:rFonts w:ascii="Times New Roman" w:eastAsia="Times New Roman" w:hAnsi="Times New Roman" w:cs="Times New Roman"/>
      <w:kern w:val="0"/>
      <w14:ligatures w14:val="none"/>
    </w:rPr>
  </w:style>
  <w:style w:type="paragraph" w:styleId="1">
    <w:name w:val="heading 1"/>
    <w:basedOn w:val="a"/>
    <w:next w:val="a"/>
    <w:link w:val="10"/>
    <w:uiPriority w:val="9"/>
    <w:qFormat/>
    <w:rsid w:val="006F5B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6F5B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6F5B8A"/>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6F5B8A"/>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6F5B8A"/>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F5B8A"/>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F5B8A"/>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F5B8A"/>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F5B8A"/>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5B8A"/>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6F5B8A"/>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6F5B8A"/>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6F5B8A"/>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6F5B8A"/>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6F5B8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F5B8A"/>
    <w:rPr>
      <w:rFonts w:eastAsiaTheme="majorEastAsia" w:cstheme="majorBidi"/>
      <w:color w:val="595959" w:themeColor="text1" w:themeTint="A6"/>
    </w:rPr>
  </w:style>
  <w:style w:type="character" w:customStyle="1" w:styleId="80">
    <w:name w:val="Заголовок 8 Знак"/>
    <w:basedOn w:val="a0"/>
    <w:link w:val="8"/>
    <w:uiPriority w:val="9"/>
    <w:semiHidden/>
    <w:rsid w:val="006F5B8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F5B8A"/>
    <w:rPr>
      <w:rFonts w:eastAsiaTheme="majorEastAsia" w:cstheme="majorBidi"/>
      <w:color w:val="272727" w:themeColor="text1" w:themeTint="D8"/>
    </w:rPr>
  </w:style>
  <w:style w:type="paragraph" w:styleId="a3">
    <w:name w:val="Title"/>
    <w:basedOn w:val="a"/>
    <w:next w:val="a"/>
    <w:link w:val="a4"/>
    <w:uiPriority w:val="10"/>
    <w:qFormat/>
    <w:rsid w:val="006F5B8A"/>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6F5B8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F5B8A"/>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F5B8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F5B8A"/>
    <w:pPr>
      <w:spacing w:before="160"/>
      <w:jc w:val="center"/>
    </w:pPr>
    <w:rPr>
      <w:i/>
      <w:iCs/>
      <w:color w:val="404040" w:themeColor="text1" w:themeTint="BF"/>
    </w:rPr>
  </w:style>
  <w:style w:type="character" w:customStyle="1" w:styleId="22">
    <w:name w:val="Цитата 2 Знак"/>
    <w:basedOn w:val="a0"/>
    <w:link w:val="21"/>
    <w:uiPriority w:val="29"/>
    <w:rsid w:val="006F5B8A"/>
    <w:rPr>
      <w:i/>
      <w:iCs/>
      <w:color w:val="404040" w:themeColor="text1" w:themeTint="BF"/>
    </w:rPr>
  </w:style>
  <w:style w:type="paragraph" w:styleId="a7">
    <w:name w:val="List Paragraph"/>
    <w:basedOn w:val="a"/>
    <w:uiPriority w:val="34"/>
    <w:qFormat/>
    <w:rsid w:val="006F5B8A"/>
    <w:pPr>
      <w:ind w:left="720"/>
      <w:contextualSpacing/>
    </w:pPr>
  </w:style>
  <w:style w:type="character" w:styleId="a8">
    <w:name w:val="Intense Emphasis"/>
    <w:basedOn w:val="a0"/>
    <w:uiPriority w:val="21"/>
    <w:qFormat/>
    <w:rsid w:val="006F5B8A"/>
    <w:rPr>
      <w:i/>
      <w:iCs/>
      <w:color w:val="0F4761" w:themeColor="accent1" w:themeShade="BF"/>
    </w:rPr>
  </w:style>
  <w:style w:type="paragraph" w:styleId="a9">
    <w:name w:val="Intense Quote"/>
    <w:basedOn w:val="a"/>
    <w:next w:val="a"/>
    <w:link w:val="aa"/>
    <w:uiPriority w:val="30"/>
    <w:qFormat/>
    <w:rsid w:val="006F5B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6F5B8A"/>
    <w:rPr>
      <w:i/>
      <w:iCs/>
      <w:color w:val="0F4761" w:themeColor="accent1" w:themeShade="BF"/>
    </w:rPr>
  </w:style>
  <w:style w:type="character" w:styleId="ab">
    <w:name w:val="Intense Reference"/>
    <w:basedOn w:val="a0"/>
    <w:uiPriority w:val="32"/>
    <w:qFormat/>
    <w:rsid w:val="006F5B8A"/>
    <w:rPr>
      <w:b/>
      <w:bCs/>
      <w:smallCaps/>
      <w:color w:val="0F4761" w:themeColor="accent1" w:themeShade="BF"/>
      <w:spacing w:val="5"/>
    </w:rPr>
  </w:style>
  <w:style w:type="paragraph" w:styleId="ac">
    <w:name w:val="caption"/>
    <w:basedOn w:val="a"/>
    <w:next w:val="a"/>
    <w:uiPriority w:val="35"/>
    <w:unhideWhenUsed/>
    <w:qFormat/>
    <w:rsid w:val="006F5B8A"/>
    <w:pPr>
      <w:spacing w:after="200"/>
    </w:pPr>
    <w:rPr>
      <w:i/>
      <w:iCs/>
      <w:color w:val="0E2841" w:themeColor="text2"/>
      <w:sz w:val="18"/>
      <w:szCs w:val="18"/>
    </w:rPr>
  </w:style>
  <w:style w:type="paragraph" w:customStyle="1" w:styleId="ds-markdown-paragraph">
    <w:name w:val="ds-markdown-paragraph"/>
    <w:basedOn w:val="a"/>
    <w:rsid w:val="00FE3331"/>
    <w:pPr>
      <w:spacing w:before="100" w:beforeAutospacing="1" w:after="100" w:afterAutospacing="1"/>
    </w:pPr>
  </w:style>
  <w:style w:type="character" w:customStyle="1" w:styleId="katex-mathml">
    <w:name w:val="katex-mathml"/>
    <w:basedOn w:val="a0"/>
    <w:rsid w:val="00FE3331"/>
  </w:style>
  <w:style w:type="character" w:customStyle="1" w:styleId="mord">
    <w:name w:val="mord"/>
    <w:basedOn w:val="a0"/>
    <w:rsid w:val="00FE3331"/>
  </w:style>
  <w:style w:type="character" w:customStyle="1" w:styleId="vlist">
    <w:name w:val="vlist"/>
    <w:basedOn w:val="a0"/>
    <w:rsid w:val="00FE3331"/>
  </w:style>
  <w:style w:type="character" w:customStyle="1" w:styleId="mpunct">
    <w:name w:val="mpunct"/>
    <w:basedOn w:val="a0"/>
    <w:rsid w:val="00FE3331"/>
  </w:style>
  <w:style w:type="character" w:customStyle="1" w:styleId="minner">
    <w:name w:val="minner"/>
    <w:basedOn w:val="a0"/>
    <w:rsid w:val="00FE3331"/>
  </w:style>
  <w:style w:type="character" w:customStyle="1" w:styleId="apple-converted-space">
    <w:name w:val="apple-converted-space"/>
    <w:basedOn w:val="a0"/>
    <w:rsid w:val="00FE3331"/>
  </w:style>
  <w:style w:type="character" w:customStyle="1" w:styleId="vlist-s">
    <w:name w:val="vlist-s"/>
    <w:basedOn w:val="a0"/>
    <w:rsid w:val="00FE3331"/>
  </w:style>
  <w:style w:type="character" w:customStyle="1" w:styleId="mrel">
    <w:name w:val="mrel"/>
    <w:basedOn w:val="a0"/>
    <w:rsid w:val="00FE3331"/>
  </w:style>
  <w:style w:type="character" w:customStyle="1" w:styleId="mbin">
    <w:name w:val="mbin"/>
    <w:basedOn w:val="a0"/>
    <w:rsid w:val="00FE3331"/>
  </w:style>
  <w:style w:type="character" w:styleId="ad">
    <w:name w:val="Placeholder Text"/>
    <w:basedOn w:val="a0"/>
    <w:uiPriority w:val="99"/>
    <w:semiHidden/>
    <w:rsid w:val="00FE3331"/>
    <w:rPr>
      <w:color w:val="666666"/>
    </w:rPr>
  </w:style>
  <w:style w:type="character" w:styleId="HTML">
    <w:name w:val="HTML Code"/>
    <w:basedOn w:val="a0"/>
    <w:uiPriority w:val="99"/>
    <w:semiHidden/>
    <w:unhideWhenUsed/>
    <w:rsid w:val="00FE3331"/>
    <w:rPr>
      <w:rFonts w:ascii="Courier New" w:eastAsia="Times New Roman" w:hAnsi="Courier New" w:cs="Courier New"/>
      <w:sz w:val="20"/>
      <w:szCs w:val="20"/>
    </w:rPr>
  </w:style>
  <w:style w:type="table" w:styleId="ae">
    <w:name w:val="Table Grid"/>
    <w:basedOn w:val="a1"/>
    <w:uiPriority w:val="39"/>
    <w:rsid w:val="00216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
    <w:rsid w:val="00AA5847"/>
    <w:rPr>
      <w:rFonts w:ascii="Helvetica" w:hAnsi="Helvetica"/>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845867">
      <w:bodyDiv w:val="1"/>
      <w:marLeft w:val="0"/>
      <w:marRight w:val="0"/>
      <w:marTop w:val="0"/>
      <w:marBottom w:val="0"/>
      <w:divBdr>
        <w:top w:val="none" w:sz="0" w:space="0" w:color="auto"/>
        <w:left w:val="none" w:sz="0" w:space="0" w:color="auto"/>
        <w:bottom w:val="none" w:sz="0" w:space="0" w:color="auto"/>
        <w:right w:val="none" w:sz="0" w:space="0" w:color="auto"/>
      </w:divBdr>
    </w:div>
    <w:div w:id="686759863">
      <w:bodyDiv w:val="1"/>
      <w:marLeft w:val="0"/>
      <w:marRight w:val="0"/>
      <w:marTop w:val="0"/>
      <w:marBottom w:val="0"/>
      <w:divBdr>
        <w:top w:val="none" w:sz="0" w:space="0" w:color="auto"/>
        <w:left w:val="none" w:sz="0" w:space="0" w:color="auto"/>
        <w:bottom w:val="none" w:sz="0" w:space="0" w:color="auto"/>
        <w:right w:val="none" w:sz="0" w:space="0" w:color="auto"/>
      </w:divBdr>
    </w:div>
    <w:div w:id="713967018">
      <w:bodyDiv w:val="1"/>
      <w:marLeft w:val="0"/>
      <w:marRight w:val="0"/>
      <w:marTop w:val="0"/>
      <w:marBottom w:val="0"/>
      <w:divBdr>
        <w:top w:val="none" w:sz="0" w:space="0" w:color="auto"/>
        <w:left w:val="none" w:sz="0" w:space="0" w:color="auto"/>
        <w:bottom w:val="none" w:sz="0" w:space="0" w:color="auto"/>
        <w:right w:val="none" w:sz="0" w:space="0" w:color="auto"/>
      </w:divBdr>
    </w:div>
    <w:div w:id="839151152">
      <w:bodyDiv w:val="1"/>
      <w:marLeft w:val="0"/>
      <w:marRight w:val="0"/>
      <w:marTop w:val="0"/>
      <w:marBottom w:val="0"/>
      <w:divBdr>
        <w:top w:val="none" w:sz="0" w:space="0" w:color="auto"/>
        <w:left w:val="none" w:sz="0" w:space="0" w:color="auto"/>
        <w:bottom w:val="none" w:sz="0" w:space="0" w:color="auto"/>
        <w:right w:val="none" w:sz="0" w:space="0" w:color="auto"/>
      </w:divBdr>
    </w:div>
    <w:div w:id="1104182359">
      <w:bodyDiv w:val="1"/>
      <w:marLeft w:val="0"/>
      <w:marRight w:val="0"/>
      <w:marTop w:val="0"/>
      <w:marBottom w:val="0"/>
      <w:divBdr>
        <w:top w:val="none" w:sz="0" w:space="0" w:color="auto"/>
        <w:left w:val="none" w:sz="0" w:space="0" w:color="auto"/>
        <w:bottom w:val="none" w:sz="0" w:space="0" w:color="auto"/>
        <w:right w:val="none" w:sz="0" w:space="0" w:color="auto"/>
      </w:divBdr>
      <w:divsChild>
        <w:div w:id="1510676840">
          <w:marLeft w:val="0"/>
          <w:marRight w:val="0"/>
          <w:marTop w:val="240"/>
          <w:marBottom w:val="0"/>
          <w:divBdr>
            <w:top w:val="none" w:sz="0" w:space="0" w:color="auto"/>
            <w:left w:val="none" w:sz="0" w:space="0" w:color="auto"/>
            <w:bottom w:val="none" w:sz="0" w:space="0" w:color="auto"/>
            <w:right w:val="none" w:sz="0" w:space="0" w:color="auto"/>
          </w:divBdr>
        </w:div>
      </w:divsChild>
    </w:div>
    <w:div w:id="1166702635">
      <w:bodyDiv w:val="1"/>
      <w:marLeft w:val="0"/>
      <w:marRight w:val="0"/>
      <w:marTop w:val="0"/>
      <w:marBottom w:val="0"/>
      <w:divBdr>
        <w:top w:val="none" w:sz="0" w:space="0" w:color="auto"/>
        <w:left w:val="none" w:sz="0" w:space="0" w:color="auto"/>
        <w:bottom w:val="none" w:sz="0" w:space="0" w:color="auto"/>
        <w:right w:val="none" w:sz="0" w:space="0" w:color="auto"/>
      </w:divBdr>
    </w:div>
    <w:div w:id="1215310788">
      <w:bodyDiv w:val="1"/>
      <w:marLeft w:val="0"/>
      <w:marRight w:val="0"/>
      <w:marTop w:val="0"/>
      <w:marBottom w:val="0"/>
      <w:divBdr>
        <w:top w:val="none" w:sz="0" w:space="0" w:color="auto"/>
        <w:left w:val="none" w:sz="0" w:space="0" w:color="auto"/>
        <w:bottom w:val="none" w:sz="0" w:space="0" w:color="auto"/>
        <w:right w:val="none" w:sz="0" w:space="0" w:color="auto"/>
      </w:divBdr>
    </w:div>
    <w:div w:id="1287931478">
      <w:bodyDiv w:val="1"/>
      <w:marLeft w:val="0"/>
      <w:marRight w:val="0"/>
      <w:marTop w:val="0"/>
      <w:marBottom w:val="0"/>
      <w:divBdr>
        <w:top w:val="none" w:sz="0" w:space="0" w:color="auto"/>
        <w:left w:val="none" w:sz="0" w:space="0" w:color="auto"/>
        <w:bottom w:val="none" w:sz="0" w:space="0" w:color="auto"/>
        <w:right w:val="none" w:sz="0" w:space="0" w:color="auto"/>
      </w:divBdr>
    </w:div>
    <w:div w:id="1434857682">
      <w:bodyDiv w:val="1"/>
      <w:marLeft w:val="0"/>
      <w:marRight w:val="0"/>
      <w:marTop w:val="0"/>
      <w:marBottom w:val="0"/>
      <w:divBdr>
        <w:top w:val="none" w:sz="0" w:space="0" w:color="auto"/>
        <w:left w:val="none" w:sz="0" w:space="0" w:color="auto"/>
        <w:bottom w:val="none" w:sz="0" w:space="0" w:color="auto"/>
        <w:right w:val="none" w:sz="0" w:space="0" w:color="auto"/>
      </w:divBdr>
    </w:div>
    <w:div w:id="1595891950">
      <w:bodyDiv w:val="1"/>
      <w:marLeft w:val="0"/>
      <w:marRight w:val="0"/>
      <w:marTop w:val="0"/>
      <w:marBottom w:val="0"/>
      <w:divBdr>
        <w:top w:val="none" w:sz="0" w:space="0" w:color="auto"/>
        <w:left w:val="none" w:sz="0" w:space="0" w:color="auto"/>
        <w:bottom w:val="none" w:sz="0" w:space="0" w:color="auto"/>
        <w:right w:val="none" w:sz="0" w:space="0" w:color="auto"/>
      </w:divBdr>
    </w:div>
    <w:div w:id="1688171191">
      <w:bodyDiv w:val="1"/>
      <w:marLeft w:val="0"/>
      <w:marRight w:val="0"/>
      <w:marTop w:val="0"/>
      <w:marBottom w:val="0"/>
      <w:divBdr>
        <w:top w:val="none" w:sz="0" w:space="0" w:color="auto"/>
        <w:left w:val="none" w:sz="0" w:space="0" w:color="auto"/>
        <w:bottom w:val="none" w:sz="0" w:space="0" w:color="auto"/>
        <w:right w:val="none" w:sz="0" w:space="0" w:color="auto"/>
      </w:divBdr>
    </w:div>
    <w:div w:id="1726292434">
      <w:bodyDiv w:val="1"/>
      <w:marLeft w:val="0"/>
      <w:marRight w:val="0"/>
      <w:marTop w:val="0"/>
      <w:marBottom w:val="0"/>
      <w:divBdr>
        <w:top w:val="none" w:sz="0" w:space="0" w:color="auto"/>
        <w:left w:val="none" w:sz="0" w:space="0" w:color="auto"/>
        <w:bottom w:val="none" w:sz="0" w:space="0" w:color="auto"/>
        <w:right w:val="none" w:sz="0" w:space="0" w:color="auto"/>
      </w:divBdr>
    </w:div>
    <w:div w:id="1798789353">
      <w:bodyDiv w:val="1"/>
      <w:marLeft w:val="0"/>
      <w:marRight w:val="0"/>
      <w:marTop w:val="0"/>
      <w:marBottom w:val="0"/>
      <w:divBdr>
        <w:top w:val="none" w:sz="0" w:space="0" w:color="auto"/>
        <w:left w:val="none" w:sz="0" w:space="0" w:color="auto"/>
        <w:bottom w:val="none" w:sz="0" w:space="0" w:color="auto"/>
        <w:right w:val="none" w:sz="0" w:space="0" w:color="auto"/>
      </w:divBdr>
    </w:div>
    <w:div w:id="1824542633">
      <w:bodyDiv w:val="1"/>
      <w:marLeft w:val="0"/>
      <w:marRight w:val="0"/>
      <w:marTop w:val="0"/>
      <w:marBottom w:val="0"/>
      <w:divBdr>
        <w:top w:val="none" w:sz="0" w:space="0" w:color="auto"/>
        <w:left w:val="none" w:sz="0" w:space="0" w:color="auto"/>
        <w:bottom w:val="none" w:sz="0" w:space="0" w:color="auto"/>
        <w:right w:val="none" w:sz="0" w:space="0" w:color="auto"/>
      </w:divBdr>
    </w:div>
    <w:div w:id="1830438195">
      <w:bodyDiv w:val="1"/>
      <w:marLeft w:val="0"/>
      <w:marRight w:val="0"/>
      <w:marTop w:val="0"/>
      <w:marBottom w:val="0"/>
      <w:divBdr>
        <w:top w:val="none" w:sz="0" w:space="0" w:color="auto"/>
        <w:left w:val="none" w:sz="0" w:space="0" w:color="auto"/>
        <w:bottom w:val="none" w:sz="0" w:space="0" w:color="auto"/>
        <w:right w:val="none" w:sz="0" w:space="0" w:color="auto"/>
      </w:divBdr>
    </w:div>
    <w:div w:id="1964386049">
      <w:bodyDiv w:val="1"/>
      <w:marLeft w:val="0"/>
      <w:marRight w:val="0"/>
      <w:marTop w:val="0"/>
      <w:marBottom w:val="0"/>
      <w:divBdr>
        <w:top w:val="none" w:sz="0" w:space="0" w:color="auto"/>
        <w:left w:val="none" w:sz="0" w:space="0" w:color="auto"/>
        <w:bottom w:val="none" w:sz="0" w:space="0" w:color="auto"/>
        <w:right w:val="none" w:sz="0" w:space="0" w:color="auto"/>
      </w:divBdr>
    </w:div>
    <w:div w:id="1981812032">
      <w:bodyDiv w:val="1"/>
      <w:marLeft w:val="0"/>
      <w:marRight w:val="0"/>
      <w:marTop w:val="0"/>
      <w:marBottom w:val="0"/>
      <w:divBdr>
        <w:top w:val="none" w:sz="0" w:space="0" w:color="auto"/>
        <w:left w:val="none" w:sz="0" w:space="0" w:color="auto"/>
        <w:bottom w:val="none" w:sz="0" w:space="0" w:color="auto"/>
        <w:right w:val="none" w:sz="0" w:space="0" w:color="auto"/>
      </w:divBdr>
      <w:divsChild>
        <w:div w:id="478350073">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212</TotalTime>
  <Pages>10</Pages>
  <Words>3622</Words>
  <Characters>20650</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Тинмей Александр Орланович</dc:creator>
  <cp:keywords/>
  <dc:description/>
  <cp:lastModifiedBy>Тинмей Александр Орланович</cp:lastModifiedBy>
  <cp:revision>5</cp:revision>
  <dcterms:created xsi:type="dcterms:W3CDTF">2026-04-03T11:23:00Z</dcterms:created>
  <dcterms:modified xsi:type="dcterms:W3CDTF">2026-04-07T07:24:00Z</dcterms:modified>
</cp:coreProperties>
</file>