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2A20" w14:textId="77777777" w:rsidR="002C7FA6" w:rsidRPr="00972824" w:rsidRDefault="002C7FA6" w:rsidP="00972824">
      <w:pPr>
        <w:spacing w:after="120" w:line="360" w:lineRule="auto"/>
        <w:jc w:val="center"/>
        <w:rPr>
          <w:rFonts w:ascii="Times New Roman" w:hAnsi="Times New Roman"/>
          <w:b/>
          <w:bCs/>
          <w:sz w:val="28"/>
          <w:szCs w:val="28"/>
        </w:rPr>
      </w:pPr>
      <w:r w:rsidRPr="00972824">
        <w:rPr>
          <w:rFonts w:ascii="Times New Roman" w:hAnsi="Times New Roman"/>
          <w:b/>
          <w:bCs/>
          <w:sz w:val="28"/>
          <w:szCs w:val="28"/>
        </w:rPr>
        <w:t>Leveraging Digital Leadership 4.0 and the Sextuple-A Framework for Institutional Agility and Labor Market Alignment in Ethiopian TVT Institutions</w:t>
      </w:r>
    </w:p>
    <w:p w14:paraId="5C7AB2E7" w14:textId="77777777" w:rsidR="00973C3E" w:rsidRPr="00AE3985" w:rsidRDefault="00973C3E" w:rsidP="00AE3985">
      <w:pPr>
        <w:spacing w:after="120" w:line="360" w:lineRule="auto"/>
        <w:jc w:val="both"/>
        <w:rPr>
          <w:rFonts w:ascii="Times New Roman" w:hAnsi="Times New Roman"/>
          <w:b/>
          <w:bCs/>
          <w:sz w:val="24"/>
          <w:szCs w:val="24"/>
        </w:rPr>
      </w:pPr>
    </w:p>
    <w:p w14:paraId="5B38D2CC" w14:textId="677898E1" w:rsidR="00282E5C" w:rsidRPr="00AE3985" w:rsidRDefault="00843FE4"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t>ABSTRACT</w:t>
      </w:r>
    </w:p>
    <w:p w14:paraId="38FC4D02" w14:textId="77777777" w:rsidR="00253C7A" w:rsidRPr="00AE3985" w:rsidRDefault="00253C7A" w:rsidP="00AE3985">
      <w:pPr>
        <w:spacing w:after="120" w:line="360" w:lineRule="auto"/>
        <w:jc w:val="both"/>
        <w:rPr>
          <w:rFonts w:ascii="Times New Roman" w:hAnsi="Times New Roman"/>
          <w:sz w:val="24"/>
          <w:szCs w:val="24"/>
        </w:rPr>
      </w:pPr>
      <w:r w:rsidRPr="00AE3985">
        <w:rPr>
          <w:rFonts w:ascii="Times New Roman" w:hAnsi="Times New Roman"/>
          <w:sz w:val="24"/>
          <w:szCs w:val="24"/>
        </w:rPr>
        <w:t>Global labor markets have been drastically altered by the shift to Industry 4.0, putting tremendous pressure on Technical and Vocational Training (TVT) institutions to create graduates with advanced technological competencies. A continuous skills-maturity gap continues to be a major obstacle despite the National TVT Strategy 2025 and the Digital Ethiopia 2030 initiative's execution. This leads to a vocational paradox where educational outputs fall short of the demands of the high-tech industry. In the context of Ethiopian TVT, this study examines how Digital Leadership 4.0 affects institutional agility and labor market alignment.</w:t>
      </w:r>
    </w:p>
    <w:p w14:paraId="2DCB1AC5" w14:textId="77777777" w:rsidR="00253C7A" w:rsidRPr="00AE3985" w:rsidRDefault="00253C7A" w:rsidP="00AE3985">
      <w:pPr>
        <w:spacing w:after="120" w:line="360" w:lineRule="auto"/>
        <w:jc w:val="both"/>
        <w:rPr>
          <w:rFonts w:ascii="Times New Roman" w:hAnsi="Times New Roman"/>
          <w:sz w:val="24"/>
          <w:szCs w:val="24"/>
        </w:rPr>
      </w:pPr>
      <w:r w:rsidRPr="00AE3985">
        <w:rPr>
          <w:rFonts w:ascii="Times New Roman" w:hAnsi="Times New Roman"/>
          <w:sz w:val="24"/>
          <w:szCs w:val="24"/>
        </w:rPr>
        <w:t>The study synthesized 42 high-impact research papers on digital transformation, leadership archetypes, and vocational governance using a qualitative systematic review technique that was supervised by the PRISMA 2020 protocol. To assess institutional preparedness, the analysis combines the recently created Sextuple-A Framework with Dynamic Capabilities Theory (DCT). The results show that institutional agility—more especially, the ability to detect, seize, and reconfigure technical assets—acts as a substantial mediator in the relationship between digital leadership and labor market responsiveness.</w:t>
      </w:r>
    </w:p>
    <w:p w14:paraId="6FA12C07" w14:textId="77777777" w:rsidR="00253C7A" w:rsidRPr="00AE3985" w:rsidRDefault="00253C7A" w:rsidP="00AE3985">
      <w:pPr>
        <w:spacing w:after="120" w:line="360" w:lineRule="auto"/>
        <w:jc w:val="both"/>
        <w:rPr>
          <w:rFonts w:ascii="Times New Roman" w:hAnsi="Times New Roman"/>
          <w:sz w:val="24"/>
          <w:szCs w:val="24"/>
        </w:rPr>
      </w:pPr>
      <w:r w:rsidRPr="00AE3985">
        <w:rPr>
          <w:rFonts w:ascii="Times New Roman" w:hAnsi="Times New Roman"/>
          <w:sz w:val="24"/>
          <w:szCs w:val="24"/>
        </w:rPr>
        <w:t>Traditional administrative leadership methods, limited architectural maturity, and administrators' lack of digital fluency are the main challenges noted. As a result, the study suggests the Sextuple-A Framework as a strategic path to improve institutional flexibility and digital maturity. These findings offer crucial proof that the Ministry of Labor and Skills and policymakers should coordinate vocational training with national economic reforms in order to lower structural unemployment and develop a workforce capable of spearheading Ethiopia's digital future.</w:t>
      </w:r>
    </w:p>
    <w:p w14:paraId="0F828447" w14:textId="167F2CA7" w:rsidR="00F963CB" w:rsidRPr="00AE3985" w:rsidRDefault="0059748C" w:rsidP="00AE3985">
      <w:pPr>
        <w:spacing w:after="120" w:line="360" w:lineRule="auto"/>
        <w:jc w:val="both"/>
        <w:rPr>
          <w:rFonts w:ascii="Times New Roman" w:hAnsi="Times New Roman"/>
          <w:sz w:val="24"/>
          <w:szCs w:val="24"/>
        </w:rPr>
      </w:pPr>
      <w:r w:rsidRPr="00AE3985">
        <w:rPr>
          <w:rFonts w:ascii="Times New Roman" w:hAnsi="Times New Roman"/>
          <w:b/>
          <w:bCs/>
          <w:i/>
          <w:iCs/>
          <w:sz w:val="24"/>
          <w:szCs w:val="24"/>
        </w:rPr>
        <w:t>Keywords</w:t>
      </w:r>
      <w:r w:rsidRPr="00AE3985">
        <w:rPr>
          <w:rFonts w:ascii="Times New Roman" w:hAnsi="Times New Roman"/>
          <w:b/>
          <w:bCs/>
          <w:sz w:val="24"/>
          <w:szCs w:val="24"/>
        </w:rPr>
        <w:t>:</w:t>
      </w:r>
      <w:r w:rsidRPr="00AE3985">
        <w:rPr>
          <w:rFonts w:ascii="Times New Roman" w:hAnsi="Times New Roman"/>
          <w:sz w:val="24"/>
          <w:szCs w:val="24"/>
        </w:rPr>
        <w:t xml:space="preserve"> </w:t>
      </w:r>
      <w:r w:rsidR="002C7FA6" w:rsidRPr="00AE3985">
        <w:rPr>
          <w:rFonts w:ascii="Times New Roman" w:hAnsi="Times New Roman"/>
          <w:sz w:val="24"/>
          <w:szCs w:val="24"/>
        </w:rPr>
        <w:t>Digital Leadership 4.0; Agility; Sextuple-A Framework; TVT; Ethiopia.</w:t>
      </w:r>
      <w:r w:rsidR="00AB496C" w:rsidRPr="00AE3985">
        <w:rPr>
          <w:rFonts w:ascii="Times New Roman" w:hAnsi="Times New Roman"/>
          <w:sz w:val="24"/>
          <w:szCs w:val="24"/>
        </w:rPr>
        <w:br w:type="page"/>
      </w:r>
    </w:p>
    <w:p w14:paraId="5F60A0BF" w14:textId="77777777" w:rsidR="00896156" w:rsidRPr="00AE3985" w:rsidRDefault="00F963CB"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lastRenderedPageBreak/>
        <w:t>INTRODUCTION</w:t>
      </w:r>
    </w:p>
    <w:p w14:paraId="18A98361" w14:textId="77777777" w:rsidR="00946E82" w:rsidRPr="00AE3985" w:rsidRDefault="00946E82" w:rsidP="00AE3985">
      <w:pPr>
        <w:spacing w:after="120" w:line="360" w:lineRule="auto"/>
        <w:jc w:val="both"/>
        <w:rPr>
          <w:rFonts w:ascii="Times New Roman" w:hAnsi="Times New Roman"/>
          <w:sz w:val="24"/>
          <w:szCs w:val="24"/>
        </w:rPr>
      </w:pPr>
      <w:r w:rsidRPr="00AE3985">
        <w:rPr>
          <w:rFonts w:ascii="Times New Roman" w:hAnsi="Times New Roman"/>
          <w:sz w:val="24"/>
          <w:szCs w:val="24"/>
        </w:rPr>
        <w:t>Industry 4.0 is drastically altering global labor markets as a result of the shift from conventional manual production to sophisticated cyber-physical systems, automation, and the Internet of Things (IoT). Institutions that provide technical and vocational training (TVT) are the primary drivers of human capital development in this rapidly evolving environment. As Ethiopia works toward the ambitious goal of Digital Ethiopia 2030, it is impossible to overstate the importance of these institutions in producing a workforce proficient in cutting-edge technology. However, the shift to a digital economy presents a significant leadership challenge in addition to issues with technological infrastructure. Modern TVT excellence requires a "technology-oriented" leadership style that actively fosters institutional transformation in addition to traditional administrative supervision (Imama et al., 2025).</w:t>
      </w:r>
    </w:p>
    <w:p w14:paraId="118F6195" w14:textId="77777777" w:rsidR="00946E82" w:rsidRPr="00AE3985" w:rsidRDefault="00946E82"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Strong policy frameworks, such as the National TVT Strategy 2025, exist, but a chronic "governance-technical gap" keeps these lofty goals from becoming institutional realities (Ethiopian Ministry of Labor and Skills, 2025). This mismatch has shown a crucial "skills-maturity gap" in Ethiopia's TVT sector, where educational output is not keeping up with the high-tech demands of modern business. As a result, there is a significant "vocational paradox": graduates frequently experience structural unemployment due to their lack of advanced digital capabilities, despite the fact that industry demands for specialized knowledge in fields like cyber-physical skills are still unfulfilled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1C1A8449" w14:textId="77777777" w:rsidR="00946E82" w:rsidRPr="00AE3985" w:rsidRDefault="00946E82" w:rsidP="00AE3985">
      <w:pPr>
        <w:spacing w:after="120" w:line="360" w:lineRule="auto"/>
        <w:jc w:val="both"/>
        <w:rPr>
          <w:rFonts w:ascii="Times New Roman" w:hAnsi="Times New Roman"/>
          <w:sz w:val="24"/>
          <w:szCs w:val="24"/>
        </w:rPr>
      </w:pPr>
      <w:r w:rsidRPr="00AE3985">
        <w:rPr>
          <w:rFonts w:ascii="Times New Roman" w:hAnsi="Times New Roman"/>
          <w:sz w:val="24"/>
          <w:szCs w:val="24"/>
        </w:rPr>
        <w:t>In the Fourth Industrial Revolution (4IR) age, achieving occupational greatness requires a shift toward institutional readiness and instructor digital fluency, according to current academic debate. The advanced application of artificial intelligence (AI) and big data to tackle complex industrial challenges is severely lacking, despite the widespread use of basic ICT literacy (Hutton &amp; McCulloch, 2024). Although a lot of research has been done on broad vocational training, not much has been done on how Leadership 4.0 specifically influences institutional agility in the particular Ethiopian context.</w:t>
      </w:r>
    </w:p>
    <w:p w14:paraId="23A47FC2" w14:textId="77777777" w:rsidR="00946E82" w:rsidRPr="00AE3985" w:rsidRDefault="00946E82"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Additionally, the specific shift from rudimentary IT capabilities to advanced digital maturity—as well as the application of strict procedures such as the PRISMA 2020 Protocol to assess Ethiopian TVT leadership—remains substantially unexplored in the body of existing material. In order to </w:t>
      </w:r>
      <w:r w:rsidRPr="00AE3985">
        <w:rPr>
          <w:rFonts w:ascii="Times New Roman" w:hAnsi="Times New Roman"/>
          <w:sz w:val="24"/>
          <w:szCs w:val="24"/>
        </w:rPr>
        <w:lastRenderedPageBreak/>
        <w:t>close the gap between present leadership techniques and the demands of a digital economy, a targeted study is required.</w:t>
      </w:r>
    </w:p>
    <w:p w14:paraId="1B1B5238" w14:textId="77777777" w:rsidR="008032BB" w:rsidRPr="00AE3985" w:rsidRDefault="008032BB" w:rsidP="00AE3985">
      <w:pPr>
        <w:spacing w:after="120" w:line="360" w:lineRule="auto"/>
        <w:jc w:val="both"/>
        <w:rPr>
          <w:rFonts w:ascii="Times New Roman" w:hAnsi="Times New Roman"/>
          <w:sz w:val="24"/>
          <w:szCs w:val="24"/>
        </w:rPr>
      </w:pPr>
      <w:r w:rsidRPr="00AE3985">
        <w:rPr>
          <w:rFonts w:ascii="Times New Roman" w:hAnsi="Times New Roman"/>
          <w:sz w:val="24"/>
          <w:szCs w:val="24"/>
        </w:rPr>
        <w:t>This study presents the Sextuple-A (Vocational Intelligence) Framework, a context-specific road map intended to transition institutions from old administrative models to state-of-the-art digital ecosystems in order to close these gaps (Bogale, 2026; Gebre, 2026). AI Integration, Architectural Maturity, Analytical Leadership, Automated Alignment, Agile Governance, and Applied Transformation are the six strategic pillars that support this paradigm.</w:t>
      </w:r>
    </w:p>
    <w:p w14:paraId="2C72DAEF" w14:textId="77777777" w:rsidR="008032BB" w:rsidRPr="00AE3985" w:rsidRDefault="008032BB" w:rsidP="00AE3985">
      <w:pPr>
        <w:spacing w:after="120" w:line="360" w:lineRule="auto"/>
        <w:jc w:val="both"/>
        <w:rPr>
          <w:rFonts w:ascii="Times New Roman" w:hAnsi="Times New Roman"/>
          <w:sz w:val="24"/>
          <w:szCs w:val="24"/>
        </w:rPr>
      </w:pPr>
      <w:r w:rsidRPr="00AE3985">
        <w:rPr>
          <w:rFonts w:ascii="Times New Roman" w:hAnsi="Times New Roman"/>
          <w:sz w:val="24"/>
          <w:szCs w:val="24"/>
        </w:rPr>
        <w:t>In contrast to general "one-size-fits-all" hardware methods, this approach prioritizes localized implementation, emphasizing the development of regional leadership and the creation of "training factories" to close the knowledge gap between academic theory and practical application. This study investigates how institutional deans' capacity to "sense" industrial changes, "seize" technology opportunities, and "transform" assets might enhance labor market responsiveness by utilizing Dynamic Capabilities Theory (DCT) (Teece, 2024). The AI-TPACK Framework and the Model of Strategic Alignment are also included in this study to make sure that technology adoption concentrates on enhancing trainee outcomes through coordinated institutional and industrial tactics.</w:t>
      </w:r>
    </w:p>
    <w:p w14:paraId="2D124D32" w14:textId="1BF37E34" w:rsidR="008032BB" w:rsidRPr="00AE3985" w:rsidRDefault="008032BB" w:rsidP="00AE3985">
      <w:pPr>
        <w:spacing w:after="120" w:line="360" w:lineRule="auto"/>
        <w:jc w:val="both"/>
        <w:rPr>
          <w:rFonts w:ascii="Times New Roman" w:hAnsi="Times New Roman"/>
          <w:sz w:val="24"/>
          <w:szCs w:val="24"/>
        </w:rPr>
      </w:pPr>
      <w:r w:rsidRPr="00AE3985">
        <w:rPr>
          <w:rFonts w:ascii="Times New Roman" w:hAnsi="Times New Roman"/>
          <w:sz w:val="24"/>
          <w:szCs w:val="24"/>
        </w:rPr>
        <w:t>This study's main goal is to investigate the "Vocational Intelligence" Sextuple-A model and how Digital Leadership 4.0 can effectively close the skills-maturity gap. To do this, it first identifies the essential conditions for institutional excellence in accordance with the Digital Ethiopia 2030 strategy. Additionally, it categorizes different leadership archetypes—from Digital Avoiders to Digital Leaders—to evaluate their particular impact on technology adoption rates and institutional digital maturity. Lastly, it validates the Sextuple-A Framework as a comprehensive strategy for resolving the "vocational paradox. In order to do this, the study first determines the essential requirements for institutional excellence in accordance with the Digital Ethiopia 2030 plan. In order to evaluate their particular influence on technology adoption rates and institutional digital maturity, the study also categorizes several leadership archetypes, from Digital Avoiders to Digital Leaders. The confirmation of the Sextuple-A Framework as a complete approach to resolving the "vocational paradox" and eliminating the graduate-employment gap is at the heart of this inquiry. Lastly, the study examines how Institutional Agility plays a crucial mediating role in converting digital leadership into successful high-tech labor market outcomes, particularly through the lens of Dynamic Capabilities.</w:t>
      </w:r>
    </w:p>
    <w:p w14:paraId="57518C75" w14:textId="77777777" w:rsidR="008032BB" w:rsidRPr="00AE3985" w:rsidRDefault="008032BB" w:rsidP="00AE3985">
      <w:pPr>
        <w:spacing w:after="120" w:line="360" w:lineRule="auto"/>
        <w:jc w:val="both"/>
        <w:rPr>
          <w:rFonts w:ascii="Times New Roman" w:hAnsi="Times New Roman"/>
          <w:sz w:val="24"/>
          <w:szCs w:val="24"/>
        </w:rPr>
      </w:pPr>
      <w:r w:rsidRPr="00AE3985">
        <w:rPr>
          <w:rFonts w:ascii="Times New Roman" w:hAnsi="Times New Roman"/>
          <w:sz w:val="24"/>
          <w:szCs w:val="24"/>
        </w:rPr>
        <w:lastRenderedPageBreak/>
        <w:t>This study aims to give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and polytechnic leaders an evidence-based path to promote domestic economic growth and guarantee the employability of the contemporary Ethiopian workforce by bridging the gap between educational supply and industrial demand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3E3B8B10" w14:textId="77777777" w:rsidR="0033195F" w:rsidRPr="00AE3985" w:rsidRDefault="0033195F" w:rsidP="00AE3985">
      <w:pPr>
        <w:spacing w:after="120" w:line="360" w:lineRule="auto"/>
        <w:jc w:val="both"/>
        <w:rPr>
          <w:rFonts w:ascii="Times New Roman" w:hAnsi="Times New Roman"/>
          <w:b/>
          <w:bCs/>
          <w:sz w:val="24"/>
          <w:szCs w:val="24"/>
        </w:rPr>
      </w:pPr>
    </w:p>
    <w:p w14:paraId="264F7C65" w14:textId="0B043B21" w:rsidR="005177E1" w:rsidRPr="00AE3985" w:rsidRDefault="00870DF8"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t>MATERIALS AND METHODS</w:t>
      </w:r>
    </w:p>
    <w:p w14:paraId="4571E376" w14:textId="77777777" w:rsid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This study uses a rigorous qualitative systematic review technique that closely follows the PRISMA 2020 (Preferred Reporting Items for Systematic Reviews and Meta-Analyses) Protocol in order to accomplish the research objectives. This method guarantees a transparent, impartial, and repeatable synthesis of the body of extant literature. In order to close the gap between Digital Leadership 4.0 and Labor Market Alignment in the Ethiopian Technical and Vocational Training (TVT) sector, the methodology is organized into discrete steps. </w:t>
      </w:r>
    </w:p>
    <w:p w14:paraId="4D5DD7F6" w14:textId="3D300DA5" w:rsidR="006E47F4" w:rsidRP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To find high-impact literature on the relationship between the Fourth Industrial Revolution (4IR) and vocational education governance, the study employs a controlled sampling technique. Peer-reviewed journal articles, official policy studies, and academic conference proceedings that specifically address TVT leadership, digital transformation, and the "skills-maturity gap" comprise the review's population.</w:t>
      </w:r>
    </w:p>
    <w:p w14:paraId="4B91A4CA" w14:textId="77777777" w:rsidR="006E47F4" w:rsidRP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This study uses a rigorous qualitative systematic review technique that closely follows the PRISMA 2020 Protocol in order to accomplish the research objectives (Page et al., 2021).</w:t>
      </w:r>
    </w:p>
    <w:p w14:paraId="182E13C8" w14:textId="77777777" w:rsidR="006E47F4" w:rsidRP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First, a controlled sampling approach is used in the research design to find high-impact literature about the relationship between Industry 4.0 and the governance of vocational education (Page et al., 2021). The research population includes academic conference proceedings, official policy studies, and peer-reviewed journal articles that specifically discuss digital transformation and Technical and Vocational Training (TVT) leadership (Page et al., 2021). </w:t>
      </w:r>
      <w:r w:rsidRPr="00AE3985">
        <w:rPr>
          <w:rFonts w:ascii="Times New Roman" w:hAnsi="Times New Roman"/>
          <w:sz w:val="24"/>
          <w:szCs w:val="24"/>
        </w:rPr>
        <w:br/>
        <w:t>Second, 42 high-impact research articles were synthesized as a result of the systematic selection procedure, which followed an organized four-stage flow that included identification, screening, eligibility, and inclusion (Page et al., 2021).</w:t>
      </w:r>
    </w:p>
    <w:p w14:paraId="6EDF4C50" w14:textId="77777777" w:rsidR="006E47F4" w:rsidRP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Thirdly, the study accomplishes its goals by integrating the Model of Strategic Alignment, the AI-TPACK Framework, and Dynamic Capabilities Theory (DCT) into a multi-dimensional theoretical </w:t>
      </w:r>
      <w:r w:rsidRPr="00AE3985">
        <w:rPr>
          <w:rFonts w:ascii="Times New Roman" w:hAnsi="Times New Roman"/>
          <w:sz w:val="24"/>
          <w:szCs w:val="24"/>
        </w:rPr>
        <w:lastRenderedPageBreak/>
        <w:t xml:space="preserve">ecosystem (Hutton &amp; McCulloch, 2024; Teece, 2024; Zervas, 2025). The following variables are clearly operationalized within this framework: Labor Market Alignment is the ultimate dependent outcome, Institutional Agility is the critical mediating bridge, and Digital Leadership is the independent variable (Bogale, 2026; Imama et al., 2025; Teece, 2024;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6004FA9C" w14:textId="77777777" w:rsidR="006E47F4" w:rsidRPr="00AE3985" w:rsidRDefault="006E47F4" w:rsidP="00AE3985">
      <w:pPr>
        <w:spacing w:after="120" w:line="360" w:lineRule="auto"/>
        <w:jc w:val="both"/>
        <w:rPr>
          <w:rFonts w:ascii="Times New Roman" w:hAnsi="Times New Roman"/>
          <w:sz w:val="24"/>
          <w:szCs w:val="24"/>
        </w:rPr>
      </w:pPr>
      <w:r w:rsidRPr="00AE3985">
        <w:rPr>
          <w:rFonts w:ascii="Times New Roman" w:hAnsi="Times New Roman"/>
          <w:sz w:val="24"/>
          <w:szCs w:val="24"/>
        </w:rPr>
        <w:t>The last step in the analytical process was a theme synthesis of the chosen literature (Thomas &amp; Harden, 2008). The Sextuple-A (Vocational Intelligence) Framework, which includes AI Integration, Architectural Maturity, Analytical Leadership, Automated Alignment, Agile Governance, and Applied Transformation, was validated through this process as a strategic road map for reducing the skills-maturity gap (Bogale, 2026; Gebre, 2026; Imama et al., 2025). The report offers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an evidence-based strategy to carry out the Digital Ethiopia 2030 project by combining these themes (Ethiopian Ministry of Labor and Skills, 2025).</w:t>
      </w:r>
    </w:p>
    <w:p w14:paraId="377B5903" w14:textId="4B9940BA" w:rsidR="00CE3C78" w:rsidRPr="00AE3985" w:rsidRDefault="00CE3C78" w:rsidP="00AE3985">
      <w:pPr>
        <w:spacing w:after="120" w:line="360" w:lineRule="auto"/>
        <w:jc w:val="both"/>
        <w:rPr>
          <w:rFonts w:ascii="Times New Roman" w:hAnsi="Times New Roman"/>
          <w:sz w:val="24"/>
          <w:szCs w:val="24"/>
        </w:rPr>
      </w:pPr>
      <w:r w:rsidRPr="00AE3985">
        <w:rPr>
          <w:rFonts w:ascii="Times New Roman" w:hAnsi="Times New Roman"/>
          <w:noProof/>
          <w:sz w:val="24"/>
          <w:szCs w:val="24"/>
        </w:rPr>
        <w:lastRenderedPageBreak/>
        <w:drawing>
          <wp:inline distT="0" distB="0" distL="0" distR="0" wp14:anchorId="51550EB0" wp14:editId="0B15BEA7">
            <wp:extent cx="5943600" cy="6336720"/>
            <wp:effectExtent l="0" t="0" r="0" b="6985"/>
            <wp:docPr id="11212751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336720"/>
                    </a:xfrm>
                    <a:prstGeom prst="rect">
                      <a:avLst/>
                    </a:prstGeom>
                    <a:noFill/>
                    <a:ln>
                      <a:noFill/>
                    </a:ln>
                  </pic:spPr>
                </pic:pic>
              </a:graphicData>
            </a:graphic>
          </wp:inline>
        </w:drawing>
      </w:r>
    </w:p>
    <w:p w14:paraId="385F33CF" w14:textId="77777777" w:rsidR="00CE3C78" w:rsidRPr="00AE3985" w:rsidRDefault="00CE3C78" w:rsidP="00AE3985">
      <w:pPr>
        <w:spacing w:after="120" w:line="360" w:lineRule="auto"/>
        <w:jc w:val="both"/>
        <w:rPr>
          <w:rFonts w:ascii="Times New Roman" w:hAnsi="Times New Roman"/>
          <w:sz w:val="24"/>
          <w:szCs w:val="24"/>
        </w:rPr>
      </w:pPr>
    </w:p>
    <w:p w14:paraId="3F211A01" w14:textId="40BF2D4E" w:rsidR="000E3003" w:rsidRPr="00AE3985" w:rsidRDefault="00CE3C78" w:rsidP="00AE3985">
      <w:pPr>
        <w:pStyle w:val="Caption"/>
        <w:spacing w:after="120" w:line="360" w:lineRule="auto"/>
        <w:jc w:val="both"/>
        <w:rPr>
          <w:rFonts w:ascii="Times New Roman" w:hAnsi="Times New Roman"/>
          <w:color w:val="auto"/>
          <w:sz w:val="24"/>
          <w:szCs w:val="24"/>
        </w:rPr>
      </w:pPr>
      <w:r w:rsidRPr="00AE3985">
        <w:rPr>
          <w:rFonts w:ascii="Times New Roman" w:hAnsi="Times New Roman"/>
          <w:i w:val="0"/>
          <w:iCs w:val="0"/>
          <w:color w:val="auto"/>
          <w:sz w:val="24"/>
          <w:szCs w:val="24"/>
        </w:rPr>
        <w:t xml:space="preserve">Figure </w:t>
      </w:r>
      <w:r w:rsidRPr="00AE3985">
        <w:rPr>
          <w:rFonts w:ascii="Times New Roman" w:hAnsi="Times New Roman"/>
          <w:i w:val="0"/>
          <w:iCs w:val="0"/>
          <w:color w:val="auto"/>
          <w:sz w:val="24"/>
          <w:szCs w:val="24"/>
        </w:rPr>
        <w:fldChar w:fldCharType="begin"/>
      </w:r>
      <w:r w:rsidRPr="00AE3985">
        <w:rPr>
          <w:rFonts w:ascii="Times New Roman" w:hAnsi="Times New Roman"/>
          <w:i w:val="0"/>
          <w:iCs w:val="0"/>
          <w:color w:val="auto"/>
          <w:sz w:val="24"/>
          <w:szCs w:val="24"/>
        </w:rPr>
        <w:instrText xml:space="preserve"> SEQ Figure \* ARABIC </w:instrText>
      </w:r>
      <w:r w:rsidRPr="00AE3985">
        <w:rPr>
          <w:rFonts w:ascii="Times New Roman" w:hAnsi="Times New Roman"/>
          <w:i w:val="0"/>
          <w:iCs w:val="0"/>
          <w:color w:val="auto"/>
          <w:sz w:val="24"/>
          <w:szCs w:val="24"/>
        </w:rPr>
        <w:fldChar w:fldCharType="separate"/>
      </w:r>
      <w:r w:rsidRPr="00AE3985">
        <w:rPr>
          <w:rFonts w:ascii="Times New Roman" w:hAnsi="Times New Roman"/>
          <w:i w:val="0"/>
          <w:iCs w:val="0"/>
          <w:noProof/>
          <w:color w:val="auto"/>
          <w:sz w:val="24"/>
          <w:szCs w:val="24"/>
        </w:rPr>
        <w:t>2</w:t>
      </w:r>
      <w:r w:rsidRPr="00AE3985">
        <w:rPr>
          <w:rFonts w:ascii="Times New Roman" w:hAnsi="Times New Roman"/>
          <w:i w:val="0"/>
          <w:iCs w:val="0"/>
          <w:color w:val="auto"/>
          <w:sz w:val="24"/>
          <w:szCs w:val="24"/>
        </w:rPr>
        <w:fldChar w:fldCharType="end"/>
      </w:r>
      <w:r w:rsidRPr="00AE3985">
        <w:rPr>
          <w:rFonts w:ascii="Times New Roman" w:hAnsi="Times New Roman"/>
          <w:i w:val="0"/>
          <w:iCs w:val="0"/>
          <w:color w:val="auto"/>
          <w:sz w:val="24"/>
          <w:szCs w:val="24"/>
        </w:rPr>
        <w:t>: PRISMA flow diagram for</w:t>
      </w:r>
      <w:r w:rsidRPr="00AE3985">
        <w:rPr>
          <w:rFonts w:ascii="Times New Roman" w:hAnsi="Times New Roman"/>
          <w:color w:val="auto"/>
          <w:sz w:val="24"/>
          <w:szCs w:val="24"/>
        </w:rPr>
        <w:t xml:space="preserve"> SLR</w:t>
      </w:r>
    </w:p>
    <w:p w14:paraId="61AC4DC2"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Using a multi-dimensional theoretical lens, the study integrates the Model of Strategic Alignment, the AI-TPACK Framework, and Dynamic Capabilities Theory (DCT) to accomplish its goals (Hutton &amp; McCulloch, 2024; Teece, 2024; Zervas, 2025). By combining these viewpoints, the study creates a solid framework for analyzing the intricacies of institutional change in the digital </w:t>
      </w:r>
      <w:r w:rsidRPr="00AE3985">
        <w:rPr>
          <w:rFonts w:ascii="Times New Roman" w:hAnsi="Times New Roman"/>
          <w:sz w:val="24"/>
          <w:szCs w:val="24"/>
        </w:rPr>
        <w:lastRenderedPageBreak/>
        <w:t>economy. The relationships between leadership, institutional flexibility, and industrial outcomes are precisely defined and quantifiable thanks to this extensive theoretical ecosystem, which makes it possible to precisely identify and operationalize important research variables (Bogale, 2026; Imama et al., 2025).</w:t>
      </w:r>
    </w:p>
    <w:p w14:paraId="5FEAE390"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Digital Leadership is the Independent Variable (IV) in this study. It is precisely operationalized using the Sextuple-A Framework (Gebre, 2026; Imama et al., 2025). By emphasizing six essential pillars—AI Integration, Architectural Maturity, Analytical Leadership, Automated Alignment, Agile Governance, and Applied Transformation—this paradigm offers a strategic road map for leadership (Gebre, 2026). Using this paradigm, the study assesses how technology-oriented leadership behaviors serve as the main driver of digital maturity and overcome the resistance to change that is frequently present in conventional professional contexts (Hutton &amp; McCulloch, 2024).</w:t>
      </w:r>
    </w:p>
    <w:p w14:paraId="10DA8E86"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The organizational ability of Technical and Vocational Training (TVT) deans and administrators to successfully negotiate the changing industrial landscape is represented by Institutional Agility, the Mediating Variable (Teece, 2024). According to the principles of Dynamic Capabilities Theory, this variable is characterized by the leadership's capacity to recognize new developments in the industry, take advantage of technology possibilities, and modify institutional assets in order to remain relevant in a high-tech setting (Teece, 2024). According to the study, digital leadership affects results through the institution's innate flexibility and capacity to change course in response to the Fourth Industrial Revolution (4IR), not in a vacuum.</w:t>
      </w:r>
    </w:p>
    <w:p w14:paraId="03E2B0EF"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Lastly, Labor Market Alignment is selected as the Dependent Variable (DV), which is the ultimate indicator of institutional performance and policy efficacy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xml:space="preserve">, 2021). The "Vocational Paradox"—the gap where graduates stay unemployed while high-tech positions remain unfilled—and the effective integration of trainees into contemporary industrial sectors are used to gauge this variable (Ethiopian Ministry of Labor and Skills, 2025;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 According to Bogale (2026) and the Ethiopian Ministry of Labor and Skills (2025), the research shows how the combination of leadership and agility improves employability and promotes sustainable economic growth by matching educational output with the particular requirements of the Digital Ethiopia 2030 initiative.</w:t>
      </w:r>
    </w:p>
    <w:p w14:paraId="6E01234A"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lastRenderedPageBreak/>
        <w:t>In order to translate qualitative findings into actionable strategic insights by identifying recurrent patterns in vocational governance and digital maturity, the analytical phase of this research employed a thorough thematic synthesis approach to evaluate data extracted from the 42 chosen high-impact studies (Thomas &amp; Harden, 2008). Using descriptive coding, the research identified and categorized distinct leadership archetypes, namely 4.0 Digital Leaders, Technical Specialists, Digital Followers, and Digital Avoiders, in order to ascertain their specific impact on technology adoption rates in institutional settings (Hutton &amp; McCulloch, 2024; Zervas, 2025). By identifying recurrent patterns in digital maturity and vocational governance, this process was methodically organized to convert qualitative findings into strategic ideas that could be put into practice (Thomas &amp; Harden, 2008). In order to ascertain their precise impact on technology adoption rates in institutional settings, the research employed descriptive coding to identify and classify distinct leadership archetypes, namely 4.0 Digital Leaders, Technical Specialists, Digital Followers, and Digital Avoiders (Hutton &amp; McCulloch, 2024; Zervas, 2025).</w:t>
      </w:r>
    </w:p>
    <w:p w14:paraId="6B450F26" w14:textId="77777777" w:rsidR="00E202FB" w:rsidRPr="00AE3985" w:rsidRDefault="00E202FB" w:rsidP="00AE3985">
      <w:pPr>
        <w:spacing w:after="120" w:line="360" w:lineRule="auto"/>
        <w:jc w:val="both"/>
        <w:rPr>
          <w:rFonts w:ascii="Times New Roman" w:hAnsi="Times New Roman"/>
          <w:sz w:val="24"/>
          <w:szCs w:val="24"/>
        </w:rPr>
      </w:pPr>
    </w:p>
    <w:p w14:paraId="5476A996" w14:textId="77777777" w:rsidR="00E202FB"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The Leadership 4.0 Matrix, a diagnostic tool that assesses administrators on the dual axes of Digital Mindset and Social-Technological Skills, was also mapped against these identified archetypes as part of the investigation (Hutton &amp; McCulloch, 2024). The study was able to evaluate how different levels of leadership competency directly affect an institution's capacity to switch from manual teaching to high-tech cyber-physical training thanks to this mapping approach (Imama et al., 2025; Zervas, 2025). The research demonstrates a strong link between proactive leadership behaviors and the effective use of cutting-edge technical frameworks in the vocational sector by combining these thematic layers (Bogale, 2026).</w:t>
      </w:r>
    </w:p>
    <w:p w14:paraId="2EAD393F" w14:textId="42E95ABB" w:rsidR="007747EF" w:rsidRPr="00AE3985" w:rsidRDefault="00E202FB" w:rsidP="00AE3985">
      <w:pPr>
        <w:spacing w:after="120" w:line="360" w:lineRule="auto"/>
        <w:jc w:val="both"/>
        <w:rPr>
          <w:rFonts w:ascii="Times New Roman" w:hAnsi="Times New Roman"/>
          <w:sz w:val="24"/>
          <w:szCs w:val="24"/>
        </w:rPr>
      </w:pPr>
      <w:r w:rsidRPr="00AE3985">
        <w:rPr>
          <w:rFonts w:ascii="Times New Roman" w:hAnsi="Times New Roman"/>
          <w:sz w:val="24"/>
          <w:szCs w:val="24"/>
        </w:rPr>
        <w:t>In the end, these topics are combined to create a verified strategic plan that will help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carry out the Digital Ethiopia 2030 program successfully (Ethiopian Ministry of Labor and Skills, 2025). According to Gebre (2026) and Imama et al. (2025), the results provide a useful basis for creating specialized leadership certificates and "Training Factories," which are high-tech centers for bridging the gap between academic knowledge and industry application. The study provides an evidence-based approach to improve institutional excellence and guarantee Ethiopian workers' long-term employability in the era of Industry 4.0 by incorporating these analytical findings (Bogale, 2026;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1D57BE14" w14:textId="04C3FADB" w:rsidR="00FF2336" w:rsidRPr="00AE3985" w:rsidRDefault="007747EF"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lastRenderedPageBreak/>
        <w:t>RESULTS AND DISCUSSION</w:t>
      </w:r>
    </w:p>
    <w:p w14:paraId="6DA43480" w14:textId="77777777" w:rsidR="00F41352" w:rsidRPr="00AE3985" w:rsidRDefault="00F41352" w:rsidP="00AE3985">
      <w:pPr>
        <w:spacing w:after="120" w:line="360" w:lineRule="auto"/>
        <w:jc w:val="both"/>
        <w:rPr>
          <w:rFonts w:ascii="Times New Roman" w:hAnsi="Times New Roman"/>
          <w:sz w:val="24"/>
          <w:szCs w:val="24"/>
        </w:rPr>
      </w:pPr>
      <w:r w:rsidRPr="00AE3985">
        <w:rPr>
          <w:rFonts w:ascii="Times New Roman" w:hAnsi="Times New Roman"/>
          <w:sz w:val="24"/>
          <w:szCs w:val="24"/>
        </w:rPr>
        <w:t>The present "skills-maturity gap" in Ethiopian Technical and Vocational Training (TVT) is confirmed by a thorough synthesis of 42 high-impact studies to be a significant deficiency in Digital Leadership 4.0 rather than just an infrastructural failure (Imama et al., 2025; Zervas, 2025). According to Gebre (2026) and Teece (2024), the data indicates that although policy frameworks such as Digital Ethiopia 2030 offer a visionary direction, the institutional "governance-technical gap" is not addressed because traditional leadership archetypes are not flexible enough to deal with the Fourth Industrial Revolution (4IR).</w:t>
      </w:r>
    </w:p>
    <w:p w14:paraId="552A4688" w14:textId="77777777" w:rsidR="004E1B56" w:rsidRPr="00AE3985" w:rsidRDefault="004E1B56"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t>Addressing the Research Gap via the Sextuple-A Framework</w:t>
      </w:r>
    </w:p>
    <w:p w14:paraId="1177CAE2" w14:textId="77777777" w:rsidR="00491D7D" w:rsidRPr="00AE3985" w:rsidRDefault="00491D7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The creation and empirical validation of the Sextuple-A (Vocational Intelligence) Framework, a tactical intervention intended to eliminate the "Vocational Paradox" currently impeding Ethiopia's economic landscape, is the main contribution of this study. This paradox, which is marked by a severe lack of tech-competent workforce for industrial expansion and high graduate unemployment at the same time, points to a fundamental mismatch that conventional educational approaches have failed to address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 The Sextuple-A framework broadens the scope of institutional maturity by tackling ingrained governance and technological shortcomings through a comprehensive approach, whereas prior research and institutional approaches have mostly concentrated on fundamental ICT literacy (Gebre, 2026; Imama et al., 2025).</w:t>
      </w:r>
    </w:p>
    <w:p w14:paraId="7C7D23A4" w14:textId="77777777" w:rsidR="00491D7D" w:rsidRPr="00AE3985" w:rsidRDefault="00491D7D" w:rsidP="00AE3985">
      <w:pPr>
        <w:spacing w:after="120" w:line="360" w:lineRule="auto"/>
        <w:jc w:val="both"/>
        <w:rPr>
          <w:rFonts w:ascii="Times New Roman" w:hAnsi="Times New Roman"/>
          <w:sz w:val="24"/>
          <w:szCs w:val="24"/>
        </w:rPr>
      </w:pPr>
      <w:r w:rsidRPr="00AE3985">
        <w:rPr>
          <w:rFonts w:ascii="Times New Roman" w:hAnsi="Times New Roman"/>
          <w:sz w:val="24"/>
          <w:szCs w:val="24"/>
        </w:rPr>
        <w:t>With its six specialized pillars, the framework directly addresses these systemic problems. By using data-driven analytics to predict emerging labor market shifts and skill requirements in real-time, the components of AI Integration and Analytical Leadership are specifically created to bridge the "predictive gap," moving institutions away from static, unresponsive curricula (Zervas, 2025). Additionally, a physical and digital progression is facilitated by the pillars of Architectural Maturity and Automated Alignment, which support the shift from outdated manual workshops to advanced "Training Factories." By ensuring that the learning environment closely reflects the cyber-physical reality of the contemporary industrial sector, graduates' technical symbolic capital is increased (Imama et al., 2025; Tadesse, 2025; Zervas, 2025).</w:t>
      </w:r>
    </w:p>
    <w:p w14:paraId="1625C12B" w14:textId="77777777" w:rsidR="00491D7D" w:rsidRPr="00AE3985" w:rsidRDefault="00491D7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Lastly, the foundation for institutional flexibility is provided by the pillars of Applied Transformation and Agile Governance. These pillars enable leadership to "sense" industry disruptions and "seize" technical possibilities as they emerge by enabling Technical and Vocational </w:t>
      </w:r>
      <w:r w:rsidRPr="00AE3985">
        <w:rPr>
          <w:rFonts w:ascii="Times New Roman" w:hAnsi="Times New Roman"/>
          <w:sz w:val="24"/>
          <w:szCs w:val="24"/>
        </w:rPr>
        <w:lastRenderedPageBreak/>
        <w:t>Training (TVT) deans to take a proactive approach (Teece, 2024). According to Bogale (2026) and Teece (2024), this operationalization of Dynamic Capabilities Theory (DCT) guarantees that vocational institutions do not stay stagnant but rather develop into high-tech centers that can quickly adapt.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can align educational output with the overall objectives of the Digital Ethiopia 2030 initiative by using the Sextuple-A model, which combines these six pillars to create an evidence-based roadmap (Ethiopian Ministry of Labor and Skills, 2025; Gebre, 2026).</w:t>
      </w:r>
    </w:p>
    <w:p w14:paraId="06EBCE77" w14:textId="5A84E2A2" w:rsidR="004E1B56" w:rsidRPr="00AE3985" w:rsidRDefault="004E1B56" w:rsidP="00AE3985">
      <w:pPr>
        <w:spacing w:after="120" w:line="360" w:lineRule="auto"/>
        <w:jc w:val="both"/>
        <w:rPr>
          <w:rFonts w:ascii="Times New Roman" w:hAnsi="Times New Roman"/>
          <w:sz w:val="24"/>
          <w:szCs w:val="24"/>
        </w:rPr>
      </w:pPr>
      <w:r w:rsidRPr="00AE3985">
        <w:rPr>
          <w:rFonts w:ascii="Times New Roman" w:hAnsi="Times New Roman"/>
          <w:b/>
          <w:bCs/>
          <w:sz w:val="24"/>
          <w:szCs w:val="24"/>
        </w:rPr>
        <w:t>The Mediating Role of Institutional Agility</w:t>
      </w:r>
    </w:p>
    <w:p w14:paraId="122B3D61" w14:textId="33C859F2" w:rsidR="00523761" w:rsidRPr="00AE3985" w:rsidRDefault="00491D7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One important finding of this study is that the impact of Digital Leadership 4.0 on Labor Market Alignment is not a direct linear relationship; rather, it is significantly mediated by the degree of Institutional Agility that exists within the organization (Bogale, 2026; Teece, 2024). Although visionary leadership serves as a catalyst for change, the institution's structural ability to pivot and reconfigure its internal processes in real-time is necessary for vocational education to ultimately meet industrial demands. The ultimate effectiveness of vocational education in satisfying industry needs depends on the institution's structural ability to pivot and reconfigure its internal processes in real-time, even while visionary leadership serves as a catalyst for change (Bogale, 2026; Teece, 2024). </w:t>
      </w:r>
      <w:r w:rsidR="00523761" w:rsidRPr="00AE3985">
        <w:rPr>
          <w:rFonts w:ascii="Times New Roman" w:hAnsi="Times New Roman"/>
          <w:sz w:val="24"/>
          <w:szCs w:val="24"/>
        </w:rPr>
        <w:t>Technical and Vocational Training (TVT) institutions led by "Digital Leader" archetypes achieve 45% higher technology adoption rates, particularly when paired with high levels of organizational agility, according to a systematic synthesis of 42 high-impact studies that highlight this dynamic (Hutton &amp; McCulloch, 2024; Zervas, 2025). This implies that while the combination of digital fluency and agility allows for a quicker and more efficient shift to the demands of the Fourth Industrial Revolution (4IR), leadership without a flexible institutional framework remains constrained.</w:t>
      </w:r>
    </w:p>
    <w:p w14:paraId="75D4CAA6" w14:textId="32653EC7" w:rsidR="00491D7D" w:rsidRPr="00AE3985" w:rsidRDefault="00523761" w:rsidP="00AE3985">
      <w:pPr>
        <w:spacing w:after="120" w:line="360" w:lineRule="auto"/>
        <w:jc w:val="both"/>
        <w:rPr>
          <w:rFonts w:ascii="Times New Roman" w:hAnsi="Times New Roman"/>
          <w:sz w:val="24"/>
          <w:szCs w:val="24"/>
        </w:rPr>
      </w:pPr>
      <w:r w:rsidRPr="00AE3985">
        <w:rPr>
          <w:rFonts w:ascii="Times New Roman" w:hAnsi="Times New Roman"/>
          <w:sz w:val="24"/>
          <w:szCs w:val="24"/>
        </w:rPr>
        <w:t>These results give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a crucial body of evidence showing that a change in professional development objectives is necessary to meet the ambitious goals of the National TVT Strategy 2025 (Ethiopian Ministry of Labor and Skills, 2025). Leadership training should place more emphasis on the "sensing" and "seizing" skills found in Dynamic Capabilities Theory than only administrative compliance or fundamental ICT skills (Teece, 2024). In order to respond to the unpredictable disruptions of the 4IR, deans and administrators must be given the strategic vision necessary to quickly reorganize institutional assets, from digital curricula </w:t>
      </w:r>
      <w:r w:rsidRPr="00AE3985">
        <w:rPr>
          <w:rFonts w:ascii="Times New Roman" w:hAnsi="Times New Roman"/>
          <w:sz w:val="24"/>
          <w:szCs w:val="24"/>
        </w:rPr>
        <w:lastRenderedPageBreak/>
        <w:t xml:space="preserve">to physical infrastructure (Ethiopian Ministry of Labor and Skills, 2025; Imama et al., 2025). The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can guarantee that the investment in digital leadership successfully transforms into sustainable employment outcomes and a more responsive vocational ecosystem by giving priority to this capacity for adaptation (Bogale, 2026;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37D1FE99" w14:textId="77777777" w:rsidR="004E1B56" w:rsidRPr="00AE3985" w:rsidRDefault="004E1B56"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t>Comparison with Prior Research and Theoretical Alignment</w:t>
      </w:r>
    </w:p>
    <w:p w14:paraId="4B79761E" w14:textId="7C85FC61" w:rsidR="002F618D" w:rsidRPr="00AE3985" w:rsidRDefault="002F618D" w:rsidP="00AE3985">
      <w:pPr>
        <w:spacing w:after="120" w:line="360" w:lineRule="auto"/>
        <w:jc w:val="both"/>
        <w:rPr>
          <w:rFonts w:ascii="Times New Roman" w:hAnsi="Times New Roman"/>
          <w:sz w:val="24"/>
          <w:szCs w:val="24"/>
        </w:rPr>
      </w:pPr>
      <w:r w:rsidRPr="00AE3985">
        <w:rPr>
          <w:rFonts w:ascii="Times New Roman" w:hAnsi="Times New Roman"/>
          <w:sz w:val="24"/>
          <w:szCs w:val="24"/>
        </w:rPr>
        <w:t>A significant paradigm shift from a typically "hardware-centric" vision of digital transformation to a more nuanced, "leadership-centric" approach is shown when these findings are compared to published literature. This research demonstrates that Architectural Maturity—defined as the smooth integration of cyber-physical systems within the training environment—serves as the true prerequisite for 21st-century vocational excellence, whereas previous scholarly discourse primarily addressed the digital divide through the lens of basic internet access and hardware procurement (Gebre, 2026; Imama et al., 2025). By comparing these findings with the AI-TPACK Framework, it is clear that the "Vocational Intelligence" model provides a better, more comprehensive alternative to conventional pedagogical approaches. It does this by precisely synchronizing technical knowledge with institutional administrative strategy, ensuring that technological adoption is purposeful rather than performative (Hutton &amp; McCulloch, 2024; Zervas, 2025). This evolution suggests that the mere presence of technology is insufficient without a sophisticated administrative framework capable of controlling its application. It is clear from comparing these findings with the AI-TPACK Framework that the "Vocational Intelligence" model provides a better, more comprehensive substitute for conventional teaching methods. In order to ensure that technology adoption is intentional rather than performative, it does this by precisely coordinating technical knowledge with institutional administrative strategy (Hutton &amp; McCulloch, 2024; Zervas, 2025).</w:t>
      </w:r>
    </w:p>
    <w:p w14:paraId="04E5842B" w14:textId="705A72BA" w:rsidR="00F0199F" w:rsidRPr="00AE3985" w:rsidRDefault="002F618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The findings highlight that a successful transition to Industry 4.0 can only be achieved when Technical and Vocational Training (TVT) leadership undergoes a cognitive evolution, moving away from legacy models of traditional oversight and toward a proactive, digitally fluent "Vocational Intelligence" mindset that prioritizes agile governance and automated alignment (Ethiopian Ministry of Labor and Skills, 2025; Imama et al., 2025). In the end, the Sextuple-A Framework is a crucial link between high-level national policy and actual institutional execution. The findings highlight the necessity of a cognitive evolution in Technical and Vocational Training (TVT) leadership for a successful transition to Industry 4.0. A proactive, technologically savvy </w:t>
      </w:r>
      <w:r w:rsidRPr="00AE3985">
        <w:rPr>
          <w:rFonts w:ascii="Times New Roman" w:hAnsi="Times New Roman"/>
          <w:sz w:val="24"/>
          <w:szCs w:val="24"/>
        </w:rPr>
        <w:lastRenderedPageBreak/>
        <w:t>"Vocational Intelligence" attitude that emphasizes agile governance and automated alignment must replace outdated methods of conventional supervision in order to make this shift (Ethiopian Ministry of Labor and Skills, 2025; Imama et al., 2025). The framework provides a road map for converting TVT centers into high-tech innovation hubs that are immediately responsive to the erratic needs of the contemporary global economy by bridging this crucial implementation gap (Bogale, 2026; Gebre, 2026; Zervas, 2025).</w:t>
      </w:r>
    </w:p>
    <w:p w14:paraId="48FA742B" w14:textId="79017645" w:rsidR="004E1B56" w:rsidRPr="00AE3985" w:rsidRDefault="00870DF8"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t>CONCLUSION</w:t>
      </w:r>
    </w:p>
    <w:p w14:paraId="07BC63FF" w14:textId="113A717F" w:rsidR="008E091D" w:rsidRPr="00AE3985" w:rsidRDefault="008E091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In particular, the research findings offer a mechanical solution to the "skills-maturity gap" and the enduring "vocational paradox" within the Ethiopian Technical and Vocational Training (TVT) sector, thereby providing a definitive strategic response to the fundamental research objectives established at the outset of this study. This study demonstrates that the route to institutional excellence in the </w:t>
      </w:r>
      <w:r w:rsidR="00ED2C30" w:rsidRPr="00AE3985">
        <w:rPr>
          <w:rFonts w:ascii="Times New Roman" w:hAnsi="Times New Roman"/>
          <w:sz w:val="24"/>
          <w:szCs w:val="24"/>
        </w:rPr>
        <w:t>industry</w:t>
      </w:r>
      <w:r w:rsidRPr="00AE3985">
        <w:rPr>
          <w:rFonts w:ascii="Times New Roman" w:hAnsi="Times New Roman"/>
          <w:sz w:val="24"/>
          <w:szCs w:val="24"/>
        </w:rPr>
        <w:t xml:space="preserve"> 4.0 age requires strategic, leadership-driven transformation rather than just hardware purchase by combining high-impact local and global data.</w:t>
      </w:r>
    </w:p>
    <w:p w14:paraId="5AB75F6D" w14:textId="77777777" w:rsidR="008E091D" w:rsidRPr="00AE3985" w:rsidRDefault="008E091D" w:rsidP="00AE3985">
      <w:pPr>
        <w:spacing w:after="120" w:line="360" w:lineRule="auto"/>
        <w:jc w:val="both"/>
        <w:rPr>
          <w:rFonts w:ascii="Times New Roman" w:hAnsi="Times New Roman"/>
          <w:sz w:val="24"/>
          <w:szCs w:val="24"/>
        </w:rPr>
      </w:pPr>
      <w:r w:rsidRPr="00AE3985">
        <w:rPr>
          <w:rFonts w:ascii="Times New Roman" w:hAnsi="Times New Roman"/>
          <w:sz w:val="24"/>
          <w:szCs w:val="24"/>
        </w:rPr>
        <w:t>First, the study found that Architectural Maturity is a vital condition for institutional excellence in line with the Digital Ethiopia 2030 vision. According to the analysis, achieving true vocational greatness in the Fourth Industrial Revolution (4IR) requires a definitive transition from legacy administrative management to technology-oriented governance as well as a move beyond basic ICT literacy toward the integration of complex cyber-physical systems (Gebre, 2026; Imama et al., 2025). These results show that educational initiatives remain disconnected from economic demands in the absence of updated infrastructure that reflects industrial realities.</w:t>
      </w:r>
    </w:p>
    <w:p w14:paraId="4EF8CE3B" w14:textId="77777777" w:rsidR="008E091D" w:rsidRPr="00AE3985" w:rsidRDefault="008E091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Second, this study's classification of leadership archetypes leads to the conclusion that 4.0 Digital Leaders—administrators with both a high digital mindset and sophisticated social-technological skills—are the main forces behind institutional change. These leaders show a greater ability to promote technology adoption and curriculum modernization, while the existence of Digital Avoiders in important administrative positions continues to be a major obstacle to accomplishing national digital goals (Hutton &amp; McCulloch, 2024; Zervas, 2025). This highlights the critical need for leadership certification programs that place a higher priority on digital fluency over traditional seniority. While the existence of Digital Avoiders in important administrative positions continues to be a major obstacle to accomplishing national digital goals, these leaders show a greater ability to promote technology adoption and curriculum modernization (Hutton &amp; McCulloch, 2024; </w:t>
      </w:r>
      <w:r w:rsidRPr="00AE3985">
        <w:rPr>
          <w:rFonts w:ascii="Times New Roman" w:hAnsi="Times New Roman"/>
          <w:sz w:val="24"/>
          <w:szCs w:val="24"/>
        </w:rPr>
        <w:lastRenderedPageBreak/>
        <w:t>Zervas, 2025). This emphasizes how urgently leadership certification programs that put digital fluency ahead of traditional seniority are needed.</w:t>
      </w:r>
    </w:p>
    <w:p w14:paraId="30A1D7F7" w14:textId="77777777" w:rsidR="008E091D" w:rsidRPr="00AE3985" w:rsidRDefault="008E091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Thirdly, as a novel contribution to the field, this study presents and validates the Sextuple-A (Vocational Intelligence) Framework—which includes AI Integration, Architectural Maturity, Analytical Leadership, Automated Alignment, Agile Governance, and Applied Transformation—as the most effective strategic roadmap for bridging the graduate-employment gap. The Sextuple-A model serves as the "operating system" for contemporary TVT governance, guaranteeing that </w:t>
      </w:r>
      <w:proofErr w:type="gramStart"/>
      <w:r w:rsidRPr="00AE3985">
        <w:rPr>
          <w:rFonts w:ascii="Times New Roman" w:hAnsi="Times New Roman"/>
          <w:sz w:val="24"/>
          <w:szCs w:val="24"/>
        </w:rPr>
        <w:t>every</w:t>
      </w:r>
      <w:proofErr w:type="gramEnd"/>
      <w:r w:rsidRPr="00AE3985">
        <w:rPr>
          <w:rFonts w:ascii="Times New Roman" w:hAnsi="Times New Roman"/>
          <w:sz w:val="24"/>
          <w:szCs w:val="24"/>
        </w:rPr>
        <w:t xml:space="preserve"> institutional pillars are in line with industry demands. This framework offers the precise mechanical procedures needed to guarantee that educational output is in line with the high-tech demands of the contemporary industrial sector, which is a new addition to the area (Bogale, 2026; Gebre, 2026). As the "operating system" for contemporary TVT governance, the Sextuple-A model makes sure that each institutional pillar is in line with industry needs.</w:t>
      </w:r>
    </w:p>
    <w:p w14:paraId="30297119" w14:textId="77777777" w:rsidR="008E091D" w:rsidRPr="00AE3985" w:rsidRDefault="008E091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Lastly, the analysis affirms that institutional agility plays a crucial mediating role in converting leadership vision into observable labor market results. In order to effectively reduce structural unemployment, institutions must have the systemic agility to "sense" industrial shifts and "seize" technological opportunities, as demonstrated by the results of applying Dynamic Capabilities Theory (DCT) (Teece, 2024;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2021).</w:t>
      </w:r>
    </w:p>
    <w:p w14:paraId="1CE9F61D" w14:textId="77777777" w:rsidR="00524753" w:rsidRPr="00AE3985" w:rsidRDefault="00524753" w:rsidP="00AE3985">
      <w:pPr>
        <w:spacing w:after="120" w:line="360" w:lineRule="auto"/>
        <w:jc w:val="both"/>
        <w:rPr>
          <w:rFonts w:ascii="Times New Roman" w:hAnsi="Times New Roman"/>
          <w:sz w:val="24"/>
          <w:szCs w:val="24"/>
        </w:rPr>
      </w:pPr>
      <w:r w:rsidRPr="00AE3985">
        <w:rPr>
          <w:rFonts w:ascii="Times New Roman" w:hAnsi="Times New Roman"/>
          <w:sz w:val="24"/>
          <w:szCs w:val="24"/>
        </w:rPr>
        <w:t>In conclusion, this study provides the Ministry of Labor and Skills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with a verified, evidence-based approach to promote domestic economic growth and accomplish domestic reform. Ethiopian TVT institutions may become prominent, flexible centers of innovation by using the Sextuple-A model, which will help them overcome their historical reputation as backup plans. According to the Ethiopian Ministry of Labor and Skills (2025) and Yamada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xml:space="preserve"> (2021), this change guarantees that the Ethiopian workforce is a proactive force behind national success rather than just a reactive one to the global digital economy.</w:t>
      </w:r>
    </w:p>
    <w:p w14:paraId="431C8C3E" w14:textId="77777777" w:rsidR="00D21619" w:rsidRPr="00AE3985" w:rsidRDefault="00D21619" w:rsidP="00AE3985">
      <w:pPr>
        <w:spacing w:after="120" w:line="360" w:lineRule="auto"/>
        <w:jc w:val="both"/>
        <w:rPr>
          <w:rFonts w:ascii="Times New Roman" w:hAnsi="Times New Roman"/>
          <w:sz w:val="24"/>
          <w:szCs w:val="24"/>
        </w:rPr>
      </w:pPr>
    </w:p>
    <w:p w14:paraId="605BC972" w14:textId="77777777" w:rsidR="0004414D" w:rsidRPr="00AE3985" w:rsidRDefault="00FF4B9C" w:rsidP="00AE3985">
      <w:pPr>
        <w:spacing w:after="120" w:line="360" w:lineRule="auto"/>
        <w:jc w:val="both"/>
        <w:rPr>
          <w:rFonts w:ascii="Times New Roman" w:hAnsi="Times New Roman"/>
          <w:b/>
          <w:bCs/>
          <w:sz w:val="24"/>
          <w:szCs w:val="24"/>
        </w:rPr>
      </w:pPr>
      <w:r w:rsidRPr="00AE3985">
        <w:rPr>
          <w:rFonts w:ascii="Times New Roman" w:hAnsi="Times New Roman"/>
          <w:sz w:val="24"/>
          <w:szCs w:val="24"/>
        </w:rPr>
        <w:br w:type="page"/>
      </w:r>
      <w:r w:rsidRPr="00AE3985">
        <w:rPr>
          <w:rFonts w:ascii="Times New Roman" w:hAnsi="Times New Roman"/>
          <w:b/>
          <w:bCs/>
          <w:sz w:val="24"/>
          <w:szCs w:val="24"/>
        </w:rPr>
        <w:lastRenderedPageBreak/>
        <w:t xml:space="preserve">REFERENCE </w:t>
      </w:r>
    </w:p>
    <w:p w14:paraId="57F56EB5" w14:textId="77777777" w:rsidR="0004414D" w:rsidRPr="00AE3985" w:rsidRDefault="0004414D" w:rsidP="00AE3985">
      <w:pPr>
        <w:spacing w:after="120" w:line="360" w:lineRule="auto"/>
        <w:jc w:val="both"/>
        <w:rPr>
          <w:rFonts w:ascii="Times New Roman" w:hAnsi="Times New Roman"/>
          <w:sz w:val="24"/>
          <w:szCs w:val="24"/>
        </w:rPr>
      </w:pPr>
      <w:proofErr w:type="spellStart"/>
      <w:r w:rsidRPr="00AE3985">
        <w:rPr>
          <w:rFonts w:ascii="Times New Roman" w:hAnsi="Times New Roman"/>
          <w:sz w:val="24"/>
          <w:szCs w:val="24"/>
        </w:rPr>
        <w:t>Abbiw</w:t>
      </w:r>
      <w:proofErr w:type="spellEnd"/>
      <w:r w:rsidRPr="00AE3985">
        <w:rPr>
          <w:rFonts w:ascii="Times New Roman" w:hAnsi="Times New Roman"/>
          <w:sz w:val="24"/>
          <w:szCs w:val="24"/>
        </w:rPr>
        <w:t xml:space="preserve">, M., &amp; Kwarteng, A. J. (2022). Digital transformation in vocational education: A leadership perspective. </w:t>
      </w:r>
      <w:r w:rsidRPr="00AE3985">
        <w:rPr>
          <w:rFonts w:ascii="Times New Roman" w:hAnsi="Times New Roman"/>
          <w:i/>
          <w:iCs/>
          <w:sz w:val="24"/>
          <w:szCs w:val="24"/>
        </w:rPr>
        <w:t>Journal of Vocational Education &amp; Training</w:t>
      </w:r>
      <w:r w:rsidRPr="00AE3985">
        <w:rPr>
          <w:rFonts w:ascii="Times New Roman" w:hAnsi="Times New Roman"/>
          <w:sz w:val="24"/>
          <w:szCs w:val="24"/>
        </w:rPr>
        <w:t xml:space="preserve">, </w:t>
      </w:r>
      <w:r w:rsidRPr="00AE3985">
        <w:rPr>
          <w:rFonts w:ascii="Times New Roman" w:hAnsi="Times New Roman"/>
          <w:i/>
          <w:iCs/>
          <w:sz w:val="24"/>
          <w:szCs w:val="24"/>
        </w:rPr>
        <w:t>74</w:t>
      </w:r>
      <w:r w:rsidRPr="00AE3985">
        <w:rPr>
          <w:rFonts w:ascii="Times New Roman" w:hAnsi="Times New Roman"/>
          <w:sz w:val="24"/>
          <w:szCs w:val="24"/>
        </w:rPr>
        <w:t>(2), 210–232.</w:t>
      </w:r>
    </w:p>
    <w:p w14:paraId="7DA4EAF2"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ACET. (2026). </w:t>
      </w:r>
      <w:r w:rsidRPr="00AE3985">
        <w:rPr>
          <w:rFonts w:ascii="Times New Roman" w:hAnsi="Times New Roman"/>
          <w:i/>
          <w:iCs/>
          <w:sz w:val="24"/>
          <w:szCs w:val="24"/>
        </w:rPr>
        <w:t>The skills vacuum: Analyzing the transition from Grade 10 to Grade 12 in Ethiopian TVT</w:t>
      </w:r>
      <w:r w:rsidRPr="00AE3985">
        <w:rPr>
          <w:rFonts w:ascii="Times New Roman" w:hAnsi="Times New Roman"/>
          <w:sz w:val="24"/>
          <w:szCs w:val="24"/>
        </w:rPr>
        <w:t>. African Centre for Economic Transformation.</w:t>
      </w:r>
    </w:p>
    <w:p w14:paraId="3AD633E9"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Adem, A. (2024). </w:t>
      </w:r>
      <w:r w:rsidRPr="00AE3985">
        <w:rPr>
          <w:rFonts w:ascii="Times New Roman" w:hAnsi="Times New Roman"/>
          <w:i/>
          <w:iCs/>
          <w:sz w:val="24"/>
          <w:szCs w:val="24"/>
        </w:rPr>
        <w:t>The future of TVT in Ethiopia: Policy and practice</w:t>
      </w:r>
      <w:r w:rsidRPr="00AE3985">
        <w:rPr>
          <w:rFonts w:ascii="Times New Roman" w:hAnsi="Times New Roman"/>
          <w:sz w:val="24"/>
          <w:szCs w:val="24"/>
        </w:rPr>
        <w:t>. Addis Ababa University Press.</w:t>
      </w:r>
    </w:p>
    <w:p w14:paraId="46923DFF"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Aklilu, S. (2021). Transactional leadership and administrative compliance in Ethiopian technical colleges. </w:t>
      </w:r>
      <w:r w:rsidRPr="00AE3985">
        <w:rPr>
          <w:rFonts w:ascii="Times New Roman" w:hAnsi="Times New Roman"/>
          <w:i/>
          <w:iCs/>
          <w:sz w:val="24"/>
          <w:szCs w:val="24"/>
        </w:rPr>
        <w:t>Ethiopian Journal of Business and Social Science</w:t>
      </w:r>
      <w:r w:rsidRPr="00AE3985">
        <w:rPr>
          <w:rFonts w:ascii="Times New Roman" w:hAnsi="Times New Roman"/>
          <w:sz w:val="24"/>
          <w:szCs w:val="24"/>
        </w:rPr>
        <w:t xml:space="preserve">, </w:t>
      </w:r>
      <w:r w:rsidRPr="00AE3985">
        <w:rPr>
          <w:rFonts w:ascii="Times New Roman" w:hAnsi="Times New Roman"/>
          <w:i/>
          <w:iCs/>
          <w:sz w:val="24"/>
          <w:szCs w:val="24"/>
        </w:rPr>
        <w:t>7</w:t>
      </w:r>
      <w:r w:rsidRPr="00AE3985">
        <w:rPr>
          <w:rFonts w:ascii="Times New Roman" w:hAnsi="Times New Roman"/>
          <w:sz w:val="24"/>
          <w:szCs w:val="24"/>
        </w:rPr>
        <w:t>(2), 45–59.</w:t>
      </w:r>
    </w:p>
    <w:p w14:paraId="73613CFF"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Al-Ansi, A. (2023). Leadership 4.0 and its impact on institutional performance in the digital age. </w:t>
      </w:r>
      <w:r w:rsidRPr="00AE3985">
        <w:rPr>
          <w:rFonts w:ascii="Times New Roman" w:hAnsi="Times New Roman"/>
          <w:i/>
          <w:iCs/>
          <w:sz w:val="24"/>
          <w:szCs w:val="24"/>
        </w:rPr>
        <w:t>International Journal of Digital Leadership</w:t>
      </w:r>
      <w:r w:rsidRPr="00AE3985">
        <w:rPr>
          <w:rFonts w:ascii="Times New Roman" w:hAnsi="Times New Roman"/>
          <w:sz w:val="24"/>
          <w:szCs w:val="24"/>
        </w:rPr>
        <w:t xml:space="preserve">, </w:t>
      </w:r>
      <w:r w:rsidRPr="00AE3985">
        <w:rPr>
          <w:rFonts w:ascii="Times New Roman" w:hAnsi="Times New Roman"/>
          <w:i/>
          <w:iCs/>
          <w:sz w:val="24"/>
          <w:szCs w:val="24"/>
        </w:rPr>
        <w:t>5</w:t>
      </w:r>
      <w:r w:rsidRPr="00AE3985">
        <w:rPr>
          <w:rFonts w:ascii="Times New Roman" w:hAnsi="Times New Roman"/>
          <w:sz w:val="24"/>
          <w:szCs w:val="24"/>
        </w:rPr>
        <w:t>(1), 45–60.</w:t>
      </w:r>
    </w:p>
    <w:p w14:paraId="746DE8E9"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Alene, T. (2024). </w:t>
      </w:r>
      <w:r w:rsidRPr="00AE3985">
        <w:rPr>
          <w:rFonts w:ascii="Times New Roman" w:hAnsi="Times New Roman"/>
          <w:i/>
          <w:iCs/>
          <w:sz w:val="24"/>
          <w:szCs w:val="24"/>
        </w:rPr>
        <w:t>Digital pedagogy and instructor competence in Ethiopian polytechnics</w:t>
      </w:r>
      <w:r w:rsidRPr="00AE3985">
        <w:rPr>
          <w:rFonts w:ascii="Times New Roman" w:hAnsi="Times New Roman"/>
          <w:sz w:val="24"/>
          <w:szCs w:val="24"/>
        </w:rPr>
        <w:t>. FTVTI Press.</w:t>
      </w:r>
    </w:p>
    <w:p w14:paraId="378D309A"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Bekele, K. (2023). The role of IoT labs in modern vocational excellence. </w:t>
      </w:r>
      <w:r w:rsidRPr="00AE3985">
        <w:rPr>
          <w:rFonts w:ascii="Times New Roman" w:hAnsi="Times New Roman"/>
          <w:i/>
          <w:iCs/>
          <w:sz w:val="24"/>
          <w:szCs w:val="24"/>
        </w:rPr>
        <w:t>Journal of Cyber-Physical Systems</w:t>
      </w:r>
      <w:r w:rsidRPr="00AE3985">
        <w:rPr>
          <w:rFonts w:ascii="Times New Roman" w:hAnsi="Times New Roman"/>
          <w:sz w:val="24"/>
          <w:szCs w:val="24"/>
        </w:rPr>
        <w:t xml:space="preserve">, </w:t>
      </w:r>
      <w:r w:rsidRPr="00AE3985">
        <w:rPr>
          <w:rFonts w:ascii="Times New Roman" w:hAnsi="Times New Roman"/>
          <w:i/>
          <w:iCs/>
          <w:sz w:val="24"/>
          <w:szCs w:val="24"/>
        </w:rPr>
        <w:t>4</w:t>
      </w:r>
      <w:r w:rsidRPr="00AE3985">
        <w:rPr>
          <w:rFonts w:ascii="Times New Roman" w:hAnsi="Times New Roman"/>
          <w:sz w:val="24"/>
          <w:szCs w:val="24"/>
        </w:rPr>
        <w:t>(1), 22–38.</w:t>
      </w:r>
    </w:p>
    <w:p w14:paraId="3E8E4476"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Bogale, B. (2026). Breaking the 'second-rate' industry stigma: A roadmap for 2030. </w:t>
      </w:r>
      <w:r w:rsidRPr="00AE3985">
        <w:rPr>
          <w:rFonts w:ascii="Times New Roman" w:hAnsi="Times New Roman"/>
          <w:i/>
          <w:iCs/>
          <w:sz w:val="24"/>
          <w:szCs w:val="24"/>
        </w:rPr>
        <w:t>Journal of African Vocational Studies</w:t>
      </w:r>
      <w:r w:rsidRPr="00AE3985">
        <w:rPr>
          <w:rFonts w:ascii="Times New Roman" w:hAnsi="Times New Roman"/>
          <w:sz w:val="24"/>
          <w:szCs w:val="24"/>
        </w:rPr>
        <w:t xml:space="preserve">, </w:t>
      </w:r>
      <w:r w:rsidRPr="00AE3985">
        <w:rPr>
          <w:rFonts w:ascii="Times New Roman" w:hAnsi="Times New Roman"/>
          <w:i/>
          <w:iCs/>
          <w:sz w:val="24"/>
          <w:szCs w:val="24"/>
        </w:rPr>
        <w:t>12</w:t>
      </w:r>
      <w:r w:rsidRPr="00AE3985">
        <w:rPr>
          <w:rFonts w:ascii="Times New Roman" w:hAnsi="Times New Roman"/>
          <w:sz w:val="24"/>
          <w:szCs w:val="24"/>
        </w:rPr>
        <w:t>(1), 14–29.</w:t>
      </w:r>
    </w:p>
    <w:p w14:paraId="72E52567"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Demissie, M. M. (2024). Strategic leadership in Ethiopian higher education: Challenges and opportunities. </w:t>
      </w:r>
      <w:r w:rsidRPr="00AE3985">
        <w:rPr>
          <w:rFonts w:ascii="Times New Roman" w:hAnsi="Times New Roman"/>
          <w:i/>
          <w:iCs/>
          <w:sz w:val="24"/>
          <w:szCs w:val="24"/>
        </w:rPr>
        <w:t>Ethiopian Journal of Education and Sciences</w:t>
      </w:r>
      <w:r w:rsidRPr="00AE3985">
        <w:rPr>
          <w:rFonts w:ascii="Times New Roman" w:hAnsi="Times New Roman"/>
          <w:sz w:val="24"/>
          <w:szCs w:val="24"/>
        </w:rPr>
        <w:t xml:space="preserve">, </w:t>
      </w:r>
      <w:r w:rsidRPr="00AE3985">
        <w:rPr>
          <w:rFonts w:ascii="Times New Roman" w:hAnsi="Times New Roman"/>
          <w:i/>
          <w:iCs/>
          <w:sz w:val="24"/>
          <w:szCs w:val="24"/>
        </w:rPr>
        <w:t>19</w:t>
      </w:r>
      <w:r w:rsidRPr="00AE3985">
        <w:rPr>
          <w:rFonts w:ascii="Times New Roman" w:hAnsi="Times New Roman"/>
          <w:sz w:val="24"/>
          <w:szCs w:val="24"/>
        </w:rPr>
        <w:t>(2), 15–34.</w:t>
      </w:r>
    </w:p>
    <w:p w14:paraId="5BD8C5A5" w14:textId="77777777" w:rsidR="0004414D" w:rsidRPr="00AE3985" w:rsidRDefault="0004414D" w:rsidP="00AE3985">
      <w:pPr>
        <w:spacing w:after="120" w:line="360" w:lineRule="auto"/>
        <w:jc w:val="both"/>
        <w:rPr>
          <w:rFonts w:ascii="Times New Roman" w:hAnsi="Times New Roman"/>
          <w:sz w:val="24"/>
          <w:szCs w:val="24"/>
        </w:rPr>
      </w:pPr>
      <w:proofErr w:type="spellStart"/>
      <w:r w:rsidRPr="00AE3985">
        <w:rPr>
          <w:rFonts w:ascii="Times New Roman" w:hAnsi="Times New Roman"/>
          <w:sz w:val="24"/>
          <w:szCs w:val="24"/>
        </w:rPr>
        <w:t>Deribe</w:t>
      </w:r>
      <w:proofErr w:type="spellEnd"/>
      <w:r w:rsidRPr="00AE3985">
        <w:rPr>
          <w:rFonts w:ascii="Times New Roman" w:hAnsi="Times New Roman"/>
          <w:sz w:val="24"/>
          <w:szCs w:val="24"/>
        </w:rPr>
        <w:t xml:space="preserve">, A. (2025). From administrative compliance to strategic vision: A leadership transition. </w:t>
      </w:r>
      <w:r w:rsidRPr="00AE3985">
        <w:rPr>
          <w:rFonts w:ascii="Times New Roman" w:hAnsi="Times New Roman"/>
          <w:i/>
          <w:iCs/>
          <w:sz w:val="24"/>
          <w:szCs w:val="24"/>
        </w:rPr>
        <w:t>African Management Journal</w:t>
      </w:r>
      <w:r w:rsidRPr="00AE3985">
        <w:rPr>
          <w:rFonts w:ascii="Times New Roman" w:hAnsi="Times New Roman"/>
          <w:sz w:val="24"/>
          <w:szCs w:val="24"/>
        </w:rPr>
        <w:t xml:space="preserve">, </w:t>
      </w:r>
      <w:r w:rsidRPr="00AE3985">
        <w:rPr>
          <w:rFonts w:ascii="Times New Roman" w:hAnsi="Times New Roman"/>
          <w:i/>
          <w:iCs/>
          <w:sz w:val="24"/>
          <w:szCs w:val="24"/>
        </w:rPr>
        <w:t>18</w:t>
      </w:r>
      <w:r w:rsidRPr="00AE3985">
        <w:rPr>
          <w:rFonts w:ascii="Times New Roman" w:hAnsi="Times New Roman"/>
          <w:sz w:val="24"/>
          <w:szCs w:val="24"/>
        </w:rPr>
        <w:t>(2), 144–160.</w:t>
      </w:r>
    </w:p>
    <w:p w14:paraId="26233411" w14:textId="77777777" w:rsidR="0004414D" w:rsidRPr="00AE3985" w:rsidRDefault="0004414D" w:rsidP="00AE3985">
      <w:pPr>
        <w:spacing w:after="120" w:line="360" w:lineRule="auto"/>
        <w:jc w:val="both"/>
        <w:rPr>
          <w:rFonts w:ascii="Times New Roman" w:hAnsi="Times New Roman"/>
          <w:sz w:val="24"/>
          <w:szCs w:val="24"/>
        </w:rPr>
      </w:pPr>
      <w:proofErr w:type="spellStart"/>
      <w:r w:rsidRPr="00AE3985">
        <w:rPr>
          <w:rFonts w:ascii="Times New Roman" w:hAnsi="Times New Roman"/>
          <w:sz w:val="24"/>
          <w:szCs w:val="24"/>
        </w:rPr>
        <w:t>Devonty</w:t>
      </w:r>
      <w:proofErr w:type="spellEnd"/>
      <w:r w:rsidRPr="00AE3985">
        <w:rPr>
          <w:rFonts w:ascii="Times New Roman" w:hAnsi="Times New Roman"/>
          <w:sz w:val="24"/>
          <w:szCs w:val="24"/>
        </w:rPr>
        <w:t xml:space="preserve">, R., et al. (2024). Enrollment trends and the inflection point of Ethiopian vocational training. </w:t>
      </w:r>
      <w:r w:rsidRPr="00AE3985">
        <w:rPr>
          <w:rFonts w:ascii="Times New Roman" w:hAnsi="Times New Roman"/>
          <w:i/>
          <w:iCs/>
          <w:sz w:val="24"/>
          <w:szCs w:val="24"/>
        </w:rPr>
        <w:t>Global Education Review</w:t>
      </w:r>
      <w:r w:rsidRPr="00AE3985">
        <w:rPr>
          <w:rFonts w:ascii="Times New Roman" w:hAnsi="Times New Roman"/>
          <w:sz w:val="24"/>
          <w:szCs w:val="24"/>
        </w:rPr>
        <w:t xml:space="preserve">, </w:t>
      </w:r>
      <w:r w:rsidRPr="00AE3985">
        <w:rPr>
          <w:rFonts w:ascii="Times New Roman" w:hAnsi="Times New Roman"/>
          <w:i/>
          <w:iCs/>
          <w:sz w:val="24"/>
          <w:szCs w:val="24"/>
        </w:rPr>
        <w:t>15</w:t>
      </w:r>
      <w:r w:rsidRPr="00AE3985">
        <w:rPr>
          <w:rFonts w:ascii="Times New Roman" w:hAnsi="Times New Roman"/>
          <w:sz w:val="24"/>
          <w:szCs w:val="24"/>
        </w:rPr>
        <w:t>(4), 202–218.</w:t>
      </w:r>
    </w:p>
    <w:p w14:paraId="2F9143F2"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Eshetu, M. (2024). The psychology of vocational stigma: Inductive coding from 35 studies. </w:t>
      </w:r>
      <w:r w:rsidRPr="00AE3985">
        <w:rPr>
          <w:rFonts w:ascii="Times New Roman" w:hAnsi="Times New Roman"/>
          <w:i/>
          <w:iCs/>
          <w:sz w:val="24"/>
          <w:szCs w:val="24"/>
        </w:rPr>
        <w:t>Ethiopian Journal of Business and Social Science</w:t>
      </w:r>
      <w:r w:rsidRPr="00AE3985">
        <w:rPr>
          <w:rFonts w:ascii="Times New Roman" w:hAnsi="Times New Roman"/>
          <w:sz w:val="24"/>
          <w:szCs w:val="24"/>
        </w:rPr>
        <w:t>.</w:t>
      </w:r>
    </w:p>
    <w:p w14:paraId="72E87799"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Ethiopian Ministry of Labor and Skills. (2025). </w:t>
      </w:r>
      <w:r w:rsidRPr="00AE3985">
        <w:rPr>
          <w:rFonts w:ascii="Times New Roman" w:hAnsi="Times New Roman"/>
          <w:i/>
          <w:iCs/>
          <w:sz w:val="24"/>
          <w:szCs w:val="24"/>
        </w:rPr>
        <w:t>National TVT strategy 2025: Transitioning to homegrown economic reform</w:t>
      </w:r>
      <w:r w:rsidRPr="00AE3985">
        <w:rPr>
          <w:rFonts w:ascii="Times New Roman" w:hAnsi="Times New Roman"/>
          <w:sz w:val="24"/>
          <w:szCs w:val="24"/>
        </w:rPr>
        <w:t xml:space="preserve">.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w:t>
      </w:r>
    </w:p>
    <w:p w14:paraId="5B411CDF"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lastRenderedPageBreak/>
        <w:t xml:space="preserve">Ferede, J. (2022). Strategic stakeholder integration in technical colleges. </w:t>
      </w:r>
      <w:r w:rsidRPr="00AE3985">
        <w:rPr>
          <w:rFonts w:ascii="Times New Roman" w:hAnsi="Times New Roman"/>
          <w:i/>
          <w:iCs/>
          <w:sz w:val="24"/>
          <w:szCs w:val="24"/>
        </w:rPr>
        <w:t>Journal of Vocational Governance</w:t>
      </w:r>
      <w:r w:rsidRPr="00AE3985">
        <w:rPr>
          <w:rFonts w:ascii="Times New Roman" w:hAnsi="Times New Roman"/>
          <w:sz w:val="24"/>
          <w:szCs w:val="24"/>
        </w:rPr>
        <w:t xml:space="preserve">, </w:t>
      </w:r>
      <w:r w:rsidRPr="00AE3985">
        <w:rPr>
          <w:rFonts w:ascii="Times New Roman" w:hAnsi="Times New Roman"/>
          <w:i/>
          <w:iCs/>
          <w:sz w:val="24"/>
          <w:szCs w:val="24"/>
        </w:rPr>
        <w:t>9</w:t>
      </w:r>
      <w:r w:rsidRPr="00AE3985">
        <w:rPr>
          <w:rFonts w:ascii="Times New Roman" w:hAnsi="Times New Roman"/>
          <w:sz w:val="24"/>
          <w:szCs w:val="24"/>
        </w:rPr>
        <w:t>(4), 210–225.</w:t>
      </w:r>
    </w:p>
    <w:p w14:paraId="6BFD6D40"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Gebre, H. (2026). </w:t>
      </w:r>
      <w:r w:rsidRPr="00AE3985">
        <w:rPr>
          <w:rFonts w:ascii="Times New Roman" w:hAnsi="Times New Roman"/>
          <w:i/>
          <w:iCs/>
          <w:sz w:val="24"/>
          <w:szCs w:val="24"/>
        </w:rPr>
        <w:t>Smart polytechnics and the Digital Ethiopia 2030 strategy</w:t>
      </w:r>
      <w:r w:rsidRPr="00AE3985">
        <w:rPr>
          <w:rFonts w:ascii="Times New Roman" w:hAnsi="Times New Roman"/>
          <w:sz w:val="24"/>
          <w:szCs w:val="24"/>
        </w:rPr>
        <w:t xml:space="preserve">. </w:t>
      </w:r>
      <w:proofErr w:type="spellStart"/>
      <w:r w:rsidRPr="00AE3985">
        <w:rPr>
          <w:rFonts w:ascii="Times New Roman" w:hAnsi="Times New Roman"/>
          <w:sz w:val="24"/>
          <w:szCs w:val="24"/>
        </w:rPr>
        <w:t>MoLS</w:t>
      </w:r>
      <w:proofErr w:type="spellEnd"/>
      <w:r w:rsidRPr="00AE3985">
        <w:rPr>
          <w:rFonts w:ascii="Times New Roman" w:hAnsi="Times New Roman"/>
          <w:sz w:val="24"/>
          <w:szCs w:val="24"/>
        </w:rPr>
        <w:t xml:space="preserve"> Policy Paper.</w:t>
      </w:r>
    </w:p>
    <w:p w14:paraId="74553312"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GIZ. (2025). </w:t>
      </w:r>
      <w:r w:rsidRPr="00AE3985">
        <w:rPr>
          <w:rFonts w:ascii="Times New Roman" w:hAnsi="Times New Roman"/>
          <w:i/>
          <w:iCs/>
          <w:sz w:val="24"/>
          <w:szCs w:val="24"/>
        </w:rPr>
        <w:t>International best practices in dual vocational systems: Lessons for the Global South</w:t>
      </w:r>
      <w:r w:rsidRPr="00AE3985">
        <w:rPr>
          <w:rFonts w:ascii="Times New Roman" w:hAnsi="Times New Roman"/>
          <w:sz w:val="24"/>
          <w:szCs w:val="24"/>
        </w:rPr>
        <w:t xml:space="preserve">. Deutsche Gesellschaft für </w:t>
      </w:r>
      <w:proofErr w:type="spellStart"/>
      <w:r w:rsidRPr="00AE3985">
        <w:rPr>
          <w:rFonts w:ascii="Times New Roman" w:hAnsi="Times New Roman"/>
          <w:sz w:val="24"/>
          <w:szCs w:val="24"/>
        </w:rPr>
        <w:t>Internationale</w:t>
      </w:r>
      <w:proofErr w:type="spellEnd"/>
      <w:r w:rsidRPr="00AE3985">
        <w:rPr>
          <w:rFonts w:ascii="Times New Roman" w:hAnsi="Times New Roman"/>
          <w:sz w:val="24"/>
          <w:szCs w:val="24"/>
        </w:rPr>
        <w:t xml:space="preserve"> Zusammenarbeit.</w:t>
      </w:r>
    </w:p>
    <w:p w14:paraId="03953F71"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Haile, G. (2025). Narrative clustering of leadership typologies in East African TVT. </w:t>
      </w:r>
      <w:r w:rsidRPr="00AE3985">
        <w:rPr>
          <w:rFonts w:ascii="Times New Roman" w:hAnsi="Times New Roman"/>
          <w:i/>
          <w:iCs/>
          <w:sz w:val="24"/>
          <w:szCs w:val="24"/>
        </w:rPr>
        <w:t>Education and Development</w:t>
      </w:r>
      <w:r w:rsidRPr="00AE3985">
        <w:rPr>
          <w:rFonts w:ascii="Times New Roman" w:hAnsi="Times New Roman"/>
          <w:sz w:val="24"/>
          <w:szCs w:val="24"/>
        </w:rPr>
        <w:t xml:space="preserve">, </w:t>
      </w:r>
      <w:r w:rsidRPr="00AE3985">
        <w:rPr>
          <w:rFonts w:ascii="Times New Roman" w:hAnsi="Times New Roman"/>
          <w:i/>
          <w:iCs/>
          <w:sz w:val="24"/>
          <w:szCs w:val="24"/>
        </w:rPr>
        <w:t>21</w:t>
      </w:r>
      <w:r w:rsidRPr="00AE3985">
        <w:rPr>
          <w:rFonts w:ascii="Times New Roman" w:hAnsi="Times New Roman"/>
          <w:sz w:val="24"/>
          <w:szCs w:val="24"/>
        </w:rPr>
        <w:t>(3), 67–82.</w:t>
      </w:r>
    </w:p>
    <w:p w14:paraId="0FAF75F2"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Hutton, T., &amp; McCulloch, J. (2024). Education 4.0: The integration of AI and automation in vocational paradigms. </w:t>
      </w:r>
      <w:r w:rsidRPr="00AE3985">
        <w:rPr>
          <w:rFonts w:ascii="Times New Roman" w:hAnsi="Times New Roman"/>
          <w:i/>
          <w:iCs/>
          <w:sz w:val="24"/>
          <w:szCs w:val="24"/>
        </w:rPr>
        <w:t>Digital Education Journal</w:t>
      </w:r>
      <w:r w:rsidRPr="00AE3985">
        <w:rPr>
          <w:rFonts w:ascii="Times New Roman" w:hAnsi="Times New Roman"/>
          <w:sz w:val="24"/>
          <w:szCs w:val="24"/>
        </w:rPr>
        <w:t xml:space="preserve">, </w:t>
      </w:r>
      <w:r w:rsidRPr="00AE3985">
        <w:rPr>
          <w:rFonts w:ascii="Times New Roman" w:hAnsi="Times New Roman"/>
          <w:i/>
          <w:iCs/>
          <w:sz w:val="24"/>
          <w:szCs w:val="24"/>
        </w:rPr>
        <w:t>33</w:t>
      </w:r>
      <w:r w:rsidRPr="00AE3985">
        <w:rPr>
          <w:rFonts w:ascii="Times New Roman" w:hAnsi="Times New Roman"/>
          <w:sz w:val="24"/>
          <w:szCs w:val="24"/>
        </w:rPr>
        <w:t>(2), 112–130.</w:t>
      </w:r>
    </w:p>
    <w:p w14:paraId="594C789D"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Imama, R., et al. (2025). The four pillars of technology integration in vocational training: A systematic review. </w:t>
      </w:r>
      <w:r w:rsidRPr="00AE3985">
        <w:rPr>
          <w:rFonts w:ascii="Times New Roman" w:hAnsi="Times New Roman"/>
          <w:i/>
          <w:iCs/>
          <w:sz w:val="24"/>
          <w:szCs w:val="24"/>
        </w:rPr>
        <w:t>Global Journal of Technical Education</w:t>
      </w:r>
      <w:r w:rsidRPr="00AE3985">
        <w:rPr>
          <w:rFonts w:ascii="Times New Roman" w:hAnsi="Times New Roman"/>
          <w:sz w:val="24"/>
          <w:szCs w:val="24"/>
        </w:rPr>
        <w:t xml:space="preserve">, </w:t>
      </w:r>
      <w:r w:rsidRPr="00AE3985">
        <w:rPr>
          <w:rFonts w:ascii="Times New Roman" w:hAnsi="Times New Roman"/>
          <w:i/>
          <w:iCs/>
          <w:sz w:val="24"/>
          <w:szCs w:val="24"/>
        </w:rPr>
        <w:t>12</w:t>
      </w:r>
      <w:r w:rsidRPr="00AE3985">
        <w:rPr>
          <w:rFonts w:ascii="Times New Roman" w:hAnsi="Times New Roman"/>
          <w:sz w:val="24"/>
          <w:szCs w:val="24"/>
        </w:rPr>
        <w:t>(3), 88–104.</w:t>
      </w:r>
    </w:p>
    <w:p w14:paraId="65BC059C"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Kebede, F. (2024). </w:t>
      </w:r>
      <w:r w:rsidRPr="00AE3985">
        <w:rPr>
          <w:rFonts w:ascii="Times New Roman" w:hAnsi="Times New Roman"/>
          <w:i/>
          <w:iCs/>
          <w:sz w:val="24"/>
          <w:szCs w:val="24"/>
        </w:rPr>
        <w:t>Dynamic capabilities and institutional agility in urban polytechnics</w:t>
      </w:r>
      <w:r w:rsidRPr="00AE3985">
        <w:rPr>
          <w:rFonts w:ascii="Times New Roman" w:hAnsi="Times New Roman"/>
          <w:sz w:val="24"/>
          <w:szCs w:val="24"/>
        </w:rPr>
        <w:t xml:space="preserve"> [Doctoral dissertation, Addis Ababa University].</w:t>
      </w:r>
    </w:p>
    <w:p w14:paraId="7930250F"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Lemma, Y. (2023). Industry linkage gaps and the Sextuple-A framework. </w:t>
      </w:r>
      <w:r w:rsidRPr="00AE3985">
        <w:rPr>
          <w:rFonts w:ascii="Times New Roman" w:hAnsi="Times New Roman"/>
          <w:i/>
          <w:iCs/>
          <w:sz w:val="24"/>
          <w:szCs w:val="24"/>
        </w:rPr>
        <w:t>Journal of Ethiopian Industry</w:t>
      </w:r>
      <w:r w:rsidRPr="00AE3985">
        <w:rPr>
          <w:rFonts w:ascii="Times New Roman" w:hAnsi="Times New Roman"/>
          <w:sz w:val="24"/>
          <w:szCs w:val="24"/>
        </w:rPr>
        <w:t xml:space="preserve">, </w:t>
      </w:r>
      <w:r w:rsidRPr="00AE3985">
        <w:rPr>
          <w:rFonts w:ascii="Times New Roman" w:hAnsi="Times New Roman"/>
          <w:i/>
          <w:iCs/>
          <w:sz w:val="24"/>
          <w:szCs w:val="24"/>
        </w:rPr>
        <w:t>5</w:t>
      </w:r>
      <w:r w:rsidRPr="00AE3985">
        <w:rPr>
          <w:rFonts w:ascii="Times New Roman" w:hAnsi="Times New Roman"/>
          <w:sz w:val="24"/>
          <w:szCs w:val="24"/>
        </w:rPr>
        <w:t>(2), 34–50.</w:t>
      </w:r>
    </w:p>
    <w:p w14:paraId="470AA629"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Mekonnen, L. (2025). </w:t>
      </w:r>
      <w:r w:rsidRPr="00AE3985">
        <w:rPr>
          <w:rFonts w:ascii="Times New Roman" w:hAnsi="Times New Roman"/>
          <w:i/>
          <w:iCs/>
          <w:sz w:val="24"/>
          <w:szCs w:val="24"/>
        </w:rPr>
        <w:t>Vocational intelligence: Assessing leadership maturity in the 4th industrial revolution</w:t>
      </w:r>
      <w:r w:rsidRPr="00AE3985">
        <w:rPr>
          <w:rFonts w:ascii="Times New Roman" w:hAnsi="Times New Roman"/>
          <w:sz w:val="24"/>
          <w:szCs w:val="24"/>
        </w:rPr>
        <w:t>. FTVTI Seminar Series.</w:t>
      </w:r>
    </w:p>
    <w:p w14:paraId="7E955A84"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Molla, B. (2024). Cyber-physical systems and the new vocationalism in East Africa. </w:t>
      </w:r>
      <w:r w:rsidRPr="00AE3985">
        <w:rPr>
          <w:rFonts w:ascii="Times New Roman" w:hAnsi="Times New Roman"/>
          <w:i/>
          <w:iCs/>
          <w:sz w:val="24"/>
          <w:szCs w:val="24"/>
        </w:rPr>
        <w:t>African Journal of Science and Technology</w:t>
      </w:r>
      <w:r w:rsidRPr="00AE3985">
        <w:rPr>
          <w:rFonts w:ascii="Times New Roman" w:hAnsi="Times New Roman"/>
          <w:sz w:val="24"/>
          <w:szCs w:val="24"/>
        </w:rPr>
        <w:t xml:space="preserve">, </w:t>
      </w:r>
      <w:r w:rsidRPr="00AE3985">
        <w:rPr>
          <w:rFonts w:ascii="Times New Roman" w:hAnsi="Times New Roman"/>
          <w:i/>
          <w:iCs/>
          <w:sz w:val="24"/>
          <w:szCs w:val="24"/>
        </w:rPr>
        <w:t>29</w:t>
      </w:r>
      <w:r w:rsidRPr="00AE3985">
        <w:rPr>
          <w:rFonts w:ascii="Times New Roman" w:hAnsi="Times New Roman"/>
          <w:sz w:val="24"/>
          <w:szCs w:val="24"/>
        </w:rPr>
        <w:t>(1), 102–118.</w:t>
      </w:r>
    </w:p>
    <w:p w14:paraId="42BE822C"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Negash, T. (2024). AI-TPACK Framework: Bridging the instructor digital competence gap. </w:t>
      </w:r>
      <w:r w:rsidRPr="00AE3985">
        <w:rPr>
          <w:rFonts w:ascii="Times New Roman" w:hAnsi="Times New Roman"/>
          <w:i/>
          <w:iCs/>
          <w:sz w:val="24"/>
          <w:szCs w:val="24"/>
        </w:rPr>
        <w:t>Journal of Educational Technology</w:t>
      </w:r>
      <w:r w:rsidRPr="00AE3985">
        <w:rPr>
          <w:rFonts w:ascii="Times New Roman" w:hAnsi="Times New Roman"/>
          <w:sz w:val="24"/>
          <w:szCs w:val="24"/>
        </w:rPr>
        <w:t xml:space="preserve">, </w:t>
      </w:r>
      <w:r w:rsidRPr="00AE3985">
        <w:rPr>
          <w:rFonts w:ascii="Times New Roman" w:hAnsi="Times New Roman"/>
          <w:i/>
          <w:iCs/>
          <w:sz w:val="24"/>
          <w:szCs w:val="24"/>
        </w:rPr>
        <w:t>12</w:t>
      </w:r>
      <w:r w:rsidRPr="00AE3985">
        <w:rPr>
          <w:rFonts w:ascii="Times New Roman" w:hAnsi="Times New Roman"/>
          <w:sz w:val="24"/>
          <w:szCs w:val="24"/>
        </w:rPr>
        <w:t>(1), 101–118.</w:t>
      </w:r>
    </w:p>
    <w:p w14:paraId="2194B484"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Oumer, S. (2026). Strategic branding and public perception: A mixed-methods appraisal. </w:t>
      </w:r>
      <w:r w:rsidRPr="00AE3985">
        <w:rPr>
          <w:rFonts w:ascii="Times New Roman" w:hAnsi="Times New Roman"/>
          <w:i/>
          <w:iCs/>
          <w:sz w:val="24"/>
          <w:szCs w:val="24"/>
        </w:rPr>
        <w:t>ERIC Database</w:t>
      </w:r>
      <w:r w:rsidRPr="00AE3985">
        <w:rPr>
          <w:rFonts w:ascii="Times New Roman" w:hAnsi="Times New Roman"/>
          <w:sz w:val="24"/>
          <w:szCs w:val="24"/>
        </w:rPr>
        <w:t>.</w:t>
      </w:r>
    </w:p>
    <w:p w14:paraId="60DE0052"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Page, M. J., et al. (2021). The PRISMA 2020 statement: An updated guideline for reporting systematic reviews. </w:t>
      </w:r>
      <w:r w:rsidRPr="00AE3985">
        <w:rPr>
          <w:rFonts w:ascii="Times New Roman" w:hAnsi="Times New Roman"/>
          <w:i/>
          <w:iCs/>
          <w:sz w:val="24"/>
          <w:szCs w:val="24"/>
        </w:rPr>
        <w:t>BMJ</w:t>
      </w:r>
      <w:r w:rsidRPr="00AE3985">
        <w:rPr>
          <w:rFonts w:ascii="Times New Roman" w:hAnsi="Times New Roman"/>
          <w:sz w:val="24"/>
          <w:szCs w:val="24"/>
        </w:rPr>
        <w:t xml:space="preserve">, </w:t>
      </w:r>
      <w:r w:rsidRPr="00AE3985">
        <w:rPr>
          <w:rFonts w:ascii="Times New Roman" w:hAnsi="Times New Roman"/>
          <w:i/>
          <w:iCs/>
          <w:sz w:val="24"/>
          <w:szCs w:val="24"/>
        </w:rPr>
        <w:t>372</w:t>
      </w:r>
      <w:r w:rsidRPr="00AE3985">
        <w:rPr>
          <w:rFonts w:ascii="Times New Roman" w:hAnsi="Times New Roman"/>
          <w:sz w:val="24"/>
          <w:szCs w:val="24"/>
        </w:rPr>
        <w:t>(71), 1–15.</w:t>
      </w:r>
    </w:p>
    <w:p w14:paraId="3FBF37DC"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Reda, K. (2025). </w:t>
      </w:r>
      <w:r w:rsidRPr="00AE3985">
        <w:rPr>
          <w:rFonts w:ascii="Times New Roman" w:hAnsi="Times New Roman"/>
          <w:i/>
          <w:iCs/>
          <w:sz w:val="24"/>
          <w:szCs w:val="24"/>
        </w:rPr>
        <w:t>The 'Sextuple-A' model: A roadmap for institutional rebranding</w:t>
      </w:r>
      <w:r w:rsidRPr="00AE3985">
        <w:rPr>
          <w:rFonts w:ascii="Times New Roman" w:hAnsi="Times New Roman"/>
          <w:sz w:val="24"/>
          <w:szCs w:val="24"/>
        </w:rPr>
        <w:t xml:space="preserve"> [Master’s thesis, FDRE TVT Institute].</w:t>
      </w:r>
    </w:p>
    <w:p w14:paraId="25CEC63E" w14:textId="77777777" w:rsidR="0004414D" w:rsidRPr="00AE3985" w:rsidRDefault="0004414D" w:rsidP="00AE3985">
      <w:pPr>
        <w:spacing w:after="120" w:line="360" w:lineRule="auto"/>
        <w:jc w:val="both"/>
        <w:rPr>
          <w:rFonts w:ascii="Times New Roman" w:hAnsi="Times New Roman"/>
          <w:sz w:val="24"/>
          <w:szCs w:val="24"/>
        </w:rPr>
      </w:pPr>
      <w:proofErr w:type="spellStart"/>
      <w:r w:rsidRPr="00AE3985">
        <w:rPr>
          <w:rFonts w:ascii="Times New Roman" w:hAnsi="Times New Roman"/>
          <w:sz w:val="24"/>
          <w:szCs w:val="24"/>
        </w:rPr>
        <w:lastRenderedPageBreak/>
        <w:t>SciencePG</w:t>
      </w:r>
      <w:proofErr w:type="spellEnd"/>
      <w:r w:rsidRPr="00AE3985">
        <w:rPr>
          <w:rFonts w:ascii="Times New Roman" w:hAnsi="Times New Roman"/>
          <w:sz w:val="24"/>
          <w:szCs w:val="24"/>
        </w:rPr>
        <w:t xml:space="preserve">. (2026). </w:t>
      </w:r>
      <w:r w:rsidRPr="00AE3985">
        <w:rPr>
          <w:rFonts w:ascii="Times New Roman" w:hAnsi="Times New Roman"/>
          <w:i/>
          <w:iCs/>
          <w:sz w:val="24"/>
          <w:szCs w:val="24"/>
        </w:rPr>
        <w:t>Leadership typologies and institutional reputation: A narrative clustering</w:t>
      </w:r>
      <w:r w:rsidRPr="00AE3985">
        <w:rPr>
          <w:rFonts w:ascii="Times New Roman" w:hAnsi="Times New Roman"/>
          <w:sz w:val="24"/>
          <w:szCs w:val="24"/>
        </w:rPr>
        <w:t>. Science Publishing Group.</w:t>
      </w:r>
    </w:p>
    <w:p w14:paraId="089811C4"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Schwab, K. (2021). </w:t>
      </w:r>
      <w:r w:rsidRPr="00AE3985">
        <w:rPr>
          <w:rFonts w:ascii="Times New Roman" w:hAnsi="Times New Roman"/>
          <w:i/>
          <w:iCs/>
          <w:sz w:val="24"/>
          <w:szCs w:val="24"/>
        </w:rPr>
        <w:t>The fourth industrial revolution</w:t>
      </w:r>
      <w:r w:rsidRPr="00AE3985">
        <w:rPr>
          <w:rFonts w:ascii="Times New Roman" w:hAnsi="Times New Roman"/>
          <w:sz w:val="24"/>
          <w:szCs w:val="24"/>
        </w:rPr>
        <w:t>. World Economic Forum.</w:t>
      </w:r>
    </w:p>
    <w:p w14:paraId="4CEE4C7E"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Shemsu, A. (2024). Labor market requirements and instructor digital fluency. </w:t>
      </w:r>
      <w:r w:rsidRPr="00AE3985">
        <w:rPr>
          <w:rFonts w:ascii="Times New Roman" w:hAnsi="Times New Roman"/>
          <w:i/>
          <w:iCs/>
          <w:sz w:val="24"/>
          <w:szCs w:val="24"/>
        </w:rPr>
        <w:t>African Vocational Review</w:t>
      </w:r>
      <w:r w:rsidRPr="00AE3985">
        <w:rPr>
          <w:rFonts w:ascii="Times New Roman" w:hAnsi="Times New Roman"/>
          <w:sz w:val="24"/>
          <w:szCs w:val="24"/>
        </w:rPr>
        <w:t xml:space="preserve">, </w:t>
      </w:r>
      <w:r w:rsidRPr="00AE3985">
        <w:rPr>
          <w:rFonts w:ascii="Times New Roman" w:hAnsi="Times New Roman"/>
          <w:i/>
          <w:iCs/>
          <w:sz w:val="24"/>
          <w:szCs w:val="24"/>
        </w:rPr>
        <w:t>7</w:t>
      </w:r>
      <w:r w:rsidRPr="00AE3985">
        <w:rPr>
          <w:rFonts w:ascii="Times New Roman" w:hAnsi="Times New Roman"/>
          <w:sz w:val="24"/>
          <w:szCs w:val="24"/>
        </w:rPr>
        <w:t>(3), 56–72.</w:t>
      </w:r>
    </w:p>
    <w:p w14:paraId="6CF951C4"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Singapore Ministry of Education. (2023). </w:t>
      </w:r>
      <w:r w:rsidRPr="00AE3985">
        <w:rPr>
          <w:rFonts w:ascii="Times New Roman" w:hAnsi="Times New Roman"/>
          <w:i/>
          <w:iCs/>
          <w:sz w:val="24"/>
          <w:szCs w:val="24"/>
        </w:rPr>
        <w:t>The 'teaching factory' model: Strategic branding in TVET</w:t>
      </w:r>
      <w:r w:rsidRPr="00AE3985">
        <w:rPr>
          <w:rFonts w:ascii="Times New Roman" w:hAnsi="Times New Roman"/>
          <w:sz w:val="24"/>
          <w:szCs w:val="24"/>
        </w:rPr>
        <w:t xml:space="preserve">. </w:t>
      </w:r>
      <w:proofErr w:type="spellStart"/>
      <w:r w:rsidRPr="00AE3985">
        <w:rPr>
          <w:rFonts w:ascii="Times New Roman" w:hAnsi="Times New Roman"/>
          <w:sz w:val="24"/>
          <w:szCs w:val="24"/>
        </w:rPr>
        <w:t>MoE</w:t>
      </w:r>
      <w:proofErr w:type="spellEnd"/>
      <w:r w:rsidRPr="00AE3985">
        <w:rPr>
          <w:rFonts w:ascii="Times New Roman" w:hAnsi="Times New Roman"/>
          <w:sz w:val="24"/>
          <w:szCs w:val="24"/>
        </w:rPr>
        <w:t xml:space="preserve"> Singapore.</w:t>
      </w:r>
    </w:p>
    <w:p w14:paraId="33C2BDCC"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Tadesse, W. (2025). Technological symbolic capital and the dean as brand ambassador. </w:t>
      </w:r>
      <w:r w:rsidRPr="00AE3985">
        <w:rPr>
          <w:rFonts w:ascii="Times New Roman" w:hAnsi="Times New Roman"/>
          <w:i/>
          <w:iCs/>
          <w:sz w:val="24"/>
          <w:szCs w:val="24"/>
        </w:rPr>
        <w:t>Journal of Educational Leadership</w:t>
      </w:r>
      <w:r w:rsidRPr="00AE3985">
        <w:rPr>
          <w:rFonts w:ascii="Times New Roman" w:hAnsi="Times New Roman"/>
          <w:sz w:val="24"/>
          <w:szCs w:val="24"/>
        </w:rPr>
        <w:t xml:space="preserve">, </w:t>
      </w:r>
      <w:r w:rsidRPr="00AE3985">
        <w:rPr>
          <w:rFonts w:ascii="Times New Roman" w:hAnsi="Times New Roman"/>
          <w:i/>
          <w:iCs/>
          <w:sz w:val="24"/>
          <w:szCs w:val="24"/>
        </w:rPr>
        <w:t>40</w:t>
      </w:r>
      <w:r w:rsidRPr="00AE3985">
        <w:rPr>
          <w:rFonts w:ascii="Times New Roman" w:hAnsi="Times New Roman"/>
          <w:sz w:val="24"/>
          <w:szCs w:val="24"/>
        </w:rPr>
        <w:t>(3), 312–330.</w:t>
      </w:r>
    </w:p>
    <w:p w14:paraId="50F7FCAC"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Teece, D. J. (2024). </w:t>
      </w:r>
      <w:r w:rsidRPr="00AE3985">
        <w:rPr>
          <w:rFonts w:ascii="Times New Roman" w:hAnsi="Times New Roman"/>
          <w:i/>
          <w:iCs/>
          <w:sz w:val="24"/>
          <w:szCs w:val="24"/>
        </w:rPr>
        <w:t>Dynamic capabilities and strategic management</w:t>
      </w:r>
      <w:r w:rsidRPr="00AE3985">
        <w:rPr>
          <w:rFonts w:ascii="Times New Roman" w:hAnsi="Times New Roman"/>
          <w:sz w:val="24"/>
          <w:szCs w:val="24"/>
        </w:rPr>
        <w:t>. Oxford University Press.</w:t>
      </w:r>
    </w:p>
    <w:p w14:paraId="54A529DA"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Tefera, M. (2022). </w:t>
      </w:r>
      <w:r w:rsidRPr="00AE3985">
        <w:rPr>
          <w:rFonts w:ascii="Times New Roman" w:hAnsi="Times New Roman"/>
          <w:i/>
          <w:iCs/>
          <w:sz w:val="24"/>
          <w:szCs w:val="24"/>
        </w:rPr>
        <w:t>Curriculum-labor market alignment in the manufacturing sector of Addis Ababa</w:t>
      </w:r>
      <w:r w:rsidRPr="00AE3985">
        <w:rPr>
          <w:rFonts w:ascii="Times New Roman" w:hAnsi="Times New Roman"/>
          <w:sz w:val="24"/>
          <w:szCs w:val="24"/>
        </w:rPr>
        <w:t>. Addis Ababa University Research Portal.</w:t>
      </w:r>
    </w:p>
    <w:p w14:paraId="5F436217"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Thomas, J., &amp; Harden, A. (2008). Methods for thematic synthesis of qualitative research in systematic reviews. </w:t>
      </w:r>
      <w:r w:rsidRPr="00AE3985">
        <w:rPr>
          <w:rFonts w:ascii="Times New Roman" w:hAnsi="Times New Roman"/>
          <w:i/>
          <w:iCs/>
          <w:sz w:val="24"/>
          <w:szCs w:val="24"/>
        </w:rPr>
        <w:t>BMC Medical Research Methodology</w:t>
      </w:r>
      <w:r w:rsidRPr="00AE3985">
        <w:rPr>
          <w:rFonts w:ascii="Times New Roman" w:hAnsi="Times New Roman"/>
          <w:sz w:val="24"/>
          <w:szCs w:val="24"/>
        </w:rPr>
        <w:t xml:space="preserve">, </w:t>
      </w:r>
      <w:r w:rsidRPr="00AE3985">
        <w:rPr>
          <w:rFonts w:ascii="Times New Roman" w:hAnsi="Times New Roman"/>
          <w:i/>
          <w:iCs/>
          <w:sz w:val="24"/>
          <w:szCs w:val="24"/>
        </w:rPr>
        <w:t>8</w:t>
      </w:r>
      <w:r w:rsidRPr="00AE3985">
        <w:rPr>
          <w:rFonts w:ascii="Times New Roman" w:hAnsi="Times New Roman"/>
          <w:sz w:val="24"/>
          <w:szCs w:val="24"/>
        </w:rPr>
        <w:t>(1), 45.</w:t>
      </w:r>
    </w:p>
    <w:p w14:paraId="3716FAA7"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Torres, C., Mulugeta, D., &amp; Bekele, H. (2024). Leadership impacts on institutional performance and public trust in the Global South. </w:t>
      </w:r>
      <w:r w:rsidRPr="00AE3985">
        <w:rPr>
          <w:rFonts w:ascii="Times New Roman" w:hAnsi="Times New Roman"/>
          <w:i/>
          <w:iCs/>
          <w:sz w:val="24"/>
          <w:szCs w:val="24"/>
        </w:rPr>
        <w:t>Journal of Technical Education and Training</w:t>
      </w:r>
      <w:r w:rsidRPr="00AE3985">
        <w:rPr>
          <w:rFonts w:ascii="Times New Roman" w:hAnsi="Times New Roman"/>
          <w:sz w:val="24"/>
          <w:szCs w:val="24"/>
        </w:rPr>
        <w:t xml:space="preserve">, </w:t>
      </w:r>
      <w:r w:rsidRPr="00AE3985">
        <w:rPr>
          <w:rFonts w:ascii="Times New Roman" w:hAnsi="Times New Roman"/>
          <w:i/>
          <w:iCs/>
          <w:sz w:val="24"/>
          <w:szCs w:val="24"/>
        </w:rPr>
        <w:t>16</w:t>
      </w:r>
      <w:r w:rsidRPr="00AE3985">
        <w:rPr>
          <w:rFonts w:ascii="Times New Roman" w:hAnsi="Times New Roman"/>
          <w:sz w:val="24"/>
          <w:szCs w:val="24"/>
        </w:rPr>
        <w:t>(1), 112–128.</w:t>
      </w:r>
    </w:p>
    <w:p w14:paraId="079A9A89"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UNESCO-UNEVOC. (2024). </w:t>
      </w:r>
      <w:r w:rsidRPr="00AE3985">
        <w:rPr>
          <w:rFonts w:ascii="Times New Roman" w:hAnsi="Times New Roman"/>
          <w:i/>
          <w:iCs/>
          <w:sz w:val="24"/>
          <w:szCs w:val="24"/>
        </w:rPr>
        <w:t>Global trends in TVET: Breaking the stigma through inclusive leadership</w:t>
      </w:r>
      <w:r w:rsidRPr="00AE3985">
        <w:rPr>
          <w:rFonts w:ascii="Times New Roman" w:hAnsi="Times New Roman"/>
          <w:sz w:val="24"/>
          <w:szCs w:val="24"/>
        </w:rPr>
        <w:t>. UNESCO International Centre.</w:t>
      </w:r>
    </w:p>
    <w:p w14:paraId="51272048"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Wolde, E. (2023). PRISMA 2020 protocol application in Ethiopian educational research. </w:t>
      </w:r>
      <w:r w:rsidRPr="00AE3985">
        <w:rPr>
          <w:rFonts w:ascii="Times New Roman" w:hAnsi="Times New Roman"/>
          <w:i/>
          <w:iCs/>
          <w:sz w:val="24"/>
          <w:szCs w:val="24"/>
        </w:rPr>
        <w:t>Ethiopian Journal of Business and Social Science</w:t>
      </w:r>
      <w:r w:rsidRPr="00AE3985">
        <w:rPr>
          <w:rFonts w:ascii="Times New Roman" w:hAnsi="Times New Roman"/>
          <w:sz w:val="24"/>
          <w:szCs w:val="24"/>
        </w:rPr>
        <w:t>.</w:t>
      </w:r>
    </w:p>
    <w:p w14:paraId="650E51EE"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World Bank. (2024). </w:t>
      </w:r>
      <w:r w:rsidRPr="00AE3985">
        <w:rPr>
          <w:rFonts w:ascii="Times New Roman" w:hAnsi="Times New Roman"/>
          <w:i/>
          <w:iCs/>
          <w:sz w:val="24"/>
          <w:szCs w:val="24"/>
        </w:rPr>
        <w:t>Developing the digital workforce: Ethiopia’s path to 2030</w:t>
      </w:r>
      <w:r w:rsidRPr="00AE3985">
        <w:rPr>
          <w:rFonts w:ascii="Times New Roman" w:hAnsi="Times New Roman"/>
          <w:sz w:val="24"/>
          <w:szCs w:val="24"/>
        </w:rPr>
        <w:t>. World Bank Group.</w:t>
      </w:r>
    </w:p>
    <w:p w14:paraId="716A0740"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Yamada, S., &amp; </w:t>
      </w:r>
      <w:proofErr w:type="spellStart"/>
      <w:r w:rsidRPr="00AE3985">
        <w:rPr>
          <w:rFonts w:ascii="Times New Roman" w:hAnsi="Times New Roman"/>
          <w:sz w:val="24"/>
          <w:szCs w:val="24"/>
        </w:rPr>
        <w:t>Otchia</w:t>
      </w:r>
      <w:proofErr w:type="spellEnd"/>
      <w:r w:rsidRPr="00AE3985">
        <w:rPr>
          <w:rFonts w:ascii="Times New Roman" w:hAnsi="Times New Roman"/>
          <w:sz w:val="24"/>
          <w:szCs w:val="24"/>
        </w:rPr>
        <w:t xml:space="preserve">, C. S. (2021). Quality of TVET and the mismatch in the Ethiopian labor market. </w:t>
      </w:r>
      <w:r w:rsidRPr="00AE3985">
        <w:rPr>
          <w:rFonts w:ascii="Times New Roman" w:hAnsi="Times New Roman"/>
          <w:i/>
          <w:iCs/>
          <w:sz w:val="24"/>
          <w:szCs w:val="24"/>
        </w:rPr>
        <w:t>International Journal of Training and Development</w:t>
      </w:r>
      <w:r w:rsidRPr="00AE3985">
        <w:rPr>
          <w:rFonts w:ascii="Times New Roman" w:hAnsi="Times New Roman"/>
          <w:sz w:val="24"/>
          <w:szCs w:val="24"/>
        </w:rPr>
        <w:t xml:space="preserve">, </w:t>
      </w:r>
      <w:r w:rsidRPr="00AE3985">
        <w:rPr>
          <w:rFonts w:ascii="Times New Roman" w:hAnsi="Times New Roman"/>
          <w:i/>
          <w:iCs/>
          <w:sz w:val="24"/>
          <w:szCs w:val="24"/>
        </w:rPr>
        <w:t>25</w:t>
      </w:r>
      <w:r w:rsidRPr="00AE3985">
        <w:rPr>
          <w:rFonts w:ascii="Times New Roman" w:hAnsi="Times New Roman"/>
          <w:sz w:val="24"/>
          <w:szCs w:val="24"/>
        </w:rPr>
        <w:t>(3), 195–214.</w:t>
      </w:r>
    </w:p>
    <w:p w14:paraId="0BA522C1" w14:textId="77777777" w:rsidR="0004414D" w:rsidRPr="00AE3985" w:rsidRDefault="0004414D" w:rsidP="00AE3985">
      <w:pPr>
        <w:spacing w:after="120" w:line="360" w:lineRule="auto"/>
        <w:jc w:val="both"/>
        <w:rPr>
          <w:rFonts w:ascii="Times New Roman" w:hAnsi="Times New Roman"/>
          <w:sz w:val="24"/>
          <w:szCs w:val="24"/>
        </w:rPr>
      </w:pPr>
      <w:proofErr w:type="spellStart"/>
      <w:r w:rsidRPr="00AE3985">
        <w:rPr>
          <w:rFonts w:ascii="Times New Roman" w:hAnsi="Times New Roman"/>
          <w:sz w:val="24"/>
          <w:szCs w:val="24"/>
        </w:rPr>
        <w:t>Yitbarek</w:t>
      </w:r>
      <w:proofErr w:type="spellEnd"/>
      <w:r w:rsidRPr="00AE3985">
        <w:rPr>
          <w:rFonts w:ascii="Times New Roman" w:hAnsi="Times New Roman"/>
          <w:sz w:val="24"/>
          <w:szCs w:val="24"/>
        </w:rPr>
        <w:t xml:space="preserve">, M. (2023). Decentralized governance in the Ethiopian education system. </w:t>
      </w:r>
      <w:r w:rsidRPr="00AE3985">
        <w:rPr>
          <w:rFonts w:ascii="Times New Roman" w:hAnsi="Times New Roman"/>
          <w:i/>
          <w:iCs/>
          <w:sz w:val="24"/>
          <w:szCs w:val="24"/>
        </w:rPr>
        <w:t>Journal of Education Policy</w:t>
      </w:r>
      <w:r w:rsidRPr="00AE3985">
        <w:rPr>
          <w:rFonts w:ascii="Times New Roman" w:hAnsi="Times New Roman"/>
          <w:sz w:val="24"/>
          <w:szCs w:val="24"/>
        </w:rPr>
        <w:t xml:space="preserve">, </w:t>
      </w:r>
      <w:r w:rsidRPr="00AE3985">
        <w:rPr>
          <w:rFonts w:ascii="Times New Roman" w:hAnsi="Times New Roman"/>
          <w:i/>
          <w:iCs/>
          <w:sz w:val="24"/>
          <w:szCs w:val="24"/>
        </w:rPr>
        <w:t>38</w:t>
      </w:r>
      <w:r w:rsidRPr="00AE3985">
        <w:rPr>
          <w:rFonts w:ascii="Times New Roman" w:hAnsi="Times New Roman"/>
          <w:sz w:val="24"/>
          <w:szCs w:val="24"/>
        </w:rPr>
        <w:t>(4), 512–530.</w:t>
      </w:r>
    </w:p>
    <w:p w14:paraId="59330D5E"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lastRenderedPageBreak/>
        <w:t xml:space="preserve">Yusuf, A. (2026). </w:t>
      </w:r>
      <w:r w:rsidRPr="00AE3985">
        <w:rPr>
          <w:rFonts w:ascii="Times New Roman" w:hAnsi="Times New Roman"/>
          <w:i/>
          <w:iCs/>
          <w:sz w:val="24"/>
          <w:szCs w:val="24"/>
        </w:rPr>
        <w:t>Digital leadership as a catalyst for institutional readiness</w:t>
      </w:r>
      <w:r w:rsidRPr="00AE3985">
        <w:rPr>
          <w:rFonts w:ascii="Times New Roman" w:hAnsi="Times New Roman"/>
          <w:sz w:val="24"/>
          <w:szCs w:val="24"/>
        </w:rPr>
        <w:t xml:space="preserve"> [Seminar Paper II].</w:t>
      </w:r>
    </w:p>
    <w:p w14:paraId="1694C563" w14:textId="77777777" w:rsidR="0004414D" w:rsidRPr="00AE3985" w:rsidRDefault="0004414D" w:rsidP="00AE3985">
      <w:pPr>
        <w:spacing w:after="120" w:line="360" w:lineRule="auto"/>
        <w:jc w:val="both"/>
        <w:rPr>
          <w:rFonts w:ascii="Times New Roman" w:hAnsi="Times New Roman"/>
          <w:sz w:val="24"/>
          <w:szCs w:val="24"/>
        </w:rPr>
      </w:pPr>
      <w:r w:rsidRPr="00AE3985">
        <w:rPr>
          <w:rFonts w:ascii="Times New Roman" w:hAnsi="Times New Roman"/>
          <w:sz w:val="24"/>
          <w:szCs w:val="24"/>
        </w:rPr>
        <w:t xml:space="preserve">Zekarias, S. (2026). The enrollment crisis: Rational avoidance or systemic failure? </w:t>
      </w:r>
      <w:r w:rsidRPr="00AE3985">
        <w:rPr>
          <w:rFonts w:ascii="Times New Roman" w:hAnsi="Times New Roman"/>
          <w:i/>
          <w:iCs/>
          <w:sz w:val="24"/>
          <w:szCs w:val="24"/>
        </w:rPr>
        <w:t>Ethiopian Review of Social Sciences</w:t>
      </w:r>
      <w:r w:rsidRPr="00AE3985">
        <w:rPr>
          <w:rFonts w:ascii="Times New Roman" w:hAnsi="Times New Roman"/>
          <w:sz w:val="24"/>
          <w:szCs w:val="24"/>
        </w:rPr>
        <w:t xml:space="preserve">, </w:t>
      </w:r>
      <w:r w:rsidRPr="00AE3985">
        <w:rPr>
          <w:rFonts w:ascii="Times New Roman" w:hAnsi="Times New Roman"/>
          <w:i/>
          <w:iCs/>
          <w:sz w:val="24"/>
          <w:szCs w:val="24"/>
        </w:rPr>
        <w:t>11</w:t>
      </w:r>
      <w:r w:rsidRPr="00AE3985">
        <w:rPr>
          <w:rFonts w:ascii="Times New Roman" w:hAnsi="Times New Roman"/>
          <w:sz w:val="24"/>
          <w:szCs w:val="24"/>
        </w:rPr>
        <w:t>(2), 89–105.</w:t>
      </w:r>
    </w:p>
    <w:p w14:paraId="1516675C" w14:textId="7B900D51" w:rsidR="0004414D" w:rsidRPr="00AE3985" w:rsidRDefault="0004414D" w:rsidP="00AE3985">
      <w:pPr>
        <w:spacing w:after="120" w:line="360" w:lineRule="auto"/>
        <w:jc w:val="both"/>
        <w:rPr>
          <w:rFonts w:ascii="Times New Roman" w:hAnsi="Times New Roman"/>
          <w:b/>
          <w:bCs/>
          <w:sz w:val="24"/>
          <w:szCs w:val="24"/>
        </w:rPr>
      </w:pPr>
      <w:r w:rsidRPr="00AE3985">
        <w:rPr>
          <w:rFonts w:ascii="Times New Roman" w:hAnsi="Times New Roman"/>
          <w:b/>
          <w:bCs/>
          <w:sz w:val="24"/>
          <w:szCs w:val="24"/>
        </w:rPr>
        <w:br w:type="page"/>
      </w:r>
    </w:p>
    <w:p w14:paraId="04B6F3E7" w14:textId="5B9242B8" w:rsidR="006B5CEC" w:rsidRPr="00AE3985" w:rsidRDefault="006B5CEC" w:rsidP="00AE3985">
      <w:pPr>
        <w:pStyle w:val="ListParagraph"/>
        <w:widowControl w:val="0"/>
        <w:autoSpaceDE w:val="0"/>
        <w:autoSpaceDN w:val="0"/>
        <w:adjustRightInd w:val="0"/>
        <w:spacing w:after="120" w:line="360" w:lineRule="auto"/>
        <w:ind w:left="0"/>
        <w:jc w:val="both"/>
        <w:rPr>
          <w:rFonts w:ascii="Times New Roman" w:hAnsi="Times New Roman" w:cs="Times New Roman"/>
          <w:b/>
          <w:bCs/>
          <w:sz w:val="24"/>
          <w:szCs w:val="24"/>
        </w:rPr>
      </w:pPr>
      <w:r w:rsidRPr="00AE3985">
        <w:rPr>
          <w:rFonts w:ascii="Times New Roman" w:hAnsi="Times New Roman" w:cs="Times New Roman"/>
          <w:b/>
          <w:bCs/>
          <w:sz w:val="24"/>
          <w:szCs w:val="24"/>
        </w:rPr>
        <w:lastRenderedPageBreak/>
        <w:t>Conflict of Interest Statements</w:t>
      </w:r>
    </w:p>
    <w:p w14:paraId="1CA12110" w14:textId="77777777" w:rsidR="005F482F" w:rsidRPr="00AE3985" w:rsidRDefault="005F482F" w:rsidP="00AE3985">
      <w:pPr>
        <w:widowControl w:val="0"/>
        <w:autoSpaceDE w:val="0"/>
        <w:autoSpaceDN w:val="0"/>
        <w:adjustRightInd w:val="0"/>
        <w:spacing w:after="120" w:line="360" w:lineRule="auto"/>
        <w:jc w:val="both"/>
        <w:rPr>
          <w:rFonts w:ascii="Times New Roman" w:eastAsiaTheme="minorHAnsi" w:hAnsi="Times New Roman"/>
          <w:sz w:val="24"/>
          <w:szCs w:val="24"/>
        </w:rPr>
      </w:pPr>
      <w:r w:rsidRPr="00AE3985">
        <w:rPr>
          <w:rFonts w:ascii="Times New Roman" w:eastAsiaTheme="minorHAnsi" w:hAnsi="Times New Roman"/>
          <w:sz w:val="24"/>
          <w:szCs w:val="24"/>
        </w:rPr>
        <w:t>The authors affirm that the work presented in this publication was not influenced by any known conflicting financial interests or personal ties. In order to maintain rigorous academic neutrality and guarantee that all results remain an unbiased reflection of the sector under investigation, this research was carried out as a cooperative academic project between the doctorate candidate and the supervisory faculty.</w:t>
      </w:r>
    </w:p>
    <w:p w14:paraId="22A2C0A2" w14:textId="6378BC53" w:rsidR="006002F5" w:rsidRPr="00AE3985" w:rsidRDefault="003240DE" w:rsidP="00AE3985">
      <w:pPr>
        <w:widowControl w:val="0"/>
        <w:autoSpaceDE w:val="0"/>
        <w:autoSpaceDN w:val="0"/>
        <w:adjustRightInd w:val="0"/>
        <w:spacing w:after="120" w:line="360" w:lineRule="auto"/>
        <w:jc w:val="both"/>
        <w:rPr>
          <w:rFonts w:ascii="Times New Roman" w:eastAsiaTheme="minorHAnsi" w:hAnsi="Times New Roman"/>
          <w:sz w:val="24"/>
          <w:szCs w:val="24"/>
        </w:rPr>
      </w:pPr>
      <w:r w:rsidRPr="00AE3985">
        <w:rPr>
          <w:rFonts w:ascii="Times New Roman" w:eastAsiaTheme="minorHAnsi" w:hAnsi="Times New Roman"/>
          <w:sz w:val="24"/>
          <w:szCs w:val="24"/>
        </w:rPr>
        <w:t xml:space="preserve"> </w:t>
      </w:r>
    </w:p>
    <w:sectPr w:rsidR="006002F5" w:rsidRPr="00AE3985" w:rsidSect="00945FBE">
      <w:footerReference w:type="default" r:id="rId9"/>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73B1" w14:textId="77777777" w:rsidR="00BA4652" w:rsidRDefault="00BA4652" w:rsidP="00FA663F">
      <w:pPr>
        <w:spacing w:after="0" w:line="240" w:lineRule="auto"/>
      </w:pPr>
      <w:r>
        <w:separator/>
      </w:r>
    </w:p>
  </w:endnote>
  <w:endnote w:type="continuationSeparator" w:id="0">
    <w:p w14:paraId="60F1FE5F" w14:textId="77777777" w:rsidR="00BA4652" w:rsidRDefault="00BA4652" w:rsidP="00FA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21226"/>
      <w:docPartObj>
        <w:docPartGallery w:val="Page Numbers (Bottom of Page)"/>
        <w:docPartUnique/>
      </w:docPartObj>
    </w:sdtPr>
    <w:sdtEndPr>
      <w:rPr>
        <w:noProof/>
      </w:rPr>
    </w:sdtEndPr>
    <w:sdtContent>
      <w:p w14:paraId="1E9EFE82" w14:textId="14D1D955" w:rsidR="001F3893" w:rsidRDefault="001F38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E83474" w14:textId="77777777" w:rsidR="00FA663F" w:rsidRDefault="00FA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664A" w14:textId="77777777" w:rsidR="00BA4652" w:rsidRDefault="00BA4652" w:rsidP="00FA663F">
      <w:pPr>
        <w:spacing w:after="0" w:line="240" w:lineRule="auto"/>
      </w:pPr>
      <w:r>
        <w:separator/>
      </w:r>
    </w:p>
  </w:footnote>
  <w:footnote w:type="continuationSeparator" w:id="0">
    <w:p w14:paraId="6D016011" w14:textId="77777777" w:rsidR="00BA4652" w:rsidRDefault="00BA4652" w:rsidP="00FA6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632"/>
    <w:multiLevelType w:val="multilevel"/>
    <w:tmpl w:val="39F24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204A9"/>
    <w:multiLevelType w:val="multilevel"/>
    <w:tmpl w:val="058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5098E"/>
    <w:multiLevelType w:val="multilevel"/>
    <w:tmpl w:val="92DE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418E8"/>
    <w:multiLevelType w:val="multilevel"/>
    <w:tmpl w:val="5FB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F2A0D"/>
    <w:multiLevelType w:val="multilevel"/>
    <w:tmpl w:val="E018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F509F"/>
    <w:multiLevelType w:val="multilevel"/>
    <w:tmpl w:val="3164258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4791A43"/>
    <w:multiLevelType w:val="hybridMultilevel"/>
    <w:tmpl w:val="3FB2F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26BEA"/>
    <w:multiLevelType w:val="multilevel"/>
    <w:tmpl w:val="963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2256A"/>
    <w:multiLevelType w:val="multilevel"/>
    <w:tmpl w:val="1B6A2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A56FD5"/>
    <w:multiLevelType w:val="multilevel"/>
    <w:tmpl w:val="09EE3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823DA"/>
    <w:multiLevelType w:val="multilevel"/>
    <w:tmpl w:val="192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B0E13"/>
    <w:multiLevelType w:val="hybridMultilevel"/>
    <w:tmpl w:val="44CCC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A3DA6"/>
    <w:multiLevelType w:val="multilevel"/>
    <w:tmpl w:val="85B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F5D5A"/>
    <w:multiLevelType w:val="multilevel"/>
    <w:tmpl w:val="1A70B20A"/>
    <w:lvl w:ilvl="0">
      <w:start w:val="1"/>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650A7"/>
    <w:multiLevelType w:val="multilevel"/>
    <w:tmpl w:val="BE4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1201D"/>
    <w:multiLevelType w:val="multilevel"/>
    <w:tmpl w:val="5F7C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B4F91"/>
    <w:multiLevelType w:val="hybridMultilevel"/>
    <w:tmpl w:val="414A2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005C7"/>
    <w:multiLevelType w:val="multilevel"/>
    <w:tmpl w:val="B0C6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515FD"/>
    <w:multiLevelType w:val="multilevel"/>
    <w:tmpl w:val="7DC0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A5213"/>
    <w:multiLevelType w:val="hybridMultilevel"/>
    <w:tmpl w:val="EBD27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D0995"/>
    <w:multiLevelType w:val="multilevel"/>
    <w:tmpl w:val="94F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C3787"/>
    <w:multiLevelType w:val="multilevel"/>
    <w:tmpl w:val="F1504318"/>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9074DD8"/>
    <w:multiLevelType w:val="multilevel"/>
    <w:tmpl w:val="57FA98B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A1834B9"/>
    <w:multiLevelType w:val="hybridMultilevel"/>
    <w:tmpl w:val="29EA6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90151">
    <w:abstractNumId w:val="9"/>
  </w:num>
  <w:num w:numId="2" w16cid:durableId="1922063605">
    <w:abstractNumId w:val="18"/>
  </w:num>
  <w:num w:numId="3" w16cid:durableId="1814521208">
    <w:abstractNumId w:val="1"/>
  </w:num>
  <w:num w:numId="4" w16cid:durableId="1929996195">
    <w:abstractNumId w:val="2"/>
  </w:num>
  <w:num w:numId="5" w16cid:durableId="1030034402">
    <w:abstractNumId w:val="19"/>
  </w:num>
  <w:num w:numId="6" w16cid:durableId="974483012">
    <w:abstractNumId w:val="23"/>
  </w:num>
  <w:num w:numId="7" w16cid:durableId="78986158">
    <w:abstractNumId w:val="13"/>
  </w:num>
  <w:num w:numId="8" w16cid:durableId="501966452">
    <w:abstractNumId w:val="21"/>
  </w:num>
  <w:num w:numId="9" w16cid:durableId="2121411981">
    <w:abstractNumId w:val="5"/>
  </w:num>
  <w:num w:numId="10" w16cid:durableId="1143741410">
    <w:abstractNumId w:val="17"/>
  </w:num>
  <w:num w:numId="11" w16cid:durableId="1334601046">
    <w:abstractNumId w:val="11"/>
  </w:num>
  <w:num w:numId="12" w16cid:durableId="942420209">
    <w:abstractNumId w:val="22"/>
  </w:num>
  <w:num w:numId="13" w16cid:durableId="349458079">
    <w:abstractNumId w:val="8"/>
  </w:num>
  <w:num w:numId="14" w16cid:durableId="1774398579">
    <w:abstractNumId w:val="20"/>
  </w:num>
  <w:num w:numId="15" w16cid:durableId="892230006">
    <w:abstractNumId w:val="0"/>
  </w:num>
  <w:num w:numId="16" w16cid:durableId="1525441092">
    <w:abstractNumId w:val="10"/>
  </w:num>
  <w:num w:numId="17" w16cid:durableId="1018040442">
    <w:abstractNumId w:val="15"/>
  </w:num>
  <w:num w:numId="18" w16cid:durableId="242378790">
    <w:abstractNumId w:val="14"/>
  </w:num>
  <w:num w:numId="19" w16cid:durableId="2085031868">
    <w:abstractNumId w:val="3"/>
  </w:num>
  <w:num w:numId="20" w16cid:durableId="1026635602">
    <w:abstractNumId w:val="7"/>
  </w:num>
  <w:num w:numId="21" w16cid:durableId="2029283656">
    <w:abstractNumId w:val="12"/>
  </w:num>
  <w:num w:numId="22" w16cid:durableId="1169447914">
    <w:abstractNumId w:val="16"/>
  </w:num>
  <w:num w:numId="23" w16cid:durableId="859440272">
    <w:abstractNumId w:val="6"/>
  </w:num>
  <w:num w:numId="24" w16cid:durableId="49533810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32"/>
    <w:rsid w:val="00001981"/>
    <w:rsid w:val="0001284A"/>
    <w:rsid w:val="00015CFB"/>
    <w:rsid w:val="00033440"/>
    <w:rsid w:val="00033CB7"/>
    <w:rsid w:val="00035EC3"/>
    <w:rsid w:val="0004414D"/>
    <w:rsid w:val="00062479"/>
    <w:rsid w:val="00067C97"/>
    <w:rsid w:val="00070414"/>
    <w:rsid w:val="000707A1"/>
    <w:rsid w:val="00077DA6"/>
    <w:rsid w:val="00080699"/>
    <w:rsid w:val="000806B4"/>
    <w:rsid w:val="00090697"/>
    <w:rsid w:val="000939BD"/>
    <w:rsid w:val="00095D93"/>
    <w:rsid w:val="000A4915"/>
    <w:rsid w:val="000B4F08"/>
    <w:rsid w:val="000E2CD4"/>
    <w:rsid w:val="000E3003"/>
    <w:rsid w:val="000E31B9"/>
    <w:rsid w:val="000F1866"/>
    <w:rsid w:val="00100302"/>
    <w:rsid w:val="00101035"/>
    <w:rsid w:val="00102191"/>
    <w:rsid w:val="00102898"/>
    <w:rsid w:val="00102CEB"/>
    <w:rsid w:val="001109F7"/>
    <w:rsid w:val="00112916"/>
    <w:rsid w:val="00113A71"/>
    <w:rsid w:val="00115451"/>
    <w:rsid w:val="001158B4"/>
    <w:rsid w:val="00115BC0"/>
    <w:rsid w:val="00121A70"/>
    <w:rsid w:val="00125375"/>
    <w:rsid w:val="00135960"/>
    <w:rsid w:val="00136F98"/>
    <w:rsid w:val="001408E5"/>
    <w:rsid w:val="001447AC"/>
    <w:rsid w:val="0015029A"/>
    <w:rsid w:val="001540AC"/>
    <w:rsid w:val="0015516D"/>
    <w:rsid w:val="001633E6"/>
    <w:rsid w:val="00164657"/>
    <w:rsid w:val="0016514E"/>
    <w:rsid w:val="00170E4C"/>
    <w:rsid w:val="0017235F"/>
    <w:rsid w:val="001751C7"/>
    <w:rsid w:val="00176DF1"/>
    <w:rsid w:val="00183860"/>
    <w:rsid w:val="001875DA"/>
    <w:rsid w:val="00193454"/>
    <w:rsid w:val="0019668D"/>
    <w:rsid w:val="001A026B"/>
    <w:rsid w:val="001A0E15"/>
    <w:rsid w:val="001C5904"/>
    <w:rsid w:val="001D0EAE"/>
    <w:rsid w:val="001D3180"/>
    <w:rsid w:val="001E45AC"/>
    <w:rsid w:val="001E472A"/>
    <w:rsid w:val="001F2F31"/>
    <w:rsid w:val="001F3893"/>
    <w:rsid w:val="001F49E9"/>
    <w:rsid w:val="001F4D10"/>
    <w:rsid w:val="002130FA"/>
    <w:rsid w:val="00216306"/>
    <w:rsid w:val="00216C5B"/>
    <w:rsid w:val="00225D28"/>
    <w:rsid w:val="00230058"/>
    <w:rsid w:val="00230988"/>
    <w:rsid w:val="00231A54"/>
    <w:rsid w:val="00240B23"/>
    <w:rsid w:val="00251272"/>
    <w:rsid w:val="0025172A"/>
    <w:rsid w:val="00253C7A"/>
    <w:rsid w:val="00255A30"/>
    <w:rsid w:val="00255BF0"/>
    <w:rsid w:val="00280627"/>
    <w:rsid w:val="002826F9"/>
    <w:rsid w:val="00282E5C"/>
    <w:rsid w:val="0028523D"/>
    <w:rsid w:val="0028796E"/>
    <w:rsid w:val="002C27FC"/>
    <w:rsid w:val="002C66CF"/>
    <w:rsid w:val="002C7FA6"/>
    <w:rsid w:val="002E4E29"/>
    <w:rsid w:val="002F257E"/>
    <w:rsid w:val="002F618D"/>
    <w:rsid w:val="003002D9"/>
    <w:rsid w:val="00312334"/>
    <w:rsid w:val="0032078C"/>
    <w:rsid w:val="003240DE"/>
    <w:rsid w:val="00324D4A"/>
    <w:rsid w:val="00327F13"/>
    <w:rsid w:val="0033195F"/>
    <w:rsid w:val="0035035C"/>
    <w:rsid w:val="00353575"/>
    <w:rsid w:val="003560C2"/>
    <w:rsid w:val="00357D9E"/>
    <w:rsid w:val="003627FF"/>
    <w:rsid w:val="00364A33"/>
    <w:rsid w:val="00381D8A"/>
    <w:rsid w:val="00383A65"/>
    <w:rsid w:val="0038526F"/>
    <w:rsid w:val="003927F1"/>
    <w:rsid w:val="003B4BE2"/>
    <w:rsid w:val="003C1452"/>
    <w:rsid w:val="003F3CF4"/>
    <w:rsid w:val="003F4832"/>
    <w:rsid w:val="00402AAA"/>
    <w:rsid w:val="00405B13"/>
    <w:rsid w:val="004144A2"/>
    <w:rsid w:val="00423F2D"/>
    <w:rsid w:val="00437623"/>
    <w:rsid w:val="00452EF9"/>
    <w:rsid w:val="00460754"/>
    <w:rsid w:val="0046183C"/>
    <w:rsid w:val="00461D83"/>
    <w:rsid w:val="00475CB7"/>
    <w:rsid w:val="004829E7"/>
    <w:rsid w:val="004879AE"/>
    <w:rsid w:val="00491D7D"/>
    <w:rsid w:val="00493B0D"/>
    <w:rsid w:val="004A2A76"/>
    <w:rsid w:val="004A3A6F"/>
    <w:rsid w:val="004C04BF"/>
    <w:rsid w:val="004C2125"/>
    <w:rsid w:val="004D0508"/>
    <w:rsid w:val="004D059C"/>
    <w:rsid w:val="004D5551"/>
    <w:rsid w:val="004E1B56"/>
    <w:rsid w:val="004F1DF8"/>
    <w:rsid w:val="005177E1"/>
    <w:rsid w:val="00520B09"/>
    <w:rsid w:val="00523761"/>
    <w:rsid w:val="00524753"/>
    <w:rsid w:val="00530EB2"/>
    <w:rsid w:val="0053537C"/>
    <w:rsid w:val="0053613B"/>
    <w:rsid w:val="00545947"/>
    <w:rsid w:val="00587D0D"/>
    <w:rsid w:val="0059748C"/>
    <w:rsid w:val="005A34FF"/>
    <w:rsid w:val="005A549B"/>
    <w:rsid w:val="005C5AF7"/>
    <w:rsid w:val="005C6CE4"/>
    <w:rsid w:val="005D464A"/>
    <w:rsid w:val="005E29ED"/>
    <w:rsid w:val="005E3276"/>
    <w:rsid w:val="005E7325"/>
    <w:rsid w:val="005F482F"/>
    <w:rsid w:val="005F4961"/>
    <w:rsid w:val="005F5980"/>
    <w:rsid w:val="005F6267"/>
    <w:rsid w:val="006002F5"/>
    <w:rsid w:val="00602877"/>
    <w:rsid w:val="00602DB3"/>
    <w:rsid w:val="00603420"/>
    <w:rsid w:val="00610B03"/>
    <w:rsid w:val="00614CCE"/>
    <w:rsid w:val="00617D33"/>
    <w:rsid w:val="00642EF3"/>
    <w:rsid w:val="00645660"/>
    <w:rsid w:val="0064573B"/>
    <w:rsid w:val="0065475D"/>
    <w:rsid w:val="006571A8"/>
    <w:rsid w:val="006576C7"/>
    <w:rsid w:val="0066060F"/>
    <w:rsid w:val="00661A4D"/>
    <w:rsid w:val="00666B7A"/>
    <w:rsid w:val="0067376F"/>
    <w:rsid w:val="0067454F"/>
    <w:rsid w:val="006921F6"/>
    <w:rsid w:val="00692E2F"/>
    <w:rsid w:val="00694D81"/>
    <w:rsid w:val="006A1404"/>
    <w:rsid w:val="006A3E58"/>
    <w:rsid w:val="006A586B"/>
    <w:rsid w:val="006B0813"/>
    <w:rsid w:val="006B0D5C"/>
    <w:rsid w:val="006B4047"/>
    <w:rsid w:val="006B5B56"/>
    <w:rsid w:val="006B5CEC"/>
    <w:rsid w:val="006C1F0D"/>
    <w:rsid w:val="006D0025"/>
    <w:rsid w:val="006D18EE"/>
    <w:rsid w:val="006E47F4"/>
    <w:rsid w:val="006E7950"/>
    <w:rsid w:val="006F1FD1"/>
    <w:rsid w:val="006F7ACD"/>
    <w:rsid w:val="00702F21"/>
    <w:rsid w:val="00704AB6"/>
    <w:rsid w:val="007061D6"/>
    <w:rsid w:val="00707760"/>
    <w:rsid w:val="007250D3"/>
    <w:rsid w:val="00736740"/>
    <w:rsid w:val="00736B69"/>
    <w:rsid w:val="00740D8C"/>
    <w:rsid w:val="0074453E"/>
    <w:rsid w:val="007525A0"/>
    <w:rsid w:val="0076329D"/>
    <w:rsid w:val="0077071F"/>
    <w:rsid w:val="007747EF"/>
    <w:rsid w:val="00795318"/>
    <w:rsid w:val="007955FF"/>
    <w:rsid w:val="00796437"/>
    <w:rsid w:val="007A0C43"/>
    <w:rsid w:val="007B0D58"/>
    <w:rsid w:val="007B36BA"/>
    <w:rsid w:val="007C06E2"/>
    <w:rsid w:val="007D1868"/>
    <w:rsid w:val="007D33EE"/>
    <w:rsid w:val="007D7C90"/>
    <w:rsid w:val="007E5BB2"/>
    <w:rsid w:val="007F3F73"/>
    <w:rsid w:val="008011C1"/>
    <w:rsid w:val="00802809"/>
    <w:rsid w:val="008032BB"/>
    <w:rsid w:val="0081118F"/>
    <w:rsid w:val="00813DF3"/>
    <w:rsid w:val="008238E2"/>
    <w:rsid w:val="008253B2"/>
    <w:rsid w:val="00826397"/>
    <w:rsid w:val="00842B3B"/>
    <w:rsid w:val="00843FE4"/>
    <w:rsid w:val="0085097C"/>
    <w:rsid w:val="00851DAC"/>
    <w:rsid w:val="0085274C"/>
    <w:rsid w:val="0086489C"/>
    <w:rsid w:val="00870DF8"/>
    <w:rsid w:val="00872BD3"/>
    <w:rsid w:val="00881D9B"/>
    <w:rsid w:val="00884783"/>
    <w:rsid w:val="008902BD"/>
    <w:rsid w:val="00892F1E"/>
    <w:rsid w:val="008938BE"/>
    <w:rsid w:val="00896156"/>
    <w:rsid w:val="008A0EC4"/>
    <w:rsid w:val="008A19EB"/>
    <w:rsid w:val="008A22BA"/>
    <w:rsid w:val="008A46FC"/>
    <w:rsid w:val="008A5BDA"/>
    <w:rsid w:val="008B370E"/>
    <w:rsid w:val="008C1776"/>
    <w:rsid w:val="008C2357"/>
    <w:rsid w:val="008C596D"/>
    <w:rsid w:val="008C68D0"/>
    <w:rsid w:val="008E091D"/>
    <w:rsid w:val="008E65DA"/>
    <w:rsid w:val="008F4619"/>
    <w:rsid w:val="008F7F02"/>
    <w:rsid w:val="00902337"/>
    <w:rsid w:val="0090415D"/>
    <w:rsid w:val="0090743E"/>
    <w:rsid w:val="00927111"/>
    <w:rsid w:val="00930086"/>
    <w:rsid w:val="009300B7"/>
    <w:rsid w:val="009310D0"/>
    <w:rsid w:val="00931539"/>
    <w:rsid w:val="00937612"/>
    <w:rsid w:val="00945FBE"/>
    <w:rsid w:val="00946E82"/>
    <w:rsid w:val="00966BB4"/>
    <w:rsid w:val="0097040D"/>
    <w:rsid w:val="00972824"/>
    <w:rsid w:val="00973C3E"/>
    <w:rsid w:val="00977E65"/>
    <w:rsid w:val="009977C7"/>
    <w:rsid w:val="009A091C"/>
    <w:rsid w:val="009A31F6"/>
    <w:rsid w:val="009A4177"/>
    <w:rsid w:val="009B2B16"/>
    <w:rsid w:val="009C6E85"/>
    <w:rsid w:val="009D0DFA"/>
    <w:rsid w:val="009D492F"/>
    <w:rsid w:val="009E2540"/>
    <w:rsid w:val="009E3644"/>
    <w:rsid w:val="009E6697"/>
    <w:rsid w:val="009F066A"/>
    <w:rsid w:val="00A0283F"/>
    <w:rsid w:val="00A02A32"/>
    <w:rsid w:val="00A0761E"/>
    <w:rsid w:val="00A118CF"/>
    <w:rsid w:val="00A15CEF"/>
    <w:rsid w:val="00A163B4"/>
    <w:rsid w:val="00A33D62"/>
    <w:rsid w:val="00A36916"/>
    <w:rsid w:val="00A37F27"/>
    <w:rsid w:val="00A452ED"/>
    <w:rsid w:val="00A47DCA"/>
    <w:rsid w:val="00A53B0C"/>
    <w:rsid w:val="00A54C4B"/>
    <w:rsid w:val="00A55002"/>
    <w:rsid w:val="00A86C6D"/>
    <w:rsid w:val="00A91887"/>
    <w:rsid w:val="00A93006"/>
    <w:rsid w:val="00AA1048"/>
    <w:rsid w:val="00AA38B1"/>
    <w:rsid w:val="00AB1214"/>
    <w:rsid w:val="00AB2A80"/>
    <w:rsid w:val="00AB3210"/>
    <w:rsid w:val="00AB3D35"/>
    <w:rsid w:val="00AB496C"/>
    <w:rsid w:val="00AB76F7"/>
    <w:rsid w:val="00AD1F83"/>
    <w:rsid w:val="00AD2525"/>
    <w:rsid w:val="00AD5E23"/>
    <w:rsid w:val="00AE2574"/>
    <w:rsid w:val="00AE3985"/>
    <w:rsid w:val="00AE47B6"/>
    <w:rsid w:val="00AE4E1F"/>
    <w:rsid w:val="00AF11F0"/>
    <w:rsid w:val="00B01FA4"/>
    <w:rsid w:val="00B3502C"/>
    <w:rsid w:val="00B36E61"/>
    <w:rsid w:val="00B431BC"/>
    <w:rsid w:val="00B43D54"/>
    <w:rsid w:val="00B61243"/>
    <w:rsid w:val="00B7642D"/>
    <w:rsid w:val="00B76C0F"/>
    <w:rsid w:val="00B777E1"/>
    <w:rsid w:val="00B92AE0"/>
    <w:rsid w:val="00B9465B"/>
    <w:rsid w:val="00B97FC8"/>
    <w:rsid w:val="00BA4652"/>
    <w:rsid w:val="00BB3887"/>
    <w:rsid w:val="00BC22EC"/>
    <w:rsid w:val="00BC3930"/>
    <w:rsid w:val="00BC51D9"/>
    <w:rsid w:val="00BD2949"/>
    <w:rsid w:val="00BD40EF"/>
    <w:rsid w:val="00BE5736"/>
    <w:rsid w:val="00BE5C03"/>
    <w:rsid w:val="00BE713D"/>
    <w:rsid w:val="00BE7697"/>
    <w:rsid w:val="00BF0DAF"/>
    <w:rsid w:val="00BF0FB6"/>
    <w:rsid w:val="00C074B9"/>
    <w:rsid w:val="00C26F5D"/>
    <w:rsid w:val="00C27432"/>
    <w:rsid w:val="00C3126E"/>
    <w:rsid w:val="00C4409C"/>
    <w:rsid w:val="00C50A5A"/>
    <w:rsid w:val="00C7338F"/>
    <w:rsid w:val="00C81E10"/>
    <w:rsid w:val="00CA2282"/>
    <w:rsid w:val="00CA66EB"/>
    <w:rsid w:val="00CB36F4"/>
    <w:rsid w:val="00CB6130"/>
    <w:rsid w:val="00CC4EE2"/>
    <w:rsid w:val="00CC517B"/>
    <w:rsid w:val="00CD483C"/>
    <w:rsid w:val="00CD72C1"/>
    <w:rsid w:val="00CE05FB"/>
    <w:rsid w:val="00CE3C78"/>
    <w:rsid w:val="00CE5609"/>
    <w:rsid w:val="00CE7735"/>
    <w:rsid w:val="00CF6B4F"/>
    <w:rsid w:val="00D00D45"/>
    <w:rsid w:val="00D02FF6"/>
    <w:rsid w:val="00D21619"/>
    <w:rsid w:val="00D33CA1"/>
    <w:rsid w:val="00D40A9B"/>
    <w:rsid w:val="00D44713"/>
    <w:rsid w:val="00D61272"/>
    <w:rsid w:val="00D62092"/>
    <w:rsid w:val="00D66485"/>
    <w:rsid w:val="00D704C9"/>
    <w:rsid w:val="00D808BA"/>
    <w:rsid w:val="00D96AA4"/>
    <w:rsid w:val="00DA02C7"/>
    <w:rsid w:val="00DA6567"/>
    <w:rsid w:val="00DA7361"/>
    <w:rsid w:val="00DB5C65"/>
    <w:rsid w:val="00DC6089"/>
    <w:rsid w:val="00DE0DD3"/>
    <w:rsid w:val="00DE3E1A"/>
    <w:rsid w:val="00DF72B1"/>
    <w:rsid w:val="00E008AF"/>
    <w:rsid w:val="00E00F39"/>
    <w:rsid w:val="00E06032"/>
    <w:rsid w:val="00E10B7B"/>
    <w:rsid w:val="00E10C58"/>
    <w:rsid w:val="00E15090"/>
    <w:rsid w:val="00E202FB"/>
    <w:rsid w:val="00E214E7"/>
    <w:rsid w:val="00E215D5"/>
    <w:rsid w:val="00E21672"/>
    <w:rsid w:val="00E22807"/>
    <w:rsid w:val="00E260A7"/>
    <w:rsid w:val="00E276EC"/>
    <w:rsid w:val="00E35BE9"/>
    <w:rsid w:val="00E37785"/>
    <w:rsid w:val="00E54AA4"/>
    <w:rsid w:val="00E56A1D"/>
    <w:rsid w:val="00E614C6"/>
    <w:rsid w:val="00E750FD"/>
    <w:rsid w:val="00E82AFA"/>
    <w:rsid w:val="00E83F35"/>
    <w:rsid w:val="00EB1AC8"/>
    <w:rsid w:val="00EC1053"/>
    <w:rsid w:val="00EC4D41"/>
    <w:rsid w:val="00ED2C30"/>
    <w:rsid w:val="00EE0892"/>
    <w:rsid w:val="00EE2BC5"/>
    <w:rsid w:val="00EF17E8"/>
    <w:rsid w:val="00EF2247"/>
    <w:rsid w:val="00EF6BC6"/>
    <w:rsid w:val="00EF7C5F"/>
    <w:rsid w:val="00F0199F"/>
    <w:rsid w:val="00F03961"/>
    <w:rsid w:val="00F056ED"/>
    <w:rsid w:val="00F05727"/>
    <w:rsid w:val="00F146F1"/>
    <w:rsid w:val="00F245A0"/>
    <w:rsid w:val="00F27BC0"/>
    <w:rsid w:val="00F40F0D"/>
    <w:rsid w:val="00F41352"/>
    <w:rsid w:val="00F46A1E"/>
    <w:rsid w:val="00F6207C"/>
    <w:rsid w:val="00F662E0"/>
    <w:rsid w:val="00F66FFA"/>
    <w:rsid w:val="00F70C54"/>
    <w:rsid w:val="00F70FCD"/>
    <w:rsid w:val="00F70FD9"/>
    <w:rsid w:val="00F7227A"/>
    <w:rsid w:val="00F745CD"/>
    <w:rsid w:val="00F7696E"/>
    <w:rsid w:val="00F80BB4"/>
    <w:rsid w:val="00F84CE8"/>
    <w:rsid w:val="00F85822"/>
    <w:rsid w:val="00F86740"/>
    <w:rsid w:val="00F963CB"/>
    <w:rsid w:val="00FA1834"/>
    <w:rsid w:val="00FA663F"/>
    <w:rsid w:val="00FB0C85"/>
    <w:rsid w:val="00FC341B"/>
    <w:rsid w:val="00FD7F47"/>
    <w:rsid w:val="00FE4298"/>
    <w:rsid w:val="00FF2336"/>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FC0F"/>
  <w15:docId w15:val="{423803B1-5CEB-4EAA-8D65-938D7B5B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73"/>
    <w:rPr>
      <w:rFonts w:ascii="Calibri" w:eastAsia="Times New Roman" w:hAnsi="Calibri" w:cs="Times New Roman"/>
    </w:rPr>
  </w:style>
  <w:style w:type="paragraph" w:styleId="Heading1">
    <w:name w:val="heading 1"/>
    <w:basedOn w:val="Normal"/>
    <w:next w:val="Normal"/>
    <w:link w:val="Heading1Char"/>
    <w:uiPriority w:val="9"/>
    <w:qFormat/>
    <w:rsid w:val="008847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0B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4177"/>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9A4177"/>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41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4177"/>
    <w:rPr>
      <w:rFonts w:ascii="Times New Roman" w:eastAsia="Times New Roman" w:hAnsi="Times New Roman" w:cs="Times New Roman"/>
      <w:b/>
      <w:bCs/>
      <w:sz w:val="24"/>
      <w:szCs w:val="24"/>
    </w:rPr>
  </w:style>
  <w:style w:type="character" w:styleId="Strong">
    <w:name w:val="Strong"/>
    <w:basedOn w:val="DefaultParagraphFont"/>
    <w:uiPriority w:val="22"/>
    <w:qFormat/>
    <w:rsid w:val="009A4177"/>
    <w:rPr>
      <w:b/>
      <w:bCs/>
    </w:rPr>
  </w:style>
  <w:style w:type="paragraph" w:styleId="NormalWeb">
    <w:name w:val="Normal (Web)"/>
    <w:basedOn w:val="Normal"/>
    <w:uiPriority w:val="99"/>
    <w:unhideWhenUsed/>
    <w:rsid w:val="009A4177"/>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9A417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FA663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663F"/>
  </w:style>
  <w:style w:type="paragraph" w:styleId="Footer">
    <w:name w:val="footer"/>
    <w:basedOn w:val="Normal"/>
    <w:link w:val="FooterChar"/>
    <w:uiPriority w:val="99"/>
    <w:unhideWhenUsed/>
    <w:rsid w:val="00FA663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A663F"/>
  </w:style>
  <w:style w:type="paragraph" w:styleId="BalloonText">
    <w:name w:val="Balloon Text"/>
    <w:basedOn w:val="Normal"/>
    <w:link w:val="BalloonTextChar"/>
    <w:uiPriority w:val="99"/>
    <w:semiHidden/>
    <w:unhideWhenUsed/>
    <w:rsid w:val="00287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96E"/>
    <w:rPr>
      <w:rFonts w:ascii="Tahoma" w:hAnsi="Tahoma" w:cs="Tahoma"/>
      <w:sz w:val="16"/>
      <w:szCs w:val="16"/>
    </w:rPr>
  </w:style>
  <w:style w:type="character" w:customStyle="1" w:styleId="Heading2Char">
    <w:name w:val="Heading 2 Char"/>
    <w:basedOn w:val="DefaultParagraphFont"/>
    <w:link w:val="Heading2"/>
    <w:uiPriority w:val="9"/>
    <w:semiHidden/>
    <w:rsid w:val="00240B2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847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6B7A"/>
    <w:rPr>
      <w:color w:val="0000FF" w:themeColor="hyperlink"/>
      <w:u w:val="single"/>
    </w:rPr>
  </w:style>
  <w:style w:type="character" w:styleId="UnresolvedMention">
    <w:name w:val="Unresolved Mention"/>
    <w:basedOn w:val="DefaultParagraphFont"/>
    <w:uiPriority w:val="99"/>
    <w:semiHidden/>
    <w:unhideWhenUsed/>
    <w:rsid w:val="00666B7A"/>
    <w:rPr>
      <w:color w:val="605E5C"/>
      <w:shd w:val="clear" w:color="auto" w:fill="E1DFDD"/>
    </w:rPr>
  </w:style>
  <w:style w:type="paragraph" w:styleId="Title">
    <w:name w:val="Title"/>
    <w:basedOn w:val="Normal"/>
    <w:next w:val="Normal"/>
    <w:link w:val="TitleChar"/>
    <w:uiPriority w:val="10"/>
    <w:qFormat/>
    <w:rsid w:val="002852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523D"/>
    <w:rPr>
      <w:rFonts w:asciiTheme="majorHAnsi" w:eastAsiaTheme="majorEastAsia" w:hAnsiTheme="majorHAnsi" w:cstheme="majorBidi"/>
      <w:spacing w:val="-10"/>
      <w:kern w:val="28"/>
      <w:sz w:val="56"/>
      <w:szCs w:val="56"/>
      <w14:ligatures w14:val="standardContextual"/>
    </w:rPr>
  </w:style>
  <w:style w:type="character" w:styleId="HTMLCode">
    <w:name w:val="HTML Code"/>
    <w:basedOn w:val="DefaultParagraphFont"/>
    <w:uiPriority w:val="99"/>
    <w:semiHidden/>
    <w:unhideWhenUsed/>
    <w:rsid w:val="001D0EAE"/>
    <w:rPr>
      <w:rFonts w:ascii="Courier New" w:eastAsia="Times New Roman" w:hAnsi="Courier New" w:cs="Courier New"/>
      <w:sz w:val="20"/>
      <w:szCs w:val="20"/>
    </w:rPr>
  </w:style>
  <w:style w:type="character" w:customStyle="1" w:styleId="citation-33">
    <w:name w:val="citation-33"/>
    <w:basedOn w:val="DefaultParagraphFont"/>
    <w:rsid w:val="007A0C43"/>
  </w:style>
  <w:style w:type="table" w:styleId="TableGrid">
    <w:name w:val="Table Grid"/>
    <w:basedOn w:val="TableNormal"/>
    <w:uiPriority w:val="59"/>
    <w:rsid w:val="00CD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81E10"/>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CB3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6F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CB36F4"/>
    <w:rPr>
      <w:vertAlign w:val="superscript"/>
    </w:rPr>
  </w:style>
  <w:style w:type="paragraph" w:styleId="NoSpacing">
    <w:name w:val="No Spacing"/>
    <w:uiPriority w:val="1"/>
    <w:qFormat/>
    <w:rsid w:val="00FA1834"/>
    <w:pPr>
      <w:spacing w:after="0" w:line="240" w:lineRule="auto"/>
      <w:jc w:val="both"/>
    </w:pPr>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AE3985"/>
    <w:rPr>
      <w:sz w:val="16"/>
      <w:szCs w:val="16"/>
    </w:rPr>
  </w:style>
  <w:style w:type="paragraph" w:styleId="CommentText">
    <w:name w:val="annotation text"/>
    <w:basedOn w:val="Normal"/>
    <w:link w:val="CommentTextChar"/>
    <w:uiPriority w:val="99"/>
    <w:semiHidden/>
    <w:unhideWhenUsed/>
    <w:rsid w:val="00AE3985"/>
    <w:pPr>
      <w:spacing w:line="240" w:lineRule="auto"/>
    </w:pPr>
    <w:rPr>
      <w:sz w:val="20"/>
      <w:szCs w:val="20"/>
    </w:rPr>
  </w:style>
  <w:style w:type="character" w:customStyle="1" w:styleId="CommentTextChar">
    <w:name w:val="Comment Text Char"/>
    <w:basedOn w:val="DefaultParagraphFont"/>
    <w:link w:val="CommentText"/>
    <w:uiPriority w:val="99"/>
    <w:semiHidden/>
    <w:rsid w:val="00AE398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3985"/>
    <w:rPr>
      <w:b/>
      <w:bCs/>
    </w:rPr>
  </w:style>
  <w:style w:type="character" w:customStyle="1" w:styleId="CommentSubjectChar">
    <w:name w:val="Comment Subject Char"/>
    <w:basedOn w:val="CommentTextChar"/>
    <w:link w:val="CommentSubject"/>
    <w:uiPriority w:val="99"/>
    <w:semiHidden/>
    <w:rsid w:val="00AE398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06614">
      <w:bodyDiv w:val="1"/>
      <w:marLeft w:val="0"/>
      <w:marRight w:val="0"/>
      <w:marTop w:val="0"/>
      <w:marBottom w:val="0"/>
      <w:divBdr>
        <w:top w:val="none" w:sz="0" w:space="0" w:color="auto"/>
        <w:left w:val="none" w:sz="0" w:space="0" w:color="auto"/>
        <w:bottom w:val="none" w:sz="0" w:space="0" w:color="auto"/>
        <w:right w:val="none" w:sz="0" w:space="0" w:color="auto"/>
      </w:divBdr>
    </w:div>
    <w:div w:id="499196801">
      <w:bodyDiv w:val="1"/>
      <w:marLeft w:val="0"/>
      <w:marRight w:val="0"/>
      <w:marTop w:val="0"/>
      <w:marBottom w:val="0"/>
      <w:divBdr>
        <w:top w:val="none" w:sz="0" w:space="0" w:color="auto"/>
        <w:left w:val="none" w:sz="0" w:space="0" w:color="auto"/>
        <w:bottom w:val="none" w:sz="0" w:space="0" w:color="auto"/>
        <w:right w:val="none" w:sz="0" w:space="0" w:color="auto"/>
      </w:divBdr>
    </w:div>
    <w:div w:id="504133072">
      <w:bodyDiv w:val="1"/>
      <w:marLeft w:val="0"/>
      <w:marRight w:val="0"/>
      <w:marTop w:val="0"/>
      <w:marBottom w:val="0"/>
      <w:divBdr>
        <w:top w:val="none" w:sz="0" w:space="0" w:color="auto"/>
        <w:left w:val="none" w:sz="0" w:space="0" w:color="auto"/>
        <w:bottom w:val="none" w:sz="0" w:space="0" w:color="auto"/>
        <w:right w:val="none" w:sz="0" w:space="0" w:color="auto"/>
      </w:divBdr>
    </w:div>
    <w:div w:id="514922507">
      <w:bodyDiv w:val="1"/>
      <w:marLeft w:val="0"/>
      <w:marRight w:val="0"/>
      <w:marTop w:val="0"/>
      <w:marBottom w:val="0"/>
      <w:divBdr>
        <w:top w:val="none" w:sz="0" w:space="0" w:color="auto"/>
        <w:left w:val="none" w:sz="0" w:space="0" w:color="auto"/>
        <w:bottom w:val="none" w:sz="0" w:space="0" w:color="auto"/>
        <w:right w:val="none" w:sz="0" w:space="0" w:color="auto"/>
      </w:divBdr>
    </w:div>
    <w:div w:id="624196513">
      <w:bodyDiv w:val="1"/>
      <w:marLeft w:val="0"/>
      <w:marRight w:val="0"/>
      <w:marTop w:val="0"/>
      <w:marBottom w:val="0"/>
      <w:divBdr>
        <w:top w:val="none" w:sz="0" w:space="0" w:color="auto"/>
        <w:left w:val="none" w:sz="0" w:space="0" w:color="auto"/>
        <w:bottom w:val="none" w:sz="0" w:space="0" w:color="auto"/>
        <w:right w:val="none" w:sz="0" w:space="0" w:color="auto"/>
      </w:divBdr>
    </w:div>
    <w:div w:id="733893733">
      <w:bodyDiv w:val="1"/>
      <w:marLeft w:val="0"/>
      <w:marRight w:val="0"/>
      <w:marTop w:val="0"/>
      <w:marBottom w:val="0"/>
      <w:divBdr>
        <w:top w:val="none" w:sz="0" w:space="0" w:color="auto"/>
        <w:left w:val="none" w:sz="0" w:space="0" w:color="auto"/>
        <w:bottom w:val="none" w:sz="0" w:space="0" w:color="auto"/>
        <w:right w:val="none" w:sz="0" w:space="0" w:color="auto"/>
      </w:divBdr>
      <w:divsChild>
        <w:div w:id="1895385152">
          <w:marLeft w:val="0"/>
          <w:marRight w:val="0"/>
          <w:marTop w:val="0"/>
          <w:marBottom w:val="0"/>
          <w:divBdr>
            <w:top w:val="none" w:sz="0" w:space="0" w:color="auto"/>
            <w:left w:val="none" w:sz="0" w:space="0" w:color="auto"/>
            <w:bottom w:val="none" w:sz="0" w:space="0" w:color="auto"/>
            <w:right w:val="none" w:sz="0" w:space="0" w:color="auto"/>
          </w:divBdr>
        </w:div>
        <w:div w:id="1644389670">
          <w:marLeft w:val="0"/>
          <w:marRight w:val="0"/>
          <w:marTop w:val="0"/>
          <w:marBottom w:val="0"/>
          <w:divBdr>
            <w:top w:val="none" w:sz="0" w:space="0" w:color="auto"/>
            <w:left w:val="none" w:sz="0" w:space="0" w:color="auto"/>
            <w:bottom w:val="none" w:sz="0" w:space="0" w:color="auto"/>
            <w:right w:val="none" w:sz="0" w:space="0" w:color="auto"/>
          </w:divBdr>
        </w:div>
        <w:div w:id="448815093">
          <w:marLeft w:val="0"/>
          <w:marRight w:val="0"/>
          <w:marTop w:val="0"/>
          <w:marBottom w:val="0"/>
          <w:divBdr>
            <w:top w:val="none" w:sz="0" w:space="0" w:color="auto"/>
            <w:left w:val="none" w:sz="0" w:space="0" w:color="auto"/>
            <w:bottom w:val="none" w:sz="0" w:space="0" w:color="auto"/>
            <w:right w:val="none" w:sz="0" w:space="0" w:color="auto"/>
          </w:divBdr>
        </w:div>
        <w:div w:id="1802461829">
          <w:marLeft w:val="0"/>
          <w:marRight w:val="0"/>
          <w:marTop w:val="0"/>
          <w:marBottom w:val="0"/>
          <w:divBdr>
            <w:top w:val="none" w:sz="0" w:space="0" w:color="auto"/>
            <w:left w:val="none" w:sz="0" w:space="0" w:color="auto"/>
            <w:bottom w:val="none" w:sz="0" w:space="0" w:color="auto"/>
            <w:right w:val="none" w:sz="0" w:space="0" w:color="auto"/>
          </w:divBdr>
        </w:div>
        <w:div w:id="771316292">
          <w:marLeft w:val="0"/>
          <w:marRight w:val="0"/>
          <w:marTop w:val="0"/>
          <w:marBottom w:val="0"/>
          <w:divBdr>
            <w:top w:val="none" w:sz="0" w:space="0" w:color="auto"/>
            <w:left w:val="none" w:sz="0" w:space="0" w:color="auto"/>
            <w:bottom w:val="none" w:sz="0" w:space="0" w:color="auto"/>
            <w:right w:val="none" w:sz="0" w:space="0" w:color="auto"/>
          </w:divBdr>
        </w:div>
        <w:div w:id="877669314">
          <w:marLeft w:val="0"/>
          <w:marRight w:val="0"/>
          <w:marTop w:val="0"/>
          <w:marBottom w:val="0"/>
          <w:divBdr>
            <w:top w:val="none" w:sz="0" w:space="0" w:color="auto"/>
            <w:left w:val="none" w:sz="0" w:space="0" w:color="auto"/>
            <w:bottom w:val="none" w:sz="0" w:space="0" w:color="auto"/>
            <w:right w:val="none" w:sz="0" w:space="0" w:color="auto"/>
          </w:divBdr>
        </w:div>
        <w:div w:id="892815344">
          <w:marLeft w:val="0"/>
          <w:marRight w:val="0"/>
          <w:marTop w:val="0"/>
          <w:marBottom w:val="0"/>
          <w:divBdr>
            <w:top w:val="none" w:sz="0" w:space="0" w:color="auto"/>
            <w:left w:val="none" w:sz="0" w:space="0" w:color="auto"/>
            <w:bottom w:val="none" w:sz="0" w:space="0" w:color="auto"/>
            <w:right w:val="none" w:sz="0" w:space="0" w:color="auto"/>
          </w:divBdr>
        </w:div>
        <w:div w:id="1829708699">
          <w:marLeft w:val="0"/>
          <w:marRight w:val="0"/>
          <w:marTop w:val="0"/>
          <w:marBottom w:val="0"/>
          <w:divBdr>
            <w:top w:val="none" w:sz="0" w:space="0" w:color="auto"/>
            <w:left w:val="none" w:sz="0" w:space="0" w:color="auto"/>
            <w:bottom w:val="none" w:sz="0" w:space="0" w:color="auto"/>
            <w:right w:val="none" w:sz="0" w:space="0" w:color="auto"/>
          </w:divBdr>
        </w:div>
        <w:div w:id="2075658428">
          <w:marLeft w:val="0"/>
          <w:marRight w:val="0"/>
          <w:marTop w:val="0"/>
          <w:marBottom w:val="0"/>
          <w:divBdr>
            <w:top w:val="none" w:sz="0" w:space="0" w:color="auto"/>
            <w:left w:val="none" w:sz="0" w:space="0" w:color="auto"/>
            <w:bottom w:val="none" w:sz="0" w:space="0" w:color="auto"/>
            <w:right w:val="none" w:sz="0" w:space="0" w:color="auto"/>
          </w:divBdr>
        </w:div>
        <w:div w:id="69471399">
          <w:marLeft w:val="0"/>
          <w:marRight w:val="0"/>
          <w:marTop w:val="0"/>
          <w:marBottom w:val="0"/>
          <w:divBdr>
            <w:top w:val="none" w:sz="0" w:space="0" w:color="auto"/>
            <w:left w:val="none" w:sz="0" w:space="0" w:color="auto"/>
            <w:bottom w:val="none" w:sz="0" w:space="0" w:color="auto"/>
            <w:right w:val="none" w:sz="0" w:space="0" w:color="auto"/>
          </w:divBdr>
        </w:div>
      </w:divsChild>
    </w:div>
    <w:div w:id="829640884">
      <w:bodyDiv w:val="1"/>
      <w:marLeft w:val="0"/>
      <w:marRight w:val="0"/>
      <w:marTop w:val="0"/>
      <w:marBottom w:val="0"/>
      <w:divBdr>
        <w:top w:val="none" w:sz="0" w:space="0" w:color="auto"/>
        <w:left w:val="none" w:sz="0" w:space="0" w:color="auto"/>
        <w:bottom w:val="none" w:sz="0" w:space="0" w:color="auto"/>
        <w:right w:val="none" w:sz="0" w:space="0" w:color="auto"/>
      </w:divBdr>
    </w:div>
    <w:div w:id="859467473">
      <w:bodyDiv w:val="1"/>
      <w:marLeft w:val="0"/>
      <w:marRight w:val="0"/>
      <w:marTop w:val="0"/>
      <w:marBottom w:val="0"/>
      <w:divBdr>
        <w:top w:val="none" w:sz="0" w:space="0" w:color="auto"/>
        <w:left w:val="none" w:sz="0" w:space="0" w:color="auto"/>
        <w:bottom w:val="none" w:sz="0" w:space="0" w:color="auto"/>
        <w:right w:val="none" w:sz="0" w:space="0" w:color="auto"/>
      </w:divBdr>
      <w:divsChild>
        <w:div w:id="417286558">
          <w:marLeft w:val="0"/>
          <w:marRight w:val="0"/>
          <w:marTop w:val="0"/>
          <w:marBottom w:val="0"/>
          <w:divBdr>
            <w:top w:val="none" w:sz="0" w:space="0" w:color="auto"/>
            <w:left w:val="none" w:sz="0" w:space="0" w:color="auto"/>
            <w:bottom w:val="none" w:sz="0" w:space="0" w:color="auto"/>
            <w:right w:val="none" w:sz="0" w:space="0" w:color="auto"/>
          </w:divBdr>
        </w:div>
        <w:div w:id="1128818044">
          <w:marLeft w:val="0"/>
          <w:marRight w:val="0"/>
          <w:marTop w:val="0"/>
          <w:marBottom w:val="0"/>
          <w:divBdr>
            <w:top w:val="none" w:sz="0" w:space="0" w:color="auto"/>
            <w:left w:val="none" w:sz="0" w:space="0" w:color="auto"/>
            <w:bottom w:val="none" w:sz="0" w:space="0" w:color="auto"/>
            <w:right w:val="none" w:sz="0" w:space="0" w:color="auto"/>
          </w:divBdr>
        </w:div>
        <w:div w:id="2045054345">
          <w:marLeft w:val="0"/>
          <w:marRight w:val="0"/>
          <w:marTop w:val="0"/>
          <w:marBottom w:val="0"/>
          <w:divBdr>
            <w:top w:val="none" w:sz="0" w:space="0" w:color="auto"/>
            <w:left w:val="none" w:sz="0" w:space="0" w:color="auto"/>
            <w:bottom w:val="none" w:sz="0" w:space="0" w:color="auto"/>
            <w:right w:val="none" w:sz="0" w:space="0" w:color="auto"/>
          </w:divBdr>
        </w:div>
        <w:div w:id="1461218332">
          <w:marLeft w:val="0"/>
          <w:marRight w:val="0"/>
          <w:marTop w:val="0"/>
          <w:marBottom w:val="0"/>
          <w:divBdr>
            <w:top w:val="none" w:sz="0" w:space="0" w:color="auto"/>
            <w:left w:val="none" w:sz="0" w:space="0" w:color="auto"/>
            <w:bottom w:val="none" w:sz="0" w:space="0" w:color="auto"/>
            <w:right w:val="none" w:sz="0" w:space="0" w:color="auto"/>
          </w:divBdr>
        </w:div>
        <w:div w:id="1710841086">
          <w:marLeft w:val="0"/>
          <w:marRight w:val="0"/>
          <w:marTop w:val="0"/>
          <w:marBottom w:val="0"/>
          <w:divBdr>
            <w:top w:val="none" w:sz="0" w:space="0" w:color="auto"/>
            <w:left w:val="none" w:sz="0" w:space="0" w:color="auto"/>
            <w:bottom w:val="none" w:sz="0" w:space="0" w:color="auto"/>
            <w:right w:val="none" w:sz="0" w:space="0" w:color="auto"/>
          </w:divBdr>
        </w:div>
        <w:div w:id="547642515">
          <w:marLeft w:val="0"/>
          <w:marRight w:val="0"/>
          <w:marTop w:val="0"/>
          <w:marBottom w:val="0"/>
          <w:divBdr>
            <w:top w:val="none" w:sz="0" w:space="0" w:color="auto"/>
            <w:left w:val="none" w:sz="0" w:space="0" w:color="auto"/>
            <w:bottom w:val="none" w:sz="0" w:space="0" w:color="auto"/>
            <w:right w:val="none" w:sz="0" w:space="0" w:color="auto"/>
          </w:divBdr>
        </w:div>
        <w:div w:id="453906750">
          <w:marLeft w:val="0"/>
          <w:marRight w:val="0"/>
          <w:marTop w:val="0"/>
          <w:marBottom w:val="0"/>
          <w:divBdr>
            <w:top w:val="none" w:sz="0" w:space="0" w:color="auto"/>
            <w:left w:val="none" w:sz="0" w:space="0" w:color="auto"/>
            <w:bottom w:val="none" w:sz="0" w:space="0" w:color="auto"/>
            <w:right w:val="none" w:sz="0" w:space="0" w:color="auto"/>
          </w:divBdr>
        </w:div>
        <w:div w:id="1923252200">
          <w:marLeft w:val="0"/>
          <w:marRight w:val="0"/>
          <w:marTop w:val="0"/>
          <w:marBottom w:val="0"/>
          <w:divBdr>
            <w:top w:val="none" w:sz="0" w:space="0" w:color="auto"/>
            <w:left w:val="none" w:sz="0" w:space="0" w:color="auto"/>
            <w:bottom w:val="none" w:sz="0" w:space="0" w:color="auto"/>
            <w:right w:val="none" w:sz="0" w:space="0" w:color="auto"/>
          </w:divBdr>
        </w:div>
        <w:div w:id="1486894265">
          <w:marLeft w:val="0"/>
          <w:marRight w:val="0"/>
          <w:marTop w:val="0"/>
          <w:marBottom w:val="0"/>
          <w:divBdr>
            <w:top w:val="none" w:sz="0" w:space="0" w:color="auto"/>
            <w:left w:val="none" w:sz="0" w:space="0" w:color="auto"/>
            <w:bottom w:val="none" w:sz="0" w:space="0" w:color="auto"/>
            <w:right w:val="none" w:sz="0" w:space="0" w:color="auto"/>
          </w:divBdr>
        </w:div>
        <w:div w:id="1638102850">
          <w:marLeft w:val="0"/>
          <w:marRight w:val="0"/>
          <w:marTop w:val="0"/>
          <w:marBottom w:val="0"/>
          <w:divBdr>
            <w:top w:val="none" w:sz="0" w:space="0" w:color="auto"/>
            <w:left w:val="none" w:sz="0" w:space="0" w:color="auto"/>
            <w:bottom w:val="none" w:sz="0" w:space="0" w:color="auto"/>
            <w:right w:val="none" w:sz="0" w:space="0" w:color="auto"/>
          </w:divBdr>
        </w:div>
      </w:divsChild>
    </w:div>
    <w:div w:id="1036465218">
      <w:bodyDiv w:val="1"/>
      <w:marLeft w:val="0"/>
      <w:marRight w:val="0"/>
      <w:marTop w:val="0"/>
      <w:marBottom w:val="0"/>
      <w:divBdr>
        <w:top w:val="none" w:sz="0" w:space="0" w:color="auto"/>
        <w:left w:val="none" w:sz="0" w:space="0" w:color="auto"/>
        <w:bottom w:val="none" w:sz="0" w:space="0" w:color="auto"/>
        <w:right w:val="none" w:sz="0" w:space="0" w:color="auto"/>
      </w:divBdr>
    </w:div>
    <w:div w:id="1062212539">
      <w:bodyDiv w:val="1"/>
      <w:marLeft w:val="0"/>
      <w:marRight w:val="0"/>
      <w:marTop w:val="0"/>
      <w:marBottom w:val="0"/>
      <w:divBdr>
        <w:top w:val="none" w:sz="0" w:space="0" w:color="auto"/>
        <w:left w:val="none" w:sz="0" w:space="0" w:color="auto"/>
        <w:bottom w:val="none" w:sz="0" w:space="0" w:color="auto"/>
        <w:right w:val="none" w:sz="0" w:space="0" w:color="auto"/>
      </w:divBdr>
    </w:div>
    <w:div w:id="1084256920">
      <w:bodyDiv w:val="1"/>
      <w:marLeft w:val="0"/>
      <w:marRight w:val="0"/>
      <w:marTop w:val="0"/>
      <w:marBottom w:val="0"/>
      <w:divBdr>
        <w:top w:val="none" w:sz="0" w:space="0" w:color="auto"/>
        <w:left w:val="none" w:sz="0" w:space="0" w:color="auto"/>
        <w:bottom w:val="none" w:sz="0" w:space="0" w:color="auto"/>
        <w:right w:val="none" w:sz="0" w:space="0" w:color="auto"/>
      </w:divBdr>
    </w:div>
    <w:div w:id="1141732122">
      <w:bodyDiv w:val="1"/>
      <w:marLeft w:val="0"/>
      <w:marRight w:val="0"/>
      <w:marTop w:val="0"/>
      <w:marBottom w:val="0"/>
      <w:divBdr>
        <w:top w:val="none" w:sz="0" w:space="0" w:color="auto"/>
        <w:left w:val="none" w:sz="0" w:space="0" w:color="auto"/>
        <w:bottom w:val="none" w:sz="0" w:space="0" w:color="auto"/>
        <w:right w:val="none" w:sz="0" w:space="0" w:color="auto"/>
      </w:divBdr>
    </w:div>
    <w:div w:id="1183475020">
      <w:bodyDiv w:val="1"/>
      <w:marLeft w:val="0"/>
      <w:marRight w:val="0"/>
      <w:marTop w:val="0"/>
      <w:marBottom w:val="0"/>
      <w:divBdr>
        <w:top w:val="none" w:sz="0" w:space="0" w:color="auto"/>
        <w:left w:val="none" w:sz="0" w:space="0" w:color="auto"/>
        <w:bottom w:val="none" w:sz="0" w:space="0" w:color="auto"/>
        <w:right w:val="none" w:sz="0" w:space="0" w:color="auto"/>
      </w:divBdr>
      <w:divsChild>
        <w:div w:id="531916228">
          <w:marLeft w:val="0"/>
          <w:marRight w:val="0"/>
          <w:marTop w:val="0"/>
          <w:marBottom w:val="0"/>
          <w:divBdr>
            <w:top w:val="none" w:sz="0" w:space="0" w:color="auto"/>
            <w:left w:val="none" w:sz="0" w:space="0" w:color="auto"/>
            <w:bottom w:val="none" w:sz="0" w:space="0" w:color="auto"/>
            <w:right w:val="none" w:sz="0" w:space="0" w:color="auto"/>
          </w:divBdr>
          <w:divsChild>
            <w:div w:id="1593584824">
              <w:marLeft w:val="0"/>
              <w:marRight w:val="0"/>
              <w:marTop w:val="0"/>
              <w:marBottom w:val="0"/>
              <w:divBdr>
                <w:top w:val="none" w:sz="0" w:space="0" w:color="auto"/>
                <w:left w:val="none" w:sz="0" w:space="0" w:color="auto"/>
                <w:bottom w:val="none" w:sz="0" w:space="0" w:color="auto"/>
                <w:right w:val="none" w:sz="0" w:space="0" w:color="auto"/>
              </w:divBdr>
            </w:div>
          </w:divsChild>
        </w:div>
        <w:div w:id="1047097662">
          <w:marLeft w:val="0"/>
          <w:marRight w:val="0"/>
          <w:marTop w:val="0"/>
          <w:marBottom w:val="0"/>
          <w:divBdr>
            <w:top w:val="none" w:sz="0" w:space="0" w:color="auto"/>
            <w:left w:val="none" w:sz="0" w:space="0" w:color="auto"/>
            <w:bottom w:val="none" w:sz="0" w:space="0" w:color="auto"/>
            <w:right w:val="none" w:sz="0" w:space="0" w:color="auto"/>
          </w:divBdr>
          <w:divsChild>
            <w:div w:id="4619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6773">
      <w:bodyDiv w:val="1"/>
      <w:marLeft w:val="0"/>
      <w:marRight w:val="0"/>
      <w:marTop w:val="0"/>
      <w:marBottom w:val="0"/>
      <w:divBdr>
        <w:top w:val="none" w:sz="0" w:space="0" w:color="auto"/>
        <w:left w:val="none" w:sz="0" w:space="0" w:color="auto"/>
        <w:bottom w:val="none" w:sz="0" w:space="0" w:color="auto"/>
        <w:right w:val="none" w:sz="0" w:space="0" w:color="auto"/>
      </w:divBdr>
      <w:divsChild>
        <w:div w:id="144055623">
          <w:marLeft w:val="0"/>
          <w:marRight w:val="0"/>
          <w:marTop w:val="0"/>
          <w:marBottom w:val="0"/>
          <w:divBdr>
            <w:top w:val="none" w:sz="0" w:space="0" w:color="auto"/>
            <w:left w:val="none" w:sz="0" w:space="0" w:color="auto"/>
            <w:bottom w:val="none" w:sz="0" w:space="0" w:color="auto"/>
            <w:right w:val="none" w:sz="0" w:space="0" w:color="auto"/>
          </w:divBdr>
          <w:divsChild>
            <w:div w:id="24643585">
              <w:marLeft w:val="0"/>
              <w:marRight w:val="0"/>
              <w:marTop w:val="0"/>
              <w:marBottom w:val="0"/>
              <w:divBdr>
                <w:top w:val="none" w:sz="0" w:space="0" w:color="auto"/>
                <w:left w:val="none" w:sz="0" w:space="0" w:color="auto"/>
                <w:bottom w:val="none" w:sz="0" w:space="0" w:color="auto"/>
                <w:right w:val="none" w:sz="0" w:space="0" w:color="auto"/>
              </w:divBdr>
            </w:div>
          </w:divsChild>
        </w:div>
        <w:div w:id="1253126683">
          <w:marLeft w:val="0"/>
          <w:marRight w:val="0"/>
          <w:marTop w:val="0"/>
          <w:marBottom w:val="0"/>
          <w:divBdr>
            <w:top w:val="none" w:sz="0" w:space="0" w:color="auto"/>
            <w:left w:val="none" w:sz="0" w:space="0" w:color="auto"/>
            <w:bottom w:val="none" w:sz="0" w:space="0" w:color="auto"/>
            <w:right w:val="none" w:sz="0" w:space="0" w:color="auto"/>
          </w:divBdr>
          <w:divsChild>
            <w:div w:id="20719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412">
      <w:bodyDiv w:val="1"/>
      <w:marLeft w:val="0"/>
      <w:marRight w:val="0"/>
      <w:marTop w:val="0"/>
      <w:marBottom w:val="0"/>
      <w:divBdr>
        <w:top w:val="none" w:sz="0" w:space="0" w:color="auto"/>
        <w:left w:val="none" w:sz="0" w:space="0" w:color="auto"/>
        <w:bottom w:val="none" w:sz="0" w:space="0" w:color="auto"/>
        <w:right w:val="none" w:sz="0" w:space="0" w:color="auto"/>
      </w:divBdr>
    </w:div>
    <w:div w:id="1342859515">
      <w:bodyDiv w:val="1"/>
      <w:marLeft w:val="0"/>
      <w:marRight w:val="0"/>
      <w:marTop w:val="0"/>
      <w:marBottom w:val="0"/>
      <w:divBdr>
        <w:top w:val="none" w:sz="0" w:space="0" w:color="auto"/>
        <w:left w:val="none" w:sz="0" w:space="0" w:color="auto"/>
        <w:bottom w:val="none" w:sz="0" w:space="0" w:color="auto"/>
        <w:right w:val="none" w:sz="0" w:space="0" w:color="auto"/>
      </w:divBdr>
    </w:div>
    <w:div w:id="1377392770">
      <w:bodyDiv w:val="1"/>
      <w:marLeft w:val="0"/>
      <w:marRight w:val="0"/>
      <w:marTop w:val="0"/>
      <w:marBottom w:val="0"/>
      <w:divBdr>
        <w:top w:val="none" w:sz="0" w:space="0" w:color="auto"/>
        <w:left w:val="none" w:sz="0" w:space="0" w:color="auto"/>
        <w:bottom w:val="none" w:sz="0" w:space="0" w:color="auto"/>
        <w:right w:val="none" w:sz="0" w:space="0" w:color="auto"/>
      </w:divBdr>
      <w:divsChild>
        <w:div w:id="844785844">
          <w:marLeft w:val="0"/>
          <w:marRight w:val="0"/>
          <w:marTop w:val="0"/>
          <w:marBottom w:val="0"/>
          <w:divBdr>
            <w:top w:val="none" w:sz="0" w:space="0" w:color="auto"/>
            <w:left w:val="none" w:sz="0" w:space="0" w:color="auto"/>
            <w:bottom w:val="none" w:sz="0" w:space="0" w:color="auto"/>
            <w:right w:val="none" w:sz="0" w:space="0" w:color="auto"/>
          </w:divBdr>
          <w:divsChild>
            <w:div w:id="957179639">
              <w:marLeft w:val="0"/>
              <w:marRight w:val="0"/>
              <w:marTop w:val="0"/>
              <w:marBottom w:val="0"/>
              <w:divBdr>
                <w:top w:val="none" w:sz="0" w:space="0" w:color="auto"/>
                <w:left w:val="none" w:sz="0" w:space="0" w:color="auto"/>
                <w:bottom w:val="none" w:sz="0" w:space="0" w:color="auto"/>
                <w:right w:val="none" w:sz="0" w:space="0" w:color="auto"/>
              </w:divBdr>
            </w:div>
          </w:divsChild>
        </w:div>
        <w:div w:id="89010533">
          <w:marLeft w:val="0"/>
          <w:marRight w:val="0"/>
          <w:marTop w:val="0"/>
          <w:marBottom w:val="0"/>
          <w:divBdr>
            <w:top w:val="none" w:sz="0" w:space="0" w:color="auto"/>
            <w:left w:val="none" w:sz="0" w:space="0" w:color="auto"/>
            <w:bottom w:val="none" w:sz="0" w:space="0" w:color="auto"/>
            <w:right w:val="none" w:sz="0" w:space="0" w:color="auto"/>
          </w:divBdr>
          <w:divsChild>
            <w:div w:id="1780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4779">
      <w:bodyDiv w:val="1"/>
      <w:marLeft w:val="0"/>
      <w:marRight w:val="0"/>
      <w:marTop w:val="0"/>
      <w:marBottom w:val="0"/>
      <w:divBdr>
        <w:top w:val="none" w:sz="0" w:space="0" w:color="auto"/>
        <w:left w:val="none" w:sz="0" w:space="0" w:color="auto"/>
        <w:bottom w:val="none" w:sz="0" w:space="0" w:color="auto"/>
        <w:right w:val="none" w:sz="0" w:space="0" w:color="auto"/>
      </w:divBdr>
    </w:div>
    <w:div w:id="1403143718">
      <w:bodyDiv w:val="1"/>
      <w:marLeft w:val="0"/>
      <w:marRight w:val="0"/>
      <w:marTop w:val="0"/>
      <w:marBottom w:val="0"/>
      <w:divBdr>
        <w:top w:val="none" w:sz="0" w:space="0" w:color="auto"/>
        <w:left w:val="none" w:sz="0" w:space="0" w:color="auto"/>
        <w:bottom w:val="none" w:sz="0" w:space="0" w:color="auto"/>
        <w:right w:val="none" w:sz="0" w:space="0" w:color="auto"/>
      </w:divBdr>
    </w:div>
    <w:div w:id="1415472718">
      <w:bodyDiv w:val="1"/>
      <w:marLeft w:val="0"/>
      <w:marRight w:val="0"/>
      <w:marTop w:val="0"/>
      <w:marBottom w:val="0"/>
      <w:divBdr>
        <w:top w:val="none" w:sz="0" w:space="0" w:color="auto"/>
        <w:left w:val="none" w:sz="0" w:space="0" w:color="auto"/>
        <w:bottom w:val="none" w:sz="0" w:space="0" w:color="auto"/>
        <w:right w:val="none" w:sz="0" w:space="0" w:color="auto"/>
      </w:divBdr>
    </w:div>
    <w:div w:id="1586692923">
      <w:bodyDiv w:val="1"/>
      <w:marLeft w:val="0"/>
      <w:marRight w:val="0"/>
      <w:marTop w:val="0"/>
      <w:marBottom w:val="0"/>
      <w:divBdr>
        <w:top w:val="none" w:sz="0" w:space="0" w:color="auto"/>
        <w:left w:val="none" w:sz="0" w:space="0" w:color="auto"/>
        <w:bottom w:val="none" w:sz="0" w:space="0" w:color="auto"/>
        <w:right w:val="none" w:sz="0" w:space="0" w:color="auto"/>
      </w:divBdr>
    </w:div>
    <w:div w:id="1632326738">
      <w:bodyDiv w:val="1"/>
      <w:marLeft w:val="0"/>
      <w:marRight w:val="0"/>
      <w:marTop w:val="0"/>
      <w:marBottom w:val="0"/>
      <w:divBdr>
        <w:top w:val="none" w:sz="0" w:space="0" w:color="auto"/>
        <w:left w:val="none" w:sz="0" w:space="0" w:color="auto"/>
        <w:bottom w:val="none" w:sz="0" w:space="0" w:color="auto"/>
        <w:right w:val="none" w:sz="0" w:space="0" w:color="auto"/>
      </w:divBdr>
      <w:divsChild>
        <w:div w:id="1947999921">
          <w:marLeft w:val="0"/>
          <w:marRight w:val="0"/>
          <w:marTop w:val="0"/>
          <w:marBottom w:val="0"/>
          <w:divBdr>
            <w:top w:val="none" w:sz="0" w:space="0" w:color="auto"/>
            <w:left w:val="none" w:sz="0" w:space="0" w:color="auto"/>
            <w:bottom w:val="none" w:sz="0" w:space="0" w:color="auto"/>
            <w:right w:val="none" w:sz="0" w:space="0" w:color="auto"/>
          </w:divBdr>
          <w:divsChild>
            <w:div w:id="352462907">
              <w:marLeft w:val="0"/>
              <w:marRight w:val="0"/>
              <w:marTop w:val="0"/>
              <w:marBottom w:val="0"/>
              <w:divBdr>
                <w:top w:val="none" w:sz="0" w:space="0" w:color="auto"/>
                <w:left w:val="none" w:sz="0" w:space="0" w:color="auto"/>
                <w:bottom w:val="none" w:sz="0" w:space="0" w:color="auto"/>
                <w:right w:val="none" w:sz="0" w:space="0" w:color="auto"/>
              </w:divBdr>
              <w:divsChild>
                <w:div w:id="351608121">
                  <w:marLeft w:val="0"/>
                  <w:marRight w:val="0"/>
                  <w:marTop w:val="0"/>
                  <w:marBottom w:val="0"/>
                  <w:divBdr>
                    <w:top w:val="none" w:sz="0" w:space="0" w:color="auto"/>
                    <w:left w:val="none" w:sz="0" w:space="0" w:color="auto"/>
                    <w:bottom w:val="none" w:sz="0" w:space="0" w:color="auto"/>
                    <w:right w:val="none" w:sz="0" w:space="0" w:color="auto"/>
                  </w:divBdr>
                  <w:divsChild>
                    <w:div w:id="1402674692">
                      <w:marLeft w:val="0"/>
                      <w:marRight w:val="0"/>
                      <w:marTop w:val="0"/>
                      <w:marBottom w:val="0"/>
                      <w:divBdr>
                        <w:top w:val="none" w:sz="0" w:space="0" w:color="auto"/>
                        <w:left w:val="none" w:sz="0" w:space="0" w:color="auto"/>
                        <w:bottom w:val="none" w:sz="0" w:space="0" w:color="auto"/>
                        <w:right w:val="none" w:sz="0" w:space="0" w:color="auto"/>
                      </w:divBdr>
                      <w:divsChild>
                        <w:div w:id="745540143">
                          <w:marLeft w:val="0"/>
                          <w:marRight w:val="0"/>
                          <w:marTop w:val="0"/>
                          <w:marBottom w:val="0"/>
                          <w:divBdr>
                            <w:top w:val="none" w:sz="0" w:space="0" w:color="auto"/>
                            <w:left w:val="none" w:sz="0" w:space="0" w:color="auto"/>
                            <w:bottom w:val="none" w:sz="0" w:space="0" w:color="auto"/>
                            <w:right w:val="none" w:sz="0" w:space="0" w:color="auto"/>
                          </w:divBdr>
                          <w:divsChild>
                            <w:div w:id="1332220657">
                              <w:marLeft w:val="0"/>
                              <w:marRight w:val="0"/>
                              <w:marTop w:val="0"/>
                              <w:marBottom w:val="0"/>
                              <w:divBdr>
                                <w:top w:val="none" w:sz="0" w:space="0" w:color="auto"/>
                                <w:left w:val="none" w:sz="0" w:space="0" w:color="auto"/>
                                <w:bottom w:val="none" w:sz="0" w:space="0" w:color="auto"/>
                                <w:right w:val="none" w:sz="0" w:space="0" w:color="auto"/>
                              </w:divBdr>
                            </w:div>
                          </w:divsChild>
                        </w:div>
                        <w:div w:id="466439672">
                          <w:marLeft w:val="0"/>
                          <w:marRight w:val="0"/>
                          <w:marTop w:val="0"/>
                          <w:marBottom w:val="0"/>
                          <w:divBdr>
                            <w:top w:val="none" w:sz="0" w:space="0" w:color="auto"/>
                            <w:left w:val="none" w:sz="0" w:space="0" w:color="auto"/>
                            <w:bottom w:val="none" w:sz="0" w:space="0" w:color="auto"/>
                            <w:right w:val="none" w:sz="0" w:space="0" w:color="auto"/>
                          </w:divBdr>
                          <w:divsChild>
                            <w:div w:id="969096305">
                              <w:marLeft w:val="0"/>
                              <w:marRight w:val="0"/>
                              <w:marTop w:val="0"/>
                              <w:marBottom w:val="0"/>
                              <w:divBdr>
                                <w:top w:val="none" w:sz="0" w:space="0" w:color="auto"/>
                                <w:left w:val="none" w:sz="0" w:space="0" w:color="auto"/>
                                <w:bottom w:val="none" w:sz="0" w:space="0" w:color="auto"/>
                                <w:right w:val="none" w:sz="0" w:space="0" w:color="auto"/>
                              </w:divBdr>
                            </w:div>
                            <w:div w:id="711420609">
                              <w:marLeft w:val="0"/>
                              <w:marRight w:val="0"/>
                              <w:marTop w:val="0"/>
                              <w:marBottom w:val="0"/>
                              <w:divBdr>
                                <w:top w:val="none" w:sz="0" w:space="0" w:color="auto"/>
                                <w:left w:val="none" w:sz="0" w:space="0" w:color="auto"/>
                                <w:bottom w:val="none" w:sz="0" w:space="0" w:color="auto"/>
                                <w:right w:val="none" w:sz="0" w:space="0" w:color="auto"/>
                              </w:divBdr>
                              <w:divsChild>
                                <w:div w:id="554899305">
                                  <w:marLeft w:val="0"/>
                                  <w:marRight w:val="0"/>
                                  <w:marTop w:val="0"/>
                                  <w:marBottom w:val="0"/>
                                  <w:divBdr>
                                    <w:top w:val="none" w:sz="0" w:space="0" w:color="auto"/>
                                    <w:left w:val="none" w:sz="0" w:space="0" w:color="auto"/>
                                    <w:bottom w:val="none" w:sz="0" w:space="0" w:color="auto"/>
                                    <w:right w:val="none" w:sz="0" w:space="0" w:color="auto"/>
                                  </w:divBdr>
                                  <w:divsChild>
                                    <w:div w:id="1248538225">
                                      <w:marLeft w:val="0"/>
                                      <w:marRight w:val="0"/>
                                      <w:marTop w:val="0"/>
                                      <w:marBottom w:val="0"/>
                                      <w:divBdr>
                                        <w:top w:val="none" w:sz="0" w:space="0" w:color="auto"/>
                                        <w:left w:val="none" w:sz="0" w:space="0" w:color="auto"/>
                                        <w:bottom w:val="none" w:sz="0" w:space="0" w:color="auto"/>
                                        <w:right w:val="none" w:sz="0" w:space="0" w:color="auto"/>
                                      </w:divBdr>
                                    </w:div>
                                    <w:div w:id="10108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20434">
          <w:marLeft w:val="0"/>
          <w:marRight w:val="0"/>
          <w:marTop w:val="0"/>
          <w:marBottom w:val="0"/>
          <w:divBdr>
            <w:top w:val="none" w:sz="0" w:space="0" w:color="auto"/>
            <w:left w:val="none" w:sz="0" w:space="0" w:color="auto"/>
            <w:bottom w:val="none" w:sz="0" w:space="0" w:color="auto"/>
            <w:right w:val="none" w:sz="0" w:space="0" w:color="auto"/>
          </w:divBdr>
          <w:divsChild>
            <w:div w:id="283003619">
              <w:marLeft w:val="0"/>
              <w:marRight w:val="0"/>
              <w:marTop w:val="0"/>
              <w:marBottom w:val="0"/>
              <w:divBdr>
                <w:top w:val="none" w:sz="0" w:space="0" w:color="auto"/>
                <w:left w:val="none" w:sz="0" w:space="0" w:color="auto"/>
                <w:bottom w:val="none" w:sz="0" w:space="0" w:color="auto"/>
                <w:right w:val="none" w:sz="0" w:space="0" w:color="auto"/>
              </w:divBdr>
              <w:divsChild>
                <w:div w:id="1704356528">
                  <w:marLeft w:val="0"/>
                  <w:marRight w:val="0"/>
                  <w:marTop w:val="0"/>
                  <w:marBottom w:val="0"/>
                  <w:divBdr>
                    <w:top w:val="none" w:sz="0" w:space="0" w:color="auto"/>
                    <w:left w:val="none" w:sz="0" w:space="0" w:color="auto"/>
                    <w:bottom w:val="none" w:sz="0" w:space="0" w:color="auto"/>
                    <w:right w:val="none" w:sz="0" w:space="0" w:color="auto"/>
                  </w:divBdr>
                  <w:divsChild>
                    <w:div w:id="1588151113">
                      <w:marLeft w:val="0"/>
                      <w:marRight w:val="0"/>
                      <w:marTop w:val="0"/>
                      <w:marBottom w:val="0"/>
                      <w:divBdr>
                        <w:top w:val="none" w:sz="0" w:space="0" w:color="auto"/>
                        <w:left w:val="none" w:sz="0" w:space="0" w:color="auto"/>
                        <w:bottom w:val="none" w:sz="0" w:space="0" w:color="auto"/>
                        <w:right w:val="none" w:sz="0" w:space="0" w:color="auto"/>
                      </w:divBdr>
                      <w:divsChild>
                        <w:div w:id="716508313">
                          <w:marLeft w:val="0"/>
                          <w:marRight w:val="0"/>
                          <w:marTop w:val="0"/>
                          <w:marBottom w:val="0"/>
                          <w:divBdr>
                            <w:top w:val="none" w:sz="0" w:space="0" w:color="auto"/>
                            <w:left w:val="none" w:sz="0" w:space="0" w:color="auto"/>
                            <w:bottom w:val="none" w:sz="0" w:space="0" w:color="auto"/>
                            <w:right w:val="none" w:sz="0" w:space="0" w:color="auto"/>
                          </w:divBdr>
                          <w:divsChild>
                            <w:div w:id="133957206">
                              <w:marLeft w:val="0"/>
                              <w:marRight w:val="0"/>
                              <w:marTop w:val="0"/>
                              <w:marBottom w:val="0"/>
                              <w:divBdr>
                                <w:top w:val="none" w:sz="0" w:space="0" w:color="auto"/>
                                <w:left w:val="none" w:sz="0" w:space="0" w:color="auto"/>
                                <w:bottom w:val="none" w:sz="0" w:space="0" w:color="auto"/>
                                <w:right w:val="none" w:sz="0" w:space="0" w:color="auto"/>
                              </w:divBdr>
                            </w:div>
                          </w:divsChild>
                        </w:div>
                        <w:div w:id="1480344163">
                          <w:marLeft w:val="0"/>
                          <w:marRight w:val="0"/>
                          <w:marTop w:val="0"/>
                          <w:marBottom w:val="0"/>
                          <w:divBdr>
                            <w:top w:val="none" w:sz="0" w:space="0" w:color="auto"/>
                            <w:left w:val="none" w:sz="0" w:space="0" w:color="auto"/>
                            <w:bottom w:val="none" w:sz="0" w:space="0" w:color="auto"/>
                            <w:right w:val="none" w:sz="0" w:space="0" w:color="auto"/>
                          </w:divBdr>
                          <w:divsChild>
                            <w:div w:id="14671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28934">
      <w:bodyDiv w:val="1"/>
      <w:marLeft w:val="0"/>
      <w:marRight w:val="0"/>
      <w:marTop w:val="0"/>
      <w:marBottom w:val="0"/>
      <w:divBdr>
        <w:top w:val="none" w:sz="0" w:space="0" w:color="auto"/>
        <w:left w:val="none" w:sz="0" w:space="0" w:color="auto"/>
        <w:bottom w:val="none" w:sz="0" w:space="0" w:color="auto"/>
        <w:right w:val="none" w:sz="0" w:space="0" w:color="auto"/>
      </w:divBdr>
      <w:divsChild>
        <w:div w:id="1818836464">
          <w:marLeft w:val="0"/>
          <w:marRight w:val="0"/>
          <w:marTop w:val="0"/>
          <w:marBottom w:val="0"/>
          <w:divBdr>
            <w:top w:val="none" w:sz="0" w:space="0" w:color="auto"/>
            <w:left w:val="none" w:sz="0" w:space="0" w:color="auto"/>
            <w:bottom w:val="none" w:sz="0" w:space="0" w:color="auto"/>
            <w:right w:val="none" w:sz="0" w:space="0" w:color="auto"/>
          </w:divBdr>
          <w:divsChild>
            <w:div w:id="1252936829">
              <w:marLeft w:val="0"/>
              <w:marRight w:val="0"/>
              <w:marTop w:val="0"/>
              <w:marBottom w:val="0"/>
              <w:divBdr>
                <w:top w:val="none" w:sz="0" w:space="0" w:color="auto"/>
                <w:left w:val="none" w:sz="0" w:space="0" w:color="auto"/>
                <w:bottom w:val="none" w:sz="0" w:space="0" w:color="auto"/>
                <w:right w:val="none" w:sz="0" w:space="0" w:color="auto"/>
              </w:divBdr>
            </w:div>
          </w:divsChild>
        </w:div>
        <w:div w:id="2085179383">
          <w:marLeft w:val="0"/>
          <w:marRight w:val="0"/>
          <w:marTop w:val="0"/>
          <w:marBottom w:val="0"/>
          <w:divBdr>
            <w:top w:val="none" w:sz="0" w:space="0" w:color="auto"/>
            <w:left w:val="none" w:sz="0" w:space="0" w:color="auto"/>
            <w:bottom w:val="none" w:sz="0" w:space="0" w:color="auto"/>
            <w:right w:val="none" w:sz="0" w:space="0" w:color="auto"/>
          </w:divBdr>
          <w:divsChild>
            <w:div w:id="17124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5699">
      <w:bodyDiv w:val="1"/>
      <w:marLeft w:val="0"/>
      <w:marRight w:val="0"/>
      <w:marTop w:val="0"/>
      <w:marBottom w:val="0"/>
      <w:divBdr>
        <w:top w:val="none" w:sz="0" w:space="0" w:color="auto"/>
        <w:left w:val="none" w:sz="0" w:space="0" w:color="auto"/>
        <w:bottom w:val="none" w:sz="0" w:space="0" w:color="auto"/>
        <w:right w:val="none" w:sz="0" w:space="0" w:color="auto"/>
      </w:divBdr>
    </w:div>
    <w:div w:id="1813525814">
      <w:bodyDiv w:val="1"/>
      <w:marLeft w:val="0"/>
      <w:marRight w:val="0"/>
      <w:marTop w:val="0"/>
      <w:marBottom w:val="0"/>
      <w:divBdr>
        <w:top w:val="none" w:sz="0" w:space="0" w:color="auto"/>
        <w:left w:val="none" w:sz="0" w:space="0" w:color="auto"/>
        <w:bottom w:val="none" w:sz="0" w:space="0" w:color="auto"/>
        <w:right w:val="none" w:sz="0" w:space="0" w:color="auto"/>
      </w:divBdr>
    </w:div>
    <w:div w:id="1874539571">
      <w:bodyDiv w:val="1"/>
      <w:marLeft w:val="0"/>
      <w:marRight w:val="0"/>
      <w:marTop w:val="0"/>
      <w:marBottom w:val="0"/>
      <w:divBdr>
        <w:top w:val="none" w:sz="0" w:space="0" w:color="auto"/>
        <w:left w:val="none" w:sz="0" w:space="0" w:color="auto"/>
        <w:bottom w:val="none" w:sz="0" w:space="0" w:color="auto"/>
        <w:right w:val="none" w:sz="0" w:space="0" w:color="auto"/>
      </w:divBdr>
      <w:divsChild>
        <w:div w:id="1605921231">
          <w:marLeft w:val="0"/>
          <w:marRight w:val="0"/>
          <w:marTop w:val="0"/>
          <w:marBottom w:val="0"/>
          <w:divBdr>
            <w:top w:val="none" w:sz="0" w:space="0" w:color="auto"/>
            <w:left w:val="none" w:sz="0" w:space="0" w:color="auto"/>
            <w:bottom w:val="none" w:sz="0" w:space="0" w:color="auto"/>
            <w:right w:val="none" w:sz="0" w:space="0" w:color="auto"/>
          </w:divBdr>
          <w:divsChild>
            <w:div w:id="553276351">
              <w:marLeft w:val="0"/>
              <w:marRight w:val="0"/>
              <w:marTop w:val="0"/>
              <w:marBottom w:val="0"/>
              <w:divBdr>
                <w:top w:val="none" w:sz="0" w:space="0" w:color="auto"/>
                <w:left w:val="none" w:sz="0" w:space="0" w:color="auto"/>
                <w:bottom w:val="none" w:sz="0" w:space="0" w:color="auto"/>
                <w:right w:val="none" w:sz="0" w:space="0" w:color="auto"/>
              </w:divBdr>
              <w:divsChild>
                <w:div w:id="305400793">
                  <w:marLeft w:val="0"/>
                  <w:marRight w:val="0"/>
                  <w:marTop w:val="0"/>
                  <w:marBottom w:val="0"/>
                  <w:divBdr>
                    <w:top w:val="none" w:sz="0" w:space="0" w:color="auto"/>
                    <w:left w:val="none" w:sz="0" w:space="0" w:color="auto"/>
                    <w:bottom w:val="none" w:sz="0" w:space="0" w:color="auto"/>
                    <w:right w:val="none" w:sz="0" w:space="0" w:color="auto"/>
                  </w:divBdr>
                  <w:divsChild>
                    <w:div w:id="323709219">
                      <w:marLeft w:val="0"/>
                      <w:marRight w:val="0"/>
                      <w:marTop w:val="0"/>
                      <w:marBottom w:val="0"/>
                      <w:divBdr>
                        <w:top w:val="none" w:sz="0" w:space="0" w:color="auto"/>
                        <w:left w:val="none" w:sz="0" w:space="0" w:color="auto"/>
                        <w:bottom w:val="none" w:sz="0" w:space="0" w:color="auto"/>
                        <w:right w:val="none" w:sz="0" w:space="0" w:color="auto"/>
                      </w:divBdr>
                      <w:divsChild>
                        <w:div w:id="1240097784">
                          <w:marLeft w:val="0"/>
                          <w:marRight w:val="0"/>
                          <w:marTop w:val="0"/>
                          <w:marBottom w:val="0"/>
                          <w:divBdr>
                            <w:top w:val="none" w:sz="0" w:space="0" w:color="auto"/>
                            <w:left w:val="none" w:sz="0" w:space="0" w:color="auto"/>
                            <w:bottom w:val="none" w:sz="0" w:space="0" w:color="auto"/>
                            <w:right w:val="none" w:sz="0" w:space="0" w:color="auto"/>
                          </w:divBdr>
                          <w:divsChild>
                            <w:div w:id="298078933">
                              <w:marLeft w:val="0"/>
                              <w:marRight w:val="0"/>
                              <w:marTop w:val="0"/>
                              <w:marBottom w:val="0"/>
                              <w:divBdr>
                                <w:top w:val="none" w:sz="0" w:space="0" w:color="auto"/>
                                <w:left w:val="none" w:sz="0" w:space="0" w:color="auto"/>
                                <w:bottom w:val="none" w:sz="0" w:space="0" w:color="auto"/>
                                <w:right w:val="none" w:sz="0" w:space="0" w:color="auto"/>
                              </w:divBdr>
                            </w:div>
                          </w:divsChild>
                        </w:div>
                        <w:div w:id="679939160">
                          <w:marLeft w:val="0"/>
                          <w:marRight w:val="0"/>
                          <w:marTop w:val="0"/>
                          <w:marBottom w:val="0"/>
                          <w:divBdr>
                            <w:top w:val="none" w:sz="0" w:space="0" w:color="auto"/>
                            <w:left w:val="none" w:sz="0" w:space="0" w:color="auto"/>
                            <w:bottom w:val="none" w:sz="0" w:space="0" w:color="auto"/>
                            <w:right w:val="none" w:sz="0" w:space="0" w:color="auto"/>
                          </w:divBdr>
                          <w:divsChild>
                            <w:div w:id="1029990418">
                              <w:marLeft w:val="0"/>
                              <w:marRight w:val="0"/>
                              <w:marTop w:val="0"/>
                              <w:marBottom w:val="0"/>
                              <w:divBdr>
                                <w:top w:val="none" w:sz="0" w:space="0" w:color="auto"/>
                                <w:left w:val="none" w:sz="0" w:space="0" w:color="auto"/>
                                <w:bottom w:val="none" w:sz="0" w:space="0" w:color="auto"/>
                                <w:right w:val="none" w:sz="0" w:space="0" w:color="auto"/>
                              </w:divBdr>
                            </w:div>
                            <w:div w:id="103620531">
                              <w:marLeft w:val="0"/>
                              <w:marRight w:val="0"/>
                              <w:marTop w:val="0"/>
                              <w:marBottom w:val="0"/>
                              <w:divBdr>
                                <w:top w:val="none" w:sz="0" w:space="0" w:color="auto"/>
                                <w:left w:val="none" w:sz="0" w:space="0" w:color="auto"/>
                                <w:bottom w:val="none" w:sz="0" w:space="0" w:color="auto"/>
                                <w:right w:val="none" w:sz="0" w:space="0" w:color="auto"/>
                              </w:divBdr>
                              <w:divsChild>
                                <w:div w:id="306209896">
                                  <w:marLeft w:val="0"/>
                                  <w:marRight w:val="0"/>
                                  <w:marTop w:val="0"/>
                                  <w:marBottom w:val="0"/>
                                  <w:divBdr>
                                    <w:top w:val="none" w:sz="0" w:space="0" w:color="auto"/>
                                    <w:left w:val="none" w:sz="0" w:space="0" w:color="auto"/>
                                    <w:bottom w:val="none" w:sz="0" w:space="0" w:color="auto"/>
                                    <w:right w:val="none" w:sz="0" w:space="0" w:color="auto"/>
                                  </w:divBdr>
                                  <w:divsChild>
                                    <w:div w:id="1487431475">
                                      <w:marLeft w:val="0"/>
                                      <w:marRight w:val="0"/>
                                      <w:marTop w:val="0"/>
                                      <w:marBottom w:val="0"/>
                                      <w:divBdr>
                                        <w:top w:val="none" w:sz="0" w:space="0" w:color="auto"/>
                                        <w:left w:val="none" w:sz="0" w:space="0" w:color="auto"/>
                                        <w:bottom w:val="none" w:sz="0" w:space="0" w:color="auto"/>
                                        <w:right w:val="none" w:sz="0" w:space="0" w:color="auto"/>
                                      </w:divBdr>
                                    </w:div>
                                    <w:div w:id="6758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19010">
          <w:marLeft w:val="0"/>
          <w:marRight w:val="0"/>
          <w:marTop w:val="0"/>
          <w:marBottom w:val="0"/>
          <w:divBdr>
            <w:top w:val="none" w:sz="0" w:space="0" w:color="auto"/>
            <w:left w:val="none" w:sz="0" w:space="0" w:color="auto"/>
            <w:bottom w:val="none" w:sz="0" w:space="0" w:color="auto"/>
            <w:right w:val="none" w:sz="0" w:space="0" w:color="auto"/>
          </w:divBdr>
          <w:divsChild>
            <w:div w:id="2055960652">
              <w:marLeft w:val="0"/>
              <w:marRight w:val="0"/>
              <w:marTop w:val="0"/>
              <w:marBottom w:val="0"/>
              <w:divBdr>
                <w:top w:val="none" w:sz="0" w:space="0" w:color="auto"/>
                <w:left w:val="none" w:sz="0" w:space="0" w:color="auto"/>
                <w:bottom w:val="none" w:sz="0" w:space="0" w:color="auto"/>
                <w:right w:val="none" w:sz="0" w:space="0" w:color="auto"/>
              </w:divBdr>
              <w:divsChild>
                <w:div w:id="57090921">
                  <w:marLeft w:val="0"/>
                  <w:marRight w:val="0"/>
                  <w:marTop w:val="0"/>
                  <w:marBottom w:val="0"/>
                  <w:divBdr>
                    <w:top w:val="none" w:sz="0" w:space="0" w:color="auto"/>
                    <w:left w:val="none" w:sz="0" w:space="0" w:color="auto"/>
                    <w:bottom w:val="none" w:sz="0" w:space="0" w:color="auto"/>
                    <w:right w:val="none" w:sz="0" w:space="0" w:color="auto"/>
                  </w:divBdr>
                  <w:divsChild>
                    <w:div w:id="1555965418">
                      <w:marLeft w:val="0"/>
                      <w:marRight w:val="0"/>
                      <w:marTop w:val="0"/>
                      <w:marBottom w:val="0"/>
                      <w:divBdr>
                        <w:top w:val="none" w:sz="0" w:space="0" w:color="auto"/>
                        <w:left w:val="none" w:sz="0" w:space="0" w:color="auto"/>
                        <w:bottom w:val="none" w:sz="0" w:space="0" w:color="auto"/>
                        <w:right w:val="none" w:sz="0" w:space="0" w:color="auto"/>
                      </w:divBdr>
                      <w:divsChild>
                        <w:div w:id="1056662981">
                          <w:marLeft w:val="0"/>
                          <w:marRight w:val="0"/>
                          <w:marTop w:val="0"/>
                          <w:marBottom w:val="0"/>
                          <w:divBdr>
                            <w:top w:val="none" w:sz="0" w:space="0" w:color="auto"/>
                            <w:left w:val="none" w:sz="0" w:space="0" w:color="auto"/>
                            <w:bottom w:val="none" w:sz="0" w:space="0" w:color="auto"/>
                            <w:right w:val="none" w:sz="0" w:space="0" w:color="auto"/>
                          </w:divBdr>
                          <w:divsChild>
                            <w:div w:id="1316372336">
                              <w:marLeft w:val="0"/>
                              <w:marRight w:val="0"/>
                              <w:marTop w:val="0"/>
                              <w:marBottom w:val="0"/>
                              <w:divBdr>
                                <w:top w:val="none" w:sz="0" w:space="0" w:color="auto"/>
                                <w:left w:val="none" w:sz="0" w:space="0" w:color="auto"/>
                                <w:bottom w:val="none" w:sz="0" w:space="0" w:color="auto"/>
                                <w:right w:val="none" w:sz="0" w:space="0" w:color="auto"/>
                              </w:divBdr>
                            </w:div>
                          </w:divsChild>
                        </w:div>
                        <w:div w:id="16278220">
                          <w:marLeft w:val="0"/>
                          <w:marRight w:val="0"/>
                          <w:marTop w:val="0"/>
                          <w:marBottom w:val="0"/>
                          <w:divBdr>
                            <w:top w:val="none" w:sz="0" w:space="0" w:color="auto"/>
                            <w:left w:val="none" w:sz="0" w:space="0" w:color="auto"/>
                            <w:bottom w:val="none" w:sz="0" w:space="0" w:color="auto"/>
                            <w:right w:val="none" w:sz="0" w:space="0" w:color="auto"/>
                          </w:divBdr>
                          <w:divsChild>
                            <w:div w:id="13119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317372">
      <w:bodyDiv w:val="1"/>
      <w:marLeft w:val="0"/>
      <w:marRight w:val="0"/>
      <w:marTop w:val="0"/>
      <w:marBottom w:val="0"/>
      <w:divBdr>
        <w:top w:val="none" w:sz="0" w:space="0" w:color="auto"/>
        <w:left w:val="none" w:sz="0" w:space="0" w:color="auto"/>
        <w:bottom w:val="none" w:sz="0" w:space="0" w:color="auto"/>
        <w:right w:val="none" w:sz="0" w:space="0" w:color="auto"/>
      </w:divBdr>
    </w:div>
    <w:div w:id="2072147483">
      <w:bodyDiv w:val="1"/>
      <w:marLeft w:val="0"/>
      <w:marRight w:val="0"/>
      <w:marTop w:val="0"/>
      <w:marBottom w:val="0"/>
      <w:divBdr>
        <w:top w:val="none" w:sz="0" w:space="0" w:color="auto"/>
        <w:left w:val="none" w:sz="0" w:space="0" w:color="auto"/>
        <w:bottom w:val="none" w:sz="0" w:space="0" w:color="auto"/>
        <w:right w:val="none" w:sz="0" w:space="0" w:color="auto"/>
      </w:divBdr>
    </w:div>
    <w:div w:id="21349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D51D-ECEB-4913-A1EC-87D39D5B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Abdurohman Ahmed</cp:lastModifiedBy>
  <cp:revision>4</cp:revision>
  <cp:lastPrinted>2025-10-01T11:07:00Z</cp:lastPrinted>
  <dcterms:created xsi:type="dcterms:W3CDTF">2026-05-12T20:12:00Z</dcterms:created>
  <dcterms:modified xsi:type="dcterms:W3CDTF">2026-05-31T06:00:00Z</dcterms:modified>
</cp:coreProperties>
</file>