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D32C" w14:textId="609570DF" w:rsidR="00AE0AF4" w:rsidRPr="00566444" w:rsidRDefault="000F56C8" w:rsidP="00566444">
      <w:pPr>
        <w:spacing w:before="0" w:after="0" w:line="240" w:lineRule="auto"/>
        <w:jc w:val="center"/>
        <w:rPr>
          <w:rFonts w:cs="Times New Roman"/>
          <w:b/>
          <w:bCs/>
        </w:rPr>
      </w:pPr>
      <w:r>
        <w:rPr>
          <w:rFonts w:cs="Times New Roman"/>
          <w:b/>
          <w:bCs/>
        </w:rPr>
        <w:t xml:space="preserve">EARTHQUAKES AND LANDSLIDES </w:t>
      </w:r>
      <w:r w:rsidR="00AE0AF4" w:rsidRPr="00566444">
        <w:rPr>
          <w:rFonts w:cs="Times New Roman"/>
          <w:b/>
          <w:bCs/>
        </w:rPr>
        <w:t>PREPAREDNESS PLANNING</w:t>
      </w:r>
      <w:r w:rsidR="008250EA" w:rsidRPr="00566444">
        <w:rPr>
          <w:rFonts w:cs="Times New Roman"/>
          <w:b/>
          <w:bCs/>
        </w:rPr>
        <w:t xml:space="preserve"> IN KENYA</w:t>
      </w:r>
    </w:p>
    <w:p w14:paraId="3EFED00D" w14:textId="3FA15F5C" w:rsidR="00566444" w:rsidRDefault="00566444" w:rsidP="00566444">
      <w:pPr>
        <w:spacing w:before="0" w:after="0" w:line="240" w:lineRule="auto"/>
        <w:jc w:val="center"/>
        <w:rPr>
          <w:rFonts w:cs="Times New Roman"/>
          <w:i/>
        </w:rPr>
      </w:pPr>
      <w:r w:rsidRPr="007F7BF5">
        <w:rPr>
          <w:rFonts w:cs="Times New Roman"/>
          <w:i/>
        </w:rPr>
        <w:t xml:space="preserve">Dr. </w:t>
      </w:r>
      <w:proofErr w:type="spellStart"/>
      <w:r w:rsidRPr="007F7BF5">
        <w:rPr>
          <w:rFonts w:cs="Times New Roman"/>
          <w:i/>
        </w:rPr>
        <w:t>A</w:t>
      </w:r>
      <w:r w:rsidR="000F56C8">
        <w:rPr>
          <w:rFonts w:cs="Times New Roman"/>
          <w:i/>
        </w:rPr>
        <w:t>dan</w:t>
      </w:r>
      <w:bookmarkStart w:id="0" w:name="_GoBack"/>
      <w:bookmarkEnd w:id="0"/>
      <w:r>
        <w:rPr>
          <w:rFonts w:cs="Times New Roman"/>
          <w:i/>
        </w:rPr>
        <w:t>.A</w:t>
      </w:r>
      <w:proofErr w:type="spellEnd"/>
      <w:r>
        <w:rPr>
          <w:rFonts w:cs="Times New Roman"/>
          <w:i/>
        </w:rPr>
        <w:t>.</w:t>
      </w:r>
      <w:r w:rsidRPr="007F7BF5">
        <w:rPr>
          <w:rFonts w:cs="Times New Roman"/>
          <w:i/>
        </w:rPr>
        <w:t xml:space="preserve"> </w:t>
      </w:r>
      <w:proofErr w:type="spellStart"/>
      <w:r w:rsidRPr="007F7BF5">
        <w:rPr>
          <w:rFonts w:cs="Times New Roman"/>
          <w:i/>
        </w:rPr>
        <w:t>Tawane</w:t>
      </w:r>
      <w:proofErr w:type="spellEnd"/>
      <w:r w:rsidRPr="007F7BF5">
        <w:rPr>
          <w:rFonts w:cs="Times New Roman"/>
          <w:i/>
        </w:rPr>
        <w:t>, NIRU, Nairobi, Kenya.</w:t>
      </w:r>
    </w:p>
    <w:p w14:paraId="50805A63" w14:textId="77777777" w:rsidR="00566444" w:rsidRDefault="00566444" w:rsidP="00566444">
      <w:pPr>
        <w:spacing w:before="0" w:after="0" w:line="240" w:lineRule="auto"/>
        <w:jc w:val="center"/>
        <w:rPr>
          <w:rFonts w:cs="Times New Roman"/>
          <w:i/>
        </w:rPr>
      </w:pPr>
      <w:hyperlink r:id="rId6" w:history="1">
        <w:r w:rsidRPr="00106750">
          <w:rPr>
            <w:rStyle w:val="Hyperlink"/>
            <w:rFonts w:cs="Times New Roman"/>
            <w:i/>
          </w:rPr>
          <w:t>abbatawa@gmail.com</w:t>
        </w:r>
      </w:hyperlink>
    </w:p>
    <w:p w14:paraId="3E8AB63E" w14:textId="04FF2146" w:rsidR="00566444" w:rsidRDefault="00566444" w:rsidP="00566444">
      <w:pPr>
        <w:spacing w:before="0" w:after="0" w:line="240" w:lineRule="auto"/>
        <w:rPr>
          <w:rFonts w:cs="Times New Roman"/>
          <w:b/>
          <w:bCs/>
        </w:rPr>
      </w:pPr>
      <w:r w:rsidRPr="00566444">
        <w:rPr>
          <w:rFonts w:cs="Times New Roman"/>
          <w:b/>
          <w:bCs/>
        </w:rPr>
        <w:t>Abstract</w:t>
      </w:r>
    </w:p>
    <w:p w14:paraId="077032AA" w14:textId="77777777" w:rsidR="00566444" w:rsidRPr="00566444" w:rsidRDefault="00566444" w:rsidP="00566444">
      <w:pPr>
        <w:spacing w:before="0" w:after="0" w:line="240" w:lineRule="auto"/>
        <w:rPr>
          <w:rFonts w:cs="Times New Roman"/>
          <w:b/>
          <w:bCs/>
        </w:rPr>
      </w:pPr>
    </w:p>
    <w:p w14:paraId="38D896E5" w14:textId="7DC4287A" w:rsidR="00476B1D" w:rsidRPr="00566444" w:rsidRDefault="00476B1D" w:rsidP="00566444">
      <w:pPr>
        <w:pStyle w:val="ds-markdown-paragraph"/>
        <w:shd w:val="clear" w:color="auto" w:fill="FFFFFF"/>
        <w:spacing w:before="0" w:beforeAutospacing="0" w:after="0" w:afterAutospacing="0"/>
        <w:jc w:val="both"/>
        <w:rPr>
          <w:i/>
          <w:color w:val="0F1115"/>
        </w:rPr>
      </w:pPr>
      <w:r w:rsidRPr="00566444">
        <w:rPr>
          <w:i/>
          <w:color w:val="0F1115"/>
        </w:rPr>
        <w:t xml:space="preserve">Kenya faces significant seismic and landslide risks due to its location along the East African Rift System. Historical earthquakes, such as the 1928 </w:t>
      </w:r>
      <w:proofErr w:type="spellStart"/>
      <w:r w:rsidRPr="00566444">
        <w:rPr>
          <w:i/>
          <w:color w:val="0F1115"/>
        </w:rPr>
        <w:t>Subukia</w:t>
      </w:r>
      <w:proofErr w:type="spellEnd"/>
      <w:r w:rsidRPr="00566444">
        <w:rPr>
          <w:i/>
          <w:color w:val="0F1115"/>
        </w:rPr>
        <w:t xml:space="preserve"> event (magnitude 6.9), have caused widespread damage, and recent deadly landslides, including the 2019 West Pokot disaster, have resulted in over 70 fatalities and the displacement of thousands. The study employs a comprehensive analytical framework encompassing vulnerability assessment, risk assessment, preparedness measures, mitigation strategies, response mechanisms, and rehabilitation protocols. A vulnerability matrix identifies residential buildings, informal settlements, rural hill communities, and vulnerable populations (children, elderly, persons with disabilities) as high-risk elements, while a risk assessment matrix reveals that landslides present more frequent and immediate threats compared to earthquakes, which though less frequent, carry potential for devastating impacts. The findings indicate that effective preparedness requires integrating early warning systems, public education, emergency drills, stockpiling of relief supplies, and evacuation planning. Mitigation strategies include hazard mapping, enforcement of building codes, slope stabilization, reforestation, and land-use planning regulations. The study highlights the stark implementation divide between developed nations with institutionalized preparedness and developing countries like Kenya facing challenges of limited resources, weak enforcement, fragmented coordination, and systemic vulnerabilities. The paper concludes that multi-faceted, collaborative, and continuous preparedness planning, incorporating scientific data with community-based approaches, is essential for reducing disaster impacts, saving lives, and minimizing economic losses. Recommendations include strengthening institutional capacity, enforcing building regulations, investing in early warning technologies, promoting community awareness, and mainstreaming disaster risk reduction into national and county development plans.</w:t>
      </w:r>
    </w:p>
    <w:p w14:paraId="6821AB20" w14:textId="77777777" w:rsidR="00476B1D" w:rsidRPr="00566444" w:rsidRDefault="00476B1D" w:rsidP="00566444">
      <w:pPr>
        <w:pStyle w:val="ds-markdown-paragraph"/>
        <w:shd w:val="clear" w:color="auto" w:fill="FFFFFF"/>
        <w:spacing w:before="0" w:beforeAutospacing="0" w:after="0" w:afterAutospacing="0"/>
        <w:jc w:val="both"/>
        <w:rPr>
          <w:color w:val="0F1115"/>
        </w:rPr>
      </w:pPr>
    </w:p>
    <w:p w14:paraId="6EAEE5F4" w14:textId="0C5B5DF0" w:rsidR="00476B1D" w:rsidRPr="00566444" w:rsidRDefault="00476B1D" w:rsidP="00566444">
      <w:pPr>
        <w:pStyle w:val="ds-markdown-paragraph"/>
        <w:shd w:val="clear" w:color="auto" w:fill="FFFFFF"/>
        <w:spacing w:before="0" w:beforeAutospacing="0" w:after="0" w:afterAutospacing="0"/>
        <w:jc w:val="both"/>
        <w:rPr>
          <w:i/>
          <w:color w:val="0F1115"/>
        </w:rPr>
      </w:pPr>
      <w:r w:rsidRPr="00566444">
        <w:rPr>
          <w:rStyle w:val="Strong"/>
          <w:rFonts w:eastAsiaTheme="majorEastAsia"/>
          <w:i/>
          <w:color w:val="0F1115"/>
        </w:rPr>
        <w:t>Keywords:</w:t>
      </w:r>
      <w:r w:rsidRPr="00566444">
        <w:rPr>
          <w:i/>
          <w:color w:val="0F1115"/>
        </w:rPr>
        <w:t> earthquake preparedness, landslide preparedness, vulnerability assessment, risk assessment, disaster management, Kenya, East African Rift System, mitigation strategies</w:t>
      </w:r>
    </w:p>
    <w:p w14:paraId="282F790F" w14:textId="77777777" w:rsidR="00566444" w:rsidRPr="00566444" w:rsidRDefault="00566444" w:rsidP="00566444">
      <w:pPr>
        <w:pStyle w:val="ds-markdown-paragraph"/>
        <w:shd w:val="clear" w:color="auto" w:fill="FFFFFF"/>
        <w:spacing w:before="0" w:beforeAutospacing="0" w:after="0" w:afterAutospacing="0"/>
        <w:jc w:val="both"/>
        <w:rPr>
          <w:i/>
          <w:color w:val="0F1115"/>
        </w:rPr>
      </w:pPr>
    </w:p>
    <w:p w14:paraId="7DC1EF5B" w14:textId="2A8CB5B3" w:rsidR="00AE0AF4" w:rsidRPr="00566444" w:rsidRDefault="00D927F2" w:rsidP="00566444">
      <w:pPr>
        <w:pStyle w:val="Heading1"/>
        <w:spacing w:before="0" w:after="0" w:line="240" w:lineRule="auto"/>
        <w:rPr>
          <w:rFonts w:cs="Times New Roman"/>
          <w:bCs/>
          <w:szCs w:val="24"/>
        </w:rPr>
      </w:pPr>
      <w:r w:rsidRPr="00566444">
        <w:rPr>
          <w:rFonts w:cs="Times New Roman"/>
          <w:bCs/>
          <w:szCs w:val="24"/>
        </w:rPr>
        <w:t>1.0 INTRODUCTION</w:t>
      </w:r>
    </w:p>
    <w:p w14:paraId="2ACFAAD1" w14:textId="331CC31D" w:rsidR="00F129E5" w:rsidRPr="00566444" w:rsidRDefault="00F129E5" w:rsidP="00566444">
      <w:pPr>
        <w:spacing w:before="0" w:after="0" w:line="240" w:lineRule="auto"/>
        <w:rPr>
          <w:rFonts w:cs="Times New Roman"/>
        </w:rPr>
      </w:pPr>
      <w:r w:rsidRPr="00566444">
        <w:rPr>
          <w:rFonts w:cs="Times New Roman"/>
        </w:rPr>
        <w:t xml:space="preserve">An earthquake is the sudden shaking of the Earth caused by the release of energy stored in rocks along geological faults or by volcanic activity. Globally, </w:t>
      </w:r>
      <w:r w:rsidR="00D927F2" w:rsidRPr="00566444">
        <w:rPr>
          <w:rFonts w:cs="Times New Roman"/>
        </w:rPr>
        <w:t xml:space="preserve">approximately 500,000 earthquakes are detected each year, with around 100,000 being </w:t>
      </w:r>
      <w:r w:rsidRPr="00566444">
        <w:rPr>
          <w:rFonts w:cs="Times New Roman"/>
        </w:rPr>
        <w:t xml:space="preserve">strong enough to be felt and over 100 causing significant damage (USGS, 2023). The world’s most earthquake-prone areas lie along tectonic plate boundaries, such as the Pacific "Ring of Fire," which accounts for 81% of the planet’s largest earthquakes (UNDRR, 2022). Countries like Japan, Indonesia, and Chile have faced devastating quakes, leading to massive economic losses and fatalities — for example, the 2011 </w:t>
      </w:r>
      <w:proofErr w:type="spellStart"/>
      <w:r w:rsidRPr="00566444">
        <w:rPr>
          <w:rFonts w:cs="Times New Roman"/>
        </w:rPr>
        <w:t>Tōhoku</w:t>
      </w:r>
      <w:proofErr w:type="spellEnd"/>
      <w:r w:rsidRPr="00566444">
        <w:rPr>
          <w:rFonts w:cs="Times New Roman"/>
        </w:rPr>
        <w:t xml:space="preserve"> earthquake caused over $235 billion in damages (World Bank, 2012).  Earthquakes have far-reaching impacts: collapsing infrastructure, triggering tsunamis, causing landslides, and disrupting economies. Urban areas with dense populations and weak building codes are especially vulnerable (UNDRR, 2022). Globally, seismic hazards are being addressed through early warning systems, resilient infrastructure, and disaster risk reduction policies.</w:t>
      </w:r>
    </w:p>
    <w:p w14:paraId="129CA943" w14:textId="77777777" w:rsidR="00D927F2" w:rsidRPr="00566444" w:rsidRDefault="00D927F2" w:rsidP="00566444">
      <w:pPr>
        <w:spacing w:before="0" w:after="0" w:line="240" w:lineRule="auto"/>
        <w:rPr>
          <w:rFonts w:cs="Times New Roman"/>
        </w:rPr>
      </w:pPr>
    </w:p>
    <w:p w14:paraId="4A9C7B98" w14:textId="4EFE7CDF" w:rsidR="00F129E5" w:rsidRPr="00566444" w:rsidRDefault="00F129E5" w:rsidP="00566444">
      <w:pPr>
        <w:spacing w:before="0" w:after="0" w:line="240" w:lineRule="auto"/>
        <w:rPr>
          <w:rFonts w:cs="Times New Roman"/>
        </w:rPr>
      </w:pPr>
      <w:r w:rsidRPr="00566444">
        <w:rPr>
          <w:rFonts w:cs="Times New Roman"/>
        </w:rPr>
        <w:lastRenderedPageBreak/>
        <w:t xml:space="preserve">In Kenya, while not as seismically active as Japan or Chile, the risk is significant along the East African Rift System. Historical quakes like the 1928 </w:t>
      </w:r>
      <w:proofErr w:type="spellStart"/>
      <w:r w:rsidRPr="00566444">
        <w:rPr>
          <w:rFonts w:cs="Times New Roman"/>
        </w:rPr>
        <w:t>Subukia</w:t>
      </w:r>
      <w:proofErr w:type="spellEnd"/>
      <w:r w:rsidRPr="00566444">
        <w:rPr>
          <w:rFonts w:cs="Times New Roman"/>
        </w:rPr>
        <w:t xml:space="preserve"> (magnitude 6.9) caused widespread damage (</w:t>
      </w:r>
      <w:proofErr w:type="spellStart"/>
      <w:r w:rsidRPr="00566444">
        <w:rPr>
          <w:rFonts w:cs="Times New Roman"/>
        </w:rPr>
        <w:t>Musila</w:t>
      </w:r>
      <w:proofErr w:type="spellEnd"/>
      <w:r w:rsidRPr="00566444">
        <w:rPr>
          <w:rFonts w:cs="Times New Roman"/>
        </w:rPr>
        <w:t xml:space="preserve"> et al., 2019). Regions such as </w:t>
      </w:r>
      <w:proofErr w:type="spellStart"/>
      <w:r w:rsidRPr="00566444">
        <w:rPr>
          <w:rFonts w:cs="Times New Roman"/>
        </w:rPr>
        <w:t>Naivasha</w:t>
      </w:r>
      <w:proofErr w:type="spellEnd"/>
      <w:r w:rsidRPr="00566444">
        <w:rPr>
          <w:rFonts w:cs="Times New Roman"/>
        </w:rPr>
        <w:t xml:space="preserve"> and </w:t>
      </w:r>
      <w:proofErr w:type="spellStart"/>
      <w:r w:rsidRPr="00566444">
        <w:rPr>
          <w:rFonts w:cs="Times New Roman"/>
        </w:rPr>
        <w:t>Nakuru</w:t>
      </w:r>
      <w:proofErr w:type="spellEnd"/>
      <w:r w:rsidRPr="00566444">
        <w:rPr>
          <w:rFonts w:cs="Times New Roman"/>
        </w:rPr>
        <w:t xml:space="preserve"> sit near active fault lines, and geothermal activities may amplify local seismic risks (</w:t>
      </w:r>
      <w:proofErr w:type="spellStart"/>
      <w:r w:rsidRPr="00566444">
        <w:rPr>
          <w:rFonts w:cs="Times New Roman"/>
        </w:rPr>
        <w:t>Simiyu</w:t>
      </w:r>
      <w:proofErr w:type="spellEnd"/>
      <w:r w:rsidRPr="00566444">
        <w:rPr>
          <w:rFonts w:cs="Times New Roman"/>
        </w:rPr>
        <w:t>, 2020). Given rising urbanization, Kenya must enforce building codes and adopt global best practices in seismic monitoring and preparedness (UN Habitat, 2021).</w:t>
      </w:r>
    </w:p>
    <w:p w14:paraId="1409526D" w14:textId="77777777" w:rsidR="00D927F2" w:rsidRPr="00566444" w:rsidRDefault="00D927F2" w:rsidP="00566444">
      <w:pPr>
        <w:spacing w:before="0" w:after="0" w:line="240" w:lineRule="auto"/>
        <w:rPr>
          <w:rFonts w:cs="Times New Roman"/>
        </w:rPr>
      </w:pPr>
    </w:p>
    <w:p w14:paraId="4430C2BE" w14:textId="58A2A5E0" w:rsidR="00F129E5" w:rsidRPr="00566444" w:rsidRDefault="00F129E5" w:rsidP="00566444">
      <w:pPr>
        <w:spacing w:before="0" w:after="0" w:line="240" w:lineRule="auto"/>
        <w:rPr>
          <w:rFonts w:cs="Times New Roman"/>
        </w:rPr>
      </w:pPr>
      <w:r w:rsidRPr="00566444">
        <w:rPr>
          <w:rFonts w:cs="Times New Roman"/>
        </w:rPr>
        <w:t xml:space="preserve">Landslides are the downward movement of rock, soil, and debris along slopes due to gravity, often triggered by factors like heavy rainfall, earthquakes, volcanic activity, or human disturbance (UNDRR, 2022). Globally, landslides cause about 4,800 deaths annually, mostly in Asia, South America, and parts of Africa (Froude &amp; </w:t>
      </w:r>
      <w:proofErr w:type="spellStart"/>
      <w:r w:rsidRPr="00566444">
        <w:rPr>
          <w:rFonts w:cs="Times New Roman"/>
        </w:rPr>
        <w:t>Petley</w:t>
      </w:r>
      <w:proofErr w:type="spellEnd"/>
      <w:r w:rsidRPr="00566444">
        <w:rPr>
          <w:rFonts w:cs="Times New Roman"/>
        </w:rPr>
        <w:t>, 2018). Countries like Nepal, India, and Colombia face recurrent landslide disasters, with infrastructure damage, agricultural loss, and displacement of populations. The 2017 Sierra Leone landslide, for example, killed over 1,000 people and left thousands homeless, highlighting the deadly combination of intense rainfall, deforestation, and poor urban planning (IFRC, 2017). Globally, landslides are exacerbated by climate change, which is increasing the frequency and intensity of rainfall events, and by unsafe construction practices on vulnerable slopes. Mitigation strategies include slope stabilization, early warning systems, and land-use planning regulations (UNDRR, 2022).</w:t>
      </w:r>
    </w:p>
    <w:p w14:paraId="72C2723D" w14:textId="77777777" w:rsidR="00D927F2" w:rsidRPr="00566444" w:rsidRDefault="00D927F2" w:rsidP="00566444">
      <w:pPr>
        <w:spacing w:before="0" w:after="0" w:line="240" w:lineRule="auto"/>
        <w:rPr>
          <w:rFonts w:cs="Times New Roman"/>
        </w:rPr>
      </w:pPr>
    </w:p>
    <w:p w14:paraId="628E8F94" w14:textId="3EE1E2E6" w:rsidR="00F129E5" w:rsidRPr="00566444" w:rsidRDefault="00F129E5" w:rsidP="00566444">
      <w:pPr>
        <w:spacing w:before="0" w:after="0" w:line="240" w:lineRule="auto"/>
        <w:rPr>
          <w:rFonts w:cs="Times New Roman"/>
        </w:rPr>
      </w:pPr>
      <w:r w:rsidRPr="00566444">
        <w:rPr>
          <w:rFonts w:cs="Times New Roman"/>
        </w:rPr>
        <w:t xml:space="preserve">In Kenya, landslides mainly affect the highland regions such as </w:t>
      </w:r>
      <w:proofErr w:type="spellStart"/>
      <w:r w:rsidRPr="00566444">
        <w:rPr>
          <w:rFonts w:cs="Times New Roman"/>
        </w:rPr>
        <w:t>Elgeyo</w:t>
      </w:r>
      <w:proofErr w:type="spellEnd"/>
      <w:r w:rsidRPr="00566444">
        <w:rPr>
          <w:rFonts w:cs="Times New Roman"/>
        </w:rPr>
        <w:t xml:space="preserve"> </w:t>
      </w:r>
      <w:proofErr w:type="spellStart"/>
      <w:r w:rsidRPr="00566444">
        <w:rPr>
          <w:rFonts w:cs="Times New Roman"/>
        </w:rPr>
        <w:t>Marakwet</w:t>
      </w:r>
      <w:proofErr w:type="spellEnd"/>
      <w:r w:rsidRPr="00566444">
        <w:rPr>
          <w:rFonts w:cs="Times New Roman"/>
        </w:rPr>
        <w:t xml:space="preserve">, West Pokot, </w:t>
      </w:r>
      <w:proofErr w:type="spellStart"/>
      <w:r w:rsidRPr="00566444">
        <w:rPr>
          <w:rFonts w:cs="Times New Roman"/>
        </w:rPr>
        <w:t>Murang’a</w:t>
      </w:r>
      <w:proofErr w:type="spellEnd"/>
      <w:r w:rsidRPr="00566444">
        <w:rPr>
          <w:rFonts w:cs="Times New Roman"/>
        </w:rPr>
        <w:t>, and parts of the Rift Valley. Kenya’s most deadly recent event occurred in 2019 in West Pokot, where heavy rains triggered landslides that killed over 70 people and displaced thousands (Kenya Red Cross, 2019). The combination of steep terrain, deforestation, and unregulated farming on slopes increases Kenya’s landslide risks (Ministry of Environment, 2021). Additionally, infrastructure projects like roads and settlements in hilly areas often lack proper slope stabilization, amplifying vulnerability. Kenya’s national disaster policy encourages community awareness and afforestation as part of its mitigation strategy (NDOC, 2022).</w:t>
      </w:r>
    </w:p>
    <w:p w14:paraId="7ACA779B" w14:textId="77777777" w:rsidR="00D927F2" w:rsidRPr="00566444" w:rsidRDefault="00D927F2" w:rsidP="00566444">
      <w:pPr>
        <w:spacing w:before="0" w:after="0" w:line="240" w:lineRule="auto"/>
        <w:rPr>
          <w:rFonts w:cs="Times New Roman"/>
        </w:rPr>
      </w:pPr>
    </w:p>
    <w:p w14:paraId="1275151E" w14:textId="50473B23" w:rsidR="00F129E5" w:rsidRPr="00566444" w:rsidRDefault="00F129E5" w:rsidP="00566444">
      <w:pPr>
        <w:spacing w:before="0" w:after="0" w:line="240" w:lineRule="auto"/>
        <w:rPr>
          <w:rFonts w:cs="Times New Roman"/>
        </w:rPr>
      </w:pPr>
      <w:r w:rsidRPr="00566444">
        <w:rPr>
          <w:rFonts w:cs="Times New Roman"/>
        </w:rPr>
        <w:t>Preparedness for earthquakes and landslides refers to the systematic planning and actions taken before disasters occur, aimed at minimizing loss of life, injury, and property damage. It encompasses early warning systems, public education, emergency drills, stockpiling of relief supplies, and development of evacuation plans. At its core, preparedness builds the capacity of communities, institutions, and governments to respond effectively when disasters strike. In developed nations, preparedness is deeply institutionalized. Countries like Japan and the United States have advanced earthquake early warning systems, strict building codes that require seismic-resistant structures, and regular community drills. Landslide-prone regions in Europe, such as Italy and Norway, employ sophisticated monitoring technologies like ground-based radar and satellite imagery to detect slope movements and issue timely warnings.</w:t>
      </w:r>
    </w:p>
    <w:p w14:paraId="57B492DE" w14:textId="77777777" w:rsidR="00D927F2" w:rsidRPr="00566444" w:rsidRDefault="00D927F2" w:rsidP="00566444">
      <w:pPr>
        <w:spacing w:before="0" w:after="0" w:line="240" w:lineRule="auto"/>
        <w:rPr>
          <w:rFonts w:cs="Times New Roman"/>
        </w:rPr>
      </w:pPr>
    </w:p>
    <w:p w14:paraId="17CD34B2" w14:textId="601CF4FA" w:rsidR="00F129E5" w:rsidRPr="00566444" w:rsidRDefault="00F129E5" w:rsidP="00566444">
      <w:pPr>
        <w:spacing w:before="0" w:after="0" w:line="240" w:lineRule="auto"/>
        <w:rPr>
          <w:rFonts w:cs="Times New Roman"/>
        </w:rPr>
      </w:pPr>
      <w:r w:rsidRPr="00566444">
        <w:rPr>
          <w:rFonts w:cs="Times New Roman"/>
        </w:rPr>
        <w:t xml:space="preserve">In contrast, developing countries face challenges that undermine effective preparedness. Limited financial resources often mean weak enforcement of building codes and lack of resilient infrastructure. For example, many buildings in Nepal and Haiti collapsed during major earthquakes due to poor construction practices. In landslide-prone areas of countries like the Philippines and Kenya, early warning systems are rudimentary, and many communities continue to settle in high-risk zones due to poverty and land pressure. Public awareness campaigns and evacuation drills are sporadic or absent. Additionally, institutional coordination in developing nations tends to be </w:t>
      </w:r>
      <w:r w:rsidRPr="00566444">
        <w:rPr>
          <w:rFonts w:cs="Times New Roman"/>
        </w:rPr>
        <w:lastRenderedPageBreak/>
        <w:t>fragmented, slowing down response times during crises. Thus, while the concept of preparedness is globally recognized, its implementation shows a stark divide between well-resourced nations and those struggling with systemic vulnerabilities.</w:t>
      </w:r>
    </w:p>
    <w:p w14:paraId="51EF06DE" w14:textId="77777777" w:rsidR="00D927F2" w:rsidRPr="00566444" w:rsidRDefault="00D927F2" w:rsidP="00566444">
      <w:pPr>
        <w:spacing w:before="0" w:after="0" w:line="240" w:lineRule="auto"/>
        <w:rPr>
          <w:rFonts w:cs="Times New Roman"/>
        </w:rPr>
      </w:pPr>
    </w:p>
    <w:p w14:paraId="035F7A3C" w14:textId="2546C30B" w:rsidR="00D927F2" w:rsidRPr="00566444" w:rsidRDefault="00D927F2" w:rsidP="00566444">
      <w:pPr>
        <w:spacing w:before="0" w:after="0" w:line="240" w:lineRule="auto"/>
        <w:rPr>
          <w:rFonts w:cs="Times New Roman"/>
          <w:b/>
        </w:rPr>
      </w:pPr>
      <w:r w:rsidRPr="00566444">
        <w:rPr>
          <w:rFonts w:cs="Times New Roman"/>
          <w:b/>
        </w:rPr>
        <w:t>2. DISCUSSION</w:t>
      </w:r>
    </w:p>
    <w:p w14:paraId="659A0ED4" w14:textId="7DA804A8" w:rsidR="00C072CE" w:rsidRPr="00566444" w:rsidRDefault="00D927F2" w:rsidP="00566444">
      <w:pPr>
        <w:pStyle w:val="Heading2"/>
        <w:spacing w:before="0" w:after="0" w:line="240" w:lineRule="auto"/>
        <w:rPr>
          <w:rFonts w:cs="Times New Roman"/>
          <w:szCs w:val="24"/>
        </w:rPr>
      </w:pPr>
      <w:r w:rsidRPr="00566444">
        <w:rPr>
          <w:rFonts w:cs="Times New Roman"/>
          <w:szCs w:val="24"/>
        </w:rPr>
        <w:t>2.1</w:t>
      </w:r>
      <w:r w:rsidR="00C072CE" w:rsidRPr="00566444">
        <w:rPr>
          <w:rFonts w:cs="Times New Roman"/>
          <w:szCs w:val="24"/>
        </w:rPr>
        <w:t xml:space="preserve"> Vulnerability assessment</w:t>
      </w:r>
    </w:p>
    <w:p w14:paraId="2EEB41B6" w14:textId="7F35D36F" w:rsidR="00C072CE" w:rsidRPr="00566444" w:rsidRDefault="00C072CE" w:rsidP="00566444">
      <w:pPr>
        <w:spacing w:before="0" w:after="0" w:line="240" w:lineRule="auto"/>
        <w:rPr>
          <w:rFonts w:cs="Times New Roman"/>
        </w:rPr>
      </w:pPr>
      <w:r w:rsidRPr="00566444">
        <w:rPr>
          <w:rFonts w:cs="Times New Roman"/>
        </w:rPr>
        <w:t>Vulnerability assessment is the process of identifying, analyzing, and evaluating the susceptibility of people, infrastructure, economies, and environments to harm from hazards</w:t>
      </w:r>
      <w:r w:rsidR="005A230C" w:rsidRPr="00566444">
        <w:rPr>
          <w:rFonts w:cs="Times New Roman"/>
        </w:rPr>
        <w:t xml:space="preserve"> (</w:t>
      </w:r>
      <w:proofErr w:type="spellStart"/>
      <w:r w:rsidR="005A230C" w:rsidRPr="00566444">
        <w:rPr>
          <w:rFonts w:cs="Times New Roman"/>
        </w:rPr>
        <w:t>Fotopoulou</w:t>
      </w:r>
      <w:proofErr w:type="spellEnd"/>
      <w:r w:rsidR="005A230C" w:rsidRPr="00566444">
        <w:rPr>
          <w:rFonts w:cs="Times New Roman"/>
        </w:rPr>
        <w:t xml:space="preserve"> &amp; </w:t>
      </w:r>
      <w:proofErr w:type="spellStart"/>
      <w:r w:rsidR="005A230C" w:rsidRPr="00566444">
        <w:rPr>
          <w:rFonts w:cs="Times New Roman"/>
        </w:rPr>
        <w:t>Pitilakis</w:t>
      </w:r>
      <w:proofErr w:type="spellEnd"/>
      <w:r w:rsidR="005A230C" w:rsidRPr="00566444">
        <w:rPr>
          <w:rFonts w:cs="Times New Roman"/>
        </w:rPr>
        <w:t>, 2017)</w:t>
      </w:r>
      <w:r w:rsidRPr="00566444">
        <w:rPr>
          <w:rFonts w:cs="Times New Roman"/>
        </w:rPr>
        <w:t>. It examines the conditions that increase the likelihood of damage or loss when a disaster occurs, such as poor building standards, poverty, lack of awareness, or environmental degradation. This assessment is a critical foundation in disaster preparedness planning because it helps decision-makers understand where and how to focus resources to reduce risk. In the context of earthquakes and landslides, vulnerability assessment pinpoints areas and populations most at risk</w:t>
      </w:r>
      <w:r w:rsidR="005A230C" w:rsidRPr="00566444">
        <w:rPr>
          <w:rFonts w:cs="Times New Roman"/>
        </w:rPr>
        <w:t xml:space="preserve"> (</w:t>
      </w:r>
      <w:proofErr w:type="spellStart"/>
      <w:r w:rsidR="005A230C" w:rsidRPr="00566444">
        <w:rPr>
          <w:rFonts w:cs="Times New Roman"/>
        </w:rPr>
        <w:t>Duzgun</w:t>
      </w:r>
      <w:proofErr w:type="spellEnd"/>
      <w:r w:rsidR="005A230C" w:rsidRPr="00566444">
        <w:rPr>
          <w:rFonts w:cs="Times New Roman"/>
        </w:rPr>
        <w:t xml:space="preserve"> et al., 2011)</w:t>
      </w:r>
      <w:r w:rsidRPr="00566444">
        <w:rPr>
          <w:rFonts w:cs="Times New Roman"/>
        </w:rPr>
        <w:t>. For earthquakes, it evaluates the structural integrity of buildings, population density, and emergency service readiness. For landslides, it considers slope stability, land use practices, and vegetation cover. Integrating these assessments into preparedness planning ensures that high-risk zones receive targeted mitigation measures—such as reinforcing buildings in earthquake-prone regions and stabilizing slopes or restricting construction in landslide-susceptible areas—thereby reducing potential disaster impacts</w:t>
      </w:r>
      <w:r w:rsidR="005A230C" w:rsidRPr="00566444">
        <w:rPr>
          <w:rFonts w:cs="Times New Roman"/>
        </w:rPr>
        <w:t xml:space="preserve"> (</w:t>
      </w:r>
      <w:proofErr w:type="spellStart"/>
      <w:r w:rsidR="005A230C" w:rsidRPr="00566444">
        <w:rPr>
          <w:rFonts w:cs="Times New Roman"/>
        </w:rPr>
        <w:t>Sridharan</w:t>
      </w:r>
      <w:proofErr w:type="spellEnd"/>
      <w:r w:rsidR="005A230C" w:rsidRPr="00566444">
        <w:rPr>
          <w:rFonts w:cs="Times New Roman"/>
        </w:rPr>
        <w:t xml:space="preserve"> &amp; </w:t>
      </w:r>
      <w:proofErr w:type="spellStart"/>
      <w:r w:rsidR="005A230C" w:rsidRPr="00566444">
        <w:rPr>
          <w:rFonts w:cs="Times New Roman"/>
        </w:rPr>
        <w:t>Gopalan</w:t>
      </w:r>
      <w:proofErr w:type="spellEnd"/>
      <w:r w:rsidR="005A230C" w:rsidRPr="00566444">
        <w:rPr>
          <w:rFonts w:cs="Times New Roman"/>
        </w:rPr>
        <w:t>, 2022).</w:t>
      </w:r>
    </w:p>
    <w:p w14:paraId="4D7D9313" w14:textId="77777777" w:rsidR="00172771" w:rsidRPr="00566444" w:rsidRDefault="00172771" w:rsidP="00566444">
      <w:pPr>
        <w:spacing w:before="0" w:after="0" w:line="240" w:lineRule="auto"/>
        <w:rPr>
          <w:rFonts w:cs="Times New Roman"/>
          <w:b/>
          <w:bCs/>
        </w:rPr>
      </w:pPr>
      <w:r w:rsidRPr="00566444">
        <w:rPr>
          <w:rFonts w:cs="Times New Roman"/>
          <w:b/>
          <w:bCs/>
        </w:rPr>
        <w:t>Vulnerability Matrix for Earthquakes and Landslides</w:t>
      </w:r>
    </w:p>
    <w:tbl>
      <w:tblPr>
        <w:tblW w:w="92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4"/>
        <w:gridCol w:w="2810"/>
        <w:gridCol w:w="1641"/>
        <w:gridCol w:w="2711"/>
      </w:tblGrid>
      <w:tr w:rsidR="00172771" w:rsidRPr="00566444" w14:paraId="3B507A72" w14:textId="77777777" w:rsidTr="00D927F2">
        <w:trPr>
          <w:trHeight w:val="70"/>
          <w:tblHeader/>
          <w:tblCellSpacing w:w="15" w:type="dxa"/>
        </w:trPr>
        <w:tc>
          <w:tcPr>
            <w:tcW w:w="0" w:type="auto"/>
            <w:vAlign w:val="center"/>
            <w:hideMark/>
          </w:tcPr>
          <w:p w14:paraId="6580262D" w14:textId="77777777" w:rsidR="00172771" w:rsidRPr="00566444" w:rsidRDefault="00172771" w:rsidP="00566444">
            <w:pPr>
              <w:spacing w:before="0" w:after="0" w:line="240" w:lineRule="auto"/>
              <w:rPr>
                <w:rFonts w:cs="Times New Roman"/>
                <w:b/>
                <w:bCs/>
              </w:rPr>
            </w:pPr>
            <w:r w:rsidRPr="00566444">
              <w:rPr>
                <w:rFonts w:cs="Times New Roman"/>
                <w:b/>
                <w:bCs/>
              </w:rPr>
              <w:t>Element at Risk</w:t>
            </w:r>
          </w:p>
        </w:tc>
        <w:tc>
          <w:tcPr>
            <w:tcW w:w="0" w:type="auto"/>
            <w:vAlign w:val="center"/>
            <w:hideMark/>
          </w:tcPr>
          <w:p w14:paraId="00458A3B" w14:textId="77777777" w:rsidR="00172771" w:rsidRPr="00566444" w:rsidRDefault="00172771" w:rsidP="00566444">
            <w:pPr>
              <w:spacing w:before="0" w:after="0" w:line="240" w:lineRule="auto"/>
              <w:rPr>
                <w:rFonts w:cs="Times New Roman"/>
                <w:b/>
                <w:bCs/>
              </w:rPr>
            </w:pPr>
            <w:r w:rsidRPr="00566444">
              <w:rPr>
                <w:rFonts w:cs="Times New Roman"/>
                <w:b/>
                <w:bCs/>
              </w:rPr>
              <w:t>Vulnerability Factors</w:t>
            </w:r>
          </w:p>
        </w:tc>
        <w:tc>
          <w:tcPr>
            <w:tcW w:w="0" w:type="auto"/>
            <w:vAlign w:val="center"/>
            <w:hideMark/>
          </w:tcPr>
          <w:p w14:paraId="06D4B2E8" w14:textId="77777777" w:rsidR="00172771" w:rsidRPr="00566444" w:rsidRDefault="00172771" w:rsidP="00566444">
            <w:pPr>
              <w:spacing w:before="0" w:after="0" w:line="240" w:lineRule="auto"/>
              <w:rPr>
                <w:rFonts w:cs="Times New Roman"/>
                <w:b/>
                <w:bCs/>
              </w:rPr>
            </w:pPr>
            <w:r w:rsidRPr="00566444">
              <w:rPr>
                <w:rFonts w:cs="Times New Roman"/>
                <w:b/>
                <w:bCs/>
              </w:rPr>
              <w:t>Level of Vulnerability</w:t>
            </w:r>
          </w:p>
        </w:tc>
        <w:tc>
          <w:tcPr>
            <w:tcW w:w="0" w:type="auto"/>
            <w:vAlign w:val="center"/>
            <w:hideMark/>
          </w:tcPr>
          <w:p w14:paraId="28E02DF9" w14:textId="77777777" w:rsidR="00172771" w:rsidRPr="00566444" w:rsidRDefault="00172771" w:rsidP="00566444">
            <w:pPr>
              <w:spacing w:before="0" w:after="0" w:line="240" w:lineRule="auto"/>
              <w:rPr>
                <w:rFonts w:cs="Times New Roman"/>
                <w:b/>
                <w:bCs/>
              </w:rPr>
            </w:pPr>
            <w:r w:rsidRPr="00566444">
              <w:rPr>
                <w:rFonts w:cs="Times New Roman"/>
                <w:b/>
                <w:bCs/>
              </w:rPr>
              <w:t>Remarks</w:t>
            </w:r>
          </w:p>
        </w:tc>
      </w:tr>
      <w:tr w:rsidR="00172771" w:rsidRPr="00566444" w14:paraId="0B43F611" w14:textId="77777777" w:rsidTr="00D927F2">
        <w:trPr>
          <w:trHeight w:val="70"/>
          <w:tblCellSpacing w:w="15" w:type="dxa"/>
        </w:trPr>
        <w:tc>
          <w:tcPr>
            <w:tcW w:w="0" w:type="auto"/>
            <w:vAlign w:val="center"/>
            <w:hideMark/>
          </w:tcPr>
          <w:p w14:paraId="19763F92" w14:textId="77777777" w:rsidR="00172771" w:rsidRPr="00566444" w:rsidRDefault="00172771" w:rsidP="00566444">
            <w:pPr>
              <w:spacing w:before="0" w:after="0" w:line="240" w:lineRule="auto"/>
              <w:jc w:val="left"/>
              <w:rPr>
                <w:rFonts w:cs="Times New Roman"/>
              </w:rPr>
            </w:pPr>
            <w:r w:rsidRPr="00566444">
              <w:rPr>
                <w:rFonts w:cs="Times New Roman"/>
              </w:rPr>
              <w:t>Residential buildings</w:t>
            </w:r>
          </w:p>
        </w:tc>
        <w:tc>
          <w:tcPr>
            <w:tcW w:w="0" w:type="auto"/>
            <w:vAlign w:val="center"/>
            <w:hideMark/>
          </w:tcPr>
          <w:p w14:paraId="27066C43" w14:textId="2B11F723" w:rsidR="00D927F2" w:rsidRPr="00566444" w:rsidRDefault="00D927F2" w:rsidP="00566444">
            <w:pPr>
              <w:spacing w:before="0" w:after="0" w:line="240" w:lineRule="auto"/>
              <w:jc w:val="left"/>
              <w:rPr>
                <w:rFonts w:cs="Times New Roman"/>
              </w:rPr>
            </w:pPr>
            <w:r w:rsidRPr="00566444">
              <w:rPr>
                <w:rFonts w:cs="Times New Roman"/>
              </w:rPr>
              <w:t xml:space="preserve">Poor construction materials, </w:t>
            </w:r>
            <w:r w:rsidR="00172771" w:rsidRPr="00566444">
              <w:rPr>
                <w:rFonts w:cs="Times New Roman"/>
              </w:rPr>
              <w:t xml:space="preserve">non-compliance with seismic codes, </w:t>
            </w:r>
          </w:p>
          <w:p w14:paraId="68717F3B" w14:textId="7E15D7D8" w:rsidR="00172771" w:rsidRPr="00566444" w:rsidRDefault="00172771" w:rsidP="00566444">
            <w:pPr>
              <w:spacing w:before="0" w:after="0" w:line="240" w:lineRule="auto"/>
              <w:jc w:val="left"/>
              <w:rPr>
                <w:rFonts w:cs="Times New Roman"/>
              </w:rPr>
            </w:pPr>
            <w:r w:rsidRPr="00566444">
              <w:rPr>
                <w:rFonts w:cs="Times New Roman"/>
              </w:rPr>
              <w:t>informal settlements</w:t>
            </w:r>
          </w:p>
        </w:tc>
        <w:tc>
          <w:tcPr>
            <w:tcW w:w="0" w:type="auto"/>
            <w:vAlign w:val="center"/>
            <w:hideMark/>
          </w:tcPr>
          <w:p w14:paraId="652AE74D"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39F87241" w14:textId="77777777" w:rsidR="00172771" w:rsidRPr="00566444" w:rsidRDefault="00172771" w:rsidP="00566444">
            <w:pPr>
              <w:spacing w:before="0" w:after="0" w:line="240" w:lineRule="auto"/>
              <w:jc w:val="left"/>
              <w:rPr>
                <w:rFonts w:cs="Times New Roman"/>
              </w:rPr>
            </w:pPr>
            <w:r w:rsidRPr="00566444">
              <w:rPr>
                <w:rFonts w:cs="Times New Roman"/>
              </w:rPr>
              <w:t>Collapse likely in earthquake zones; landslides threaten hillside homes</w:t>
            </w:r>
          </w:p>
        </w:tc>
      </w:tr>
      <w:tr w:rsidR="00172771" w:rsidRPr="00566444" w14:paraId="3082C39E" w14:textId="77777777" w:rsidTr="00D927F2">
        <w:trPr>
          <w:trHeight w:val="70"/>
          <w:tblCellSpacing w:w="15" w:type="dxa"/>
        </w:trPr>
        <w:tc>
          <w:tcPr>
            <w:tcW w:w="0" w:type="auto"/>
            <w:vAlign w:val="center"/>
            <w:hideMark/>
          </w:tcPr>
          <w:p w14:paraId="4943A478" w14:textId="77777777" w:rsidR="00172771" w:rsidRPr="00566444" w:rsidRDefault="00172771" w:rsidP="00566444">
            <w:pPr>
              <w:spacing w:before="0" w:after="0" w:line="240" w:lineRule="auto"/>
              <w:jc w:val="left"/>
              <w:rPr>
                <w:rFonts w:cs="Times New Roman"/>
              </w:rPr>
            </w:pPr>
            <w:r w:rsidRPr="00566444">
              <w:rPr>
                <w:rFonts w:cs="Times New Roman"/>
              </w:rPr>
              <w:t>Public infrastructure</w:t>
            </w:r>
          </w:p>
        </w:tc>
        <w:tc>
          <w:tcPr>
            <w:tcW w:w="0" w:type="auto"/>
            <w:vAlign w:val="center"/>
            <w:hideMark/>
          </w:tcPr>
          <w:p w14:paraId="43097592" w14:textId="77777777" w:rsidR="00172771" w:rsidRPr="00566444" w:rsidRDefault="00172771" w:rsidP="00566444">
            <w:pPr>
              <w:spacing w:before="0" w:after="0" w:line="240" w:lineRule="auto"/>
              <w:jc w:val="left"/>
              <w:rPr>
                <w:rFonts w:cs="Times New Roman"/>
              </w:rPr>
            </w:pPr>
            <w:r w:rsidRPr="00566444">
              <w:rPr>
                <w:rFonts w:cs="Times New Roman"/>
              </w:rPr>
              <w:t>Inadequate design standards, aging structures</w:t>
            </w:r>
          </w:p>
        </w:tc>
        <w:tc>
          <w:tcPr>
            <w:tcW w:w="0" w:type="auto"/>
            <w:vAlign w:val="center"/>
            <w:hideMark/>
          </w:tcPr>
          <w:p w14:paraId="5CF0440B" w14:textId="77777777" w:rsidR="00172771" w:rsidRPr="00566444" w:rsidRDefault="00172771"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086F4A51" w14:textId="77777777" w:rsidR="00172771" w:rsidRPr="00566444" w:rsidRDefault="00172771" w:rsidP="00566444">
            <w:pPr>
              <w:spacing w:before="0" w:after="0" w:line="240" w:lineRule="auto"/>
              <w:jc w:val="left"/>
              <w:rPr>
                <w:rFonts w:cs="Times New Roman"/>
              </w:rPr>
            </w:pPr>
            <w:r w:rsidRPr="00566444">
              <w:rPr>
                <w:rFonts w:cs="Times New Roman"/>
              </w:rPr>
              <w:t>Schools, hospitals, and bridges at risk of structural failure</w:t>
            </w:r>
          </w:p>
        </w:tc>
      </w:tr>
      <w:tr w:rsidR="00172771" w:rsidRPr="00566444" w14:paraId="0B4F066E" w14:textId="77777777" w:rsidTr="00D927F2">
        <w:trPr>
          <w:trHeight w:val="70"/>
          <w:tblCellSpacing w:w="15" w:type="dxa"/>
        </w:trPr>
        <w:tc>
          <w:tcPr>
            <w:tcW w:w="0" w:type="auto"/>
            <w:vAlign w:val="center"/>
            <w:hideMark/>
          </w:tcPr>
          <w:p w14:paraId="23975519" w14:textId="77777777" w:rsidR="00172771" w:rsidRPr="00566444" w:rsidRDefault="00172771" w:rsidP="00566444">
            <w:pPr>
              <w:spacing w:before="0" w:after="0" w:line="240" w:lineRule="auto"/>
              <w:jc w:val="left"/>
              <w:rPr>
                <w:rFonts w:cs="Times New Roman"/>
              </w:rPr>
            </w:pPr>
            <w:r w:rsidRPr="00566444">
              <w:rPr>
                <w:rFonts w:cs="Times New Roman"/>
              </w:rPr>
              <w:t>Roads and transport systems</w:t>
            </w:r>
          </w:p>
        </w:tc>
        <w:tc>
          <w:tcPr>
            <w:tcW w:w="0" w:type="auto"/>
            <w:vAlign w:val="center"/>
            <w:hideMark/>
          </w:tcPr>
          <w:p w14:paraId="7FA86B9B" w14:textId="77777777" w:rsidR="00172771" w:rsidRPr="00566444" w:rsidRDefault="00172771" w:rsidP="00566444">
            <w:pPr>
              <w:spacing w:before="0" w:after="0" w:line="240" w:lineRule="auto"/>
              <w:jc w:val="left"/>
              <w:rPr>
                <w:rFonts w:cs="Times New Roman"/>
              </w:rPr>
            </w:pPr>
            <w:r w:rsidRPr="00566444">
              <w:rPr>
                <w:rFonts w:cs="Times New Roman"/>
              </w:rPr>
              <w:t>Located on unstable slopes, poor drainage</w:t>
            </w:r>
          </w:p>
        </w:tc>
        <w:tc>
          <w:tcPr>
            <w:tcW w:w="0" w:type="auto"/>
            <w:vAlign w:val="center"/>
            <w:hideMark/>
          </w:tcPr>
          <w:p w14:paraId="7B351D1B"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3FAA8221" w14:textId="77777777" w:rsidR="00172771" w:rsidRPr="00566444" w:rsidRDefault="00172771" w:rsidP="00566444">
            <w:pPr>
              <w:spacing w:before="0" w:after="0" w:line="240" w:lineRule="auto"/>
              <w:jc w:val="left"/>
              <w:rPr>
                <w:rFonts w:cs="Times New Roman"/>
              </w:rPr>
            </w:pPr>
            <w:r w:rsidRPr="00566444">
              <w:rPr>
                <w:rFonts w:cs="Times New Roman"/>
              </w:rPr>
              <w:t>Landslides can block access routes, hindering rescue and relief operations</w:t>
            </w:r>
          </w:p>
        </w:tc>
      </w:tr>
      <w:tr w:rsidR="00172771" w:rsidRPr="00566444" w14:paraId="595F6B48" w14:textId="77777777" w:rsidTr="00D927F2">
        <w:trPr>
          <w:trHeight w:val="70"/>
          <w:tblCellSpacing w:w="15" w:type="dxa"/>
        </w:trPr>
        <w:tc>
          <w:tcPr>
            <w:tcW w:w="0" w:type="auto"/>
            <w:vAlign w:val="center"/>
            <w:hideMark/>
          </w:tcPr>
          <w:p w14:paraId="71B666A6" w14:textId="77777777" w:rsidR="00172771" w:rsidRPr="00566444" w:rsidRDefault="00172771" w:rsidP="00566444">
            <w:pPr>
              <w:spacing w:before="0" w:after="0" w:line="240" w:lineRule="auto"/>
              <w:jc w:val="left"/>
              <w:rPr>
                <w:rFonts w:cs="Times New Roman"/>
              </w:rPr>
            </w:pPr>
            <w:r w:rsidRPr="00566444">
              <w:rPr>
                <w:rFonts w:cs="Times New Roman"/>
              </w:rPr>
              <w:t>Urban slum communities</w:t>
            </w:r>
          </w:p>
        </w:tc>
        <w:tc>
          <w:tcPr>
            <w:tcW w:w="0" w:type="auto"/>
            <w:vAlign w:val="center"/>
            <w:hideMark/>
          </w:tcPr>
          <w:p w14:paraId="7D8CF373" w14:textId="77777777" w:rsidR="00172771" w:rsidRPr="00566444" w:rsidRDefault="00172771" w:rsidP="00566444">
            <w:pPr>
              <w:spacing w:before="0" w:after="0" w:line="240" w:lineRule="auto"/>
              <w:jc w:val="left"/>
              <w:rPr>
                <w:rFonts w:cs="Times New Roman"/>
              </w:rPr>
            </w:pPr>
            <w:r w:rsidRPr="00566444">
              <w:rPr>
                <w:rFonts w:cs="Times New Roman"/>
              </w:rPr>
              <w:t>High population density, poor drainage, lack of land-use planning</w:t>
            </w:r>
          </w:p>
        </w:tc>
        <w:tc>
          <w:tcPr>
            <w:tcW w:w="0" w:type="auto"/>
            <w:vAlign w:val="center"/>
            <w:hideMark/>
          </w:tcPr>
          <w:p w14:paraId="23647A71"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60B9F7AC" w14:textId="77777777" w:rsidR="00172771" w:rsidRPr="00566444" w:rsidRDefault="00172771" w:rsidP="00566444">
            <w:pPr>
              <w:spacing w:before="0" w:after="0" w:line="240" w:lineRule="auto"/>
              <w:jc w:val="left"/>
              <w:rPr>
                <w:rFonts w:cs="Times New Roman"/>
              </w:rPr>
            </w:pPr>
            <w:r w:rsidRPr="00566444">
              <w:rPr>
                <w:rFonts w:cs="Times New Roman"/>
              </w:rPr>
              <w:t>High exposure and limited coping capacity</w:t>
            </w:r>
          </w:p>
        </w:tc>
      </w:tr>
      <w:tr w:rsidR="00172771" w:rsidRPr="00566444" w14:paraId="04341FEC" w14:textId="77777777" w:rsidTr="00D927F2">
        <w:trPr>
          <w:trHeight w:val="70"/>
          <w:tblCellSpacing w:w="15" w:type="dxa"/>
        </w:trPr>
        <w:tc>
          <w:tcPr>
            <w:tcW w:w="0" w:type="auto"/>
            <w:vAlign w:val="center"/>
            <w:hideMark/>
          </w:tcPr>
          <w:p w14:paraId="3CA39547" w14:textId="77777777" w:rsidR="00172771" w:rsidRPr="00566444" w:rsidRDefault="00172771" w:rsidP="00566444">
            <w:pPr>
              <w:spacing w:before="0" w:after="0" w:line="240" w:lineRule="auto"/>
              <w:jc w:val="left"/>
              <w:rPr>
                <w:rFonts w:cs="Times New Roman"/>
              </w:rPr>
            </w:pPr>
            <w:r w:rsidRPr="00566444">
              <w:rPr>
                <w:rFonts w:cs="Times New Roman"/>
              </w:rPr>
              <w:t>Rural hill communities</w:t>
            </w:r>
          </w:p>
        </w:tc>
        <w:tc>
          <w:tcPr>
            <w:tcW w:w="0" w:type="auto"/>
            <w:vAlign w:val="center"/>
            <w:hideMark/>
          </w:tcPr>
          <w:p w14:paraId="6AA2A2C0" w14:textId="77777777" w:rsidR="00172771" w:rsidRPr="00566444" w:rsidRDefault="00172771" w:rsidP="00566444">
            <w:pPr>
              <w:spacing w:before="0" w:after="0" w:line="240" w:lineRule="auto"/>
              <w:jc w:val="left"/>
              <w:rPr>
                <w:rFonts w:cs="Times New Roman"/>
              </w:rPr>
            </w:pPr>
            <w:r w:rsidRPr="00566444">
              <w:rPr>
                <w:rFonts w:cs="Times New Roman"/>
              </w:rPr>
              <w:t>Deforestation, farming on steep slopes, lack of awareness</w:t>
            </w:r>
          </w:p>
        </w:tc>
        <w:tc>
          <w:tcPr>
            <w:tcW w:w="0" w:type="auto"/>
            <w:vAlign w:val="center"/>
            <w:hideMark/>
          </w:tcPr>
          <w:p w14:paraId="7C4A9768"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549F740E" w14:textId="77777777" w:rsidR="00172771" w:rsidRPr="00566444" w:rsidRDefault="00172771" w:rsidP="00566444">
            <w:pPr>
              <w:spacing w:before="0" w:after="0" w:line="240" w:lineRule="auto"/>
              <w:jc w:val="left"/>
              <w:rPr>
                <w:rFonts w:cs="Times New Roman"/>
              </w:rPr>
            </w:pPr>
            <w:r w:rsidRPr="00566444">
              <w:rPr>
                <w:rFonts w:cs="Times New Roman"/>
              </w:rPr>
              <w:t>Frequent landslide incidents during heavy rains</w:t>
            </w:r>
          </w:p>
        </w:tc>
      </w:tr>
      <w:tr w:rsidR="00172771" w:rsidRPr="00566444" w14:paraId="34709730" w14:textId="77777777" w:rsidTr="00D927F2">
        <w:trPr>
          <w:trHeight w:val="70"/>
          <w:tblCellSpacing w:w="15" w:type="dxa"/>
        </w:trPr>
        <w:tc>
          <w:tcPr>
            <w:tcW w:w="0" w:type="auto"/>
            <w:vAlign w:val="center"/>
            <w:hideMark/>
          </w:tcPr>
          <w:p w14:paraId="5EB94440" w14:textId="77777777" w:rsidR="00172771" w:rsidRPr="00566444" w:rsidRDefault="00172771" w:rsidP="00566444">
            <w:pPr>
              <w:spacing w:before="0" w:after="0" w:line="240" w:lineRule="auto"/>
              <w:jc w:val="left"/>
              <w:rPr>
                <w:rFonts w:cs="Times New Roman"/>
              </w:rPr>
            </w:pPr>
            <w:r w:rsidRPr="00566444">
              <w:rPr>
                <w:rFonts w:cs="Times New Roman"/>
              </w:rPr>
              <w:t>Children and the elderly</w:t>
            </w:r>
          </w:p>
        </w:tc>
        <w:tc>
          <w:tcPr>
            <w:tcW w:w="0" w:type="auto"/>
            <w:vAlign w:val="center"/>
            <w:hideMark/>
          </w:tcPr>
          <w:p w14:paraId="047C28D7" w14:textId="77777777" w:rsidR="00172771" w:rsidRPr="00566444" w:rsidRDefault="00172771" w:rsidP="00566444">
            <w:pPr>
              <w:spacing w:before="0" w:after="0" w:line="240" w:lineRule="auto"/>
              <w:jc w:val="left"/>
              <w:rPr>
                <w:rFonts w:cs="Times New Roman"/>
              </w:rPr>
            </w:pPr>
            <w:r w:rsidRPr="00566444">
              <w:rPr>
                <w:rFonts w:cs="Times New Roman"/>
              </w:rPr>
              <w:t>Physical immobility, dependency</w:t>
            </w:r>
          </w:p>
        </w:tc>
        <w:tc>
          <w:tcPr>
            <w:tcW w:w="0" w:type="auto"/>
            <w:vAlign w:val="center"/>
            <w:hideMark/>
          </w:tcPr>
          <w:p w14:paraId="2A376E90"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2B995578" w14:textId="77777777" w:rsidR="00172771" w:rsidRPr="00566444" w:rsidRDefault="00172771" w:rsidP="00566444">
            <w:pPr>
              <w:spacing w:before="0" w:after="0" w:line="240" w:lineRule="auto"/>
              <w:jc w:val="left"/>
              <w:rPr>
                <w:rFonts w:cs="Times New Roman"/>
              </w:rPr>
            </w:pPr>
            <w:r w:rsidRPr="00566444">
              <w:rPr>
                <w:rFonts w:cs="Times New Roman"/>
              </w:rPr>
              <w:t>Struggle to evacuate during emergencies</w:t>
            </w:r>
          </w:p>
        </w:tc>
      </w:tr>
      <w:tr w:rsidR="00172771" w:rsidRPr="00566444" w14:paraId="6F8D61C7" w14:textId="77777777" w:rsidTr="00D927F2">
        <w:trPr>
          <w:trHeight w:val="70"/>
          <w:tblCellSpacing w:w="15" w:type="dxa"/>
        </w:trPr>
        <w:tc>
          <w:tcPr>
            <w:tcW w:w="0" w:type="auto"/>
            <w:vAlign w:val="center"/>
            <w:hideMark/>
          </w:tcPr>
          <w:p w14:paraId="5E64E7EC" w14:textId="77777777" w:rsidR="00172771" w:rsidRPr="00566444" w:rsidRDefault="00172771" w:rsidP="00566444">
            <w:pPr>
              <w:spacing w:before="0" w:after="0" w:line="240" w:lineRule="auto"/>
              <w:jc w:val="left"/>
              <w:rPr>
                <w:rFonts w:cs="Times New Roman"/>
              </w:rPr>
            </w:pPr>
            <w:r w:rsidRPr="00566444">
              <w:rPr>
                <w:rFonts w:cs="Times New Roman"/>
              </w:rPr>
              <w:t>Persons with disabilities</w:t>
            </w:r>
          </w:p>
        </w:tc>
        <w:tc>
          <w:tcPr>
            <w:tcW w:w="0" w:type="auto"/>
            <w:vAlign w:val="center"/>
            <w:hideMark/>
          </w:tcPr>
          <w:p w14:paraId="6022409E" w14:textId="77777777" w:rsidR="00172771" w:rsidRPr="00566444" w:rsidRDefault="00172771" w:rsidP="00566444">
            <w:pPr>
              <w:spacing w:before="0" w:after="0" w:line="240" w:lineRule="auto"/>
              <w:jc w:val="left"/>
              <w:rPr>
                <w:rFonts w:cs="Times New Roman"/>
              </w:rPr>
            </w:pPr>
            <w:r w:rsidRPr="00566444">
              <w:rPr>
                <w:rFonts w:cs="Times New Roman"/>
              </w:rPr>
              <w:t>Limited access to warning systems, physical barriers in built environment</w:t>
            </w:r>
          </w:p>
        </w:tc>
        <w:tc>
          <w:tcPr>
            <w:tcW w:w="0" w:type="auto"/>
            <w:vAlign w:val="center"/>
            <w:hideMark/>
          </w:tcPr>
          <w:p w14:paraId="1D15DF38"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6B211772" w14:textId="77777777" w:rsidR="00172771" w:rsidRPr="00566444" w:rsidRDefault="00172771" w:rsidP="00566444">
            <w:pPr>
              <w:spacing w:before="0" w:after="0" w:line="240" w:lineRule="auto"/>
              <w:jc w:val="left"/>
              <w:rPr>
                <w:rFonts w:cs="Times New Roman"/>
              </w:rPr>
            </w:pPr>
            <w:r w:rsidRPr="00566444">
              <w:rPr>
                <w:rFonts w:cs="Times New Roman"/>
              </w:rPr>
              <w:t>Often excluded from emergency planning</w:t>
            </w:r>
          </w:p>
        </w:tc>
      </w:tr>
      <w:tr w:rsidR="00172771" w:rsidRPr="00566444" w14:paraId="363AA760" w14:textId="77777777" w:rsidTr="00D927F2">
        <w:trPr>
          <w:trHeight w:val="70"/>
          <w:tblCellSpacing w:w="15" w:type="dxa"/>
        </w:trPr>
        <w:tc>
          <w:tcPr>
            <w:tcW w:w="0" w:type="auto"/>
            <w:vAlign w:val="center"/>
            <w:hideMark/>
          </w:tcPr>
          <w:p w14:paraId="1DED08C1" w14:textId="77777777" w:rsidR="00172771" w:rsidRPr="00566444" w:rsidRDefault="00172771" w:rsidP="00566444">
            <w:pPr>
              <w:spacing w:before="0" w:after="0" w:line="240" w:lineRule="auto"/>
              <w:rPr>
                <w:rFonts w:cs="Times New Roman"/>
              </w:rPr>
            </w:pPr>
            <w:r w:rsidRPr="00566444">
              <w:rPr>
                <w:rFonts w:cs="Times New Roman"/>
              </w:rPr>
              <w:lastRenderedPageBreak/>
              <w:t>Livelihood assets (farms, markets)</w:t>
            </w:r>
          </w:p>
        </w:tc>
        <w:tc>
          <w:tcPr>
            <w:tcW w:w="0" w:type="auto"/>
            <w:vAlign w:val="center"/>
            <w:hideMark/>
          </w:tcPr>
          <w:p w14:paraId="29759886" w14:textId="77777777" w:rsidR="00172771" w:rsidRPr="00566444" w:rsidRDefault="00172771" w:rsidP="00566444">
            <w:pPr>
              <w:spacing w:before="0" w:after="0" w:line="240" w:lineRule="auto"/>
              <w:rPr>
                <w:rFonts w:cs="Times New Roman"/>
              </w:rPr>
            </w:pPr>
            <w:r w:rsidRPr="00566444">
              <w:rPr>
                <w:rFonts w:cs="Times New Roman"/>
              </w:rPr>
              <w:t>Located in hazard-prone zones, limited access to recovery resources</w:t>
            </w:r>
          </w:p>
        </w:tc>
        <w:tc>
          <w:tcPr>
            <w:tcW w:w="0" w:type="auto"/>
            <w:vAlign w:val="center"/>
            <w:hideMark/>
          </w:tcPr>
          <w:p w14:paraId="1F69204D"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1F08F8BA" w14:textId="77777777" w:rsidR="00172771" w:rsidRPr="00566444" w:rsidRDefault="00172771" w:rsidP="00566444">
            <w:pPr>
              <w:spacing w:before="0" w:after="0" w:line="240" w:lineRule="auto"/>
              <w:rPr>
                <w:rFonts w:cs="Times New Roman"/>
              </w:rPr>
            </w:pPr>
            <w:r w:rsidRPr="00566444">
              <w:rPr>
                <w:rFonts w:cs="Times New Roman"/>
              </w:rPr>
              <w:t>Disruption of economic activities and food supply chains</w:t>
            </w:r>
          </w:p>
        </w:tc>
      </w:tr>
      <w:tr w:rsidR="00172771" w:rsidRPr="00566444" w14:paraId="1D50C8FF" w14:textId="77777777" w:rsidTr="00D927F2">
        <w:trPr>
          <w:trHeight w:val="70"/>
          <w:tblCellSpacing w:w="15" w:type="dxa"/>
        </w:trPr>
        <w:tc>
          <w:tcPr>
            <w:tcW w:w="0" w:type="auto"/>
            <w:vAlign w:val="center"/>
            <w:hideMark/>
          </w:tcPr>
          <w:p w14:paraId="0333E35F" w14:textId="77777777" w:rsidR="00172771" w:rsidRPr="00566444" w:rsidRDefault="00172771" w:rsidP="00566444">
            <w:pPr>
              <w:spacing w:before="0" w:after="0" w:line="240" w:lineRule="auto"/>
              <w:rPr>
                <w:rFonts w:cs="Times New Roman"/>
              </w:rPr>
            </w:pPr>
            <w:r w:rsidRPr="00566444">
              <w:rPr>
                <w:rFonts w:cs="Times New Roman"/>
              </w:rPr>
              <w:t>Emergency services</w:t>
            </w:r>
          </w:p>
        </w:tc>
        <w:tc>
          <w:tcPr>
            <w:tcW w:w="0" w:type="auto"/>
            <w:vAlign w:val="center"/>
            <w:hideMark/>
          </w:tcPr>
          <w:p w14:paraId="78A670A6" w14:textId="77777777" w:rsidR="00172771" w:rsidRPr="00566444" w:rsidRDefault="00172771" w:rsidP="00566444">
            <w:pPr>
              <w:spacing w:before="0" w:after="0" w:line="240" w:lineRule="auto"/>
              <w:rPr>
                <w:rFonts w:cs="Times New Roman"/>
              </w:rPr>
            </w:pPr>
            <w:r w:rsidRPr="00566444">
              <w:rPr>
                <w:rFonts w:cs="Times New Roman"/>
              </w:rPr>
              <w:t>Understaffed, poorly equipped, remote coverage</w:t>
            </w:r>
          </w:p>
        </w:tc>
        <w:tc>
          <w:tcPr>
            <w:tcW w:w="0" w:type="auto"/>
            <w:vAlign w:val="center"/>
            <w:hideMark/>
          </w:tcPr>
          <w:p w14:paraId="243C98E7"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43C2A56B" w14:textId="77777777" w:rsidR="00172771" w:rsidRPr="00566444" w:rsidRDefault="00172771" w:rsidP="00566444">
            <w:pPr>
              <w:spacing w:before="0" w:after="0" w:line="240" w:lineRule="auto"/>
              <w:rPr>
                <w:rFonts w:cs="Times New Roman"/>
              </w:rPr>
            </w:pPr>
            <w:r w:rsidRPr="00566444">
              <w:rPr>
                <w:rFonts w:cs="Times New Roman"/>
              </w:rPr>
              <w:t>Delayed response increases disaster impacts</w:t>
            </w:r>
          </w:p>
        </w:tc>
      </w:tr>
      <w:tr w:rsidR="00172771" w:rsidRPr="00566444" w14:paraId="07411CC0" w14:textId="77777777" w:rsidTr="00D927F2">
        <w:trPr>
          <w:trHeight w:val="70"/>
          <w:tblCellSpacing w:w="15" w:type="dxa"/>
        </w:trPr>
        <w:tc>
          <w:tcPr>
            <w:tcW w:w="0" w:type="auto"/>
            <w:vAlign w:val="center"/>
            <w:hideMark/>
          </w:tcPr>
          <w:p w14:paraId="3F3BB148" w14:textId="77777777" w:rsidR="00172771" w:rsidRPr="00566444" w:rsidRDefault="00172771" w:rsidP="00566444">
            <w:pPr>
              <w:spacing w:before="0" w:after="0" w:line="240" w:lineRule="auto"/>
              <w:rPr>
                <w:rFonts w:cs="Times New Roman"/>
              </w:rPr>
            </w:pPr>
            <w:r w:rsidRPr="00566444">
              <w:rPr>
                <w:rFonts w:cs="Times New Roman"/>
              </w:rPr>
              <w:t>Communication infrastructure</w:t>
            </w:r>
          </w:p>
        </w:tc>
        <w:tc>
          <w:tcPr>
            <w:tcW w:w="0" w:type="auto"/>
            <w:vAlign w:val="center"/>
            <w:hideMark/>
          </w:tcPr>
          <w:p w14:paraId="700CFE68" w14:textId="77777777" w:rsidR="00172771" w:rsidRPr="00566444" w:rsidRDefault="00172771" w:rsidP="00566444">
            <w:pPr>
              <w:spacing w:before="0" w:after="0" w:line="240" w:lineRule="auto"/>
              <w:rPr>
                <w:rFonts w:cs="Times New Roman"/>
              </w:rPr>
            </w:pPr>
            <w:r w:rsidRPr="00566444">
              <w:rPr>
                <w:rFonts w:cs="Times New Roman"/>
              </w:rPr>
              <w:t>Vulnerable to ground movement, power outages</w:t>
            </w:r>
          </w:p>
        </w:tc>
        <w:tc>
          <w:tcPr>
            <w:tcW w:w="0" w:type="auto"/>
            <w:vAlign w:val="center"/>
            <w:hideMark/>
          </w:tcPr>
          <w:p w14:paraId="3D88C129"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42671298" w14:textId="77777777" w:rsidR="00172771" w:rsidRPr="00566444" w:rsidRDefault="00172771" w:rsidP="00566444">
            <w:pPr>
              <w:spacing w:before="0" w:after="0" w:line="240" w:lineRule="auto"/>
              <w:rPr>
                <w:rFonts w:cs="Times New Roman"/>
              </w:rPr>
            </w:pPr>
            <w:r w:rsidRPr="00566444">
              <w:rPr>
                <w:rFonts w:cs="Times New Roman"/>
              </w:rPr>
              <w:t>Failure can disrupt early warnings and coordination</w:t>
            </w:r>
          </w:p>
        </w:tc>
      </w:tr>
    </w:tbl>
    <w:p w14:paraId="288B4F44" w14:textId="16274301" w:rsidR="002A42EF" w:rsidRPr="00566444" w:rsidRDefault="002A42EF" w:rsidP="00566444">
      <w:pPr>
        <w:spacing w:before="0" w:after="0" w:line="240" w:lineRule="auto"/>
        <w:rPr>
          <w:rFonts w:cs="Times New Roman"/>
          <w:bCs/>
          <w:i/>
        </w:rPr>
      </w:pPr>
      <w:r w:rsidRPr="00566444">
        <w:rPr>
          <w:rFonts w:cs="Times New Roman"/>
          <w:bCs/>
          <w:i/>
        </w:rPr>
        <w:t xml:space="preserve">Source: Adapted and modified from </w:t>
      </w:r>
      <w:proofErr w:type="spellStart"/>
      <w:r w:rsidRPr="00566444">
        <w:rPr>
          <w:rFonts w:cs="Times New Roman"/>
          <w:bCs/>
          <w:i/>
        </w:rPr>
        <w:t>Alizadeh</w:t>
      </w:r>
      <w:proofErr w:type="spellEnd"/>
      <w:r w:rsidRPr="00566444">
        <w:rPr>
          <w:rFonts w:cs="Times New Roman"/>
          <w:bCs/>
          <w:i/>
        </w:rPr>
        <w:t xml:space="preserve"> et al (2021).</w:t>
      </w:r>
    </w:p>
    <w:p w14:paraId="332C6FE4" w14:textId="77777777" w:rsidR="00D927F2" w:rsidRPr="00566444" w:rsidRDefault="00D927F2" w:rsidP="00566444">
      <w:pPr>
        <w:spacing w:before="0" w:after="0" w:line="240" w:lineRule="auto"/>
        <w:rPr>
          <w:rFonts w:cs="Times New Roman"/>
        </w:rPr>
      </w:pPr>
    </w:p>
    <w:p w14:paraId="54CDFE2B" w14:textId="2F49742D" w:rsidR="001048E4" w:rsidRPr="00566444" w:rsidRDefault="001048E4" w:rsidP="00566444">
      <w:pPr>
        <w:spacing w:before="0" w:after="0" w:line="240" w:lineRule="auto"/>
        <w:rPr>
          <w:rFonts w:cs="Times New Roman"/>
        </w:rPr>
      </w:pPr>
      <w:r w:rsidRPr="00566444">
        <w:rPr>
          <w:rFonts w:cs="Times New Roman"/>
        </w:rPr>
        <w:t>The vulnerability assessment for earthquakes and landslides identifies critical elements within communities that are most at risk and explains why they are particularly susceptible to harm</w:t>
      </w:r>
      <w:r w:rsidR="005A230C" w:rsidRPr="00566444">
        <w:rPr>
          <w:rFonts w:cs="Times New Roman"/>
        </w:rPr>
        <w:t xml:space="preserve"> (Shao &amp; Xu, 2022)</w:t>
      </w:r>
      <w:r w:rsidRPr="00566444">
        <w:rPr>
          <w:rFonts w:cs="Times New Roman"/>
        </w:rPr>
        <w:t>. This assessment is essential for prioritizing preparedness, mitigation, and response measures. The analysis considers both physical and social vulnerabilities, highlighting how different systems, structures, and population groups are likely to be affected during such disasters.</w:t>
      </w:r>
      <w:r w:rsidR="005A230C" w:rsidRPr="00566444">
        <w:rPr>
          <w:rFonts w:cs="Times New Roman"/>
        </w:rPr>
        <w:t xml:space="preserve"> </w:t>
      </w:r>
      <w:r w:rsidRPr="00566444">
        <w:rPr>
          <w:rFonts w:cs="Times New Roman"/>
        </w:rPr>
        <w:t>Residential buildings are among the most vulnerable structures, especially in informal settlements where construction often does not follow seismic safety standards. Many homes are built with poor-quality materials and lack structural reinforcement, making them highly susceptible to collapse in the event of an earthquake or destruction from a landslide, particularly on steep or deforested slopes.</w:t>
      </w:r>
    </w:p>
    <w:p w14:paraId="2FFABAEA" w14:textId="77777777" w:rsidR="00D927F2" w:rsidRPr="00566444" w:rsidRDefault="00D927F2" w:rsidP="00566444">
      <w:pPr>
        <w:spacing w:before="0" w:after="0" w:line="240" w:lineRule="auto"/>
        <w:rPr>
          <w:rFonts w:cs="Times New Roman"/>
        </w:rPr>
      </w:pPr>
    </w:p>
    <w:p w14:paraId="6F00312C" w14:textId="66D00BBE" w:rsidR="001048E4" w:rsidRPr="00566444" w:rsidRDefault="001048E4" w:rsidP="00566444">
      <w:pPr>
        <w:spacing w:before="0" w:after="0" w:line="240" w:lineRule="auto"/>
        <w:rPr>
          <w:rFonts w:cs="Times New Roman"/>
        </w:rPr>
      </w:pPr>
      <w:r w:rsidRPr="00566444">
        <w:rPr>
          <w:rFonts w:cs="Times New Roman"/>
        </w:rPr>
        <w:t>Public infrastructure such as schools, hospitals, and bridges also faces moderate to high vulnerability. These structures, if not built or retrofitted to withstand seismic forces or slope instability, can fail during disasters, leading to significant casualties and disruption of essential services. Their failure can also delay rescue and relief operations, compounding the effects of the disaster.</w:t>
      </w:r>
      <w:r w:rsidR="005A230C" w:rsidRPr="00566444">
        <w:rPr>
          <w:rFonts w:cs="Times New Roman"/>
        </w:rPr>
        <w:t xml:space="preserve"> </w:t>
      </w:r>
      <w:r w:rsidRPr="00566444">
        <w:rPr>
          <w:rFonts w:cs="Times New Roman"/>
        </w:rPr>
        <w:t>Transportation systems, including roads and bridges, are especially vulnerable in landslide-prone areas. Roads built along hillsides or lacking proper drainage can easily become blocked or destroyed during heavy rains, cutting off access to affected communities and hindering emergency response and supply chains</w:t>
      </w:r>
      <w:r w:rsidR="005A230C" w:rsidRPr="00566444">
        <w:rPr>
          <w:rFonts w:cs="Times New Roman"/>
        </w:rPr>
        <w:t xml:space="preserve"> (Jena, Pradhan &amp; </w:t>
      </w:r>
      <w:proofErr w:type="spellStart"/>
      <w:r w:rsidR="005A230C" w:rsidRPr="00566444">
        <w:rPr>
          <w:rFonts w:cs="Times New Roman"/>
        </w:rPr>
        <w:t>Beydoun</w:t>
      </w:r>
      <w:proofErr w:type="spellEnd"/>
      <w:r w:rsidR="005A230C" w:rsidRPr="00566444">
        <w:rPr>
          <w:rFonts w:cs="Times New Roman"/>
        </w:rPr>
        <w:t>, 2020).</w:t>
      </w:r>
    </w:p>
    <w:p w14:paraId="565F68A4" w14:textId="77777777" w:rsidR="00D927F2" w:rsidRPr="00566444" w:rsidRDefault="00D927F2" w:rsidP="00566444">
      <w:pPr>
        <w:spacing w:before="0" w:after="0" w:line="240" w:lineRule="auto"/>
        <w:rPr>
          <w:rFonts w:cs="Times New Roman"/>
        </w:rPr>
      </w:pPr>
    </w:p>
    <w:p w14:paraId="032559BA" w14:textId="633083CA" w:rsidR="001048E4" w:rsidRPr="00566444" w:rsidRDefault="001048E4" w:rsidP="00566444">
      <w:pPr>
        <w:spacing w:before="0" w:after="0" w:line="240" w:lineRule="auto"/>
        <w:rPr>
          <w:rFonts w:cs="Times New Roman"/>
        </w:rPr>
      </w:pPr>
      <w:r w:rsidRPr="00566444">
        <w:rPr>
          <w:rFonts w:cs="Times New Roman"/>
        </w:rPr>
        <w:t>Urban slum communities are at high risk due to high population density, inadequate infrastructure, poor drainage, and unregulated land use. These areas often lack proper building codes, evacuation plans, and access to emergency services, increasing both the physical and social vulnerabilities of residents.</w:t>
      </w:r>
      <w:r w:rsidR="005A230C" w:rsidRPr="00566444">
        <w:rPr>
          <w:rFonts w:cs="Times New Roman"/>
        </w:rPr>
        <w:t xml:space="preserve"> </w:t>
      </w:r>
      <w:r w:rsidRPr="00566444">
        <w:rPr>
          <w:rFonts w:cs="Times New Roman"/>
        </w:rPr>
        <w:t>Rural hill communities also face significant risk, primarily due to deforestation, agricultural practices on steep slopes, and limited disaster awareness. During the rainy season, these areas are particularly prone to landslides, which can destroy homes, roads, and farmland, isolating communities and disrupting livelihoods</w:t>
      </w:r>
      <w:r w:rsidR="005A230C" w:rsidRPr="00566444">
        <w:rPr>
          <w:rFonts w:cs="Times New Roman"/>
        </w:rPr>
        <w:t xml:space="preserve"> (</w:t>
      </w:r>
      <w:proofErr w:type="spellStart"/>
      <w:r w:rsidR="005A230C" w:rsidRPr="00566444">
        <w:rPr>
          <w:rFonts w:cs="Times New Roman"/>
        </w:rPr>
        <w:t>Francone</w:t>
      </w:r>
      <w:proofErr w:type="spellEnd"/>
      <w:r w:rsidR="005A230C" w:rsidRPr="00566444">
        <w:rPr>
          <w:rFonts w:cs="Times New Roman"/>
        </w:rPr>
        <w:t>, 2022). </w:t>
      </w:r>
    </w:p>
    <w:p w14:paraId="573CC1FC" w14:textId="77777777" w:rsidR="00D927F2" w:rsidRPr="00566444" w:rsidRDefault="00D927F2" w:rsidP="00566444">
      <w:pPr>
        <w:spacing w:before="0" w:after="0" w:line="240" w:lineRule="auto"/>
        <w:rPr>
          <w:rFonts w:cs="Times New Roman"/>
        </w:rPr>
      </w:pPr>
    </w:p>
    <w:p w14:paraId="6A69B954" w14:textId="7E216DDD" w:rsidR="001048E4" w:rsidRPr="00566444" w:rsidRDefault="001048E4" w:rsidP="00566444">
      <w:pPr>
        <w:spacing w:before="0" w:after="0" w:line="240" w:lineRule="auto"/>
        <w:rPr>
          <w:rFonts w:cs="Times New Roman"/>
        </w:rPr>
      </w:pPr>
      <w:r w:rsidRPr="00566444">
        <w:rPr>
          <w:rFonts w:cs="Times New Roman"/>
        </w:rPr>
        <w:t>Vulnerable population groups such as children, the elderly, and persons with disabilities face heightened risks in emergencies. Children and the elderly often have limited mobility and require assistance to evacuate or access services. Similarly, individuals with disabilities may not receive timely alerts or may face physical barriers during evacuation. These groups are often overlooked in disaster planning and therefore experience a disproportionately high level of vulnerability.</w:t>
      </w:r>
      <w:r w:rsidR="005A230C" w:rsidRPr="00566444">
        <w:rPr>
          <w:rFonts w:cs="Times New Roman"/>
        </w:rPr>
        <w:t xml:space="preserve"> </w:t>
      </w:r>
      <w:r w:rsidRPr="00566444">
        <w:rPr>
          <w:rFonts w:cs="Times New Roman"/>
        </w:rPr>
        <w:t xml:space="preserve">Livelihood assets such as farms and markets also face moderate vulnerability. While the </w:t>
      </w:r>
      <w:r w:rsidRPr="00566444">
        <w:rPr>
          <w:rFonts w:cs="Times New Roman"/>
        </w:rPr>
        <w:lastRenderedPageBreak/>
        <w:t>destruction of crops and trading centers may not directly result in casualties, it has significant implications for food security and economic stability, particularly in rural areas that rely heavily on agriculture</w:t>
      </w:r>
      <w:r w:rsidR="005A230C" w:rsidRPr="00566444">
        <w:rPr>
          <w:rFonts w:cs="Times New Roman"/>
        </w:rPr>
        <w:t xml:space="preserve"> (</w:t>
      </w:r>
      <w:proofErr w:type="spellStart"/>
      <w:r w:rsidR="005A230C" w:rsidRPr="00566444">
        <w:rPr>
          <w:rFonts w:cs="Times New Roman"/>
        </w:rPr>
        <w:t>Fotopoulou</w:t>
      </w:r>
      <w:proofErr w:type="spellEnd"/>
      <w:r w:rsidR="005A230C" w:rsidRPr="00566444">
        <w:rPr>
          <w:rFonts w:cs="Times New Roman"/>
        </w:rPr>
        <w:t xml:space="preserve"> &amp; </w:t>
      </w:r>
      <w:proofErr w:type="spellStart"/>
      <w:r w:rsidR="005A230C" w:rsidRPr="00566444">
        <w:rPr>
          <w:rFonts w:cs="Times New Roman"/>
        </w:rPr>
        <w:t>Pitilakis</w:t>
      </w:r>
      <w:proofErr w:type="spellEnd"/>
      <w:r w:rsidR="005A230C" w:rsidRPr="00566444">
        <w:rPr>
          <w:rFonts w:cs="Times New Roman"/>
        </w:rPr>
        <w:t>, 2017).</w:t>
      </w:r>
    </w:p>
    <w:p w14:paraId="6380B35D" w14:textId="77777777" w:rsidR="00D927F2" w:rsidRPr="00566444" w:rsidRDefault="00D927F2" w:rsidP="00566444">
      <w:pPr>
        <w:spacing w:before="0" w:after="0" w:line="240" w:lineRule="auto"/>
        <w:rPr>
          <w:rFonts w:cs="Times New Roman"/>
        </w:rPr>
      </w:pPr>
    </w:p>
    <w:p w14:paraId="2871C04E" w14:textId="40794768" w:rsidR="00C072CE" w:rsidRPr="00566444" w:rsidRDefault="001048E4" w:rsidP="00566444">
      <w:pPr>
        <w:spacing w:before="0" w:after="0" w:line="240" w:lineRule="auto"/>
        <w:rPr>
          <w:rFonts w:cs="Times New Roman"/>
        </w:rPr>
      </w:pPr>
      <w:r w:rsidRPr="00566444">
        <w:rPr>
          <w:rFonts w:cs="Times New Roman"/>
        </w:rPr>
        <w:t>Emergency services themselves can be vulnerable due to understaffing, lack of equipment, or remote locations. When first responders cannot reach affected areas quickly, the impacts of the disaster are magnified. Strengthening the capacity of emergency services is therefore essential to reduce overall vulnerability.</w:t>
      </w:r>
      <w:r w:rsidR="005A230C" w:rsidRPr="00566444">
        <w:rPr>
          <w:rFonts w:cs="Times New Roman"/>
        </w:rPr>
        <w:t xml:space="preserve"> </w:t>
      </w:r>
      <w:r w:rsidRPr="00566444">
        <w:rPr>
          <w:rFonts w:cs="Times New Roman"/>
        </w:rPr>
        <w:t>Lastly, communication infrastructure plays a vital role in disaster preparedness and response. In the event of an earthquake or landslide, power lines and communication towers may be damaged, disrupting early warning systems and coordination efforts. Although generally more robust than other systems, these networks are still moderately vulnerable and require protective measures</w:t>
      </w:r>
      <w:r w:rsidR="005A230C" w:rsidRPr="00566444">
        <w:rPr>
          <w:rFonts w:cs="Times New Roman"/>
        </w:rPr>
        <w:t xml:space="preserve"> (</w:t>
      </w:r>
      <w:proofErr w:type="spellStart"/>
      <w:r w:rsidR="005A230C" w:rsidRPr="00566444">
        <w:rPr>
          <w:rFonts w:cs="Times New Roman"/>
        </w:rPr>
        <w:t>Francone</w:t>
      </w:r>
      <w:proofErr w:type="spellEnd"/>
      <w:r w:rsidR="005A230C" w:rsidRPr="00566444">
        <w:rPr>
          <w:rFonts w:cs="Times New Roman"/>
        </w:rPr>
        <w:t>, 2022). </w:t>
      </w:r>
    </w:p>
    <w:p w14:paraId="07B53860" w14:textId="77777777" w:rsidR="00D927F2" w:rsidRPr="00566444" w:rsidRDefault="00D927F2" w:rsidP="00566444">
      <w:pPr>
        <w:spacing w:before="0" w:after="0" w:line="240" w:lineRule="auto"/>
        <w:rPr>
          <w:rFonts w:cs="Times New Roman"/>
        </w:rPr>
      </w:pPr>
    </w:p>
    <w:p w14:paraId="6237D91E" w14:textId="22D66C6D" w:rsidR="00C072CE" w:rsidRPr="00566444" w:rsidRDefault="00D927F2" w:rsidP="00566444">
      <w:pPr>
        <w:pStyle w:val="Heading2"/>
        <w:spacing w:before="0" w:after="0" w:line="240" w:lineRule="auto"/>
        <w:rPr>
          <w:rFonts w:cs="Times New Roman"/>
          <w:bCs/>
          <w:szCs w:val="24"/>
        </w:rPr>
      </w:pPr>
      <w:r w:rsidRPr="00566444">
        <w:rPr>
          <w:rFonts w:cs="Times New Roman"/>
          <w:bCs/>
          <w:szCs w:val="24"/>
        </w:rPr>
        <w:t>2.2</w:t>
      </w:r>
      <w:r w:rsidR="00D112C3" w:rsidRPr="00566444">
        <w:rPr>
          <w:rFonts w:cs="Times New Roman"/>
          <w:bCs/>
          <w:szCs w:val="24"/>
        </w:rPr>
        <w:t xml:space="preserve"> </w:t>
      </w:r>
      <w:r w:rsidR="00C072CE" w:rsidRPr="00566444">
        <w:rPr>
          <w:rFonts w:cs="Times New Roman"/>
          <w:bCs/>
          <w:szCs w:val="24"/>
        </w:rPr>
        <w:t xml:space="preserve">Risk assessment </w:t>
      </w:r>
    </w:p>
    <w:p w14:paraId="6D3F90D5" w14:textId="443504A7" w:rsidR="00D112C3" w:rsidRPr="00566444" w:rsidRDefault="00027A9C" w:rsidP="00566444">
      <w:pPr>
        <w:spacing w:before="0" w:after="0" w:line="240" w:lineRule="auto"/>
        <w:rPr>
          <w:rFonts w:cs="Times New Roman"/>
        </w:rPr>
      </w:pPr>
      <w:r w:rsidRPr="00566444">
        <w:rPr>
          <w:rFonts w:cs="Times New Roman"/>
        </w:rPr>
        <w:t>Risk assessment is the process of identifying, analyzing, and evaluating the potential adverse effects of hazards like earthquakes and landslides (mudslides). It determines the likelihood of an event occurring and the severity of its impacts, guiding better preparedness and mitigation planning</w:t>
      </w:r>
      <w:r w:rsidR="005A230C" w:rsidRPr="00566444">
        <w:rPr>
          <w:rFonts w:cs="Times New Roman"/>
        </w:rPr>
        <w:t xml:space="preserve"> (</w:t>
      </w:r>
      <w:proofErr w:type="spellStart"/>
      <w:proofErr w:type="gramStart"/>
      <w:r w:rsidR="005A230C" w:rsidRPr="00566444">
        <w:rPr>
          <w:rFonts w:cs="Times New Roman"/>
        </w:rPr>
        <w:t>Dangi,Bhattarai</w:t>
      </w:r>
      <w:proofErr w:type="spellEnd"/>
      <w:proofErr w:type="gramEnd"/>
      <w:r w:rsidR="005A230C" w:rsidRPr="00566444">
        <w:rPr>
          <w:rFonts w:cs="Times New Roman"/>
        </w:rPr>
        <w:t xml:space="preserve"> &amp; </w:t>
      </w:r>
      <w:proofErr w:type="spellStart"/>
      <w:r w:rsidR="005A230C" w:rsidRPr="00566444">
        <w:rPr>
          <w:rFonts w:cs="Times New Roman"/>
        </w:rPr>
        <w:t>Thapa</w:t>
      </w:r>
      <w:proofErr w:type="spellEnd"/>
      <w:r w:rsidR="005A230C" w:rsidRPr="00566444">
        <w:rPr>
          <w:rFonts w:cs="Times New Roman"/>
        </w:rPr>
        <w:t>, 2019)</w:t>
      </w:r>
      <w:r w:rsidRPr="00566444">
        <w:rPr>
          <w:rFonts w:cs="Times New Roman"/>
        </w:rPr>
        <w:t xml:space="preserve">. </w:t>
      </w:r>
      <w:r w:rsidR="00D112C3" w:rsidRPr="00566444">
        <w:rPr>
          <w:rFonts w:cs="Times New Roman"/>
        </w:rPr>
        <w:t>Risk assessment plays a critical role in preparedness planning for earthquakes and mudslides by identifying potential hazards, vulnerable populations, and critical infrastructure at risk. It involves analyzing the likelihood and severity of these events in specific regions, allowing authorities to focus on areas that are most susceptible to damage. By evaluating factors such as fault lines, unstable slopes, soil conditions, and population density, risk assessments help determine where early warning systems, reinforced structures, and evacuation plans are most needed. This information is invaluable for allocating resources efficiently, ensuring that regions with the highest risk receive the most attention</w:t>
      </w:r>
      <w:r w:rsidR="005A230C" w:rsidRPr="00566444">
        <w:rPr>
          <w:rFonts w:cs="Times New Roman"/>
        </w:rPr>
        <w:t xml:space="preserve"> (</w:t>
      </w:r>
      <w:proofErr w:type="spellStart"/>
      <w:r w:rsidR="005A230C" w:rsidRPr="00566444">
        <w:rPr>
          <w:rFonts w:cs="Times New Roman"/>
        </w:rPr>
        <w:t>Latifah</w:t>
      </w:r>
      <w:proofErr w:type="spellEnd"/>
      <w:r w:rsidR="005A230C" w:rsidRPr="00566444">
        <w:rPr>
          <w:rFonts w:cs="Times New Roman"/>
        </w:rPr>
        <w:t xml:space="preserve"> &amp; </w:t>
      </w:r>
      <w:proofErr w:type="spellStart"/>
      <w:r w:rsidR="005A230C" w:rsidRPr="00566444">
        <w:rPr>
          <w:rFonts w:cs="Times New Roman"/>
        </w:rPr>
        <w:t>Sutrisnowati</w:t>
      </w:r>
      <w:proofErr w:type="spellEnd"/>
      <w:r w:rsidR="005A230C" w:rsidRPr="00566444">
        <w:rPr>
          <w:rFonts w:cs="Times New Roman"/>
        </w:rPr>
        <w:t>, 2021).</w:t>
      </w:r>
    </w:p>
    <w:p w14:paraId="41005422" w14:textId="77777777" w:rsidR="00D927F2" w:rsidRPr="00566444" w:rsidRDefault="00D927F2" w:rsidP="00566444">
      <w:pPr>
        <w:spacing w:before="0" w:after="0" w:line="240" w:lineRule="auto"/>
        <w:rPr>
          <w:rFonts w:cs="Times New Roman"/>
        </w:rPr>
      </w:pPr>
    </w:p>
    <w:p w14:paraId="18AB1D73" w14:textId="60684C8A" w:rsidR="00027A9C" w:rsidRPr="00566444" w:rsidRDefault="00027A9C" w:rsidP="00566444">
      <w:pPr>
        <w:spacing w:before="0" w:after="0" w:line="240" w:lineRule="auto"/>
        <w:rPr>
          <w:rFonts w:cs="Times New Roman"/>
        </w:rPr>
      </w:pPr>
      <w:r w:rsidRPr="00566444">
        <w:rPr>
          <w:rFonts w:cs="Times New Roman"/>
        </w:rPr>
        <w:t>The assessment involves three main components: hazard assessment, exposure assessment, and vulnerability assessment</w:t>
      </w:r>
      <w:r w:rsidR="005A230C" w:rsidRPr="00566444">
        <w:rPr>
          <w:rFonts w:cs="Times New Roman"/>
        </w:rPr>
        <w:t xml:space="preserve"> (Kumar, Kumar &amp; </w:t>
      </w:r>
      <w:proofErr w:type="spellStart"/>
      <w:r w:rsidR="005A230C" w:rsidRPr="00566444">
        <w:rPr>
          <w:rFonts w:cs="Times New Roman"/>
        </w:rPr>
        <w:t>Sundriyal</w:t>
      </w:r>
      <w:proofErr w:type="spellEnd"/>
      <w:r w:rsidR="005A230C" w:rsidRPr="00566444">
        <w:rPr>
          <w:rFonts w:cs="Times New Roman"/>
        </w:rPr>
        <w:t>, 2021)</w:t>
      </w:r>
      <w:r w:rsidRPr="00566444">
        <w:rPr>
          <w:rFonts w:cs="Times New Roman"/>
        </w:rPr>
        <w:t>. Hazard Assessment analyzing the potential frequency, intensity, and spatial distribution of earthquakes and landslides in a given region. Historical data, geological conditions, seismic activity, rainfall patterns, and topographical features are key factors in understanding where and when hazards are most likely to occur. This information helps in predicting the occurrence of hazards in specific areas, enabling authorities to take proactive steps to reduce the impacts.</w:t>
      </w:r>
    </w:p>
    <w:p w14:paraId="1C4D39A1" w14:textId="77777777" w:rsidR="00D927F2" w:rsidRPr="00566444" w:rsidRDefault="00D927F2" w:rsidP="00566444">
      <w:pPr>
        <w:spacing w:before="0" w:after="0" w:line="240" w:lineRule="auto"/>
        <w:rPr>
          <w:rFonts w:cs="Times New Roman"/>
        </w:rPr>
      </w:pPr>
    </w:p>
    <w:p w14:paraId="7D784A50" w14:textId="180C055F" w:rsidR="00027A9C" w:rsidRPr="00566444" w:rsidRDefault="00027A9C" w:rsidP="00566444">
      <w:pPr>
        <w:spacing w:before="0" w:after="0" w:line="240" w:lineRule="auto"/>
        <w:rPr>
          <w:rFonts w:cs="Times New Roman"/>
        </w:rPr>
      </w:pPr>
      <w:r w:rsidRPr="00566444">
        <w:rPr>
          <w:rFonts w:cs="Times New Roman"/>
        </w:rPr>
        <w:t>Exposure Assessment identifies the assets, infrastructure, and population located in hazard-prone areas that could be affected by earthquakes or landslides. These elements include residential buildings, roads, bridges, schools, hospitals, and other critical infrastructure. Additionally, it considers the economic activities in these regions, such as farming and industry, which may be disrupted in the event of a disaster</w:t>
      </w:r>
      <w:r w:rsidR="005A230C" w:rsidRPr="00566444">
        <w:rPr>
          <w:rFonts w:cs="Times New Roman"/>
        </w:rPr>
        <w:t xml:space="preserve"> (Song, Gao &amp; Feng, 2018)</w:t>
      </w:r>
      <w:r w:rsidRPr="00566444">
        <w:rPr>
          <w:rFonts w:cs="Times New Roman"/>
        </w:rPr>
        <w:t>. Vulnerability Assessment to understanding how susceptible the identified elements are to damage or loss due to the hazard. It involves evaluating the structural integrity of buildings, the readiness of communities to respond, and the ability of infrastructure to withstand shocks. Vulnerability assessments consider both physical and social factors, such as building quality, population demographics, and the capacity for emergency response. By integrating these three components, risk assessment provides a comprehensive understanding of the potential threats posed by earthquakes and landslides, allowing for better preparedness and mitigation strategies</w:t>
      </w:r>
      <w:r w:rsidR="005A230C" w:rsidRPr="00566444">
        <w:rPr>
          <w:rFonts w:cs="Times New Roman"/>
        </w:rPr>
        <w:t xml:space="preserve"> (</w:t>
      </w:r>
      <w:proofErr w:type="spellStart"/>
      <w:r w:rsidR="005A230C" w:rsidRPr="00566444">
        <w:rPr>
          <w:rFonts w:cs="Times New Roman"/>
        </w:rPr>
        <w:t>Bojadjieva</w:t>
      </w:r>
      <w:proofErr w:type="spellEnd"/>
      <w:r w:rsidR="005A230C" w:rsidRPr="00566444">
        <w:rPr>
          <w:rFonts w:cs="Times New Roman"/>
        </w:rPr>
        <w:t xml:space="preserve">, </w:t>
      </w:r>
      <w:proofErr w:type="spellStart"/>
      <w:r w:rsidR="005A230C" w:rsidRPr="00566444">
        <w:rPr>
          <w:rFonts w:cs="Times New Roman"/>
        </w:rPr>
        <w:t>Sheshov</w:t>
      </w:r>
      <w:proofErr w:type="spellEnd"/>
      <w:r w:rsidR="005A230C" w:rsidRPr="00566444">
        <w:rPr>
          <w:rFonts w:cs="Times New Roman"/>
        </w:rPr>
        <w:t xml:space="preserve"> &amp; Bonnard, 2018)</w:t>
      </w:r>
      <w:r w:rsidRPr="00566444">
        <w:rPr>
          <w:rFonts w:cs="Times New Roman"/>
        </w:rPr>
        <w:t>.</w:t>
      </w:r>
      <w:r w:rsidR="0008259E" w:rsidRPr="00566444">
        <w:rPr>
          <w:rFonts w:cs="Times New Roman"/>
        </w:rPr>
        <w:t xml:space="preserve"> </w:t>
      </w:r>
      <w:r w:rsidR="0008259E" w:rsidRPr="00566444">
        <w:rPr>
          <w:rFonts w:cs="Times New Roman"/>
        </w:rPr>
        <w:lastRenderedPageBreak/>
        <w:t>Risk Assessment Matrix combines hazard likelihood (frequency) and consequence severity (impact) to categorize risk levels. This kind of matrix helps planners prioritize preparedness and mitigation actions.</w:t>
      </w:r>
    </w:p>
    <w:p w14:paraId="4CC32A0F" w14:textId="2B2A67B3" w:rsidR="00D927F2" w:rsidRPr="00566444" w:rsidRDefault="00D927F2" w:rsidP="00566444">
      <w:pPr>
        <w:spacing w:before="0" w:after="0" w:line="240" w:lineRule="auto"/>
        <w:rPr>
          <w:rFonts w:cs="Times New Roman"/>
        </w:rPr>
      </w:pPr>
    </w:p>
    <w:p w14:paraId="49CF99BC" w14:textId="77777777" w:rsidR="00D927F2" w:rsidRPr="00566444" w:rsidRDefault="00D927F2" w:rsidP="00566444">
      <w:pPr>
        <w:spacing w:before="0" w:after="0" w:line="240" w:lineRule="auto"/>
        <w:rPr>
          <w:rFonts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6"/>
        <w:gridCol w:w="1658"/>
        <w:gridCol w:w="1252"/>
        <w:gridCol w:w="1204"/>
        <w:gridCol w:w="2940"/>
      </w:tblGrid>
      <w:tr w:rsidR="004312E2" w:rsidRPr="00566444" w14:paraId="143626DC" w14:textId="77777777" w:rsidTr="00D927F2">
        <w:trPr>
          <w:trHeight w:val="72"/>
          <w:tblHeader/>
          <w:tblCellSpacing w:w="15" w:type="dxa"/>
        </w:trPr>
        <w:tc>
          <w:tcPr>
            <w:tcW w:w="0" w:type="auto"/>
            <w:vAlign w:val="center"/>
            <w:hideMark/>
          </w:tcPr>
          <w:p w14:paraId="522DB6AE" w14:textId="77777777" w:rsidR="004312E2" w:rsidRPr="00566444" w:rsidRDefault="004312E2" w:rsidP="00566444">
            <w:pPr>
              <w:spacing w:before="0" w:after="0" w:line="240" w:lineRule="auto"/>
              <w:rPr>
                <w:rFonts w:cs="Times New Roman"/>
                <w:b/>
                <w:bCs/>
              </w:rPr>
            </w:pPr>
            <w:r w:rsidRPr="00566444">
              <w:rPr>
                <w:rFonts w:cs="Times New Roman"/>
                <w:b/>
                <w:bCs/>
              </w:rPr>
              <w:t>Hazard</w:t>
            </w:r>
          </w:p>
        </w:tc>
        <w:tc>
          <w:tcPr>
            <w:tcW w:w="0" w:type="auto"/>
            <w:vAlign w:val="center"/>
            <w:hideMark/>
          </w:tcPr>
          <w:p w14:paraId="3EC621E7" w14:textId="77777777" w:rsidR="004312E2" w:rsidRPr="00566444" w:rsidRDefault="004312E2" w:rsidP="00566444">
            <w:pPr>
              <w:spacing w:before="0" w:after="0" w:line="240" w:lineRule="auto"/>
              <w:rPr>
                <w:rFonts w:cs="Times New Roman"/>
                <w:b/>
                <w:bCs/>
              </w:rPr>
            </w:pPr>
            <w:r w:rsidRPr="00566444">
              <w:rPr>
                <w:rFonts w:cs="Times New Roman"/>
                <w:b/>
                <w:bCs/>
              </w:rPr>
              <w:t>Probability of Occurrence</w:t>
            </w:r>
          </w:p>
        </w:tc>
        <w:tc>
          <w:tcPr>
            <w:tcW w:w="0" w:type="auto"/>
            <w:vAlign w:val="center"/>
            <w:hideMark/>
          </w:tcPr>
          <w:p w14:paraId="520F7BF3" w14:textId="77777777" w:rsidR="004312E2" w:rsidRPr="00566444" w:rsidRDefault="004312E2" w:rsidP="00566444">
            <w:pPr>
              <w:spacing w:before="0" w:after="0" w:line="240" w:lineRule="auto"/>
              <w:rPr>
                <w:rFonts w:cs="Times New Roman"/>
                <w:b/>
                <w:bCs/>
              </w:rPr>
            </w:pPr>
            <w:r w:rsidRPr="00566444">
              <w:rPr>
                <w:rFonts w:cs="Times New Roman"/>
                <w:b/>
                <w:bCs/>
              </w:rPr>
              <w:t>Severity of Impact</w:t>
            </w:r>
          </w:p>
        </w:tc>
        <w:tc>
          <w:tcPr>
            <w:tcW w:w="0" w:type="auto"/>
            <w:vAlign w:val="center"/>
            <w:hideMark/>
          </w:tcPr>
          <w:p w14:paraId="3712FBBC" w14:textId="77777777" w:rsidR="004312E2" w:rsidRPr="00566444" w:rsidRDefault="004312E2" w:rsidP="00566444">
            <w:pPr>
              <w:spacing w:before="0" w:after="0" w:line="240" w:lineRule="auto"/>
              <w:rPr>
                <w:rFonts w:cs="Times New Roman"/>
                <w:b/>
                <w:bCs/>
              </w:rPr>
            </w:pPr>
            <w:r w:rsidRPr="00566444">
              <w:rPr>
                <w:rFonts w:cs="Times New Roman"/>
                <w:b/>
                <w:bCs/>
              </w:rPr>
              <w:t>Risk Level</w:t>
            </w:r>
          </w:p>
        </w:tc>
        <w:tc>
          <w:tcPr>
            <w:tcW w:w="0" w:type="auto"/>
            <w:vAlign w:val="center"/>
            <w:hideMark/>
          </w:tcPr>
          <w:p w14:paraId="6E5028B2" w14:textId="77777777" w:rsidR="004312E2" w:rsidRPr="00566444" w:rsidRDefault="004312E2" w:rsidP="00566444">
            <w:pPr>
              <w:spacing w:before="0" w:after="0" w:line="240" w:lineRule="auto"/>
              <w:rPr>
                <w:rFonts w:cs="Times New Roman"/>
                <w:b/>
                <w:bCs/>
              </w:rPr>
            </w:pPr>
            <w:r w:rsidRPr="00566444">
              <w:rPr>
                <w:rFonts w:cs="Times New Roman"/>
                <w:b/>
                <w:bCs/>
              </w:rPr>
              <w:t>Remarks</w:t>
            </w:r>
          </w:p>
        </w:tc>
      </w:tr>
      <w:tr w:rsidR="004312E2" w:rsidRPr="00566444" w14:paraId="1C1F3F7E" w14:textId="77777777" w:rsidTr="00D927F2">
        <w:trPr>
          <w:trHeight w:val="72"/>
          <w:tblCellSpacing w:w="15" w:type="dxa"/>
        </w:trPr>
        <w:tc>
          <w:tcPr>
            <w:tcW w:w="0" w:type="auto"/>
            <w:vAlign w:val="center"/>
            <w:hideMark/>
          </w:tcPr>
          <w:p w14:paraId="7C7D7280" w14:textId="77777777" w:rsidR="004312E2" w:rsidRPr="00566444" w:rsidRDefault="004312E2" w:rsidP="00566444">
            <w:pPr>
              <w:spacing w:before="0" w:after="0" w:line="240" w:lineRule="auto"/>
              <w:jc w:val="left"/>
              <w:rPr>
                <w:rFonts w:cs="Times New Roman"/>
              </w:rPr>
            </w:pPr>
            <w:r w:rsidRPr="00566444">
              <w:rPr>
                <w:rFonts w:cs="Times New Roman"/>
              </w:rPr>
              <w:t>Earthquake (urban areas)</w:t>
            </w:r>
          </w:p>
        </w:tc>
        <w:tc>
          <w:tcPr>
            <w:tcW w:w="0" w:type="auto"/>
            <w:vAlign w:val="center"/>
            <w:hideMark/>
          </w:tcPr>
          <w:p w14:paraId="739E9B9F"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26C51E2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732337C0"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91EC2AD" w14:textId="77777777" w:rsidR="004312E2" w:rsidRPr="00566444" w:rsidRDefault="004312E2" w:rsidP="00566444">
            <w:pPr>
              <w:spacing w:before="0" w:after="0" w:line="240" w:lineRule="auto"/>
              <w:rPr>
                <w:rFonts w:cs="Times New Roman"/>
              </w:rPr>
            </w:pPr>
            <w:r w:rsidRPr="00566444">
              <w:rPr>
                <w:rFonts w:cs="Times New Roman"/>
              </w:rPr>
              <w:t>Rare but destructive; poor building standards increase damage risk</w:t>
            </w:r>
          </w:p>
        </w:tc>
      </w:tr>
      <w:tr w:rsidR="004312E2" w:rsidRPr="00566444" w14:paraId="7CDFA729" w14:textId="77777777" w:rsidTr="00D927F2">
        <w:trPr>
          <w:trHeight w:val="72"/>
          <w:tblCellSpacing w:w="15" w:type="dxa"/>
        </w:trPr>
        <w:tc>
          <w:tcPr>
            <w:tcW w:w="0" w:type="auto"/>
            <w:vAlign w:val="center"/>
            <w:hideMark/>
          </w:tcPr>
          <w:p w14:paraId="75D373AD" w14:textId="77777777" w:rsidR="004312E2" w:rsidRPr="00566444" w:rsidRDefault="004312E2" w:rsidP="00566444">
            <w:pPr>
              <w:spacing w:before="0" w:after="0" w:line="240" w:lineRule="auto"/>
              <w:jc w:val="left"/>
              <w:rPr>
                <w:rFonts w:cs="Times New Roman"/>
              </w:rPr>
            </w:pPr>
            <w:r w:rsidRPr="00566444">
              <w:rPr>
                <w:rFonts w:cs="Times New Roman"/>
              </w:rPr>
              <w:t>Earthquake (rural areas)</w:t>
            </w:r>
          </w:p>
        </w:tc>
        <w:tc>
          <w:tcPr>
            <w:tcW w:w="0" w:type="auto"/>
            <w:vAlign w:val="center"/>
            <w:hideMark/>
          </w:tcPr>
          <w:p w14:paraId="4C09A8CF"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299DFBDF"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CD4585B"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694E5354" w14:textId="77777777" w:rsidR="004312E2" w:rsidRPr="00566444" w:rsidRDefault="004312E2" w:rsidP="00566444">
            <w:pPr>
              <w:spacing w:before="0" w:after="0" w:line="240" w:lineRule="auto"/>
              <w:rPr>
                <w:rFonts w:cs="Times New Roman"/>
              </w:rPr>
            </w:pPr>
            <w:r w:rsidRPr="00566444">
              <w:rPr>
                <w:rFonts w:cs="Times New Roman"/>
              </w:rPr>
              <w:t>Sparse population and small structures reduce casualty rates</w:t>
            </w:r>
          </w:p>
        </w:tc>
      </w:tr>
      <w:tr w:rsidR="004312E2" w:rsidRPr="00566444" w14:paraId="27A4F818" w14:textId="77777777" w:rsidTr="00D927F2">
        <w:trPr>
          <w:trHeight w:val="72"/>
          <w:tblCellSpacing w:w="15" w:type="dxa"/>
        </w:trPr>
        <w:tc>
          <w:tcPr>
            <w:tcW w:w="0" w:type="auto"/>
            <w:vAlign w:val="center"/>
            <w:hideMark/>
          </w:tcPr>
          <w:p w14:paraId="2B1CD472" w14:textId="77777777" w:rsidR="004312E2" w:rsidRPr="00566444" w:rsidRDefault="004312E2" w:rsidP="00566444">
            <w:pPr>
              <w:spacing w:before="0" w:after="0" w:line="240" w:lineRule="auto"/>
              <w:jc w:val="left"/>
              <w:rPr>
                <w:rFonts w:cs="Times New Roman"/>
              </w:rPr>
            </w:pPr>
            <w:r w:rsidRPr="00566444">
              <w:rPr>
                <w:rFonts w:cs="Times New Roman"/>
              </w:rPr>
              <w:t>Landslide (hilly rural areas)</w:t>
            </w:r>
          </w:p>
        </w:tc>
        <w:tc>
          <w:tcPr>
            <w:tcW w:w="0" w:type="auto"/>
            <w:vAlign w:val="center"/>
            <w:hideMark/>
          </w:tcPr>
          <w:p w14:paraId="0C0ED955"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30B44308"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0E7C69BE"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55F15DB6" w14:textId="77777777" w:rsidR="004312E2" w:rsidRPr="00566444" w:rsidRDefault="004312E2" w:rsidP="00566444">
            <w:pPr>
              <w:spacing w:before="0" w:after="0" w:line="240" w:lineRule="auto"/>
              <w:rPr>
                <w:rFonts w:cs="Times New Roman"/>
              </w:rPr>
            </w:pPr>
            <w:r w:rsidRPr="00566444">
              <w:rPr>
                <w:rFonts w:cs="Times New Roman"/>
              </w:rPr>
              <w:t>Frequent in rainy seasons; affects homes, roads, and livelihoods</w:t>
            </w:r>
          </w:p>
        </w:tc>
      </w:tr>
      <w:tr w:rsidR="004312E2" w:rsidRPr="00566444" w14:paraId="6D29C792" w14:textId="77777777" w:rsidTr="00D927F2">
        <w:trPr>
          <w:trHeight w:val="72"/>
          <w:tblCellSpacing w:w="15" w:type="dxa"/>
        </w:trPr>
        <w:tc>
          <w:tcPr>
            <w:tcW w:w="0" w:type="auto"/>
            <w:vAlign w:val="center"/>
            <w:hideMark/>
          </w:tcPr>
          <w:p w14:paraId="7ECE768C" w14:textId="77777777" w:rsidR="004312E2" w:rsidRPr="00566444" w:rsidRDefault="004312E2" w:rsidP="00566444">
            <w:pPr>
              <w:spacing w:before="0" w:after="0" w:line="240" w:lineRule="auto"/>
              <w:jc w:val="left"/>
              <w:rPr>
                <w:rFonts w:cs="Times New Roman"/>
              </w:rPr>
            </w:pPr>
            <w:r w:rsidRPr="00566444">
              <w:rPr>
                <w:rFonts w:cs="Times New Roman"/>
              </w:rPr>
              <w:t>Landslide (urban informal settlements)</w:t>
            </w:r>
          </w:p>
        </w:tc>
        <w:tc>
          <w:tcPr>
            <w:tcW w:w="0" w:type="auto"/>
            <w:vAlign w:val="center"/>
            <w:hideMark/>
          </w:tcPr>
          <w:p w14:paraId="51A6E426"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0A8B796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23BDE221"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4698C0D0" w14:textId="77777777" w:rsidR="004312E2" w:rsidRPr="00566444" w:rsidRDefault="004312E2" w:rsidP="00566444">
            <w:pPr>
              <w:spacing w:before="0" w:after="0" w:line="240" w:lineRule="auto"/>
              <w:rPr>
                <w:rFonts w:cs="Times New Roman"/>
              </w:rPr>
            </w:pPr>
            <w:r w:rsidRPr="00566444">
              <w:rPr>
                <w:rFonts w:cs="Times New Roman"/>
              </w:rPr>
              <w:t>Poor drainage and hillside construction increase vulnerability</w:t>
            </w:r>
          </w:p>
        </w:tc>
      </w:tr>
      <w:tr w:rsidR="004312E2" w:rsidRPr="00566444" w14:paraId="6315025B" w14:textId="77777777" w:rsidTr="00D927F2">
        <w:trPr>
          <w:trHeight w:val="72"/>
          <w:tblCellSpacing w:w="15" w:type="dxa"/>
        </w:trPr>
        <w:tc>
          <w:tcPr>
            <w:tcW w:w="0" w:type="auto"/>
            <w:vAlign w:val="center"/>
            <w:hideMark/>
          </w:tcPr>
          <w:p w14:paraId="76DA2E56" w14:textId="77777777" w:rsidR="004312E2" w:rsidRPr="00566444" w:rsidRDefault="004312E2" w:rsidP="00566444">
            <w:pPr>
              <w:spacing w:before="0" w:after="0" w:line="240" w:lineRule="auto"/>
              <w:jc w:val="left"/>
              <w:rPr>
                <w:rFonts w:cs="Times New Roman"/>
              </w:rPr>
            </w:pPr>
            <w:r w:rsidRPr="00566444">
              <w:rPr>
                <w:rFonts w:cs="Times New Roman"/>
              </w:rPr>
              <w:t>Road network disruption (due to landslides)</w:t>
            </w:r>
          </w:p>
        </w:tc>
        <w:tc>
          <w:tcPr>
            <w:tcW w:w="0" w:type="auto"/>
            <w:vAlign w:val="center"/>
            <w:hideMark/>
          </w:tcPr>
          <w:p w14:paraId="2B3094A7"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01C38471"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44BC9840"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1229A7BF" w14:textId="77777777" w:rsidR="004312E2" w:rsidRPr="00566444" w:rsidRDefault="004312E2" w:rsidP="00566444">
            <w:pPr>
              <w:spacing w:before="0" w:after="0" w:line="240" w:lineRule="auto"/>
              <w:rPr>
                <w:rFonts w:cs="Times New Roman"/>
              </w:rPr>
            </w:pPr>
            <w:r w:rsidRPr="00566444">
              <w:rPr>
                <w:rFonts w:cs="Times New Roman"/>
              </w:rPr>
              <w:t>Transport delays hinder emergency response and supply delivery</w:t>
            </w:r>
          </w:p>
        </w:tc>
      </w:tr>
      <w:tr w:rsidR="004312E2" w:rsidRPr="00566444" w14:paraId="3FD16C18" w14:textId="77777777" w:rsidTr="00D927F2">
        <w:trPr>
          <w:trHeight w:val="72"/>
          <w:tblCellSpacing w:w="15" w:type="dxa"/>
        </w:trPr>
        <w:tc>
          <w:tcPr>
            <w:tcW w:w="0" w:type="auto"/>
            <w:vAlign w:val="center"/>
            <w:hideMark/>
          </w:tcPr>
          <w:p w14:paraId="38085133" w14:textId="77777777" w:rsidR="004312E2" w:rsidRPr="00566444" w:rsidRDefault="004312E2" w:rsidP="00566444">
            <w:pPr>
              <w:spacing w:before="0" w:after="0" w:line="240" w:lineRule="auto"/>
              <w:jc w:val="left"/>
              <w:rPr>
                <w:rFonts w:cs="Times New Roman"/>
              </w:rPr>
            </w:pPr>
            <w:r w:rsidRPr="00566444">
              <w:rPr>
                <w:rFonts w:cs="Times New Roman"/>
              </w:rPr>
              <w:t>Building collapse (due to earthquakes)</w:t>
            </w:r>
          </w:p>
        </w:tc>
        <w:tc>
          <w:tcPr>
            <w:tcW w:w="0" w:type="auto"/>
            <w:vAlign w:val="center"/>
            <w:hideMark/>
          </w:tcPr>
          <w:p w14:paraId="321FD9D6"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0AF4A516"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666DF543"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366F4FE" w14:textId="77777777" w:rsidR="004312E2" w:rsidRPr="00566444" w:rsidRDefault="004312E2" w:rsidP="00566444">
            <w:pPr>
              <w:spacing w:before="0" w:after="0" w:line="240" w:lineRule="auto"/>
              <w:rPr>
                <w:rFonts w:cs="Times New Roman"/>
              </w:rPr>
            </w:pPr>
            <w:r w:rsidRPr="00566444">
              <w:rPr>
                <w:rFonts w:cs="Times New Roman"/>
              </w:rPr>
              <w:t>Especially dangerous in non-engineered buildings</w:t>
            </w:r>
          </w:p>
        </w:tc>
      </w:tr>
      <w:tr w:rsidR="004312E2" w:rsidRPr="00566444" w14:paraId="550892D3" w14:textId="77777777" w:rsidTr="00D927F2">
        <w:trPr>
          <w:trHeight w:val="72"/>
          <w:tblCellSpacing w:w="15" w:type="dxa"/>
        </w:trPr>
        <w:tc>
          <w:tcPr>
            <w:tcW w:w="0" w:type="auto"/>
            <w:vAlign w:val="center"/>
            <w:hideMark/>
          </w:tcPr>
          <w:p w14:paraId="602CBAEB" w14:textId="77777777" w:rsidR="004312E2" w:rsidRPr="00566444" w:rsidRDefault="004312E2" w:rsidP="00566444">
            <w:pPr>
              <w:spacing w:before="0" w:after="0" w:line="240" w:lineRule="auto"/>
              <w:jc w:val="left"/>
              <w:rPr>
                <w:rFonts w:cs="Times New Roman"/>
              </w:rPr>
            </w:pPr>
            <w:r w:rsidRPr="00566444">
              <w:rPr>
                <w:rFonts w:cs="Times New Roman"/>
              </w:rPr>
              <w:t>Injury or death (landslide-related)</w:t>
            </w:r>
          </w:p>
        </w:tc>
        <w:tc>
          <w:tcPr>
            <w:tcW w:w="0" w:type="auto"/>
            <w:vAlign w:val="center"/>
            <w:hideMark/>
          </w:tcPr>
          <w:p w14:paraId="2F0BC049"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70DC6E1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53790DD9"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66152A67" w14:textId="77777777" w:rsidR="004312E2" w:rsidRPr="00566444" w:rsidRDefault="004312E2" w:rsidP="00566444">
            <w:pPr>
              <w:spacing w:before="0" w:after="0" w:line="240" w:lineRule="auto"/>
              <w:rPr>
                <w:rFonts w:cs="Times New Roman"/>
              </w:rPr>
            </w:pPr>
            <w:r w:rsidRPr="00566444">
              <w:rPr>
                <w:rFonts w:cs="Times New Roman"/>
              </w:rPr>
              <w:t>High risk for hillside communities and schoolchildren</w:t>
            </w:r>
          </w:p>
        </w:tc>
      </w:tr>
      <w:tr w:rsidR="004312E2" w:rsidRPr="00566444" w14:paraId="6B48114A" w14:textId="77777777" w:rsidTr="00D927F2">
        <w:trPr>
          <w:trHeight w:val="72"/>
          <w:tblCellSpacing w:w="15" w:type="dxa"/>
        </w:trPr>
        <w:tc>
          <w:tcPr>
            <w:tcW w:w="0" w:type="auto"/>
            <w:vAlign w:val="center"/>
            <w:hideMark/>
          </w:tcPr>
          <w:p w14:paraId="44F58796" w14:textId="77777777" w:rsidR="004312E2" w:rsidRPr="00566444" w:rsidRDefault="004312E2" w:rsidP="00566444">
            <w:pPr>
              <w:spacing w:before="0" w:after="0" w:line="240" w:lineRule="auto"/>
              <w:jc w:val="left"/>
              <w:rPr>
                <w:rFonts w:cs="Times New Roman"/>
              </w:rPr>
            </w:pPr>
            <w:r w:rsidRPr="00566444">
              <w:rPr>
                <w:rFonts w:cs="Times New Roman"/>
              </w:rPr>
              <w:t>Displacement of people</w:t>
            </w:r>
          </w:p>
        </w:tc>
        <w:tc>
          <w:tcPr>
            <w:tcW w:w="0" w:type="auto"/>
            <w:vAlign w:val="center"/>
            <w:hideMark/>
          </w:tcPr>
          <w:p w14:paraId="1A5F64A7"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58A5285E" w14:textId="77777777" w:rsidR="004312E2" w:rsidRPr="00566444" w:rsidRDefault="004312E2"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530A85D9" w14:textId="77777777" w:rsidR="004312E2" w:rsidRPr="00566444" w:rsidRDefault="004312E2"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55BDBEA8" w14:textId="77777777" w:rsidR="004312E2" w:rsidRPr="00566444" w:rsidRDefault="004312E2" w:rsidP="00566444">
            <w:pPr>
              <w:spacing w:before="0" w:after="0" w:line="240" w:lineRule="auto"/>
              <w:rPr>
                <w:rFonts w:cs="Times New Roman"/>
              </w:rPr>
            </w:pPr>
            <w:r w:rsidRPr="00566444">
              <w:rPr>
                <w:rFonts w:cs="Times New Roman"/>
              </w:rPr>
              <w:t>Displacement from both hazards disrupts livelihoods and social stability</w:t>
            </w:r>
          </w:p>
        </w:tc>
      </w:tr>
      <w:tr w:rsidR="004312E2" w:rsidRPr="00566444" w14:paraId="78959A80" w14:textId="77777777" w:rsidTr="00D927F2">
        <w:trPr>
          <w:trHeight w:val="72"/>
          <w:tblCellSpacing w:w="15" w:type="dxa"/>
        </w:trPr>
        <w:tc>
          <w:tcPr>
            <w:tcW w:w="0" w:type="auto"/>
            <w:vAlign w:val="center"/>
            <w:hideMark/>
          </w:tcPr>
          <w:p w14:paraId="46CC310E" w14:textId="77777777" w:rsidR="004312E2" w:rsidRPr="00566444" w:rsidRDefault="004312E2" w:rsidP="00566444">
            <w:pPr>
              <w:spacing w:before="0" w:after="0" w:line="240" w:lineRule="auto"/>
              <w:jc w:val="left"/>
              <w:rPr>
                <w:rFonts w:cs="Times New Roman"/>
              </w:rPr>
            </w:pPr>
            <w:r w:rsidRPr="00566444">
              <w:rPr>
                <w:rFonts w:cs="Times New Roman"/>
              </w:rPr>
              <w:t>Damage to critical infrastructure</w:t>
            </w:r>
          </w:p>
        </w:tc>
        <w:tc>
          <w:tcPr>
            <w:tcW w:w="0" w:type="auto"/>
            <w:vAlign w:val="center"/>
            <w:hideMark/>
          </w:tcPr>
          <w:p w14:paraId="2282B297" w14:textId="77777777" w:rsidR="004312E2" w:rsidRPr="00566444" w:rsidRDefault="004312E2" w:rsidP="00566444">
            <w:pPr>
              <w:spacing w:before="0" w:after="0" w:line="240" w:lineRule="auto"/>
              <w:jc w:val="left"/>
              <w:rPr>
                <w:rFonts w:cs="Times New Roman"/>
              </w:rPr>
            </w:pPr>
            <w:r w:rsidRPr="00566444">
              <w:rPr>
                <w:rFonts w:cs="Times New Roman"/>
              </w:rPr>
              <w:t>Low to Moderate</w:t>
            </w:r>
          </w:p>
        </w:tc>
        <w:tc>
          <w:tcPr>
            <w:tcW w:w="0" w:type="auto"/>
            <w:vAlign w:val="center"/>
            <w:hideMark/>
          </w:tcPr>
          <w:p w14:paraId="0B0A0FCB"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1C0C966C"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9F35F23" w14:textId="77777777" w:rsidR="004312E2" w:rsidRPr="00566444" w:rsidRDefault="004312E2" w:rsidP="00566444">
            <w:pPr>
              <w:spacing w:before="0" w:after="0" w:line="240" w:lineRule="auto"/>
              <w:rPr>
                <w:rFonts w:cs="Times New Roman"/>
              </w:rPr>
            </w:pPr>
            <w:r w:rsidRPr="00566444">
              <w:rPr>
                <w:rFonts w:cs="Times New Roman"/>
              </w:rPr>
              <w:t>Hospitals, schools, and bridges are at risk without retrofitting</w:t>
            </w:r>
          </w:p>
        </w:tc>
      </w:tr>
      <w:tr w:rsidR="004312E2" w:rsidRPr="00566444" w14:paraId="3E7616F3" w14:textId="77777777" w:rsidTr="00D927F2">
        <w:trPr>
          <w:trHeight w:val="72"/>
          <w:tblCellSpacing w:w="15" w:type="dxa"/>
        </w:trPr>
        <w:tc>
          <w:tcPr>
            <w:tcW w:w="0" w:type="auto"/>
            <w:vAlign w:val="center"/>
            <w:hideMark/>
          </w:tcPr>
          <w:p w14:paraId="1E552A12" w14:textId="77777777" w:rsidR="004312E2" w:rsidRPr="00566444" w:rsidRDefault="004312E2" w:rsidP="00566444">
            <w:pPr>
              <w:spacing w:before="0" w:after="0" w:line="240" w:lineRule="auto"/>
              <w:jc w:val="left"/>
              <w:rPr>
                <w:rFonts w:cs="Times New Roman"/>
              </w:rPr>
            </w:pPr>
            <w:r w:rsidRPr="00566444">
              <w:rPr>
                <w:rFonts w:cs="Times New Roman"/>
              </w:rPr>
              <w:t>Secondary hazards (e.g., flooding post-landslide)</w:t>
            </w:r>
          </w:p>
        </w:tc>
        <w:tc>
          <w:tcPr>
            <w:tcW w:w="0" w:type="auto"/>
            <w:vAlign w:val="center"/>
            <w:hideMark/>
          </w:tcPr>
          <w:p w14:paraId="443BBAE6"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427DD289"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7002A875"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310596C7" w14:textId="77777777" w:rsidR="004312E2" w:rsidRPr="00566444" w:rsidRDefault="004312E2" w:rsidP="00566444">
            <w:pPr>
              <w:spacing w:before="0" w:after="0" w:line="240" w:lineRule="auto"/>
              <w:rPr>
                <w:rFonts w:cs="Times New Roman"/>
              </w:rPr>
            </w:pPr>
            <w:r w:rsidRPr="00566444">
              <w:rPr>
                <w:rFonts w:cs="Times New Roman"/>
              </w:rPr>
              <w:t>Landslide debris can block rivers, causing localized flooding</w:t>
            </w:r>
          </w:p>
        </w:tc>
      </w:tr>
    </w:tbl>
    <w:p w14:paraId="66355892" w14:textId="4AA62F88" w:rsidR="00EC325E" w:rsidRPr="00566444" w:rsidRDefault="00EC325E" w:rsidP="00566444">
      <w:pPr>
        <w:spacing w:before="0" w:after="0" w:line="240" w:lineRule="auto"/>
        <w:rPr>
          <w:rFonts w:cs="Times New Roman"/>
          <w:bCs/>
          <w:i/>
        </w:rPr>
      </w:pPr>
      <w:r w:rsidRPr="00566444">
        <w:rPr>
          <w:rFonts w:cs="Times New Roman"/>
          <w:bCs/>
          <w:i/>
        </w:rPr>
        <w:t xml:space="preserve">Source: Adapted and Modified from </w:t>
      </w:r>
      <w:proofErr w:type="spellStart"/>
      <w:r w:rsidRPr="00566444">
        <w:rPr>
          <w:rFonts w:cs="Times New Roman"/>
          <w:bCs/>
          <w:i/>
        </w:rPr>
        <w:t>Roccati</w:t>
      </w:r>
      <w:proofErr w:type="spellEnd"/>
      <w:r w:rsidRPr="00566444">
        <w:rPr>
          <w:rFonts w:cs="Times New Roman"/>
          <w:bCs/>
          <w:i/>
        </w:rPr>
        <w:t xml:space="preserve"> et al (2021)</w:t>
      </w:r>
    </w:p>
    <w:p w14:paraId="375B0665" w14:textId="77777777" w:rsidR="00D927F2" w:rsidRPr="00566444" w:rsidRDefault="00D927F2" w:rsidP="00566444">
      <w:pPr>
        <w:spacing w:before="0" w:after="0" w:line="240" w:lineRule="auto"/>
        <w:rPr>
          <w:rFonts w:cs="Times New Roman"/>
        </w:rPr>
      </w:pPr>
    </w:p>
    <w:p w14:paraId="7D2D2A34" w14:textId="77777777" w:rsidR="00D927F2" w:rsidRPr="00566444" w:rsidRDefault="00D927F2" w:rsidP="00566444">
      <w:pPr>
        <w:spacing w:before="0" w:after="0" w:line="240" w:lineRule="auto"/>
        <w:rPr>
          <w:rFonts w:cs="Times New Roman"/>
        </w:rPr>
      </w:pPr>
    </w:p>
    <w:p w14:paraId="0A4B8EB7" w14:textId="4EE7F805" w:rsidR="00D927F2" w:rsidRPr="00566444" w:rsidRDefault="00D927F2" w:rsidP="00566444">
      <w:pPr>
        <w:spacing w:before="0" w:after="0" w:line="240" w:lineRule="auto"/>
        <w:rPr>
          <w:rFonts w:cs="Times New Roman"/>
        </w:rPr>
      </w:pPr>
    </w:p>
    <w:p w14:paraId="7360ABC9" w14:textId="6F0E1514" w:rsidR="00027A9C" w:rsidRPr="00566444" w:rsidRDefault="004312E2" w:rsidP="00566444">
      <w:pPr>
        <w:spacing w:before="0" w:after="0" w:line="240" w:lineRule="auto"/>
        <w:rPr>
          <w:rFonts w:cs="Times New Roman"/>
        </w:rPr>
      </w:pPr>
      <w:r w:rsidRPr="00566444">
        <w:rPr>
          <w:rFonts w:cs="Times New Roman"/>
        </w:rPr>
        <w:t xml:space="preserve">This matrix shows that landslides present a more frequent and immediate risk compared to earthquakes, which, while less frequent, have the potential to cause devastating impacts. Urban informal settlements and hilly rural areas face the highest levels of risk due to a combination of </w:t>
      </w:r>
      <w:r w:rsidRPr="00566444">
        <w:rPr>
          <w:rFonts w:cs="Times New Roman"/>
        </w:rPr>
        <w:lastRenderedPageBreak/>
        <w:t>poor infrastructure, deforestation, and high population density</w:t>
      </w:r>
      <w:r w:rsidR="005A230C" w:rsidRPr="00566444">
        <w:rPr>
          <w:rFonts w:cs="Times New Roman"/>
        </w:rPr>
        <w:t xml:space="preserve"> (</w:t>
      </w:r>
      <w:proofErr w:type="spellStart"/>
      <w:r w:rsidR="005A230C" w:rsidRPr="00566444">
        <w:rPr>
          <w:rFonts w:cs="Times New Roman"/>
        </w:rPr>
        <w:t>Bojadjieva</w:t>
      </w:r>
      <w:proofErr w:type="spellEnd"/>
      <w:r w:rsidR="005A230C" w:rsidRPr="00566444">
        <w:rPr>
          <w:rFonts w:cs="Times New Roman"/>
        </w:rPr>
        <w:t xml:space="preserve">, </w:t>
      </w:r>
      <w:proofErr w:type="spellStart"/>
      <w:r w:rsidR="005A230C" w:rsidRPr="00566444">
        <w:rPr>
          <w:rFonts w:cs="Times New Roman"/>
        </w:rPr>
        <w:t>Sheshov</w:t>
      </w:r>
      <w:proofErr w:type="spellEnd"/>
      <w:r w:rsidR="005A230C" w:rsidRPr="00566444">
        <w:rPr>
          <w:rFonts w:cs="Times New Roman"/>
        </w:rPr>
        <w:t xml:space="preserve"> &amp; Bonnard, 2018)</w:t>
      </w:r>
      <w:r w:rsidRPr="00566444">
        <w:rPr>
          <w:rFonts w:cs="Times New Roman"/>
        </w:rPr>
        <w:t>. By identifying these risks early, decision-makers can prioritize hazard mitigation, enforce building regulations, improve land use practices, and allocate emergency resources to areas most likely to be affected.</w:t>
      </w:r>
    </w:p>
    <w:p w14:paraId="565DF76A" w14:textId="77777777" w:rsidR="00D927F2" w:rsidRPr="00566444" w:rsidRDefault="00D927F2" w:rsidP="00566444">
      <w:pPr>
        <w:pStyle w:val="Heading2"/>
        <w:spacing w:before="0" w:after="0" w:line="240" w:lineRule="auto"/>
        <w:rPr>
          <w:rFonts w:cs="Times New Roman"/>
          <w:szCs w:val="24"/>
        </w:rPr>
      </w:pPr>
    </w:p>
    <w:p w14:paraId="3092A196" w14:textId="655704BF" w:rsidR="008E5895" w:rsidRPr="00566444" w:rsidRDefault="00D927F2" w:rsidP="00566444">
      <w:pPr>
        <w:pStyle w:val="Heading2"/>
        <w:spacing w:before="0" w:after="0" w:line="240" w:lineRule="auto"/>
        <w:rPr>
          <w:rFonts w:cs="Times New Roman"/>
          <w:szCs w:val="24"/>
        </w:rPr>
      </w:pPr>
      <w:r w:rsidRPr="00566444">
        <w:rPr>
          <w:rFonts w:cs="Times New Roman"/>
          <w:szCs w:val="24"/>
        </w:rPr>
        <w:t>2.3</w:t>
      </w:r>
      <w:r w:rsidR="008E5895" w:rsidRPr="00566444">
        <w:rPr>
          <w:rFonts w:cs="Times New Roman"/>
          <w:szCs w:val="24"/>
        </w:rPr>
        <w:t xml:space="preserve"> Preparedness</w:t>
      </w:r>
    </w:p>
    <w:p w14:paraId="2D46F934" w14:textId="4E1CAB25" w:rsidR="00E07C6D" w:rsidRPr="00566444" w:rsidRDefault="00E07C6D" w:rsidP="00566444">
      <w:pPr>
        <w:spacing w:before="0" w:after="0" w:line="240" w:lineRule="auto"/>
        <w:rPr>
          <w:rFonts w:cs="Times New Roman"/>
        </w:rPr>
      </w:pPr>
      <w:r w:rsidRPr="00566444">
        <w:rPr>
          <w:rFonts w:cs="Times New Roman"/>
        </w:rPr>
        <w:t>Preparedness is a vital component of disaster risk management, focusing on the planning, training, and coordination necessary to reduce the impact of earthquakes and landslides before they occur. Unlike response, which addresses immediate aftermath, preparedness involves anticipatory actions that build the capacity of individuals, communities, and institutions to act swiftly and effectively in the face of a disaster</w:t>
      </w:r>
      <w:r w:rsidR="005A230C" w:rsidRPr="00566444">
        <w:rPr>
          <w:rFonts w:cs="Times New Roman"/>
        </w:rPr>
        <w:t xml:space="preserve"> (</w:t>
      </w:r>
      <w:proofErr w:type="spellStart"/>
      <w:r w:rsidR="005A230C" w:rsidRPr="00566444">
        <w:rPr>
          <w:rFonts w:cs="Times New Roman"/>
        </w:rPr>
        <w:t>Modica</w:t>
      </w:r>
      <w:proofErr w:type="spellEnd"/>
      <w:r w:rsidR="005A230C" w:rsidRPr="00566444">
        <w:rPr>
          <w:rFonts w:cs="Times New Roman"/>
        </w:rPr>
        <w:t xml:space="preserve">, </w:t>
      </w:r>
      <w:proofErr w:type="spellStart"/>
      <w:r w:rsidR="005A230C" w:rsidRPr="00566444">
        <w:rPr>
          <w:rFonts w:cs="Times New Roman"/>
        </w:rPr>
        <w:t>Paleari</w:t>
      </w:r>
      <w:proofErr w:type="spellEnd"/>
      <w:r w:rsidR="005A230C" w:rsidRPr="00566444">
        <w:rPr>
          <w:rFonts w:cs="Times New Roman"/>
        </w:rPr>
        <w:t xml:space="preserve"> &amp; </w:t>
      </w:r>
      <w:proofErr w:type="spellStart"/>
      <w:r w:rsidR="005A230C" w:rsidRPr="00566444">
        <w:rPr>
          <w:rFonts w:cs="Times New Roman"/>
        </w:rPr>
        <w:t>Rampa</w:t>
      </w:r>
      <w:proofErr w:type="spellEnd"/>
      <w:r w:rsidR="005A230C" w:rsidRPr="00566444">
        <w:rPr>
          <w:rFonts w:cs="Times New Roman"/>
        </w:rPr>
        <w:t>, 2021).</w:t>
      </w:r>
    </w:p>
    <w:p w14:paraId="38309367" w14:textId="35093506" w:rsidR="00E07C6D" w:rsidRPr="00566444" w:rsidRDefault="00E07C6D" w:rsidP="00566444">
      <w:pPr>
        <w:spacing w:before="0" w:after="0" w:line="240" w:lineRule="auto"/>
        <w:rPr>
          <w:rFonts w:cs="Times New Roman"/>
        </w:rPr>
      </w:pPr>
      <w:r w:rsidRPr="00566444">
        <w:rPr>
          <w:rFonts w:cs="Times New Roman"/>
        </w:rPr>
        <w:t>At the community level, preparedness begins with public awareness and education. Populations living in high-risk areas—such as those on steep slopes, near fault lines, or in informal settlements—must be sensitized on the signs of impending disasters, evacuation procedures, and basic first aid. Public drills, community disaster simulations, and the distribution of simplified educational materials in local languages help reinforce this knowledge and ensure it becomes second nature</w:t>
      </w:r>
      <w:r w:rsidR="005A230C" w:rsidRPr="00566444">
        <w:rPr>
          <w:rFonts w:cs="Times New Roman"/>
        </w:rPr>
        <w:t xml:space="preserve"> (</w:t>
      </w:r>
      <w:proofErr w:type="spellStart"/>
      <w:r w:rsidR="005A230C" w:rsidRPr="00566444">
        <w:rPr>
          <w:rFonts w:cs="Times New Roman"/>
        </w:rPr>
        <w:t>Mateos</w:t>
      </w:r>
      <w:proofErr w:type="spellEnd"/>
      <w:r w:rsidR="005A230C" w:rsidRPr="00566444">
        <w:rPr>
          <w:rFonts w:cs="Times New Roman"/>
        </w:rPr>
        <w:t xml:space="preserve">, </w:t>
      </w:r>
      <w:proofErr w:type="spellStart"/>
      <w:r w:rsidR="005A230C" w:rsidRPr="00566444">
        <w:rPr>
          <w:rFonts w:cs="Times New Roman"/>
        </w:rPr>
        <w:t>López-Vinielles</w:t>
      </w:r>
      <w:proofErr w:type="spellEnd"/>
      <w:r w:rsidR="005A230C" w:rsidRPr="00566444">
        <w:rPr>
          <w:rFonts w:cs="Times New Roman"/>
        </w:rPr>
        <w:t xml:space="preserve"> &amp; Herrera, 2020).</w:t>
      </w:r>
    </w:p>
    <w:p w14:paraId="3D43F4A8" w14:textId="77777777" w:rsidR="00D927F2" w:rsidRPr="00566444" w:rsidRDefault="00D927F2" w:rsidP="00566444">
      <w:pPr>
        <w:spacing w:before="0" w:after="0" w:line="240" w:lineRule="auto"/>
        <w:rPr>
          <w:rFonts w:cs="Times New Roman"/>
        </w:rPr>
      </w:pPr>
    </w:p>
    <w:p w14:paraId="5019D76C" w14:textId="5FA45515" w:rsidR="00E07C6D" w:rsidRPr="00566444" w:rsidRDefault="00E07C6D" w:rsidP="00566444">
      <w:pPr>
        <w:spacing w:before="0" w:after="0" w:line="240" w:lineRule="auto"/>
        <w:rPr>
          <w:rFonts w:cs="Times New Roman"/>
        </w:rPr>
      </w:pPr>
      <w:r w:rsidRPr="00566444">
        <w:rPr>
          <w:rFonts w:cs="Times New Roman"/>
        </w:rPr>
        <w:t>Early warning systems play a crucial role in preparedness. For landslides, this may include rainfall threshold monitoring, soil moisture sensors, and surveillance of ground movement using remote sensing technologies. For earthquakes, preparedness relies on seismic monitoring stations capable of detecting tremors and issuing alerts seconds before the shock reaches the surface. These systems must be linked to fast communication channels, including radio, SMS alerts, community sirens, and social media platforms, to maximize public reach</w:t>
      </w:r>
      <w:r w:rsidR="005A230C" w:rsidRPr="00566444">
        <w:rPr>
          <w:rFonts w:cs="Times New Roman"/>
        </w:rPr>
        <w:t xml:space="preserve"> (</w:t>
      </w:r>
      <w:proofErr w:type="spellStart"/>
      <w:r w:rsidR="005A230C" w:rsidRPr="00566444">
        <w:rPr>
          <w:rFonts w:cs="Times New Roman"/>
        </w:rPr>
        <w:t>Battarra</w:t>
      </w:r>
      <w:proofErr w:type="spellEnd"/>
      <w:r w:rsidR="005A230C" w:rsidRPr="00566444">
        <w:rPr>
          <w:rFonts w:cs="Times New Roman"/>
        </w:rPr>
        <w:t xml:space="preserve">, </w:t>
      </w:r>
      <w:proofErr w:type="spellStart"/>
      <w:r w:rsidR="005A230C" w:rsidRPr="00566444">
        <w:rPr>
          <w:rFonts w:cs="Times New Roman"/>
        </w:rPr>
        <w:t>Balcik</w:t>
      </w:r>
      <w:proofErr w:type="spellEnd"/>
      <w:r w:rsidR="005A230C" w:rsidRPr="00566444">
        <w:rPr>
          <w:rFonts w:cs="Times New Roman"/>
        </w:rPr>
        <w:t xml:space="preserve"> &amp; Xu, 2018).</w:t>
      </w:r>
    </w:p>
    <w:p w14:paraId="3E60F4D9" w14:textId="77777777" w:rsidR="00D927F2" w:rsidRPr="00566444" w:rsidRDefault="00D927F2" w:rsidP="00566444">
      <w:pPr>
        <w:spacing w:before="0" w:after="0" w:line="240" w:lineRule="auto"/>
        <w:rPr>
          <w:rFonts w:cs="Times New Roman"/>
        </w:rPr>
      </w:pPr>
    </w:p>
    <w:p w14:paraId="25F3B332" w14:textId="452D0A27" w:rsidR="00E07C6D" w:rsidRPr="00566444" w:rsidRDefault="00E07C6D" w:rsidP="00566444">
      <w:pPr>
        <w:spacing w:before="0" w:after="0" w:line="240" w:lineRule="auto"/>
        <w:rPr>
          <w:rFonts w:cs="Times New Roman"/>
        </w:rPr>
      </w:pPr>
      <w:r w:rsidRPr="00566444">
        <w:rPr>
          <w:rFonts w:cs="Times New Roman"/>
        </w:rPr>
        <w:t>Preparedness also demands institutional readiness. Government agencies, particularly disaster management authorities, must develop and regularly update contingency plans, conduct hazard mapping, and identify safe evacuation routes and assembly points. Hospitals, schools, and emergency services must be trained and equipped to handle mass casualties and infrastructural damage. Emergency drills among first responders should be routine, ensuring that search and rescue teams can be deployed swiftly and effectively</w:t>
      </w:r>
      <w:r w:rsidR="005A230C" w:rsidRPr="00566444">
        <w:rPr>
          <w:rFonts w:cs="Times New Roman"/>
        </w:rPr>
        <w:t xml:space="preserve"> (</w:t>
      </w:r>
      <w:proofErr w:type="spellStart"/>
      <w:r w:rsidR="005A230C" w:rsidRPr="00566444">
        <w:rPr>
          <w:rFonts w:cs="Times New Roman"/>
        </w:rPr>
        <w:t>Dariagan</w:t>
      </w:r>
      <w:proofErr w:type="spellEnd"/>
      <w:r w:rsidR="005A230C" w:rsidRPr="00566444">
        <w:rPr>
          <w:rFonts w:cs="Times New Roman"/>
        </w:rPr>
        <w:t xml:space="preserve">, </w:t>
      </w:r>
      <w:proofErr w:type="spellStart"/>
      <w:r w:rsidR="005A230C" w:rsidRPr="00566444">
        <w:rPr>
          <w:rFonts w:cs="Times New Roman"/>
        </w:rPr>
        <w:t>Atando</w:t>
      </w:r>
      <w:proofErr w:type="spellEnd"/>
      <w:r w:rsidR="005A230C" w:rsidRPr="00566444">
        <w:rPr>
          <w:rFonts w:cs="Times New Roman"/>
        </w:rPr>
        <w:t xml:space="preserve"> &amp; </w:t>
      </w:r>
      <w:proofErr w:type="spellStart"/>
      <w:r w:rsidR="005A230C" w:rsidRPr="00566444">
        <w:rPr>
          <w:rFonts w:cs="Times New Roman"/>
        </w:rPr>
        <w:t>Asis</w:t>
      </w:r>
      <w:proofErr w:type="spellEnd"/>
      <w:r w:rsidR="005A230C" w:rsidRPr="00566444">
        <w:rPr>
          <w:rFonts w:cs="Times New Roman"/>
        </w:rPr>
        <w:t>, 2021).</w:t>
      </w:r>
    </w:p>
    <w:p w14:paraId="6BEB5AE6" w14:textId="77777777" w:rsidR="00D927F2" w:rsidRPr="00566444" w:rsidRDefault="00D927F2" w:rsidP="00566444">
      <w:pPr>
        <w:spacing w:before="0" w:after="0" w:line="240" w:lineRule="auto"/>
        <w:rPr>
          <w:rFonts w:cs="Times New Roman"/>
        </w:rPr>
      </w:pPr>
    </w:p>
    <w:p w14:paraId="385359D1" w14:textId="371F8B0A" w:rsidR="00E07C6D" w:rsidRPr="00566444" w:rsidRDefault="00E07C6D" w:rsidP="00566444">
      <w:pPr>
        <w:spacing w:before="0" w:after="0" w:line="240" w:lineRule="auto"/>
        <w:rPr>
          <w:rFonts w:cs="Times New Roman"/>
        </w:rPr>
      </w:pPr>
      <w:r w:rsidRPr="00566444">
        <w:rPr>
          <w:rFonts w:cs="Times New Roman"/>
        </w:rPr>
        <w:t>Another important aspect of preparedness is the stockpiling and strategic prepositioning of essential supplies. Relief items such as tents, blankets, water purification tablets, emergency food rations, and medical kits should be stored in accessible locations near vulnerable areas. Coordination among local and national governments, non-governmental organizations (NGOs), and the private sector is necessary to ensure that these supplies can be distributed quickly when needed</w:t>
      </w:r>
      <w:r w:rsidR="005A230C" w:rsidRPr="00566444">
        <w:rPr>
          <w:rFonts w:cs="Times New Roman"/>
        </w:rPr>
        <w:t xml:space="preserve"> (</w:t>
      </w:r>
      <w:proofErr w:type="spellStart"/>
      <w:r w:rsidR="005A230C" w:rsidRPr="00566444">
        <w:rPr>
          <w:rFonts w:cs="Times New Roman"/>
        </w:rPr>
        <w:t>Alam</w:t>
      </w:r>
      <w:proofErr w:type="spellEnd"/>
      <w:r w:rsidR="005A230C" w:rsidRPr="00566444">
        <w:rPr>
          <w:rFonts w:cs="Times New Roman"/>
        </w:rPr>
        <w:t>, 2020).</w:t>
      </w:r>
    </w:p>
    <w:p w14:paraId="5025D9F8" w14:textId="77777777" w:rsidR="00D927F2" w:rsidRPr="00566444" w:rsidRDefault="00D927F2" w:rsidP="00566444">
      <w:pPr>
        <w:spacing w:before="0" w:after="0" w:line="240" w:lineRule="auto"/>
        <w:rPr>
          <w:rFonts w:cs="Times New Roman"/>
        </w:rPr>
      </w:pPr>
    </w:p>
    <w:p w14:paraId="2F2E4E5D" w14:textId="06DB9C23" w:rsidR="00E07C6D" w:rsidRPr="00566444" w:rsidRDefault="00E07C6D" w:rsidP="00566444">
      <w:pPr>
        <w:spacing w:before="0" w:after="0" w:line="240" w:lineRule="auto"/>
        <w:rPr>
          <w:rFonts w:cs="Times New Roman"/>
        </w:rPr>
      </w:pPr>
      <w:r w:rsidRPr="00566444">
        <w:rPr>
          <w:rFonts w:cs="Times New Roman"/>
        </w:rPr>
        <w:t>Capacity building and training are equally essential. Local disaster response committees should be formed and empowered with knowledge and tools to take immediate action. These community-level units serve as the first line of defense during an emergency and are often the most effective due to their intimate knowledge of the terrain and population. Technical training for engineers, planners, and local officials on safe construction, slope management, and emergency logistics is also critical to long-term preparedness</w:t>
      </w:r>
      <w:r w:rsidR="005A230C" w:rsidRPr="00566444">
        <w:rPr>
          <w:rFonts w:cs="Times New Roman"/>
        </w:rPr>
        <w:t xml:space="preserve"> (</w:t>
      </w:r>
      <w:proofErr w:type="spellStart"/>
      <w:r w:rsidR="005A230C" w:rsidRPr="00566444">
        <w:rPr>
          <w:rFonts w:cs="Times New Roman"/>
        </w:rPr>
        <w:t>Shafapourtehrany</w:t>
      </w:r>
      <w:proofErr w:type="spellEnd"/>
      <w:r w:rsidR="00EA72CC" w:rsidRPr="00566444">
        <w:rPr>
          <w:rFonts w:cs="Times New Roman"/>
        </w:rPr>
        <w:t xml:space="preserve"> et al., </w:t>
      </w:r>
      <w:r w:rsidR="005A230C" w:rsidRPr="00566444">
        <w:rPr>
          <w:rFonts w:cs="Times New Roman"/>
        </w:rPr>
        <w:t>2023).</w:t>
      </w:r>
    </w:p>
    <w:p w14:paraId="32019188" w14:textId="77777777" w:rsidR="00D927F2" w:rsidRPr="00566444" w:rsidRDefault="00D927F2" w:rsidP="00566444">
      <w:pPr>
        <w:spacing w:before="0" w:after="0" w:line="240" w:lineRule="auto"/>
        <w:rPr>
          <w:rFonts w:cs="Times New Roman"/>
        </w:rPr>
      </w:pPr>
    </w:p>
    <w:p w14:paraId="57B030F0" w14:textId="242A7AA7" w:rsidR="00E07C6D" w:rsidRPr="00566444" w:rsidRDefault="00E07C6D" w:rsidP="00566444">
      <w:pPr>
        <w:spacing w:before="0" w:after="0" w:line="240" w:lineRule="auto"/>
        <w:rPr>
          <w:rFonts w:cs="Times New Roman"/>
        </w:rPr>
      </w:pPr>
      <w:r w:rsidRPr="00566444">
        <w:rPr>
          <w:rFonts w:cs="Times New Roman"/>
        </w:rPr>
        <w:lastRenderedPageBreak/>
        <w:t>Finally, financial preparedness must not be overlooked. Establishing contingency funds or insurance schemes can help governments and households recover more quickly and reduce long-term dependency on external aid. Budget allocations for disaster risk reduction should be institutionalized within national and county development plans to ensure sustainable financing</w:t>
      </w:r>
      <w:r w:rsidR="00EA72CC" w:rsidRPr="00566444">
        <w:rPr>
          <w:rFonts w:cs="Times New Roman"/>
        </w:rPr>
        <w:t xml:space="preserve"> (Shrestha, Shrestha &amp; </w:t>
      </w:r>
      <w:proofErr w:type="spellStart"/>
      <w:r w:rsidR="00EA72CC" w:rsidRPr="00566444">
        <w:rPr>
          <w:rFonts w:cs="Times New Roman"/>
        </w:rPr>
        <w:t>Bhandary</w:t>
      </w:r>
      <w:proofErr w:type="spellEnd"/>
      <w:r w:rsidR="00EA72CC" w:rsidRPr="00566444">
        <w:rPr>
          <w:rFonts w:cs="Times New Roman"/>
        </w:rPr>
        <w:t>, 2025).</w:t>
      </w:r>
    </w:p>
    <w:p w14:paraId="0CB015AA" w14:textId="77777777" w:rsidR="00D927F2" w:rsidRPr="00566444" w:rsidRDefault="00D927F2" w:rsidP="00566444">
      <w:pPr>
        <w:spacing w:before="0" w:after="0" w:line="240" w:lineRule="auto"/>
        <w:rPr>
          <w:rFonts w:cs="Times New Roman"/>
        </w:rPr>
      </w:pPr>
    </w:p>
    <w:p w14:paraId="694B0120" w14:textId="201CC1CC" w:rsidR="008E5895" w:rsidRPr="00566444" w:rsidRDefault="00D927F2" w:rsidP="00566444">
      <w:pPr>
        <w:pStyle w:val="Heading2"/>
        <w:spacing w:before="0" w:after="0" w:line="240" w:lineRule="auto"/>
        <w:rPr>
          <w:rFonts w:cs="Times New Roman"/>
          <w:szCs w:val="24"/>
        </w:rPr>
      </w:pPr>
      <w:r w:rsidRPr="00566444">
        <w:rPr>
          <w:rFonts w:cs="Times New Roman"/>
          <w:szCs w:val="24"/>
        </w:rPr>
        <w:t>2.4</w:t>
      </w:r>
      <w:r w:rsidR="008E5895" w:rsidRPr="00566444">
        <w:rPr>
          <w:rFonts w:cs="Times New Roman"/>
          <w:szCs w:val="24"/>
        </w:rPr>
        <w:t xml:space="preserve"> Mitigation</w:t>
      </w:r>
    </w:p>
    <w:p w14:paraId="06E61EA5" w14:textId="4E6FE800" w:rsidR="008E5895" w:rsidRPr="00566444" w:rsidRDefault="008E5895" w:rsidP="00566444">
      <w:pPr>
        <w:spacing w:before="0" w:after="0" w:line="240" w:lineRule="auto"/>
        <w:rPr>
          <w:rFonts w:cs="Times New Roman"/>
        </w:rPr>
      </w:pPr>
      <w:r w:rsidRPr="00566444">
        <w:rPr>
          <w:rFonts w:cs="Times New Roman"/>
        </w:rPr>
        <w:t>Mitigation plays a critical role in reducing the long-term risks and impacts associated with earthquakes and landslides</w:t>
      </w:r>
      <w:r w:rsidR="00EA72CC" w:rsidRPr="00566444">
        <w:rPr>
          <w:rFonts w:cs="Times New Roman"/>
        </w:rPr>
        <w:t xml:space="preserve"> (Adnan, </w:t>
      </w:r>
      <w:proofErr w:type="spellStart"/>
      <w:r w:rsidR="00EA72CC" w:rsidRPr="00566444">
        <w:rPr>
          <w:rFonts w:cs="Times New Roman"/>
        </w:rPr>
        <w:t>Ramli</w:t>
      </w:r>
      <w:proofErr w:type="spellEnd"/>
      <w:r w:rsidR="00EA72CC" w:rsidRPr="00566444">
        <w:rPr>
          <w:rFonts w:cs="Times New Roman"/>
        </w:rPr>
        <w:t xml:space="preserve"> &amp; </w:t>
      </w:r>
      <w:proofErr w:type="spellStart"/>
      <w:r w:rsidR="00EA72CC" w:rsidRPr="00566444">
        <w:rPr>
          <w:rFonts w:cs="Times New Roman"/>
        </w:rPr>
        <w:t>Razak</w:t>
      </w:r>
      <w:proofErr w:type="spellEnd"/>
      <w:r w:rsidR="00EA72CC" w:rsidRPr="00566444">
        <w:rPr>
          <w:rFonts w:cs="Times New Roman"/>
        </w:rPr>
        <w:t>, 2015)</w:t>
      </w:r>
      <w:r w:rsidRPr="00566444">
        <w:rPr>
          <w:rFonts w:cs="Times New Roman"/>
        </w:rPr>
        <w:t>. In the context of disaster preparedness, mitigation involves proactive measures designed to eliminate or minimize the vulnerability of people, infrastructure, and the environment to these natural hazards. For Kenya, where certain regions are increasingly exposed to geophysical threats due to deforestation, poor land-use planning, and unregulated urban expansion, mitigation strategies are essential to safeguarding lives and promoting sustainable development.</w:t>
      </w:r>
    </w:p>
    <w:p w14:paraId="36241866" w14:textId="77777777" w:rsidR="00D927F2" w:rsidRPr="00566444" w:rsidRDefault="00D927F2" w:rsidP="00566444">
      <w:pPr>
        <w:spacing w:before="0" w:after="0" w:line="240" w:lineRule="auto"/>
        <w:rPr>
          <w:rFonts w:cs="Times New Roman"/>
        </w:rPr>
      </w:pPr>
    </w:p>
    <w:p w14:paraId="36948319" w14:textId="62B59B24" w:rsidR="008E5895" w:rsidRPr="00566444" w:rsidRDefault="008E5895" w:rsidP="00566444">
      <w:pPr>
        <w:spacing w:before="0" w:after="0" w:line="240" w:lineRule="auto"/>
        <w:rPr>
          <w:rFonts w:cs="Times New Roman"/>
        </w:rPr>
      </w:pPr>
      <w:r w:rsidRPr="00566444">
        <w:rPr>
          <w:rFonts w:cs="Times New Roman"/>
        </w:rPr>
        <w:t>One of the foundational elements of effective mitigation is hazard mapping. Accurate seismic and landslide hazard maps provide critical data on high-risk areas, helping planners and decision-makers identify vulnerable zones and implement targeted interventions. These maps are essential in guiding land-use policies and ensuring that development is restricted in areas prone to ground shaking or slope instability. Coupled with this, robust zoning and urban planning regulations must be enforced to prevent informal settlements on steep slopes or near fault lines, which are inherently at higher risk of catastrophic damage</w:t>
      </w:r>
      <w:r w:rsidR="00EA72CC" w:rsidRPr="00566444">
        <w:rPr>
          <w:rFonts w:cs="Times New Roman"/>
        </w:rPr>
        <w:t xml:space="preserve"> (Bansal, Gupta &amp; </w:t>
      </w:r>
      <w:proofErr w:type="spellStart"/>
      <w:r w:rsidR="00EA72CC" w:rsidRPr="00566444">
        <w:rPr>
          <w:rFonts w:cs="Times New Roman"/>
        </w:rPr>
        <w:t>Prasath</w:t>
      </w:r>
      <w:proofErr w:type="spellEnd"/>
      <w:r w:rsidR="00EA72CC" w:rsidRPr="00566444">
        <w:rPr>
          <w:rFonts w:cs="Times New Roman"/>
        </w:rPr>
        <w:t>, 2022).</w:t>
      </w:r>
    </w:p>
    <w:p w14:paraId="6C0D9329" w14:textId="77777777" w:rsidR="00D927F2" w:rsidRPr="00566444" w:rsidRDefault="00D927F2" w:rsidP="00566444">
      <w:pPr>
        <w:spacing w:before="0" w:after="0" w:line="240" w:lineRule="auto"/>
        <w:rPr>
          <w:rFonts w:cs="Times New Roman"/>
        </w:rPr>
      </w:pPr>
    </w:p>
    <w:p w14:paraId="1EF1B242" w14:textId="6246C242" w:rsidR="008E5895" w:rsidRPr="00566444" w:rsidRDefault="008E5895" w:rsidP="00566444">
      <w:pPr>
        <w:spacing w:before="0" w:after="0" w:line="240" w:lineRule="auto"/>
        <w:rPr>
          <w:rFonts w:cs="Times New Roman"/>
        </w:rPr>
      </w:pPr>
      <w:r w:rsidRPr="00566444">
        <w:rPr>
          <w:rFonts w:cs="Times New Roman"/>
        </w:rPr>
        <w:t xml:space="preserve">Strengthening infrastructure is another cornerstone of mitigation. Earthquake-resistant building codes must be developed and enforced across the country, particularly in urban and </w:t>
      </w:r>
      <w:proofErr w:type="spellStart"/>
      <w:r w:rsidRPr="00566444">
        <w:rPr>
          <w:rFonts w:cs="Times New Roman"/>
        </w:rPr>
        <w:t>peri</w:t>
      </w:r>
      <w:proofErr w:type="spellEnd"/>
      <w:r w:rsidRPr="00566444">
        <w:rPr>
          <w:rFonts w:cs="Times New Roman"/>
        </w:rPr>
        <w:t>-urban areas. Existing structures should be assessed and retrofitted to meet seismic safety standards. Roads, bridges, hospitals, and schools must be constructed or upgraded using resilient designs to withstand seismic tremors and landslide impacts. In rural areas, engineering measures such as terracing, retaining walls, and slope drainage systems can significantly reduce the likelihood of landslides, especially during heavy rains</w:t>
      </w:r>
      <w:r w:rsidR="00EA72CC" w:rsidRPr="00566444">
        <w:rPr>
          <w:rFonts w:cs="Times New Roman"/>
        </w:rPr>
        <w:t xml:space="preserve"> (</w:t>
      </w:r>
      <w:proofErr w:type="spellStart"/>
      <w:r w:rsidR="00EA72CC" w:rsidRPr="00566444">
        <w:rPr>
          <w:rFonts w:cs="Times New Roman"/>
        </w:rPr>
        <w:t>Mavroulis</w:t>
      </w:r>
      <w:proofErr w:type="spellEnd"/>
      <w:r w:rsidR="00EA72CC" w:rsidRPr="00566444">
        <w:rPr>
          <w:rFonts w:cs="Times New Roman"/>
        </w:rPr>
        <w:t xml:space="preserve">, </w:t>
      </w:r>
      <w:proofErr w:type="spellStart"/>
      <w:r w:rsidR="00EA72CC" w:rsidRPr="00566444">
        <w:rPr>
          <w:rFonts w:cs="Times New Roman"/>
        </w:rPr>
        <w:t>Diakakis</w:t>
      </w:r>
      <w:proofErr w:type="spellEnd"/>
      <w:r w:rsidR="00EA72CC" w:rsidRPr="00566444">
        <w:rPr>
          <w:rFonts w:cs="Times New Roman"/>
        </w:rPr>
        <w:t xml:space="preserve"> &amp; </w:t>
      </w:r>
      <w:proofErr w:type="spellStart"/>
      <w:r w:rsidR="00EA72CC" w:rsidRPr="00566444">
        <w:rPr>
          <w:rFonts w:cs="Times New Roman"/>
        </w:rPr>
        <w:t>Voulgaris</w:t>
      </w:r>
      <w:proofErr w:type="spellEnd"/>
      <w:r w:rsidR="00EA72CC" w:rsidRPr="00566444">
        <w:rPr>
          <w:rFonts w:cs="Times New Roman"/>
        </w:rPr>
        <w:t>, 2022)</w:t>
      </w:r>
      <w:r w:rsidR="00D927F2" w:rsidRPr="00566444">
        <w:rPr>
          <w:rFonts w:cs="Times New Roman"/>
        </w:rPr>
        <w:t>.</w:t>
      </w:r>
    </w:p>
    <w:p w14:paraId="4D0DE524" w14:textId="77777777" w:rsidR="00D927F2" w:rsidRPr="00566444" w:rsidRDefault="00D927F2" w:rsidP="00566444">
      <w:pPr>
        <w:spacing w:before="0" w:after="0" w:line="240" w:lineRule="auto"/>
        <w:rPr>
          <w:rFonts w:cs="Times New Roman"/>
        </w:rPr>
      </w:pPr>
    </w:p>
    <w:p w14:paraId="5B24A02F" w14:textId="400DB487" w:rsidR="008E5895" w:rsidRPr="00566444" w:rsidRDefault="008E5895" w:rsidP="00566444">
      <w:pPr>
        <w:spacing w:before="0" w:after="0" w:line="240" w:lineRule="auto"/>
        <w:rPr>
          <w:rFonts w:cs="Times New Roman"/>
        </w:rPr>
      </w:pPr>
      <w:r w:rsidRPr="00566444">
        <w:rPr>
          <w:rFonts w:cs="Times New Roman"/>
        </w:rPr>
        <w:t>Equally important is the stabilization of soils and control of erosion. Reforestation and afforestation efforts play a vital role in anchoring soil on hillsides, reducing runoff, and maintaining slope integrity. These environmental restoration initiatives not only mitigate landslide risks but also enhance biodiversity and water conservation</w:t>
      </w:r>
      <w:r w:rsidR="00EA72CC" w:rsidRPr="00566444">
        <w:rPr>
          <w:rFonts w:cs="Times New Roman"/>
        </w:rPr>
        <w:t xml:space="preserve"> (</w:t>
      </w:r>
      <w:proofErr w:type="spellStart"/>
      <w:r w:rsidR="00EA72CC" w:rsidRPr="00566444">
        <w:rPr>
          <w:rFonts w:cs="Times New Roman"/>
        </w:rPr>
        <w:t>Nadim</w:t>
      </w:r>
      <w:proofErr w:type="spellEnd"/>
      <w:r w:rsidR="00EA72CC" w:rsidRPr="00566444">
        <w:rPr>
          <w:rFonts w:cs="Times New Roman"/>
        </w:rPr>
        <w:t xml:space="preserve"> &amp; </w:t>
      </w:r>
      <w:proofErr w:type="spellStart"/>
      <w:r w:rsidR="00EA72CC" w:rsidRPr="00566444">
        <w:rPr>
          <w:rFonts w:cs="Times New Roman"/>
        </w:rPr>
        <w:t>Lacasse</w:t>
      </w:r>
      <w:proofErr w:type="spellEnd"/>
      <w:r w:rsidR="00EA72CC" w:rsidRPr="00566444">
        <w:rPr>
          <w:rFonts w:cs="Times New Roman"/>
        </w:rPr>
        <w:t>, 2008).</w:t>
      </w:r>
    </w:p>
    <w:p w14:paraId="68D38219" w14:textId="77777777" w:rsidR="00D927F2" w:rsidRPr="00566444" w:rsidRDefault="00D927F2" w:rsidP="00566444">
      <w:pPr>
        <w:spacing w:before="0" w:after="0" w:line="240" w:lineRule="auto"/>
        <w:rPr>
          <w:rFonts w:cs="Times New Roman"/>
        </w:rPr>
      </w:pPr>
    </w:p>
    <w:p w14:paraId="6292EF1B" w14:textId="50244CB3" w:rsidR="008E5895" w:rsidRPr="00566444" w:rsidRDefault="008E5895" w:rsidP="00566444">
      <w:pPr>
        <w:spacing w:before="0" w:after="0" w:line="240" w:lineRule="auto"/>
        <w:rPr>
          <w:rFonts w:cs="Times New Roman"/>
        </w:rPr>
      </w:pPr>
      <w:r w:rsidRPr="00566444">
        <w:rPr>
          <w:rFonts w:cs="Times New Roman"/>
        </w:rPr>
        <w:t>Early warning systems are a modern and increasingly indispensable mitigation tool. The deployment of seismic sensors and landslide monitoring technologies allows for real-time data collection and alerts. When combined with community-based communication networks and mobile alert platforms, early warnings can enable timely evacuations and emergency responses, thereby reducing casualties and losses</w:t>
      </w:r>
      <w:r w:rsidR="00EA72CC" w:rsidRPr="00566444">
        <w:rPr>
          <w:rFonts w:cs="Times New Roman"/>
        </w:rPr>
        <w:t xml:space="preserve"> (Chai &amp; Wu, 2023).</w:t>
      </w:r>
    </w:p>
    <w:p w14:paraId="1B9F5648" w14:textId="77777777" w:rsidR="00D927F2" w:rsidRPr="00566444" w:rsidRDefault="00D927F2" w:rsidP="00566444">
      <w:pPr>
        <w:spacing w:before="0" w:after="0" w:line="240" w:lineRule="auto"/>
        <w:rPr>
          <w:rFonts w:cs="Times New Roman"/>
        </w:rPr>
      </w:pPr>
    </w:p>
    <w:p w14:paraId="23C40238" w14:textId="30B3708B" w:rsidR="008E5895" w:rsidRPr="00566444" w:rsidRDefault="008E5895" w:rsidP="00566444">
      <w:pPr>
        <w:spacing w:before="0" w:after="0" w:line="240" w:lineRule="auto"/>
        <w:rPr>
          <w:rFonts w:cs="Times New Roman"/>
        </w:rPr>
      </w:pPr>
      <w:r w:rsidRPr="00566444">
        <w:rPr>
          <w:rFonts w:cs="Times New Roman"/>
        </w:rPr>
        <w:t xml:space="preserve">Community education and awareness are central to sustainable mitigation. Public outreach programs must be developed to inform communities about the risks associated with earthquakes and landslides, including safe construction practices, evacuation procedures, and first aid. Building </w:t>
      </w:r>
      <w:r w:rsidRPr="00566444">
        <w:rPr>
          <w:rFonts w:cs="Times New Roman"/>
        </w:rPr>
        <w:lastRenderedPageBreak/>
        <w:t>a culture of preparedness empowers individuals and communities to act swiftly and appropriately in the event of a disaster</w:t>
      </w:r>
      <w:r w:rsidR="00EA72CC" w:rsidRPr="00566444">
        <w:rPr>
          <w:rFonts w:cs="Times New Roman"/>
        </w:rPr>
        <w:t xml:space="preserve"> (</w:t>
      </w:r>
      <w:proofErr w:type="spellStart"/>
      <w:r w:rsidR="00EA72CC" w:rsidRPr="00566444">
        <w:rPr>
          <w:rFonts w:cs="Times New Roman"/>
        </w:rPr>
        <w:t>Towhata</w:t>
      </w:r>
      <w:proofErr w:type="spellEnd"/>
      <w:r w:rsidR="00EA72CC" w:rsidRPr="00566444">
        <w:rPr>
          <w:rFonts w:cs="Times New Roman"/>
        </w:rPr>
        <w:t>, Wang, &amp; Massey, 2022). </w:t>
      </w:r>
    </w:p>
    <w:p w14:paraId="6EF154D1" w14:textId="77777777" w:rsidR="00D927F2" w:rsidRPr="00566444" w:rsidRDefault="00D927F2" w:rsidP="00566444">
      <w:pPr>
        <w:spacing w:before="0" w:after="0" w:line="240" w:lineRule="auto"/>
        <w:rPr>
          <w:rFonts w:cs="Times New Roman"/>
        </w:rPr>
      </w:pPr>
    </w:p>
    <w:p w14:paraId="5EBE5302" w14:textId="0077D1AF" w:rsidR="008E5895" w:rsidRPr="00566444" w:rsidRDefault="008E5895" w:rsidP="00566444">
      <w:pPr>
        <w:spacing w:before="0" w:after="0" w:line="240" w:lineRule="auto"/>
        <w:rPr>
          <w:rFonts w:cs="Times New Roman"/>
        </w:rPr>
      </w:pPr>
      <w:r w:rsidRPr="00566444">
        <w:rPr>
          <w:rFonts w:cs="Times New Roman"/>
        </w:rPr>
        <w:t>From a policy and governance standpoint, mitigation requires coordinated efforts across all levels of government. Institutional capacity must be strengthened to implement, monitor, and enforce mitigation policies effectively. Disaster risk reduction should be mainstreamed into national and county development plans, ensuring that mitigation is treated not as a reactive measure but as a strategic, long-term investment</w:t>
      </w:r>
      <w:r w:rsidR="00EA72CC" w:rsidRPr="00566444">
        <w:rPr>
          <w:rFonts w:cs="Times New Roman"/>
        </w:rPr>
        <w:t xml:space="preserve"> (Chai &amp; Wu, 2023).</w:t>
      </w:r>
    </w:p>
    <w:p w14:paraId="0FB3E8E4" w14:textId="77777777" w:rsidR="00D927F2" w:rsidRPr="00566444" w:rsidRDefault="00D927F2" w:rsidP="00566444">
      <w:pPr>
        <w:spacing w:before="0" w:after="0" w:line="240" w:lineRule="auto"/>
        <w:rPr>
          <w:rFonts w:cs="Times New Roman"/>
        </w:rPr>
      </w:pPr>
    </w:p>
    <w:p w14:paraId="36FB7D12" w14:textId="13732E02" w:rsidR="008E5895" w:rsidRPr="00566444" w:rsidRDefault="008E5895" w:rsidP="00566444">
      <w:pPr>
        <w:spacing w:before="0" w:after="0" w:line="240" w:lineRule="auto"/>
        <w:rPr>
          <w:rFonts w:cs="Times New Roman"/>
        </w:rPr>
      </w:pPr>
      <w:r w:rsidRPr="00566444">
        <w:rPr>
          <w:rFonts w:cs="Times New Roman"/>
        </w:rPr>
        <w:t>Finally, financial mechanisms such as disaster risk insurance, emergency funds, and international cooperation must support mitigation efforts. Kenya can benefit from regional and global partnerships that offer technical expertise, funding, and innovation for risk reduction. In essence, the successful mitigation of earthquake and landslide hazards demands a multi-sectoral approach that integrates scientific knowledge, engineering practices, community engagement, and political will</w:t>
      </w:r>
      <w:r w:rsidR="00EA72CC" w:rsidRPr="00566444">
        <w:rPr>
          <w:rFonts w:cs="Times New Roman"/>
        </w:rPr>
        <w:t xml:space="preserve"> (</w:t>
      </w:r>
      <w:proofErr w:type="spellStart"/>
      <w:r w:rsidR="00EA72CC" w:rsidRPr="00566444">
        <w:rPr>
          <w:rFonts w:cs="Times New Roman"/>
        </w:rPr>
        <w:t>Nadim</w:t>
      </w:r>
      <w:proofErr w:type="spellEnd"/>
      <w:r w:rsidR="00EA72CC" w:rsidRPr="00566444">
        <w:rPr>
          <w:rFonts w:cs="Times New Roman"/>
        </w:rPr>
        <w:t xml:space="preserve"> &amp; </w:t>
      </w:r>
      <w:proofErr w:type="spellStart"/>
      <w:r w:rsidR="00EA72CC" w:rsidRPr="00566444">
        <w:rPr>
          <w:rFonts w:cs="Times New Roman"/>
        </w:rPr>
        <w:t>Lacasse</w:t>
      </w:r>
      <w:proofErr w:type="spellEnd"/>
      <w:r w:rsidR="00EA72CC" w:rsidRPr="00566444">
        <w:rPr>
          <w:rFonts w:cs="Times New Roman"/>
        </w:rPr>
        <w:t>, 2008).</w:t>
      </w:r>
    </w:p>
    <w:p w14:paraId="44B8BD52" w14:textId="77777777" w:rsidR="00D927F2" w:rsidRPr="00566444" w:rsidRDefault="00D927F2" w:rsidP="00566444">
      <w:pPr>
        <w:spacing w:before="0" w:after="0" w:line="240" w:lineRule="auto"/>
        <w:rPr>
          <w:rFonts w:cs="Times New Roman"/>
        </w:rPr>
      </w:pPr>
    </w:p>
    <w:p w14:paraId="792B64A1" w14:textId="5B805D4C" w:rsidR="008E5895" w:rsidRPr="00566444" w:rsidRDefault="00D927F2" w:rsidP="00566444">
      <w:pPr>
        <w:pStyle w:val="Heading2"/>
        <w:spacing w:before="0" w:after="0" w:line="240" w:lineRule="auto"/>
        <w:rPr>
          <w:rFonts w:cs="Times New Roman"/>
          <w:szCs w:val="24"/>
        </w:rPr>
      </w:pPr>
      <w:r w:rsidRPr="00566444">
        <w:rPr>
          <w:rFonts w:cs="Times New Roman"/>
          <w:szCs w:val="24"/>
        </w:rPr>
        <w:t xml:space="preserve">2.5 </w:t>
      </w:r>
      <w:r w:rsidR="00DB6926" w:rsidRPr="00566444">
        <w:rPr>
          <w:rFonts w:cs="Times New Roman"/>
          <w:szCs w:val="24"/>
        </w:rPr>
        <w:t>Response</w:t>
      </w:r>
    </w:p>
    <w:p w14:paraId="2F7ADE88" w14:textId="64E33AEE" w:rsidR="00DB6926" w:rsidRPr="00566444" w:rsidRDefault="00DB6926" w:rsidP="00566444">
      <w:pPr>
        <w:spacing w:before="0" w:after="0" w:line="240" w:lineRule="auto"/>
        <w:rPr>
          <w:rFonts w:cs="Times New Roman"/>
        </w:rPr>
      </w:pPr>
      <w:r w:rsidRPr="00566444">
        <w:rPr>
          <w:rFonts w:cs="Times New Roman"/>
        </w:rPr>
        <w:t>The response phase in earthquakes and landslides preparedness planning focuses on the immediate actions taken to save lives, reduce suffering, and protect property in the aftermath of a disaster</w:t>
      </w:r>
      <w:r w:rsidR="00E70648" w:rsidRPr="00566444">
        <w:rPr>
          <w:rFonts w:cs="Times New Roman"/>
        </w:rPr>
        <w:t xml:space="preserve"> (Xu, Liu-Zeng, Zhang &amp; Du, 2021)</w:t>
      </w:r>
      <w:r w:rsidRPr="00566444">
        <w:rPr>
          <w:rFonts w:cs="Times New Roman"/>
        </w:rPr>
        <w:t>. This phase begins as soon as an event occurs and involves a coordinated, rapid mobilization of resources, personnel, and information to mitigate the effects of the disaster and support affected communities. One of the first and most critical components of disaster response is the activation of search and rescue operations. Specialized teams, often drawn from national disaster response units, the military, and volunteer emergency services, are deployed to locate and assist individuals trapped under debris or cut off by landslides. These teams require adequate training, modern equipment, and real-time data to operate effectively, especially in rugged terrain or collapsed structures</w:t>
      </w:r>
      <w:r w:rsidR="00E70648" w:rsidRPr="00566444">
        <w:rPr>
          <w:rFonts w:cs="Times New Roman"/>
        </w:rPr>
        <w:t xml:space="preserve"> (Rosser &amp; Carey, 2017).</w:t>
      </w:r>
    </w:p>
    <w:p w14:paraId="7C58B89D" w14:textId="77777777" w:rsidR="00D927F2" w:rsidRPr="00566444" w:rsidRDefault="00D927F2" w:rsidP="00566444">
      <w:pPr>
        <w:spacing w:before="0" w:after="0" w:line="240" w:lineRule="auto"/>
        <w:rPr>
          <w:rFonts w:cs="Times New Roman"/>
        </w:rPr>
      </w:pPr>
    </w:p>
    <w:p w14:paraId="7CD7A1D9" w14:textId="7727DE05" w:rsidR="00DB6926" w:rsidRPr="00566444" w:rsidRDefault="00DB6926" w:rsidP="00566444">
      <w:pPr>
        <w:spacing w:before="0" w:after="0" w:line="240" w:lineRule="auto"/>
        <w:rPr>
          <w:rFonts w:cs="Times New Roman"/>
        </w:rPr>
      </w:pPr>
      <w:r w:rsidRPr="00566444">
        <w:rPr>
          <w:rFonts w:cs="Times New Roman"/>
        </w:rPr>
        <w:t>Simultaneously, emergency medical services must be mobilized to provide immediate care to the injured. Temporary medical camps, mobile clinics, or field hospitals are often set up near affected areas to treat trauma cases, manage infections, and stabilize patients before referral to larger facilities</w:t>
      </w:r>
      <w:r w:rsidR="00E70648" w:rsidRPr="00566444">
        <w:rPr>
          <w:rFonts w:cs="Times New Roman"/>
        </w:rPr>
        <w:t xml:space="preserve"> (Ren, Cheng &amp; Liu, 2023)</w:t>
      </w:r>
      <w:r w:rsidRPr="00566444">
        <w:rPr>
          <w:rFonts w:cs="Times New Roman"/>
        </w:rPr>
        <w:t>. Medical supplies, including first aid kits, antibiotics, and emergency surgical equipment, must be readily available and efficiently distributed. Another critical aspect of response is the provision of shelter, food, and water to displaced individuals. Temporary shelters—such as tents, schools, or community centers—are established to house those whose homes have been destroyed or rendered unsafe. Relief agencies, both governmental and non-governmental, must coordinate to distribute essential supplies including clean drinking water, non-perishable food, blankets, and hygiene kits. Special attention should be given to vulnerable populations such as children, the elderly, and persons with disabilities</w:t>
      </w:r>
      <w:r w:rsidR="00E70648" w:rsidRPr="00566444">
        <w:rPr>
          <w:rFonts w:cs="Times New Roman"/>
        </w:rPr>
        <w:t xml:space="preserve"> (Liang, Dai, </w:t>
      </w:r>
      <w:proofErr w:type="spellStart"/>
      <w:r w:rsidR="00E70648" w:rsidRPr="00566444">
        <w:rPr>
          <w:rFonts w:cs="Times New Roman"/>
        </w:rPr>
        <w:t>Pirasteh</w:t>
      </w:r>
      <w:proofErr w:type="spellEnd"/>
      <w:r w:rsidR="00E70648" w:rsidRPr="00566444">
        <w:rPr>
          <w:rFonts w:cs="Times New Roman"/>
        </w:rPr>
        <w:t>, &amp; Fan, 2024).</w:t>
      </w:r>
    </w:p>
    <w:p w14:paraId="4F7D5D8D" w14:textId="77777777" w:rsidR="00D927F2" w:rsidRPr="00566444" w:rsidRDefault="00D927F2" w:rsidP="00566444">
      <w:pPr>
        <w:spacing w:before="0" w:after="0" w:line="240" w:lineRule="auto"/>
        <w:rPr>
          <w:rFonts w:cs="Times New Roman"/>
        </w:rPr>
      </w:pPr>
    </w:p>
    <w:p w14:paraId="0C8F43FD" w14:textId="0B1388BA" w:rsidR="00DB6926" w:rsidRPr="00566444" w:rsidRDefault="00DB6926" w:rsidP="00566444">
      <w:pPr>
        <w:spacing w:before="0" w:after="0" w:line="240" w:lineRule="auto"/>
        <w:rPr>
          <w:rFonts w:cs="Times New Roman"/>
        </w:rPr>
      </w:pPr>
      <w:r w:rsidRPr="00566444">
        <w:rPr>
          <w:rFonts w:cs="Times New Roman"/>
        </w:rPr>
        <w:t>Effective disaster response also hinges on robust communication and coordination systems. Emergency operation centers should be activated at both national and local levels to manage logistics, track resource allocation, and ensure real-time information flow. These centers play a vital role in coordinating the actions of various stakeholders including government agencies, humanitarian organizations, security forces, and local communities</w:t>
      </w:r>
      <w:r w:rsidR="00E70648" w:rsidRPr="00566444">
        <w:rPr>
          <w:rFonts w:cs="Times New Roman"/>
        </w:rPr>
        <w:t xml:space="preserve"> (González-Vida et al., 2019)</w:t>
      </w:r>
      <w:r w:rsidRPr="00566444">
        <w:rPr>
          <w:rFonts w:cs="Times New Roman"/>
        </w:rPr>
        <w:t xml:space="preserve">. </w:t>
      </w:r>
      <w:r w:rsidRPr="00566444">
        <w:rPr>
          <w:rFonts w:cs="Times New Roman"/>
        </w:rPr>
        <w:lastRenderedPageBreak/>
        <w:t>Clear lines of communication also help dispel misinformation and reduce panic among the public. Security and law enforcement play a crucial role during disaster response to maintain order, protect relief assets, and prevent looting or violence. In some instances, particularly in heavily affected or isolated areas, the military may be deployed to assist in logistics, airlifting supplies, or reopening blocked roads</w:t>
      </w:r>
      <w:r w:rsidR="00E70648" w:rsidRPr="00566444">
        <w:rPr>
          <w:rFonts w:cs="Times New Roman"/>
        </w:rPr>
        <w:t xml:space="preserve"> (Ho, Shaw, Lin &amp; Chiu, 2008).</w:t>
      </w:r>
    </w:p>
    <w:p w14:paraId="0770FDD2" w14:textId="77777777" w:rsidR="00D927F2" w:rsidRPr="00566444" w:rsidRDefault="00D927F2" w:rsidP="00566444">
      <w:pPr>
        <w:spacing w:before="0" w:after="0" w:line="240" w:lineRule="auto"/>
        <w:rPr>
          <w:rFonts w:cs="Times New Roman"/>
        </w:rPr>
      </w:pPr>
    </w:p>
    <w:p w14:paraId="408353AC" w14:textId="6F30AB7C" w:rsidR="00DB6926" w:rsidRPr="00566444" w:rsidRDefault="00DB6926" w:rsidP="00566444">
      <w:pPr>
        <w:spacing w:before="0" w:after="0" w:line="240" w:lineRule="auto"/>
        <w:rPr>
          <w:rFonts w:cs="Times New Roman"/>
        </w:rPr>
      </w:pPr>
      <w:r w:rsidRPr="00566444">
        <w:rPr>
          <w:rFonts w:cs="Times New Roman"/>
        </w:rPr>
        <w:t>In modern disaster management, psychosocial support is increasingly recognized as a vital part of the response. Survivors of earthquakes and landslides often experience trauma, grief, and anxiety. The presence of trained counselors or psychological first aid responders can help individuals begin to process their experiences and reduce long-term mental health consequences. Finally, continuous damage assessment must be conducted to determine the extent of destruction and the immediate needs of affected populations. This information informs both the continuation of the response phase and the transition to recovery and reconstruction. Overall, an effective response system relies on pre-established emergency plans, trained personnel, community participation, and strong institutional coordination to reduce the impact of earthquakes and landslides and pave the way for recovery</w:t>
      </w:r>
      <w:r w:rsidR="00E70648" w:rsidRPr="00566444">
        <w:rPr>
          <w:rFonts w:cs="Times New Roman"/>
        </w:rPr>
        <w:t xml:space="preserve"> (Yu, Cheng &amp; Gao, 2012).</w:t>
      </w:r>
    </w:p>
    <w:p w14:paraId="392FB97F" w14:textId="77777777" w:rsidR="00D927F2" w:rsidRPr="00566444" w:rsidRDefault="00D927F2" w:rsidP="00566444">
      <w:pPr>
        <w:spacing w:before="0" w:after="0" w:line="240" w:lineRule="auto"/>
        <w:rPr>
          <w:rFonts w:cs="Times New Roman"/>
        </w:rPr>
      </w:pPr>
    </w:p>
    <w:p w14:paraId="378DAA48" w14:textId="274CB2A7" w:rsidR="00172771" w:rsidRPr="00566444" w:rsidRDefault="00D927F2" w:rsidP="00566444">
      <w:pPr>
        <w:pStyle w:val="Heading2"/>
        <w:spacing w:before="0" w:after="0" w:line="240" w:lineRule="auto"/>
        <w:rPr>
          <w:rFonts w:cs="Times New Roman"/>
          <w:szCs w:val="24"/>
        </w:rPr>
      </w:pPr>
      <w:r w:rsidRPr="00566444">
        <w:rPr>
          <w:rFonts w:cs="Times New Roman"/>
          <w:szCs w:val="24"/>
        </w:rPr>
        <w:t>2.6</w:t>
      </w:r>
      <w:r w:rsidR="00172771" w:rsidRPr="00566444">
        <w:rPr>
          <w:rFonts w:cs="Times New Roman"/>
          <w:szCs w:val="24"/>
        </w:rPr>
        <w:t xml:space="preserve"> Rehabilitation and Reconstruction</w:t>
      </w:r>
    </w:p>
    <w:p w14:paraId="50CA6E16" w14:textId="651886CD" w:rsidR="00172771" w:rsidRPr="00566444" w:rsidRDefault="00172771" w:rsidP="00566444">
      <w:pPr>
        <w:spacing w:before="0" w:after="0" w:line="240" w:lineRule="auto"/>
        <w:rPr>
          <w:rFonts w:cs="Times New Roman"/>
        </w:rPr>
      </w:pPr>
      <w:r w:rsidRPr="00566444">
        <w:rPr>
          <w:rFonts w:cs="Times New Roman"/>
        </w:rPr>
        <w:t>Rehabilitation and reconstruction represent the final phase of disaster management, focusing on restoring normalcy and building back better after the immediate response to an earthquake or landslide</w:t>
      </w:r>
      <w:r w:rsidR="00D16607" w:rsidRPr="00566444">
        <w:rPr>
          <w:rFonts w:cs="Times New Roman"/>
        </w:rPr>
        <w:t xml:space="preserve"> (Gosling, </w:t>
      </w:r>
      <w:proofErr w:type="spellStart"/>
      <w:r w:rsidR="00D16607" w:rsidRPr="00566444">
        <w:rPr>
          <w:rFonts w:cs="Times New Roman"/>
        </w:rPr>
        <w:t>Laplante</w:t>
      </w:r>
      <w:proofErr w:type="spellEnd"/>
      <w:r w:rsidR="00D16607" w:rsidRPr="00566444">
        <w:rPr>
          <w:rFonts w:cs="Times New Roman"/>
        </w:rPr>
        <w:t xml:space="preserve">-Lévesque &amp; </w:t>
      </w:r>
      <w:proofErr w:type="spellStart"/>
      <w:r w:rsidR="00D16607" w:rsidRPr="00566444">
        <w:rPr>
          <w:rFonts w:cs="Times New Roman"/>
        </w:rPr>
        <w:t>Sabariego</w:t>
      </w:r>
      <w:proofErr w:type="spellEnd"/>
      <w:r w:rsidR="00D16607" w:rsidRPr="00566444">
        <w:rPr>
          <w:rFonts w:cs="Times New Roman"/>
        </w:rPr>
        <w:t>, 2024)</w:t>
      </w:r>
      <w:r w:rsidRPr="00566444">
        <w:rPr>
          <w:rFonts w:cs="Times New Roman"/>
        </w:rPr>
        <w:t>. This phase aims not only to repair physical damage but also to rehabilitate the affected communities socially, economically, and psychologically, while strengthening their resilience to future disasters.</w:t>
      </w:r>
    </w:p>
    <w:p w14:paraId="78F85F1B" w14:textId="77777777" w:rsidR="00D927F2" w:rsidRPr="00566444" w:rsidRDefault="00D927F2" w:rsidP="00566444">
      <w:pPr>
        <w:spacing w:before="0" w:after="0" w:line="240" w:lineRule="auto"/>
        <w:rPr>
          <w:rFonts w:cs="Times New Roman"/>
        </w:rPr>
      </w:pPr>
    </w:p>
    <w:p w14:paraId="4C019148" w14:textId="67FF0D4F" w:rsidR="00172771" w:rsidRPr="00566444" w:rsidRDefault="00172771" w:rsidP="00566444">
      <w:pPr>
        <w:spacing w:before="0" w:after="0" w:line="240" w:lineRule="auto"/>
        <w:rPr>
          <w:rFonts w:cs="Times New Roman"/>
        </w:rPr>
      </w:pPr>
      <w:r w:rsidRPr="00566444">
        <w:rPr>
          <w:rFonts w:cs="Times New Roman"/>
        </w:rPr>
        <w:t>Rehabilitation involves short- to medium-term interventions that support the recovery of essential services and livelihoods. In the aftermath of an earthquake or landslide, it is critical to restore access to clean water, sanitation, healthcare, and education. Damaged water systems must be repaired or replaced to prevent disease outbreaks, and temporary schools and health centers established to maintain continuity of services. Support to affected families may include cash transfers, food aid, psycho-social support, and programs to restart disrupted livelihoods, such as farming or small businesses. Special attention should be given to vulnerable populations—including women, children, the elderly, and people with disabilities—to ensure equitable recovery</w:t>
      </w:r>
      <w:r w:rsidR="00D16607" w:rsidRPr="00566444">
        <w:rPr>
          <w:rFonts w:cs="Times New Roman"/>
        </w:rPr>
        <w:t xml:space="preserve"> (Yang, Wang, Liu &amp; Shi, 2015)</w:t>
      </w:r>
      <w:r w:rsidR="00D927F2" w:rsidRPr="00566444">
        <w:rPr>
          <w:rFonts w:cs="Times New Roman"/>
        </w:rPr>
        <w:t>.</w:t>
      </w:r>
    </w:p>
    <w:p w14:paraId="3EAE7993" w14:textId="77777777" w:rsidR="00D927F2" w:rsidRPr="00566444" w:rsidRDefault="00D927F2" w:rsidP="00566444">
      <w:pPr>
        <w:spacing w:before="0" w:after="0" w:line="240" w:lineRule="auto"/>
        <w:rPr>
          <w:rFonts w:cs="Times New Roman"/>
        </w:rPr>
      </w:pPr>
    </w:p>
    <w:p w14:paraId="77D61432" w14:textId="3E7F62D6" w:rsidR="00172771" w:rsidRPr="00566444" w:rsidRDefault="00172771" w:rsidP="00566444">
      <w:pPr>
        <w:spacing w:before="0" w:after="0" w:line="240" w:lineRule="auto"/>
        <w:rPr>
          <w:rFonts w:cs="Times New Roman"/>
        </w:rPr>
      </w:pPr>
      <w:r w:rsidRPr="00566444">
        <w:rPr>
          <w:rFonts w:cs="Times New Roman"/>
        </w:rPr>
        <w:t>Reconstruction, on the other hand, is a long-term effort aimed at rebuilding infrastructure and community systems with improved resilience. Houses, schools, hospitals, and roads must be reconstructed to higher safety standards, incorporating earthquake-resistant and landslide-mitigating designs. This is an opportunity to correct past planning mistakes, enforce updated building codes, and relocate communities previously settled in high-risk areas. The principle of “build back better” should guide this process, ensuring that reconstructed structures are safer, more sustainable, and adapted to future hazards</w:t>
      </w:r>
      <w:r w:rsidR="00D16607" w:rsidRPr="00566444">
        <w:rPr>
          <w:rFonts w:cs="Times New Roman"/>
        </w:rPr>
        <w:t xml:space="preserve"> (Wang, Fan, Zhang, Zheng &amp; Xu, 2024).</w:t>
      </w:r>
    </w:p>
    <w:p w14:paraId="08C7882E" w14:textId="35FADAA5" w:rsidR="00172771" w:rsidRPr="00566444" w:rsidRDefault="00172771" w:rsidP="00566444">
      <w:pPr>
        <w:spacing w:before="0" w:after="0" w:line="240" w:lineRule="auto"/>
        <w:rPr>
          <w:rFonts w:cs="Times New Roman"/>
        </w:rPr>
      </w:pPr>
      <w:r w:rsidRPr="00566444">
        <w:rPr>
          <w:rFonts w:cs="Times New Roman"/>
        </w:rPr>
        <w:t xml:space="preserve">Successful rehabilitation and reconstruction require coordinated planning among government agencies, local authorities, humanitarian organizations, and the affected population. Community participation is particularly important to ensure that reconstruction efforts align with local needs and cultural contexts. Additionally, this phase often involves significant financial investment; </w:t>
      </w:r>
      <w:r w:rsidRPr="00566444">
        <w:rPr>
          <w:rFonts w:cs="Times New Roman"/>
        </w:rPr>
        <w:lastRenderedPageBreak/>
        <w:t>therefore, mobilizing resources through national budgets, donor funding, and public-private partnerships is essential</w:t>
      </w:r>
      <w:r w:rsidR="00D16607" w:rsidRPr="00566444">
        <w:rPr>
          <w:rFonts w:cs="Times New Roman"/>
        </w:rPr>
        <w:t xml:space="preserve"> (Clemente &amp; Salvati,2017).</w:t>
      </w:r>
    </w:p>
    <w:p w14:paraId="73A2AF73" w14:textId="77777777" w:rsidR="00D927F2" w:rsidRPr="00566444" w:rsidRDefault="00D927F2" w:rsidP="00566444">
      <w:pPr>
        <w:spacing w:before="0" w:after="0" w:line="240" w:lineRule="auto"/>
        <w:rPr>
          <w:rFonts w:cs="Times New Roman"/>
        </w:rPr>
      </w:pPr>
    </w:p>
    <w:p w14:paraId="05A6052F" w14:textId="477B91D6" w:rsidR="00172771" w:rsidRPr="00566444" w:rsidRDefault="00172771" w:rsidP="00566444">
      <w:pPr>
        <w:spacing w:before="0" w:after="0" w:line="240" w:lineRule="auto"/>
        <w:rPr>
          <w:rFonts w:cs="Times New Roman"/>
        </w:rPr>
      </w:pPr>
      <w:r w:rsidRPr="00566444">
        <w:rPr>
          <w:rFonts w:cs="Times New Roman"/>
        </w:rPr>
        <w:t>Another key component of this phase is institutional learning. Post-disaster reviews and evaluations should be conducted to identify what worked and what did not during the emergency and recovery phases. The findings should inform future policies and preparedness plans to enhance resilience. Investing in disaster risk reduction education, capacity building, and public awareness during this period also helps prepare communities for future events</w:t>
      </w:r>
      <w:r w:rsidR="00D16607" w:rsidRPr="00566444">
        <w:rPr>
          <w:rFonts w:cs="Times New Roman"/>
        </w:rPr>
        <w:t xml:space="preserve"> (Tang, Liu &amp; Tang, 2020)</w:t>
      </w:r>
      <w:r w:rsidR="00D927F2" w:rsidRPr="00566444">
        <w:rPr>
          <w:rFonts w:cs="Times New Roman"/>
        </w:rPr>
        <w:t>.</w:t>
      </w:r>
    </w:p>
    <w:p w14:paraId="6A969821" w14:textId="77777777" w:rsidR="00D927F2" w:rsidRPr="00566444" w:rsidRDefault="00D927F2" w:rsidP="00566444">
      <w:pPr>
        <w:spacing w:before="0" w:after="0" w:line="240" w:lineRule="auto"/>
        <w:rPr>
          <w:rFonts w:cs="Times New Roman"/>
        </w:rPr>
      </w:pPr>
    </w:p>
    <w:p w14:paraId="7A4C842D" w14:textId="77777777" w:rsidR="00D927F2" w:rsidRPr="00566444" w:rsidRDefault="00172771" w:rsidP="00566444">
      <w:pPr>
        <w:spacing w:before="0" w:after="0" w:line="240" w:lineRule="auto"/>
        <w:rPr>
          <w:rFonts w:cs="Times New Roman"/>
        </w:rPr>
      </w:pPr>
      <w:r w:rsidRPr="00566444">
        <w:rPr>
          <w:rFonts w:cs="Times New Roman"/>
        </w:rPr>
        <w:t>Environmental rehabilitation should also be prioritized, especially in areas affected by landslides. Reforestation, slope stabilization, and sustainable land-use practices help prevent further degradation and reduce the likelihood of repeat disasters. In areas impacted by earthquakes, careful urban planning must address not only infrastructure but also the spatial distribution of services and population density</w:t>
      </w:r>
      <w:r w:rsidR="00D16607" w:rsidRPr="00566444">
        <w:rPr>
          <w:rFonts w:cs="Times New Roman"/>
        </w:rPr>
        <w:t xml:space="preserve"> (Tang et al., 2020). </w:t>
      </w:r>
      <w:r w:rsidR="00C255DC" w:rsidRPr="00566444">
        <w:rPr>
          <w:rFonts w:cs="Times New Roman"/>
        </w:rPr>
        <w:t>Therefore,</w:t>
      </w:r>
      <w:r w:rsidRPr="00566444">
        <w:rPr>
          <w:rFonts w:cs="Times New Roman"/>
        </w:rPr>
        <w:t xml:space="preserve"> the rehabilitation and reconstruction phase is not just about restoring what was lost—it is about improving what existed before. When done thoughtfully and inclusively, this phase </w:t>
      </w:r>
      <w:r w:rsidR="00603AC4" w:rsidRPr="00566444">
        <w:rPr>
          <w:rFonts w:cs="Times New Roman"/>
        </w:rPr>
        <w:t xml:space="preserve">Strengthens </w:t>
      </w:r>
      <w:r w:rsidRPr="00566444">
        <w:rPr>
          <w:rFonts w:cs="Times New Roman"/>
        </w:rPr>
        <w:t>both the physical infrastructure and the social fabric of communities, transforming vulnerability into resilience and ensuring that future disasters have a reduced impact on both people and development</w:t>
      </w:r>
      <w:r w:rsidR="00D927F2" w:rsidRPr="00566444">
        <w:rPr>
          <w:rFonts w:cs="Times New Roman"/>
        </w:rPr>
        <w:t>.</w:t>
      </w:r>
    </w:p>
    <w:p w14:paraId="0E7B32F1" w14:textId="53EE5C01" w:rsidR="00172771" w:rsidRPr="00566444" w:rsidRDefault="00D16607" w:rsidP="00566444">
      <w:pPr>
        <w:spacing w:before="0" w:after="0" w:line="240" w:lineRule="auto"/>
        <w:rPr>
          <w:rFonts w:cs="Times New Roman"/>
        </w:rPr>
      </w:pPr>
      <w:r w:rsidRPr="00566444">
        <w:rPr>
          <w:rFonts w:cs="Times New Roman"/>
        </w:rPr>
        <w:t xml:space="preserve"> </w:t>
      </w:r>
    </w:p>
    <w:p w14:paraId="3007F4A8" w14:textId="29DA1E8A" w:rsidR="00D16607" w:rsidRPr="00566444" w:rsidRDefault="00D927F2" w:rsidP="00566444">
      <w:pPr>
        <w:pStyle w:val="Heading1"/>
        <w:spacing w:before="0" w:after="0" w:line="240" w:lineRule="auto"/>
        <w:rPr>
          <w:rFonts w:cs="Times New Roman"/>
          <w:szCs w:val="24"/>
        </w:rPr>
      </w:pPr>
      <w:r w:rsidRPr="00566444">
        <w:rPr>
          <w:rFonts w:cs="Times New Roman"/>
          <w:szCs w:val="24"/>
        </w:rPr>
        <w:t>3.0 CONCLUSION AND RECOMMENDATION</w:t>
      </w:r>
    </w:p>
    <w:p w14:paraId="532BFEB2" w14:textId="7A591F26" w:rsidR="00603AC4" w:rsidRPr="00566444" w:rsidRDefault="00603AC4" w:rsidP="00566444">
      <w:pPr>
        <w:spacing w:before="0" w:after="0" w:line="240" w:lineRule="auto"/>
        <w:rPr>
          <w:rFonts w:cs="Times New Roman"/>
        </w:rPr>
      </w:pPr>
      <w:r w:rsidRPr="00566444">
        <w:rPr>
          <w:rFonts w:cs="Times New Roman"/>
        </w:rPr>
        <w:t>Preparedness planning for earthquakes and landslides is a critical component of disaster risk management, especially in regions prone to such natural hazards. This report highlights the importance of proactive strategies that encompass risk assessment, early warning systems, community awareness, emergency response protocols, and coordination among stakeholders. Through a comprehensive understanding of geological hazards, communities and authorities can take informed measures to reduce vulnerabilities and enhance resilience. The effectiveness of preparedness efforts lies in integrating scientific data with community-based approaches. Mapping of hazard-prone areas, training first responders, and conducting regular simulation drills significantly improve readiness and response capacity. Moreover, the inclusion of local communities in planning and decision-making fosters ownership and increases the likelihood of successful implementation. Equally important are land use planning and building regulations that limit development in high-risk areas, thereby reducing exposure to landslides and earthquake damage.</w:t>
      </w:r>
    </w:p>
    <w:p w14:paraId="480CE353" w14:textId="77777777" w:rsidR="00D927F2" w:rsidRPr="00566444" w:rsidRDefault="00D927F2" w:rsidP="00566444">
      <w:pPr>
        <w:spacing w:before="0" w:after="0" w:line="240" w:lineRule="auto"/>
        <w:rPr>
          <w:rFonts w:cs="Times New Roman"/>
        </w:rPr>
      </w:pPr>
    </w:p>
    <w:p w14:paraId="30E3D4C7" w14:textId="31E414C7" w:rsidR="00603AC4" w:rsidRPr="00566444" w:rsidRDefault="00603AC4" w:rsidP="00566444">
      <w:pPr>
        <w:spacing w:before="0" w:after="0" w:line="240" w:lineRule="auto"/>
        <w:rPr>
          <w:rFonts w:cs="Times New Roman"/>
        </w:rPr>
      </w:pPr>
      <w:r w:rsidRPr="00566444">
        <w:rPr>
          <w:rFonts w:cs="Times New Roman"/>
        </w:rPr>
        <w:t>Investment in infrastructure, such as seismic-resistant buildings, stabilized slopes, and proper drainage systems, further complements preparedness efforts. Additionally, education and public awareness campaigns are vital in ensuring that individuals understand the risks and know how to respond effectively during emergencies. In conclusion, preparedness for earthquakes and landslides must be multi-faceted, collaborative, and continuous. It requires the commitment of government agencies, non-governmental organizations, scientists, and local communities. With well-coordinated planning and resource allocation, the adverse impacts of these hazards can be significantly mitigated, saving lives and reducing economic losses. Strengthening preparedness today ensures a safer, more resilient tomorrow.</w:t>
      </w:r>
    </w:p>
    <w:p w14:paraId="2133E519" w14:textId="77777777" w:rsidR="00D16607" w:rsidRPr="00566444" w:rsidRDefault="00D16607" w:rsidP="00566444">
      <w:pPr>
        <w:spacing w:before="0" w:after="0" w:line="240" w:lineRule="auto"/>
        <w:rPr>
          <w:rFonts w:cs="Times New Roman"/>
        </w:rPr>
      </w:pPr>
    </w:p>
    <w:p w14:paraId="1FE2F486" w14:textId="528FFA62" w:rsidR="00F129E5" w:rsidRPr="00566444" w:rsidRDefault="00D927F2" w:rsidP="00566444">
      <w:pPr>
        <w:pStyle w:val="Heading1"/>
        <w:spacing w:before="0" w:after="0" w:line="240" w:lineRule="auto"/>
        <w:rPr>
          <w:rFonts w:cs="Times New Roman"/>
          <w:szCs w:val="24"/>
        </w:rPr>
      </w:pPr>
      <w:r w:rsidRPr="00566444">
        <w:rPr>
          <w:rFonts w:cs="Times New Roman"/>
          <w:szCs w:val="24"/>
        </w:rPr>
        <w:lastRenderedPageBreak/>
        <w:t>REFERENCES:</w:t>
      </w:r>
    </w:p>
    <w:p w14:paraId="1C550834"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Adnan, A., </w:t>
      </w:r>
      <w:proofErr w:type="spellStart"/>
      <w:r w:rsidRPr="00566444">
        <w:rPr>
          <w:rFonts w:cs="Times New Roman"/>
        </w:rPr>
        <w:t>Ramli</w:t>
      </w:r>
      <w:proofErr w:type="spellEnd"/>
      <w:r w:rsidRPr="00566444">
        <w:rPr>
          <w:rFonts w:cs="Times New Roman"/>
        </w:rPr>
        <w:t xml:space="preserve">, M. Z., &amp; </w:t>
      </w:r>
      <w:proofErr w:type="spellStart"/>
      <w:r w:rsidRPr="00566444">
        <w:rPr>
          <w:rFonts w:cs="Times New Roman"/>
        </w:rPr>
        <w:t>Abd</w:t>
      </w:r>
      <w:proofErr w:type="spellEnd"/>
      <w:r w:rsidRPr="00566444">
        <w:rPr>
          <w:rFonts w:cs="Times New Roman"/>
        </w:rPr>
        <w:t xml:space="preserve"> </w:t>
      </w:r>
      <w:proofErr w:type="spellStart"/>
      <w:r w:rsidRPr="00566444">
        <w:rPr>
          <w:rFonts w:cs="Times New Roman"/>
        </w:rPr>
        <w:t>Razak</w:t>
      </w:r>
      <w:proofErr w:type="spellEnd"/>
      <w:r w:rsidRPr="00566444">
        <w:rPr>
          <w:rFonts w:cs="Times New Roman"/>
        </w:rPr>
        <w:t>, S. K. M. (2015). Disaster management and mitigation for earthquakes: are we ready. In </w:t>
      </w:r>
      <w:r w:rsidRPr="00566444">
        <w:rPr>
          <w:rFonts w:cs="Times New Roman"/>
          <w:i/>
          <w:iCs/>
        </w:rPr>
        <w:t>9th Asia Pacific structural engineering and construction conference (APSEC2015)</w:t>
      </w:r>
      <w:r w:rsidRPr="00566444">
        <w:rPr>
          <w:rFonts w:cs="Times New Roman"/>
        </w:rPr>
        <w:t> (pp. 34-44).</w:t>
      </w:r>
    </w:p>
    <w:p w14:paraId="05286E9D"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Alam</w:t>
      </w:r>
      <w:proofErr w:type="spellEnd"/>
      <w:r w:rsidRPr="00566444">
        <w:rPr>
          <w:rFonts w:cs="Times New Roman"/>
        </w:rPr>
        <w:t>, E. (2020). Landslide hazard knowledge, risk perception and preparedness in Southeast Bangladesh. </w:t>
      </w:r>
      <w:r w:rsidRPr="00566444">
        <w:rPr>
          <w:rFonts w:cs="Times New Roman"/>
          <w:i/>
          <w:iCs/>
        </w:rPr>
        <w:t>Sustainability</w:t>
      </w:r>
      <w:r w:rsidRPr="00566444">
        <w:rPr>
          <w:rFonts w:cs="Times New Roman"/>
        </w:rPr>
        <w:t>, </w:t>
      </w:r>
      <w:r w:rsidRPr="00566444">
        <w:rPr>
          <w:rFonts w:cs="Times New Roman"/>
          <w:i/>
          <w:iCs/>
        </w:rPr>
        <w:t>12</w:t>
      </w:r>
      <w:r w:rsidRPr="00566444">
        <w:rPr>
          <w:rFonts w:cs="Times New Roman"/>
        </w:rPr>
        <w:t>(16), 6305.</w:t>
      </w:r>
    </w:p>
    <w:p w14:paraId="7B282797"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Bansal, B. K., </w:t>
      </w:r>
      <w:proofErr w:type="spellStart"/>
      <w:r w:rsidRPr="00566444">
        <w:rPr>
          <w:rFonts w:cs="Times New Roman"/>
        </w:rPr>
        <w:t>Verma</w:t>
      </w:r>
      <w:proofErr w:type="spellEnd"/>
      <w:r w:rsidRPr="00566444">
        <w:rPr>
          <w:rFonts w:cs="Times New Roman"/>
        </w:rPr>
        <w:t xml:space="preserve">, M., Gupta, A. K., &amp; </w:t>
      </w:r>
      <w:proofErr w:type="spellStart"/>
      <w:r w:rsidRPr="00566444">
        <w:rPr>
          <w:rFonts w:cs="Times New Roman"/>
        </w:rPr>
        <w:t>Prasath</w:t>
      </w:r>
      <w:proofErr w:type="spellEnd"/>
      <w:r w:rsidRPr="00566444">
        <w:rPr>
          <w:rFonts w:cs="Times New Roman"/>
        </w:rPr>
        <w:t>, R. A. (2022). On mitigation of earthquake and landslide hazards in the eastern Himalayan region. </w:t>
      </w:r>
      <w:r w:rsidRPr="00566444">
        <w:rPr>
          <w:rFonts w:cs="Times New Roman"/>
          <w:i/>
          <w:iCs/>
        </w:rPr>
        <w:t>Natural hazards</w:t>
      </w:r>
      <w:r w:rsidRPr="00566444">
        <w:rPr>
          <w:rFonts w:cs="Times New Roman"/>
        </w:rPr>
        <w:t>, </w:t>
      </w:r>
      <w:r w:rsidRPr="00566444">
        <w:rPr>
          <w:rFonts w:cs="Times New Roman"/>
          <w:i/>
          <w:iCs/>
        </w:rPr>
        <w:t>114</w:t>
      </w:r>
      <w:r w:rsidRPr="00566444">
        <w:rPr>
          <w:rFonts w:cs="Times New Roman"/>
        </w:rPr>
        <w:t>(2), 1079-1102.</w:t>
      </w:r>
    </w:p>
    <w:p w14:paraId="4E83D2A7"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Battarra</w:t>
      </w:r>
      <w:proofErr w:type="spellEnd"/>
      <w:r w:rsidRPr="00566444">
        <w:rPr>
          <w:rFonts w:cs="Times New Roman"/>
        </w:rPr>
        <w:t xml:space="preserve">, M., </w:t>
      </w:r>
      <w:proofErr w:type="spellStart"/>
      <w:r w:rsidRPr="00566444">
        <w:rPr>
          <w:rFonts w:cs="Times New Roman"/>
        </w:rPr>
        <w:t>Balcik</w:t>
      </w:r>
      <w:proofErr w:type="spellEnd"/>
      <w:r w:rsidRPr="00566444">
        <w:rPr>
          <w:rFonts w:cs="Times New Roman"/>
        </w:rPr>
        <w:t>, B., &amp; Xu, H. (2018). Disaster preparedness using risk-assessment methods from earthquake engineering. </w:t>
      </w:r>
      <w:r w:rsidRPr="00566444">
        <w:rPr>
          <w:rFonts w:cs="Times New Roman"/>
          <w:i/>
          <w:iCs/>
        </w:rPr>
        <w:t>European journal of operational research</w:t>
      </w:r>
      <w:r w:rsidRPr="00566444">
        <w:rPr>
          <w:rFonts w:cs="Times New Roman"/>
        </w:rPr>
        <w:t>, </w:t>
      </w:r>
      <w:r w:rsidRPr="00566444">
        <w:rPr>
          <w:rFonts w:cs="Times New Roman"/>
          <w:i/>
          <w:iCs/>
        </w:rPr>
        <w:t>269</w:t>
      </w:r>
      <w:r w:rsidRPr="00566444">
        <w:rPr>
          <w:rFonts w:cs="Times New Roman"/>
        </w:rPr>
        <w:t>(2), 423-435.</w:t>
      </w:r>
    </w:p>
    <w:p w14:paraId="323521D1"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Bojadjieva</w:t>
      </w:r>
      <w:proofErr w:type="spellEnd"/>
      <w:r w:rsidRPr="00566444">
        <w:rPr>
          <w:rFonts w:cs="Times New Roman"/>
        </w:rPr>
        <w:t xml:space="preserve">, J., </w:t>
      </w:r>
      <w:proofErr w:type="spellStart"/>
      <w:r w:rsidRPr="00566444">
        <w:rPr>
          <w:rFonts w:cs="Times New Roman"/>
        </w:rPr>
        <w:t>Sheshov</w:t>
      </w:r>
      <w:proofErr w:type="spellEnd"/>
      <w:r w:rsidRPr="00566444">
        <w:rPr>
          <w:rFonts w:cs="Times New Roman"/>
        </w:rPr>
        <w:t>, V., &amp; Bonnard, C. (2018). Hazard and risk assessment of earthquake-induced landslides—case study. </w:t>
      </w:r>
      <w:r w:rsidRPr="00566444">
        <w:rPr>
          <w:rFonts w:cs="Times New Roman"/>
          <w:i/>
          <w:iCs/>
        </w:rPr>
        <w:t>Landslides</w:t>
      </w:r>
      <w:r w:rsidRPr="00566444">
        <w:rPr>
          <w:rFonts w:cs="Times New Roman"/>
        </w:rPr>
        <w:t>, </w:t>
      </w:r>
      <w:r w:rsidRPr="00566444">
        <w:rPr>
          <w:rFonts w:cs="Times New Roman"/>
          <w:i/>
          <w:iCs/>
        </w:rPr>
        <w:t>15</w:t>
      </w:r>
      <w:r w:rsidRPr="00566444">
        <w:rPr>
          <w:rFonts w:cs="Times New Roman"/>
        </w:rPr>
        <w:t>, 161-171.</w:t>
      </w:r>
    </w:p>
    <w:p w14:paraId="3B5F1DE7" w14:textId="77777777" w:rsidR="00603AC4" w:rsidRPr="00566444" w:rsidRDefault="00603AC4" w:rsidP="00566444">
      <w:pPr>
        <w:spacing w:before="0" w:after="0" w:line="240" w:lineRule="auto"/>
        <w:ind w:left="720" w:hanging="720"/>
        <w:rPr>
          <w:rFonts w:cs="Times New Roman"/>
        </w:rPr>
      </w:pPr>
      <w:r w:rsidRPr="00566444">
        <w:rPr>
          <w:rFonts w:cs="Times New Roman"/>
        </w:rPr>
        <w:t>Chai, J., &amp; Wu, H. Z. (2023). Prevention/mitigation of natural disasters in urban areas. </w:t>
      </w:r>
      <w:r w:rsidRPr="00566444">
        <w:rPr>
          <w:rFonts w:cs="Times New Roman"/>
          <w:i/>
          <w:iCs/>
        </w:rPr>
        <w:t>Smart Construction and Sustainable Cities</w:t>
      </w:r>
      <w:r w:rsidRPr="00566444">
        <w:rPr>
          <w:rFonts w:cs="Times New Roman"/>
        </w:rPr>
        <w:t>, </w:t>
      </w:r>
      <w:r w:rsidRPr="00566444">
        <w:rPr>
          <w:rFonts w:cs="Times New Roman"/>
          <w:i/>
          <w:iCs/>
        </w:rPr>
        <w:t>1</w:t>
      </w:r>
      <w:r w:rsidRPr="00566444">
        <w:rPr>
          <w:rFonts w:cs="Times New Roman"/>
        </w:rPr>
        <w:t>(1), 4.</w:t>
      </w:r>
    </w:p>
    <w:p w14:paraId="4B0AEBA0"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Clemente, M., &amp; </w:t>
      </w:r>
      <w:proofErr w:type="spellStart"/>
      <w:r w:rsidRPr="00566444">
        <w:rPr>
          <w:rFonts w:cs="Times New Roman"/>
        </w:rPr>
        <w:t>Salvati</w:t>
      </w:r>
      <w:proofErr w:type="spellEnd"/>
      <w:r w:rsidRPr="00566444">
        <w:rPr>
          <w:rFonts w:cs="Times New Roman"/>
        </w:rPr>
        <w:t>, L. (2017). ‘</w:t>
      </w:r>
      <w:proofErr w:type="spellStart"/>
      <w:r w:rsidRPr="00566444">
        <w:rPr>
          <w:rFonts w:cs="Times New Roman"/>
        </w:rPr>
        <w:t>Interrupted’landscapes</w:t>
      </w:r>
      <w:proofErr w:type="spellEnd"/>
      <w:r w:rsidRPr="00566444">
        <w:rPr>
          <w:rFonts w:cs="Times New Roman"/>
        </w:rPr>
        <w:t>: post-earthquake reconstruction in between Urban renewal and social identity of local communities. </w:t>
      </w:r>
      <w:r w:rsidRPr="00566444">
        <w:rPr>
          <w:rFonts w:cs="Times New Roman"/>
          <w:i/>
          <w:iCs/>
        </w:rPr>
        <w:t>Sustainability</w:t>
      </w:r>
      <w:r w:rsidRPr="00566444">
        <w:rPr>
          <w:rFonts w:cs="Times New Roman"/>
        </w:rPr>
        <w:t>, </w:t>
      </w:r>
      <w:r w:rsidRPr="00566444">
        <w:rPr>
          <w:rFonts w:cs="Times New Roman"/>
          <w:i/>
          <w:iCs/>
        </w:rPr>
        <w:t>9</w:t>
      </w:r>
      <w:r w:rsidRPr="00566444">
        <w:rPr>
          <w:rFonts w:cs="Times New Roman"/>
        </w:rPr>
        <w:t>(11), 2015.</w:t>
      </w:r>
    </w:p>
    <w:p w14:paraId="7CFE489D"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Dangi</w:t>
      </w:r>
      <w:proofErr w:type="spellEnd"/>
      <w:r w:rsidRPr="00566444">
        <w:rPr>
          <w:rFonts w:cs="Times New Roman"/>
        </w:rPr>
        <w:t xml:space="preserve">, H., </w:t>
      </w:r>
      <w:proofErr w:type="spellStart"/>
      <w:r w:rsidRPr="00566444">
        <w:rPr>
          <w:rFonts w:cs="Times New Roman"/>
        </w:rPr>
        <w:t>Bhattarai</w:t>
      </w:r>
      <w:proofErr w:type="spellEnd"/>
      <w:r w:rsidRPr="00566444">
        <w:rPr>
          <w:rFonts w:cs="Times New Roman"/>
        </w:rPr>
        <w:t xml:space="preserve">, T. N., &amp; </w:t>
      </w:r>
      <w:proofErr w:type="spellStart"/>
      <w:r w:rsidRPr="00566444">
        <w:rPr>
          <w:rFonts w:cs="Times New Roman"/>
        </w:rPr>
        <w:t>Thapa</w:t>
      </w:r>
      <w:proofErr w:type="spellEnd"/>
      <w:r w:rsidRPr="00566444">
        <w:rPr>
          <w:rFonts w:cs="Times New Roman"/>
        </w:rPr>
        <w:t xml:space="preserve">, P. B. (2019). An approach of preparing earthquake induced landslide hazard map: A case study of </w:t>
      </w:r>
      <w:proofErr w:type="spellStart"/>
      <w:r w:rsidRPr="00566444">
        <w:rPr>
          <w:rFonts w:cs="Times New Roman"/>
        </w:rPr>
        <w:t>Nuwakot</w:t>
      </w:r>
      <w:proofErr w:type="spellEnd"/>
      <w:r w:rsidRPr="00566444">
        <w:rPr>
          <w:rFonts w:cs="Times New Roman"/>
        </w:rPr>
        <w:t xml:space="preserve"> District, central Nepal. </w:t>
      </w:r>
      <w:r w:rsidRPr="00566444">
        <w:rPr>
          <w:rFonts w:cs="Times New Roman"/>
          <w:i/>
          <w:iCs/>
        </w:rPr>
        <w:t>Journal of Nepal Geological Society</w:t>
      </w:r>
      <w:r w:rsidRPr="00566444">
        <w:rPr>
          <w:rFonts w:cs="Times New Roman"/>
        </w:rPr>
        <w:t>, </w:t>
      </w:r>
      <w:r w:rsidRPr="00566444">
        <w:rPr>
          <w:rFonts w:cs="Times New Roman"/>
          <w:i/>
          <w:iCs/>
        </w:rPr>
        <w:t>58</w:t>
      </w:r>
      <w:r w:rsidRPr="00566444">
        <w:rPr>
          <w:rFonts w:cs="Times New Roman"/>
        </w:rPr>
        <w:t>, 153-162.</w:t>
      </w:r>
    </w:p>
    <w:p w14:paraId="4234BA07"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Dariagan</w:t>
      </w:r>
      <w:proofErr w:type="spellEnd"/>
      <w:r w:rsidRPr="00566444">
        <w:rPr>
          <w:rFonts w:cs="Times New Roman"/>
        </w:rPr>
        <w:t xml:space="preserve">, J. D., </w:t>
      </w:r>
      <w:proofErr w:type="spellStart"/>
      <w:r w:rsidRPr="00566444">
        <w:rPr>
          <w:rFonts w:cs="Times New Roman"/>
        </w:rPr>
        <w:t>Atando</w:t>
      </w:r>
      <w:proofErr w:type="spellEnd"/>
      <w:r w:rsidRPr="00566444">
        <w:rPr>
          <w:rFonts w:cs="Times New Roman"/>
        </w:rPr>
        <w:t xml:space="preserve">, R. B., &amp; </w:t>
      </w:r>
      <w:proofErr w:type="spellStart"/>
      <w:r w:rsidRPr="00566444">
        <w:rPr>
          <w:rFonts w:cs="Times New Roman"/>
        </w:rPr>
        <w:t>Asis</w:t>
      </w:r>
      <w:proofErr w:type="spellEnd"/>
      <w:r w:rsidRPr="00566444">
        <w:rPr>
          <w:rFonts w:cs="Times New Roman"/>
        </w:rPr>
        <w:t>, J. L. B. (2021). Disaster preparedness of local governments in Panay Island, Philippines. </w:t>
      </w:r>
      <w:r w:rsidRPr="00566444">
        <w:rPr>
          <w:rFonts w:cs="Times New Roman"/>
          <w:i/>
          <w:iCs/>
        </w:rPr>
        <w:t>Natural hazards</w:t>
      </w:r>
      <w:r w:rsidRPr="00566444">
        <w:rPr>
          <w:rFonts w:cs="Times New Roman"/>
        </w:rPr>
        <w:t>, </w:t>
      </w:r>
      <w:r w:rsidRPr="00566444">
        <w:rPr>
          <w:rFonts w:cs="Times New Roman"/>
          <w:i/>
          <w:iCs/>
        </w:rPr>
        <w:t>105</w:t>
      </w:r>
      <w:r w:rsidRPr="00566444">
        <w:rPr>
          <w:rFonts w:cs="Times New Roman"/>
        </w:rPr>
        <w:t>(2), 1923-1944.</w:t>
      </w:r>
    </w:p>
    <w:p w14:paraId="7BD17648"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Duzgun</w:t>
      </w:r>
      <w:proofErr w:type="spellEnd"/>
      <w:r w:rsidRPr="00566444">
        <w:rPr>
          <w:rFonts w:cs="Times New Roman"/>
        </w:rPr>
        <w:t xml:space="preserve">, H. S. B., </w:t>
      </w:r>
      <w:proofErr w:type="spellStart"/>
      <w:r w:rsidRPr="00566444">
        <w:rPr>
          <w:rFonts w:cs="Times New Roman"/>
        </w:rPr>
        <w:t>Yucemen</w:t>
      </w:r>
      <w:proofErr w:type="spellEnd"/>
      <w:r w:rsidRPr="00566444">
        <w:rPr>
          <w:rFonts w:cs="Times New Roman"/>
        </w:rPr>
        <w:t xml:space="preserve">, M. S., </w:t>
      </w:r>
      <w:proofErr w:type="spellStart"/>
      <w:r w:rsidRPr="00566444">
        <w:rPr>
          <w:rFonts w:cs="Times New Roman"/>
        </w:rPr>
        <w:t>Kalaycioglu</w:t>
      </w:r>
      <w:proofErr w:type="spellEnd"/>
      <w:r w:rsidRPr="00566444">
        <w:rPr>
          <w:rFonts w:cs="Times New Roman"/>
        </w:rPr>
        <w:t xml:space="preserve">, H. S., </w:t>
      </w:r>
      <w:proofErr w:type="spellStart"/>
      <w:r w:rsidRPr="00566444">
        <w:rPr>
          <w:rFonts w:cs="Times New Roman"/>
        </w:rPr>
        <w:t>Celik</w:t>
      </w:r>
      <w:proofErr w:type="spellEnd"/>
      <w:r w:rsidRPr="00566444">
        <w:rPr>
          <w:rFonts w:cs="Times New Roman"/>
        </w:rPr>
        <w:t xml:space="preserve">, K. E. Z. B. A. N., </w:t>
      </w:r>
      <w:proofErr w:type="spellStart"/>
      <w:r w:rsidRPr="00566444">
        <w:rPr>
          <w:rFonts w:cs="Times New Roman"/>
        </w:rPr>
        <w:t>Kemec</w:t>
      </w:r>
      <w:proofErr w:type="spellEnd"/>
      <w:r w:rsidRPr="00566444">
        <w:rPr>
          <w:rFonts w:cs="Times New Roman"/>
        </w:rPr>
        <w:t xml:space="preserve">, S., </w:t>
      </w:r>
      <w:proofErr w:type="spellStart"/>
      <w:r w:rsidRPr="00566444">
        <w:rPr>
          <w:rFonts w:cs="Times New Roman"/>
        </w:rPr>
        <w:t>Ertugay</w:t>
      </w:r>
      <w:proofErr w:type="spellEnd"/>
      <w:r w:rsidRPr="00566444">
        <w:rPr>
          <w:rFonts w:cs="Times New Roman"/>
        </w:rPr>
        <w:t xml:space="preserve">, K. I. V. A. N. Ç., &amp; </w:t>
      </w:r>
      <w:proofErr w:type="spellStart"/>
      <w:r w:rsidRPr="00566444">
        <w:rPr>
          <w:rFonts w:cs="Times New Roman"/>
        </w:rPr>
        <w:t>Deniz</w:t>
      </w:r>
      <w:proofErr w:type="spellEnd"/>
      <w:r w:rsidRPr="00566444">
        <w:rPr>
          <w:rFonts w:cs="Times New Roman"/>
        </w:rPr>
        <w:t>, A. (2011). An integrated earthquake vulnerability assessment framework for urban areas. </w:t>
      </w:r>
      <w:r w:rsidRPr="00566444">
        <w:rPr>
          <w:rFonts w:cs="Times New Roman"/>
          <w:i/>
          <w:iCs/>
        </w:rPr>
        <w:t>Natural hazards</w:t>
      </w:r>
      <w:r w:rsidRPr="00566444">
        <w:rPr>
          <w:rFonts w:cs="Times New Roman"/>
        </w:rPr>
        <w:t>, </w:t>
      </w:r>
      <w:r w:rsidRPr="00566444">
        <w:rPr>
          <w:rFonts w:cs="Times New Roman"/>
          <w:i/>
          <w:iCs/>
        </w:rPr>
        <w:t>59</w:t>
      </w:r>
      <w:r w:rsidRPr="00566444">
        <w:rPr>
          <w:rFonts w:cs="Times New Roman"/>
        </w:rPr>
        <w:t>, 917-947.</w:t>
      </w:r>
    </w:p>
    <w:p w14:paraId="2DB39CE5"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Fotopoulou</w:t>
      </w:r>
      <w:proofErr w:type="spellEnd"/>
      <w:r w:rsidRPr="00566444">
        <w:rPr>
          <w:rFonts w:cs="Times New Roman"/>
        </w:rPr>
        <w:t xml:space="preserve">, S. D., &amp; </w:t>
      </w:r>
      <w:proofErr w:type="spellStart"/>
      <w:r w:rsidRPr="00566444">
        <w:rPr>
          <w:rFonts w:cs="Times New Roman"/>
        </w:rPr>
        <w:t>Pitilakis</w:t>
      </w:r>
      <w:proofErr w:type="spellEnd"/>
      <w:r w:rsidRPr="00566444">
        <w:rPr>
          <w:rFonts w:cs="Times New Roman"/>
        </w:rPr>
        <w:t>, K. D. (2017). Probabilistic assessment of the vulnerability of reinforced concrete buildings subjected to earthquake induced landslides. </w:t>
      </w:r>
      <w:r w:rsidRPr="00566444">
        <w:rPr>
          <w:rFonts w:cs="Times New Roman"/>
          <w:i/>
          <w:iCs/>
        </w:rPr>
        <w:t>Bulletin of Earthquake Engineering</w:t>
      </w:r>
      <w:r w:rsidRPr="00566444">
        <w:rPr>
          <w:rFonts w:cs="Times New Roman"/>
        </w:rPr>
        <w:t>, </w:t>
      </w:r>
      <w:r w:rsidRPr="00566444">
        <w:rPr>
          <w:rFonts w:cs="Times New Roman"/>
          <w:i/>
          <w:iCs/>
        </w:rPr>
        <w:t>15</w:t>
      </w:r>
      <w:r w:rsidRPr="00566444">
        <w:rPr>
          <w:rFonts w:cs="Times New Roman"/>
        </w:rPr>
        <w:t>, 5191-5215.</w:t>
      </w:r>
    </w:p>
    <w:p w14:paraId="5E96D707"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Fotopoulou</w:t>
      </w:r>
      <w:proofErr w:type="spellEnd"/>
      <w:r w:rsidRPr="00566444">
        <w:rPr>
          <w:rFonts w:cs="Times New Roman"/>
        </w:rPr>
        <w:t xml:space="preserve">, S. D., &amp; </w:t>
      </w:r>
      <w:proofErr w:type="spellStart"/>
      <w:r w:rsidRPr="00566444">
        <w:rPr>
          <w:rFonts w:cs="Times New Roman"/>
        </w:rPr>
        <w:t>Pitilakis</w:t>
      </w:r>
      <w:proofErr w:type="spellEnd"/>
      <w:r w:rsidRPr="00566444">
        <w:rPr>
          <w:rFonts w:cs="Times New Roman"/>
        </w:rPr>
        <w:t>, K. D. (2017). Vulnerability assessment of reinforced concrete buildings at precarious slopes subjected to combined ground shaking and earthquake induced landslide. </w:t>
      </w:r>
      <w:r w:rsidRPr="00566444">
        <w:rPr>
          <w:rFonts w:cs="Times New Roman"/>
          <w:i/>
          <w:iCs/>
        </w:rPr>
        <w:t>Soil Dynamics and Earthquake Engineering</w:t>
      </w:r>
      <w:r w:rsidRPr="00566444">
        <w:rPr>
          <w:rFonts w:cs="Times New Roman"/>
        </w:rPr>
        <w:t>, </w:t>
      </w:r>
      <w:r w:rsidRPr="00566444">
        <w:rPr>
          <w:rFonts w:cs="Times New Roman"/>
          <w:i/>
          <w:iCs/>
        </w:rPr>
        <w:t>93</w:t>
      </w:r>
      <w:r w:rsidRPr="00566444">
        <w:rPr>
          <w:rFonts w:cs="Times New Roman"/>
        </w:rPr>
        <w:t>, 84-98.</w:t>
      </w:r>
    </w:p>
    <w:p w14:paraId="5BC41F94"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Francone</w:t>
      </w:r>
      <w:proofErr w:type="spellEnd"/>
      <w:r w:rsidRPr="00566444">
        <w:rPr>
          <w:rFonts w:cs="Times New Roman"/>
        </w:rPr>
        <w:t>, L. (2022). </w:t>
      </w:r>
      <w:r w:rsidRPr="00566444">
        <w:rPr>
          <w:rFonts w:cs="Times New Roman"/>
          <w:i/>
          <w:iCs/>
        </w:rPr>
        <w:t>Vulnerability assessment of buildings to landslides</w:t>
      </w:r>
      <w:r w:rsidRPr="00566444">
        <w:rPr>
          <w:rFonts w:cs="Times New Roman"/>
        </w:rPr>
        <w:t xml:space="preserve"> (Doctoral dissertation, </w:t>
      </w:r>
      <w:proofErr w:type="spellStart"/>
      <w:r w:rsidRPr="00566444">
        <w:rPr>
          <w:rFonts w:cs="Times New Roman"/>
        </w:rPr>
        <w:t>Politecnico</w:t>
      </w:r>
      <w:proofErr w:type="spellEnd"/>
      <w:r w:rsidRPr="00566444">
        <w:rPr>
          <w:rFonts w:cs="Times New Roman"/>
        </w:rPr>
        <w:t xml:space="preserve"> di Torino).</w:t>
      </w:r>
    </w:p>
    <w:p w14:paraId="0DFC4A29"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Froude, M. J., &amp; </w:t>
      </w:r>
      <w:proofErr w:type="spellStart"/>
      <w:r w:rsidRPr="00566444">
        <w:rPr>
          <w:rFonts w:cs="Times New Roman"/>
        </w:rPr>
        <w:t>Petley</w:t>
      </w:r>
      <w:proofErr w:type="spellEnd"/>
      <w:r w:rsidRPr="00566444">
        <w:rPr>
          <w:rFonts w:cs="Times New Roman"/>
        </w:rPr>
        <w:t xml:space="preserve">, D. N. (2018). Global fatal landslide occurrence from 2004 to 2016. </w:t>
      </w:r>
      <w:r w:rsidRPr="00566444">
        <w:rPr>
          <w:rFonts w:cs="Times New Roman"/>
          <w:i/>
          <w:iCs/>
        </w:rPr>
        <w:t>Natural Hazards and Earth System Sciences, 18</w:t>
      </w:r>
      <w:r w:rsidRPr="00566444">
        <w:rPr>
          <w:rFonts w:cs="Times New Roman"/>
        </w:rPr>
        <w:t>(8), 2161–2181. https://doi.org/10.5194/nhess-18-2161-2018</w:t>
      </w:r>
    </w:p>
    <w:p w14:paraId="22B5AEC2"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González-Vida, J. M., Ortega-Acosta, S., </w:t>
      </w:r>
      <w:proofErr w:type="spellStart"/>
      <w:r w:rsidRPr="00566444">
        <w:rPr>
          <w:rFonts w:cs="Times New Roman"/>
        </w:rPr>
        <w:t>Macías</w:t>
      </w:r>
      <w:proofErr w:type="spellEnd"/>
      <w:r w:rsidRPr="00566444">
        <w:rPr>
          <w:rFonts w:cs="Times New Roman"/>
        </w:rPr>
        <w:t>, J., Castro, M. J., Asunción, M., Galindo-</w:t>
      </w:r>
      <w:proofErr w:type="spellStart"/>
      <w:r w:rsidRPr="00566444">
        <w:rPr>
          <w:rFonts w:cs="Times New Roman"/>
        </w:rPr>
        <w:t>Zaldívar</w:t>
      </w:r>
      <w:proofErr w:type="spellEnd"/>
      <w:r w:rsidRPr="00566444">
        <w:rPr>
          <w:rFonts w:cs="Times New Roman"/>
        </w:rPr>
        <w:t>, J., ... &amp; Valencia, J. (2019). Numerical simulation of earthquakes and landslides generated tsunamis. From real events to hazard assessment.</w:t>
      </w:r>
    </w:p>
    <w:p w14:paraId="2EFE143B"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Gosling, J., Maritz, R., </w:t>
      </w:r>
      <w:proofErr w:type="spellStart"/>
      <w:r w:rsidRPr="00566444">
        <w:rPr>
          <w:rFonts w:cs="Times New Roman"/>
        </w:rPr>
        <w:t>Laplante</w:t>
      </w:r>
      <w:proofErr w:type="spellEnd"/>
      <w:r w:rsidRPr="00566444">
        <w:rPr>
          <w:rFonts w:cs="Times New Roman"/>
        </w:rPr>
        <w:t xml:space="preserve">-Lévesque, A., &amp; </w:t>
      </w:r>
      <w:proofErr w:type="spellStart"/>
      <w:r w:rsidRPr="00566444">
        <w:rPr>
          <w:rFonts w:cs="Times New Roman"/>
        </w:rPr>
        <w:t>Sabariego</w:t>
      </w:r>
      <w:proofErr w:type="spellEnd"/>
      <w:r w:rsidRPr="00566444">
        <w:rPr>
          <w:rFonts w:cs="Times New Roman"/>
        </w:rPr>
        <w:t>, C. (2024). Lessons learned from health system rehabilitation preparedness and response for disasters in LMICs: a scoping review. </w:t>
      </w:r>
      <w:r w:rsidRPr="00566444">
        <w:rPr>
          <w:rFonts w:cs="Times New Roman"/>
          <w:i/>
          <w:iCs/>
        </w:rPr>
        <w:t>BMC public health</w:t>
      </w:r>
      <w:r w:rsidRPr="00566444">
        <w:rPr>
          <w:rFonts w:cs="Times New Roman"/>
        </w:rPr>
        <w:t>, </w:t>
      </w:r>
      <w:r w:rsidRPr="00566444">
        <w:rPr>
          <w:rFonts w:cs="Times New Roman"/>
          <w:i/>
          <w:iCs/>
        </w:rPr>
        <w:t>24</w:t>
      </w:r>
      <w:r w:rsidRPr="00566444">
        <w:rPr>
          <w:rFonts w:cs="Times New Roman"/>
        </w:rPr>
        <w:t>(1), 806.</w:t>
      </w:r>
    </w:p>
    <w:p w14:paraId="645AE769"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Ho, M. C., Shaw, D., Lin, S., &amp; Chiu, Y. C. (2008). How do disaster characteristics influence risk </w:t>
      </w:r>
      <w:proofErr w:type="gramStart"/>
      <w:r w:rsidRPr="00566444">
        <w:rPr>
          <w:rFonts w:cs="Times New Roman"/>
        </w:rPr>
        <w:t>perception?.</w:t>
      </w:r>
      <w:proofErr w:type="gramEnd"/>
      <w:r w:rsidRPr="00566444">
        <w:rPr>
          <w:rFonts w:cs="Times New Roman"/>
        </w:rPr>
        <w:t> </w:t>
      </w:r>
      <w:r w:rsidRPr="00566444">
        <w:rPr>
          <w:rFonts w:cs="Times New Roman"/>
          <w:i/>
          <w:iCs/>
        </w:rPr>
        <w:t>Risk Analysis: An International Journal</w:t>
      </w:r>
      <w:r w:rsidRPr="00566444">
        <w:rPr>
          <w:rFonts w:cs="Times New Roman"/>
        </w:rPr>
        <w:t>, </w:t>
      </w:r>
      <w:r w:rsidRPr="00566444">
        <w:rPr>
          <w:rFonts w:cs="Times New Roman"/>
          <w:i/>
          <w:iCs/>
        </w:rPr>
        <w:t>28</w:t>
      </w:r>
      <w:r w:rsidRPr="00566444">
        <w:rPr>
          <w:rFonts w:cs="Times New Roman"/>
        </w:rPr>
        <w:t>(3), 635-643.</w:t>
      </w:r>
    </w:p>
    <w:p w14:paraId="0E6C8808"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International Federation of Red Cross and Red Crescent Societies (IFRC). (2017). </w:t>
      </w:r>
      <w:r w:rsidRPr="00566444">
        <w:rPr>
          <w:rFonts w:cs="Times New Roman"/>
          <w:i/>
          <w:iCs/>
        </w:rPr>
        <w:t>Sierra Leone: Landslide and flood emergency response</w:t>
      </w:r>
      <w:r w:rsidRPr="00566444">
        <w:rPr>
          <w:rFonts w:cs="Times New Roman"/>
        </w:rPr>
        <w:t xml:space="preserve">. </w:t>
      </w:r>
      <w:hyperlink r:id="rId7" w:tgtFrame="_new" w:history="1">
        <w:r w:rsidRPr="00566444">
          <w:rPr>
            <w:rStyle w:val="Hyperlink"/>
            <w:rFonts w:cs="Times New Roman"/>
          </w:rPr>
          <w:t>https://www.ifrc.org</w:t>
        </w:r>
      </w:hyperlink>
    </w:p>
    <w:p w14:paraId="74AB490F" w14:textId="77777777" w:rsidR="00603AC4" w:rsidRPr="00566444" w:rsidRDefault="00603AC4" w:rsidP="00566444">
      <w:pPr>
        <w:spacing w:before="0" w:after="0" w:line="240" w:lineRule="auto"/>
        <w:ind w:left="720" w:hanging="720"/>
        <w:rPr>
          <w:rFonts w:cs="Times New Roman"/>
        </w:rPr>
      </w:pPr>
      <w:r w:rsidRPr="00566444">
        <w:rPr>
          <w:rFonts w:cs="Times New Roman"/>
        </w:rPr>
        <w:lastRenderedPageBreak/>
        <w:t xml:space="preserve">Jena, R., Pradhan, B., &amp; </w:t>
      </w:r>
      <w:proofErr w:type="spellStart"/>
      <w:r w:rsidRPr="00566444">
        <w:rPr>
          <w:rFonts w:cs="Times New Roman"/>
        </w:rPr>
        <w:t>Beydoun</w:t>
      </w:r>
      <w:proofErr w:type="spellEnd"/>
      <w:r w:rsidRPr="00566444">
        <w:rPr>
          <w:rFonts w:cs="Times New Roman"/>
        </w:rPr>
        <w:t>, G. (2020). Earthquake vulnerability assessment in Northern Sumatra province by using a multi-criteria decision-making model. </w:t>
      </w:r>
      <w:r w:rsidRPr="00566444">
        <w:rPr>
          <w:rFonts w:cs="Times New Roman"/>
          <w:i/>
          <w:iCs/>
        </w:rPr>
        <w:t>International journal of disaster risk reduction</w:t>
      </w:r>
      <w:r w:rsidRPr="00566444">
        <w:rPr>
          <w:rFonts w:cs="Times New Roman"/>
        </w:rPr>
        <w:t>, </w:t>
      </w:r>
      <w:r w:rsidRPr="00566444">
        <w:rPr>
          <w:rFonts w:cs="Times New Roman"/>
          <w:i/>
          <w:iCs/>
        </w:rPr>
        <w:t>46</w:t>
      </w:r>
      <w:r w:rsidRPr="00566444">
        <w:rPr>
          <w:rFonts w:cs="Times New Roman"/>
        </w:rPr>
        <w:t>, 101518.</w:t>
      </w:r>
    </w:p>
    <w:p w14:paraId="6A1EC074"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Kenya Red Cross. (2019). </w:t>
      </w:r>
      <w:r w:rsidRPr="00566444">
        <w:rPr>
          <w:rFonts w:cs="Times New Roman"/>
          <w:i/>
          <w:iCs/>
        </w:rPr>
        <w:t>West Pokot landslide disaster response report</w:t>
      </w:r>
      <w:r w:rsidRPr="00566444">
        <w:rPr>
          <w:rFonts w:cs="Times New Roman"/>
        </w:rPr>
        <w:t>. https://www.redcross.or.ke</w:t>
      </w:r>
    </w:p>
    <w:p w14:paraId="38CA13A8"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Kumar, S., Gupta, V., Kumar, P., &amp; </w:t>
      </w:r>
      <w:proofErr w:type="spellStart"/>
      <w:r w:rsidRPr="00566444">
        <w:rPr>
          <w:rFonts w:cs="Times New Roman"/>
        </w:rPr>
        <w:t>Sundriyal</w:t>
      </w:r>
      <w:proofErr w:type="spellEnd"/>
      <w:r w:rsidRPr="00566444">
        <w:rPr>
          <w:rFonts w:cs="Times New Roman"/>
        </w:rPr>
        <w:t xml:space="preserve">, Y. P. (2021). </w:t>
      </w:r>
      <w:proofErr w:type="spellStart"/>
      <w:r w:rsidRPr="00566444">
        <w:rPr>
          <w:rFonts w:cs="Times New Roman"/>
        </w:rPr>
        <w:t>Coseismic</w:t>
      </w:r>
      <w:proofErr w:type="spellEnd"/>
      <w:r w:rsidRPr="00566444">
        <w:rPr>
          <w:rFonts w:cs="Times New Roman"/>
        </w:rPr>
        <w:t xml:space="preserve"> landslide hazard assessment for the future scenario earthquakes in the </w:t>
      </w:r>
      <w:proofErr w:type="spellStart"/>
      <w:r w:rsidRPr="00566444">
        <w:rPr>
          <w:rFonts w:cs="Times New Roman"/>
        </w:rPr>
        <w:t>Kumaun</w:t>
      </w:r>
      <w:proofErr w:type="spellEnd"/>
      <w:r w:rsidRPr="00566444">
        <w:rPr>
          <w:rFonts w:cs="Times New Roman"/>
        </w:rPr>
        <w:t xml:space="preserve"> Himalaya, India. </w:t>
      </w:r>
      <w:r w:rsidRPr="00566444">
        <w:rPr>
          <w:rFonts w:cs="Times New Roman"/>
          <w:i/>
          <w:iCs/>
        </w:rPr>
        <w:t>Bulletin of Engineering Geology and the Environment</w:t>
      </w:r>
      <w:r w:rsidRPr="00566444">
        <w:rPr>
          <w:rFonts w:cs="Times New Roman"/>
        </w:rPr>
        <w:t>, </w:t>
      </w:r>
      <w:r w:rsidRPr="00566444">
        <w:rPr>
          <w:rFonts w:cs="Times New Roman"/>
          <w:i/>
          <w:iCs/>
        </w:rPr>
        <w:t>80</w:t>
      </w:r>
      <w:r w:rsidRPr="00566444">
        <w:rPr>
          <w:rFonts w:cs="Times New Roman"/>
        </w:rPr>
        <w:t>, 5219-5235.</w:t>
      </w:r>
    </w:p>
    <w:p w14:paraId="3B60F4FD"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Latifah</w:t>
      </w:r>
      <w:proofErr w:type="spellEnd"/>
      <w:r w:rsidRPr="00566444">
        <w:rPr>
          <w:rFonts w:cs="Times New Roman"/>
        </w:rPr>
        <w:t xml:space="preserve">, F., &amp; </w:t>
      </w:r>
      <w:proofErr w:type="spellStart"/>
      <w:r w:rsidRPr="00566444">
        <w:rPr>
          <w:rFonts w:cs="Times New Roman"/>
        </w:rPr>
        <w:t>Sutrisnowati</w:t>
      </w:r>
      <w:proofErr w:type="spellEnd"/>
      <w:r w:rsidRPr="00566444">
        <w:rPr>
          <w:rFonts w:cs="Times New Roman"/>
        </w:rPr>
        <w:t xml:space="preserve">, S. A. (2021). The Preparedness Level of Housewives in Dealing with the Earthquake Disaster in </w:t>
      </w:r>
      <w:proofErr w:type="spellStart"/>
      <w:r w:rsidRPr="00566444">
        <w:rPr>
          <w:rFonts w:cs="Times New Roman"/>
        </w:rPr>
        <w:t>Tempel</w:t>
      </w:r>
      <w:proofErr w:type="spellEnd"/>
      <w:r w:rsidRPr="00566444">
        <w:rPr>
          <w:rFonts w:cs="Times New Roman"/>
        </w:rPr>
        <w:t xml:space="preserve">, </w:t>
      </w:r>
      <w:proofErr w:type="spellStart"/>
      <w:r w:rsidRPr="00566444">
        <w:rPr>
          <w:rFonts w:cs="Times New Roman"/>
        </w:rPr>
        <w:t>Sidomulyo</w:t>
      </w:r>
      <w:proofErr w:type="spellEnd"/>
      <w:r w:rsidRPr="00566444">
        <w:rPr>
          <w:rFonts w:cs="Times New Roman"/>
        </w:rPr>
        <w:t xml:space="preserve">, </w:t>
      </w:r>
      <w:proofErr w:type="spellStart"/>
      <w:r w:rsidRPr="00566444">
        <w:rPr>
          <w:rFonts w:cs="Times New Roman"/>
        </w:rPr>
        <w:t>Bambanglipuro</w:t>
      </w:r>
      <w:proofErr w:type="spellEnd"/>
      <w:r w:rsidRPr="00566444">
        <w:rPr>
          <w:rFonts w:cs="Times New Roman"/>
        </w:rPr>
        <w:t xml:space="preserve">, </w:t>
      </w:r>
      <w:proofErr w:type="spellStart"/>
      <w:r w:rsidRPr="00566444">
        <w:rPr>
          <w:rFonts w:cs="Times New Roman"/>
        </w:rPr>
        <w:t>Bantul</w:t>
      </w:r>
      <w:proofErr w:type="spellEnd"/>
      <w:r w:rsidRPr="00566444">
        <w:rPr>
          <w:rFonts w:cs="Times New Roman"/>
        </w:rPr>
        <w:t>. In </w:t>
      </w:r>
      <w:r w:rsidRPr="00566444">
        <w:rPr>
          <w:rFonts w:cs="Times New Roman"/>
          <w:i/>
          <w:iCs/>
        </w:rPr>
        <w:t>IOP Conference Series: Earth and Environmental Science</w:t>
      </w:r>
      <w:r w:rsidRPr="00566444">
        <w:rPr>
          <w:rFonts w:cs="Times New Roman"/>
        </w:rPr>
        <w:t> (Vol. 884, No. 1, p. 012043). IOP Publishing.</w:t>
      </w:r>
    </w:p>
    <w:p w14:paraId="11A36967"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Liang, R., Dai, K., Xu, Q., </w:t>
      </w:r>
      <w:proofErr w:type="spellStart"/>
      <w:r w:rsidRPr="00566444">
        <w:rPr>
          <w:rFonts w:cs="Times New Roman"/>
        </w:rPr>
        <w:t>Pirasteh</w:t>
      </w:r>
      <w:proofErr w:type="spellEnd"/>
      <w:r w:rsidRPr="00566444">
        <w:rPr>
          <w:rFonts w:cs="Times New Roman"/>
        </w:rPr>
        <w:t xml:space="preserve">, S., Li, Z., Li, T., ... &amp; Fan, X. (2024). Utilizing a single-temporal full </w:t>
      </w:r>
      <w:proofErr w:type="spellStart"/>
      <w:r w:rsidRPr="00566444">
        <w:rPr>
          <w:rFonts w:cs="Times New Roman"/>
        </w:rPr>
        <w:t>polarimetric</w:t>
      </w:r>
      <w:proofErr w:type="spellEnd"/>
      <w:r w:rsidRPr="00566444">
        <w:rPr>
          <w:rFonts w:cs="Times New Roman"/>
        </w:rPr>
        <w:t xml:space="preserve"> Gaofen-3 SAR image to map </w:t>
      </w:r>
      <w:proofErr w:type="spellStart"/>
      <w:r w:rsidRPr="00566444">
        <w:rPr>
          <w:rFonts w:cs="Times New Roman"/>
        </w:rPr>
        <w:t>coseismic</w:t>
      </w:r>
      <w:proofErr w:type="spellEnd"/>
      <w:r w:rsidRPr="00566444">
        <w:rPr>
          <w:rFonts w:cs="Times New Roman"/>
        </w:rPr>
        <w:t xml:space="preserve"> landslide inventory following the 2017 Mw 7.0 </w:t>
      </w:r>
      <w:proofErr w:type="spellStart"/>
      <w:r w:rsidRPr="00566444">
        <w:rPr>
          <w:rFonts w:cs="Times New Roman"/>
        </w:rPr>
        <w:t>Jiuzhaigou</w:t>
      </w:r>
      <w:proofErr w:type="spellEnd"/>
      <w:r w:rsidRPr="00566444">
        <w:rPr>
          <w:rFonts w:cs="Times New Roman"/>
        </w:rPr>
        <w:t xml:space="preserve"> earthquake (China). </w:t>
      </w:r>
      <w:r w:rsidRPr="00566444">
        <w:rPr>
          <w:rFonts w:cs="Times New Roman"/>
          <w:i/>
          <w:iCs/>
        </w:rPr>
        <w:t xml:space="preserve">International Journal of Applied Earth Observation and </w:t>
      </w:r>
      <w:proofErr w:type="spellStart"/>
      <w:r w:rsidRPr="00566444">
        <w:rPr>
          <w:rFonts w:cs="Times New Roman"/>
          <w:i/>
          <w:iCs/>
        </w:rPr>
        <w:t>Geoinformation</w:t>
      </w:r>
      <w:proofErr w:type="spellEnd"/>
      <w:r w:rsidRPr="00566444">
        <w:rPr>
          <w:rFonts w:cs="Times New Roman"/>
        </w:rPr>
        <w:t>, </w:t>
      </w:r>
      <w:r w:rsidRPr="00566444">
        <w:rPr>
          <w:rFonts w:cs="Times New Roman"/>
          <w:i/>
          <w:iCs/>
        </w:rPr>
        <w:t>127</w:t>
      </w:r>
      <w:r w:rsidRPr="00566444">
        <w:rPr>
          <w:rFonts w:cs="Times New Roman"/>
        </w:rPr>
        <w:t>, 103657.</w:t>
      </w:r>
    </w:p>
    <w:p w14:paraId="450F3F94"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Mateos</w:t>
      </w:r>
      <w:proofErr w:type="spellEnd"/>
      <w:r w:rsidRPr="00566444">
        <w:rPr>
          <w:rFonts w:cs="Times New Roman"/>
        </w:rPr>
        <w:t xml:space="preserve">, R. M., </w:t>
      </w:r>
      <w:proofErr w:type="spellStart"/>
      <w:r w:rsidRPr="00566444">
        <w:rPr>
          <w:rFonts w:cs="Times New Roman"/>
        </w:rPr>
        <w:t>López-Vinielles</w:t>
      </w:r>
      <w:proofErr w:type="spellEnd"/>
      <w:r w:rsidRPr="00566444">
        <w:rPr>
          <w:rFonts w:cs="Times New Roman"/>
        </w:rPr>
        <w:t xml:space="preserve">, J., </w:t>
      </w:r>
      <w:proofErr w:type="spellStart"/>
      <w:r w:rsidRPr="00566444">
        <w:rPr>
          <w:rFonts w:cs="Times New Roman"/>
        </w:rPr>
        <w:t>Poyiadji</w:t>
      </w:r>
      <w:proofErr w:type="spellEnd"/>
      <w:r w:rsidRPr="00566444">
        <w:rPr>
          <w:rFonts w:cs="Times New Roman"/>
        </w:rPr>
        <w:t xml:space="preserve">, E., </w:t>
      </w:r>
      <w:proofErr w:type="spellStart"/>
      <w:r w:rsidRPr="00566444">
        <w:rPr>
          <w:rFonts w:cs="Times New Roman"/>
        </w:rPr>
        <w:t>Tsagkas</w:t>
      </w:r>
      <w:proofErr w:type="spellEnd"/>
      <w:r w:rsidRPr="00566444">
        <w:rPr>
          <w:rFonts w:cs="Times New Roman"/>
        </w:rPr>
        <w:t xml:space="preserve">, D., Sheehy, M., </w:t>
      </w:r>
      <w:proofErr w:type="spellStart"/>
      <w:r w:rsidRPr="00566444">
        <w:rPr>
          <w:rFonts w:cs="Times New Roman"/>
        </w:rPr>
        <w:t>Hadjicharalambous</w:t>
      </w:r>
      <w:proofErr w:type="spellEnd"/>
      <w:r w:rsidRPr="00566444">
        <w:rPr>
          <w:rFonts w:cs="Times New Roman"/>
        </w:rPr>
        <w:t>, K., ... &amp; Herrera, G. (2020). Integration of landslide hazard into urban planning across Europe. </w:t>
      </w:r>
      <w:r w:rsidRPr="00566444">
        <w:rPr>
          <w:rFonts w:cs="Times New Roman"/>
          <w:i/>
          <w:iCs/>
        </w:rPr>
        <w:t>Landscape and urban planning</w:t>
      </w:r>
      <w:r w:rsidRPr="00566444">
        <w:rPr>
          <w:rFonts w:cs="Times New Roman"/>
        </w:rPr>
        <w:t>, </w:t>
      </w:r>
      <w:r w:rsidRPr="00566444">
        <w:rPr>
          <w:rFonts w:cs="Times New Roman"/>
          <w:i/>
          <w:iCs/>
        </w:rPr>
        <w:t>196</w:t>
      </w:r>
      <w:r w:rsidRPr="00566444">
        <w:rPr>
          <w:rFonts w:cs="Times New Roman"/>
        </w:rPr>
        <w:t>, 103740.</w:t>
      </w:r>
    </w:p>
    <w:p w14:paraId="7506DC37"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Mavroulis</w:t>
      </w:r>
      <w:proofErr w:type="spellEnd"/>
      <w:r w:rsidRPr="00566444">
        <w:rPr>
          <w:rFonts w:cs="Times New Roman"/>
        </w:rPr>
        <w:t xml:space="preserve">, S., </w:t>
      </w:r>
      <w:proofErr w:type="spellStart"/>
      <w:r w:rsidRPr="00566444">
        <w:rPr>
          <w:rFonts w:cs="Times New Roman"/>
        </w:rPr>
        <w:t>Vassilakis</w:t>
      </w:r>
      <w:proofErr w:type="spellEnd"/>
      <w:r w:rsidRPr="00566444">
        <w:rPr>
          <w:rFonts w:cs="Times New Roman"/>
        </w:rPr>
        <w:t xml:space="preserve">, E., </w:t>
      </w:r>
      <w:proofErr w:type="spellStart"/>
      <w:r w:rsidRPr="00566444">
        <w:rPr>
          <w:rFonts w:cs="Times New Roman"/>
        </w:rPr>
        <w:t>Diakakis</w:t>
      </w:r>
      <w:proofErr w:type="spellEnd"/>
      <w:r w:rsidRPr="00566444">
        <w:rPr>
          <w:rFonts w:cs="Times New Roman"/>
        </w:rPr>
        <w:t xml:space="preserve">, M., </w:t>
      </w:r>
      <w:proofErr w:type="spellStart"/>
      <w:r w:rsidRPr="00566444">
        <w:rPr>
          <w:rFonts w:cs="Times New Roman"/>
        </w:rPr>
        <w:t>Konsolaki</w:t>
      </w:r>
      <w:proofErr w:type="spellEnd"/>
      <w:r w:rsidRPr="00566444">
        <w:rPr>
          <w:rFonts w:cs="Times New Roman"/>
        </w:rPr>
        <w:t xml:space="preserve">, A., </w:t>
      </w:r>
      <w:proofErr w:type="spellStart"/>
      <w:r w:rsidRPr="00566444">
        <w:rPr>
          <w:rFonts w:cs="Times New Roman"/>
        </w:rPr>
        <w:t>Kaviris</w:t>
      </w:r>
      <w:proofErr w:type="spellEnd"/>
      <w:r w:rsidRPr="00566444">
        <w:rPr>
          <w:rFonts w:cs="Times New Roman"/>
        </w:rPr>
        <w:t xml:space="preserve">, G., </w:t>
      </w:r>
      <w:proofErr w:type="spellStart"/>
      <w:r w:rsidRPr="00566444">
        <w:rPr>
          <w:rFonts w:cs="Times New Roman"/>
        </w:rPr>
        <w:t>Kotsi</w:t>
      </w:r>
      <w:proofErr w:type="spellEnd"/>
      <w:r w:rsidRPr="00566444">
        <w:rPr>
          <w:rFonts w:cs="Times New Roman"/>
        </w:rPr>
        <w:t xml:space="preserve">, E., ... &amp; </w:t>
      </w:r>
      <w:proofErr w:type="spellStart"/>
      <w:r w:rsidRPr="00566444">
        <w:rPr>
          <w:rFonts w:cs="Times New Roman"/>
        </w:rPr>
        <w:t>Voulgaris</w:t>
      </w:r>
      <w:proofErr w:type="spellEnd"/>
      <w:r w:rsidRPr="00566444">
        <w:rPr>
          <w:rFonts w:cs="Times New Roman"/>
        </w:rPr>
        <w:t>, N. (2022). The Use of Innovative Techniques for Management of High-Risk Coastal Areas, Mitigation of Earthquake-Triggered Landslide Risk and Responsible Coastal Development. </w:t>
      </w:r>
      <w:r w:rsidRPr="00566444">
        <w:rPr>
          <w:rFonts w:cs="Times New Roman"/>
          <w:i/>
          <w:iCs/>
        </w:rPr>
        <w:t>Applied Sciences</w:t>
      </w:r>
      <w:r w:rsidRPr="00566444">
        <w:rPr>
          <w:rFonts w:cs="Times New Roman"/>
        </w:rPr>
        <w:t>, </w:t>
      </w:r>
      <w:r w:rsidRPr="00566444">
        <w:rPr>
          <w:rFonts w:cs="Times New Roman"/>
          <w:i/>
          <w:iCs/>
        </w:rPr>
        <w:t>12</w:t>
      </w:r>
      <w:r w:rsidRPr="00566444">
        <w:rPr>
          <w:rFonts w:cs="Times New Roman"/>
        </w:rPr>
        <w:t>(4), 2193.</w:t>
      </w:r>
    </w:p>
    <w:p w14:paraId="233B26D0"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Ministry of Environment and Forestry. (2021). </w:t>
      </w:r>
      <w:r w:rsidRPr="00566444">
        <w:rPr>
          <w:rFonts w:cs="Times New Roman"/>
          <w:i/>
          <w:iCs/>
        </w:rPr>
        <w:t>National landslide risk reduction strategy</w:t>
      </w:r>
      <w:r w:rsidRPr="00566444">
        <w:rPr>
          <w:rFonts w:cs="Times New Roman"/>
        </w:rPr>
        <w:t>. Government of Kenya.</w:t>
      </w:r>
    </w:p>
    <w:p w14:paraId="2F4CC4B8"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Modica</w:t>
      </w:r>
      <w:proofErr w:type="spellEnd"/>
      <w:r w:rsidRPr="00566444">
        <w:rPr>
          <w:rFonts w:cs="Times New Roman"/>
        </w:rPr>
        <w:t xml:space="preserve">, M., </w:t>
      </w:r>
      <w:proofErr w:type="spellStart"/>
      <w:r w:rsidRPr="00566444">
        <w:rPr>
          <w:rFonts w:cs="Times New Roman"/>
        </w:rPr>
        <w:t>Paleari</w:t>
      </w:r>
      <w:proofErr w:type="spellEnd"/>
      <w:r w:rsidRPr="00566444">
        <w:rPr>
          <w:rFonts w:cs="Times New Roman"/>
        </w:rPr>
        <w:t xml:space="preserve">, S., &amp; </w:t>
      </w:r>
      <w:proofErr w:type="spellStart"/>
      <w:r w:rsidRPr="00566444">
        <w:rPr>
          <w:rFonts w:cs="Times New Roman"/>
        </w:rPr>
        <w:t>Rampa</w:t>
      </w:r>
      <w:proofErr w:type="spellEnd"/>
      <w:r w:rsidRPr="00566444">
        <w:rPr>
          <w:rFonts w:cs="Times New Roman"/>
        </w:rPr>
        <w:t>, A. (2021). Enhancing preparedness for managing debris from earthquakes: lessons from Italy. </w:t>
      </w:r>
      <w:r w:rsidRPr="00566444">
        <w:rPr>
          <w:rFonts w:cs="Times New Roman"/>
          <w:i/>
          <w:iCs/>
        </w:rPr>
        <w:t>Natural Hazards</w:t>
      </w:r>
      <w:r w:rsidRPr="00566444">
        <w:rPr>
          <w:rFonts w:cs="Times New Roman"/>
        </w:rPr>
        <w:t>, </w:t>
      </w:r>
      <w:r w:rsidRPr="00566444">
        <w:rPr>
          <w:rFonts w:cs="Times New Roman"/>
          <w:i/>
          <w:iCs/>
        </w:rPr>
        <w:t>105</w:t>
      </w:r>
      <w:r w:rsidRPr="00566444">
        <w:rPr>
          <w:rFonts w:cs="Times New Roman"/>
        </w:rPr>
        <w:t>(2), 1395-1412.</w:t>
      </w:r>
    </w:p>
    <w:p w14:paraId="2F238170"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Musila</w:t>
      </w:r>
      <w:proofErr w:type="spellEnd"/>
      <w:r w:rsidRPr="00566444">
        <w:rPr>
          <w:rFonts w:cs="Times New Roman"/>
        </w:rPr>
        <w:t xml:space="preserve">, W., </w:t>
      </w:r>
      <w:proofErr w:type="spellStart"/>
      <w:r w:rsidRPr="00566444">
        <w:rPr>
          <w:rFonts w:cs="Times New Roman"/>
        </w:rPr>
        <w:t>Koros</w:t>
      </w:r>
      <w:proofErr w:type="spellEnd"/>
      <w:r w:rsidRPr="00566444">
        <w:rPr>
          <w:rFonts w:cs="Times New Roman"/>
        </w:rPr>
        <w:t xml:space="preserve">, T., &amp; </w:t>
      </w:r>
      <w:proofErr w:type="spellStart"/>
      <w:r w:rsidRPr="00566444">
        <w:rPr>
          <w:rFonts w:cs="Times New Roman"/>
        </w:rPr>
        <w:t>Barongo</w:t>
      </w:r>
      <w:proofErr w:type="spellEnd"/>
      <w:r w:rsidRPr="00566444">
        <w:rPr>
          <w:rFonts w:cs="Times New Roman"/>
        </w:rPr>
        <w:t xml:space="preserve">, J. (2019). Seismic hazard assessment in the East African Rift: A case study of </w:t>
      </w:r>
      <w:proofErr w:type="spellStart"/>
      <w:r w:rsidRPr="00566444">
        <w:rPr>
          <w:rFonts w:cs="Times New Roman"/>
        </w:rPr>
        <w:t>Subukia</w:t>
      </w:r>
      <w:proofErr w:type="spellEnd"/>
      <w:r w:rsidRPr="00566444">
        <w:rPr>
          <w:rFonts w:cs="Times New Roman"/>
        </w:rPr>
        <w:t xml:space="preserve">, Kenya. </w:t>
      </w:r>
      <w:r w:rsidRPr="00566444">
        <w:rPr>
          <w:rFonts w:cs="Times New Roman"/>
          <w:i/>
          <w:iCs/>
        </w:rPr>
        <w:t>Journal of African Earth Sciences, 155</w:t>
      </w:r>
      <w:r w:rsidRPr="00566444">
        <w:rPr>
          <w:rFonts w:cs="Times New Roman"/>
        </w:rPr>
        <w:t>, 68–77. https://doi.org/10.1016/j.jafrearsci.2019.03.001</w:t>
      </w:r>
    </w:p>
    <w:p w14:paraId="0029812E"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Nadim</w:t>
      </w:r>
      <w:proofErr w:type="spellEnd"/>
      <w:r w:rsidRPr="00566444">
        <w:rPr>
          <w:rFonts w:cs="Times New Roman"/>
        </w:rPr>
        <w:t xml:space="preserve">, F., &amp; </w:t>
      </w:r>
      <w:proofErr w:type="spellStart"/>
      <w:r w:rsidRPr="00566444">
        <w:rPr>
          <w:rFonts w:cs="Times New Roman"/>
        </w:rPr>
        <w:t>Lacasse</w:t>
      </w:r>
      <w:proofErr w:type="spellEnd"/>
      <w:r w:rsidRPr="00566444">
        <w:rPr>
          <w:rFonts w:cs="Times New Roman"/>
        </w:rPr>
        <w:t>, S. (2008). Strategies for mitigation of risk associated with landslides. </w:t>
      </w:r>
      <w:r w:rsidRPr="00566444">
        <w:rPr>
          <w:rFonts w:cs="Times New Roman"/>
          <w:i/>
          <w:iCs/>
        </w:rPr>
        <w:t>Landslides-Disaster Risk Reduction</w:t>
      </w:r>
      <w:r w:rsidRPr="00566444">
        <w:rPr>
          <w:rFonts w:cs="Times New Roman"/>
        </w:rPr>
        <w:t>.</w:t>
      </w:r>
    </w:p>
    <w:p w14:paraId="534D6CDE"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National Disaster Operations Centre (NDOC). (2022). </w:t>
      </w:r>
      <w:r w:rsidRPr="00566444">
        <w:rPr>
          <w:rFonts w:cs="Times New Roman"/>
          <w:i/>
          <w:iCs/>
        </w:rPr>
        <w:t>National disaster risk management policy</w:t>
      </w:r>
      <w:r w:rsidRPr="00566444">
        <w:rPr>
          <w:rFonts w:cs="Times New Roman"/>
        </w:rPr>
        <w:t>. Government of Kenya.</w:t>
      </w:r>
    </w:p>
    <w:p w14:paraId="5C567277" w14:textId="77777777" w:rsidR="00603AC4" w:rsidRPr="00566444" w:rsidRDefault="00603AC4" w:rsidP="00566444">
      <w:pPr>
        <w:spacing w:before="0" w:after="0" w:line="240" w:lineRule="auto"/>
        <w:ind w:left="720" w:hanging="720"/>
        <w:rPr>
          <w:rFonts w:cs="Times New Roman"/>
        </w:rPr>
      </w:pPr>
      <w:r w:rsidRPr="00566444">
        <w:rPr>
          <w:rFonts w:cs="Times New Roman"/>
        </w:rPr>
        <w:t>Ren, S. P., Chen, X. J., Ren, Z. L., Cheng, P., &amp; Liu, Y. (2023). Large-deformation modelling of earthquake-triggered landslides considering non-uniform soils with a stratigraphic dip. </w:t>
      </w:r>
      <w:r w:rsidRPr="00566444">
        <w:rPr>
          <w:rFonts w:cs="Times New Roman"/>
          <w:i/>
          <w:iCs/>
        </w:rPr>
        <w:t xml:space="preserve">Computers and </w:t>
      </w:r>
      <w:proofErr w:type="spellStart"/>
      <w:r w:rsidRPr="00566444">
        <w:rPr>
          <w:rFonts w:cs="Times New Roman"/>
          <w:i/>
          <w:iCs/>
        </w:rPr>
        <w:t>Geotechnics</w:t>
      </w:r>
      <w:proofErr w:type="spellEnd"/>
      <w:r w:rsidRPr="00566444">
        <w:rPr>
          <w:rFonts w:cs="Times New Roman"/>
        </w:rPr>
        <w:t>, </w:t>
      </w:r>
      <w:r w:rsidRPr="00566444">
        <w:rPr>
          <w:rFonts w:cs="Times New Roman"/>
          <w:i/>
          <w:iCs/>
        </w:rPr>
        <w:t>159</w:t>
      </w:r>
      <w:r w:rsidRPr="00566444">
        <w:rPr>
          <w:rFonts w:cs="Times New Roman"/>
        </w:rPr>
        <w:t>, 105492.</w:t>
      </w:r>
    </w:p>
    <w:p w14:paraId="7B722415" w14:textId="77777777" w:rsidR="00603AC4" w:rsidRPr="00566444" w:rsidRDefault="00603AC4" w:rsidP="00566444">
      <w:pPr>
        <w:spacing w:before="0" w:after="0" w:line="240" w:lineRule="auto"/>
        <w:ind w:left="720" w:hanging="720"/>
        <w:rPr>
          <w:rFonts w:cs="Times New Roman"/>
        </w:rPr>
      </w:pPr>
      <w:r w:rsidRPr="00566444">
        <w:rPr>
          <w:rFonts w:cs="Times New Roman"/>
        </w:rPr>
        <w:t>Rosser, B. J., &amp; Carey, J. M. (2017). Comparison of landslide inventories from the 1994 Mw 6.8 Arthurs pass and 2015 Mw 6.0 Wilberforce earthquakes, Canterbury, New Zealand. </w:t>
      </w:r>
      <w:r w:rsidRPr="00566444">
        <w:rPr>
          <w:rFonts w:cs="Times New Roman"/>
          <w:i/>
          <w:iCs/>
        </w:rPr>
        <w:t>Landslides</w:t>
      </w:r>
      <w:r w:rsidRPr="00566444">
        <w:rPr>
          <w:rFonts w:cs="Times New Roman"/>
        </w:rPr>
        <w:t>, </w:t>
      </w:r>
      <w:r w:rsidRPr="00566444">
        <w:rPr>
          <w:rFonts w:cs="Times New Roman"/>
          <w:i/>
          <w:iCs/>
        </w:rPr>
        <w:t>14</w:t>
      </w:r>
      <w:r w:rsidRPr="00566444">
        <w:rPr>
          <w:rFonts w:cs="Times New Roman"/>
        </w:rPr>
        <w:t>(3), 1171-1180.</w:t>
      </w:r>
    </w:p>
    <w:p w14:paraId="64DF2633"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Shafapourtehrany</w:t>
      </w:r>
      <w:proofErr w:type="spellEnd"/>
      <w:r w:rsidRPr="00566444">
        <w:rPr>
          <w:rFonts w:cs="Times New Roman"/>
        </w:rPr>
        <w:t xml:space="preserve">, M., </w:t>
      </w:r>
      <w:proofErr w:type="spellStart"/>
      <w:r w:rsidRPr="00566444">
        <w:rPr>
          <w:rFonts w:cs="Times New Roman"/>
        </w:rPr>
        <w:t>Batur</w:t>
      </w:r>
      <w:proofErr w:type="spellEnd"/>
      <w:r w:rsidRPr="00566444">
        <w:rPr>
          <w:rFonts w:cs="Times New Roman"/>
        </w:rPr>
        <w:t xml:space="preserve">, M., </w:t>
      </w:r>
      <w:proofErr w:type="spellStart"/>
      <w:r w:rsidRPr="00566444">
        <w:rPr>
          <w:rFonts w:cs="Times New Roman"/>
        </w:rPr>
        <w:t>Shabani</w:t>
      </w:r>
      <w:proofErr w:type="spellEnd"/>
      <w:r w:rsidRPr="00566444">
        <w:rPr>
          <w:rFonts w:cs="Times New Roman"/>
        </w:rPr>
        <w:t xml:space="preserve">, F., Pradhan, B., </w:t>
      </w:r>
      <w:proofErr w:type="spellStart"/>
      <w:r w:rsidRPr="00566444">
        <w:rPr>
          <w:rFonts w:cs="Times New Roman"/>
        </w:rPr>
        <w:t>Kalantar</w:t>
      </w:r>
      <w:proofErr w:type="spellEnd"/>
      <w:r w:rsidRPr="00566444">
        <w:rPr>
          <w:rFonts w:cs="Times New Roman"/>
        </w:rPr>
        <w:t xml:space="preserve">, B., &amp; </w:t>
      </w:r>
      <w:proofErr w:type="spellStart"/>
      <w:r w:rsidRPr="00566444">
        <w:rPr>
          <w:rFonts w:cs="Times New Roman"/>
        </w:rPr>
        <w:t>Özener</w:t>
      </w:r>
      <w:proofErr w:type="spellEnd"/>
      <w:r w:rsidRPr="00566444">
        <w:rPr>
          <w:rFonts w:cs="Times New Roman"/>
        </w:rPr>
        <w:t>, H. (2023). A comprehensive review of geospatial technology applications in earthquake preparedness, emergency management, and damage assessment. </w:t>
      </w:r>
      <w:r w:rsidRPr="00566444">
        <w:rPr>
          <w:rFonts w:cs="Times New Roman"/>
          <w:i/>
          <w:iCs/>
        </w:rPr>
        <w:t>Remote Sensing</w:t>
      </w:r>
      <w:r w:rsidRPr="00566444">
        <w:rPr>
          <w:rFonts w:cs="Times New Roman"/>
        </w:rPr>
        <w:t>, </w:t>
      </w:r>
      <w:r w:rsidRPr="00566444">
        <w:rPr>
          <w:rFonts w:cs="Times New Roman"/>
          <w:i/>
          <w:iCs/>
        </w:rPr>
        <w:t>15</w:t>
      </w:r>
      <w:r w:rsidRPr="00566444">
        <w:rPr>
          <w:rFonts w:cs="Times New Roman"/>
        </w:rPr>
        <w:t>(7), 1939.</w:t>
      </w:r>
    </w:p>
    <w:p w14:paraId="5FC95402" w14:textId="77777777" w:rsidR="00603AC4" w:rsidRPr="00566444" w:rsidRDefault="00603AC4" w:rsidP="00566444">
      <w:pPr>
        <w:spacing w:before="0" w:after="0" w:line="240" w:lineRule="auto"/>
        <w:ind w:left="720" w:hanging="720"/>
        <w:rPr>
          <w:rFonts w:cs="Times New Roman"/>
        </w:rPr>
      </w:pPr>
      <w:r w:rsidRPr="00566444">
        <w:rPr>
          <w:rFonts w:cs="Times New Roman"/>
        </w:rPr>
        <w:t>Shao, X., &amp; Xu, C. (2022). Earthquake-induced landslides susceptibility assessment: A review of the state-of-the-art. </w:t>
      </w:r>
      <w:r w:rsidRPr="00566444">
        <w:rPr>
          <w:rFonts w:cs="Times New Roman"/>
          <w:i/>
          <w:iCs/>
        </w:rPr>
        <w:t>Natural Hazards Research</w:t>
      </w:r>
      <w:r w:rsidRPr="00566444">
        <w:rPr>
          <w:rFonts w:cs="Times New Roman"/>
        </w:rPr>
        <w:t>, </w:t>
      </w:r>
      <w:r w:rsidRPr="00566444">
        <w:rPr>
          <w:rFonts w:cs="Times New Roman"/>
          <w:i/>
          <w:iCs/>
        </w:rPr>
        <w:t>2</w:t>
      </w:r>
      <w:r w:rsidRPr="00566444">
        <w:rPr>
          <w:rFonts w:cs="Times New Roman"/>
        </w:rPr>
        <w:t>(3), 172-182.</w:t>
      </w:r>
    </w:p>
    <w:p w14:paraId="49A8B6A1" w14:textId="77777777" w:rsidR="00603AC4" w:rsidRPr="00566444" w:rsidRDefault="00603AC4" w:rsidP="00566444">
      <w:pPr>
        <w:spacing w:before="0" w:after="0" w:line="240" w:lineRule="auto"/>
        <w:ind w:left="720" w:hanging="720"/>
        <w:rPr>
          <w:rFonts w:cs="Times New Roman"/>
        </w:rPr>
      </w:pPr>
      <w:r w:rsidRPr="00566444">
        <w:rPr>
          <w:rFonts w:cs="Times New Roman"/>
        </w:rPr>
        <w:lastRenderedPageBreak/>
        <w:t xml:space="preserve">Shrestha, M., </w:t>
      </w:r>
      <w:proofErr w:type="spellStart"/>
      <w:r w:rsidRPr="00566444">
        <w:rPr>
          <w:rFonts w:cs="Times New Roman"/>
        </w:rPr>
        <w:t>Noppradit</w:t>
      </w:r>
      <w:proofErr w:type="spellEnd"/>
      <w:r w:rsidRPr="00566444">
        <w:rPr>
          <w:rFonts w:cs="Times New Roman"/>
        </w:rPr>
        <w:t xml:space="preserve">, P., Pradhan Shrestha, R., &amp; </w:t>
      </w:r>
      <w:proofErr w:type="spellStart"/>
      <w:r w:rsidRPr="00566444">
        <w:rPr>
          <w:rFonts w:cs="Times New Roman"/>
        </w:rPr>
        <w:t>Bhandary</w:t>
      </w:r>
      <w:proofErr w:type="spellEnd"/>
      <w:r w:rsidRPr="00566444">
        <w:rPr>
          <w:rFonts w:cs="Times New Roman"/>
        </w:rPr>
        <w:t>, N. P. (2025). Perception versus Preparedness: Unveiling the Gap and Its Significance for Landslide Risk Management in Nepal. </w:t>
      </w:r>
      <w:r w:rsidRPr="00566444">
        <w:rPr>
          <w:rFonts w:cs="Times New Roman"/>
          <w:i/>
          <w:iCs/>
        </w:rPr>
        <w:t>Natural Hazards Review</w:t>
      </w:r>
      <w:r w:rsidRPr="00566444">
        <w:rPr>
          <w:rFonts w:cs="Times New Roman"/>
        </w:rPr>
        <w:t>, </w:t>
      </w:r>
      <w:r w:rsidRPr="00566444">
        <w:rPr>
          <w:rFonts w:cs="Times New Roman"/>
          <w:i/>
          <w:iCs/>
        </w:rPr>
        <w:t>26</w:t>
      </w:r>
      <w:r w:rsidRPr="00566444">
        <w:rPr>
          <w:rFonts w:cs="Times New Roman"/>
        </w:rPr>
        <w:t>(1), 04024051.</w:t>
      </w:r>
    </w:p>
    <w:p w14:paraId="68731986"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Simiyu</w:t>
      </w:r>
      <w:proofErr w:type="spellEnd"/>
      <w:r w:rsidRPr="00566444">
        <w:rPr>
          <w:rFonts w:cs="Times New Roman"/>
        </w:rPr>
        <w:t xml:space="preserve">, S. M. (2020). Geothermal activity and seismicity in Kenya’s Rift Valley. </w:t>
      </w:r>
      <w:r w:rsidRPr="00566444">
        <w:rPr>
          <w:rFonts w:cs="Times New Roman"/>
          <w:i/>
          <w:iCs/>
        </w:rPr>
        <w:t>Geoscience Frontiers, 11</w:t>
      </w:r>
      <w:r w:rsidRPr="00566444">
        <w:rPr>
          <w:rFonts w:cs="Times New Roman"/>
        </w:rPr>
        <w:t>(3), 865–876. https://doi.org/10.1016/j.gsf.2019.09.008</w:t>
      </w:r>
    </w:p>
    <w:p w14:paraId="22A71E1F" w14:textId="77777777" w:rsidR="00603AC4" w:rsidRPr="00566444" w:rsidRDefault="00603AC4" w:rsidP="00566444">
      <w:pPr>
        <w:spacing w:before="0" w:after="0" w:line="240" w:lineRule="auto"/>
        <w:ind w:left="720" w:hanging="720"/>
        <w:rPr>
          <w:rFonts w:cs="Times New Roman"/>
        </w:rPr>
      </w:pPr>
      <w:r w:rsidRPr="00566444">
        <w:rPr>
          <w:rFonts w:cs="Times New Roman"/>
        </w:rPr>
        <w:t>Song, J., Gao, Y., &amp; Feng, T. (2018). Probabilistic assessment of earthquake-induced landslide hazard including the effects of ground motion directionality. </w:t>
      </w:r>
      <w:r w:rsidRPr="00566444">
        <w:rPr>
          <w:rFonts w:cs="Times New Roman"/>
          <w:i/>
          <w:iCs/>
        </w:rPr>
        <w:t>Soil Dynamics and Earthquake Engineering</w:t>
      </w:r>
      <w:r w:rsidRPr="00566444">
        <w:rPr>
          <w:rFonts w:cs="Times New Roman"/>
        </w:rPr>
        <w:t>, </w:t>
      </w:r>
      <w:r w:rsidRPr="00566444">
        <w:rPr>
          <w:rFonts w:cs="Times New Roman"/>
          <w:i/>
          <w:iCs/>
        </w:rPr>
        <w:t>105</w:t>
      </w:r>
      <w:r w:rsidRPr="00566444">
        <w:rPr>
          <w:rFonts w:cs="Times New Roman"/>
        </w:rPr>
        <w:t>, 83-102.</w:t>
      </w:r>
    </w:p>
    <w:p w14:paraId="003B4915"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Sridharan</w:t>
      </w:r>
      <w:proofErr w:type="spellEnd"/>
      <w:r w:rsidRPr="00566444">
        <w:rPr>
          <w:rFonts w:cs="Times New Roman"/>
        </w:rPr>
        <w:t xml:space="preserve">, A., &amp; </w:t>
      </w:r>
      <w:proofErr w:type="spellStart"/>
      <w:r w:rsidRPr="00566444">
        <w:rPr>
          <w:rFonts w:cs="Times New Roman"/>
        </w:rPr>
        <w:t>Gopalan</w:t>
      </w:r>
      <w:proofErr w:type="spellEnd"/>
      <w:r w:rsidRPr="00566444">
        <w:rPr>
          <w:rFonts w:cs="Times New Roman"/>
        </w:rPr>
        <w:t>, S. (2022). Assessing vulnerability of elevated cities to earthquake induced landslides based on landslide mobility. </w:t>
      </w:r>
      <w:r w:rsidRPr="00566444">
        <w:rPr>
          <w:rFonts w:cs="Times New Roman"/>
          <w:i/>
          <w:iCs/>
        </w:rPr>
        <w:t>Procedia Computer Science</w:t>
      </w:r>
      <w:r w:rsidRPr="00566444">
        <w:rPr>
          <w:rFonts w:cs="Times New Roman"/>
        </w:rPr>
        <w:t>, </w:t>
      </w:r>
      <w:r w:rsidRPr="00566444">
        <w:rPr>
          <w:rFonts w:cs="Times New Roman"/>
          <w:i/>
          <w:iCs/>
        </w:rPr>
        <w:t>201</w:t>
      </w:r>
      <w:r w:rsidRPr="00566444">
        <w:rPr>
          <w:rFonts w:cs="Times New Roman"/>
        </w:rPr>
        <w:t>, 247-254.</w:t>
      </w:r>
    </w:p>
    <w:p w14:paraId="7D6F587B"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Tang, C., Liu, X., </w:t>
      </w:r>
      <w:proofErr w:type="spellStart"/>
      <w:r w:rsidRPr="00566444">
        <w:rPr>
          <w:rFonts w:cs="Times New Roman"/>
        </w:rPr>
        <w:t>Cai</w:t>
      </w:r>
      <w:proofErr w:type="spellEnd"/>
      <w:r w:rsidRPr="00566444">
        <w:rPr>
          <w:rFonts w:cs="Times New Roman"/>
        </w:rPr>
        <w:t xml:space="preserve">, Y., Van </w:t>
      </w:r>
      <w:proofErr w:type="spellStart"/>
      <w:r w:rsidRPr="00566444">
        <w:rPr>
          <w:rFonts w:cs="Times New Roman"/>
        </w:rPr>
        <w:t>Westen</w:t>
      </w:r>
      <w:proofErr w:type="spellEnd"/>
      <w:r w:rsidRPr="00566444">
        <w:rPr>
          <w:rFonts w:cs="Times New Roman"/>
        </w:rPr>
        <w:t>, C., Yang, Y., Tang, H., ... &amp; Tang, C. (2020). Monitoring of the reconstruction process in a high mountainous area affected by a major earthquake and subsequent hazards. </w:t>
      </w:r>
      <w:r w:rsidRPr="00566444">
        <w:rPr>
          <w:rFonts w:cs="Times New Roman"/>
          <w:i/>
          <w:iCs/>
        </w:rPr>
        <w:t>Natural Hazards and Earth System Sciences</w:t>
      </w:r>
      <w:r w:rsidRPr="00566444">
        <w:rPr>
          <w:rFonts w:cs="Times New Roman"/>
        </w:rPr>
        <w:t>, </w:t>
      </w:r>
      <w:r w:rsidRPr="00566444">
        <w:rPr>
          <w:rFonts w:cs="Times New Roman"/>
          <w:i/>
          <w:iCs/>
        </w:rPr>
        <w:t>20</w:t>
      </w:r>
      <w:r w:rsidRPr="00566444">
        <w:rPr>
          <w:rFonts w:cs="Times New Roman"/>
        </w:rPr>
        <w:t>(4), 1163-1186.</w:t>
      </w:r>
    </w:p>
    <w:p w14:paraId="33A26D2F" w14:textId="77777777" w:rsidR="00603AC4" w:rsidRPr="00566444" w:rsidRDefault="00603AC4" w:rsidP="00566444">
      <w:pPr>
        <w:spacing w:before="0" w:after="0" w:line="240" w:lineRule="auto"/>
        <w:ind w:left="720" w:hanging="720"/>
        <w:rPr>
          <w:rFonts w:cs="Times New Roman"/>
        </w:rPr>
      </w:pPr>
      <w:proofErr w:type="spellStart"/>
      <w:r w:rsidRPr="00566444">
        <w:rPr>
          <w:rFonts w:cs="Times New Roman"/>
        </w:rPr>
        <w:t>Towhata</w:t>
      </w:r>
      <w:proofErr w:type="spellEnd"/>
      <w:r w:rsidRPr="00566444">
        <w:rPr>
          <w:rFonts w:cs="Times New Roman"/>
        </w:rPr>
        <w:t>, I., Wang, G., Xu, Q., &amp; Massey, C. (Eds.). (2022). </w:t>
      </w:r>
      <w:proofErr w:type="spellStart"/>
      <w:r w:rsidRPr="00566444">
        <w:rPr>
          <w:rFonts w:cs="Times New Roman"/>
          <w:i/>
          <w:iCs/>
        </w:rPr>
        <w:t>Coseismic</w:t>
      </w:r>
      <w:proofErr w:type="spellEnd"/>
      <w:r w:rsidRPr="00566444">
        <w:rPr>
          <w:rFonts w:cs="Times New Roman"/>
          <w:i/>
          <w:iCs/>
        </w:rPr>
        <w:t xml:space="preserve"> Landslides: Phenomena, Long-Term Effects and Mitigation</w:t>
      </w:r>
      <w:r w:rsidRPr="00566444">
        <w:rPr>
          <w:rFonts w:cs="Times New Roman"/>
        </w:rPr>
        <w:t>. Springer.</w:t>
      </w:r>
    </w:p>
    <w:p w14:paraId="794367BB"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U.S. Geological Survey (USGS). (2023). </w:t>
      </w:r>
      <w:r w:rsidRPr="00566444">
        <w:rPr>
          <w:rFonts w:cs="Times New Roman"/>
          <w:i/>
          <w:iCs/>
        </w:rPr>
        <w:t>Earthquake facts and statistics</w:t>
      </w:r>
      <w:r w:rsidRPr="00566444">
        <w:rPr>
          <w:rFonts w:cs="Times New Roman"/>
        </w:rPr>
        <w:t xml:space="preserve">. </w:t>
      </w:r>
      <w:hyperlink r:id="rId8" w:tgtFrame="_new" w:history="1">
        <w:r w:rsidRPr="00566444">
          <w:rPr>
            <w:rStyle w:val="Hyperlink"/>
            <w:rFonts w:cs="Times New Roman"/>
          </w:rPr>
          <w:t>https://www.usgs.gov</w:t>
        </w:r>
      </w:hyperlink>
    </w:p>
    <w:p w14:paraId="29EF71F6"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UN Habitat. (2021). </w:t>
      </w:r>
      <w:r w:rsidRPr="00566444">
        <w:rPr>
          <w:rFonts w:cs="Times New Roman"/>
          <w:i/>
          <w:iCs/>
        </w:rPr>
        <w:t>Building urban resilience in East Africa: Kenya country profile</w:t>
      </w:r>
      <w:r w:rsidRPr="00566444">
        <w:rPr>
          <w:rFonts w:cs="Times New Roman"/>
        </w:rPr>
        <w:t xml:space="preserve">. </w:t>
      </w:r>
      <w:hyperlink r:id="rId9" w:tgtFrame="_new" w:history="1">
        <w:r w:rsidRPr="00566444">
          <w:rPr>
            <w:rStyle w:val="Hyperlink"/>
            <w:rFonts w:cs="Times New Roman"/>
          </w:rPr>
          <w:t>https://unhabitat.org</w:t>
        </w:r>
      </w:hyperlink>
    </w:p>
    <w:p w14:paraId="61F3BC1D"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United Nations Disaster Risk Reduction (UNDRR). (2022). </w:t>
      </w:r>
      <w:r w:rsidRPr="00566444">
        <w:rPr>
          <w:rFonts w:cs="Times New Roman"/>
          <w:i/>
          <w:iCs/>
        </w:rPr>
        <w:t>Global assessment report on disaster risk reduction</w:t>
      </w:r>
      <w:r w:rsidRPr="00566444">
        <w:rPr>
          <w:rFonts w:cs="Times New Roman"/>
        </w:rPr>
        <w:t xml:space="preserve">. </w:t>
      </w:r>
      <w:hyperlink r:id="rId10" w:tgtFrame="_new" w:history="1">
        <w:r w:rsidRPr="00566444">
          <w:rPr>
            <w:rStyle w:val="Hyperlink"/>
            <w:rFonts w:cs="Times New Roman"/>
          </w:rPr>
          <w:t>https://www.undrr.org</w:t>
        </w:r>
      </w:hyperlink>
    </w:p>
    <w:p w14:paraId="5E8484E4"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Wang, X., Fan, X., Fang, C., Dai, L., Zhang, W., Zheng, H., &amp; Xu, Q. (2024). Long‐term landslide evolution and restoration after the </w:t>
      </w:r>
      <w:proofErr w:type="spellStart"/>
      <w:r w:rsidRPr="00566444">
        <w:rPr>
          <w:rFonts w:cs="Times New Roman"/>
        </w:rPr>
        <w:t>Wenchuan</w:t>
      </w:r>
      <w:proofErr w:type="spellEnd"/>
      <w:r w:rsidRPr="00566444">
        <w:rPr>
          <w:rFonts w:cs="Times New Roman"/>
        </w:rPr>
        <w:t xml:space="preserve"> earthquake revealed by time‐series remote sensing images. </w:t>
      </w:r>
      <w:r w:rsidRPr="00566444">
        <w:rPr>
          <w:rFonts w:cs="Times New Roman"/>
          <w:i/>
          <w:iCs/>
        </w:rPr>
        <w:t>Geophysical Research Letters</w:t>
      </w:r>
      <w:r w:rsidRPr="00566444">
        <w:rPr>
          <w:rFonts w:cs="Times New Roman"/>
        </w:rPr>
        <w:t>, </w:t>
      </w:r>
      <w:r w:rsidRPr="00566444">
        <w:rPr>
          <w:rFonts w:cs="Times New Roman"/>
          <w:i/>
          <w:iCs/>
        </w:rPr>
        <w:t>51</w:t>
      </w:r>
      <w:r w:rsidRPr="00566444">
        <w:rPr>
          <w:rFonts w:cs="Times New Roman"/>
        </w:rPr>
        <w:t>(2), e2023GL106422.</w:t>
      </w:r>
    </w:p>
    <w:p w14:paraId="1CEB0F4C"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World Bank. (2012). </w:t>
      </w:r>
      <w:r w:rsidRPr="00566444">
        <w:rPr>
          <w:rFonts w:cs="Times New Roman"/>
          <w:i/>
          <w:iCs/>
        </w:rPr>
        <w:t xml:space="preserve">The Great East Japan Earthquake: Learning from </w:t>
      </w:r>
      <w:proofErr w:type="spellStart"/>
      <w:r w:rsidRPr="00566444">
        <w:rPr>
          <w:rFonts w:cs="Times New Roman"/>
          <w:i/>
          <w:iCs/>
        </w:rPr>
        <w:t>megadisasters</w:t>
      </w:r>
      <w:proofErr w:type="spellEnd"/>
      <w:r w:rsidRPr="00566444">
        <w:rPr>
          <w:rFonts w:cs="Times New Roman"/>
        </w:rPr>
        <w:t xml:space="preserve">. </w:t>
      </w:r>
      <w:hyperlink r:id="rId11" w:tgtFrame="_new" w:history="1">
        <w:r w:rsidRPr="00566444">
          <w:rPr>
            <w:rStyle w:val="Hyperlink"/>
            <w:rFonts w:cs="Times New Roman"/>
          </w:rPr>
          <w:t>https://www.worldbank.org</w:t>
        </w:r>
      </w:hyperlink>
    </w:p>
    <w:p w14:paraId="00B6A2BE"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Xu, Y., Liu-Zeng, J., Allen, M. B., Zhang, W., &amp; Du, P. (2021). Landslides of the 1920 </w:t>
      </w:r>
      <w:proofErr w:type="spellStart"/>
      <w:r w:rsidRPr="00566444">
        <w:rPr>
          <w:rFonts w:cs="Times New Roman"/>
        </w:rPr>
        <w:t>Haiyuan</w:t>
      </w:r>
      <w:proofErr w:type="spellEnd"/>
      <w:r w:rsidRPr="00566444">
        <w:rPr>
          <w:rFonts w:cs="Times New Roman"/>
        </w:rPr>
        <w:t xml:space="preserve"> earthquake, northern China. </w:t>
      </w:r>
      <w:r w:rsidRPr="00566444">
        <w:rPr>
          <w:rFonts w:cs="Times New Roman"/>
          <w:i/>
          <w:iCs/>
        </w:rPr>
        <w:t>Landslides</w:t>
      </w:r>
      <w:r w:rsidRPr="00566444">
        <w:rPr>
          <w:rFonts w:cs="Times New Roman"/>
        </w:rPr>
        <w:t>, </w:t>
      </w:r>
      <w:r w:rsidRPr="00566444">
        <w:rPr>
          <w:rFonts w:cs="Times New Roman"/>
          <w:i/>
          <w:iCs/>
        </w:rPr>
        <w:t>18</w:t>
      </w:r>
      <w:r w:rsidRPr="00566444">
        <w:rPr>
          <w:rFonts w:cs="Times New Roman"/>
        </w:rPr>
        <w:t>, 935-953.</w:t>
      </w:r>
    </w:p>
    <w:p w14:paraId="798DF51D" w14:textId="77777777" w:rsidR="00603AC4" w:rsidRPr="00566444" w:rsidRDefault="00603AC4" w:rsidP="00566444">
      <w:pPr>
        <w:spacing w:before="0" w:after="0" w:line="240" w:lineRule="auto"/>
        <w:ind w:left="720" w:hanging="720"/>
        <w:rPr>
          <w:rFonts w:cs="Times New Roman"/>
          <w:color w:val="222222"/>
          <w:shd w:val="clear" w:color="auto" w:fill="FFFFFF"/>
        </w:rPr>
      </w:pPr>
      <w:r w:rsidRPr="00566444">
        <w:rPr>
          <w:rFonts w:cs="Times New Roman"/>
        </w:rPr>
        <w:t xml:space="preserve">Yang, W. T., Wang, M., </w:t>
      </w:r>
      <w:proofErr w:type="spellStart"/>
      <w:r w:rsidRPr="00566444">
        <w:rPr>
          <w:rFonts w:cs="Times New Roman"/>
        </w:rPr>
        <w:t>Kerle</w:t>
      </w:r>
      <w:proofErr w:type="spellEnd"/>
      <w:r w:rsidRPr="00566444">
        <w:rPr>
          <w:rFonts w:cs="Times New Roman"/>
        </w:rPr>
        <w:t xml:space="preserve">, N., Van </w:t>
      </w:r>
      <w:proofErr w:type="spellStart"/>
      <w:r w:rsidRPr="00566444">
        <w:rPr>
          <w:rFonts w:cs="Times New Roman"/>
        </w:rPr>
        <w:t>Westen</w:t>
      </w:r>
      <w:proofErr w:type="spellEnd"/>
      <w:r w:rsidRPr="00566444">
        <w:rPr>
          <w:rFonts w:cs="Times New Roman"/>
        </w:rPr>
        <w:t>, C. J., Liu, L. Y., &amp; Shi, P. J. (2015). Analysis of changes in post-seismic landslide distribution and its effect on building reconstruction. </w:t>
      </w:r>
      <w:r w:rsidRPr="00566444">
        <w:rPr>
          <w:rFonts w:cs="Times New Roman"/>
          <w:i/>
          <w:iCs/>
        </w:rPr>
        <w:t>Natural hazards and earth system sciences</w:t>
      </w:r>
      <w:r w:rsidRPr="00566444">
        <w:rPr>
          <w:rFonts w:cs="Times New Roman"/>
        </w:rPr>
        <w:t>, </w:t>
      </w:r>
      <w:r w:rsidRPr="00566444">
        <w:rPr>
          <w:rFonts w:cs="Times New Roman"/>
          <w:i/>
          <w:iCs/>
        </w:rPr>
        <w:t>15</w:t>
      </w:r>
      <w:r w:rsidRPr="00566444">
        <w:rPr>
          <w:rFonts w:cs="Times New Roman"/>
        </w:rPr>
        <w:t>(4), 817-825.</w:t>
      </w:r>
      <w:r w:rsidRPr="00566444">
        <w:rPr>
          <w:rFonts w:cs="Times New Roman"/>
          <w:color w:val="222222"/>
          <w:shd w:val="clear" w:color="auto" w:fill="FFFFFF"/>
        </w:rPr>
        <w:t xml:space="preserve"> </w:t>
      </w:r>
    </w:p>
    <w:p w14:paraId="56014C2D"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Yu, H., Cheng, S., Yang, G., Gao, Y. H., Zhang, Z. Y., Peng, B., &amp; </w:t>
      </w:r>
      <w:proofErr w:type="spellStart"/>
      <w:r w:rsidRPr="00566444">
        <w:rPr>
          <w:rFonts w:cs="Times New Roman"/>
        </w:rPr>
        <w:t>Xiong</w:t>
      </w:r>
      <w:proofErr w:type="spellEnd"/>
      <w:r w:rsidRPr="00566444">
        <w:rPr>
          <w:rFonts w:cs="Times New Roman"/>
        </w:rPr>
        <w:t xml:space="preserve">, G. (2012). Changes in </w:t>
      </w:r>
      <w:proofErr w:type="spellStart"/>
      <w:r w:rsidRPr="00566444">
        <w:rPr>
          <w:rFonts w:cs="Times New Roman"/>
        </w:rPr>
        <w:t>Cupressus</w:t>
      </w:r>
      <w:proofErr w:type="spellEnd"/>
      <w:r w:rsidRPr="00566444">
        <w:rPr>
          <w:rFonts w:cs="Times New Roman"/>
        </w:rPr>
        <w:t xml:space="preserve"> </w:t>
      </w:r>
      <w:proofErr w:type="spellStart"/>
      <w:r w:rsidRPr="00566444">
        <w:rPr>
          <w:rFonts w:cs="Times New Roman"/>
        </w:rPr>
        <w:t>funebris</w:t>
      </w:r>
      <w:proofErr w:type="spellEnd"/>
      <w:r w:rsidRPr="00566444">
        <w:rPr>
          <w:rFonts w:cs="Times New Roman"/>
        </w:rPr>
        <w:t xml:space="preserve"> and </w:t>
      </w:r>
      <w:proofErr w:type="spellStart"/>
      <w:r w:rsidRPr="00566444">
        <w:rPr>
          <w:rFonts w:cs="Times New Roman"/>
        </w:rPr>
        <w:t>Cryptomeria</w:t>
      </w:r>
      <w:proofErr w:type="spellEnd"/>
      <w:r w:rsidRPr="00566444">
        <w:rPr>
          <w:rFonts w:cs="Times New Roman"/>
        </w:rPr>
        <w:t xml:space="preserve"> </w:t>
      </w:r>
      <w:proofErr w:type="spellStart"/>
      <w:r w:rsidRPr="00566444">
        <w:rPr>
          <w:rFonts w:cs="Times New Roman"/>
        </w:rPr>
        <w:t>fortunei</w:t>
      </w:r>
      <w:proofErr w:type="spellEnd"/>
      <w:r w:rsidRPr="00566444">
        <w:rPr>
          <w:rFonts w:cs="Times New Roman"/>
        </w:rPr>
        <w:t xml:space="preserve"> root parameters in landslides caused by the </w:t>
      </w:r>
      <w:proofErr w:type="spellStart"/>
      <w:r w:rsidRPr="00566444">
        <w:rPr>
          <w:rFonts w:cs="Times New Roman"/>
        </w:rPr>
        <w:t>Wenchuan</w:t>
      </w:r>
      <w:proofErr w:type="spellEnd"/>
      <w:r w:rsidRPr="00566444">
        <w:rPr>
          <w:rFonts w:cs="Times New Roman"/>
        </w:rPr>
        <w:t xml:space="preserve"> Earthquake. </w:t>
      </w:r>
      <w:r w:rsidRPr="00566444">
        <w:rPr>
          <w:rFonts w:cs="Times New Roman"/>
          <w:i/>
          <w:iCs/>
        </w:rPr>
        <w:t>Advanced Materials Research</w:t>
      </w:r>
      <w:r w:rsidRPr="00566444">
        <w:rPr>
          <w:rFonts w:cs="Times New Roman"/>
        </w:rPr>
        <w:t>, </w:t>
      </w:r>
      <w:r w:rsidRPr="00566444">
        <w:rPr>
          <w:rFonts w:cs="Times New Roman"/>
          <w:i/>
          <w:iCs/>
        </w:rPr>
        <w:t>378</w:t>
      </w:r>
      <w:r w:rsidRPr="00566444">
        <w:rPr>
          <w:rFonts w:cs="Times New Roman"/>
        </w:rPr>
        <w:t>, 381-384.</w:t>
      </w:r>
    </w:p>
    <w:p w14:paraId="08BBC4A0" w14:textId="43E391D0" w:rsidR="00EC325E" w:rsidRPr="00566444" w:rsidRDefault="00EC325E" w:rsidP="00566444">
      <w:pPr>
        <w:spacing w:before="0" w:after="0" w:line="240" w:lineRule="auto"/>
        <w:ind w:left="720" w:hanging="720"/>
        <w:rPr>
          <w:rFonts w:cs="Times New Roman"/>
        </w:rPr>
      </w:pPr>
      <w:proofErr w:type="spellStart"/>
      <w:r w:rsidRPr="00566444">
        <w:rPr>
          <w:rFonts w:cs="Times New Roman"/>
        </w:rPr>
        <w:t>Roccati</w:t>
      </w:r>
      <w:proofErr w:type="spellEnd"/>
      <w:r w:rsidRPr="00566444">
        <w:rPr>
          <w:rFonts w:cs="Times New Roman"/>
        </w:rPr>
        <w:t xml:space="preserve">, A., </w:t>
      </w:r>
      <w:proofErr w:type="spellStart"/>
      <w:r w:rsidRPr="00566444">
        <w:rPr>
          <w:rFonts w:cs="Times New Roman"/>
        </w:rPr>
        <w:t>Paliaga</w:t>
      </w:r>
      <w:proofErr w:type="spellEnd"/>
      <w:r w:rsidRPr="00566444">
        <w:rPr>
          <w:rFonts w:cs="Times New Roman"/>
        </w:rPr>
        <w:t xml:space="preserve">, G., </w:t>
      </w:r>
      <w:proofErr w:type="spellStart"/>
      <w:r w:rsidRPr="00566444">
        <w:rPr>
          <w:rFonts w:cs="Times New Roman"/>
        </w:rPr>
        <w:t>Luino</w:t>
      </w:r>
      <w:proofErr w:type="spellEnd"/>
      <w:r w:rsidRPr="00566444">
        <w:rPr>
          <w:rFonts w:cs="Times New Roman"/>
        </w:rPr>
        <w:t xml:space="preserve">, F., Faccini, F., &amp; </w:t>
      </w:r>
      <w:proofErr w:type="spellStart"/>
      <w:r w:rsidRPr="00566444">
        <w:rPr>
          <w:rFonts w:cs="Times New Roman"/>
        </w:rPr>
        <w:t>Turconi</w:t>
      </w:r>
      <w:proofErr w:type="spellEnd"/>
      <w:r w:rsidRPr="00566444">
        <w:rPr>
          <w:rFonts w:cs="Times New Roman"/>
        </w:rPr>
        <w:t>, L. (2021). GIS-based landslide susceptibility mapping for land use planning and risk assessment. </w:t>
      </w:r>
      <w:r w:rsidRPr="00566444">
        <w:rPr>
          <w:rFonts w:cs="Times New Roman"/>
          <w:i/>
          <w:iCs/>
        </w:rPr>
        <w:t>Land</w:t>
      </w:r>
      <w:r w:rsidRPr="00566444">
        <w:rPr>
          <w:rFonts w:cs="Times New Roman"/>
        </w:rPr>
        <w:t>, </w:t>
      </w:r>
      <w:r w:rsidRPr="00566444">
        <w:rPr>
          <w:rFonts w:cs="Times New Roman"/>
          <w:i/>
          <w:iCs/>
        </w:rPr>
        <w:t>10</w:t>
      </w:r>
      <w:r w:rsidRPr="00566444">
        <w:rPr>
          <w:rFonts w:cs="Times New Roman"/>
        </w:rPr>
        <w:t>(2), 162.</w:t>
      </w:r>
    </w:p>
    <w:p w14:paraId="52E5B2AD" w14:textId="259B7E6E" w:rsidR="002A42EF" w:rsidRPr="00566444" w:rsidRDefault="002A42EF" w:rsidP="00566444">
      <w:pPr>
        <w:spacing w:before="0" w:after="0" w:line="240" w:lineRule="auto"/>
        <w:ind w:left="720" w:hanging="720"/>
        <w:rPr>
          <w:rFonts w:cs="Times New Roman"/>
        </w:rPr>
      </w:pPr>
      <w:proofErr w:type="spellStart"/>
      <w:r w:rsidRPr="00566444">
        <w:rPr>
          <w:rFonts w:cs="Times New Roman"/>
        </w:rPr>
        <w:t>Alizadeh</w:t>
      </w:r>
      <w:proofErr w:type="spellEnd"/>
      <w:r w:rsidRPr="00566444">
        <w:rPr>
          <w:rFonts w:cs="Times New Roman"/>
        </w:rPr>
        <w:t xml:space="preserve">, M., </w:t>
      </w:r>
      <w:proofErr w:type="spellStart"/>
      <w:r w:rsidRPr="00566444">
        <w:rPr>
          <w:rFonts w:cs="Times New Roman"/>
        </w:rPr>
        <w:t>Zabihi</w:t>
      </w:r>
      <w:proofErr w:type="spellEnd"/>
      <w:r w:rsidRPr="00566444">
        <w:rPr>
          <w:rFonts w:cs="Times New Roman"/>
        </w:rPr>
        <w:t xml:space="preserve">, H., </w:t>
      </w:r>
      <w:proofErr w:type="spellStart"/>
      <w:r w:rsidRPr="00566444">
        <w:rPr>
          <w:rFonts w:cs="Times New Roman"/>
        </w:rPr>
        <w:t>Rezaie</w:t>
      </w:r>
      <w:proofErr w:type="spellEnd"/>
      <w:r w:rsidRPr="00566444">
        <w:rPr>
          <w:rFonts w:cs="Times New Roman"/>
        </w:rPr>
        <w:t xml:space="preserve">, F., </w:t>
      </w:r>
      <w:proofErr w:type="spellStart"/>
      <w:r w:rsidRPr="00566444">
        <w:rPr>
          <w:rFonts w:cs="Times New Roman"/>
        </w:rPr>
        <w:t>Asadzadeh</w:t>
      </w:r>
      <w:proofErr w:type="spellEnd"/>
      <w:r w:rsidRPr="00566444">
        <w:rPr>
          <w:rFonts w:cs="Times New Roman"/>
        </w:rPr>
        <w:t>, A., Wolf, I. D., Langat, P. K., ... &amp; Pradhan, B. (2021). Earthquake vulnerability assessment for urban areas using an ANN and hybrid SWOT-QSPM model. </w:t>
      </w:r>
      <w:r w:rsidRPr="00566444">
        <w:rPr>
          <w:rFonts w:cs="Times New Roman"/>
          <w:i/>
          <w:iCs/>
        </w:rPr>
        <w:t>Remote Sensing</w:t>
      </w:r>
      <w:r w:rsidRPr="00566444">
        <w:rPr>
          <w:rFonts w:cs="Times New Roman"/>
        </w:rPr>
        <w:t>, </w:t>
      </w:r>
      <w:r w:rsidRPr="00566444">
        <w:rPr>
          <w:rFonts w:cs="Times New Roman"/>
          <w:i/>
          <w:iCs/>
        </w:rPr>
        <w:t>13</w:t>
      </w:r>
      <w:r w:rsidRPr="00566444">
        <w:rPr>
          <w:rFonts w:cs="Times New Roman"/>
        </w:rPr>
        <w:t>(22), 4519.</w:t>
      </w:r>
    </w:p>
    <w:p w14:paraId="41F488F0" w14:textId="77777777" w:rsidR="00AD2CBE" w:rsidRPr="00566444" w:rsidRDefault="00AD2CBE" w:rsidP="00566444">
      <w:pPr>
        <w:spacing w:before="0" w:after="0" w:line="240" w:lineRule="auto"/>
        <w:ind w:left="720" w:hanging="720"/>
        <w:rPr>
          <w:rFonts w:cs="Times New Roman"/>
        </w:rPr>
      </w:pPr>
    </w:p>
    <w:p w14:paraId="684E79F3" w14:textId="77777777" w:rsidR="00D16607" w:rsidRPr="00566444" w:rsidRDefault="00D16607" w:rsidP="00566444">
      <w:pPr>
        <w:spacing w:before="0" w:after="0" w:line="240" w:lineRule="auto"/>
        <w:rPr>
          <w:rFonts w:cs="Times New Roman"/>
        </w:rPr>
      </w:pPr>
    </w:p>
    <w:p w14:paraId="7BDD3C43" w14:textId="77777777" w:rsidR="00C5424C" w:rsidRPr="00566444" w:rsidRDefault="00C5424C" w:rsidP="00566444">
      <w:pPr>
        <w:spacing w:before="0" w:after="0" w:line="240" w:lineRule="auto"/>
        <w:rPr>
          <w:rFonts w:cs="Times New Roman"/>
        </w:rPr>
      </w:pPr>
    </w:p>
    <w:sectPr w:rsidR="00C5424C" w:rsidRPr="0056644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322CC" w14:textId="77777777" w:rsidR="0093387D" w:rsidRDefault="0093387D" w:rsidP="00F129E5">
      <w:pPr>
        <w:spacing w:before="0" w:after="0" w:line="240" w:lineRule="auto"/>
      </w:pPr>
      <w:r>
        <w:separator/>
      </w:r>
    </w:p>
  </w:endnote>
  <w:endnote w:type="continuationSeparator" w:id="0">
    <w:p w14:paraId="457CB00E" w14:textId="77777777" w:rsidR="0093387D" w:rsidRDefault="0093387D" w:rsidP="00F129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853400"/>
      <w:docPartObj>
        <w:docPartGallery w:val="Page Numbers (Bottom of Page)"/>
        <w:docPartUnique/>
      </w:docPartObj>
    </w:sdtPr>
    <w:sdtEndPr>
      <w:rPr>
        <w:noProof/>
      </w:rPr>
    </w:sdtEndPr>
    <w:sdtContent>
      <w:p w14:paraId="60726E57" w14:textId="0B870FD5" w:rsidR="00F129E5" w:rsidRDefault="00F129E5">
        <w:pPr>
          <w:pStyle w:val="Footer"/>
          <w:jc w:val="center"/>
        </w:pPr>
        <w:r>
          <w:fldChar w:fldCharType="begin"/>
        </w:r>
        <w:r>
          <w:instrText xml:space="preserve"> PAGE   \* MERGEFORMAT </w:instrText>
        </w:r>
        <w:r>
          <w:fldChar w:fldCharType="separate"/>
        </w:r>
        <w:r w:rsidR="00273D11">
          <w:rPr>
            <w:noProof/>
          </w:rPr>
          <w:t>14</w:t>
        </w:r>
        <w:r>
          <w:rPr>
            <w:noProof/>
          </w:rPr>
          <w:fldChar w:fldCharType="end"/>
        </w:r>
      </w:p>
    </w:sdtContent>
  </w:sdt>
  <w:p w14:paraId="284429A5" w14:textId="77777777" w:rsidR="00F129E5" w:rsidRDefault="00F1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1AAE" w14:textId="77777777" w:rsidR="0093387D" w:rsidRDefault="0093387D" w:rsidP="00F129E5">
      <w:pPr>
        <w:spacing w:before="0" w:after="0" w:line="240" w:lineRule="auto"/>
      </w:pPr>
      <w:r>
        <w:separator/>
      </w:r>
    </w:p>
  </w:footnote>
  <w:footnote w:type="continuationSeparator" w:id="0">
    <w:p w14:paraId="1D24DA98" w14:textId="77777777" w:rsidR="0093387D" w:rsidRDefault="0093387D" w:rsidP="00F129E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E5"/>
    <w:rsid w:val="00027A9C"/>
    <w:rsid w:val="0008259E"/>
    <w:rsid w:val="000F56C8"/>
    <w:rsid w:val="001048E4"/>
    <w:rsid w:val="00172771"/>
    <w:rsid w:val="00192BA6"/>
    <w:rsid w:val="001B5BA7"/>
    <w:rsid w:val="00273D11"/>
    <w:rsid w:val="002A42EF"/>
    <w:rsid w:val="002F6B04"/>
    <w:rsid w:val="0038634E"/>
    <w:rsid w:val="003C684A"/>
    <w:rsid w:val="003E6D18"/>
    <w:rsid w:val="004030E9"/>
    <w:rsid w:val="004312E2"/>
    <w:rsid w:val="00476B1D"/>
    <w:rsid w:val="004A289A"/>
    <w:rsid w:val="00563763"/>
    <w:rsid w:val="00566444"/>
    <w:rsid w:val="005A0FDE"/>
    <w:rsid w:val="005A230C"/>
    <w:rsid w:val="005D1C50"/>
    <w:rsid w:val="005E0E88"/>
    <w:rsid w:val="00603AC4"/>
    <w:rsid w:val="006A6042"/>
    <w:rsid w:val="008250EA"/>
    <w:rsid w:val="008551F8"/>
    <w:rsid w:val="00881D76"/>
    <w:rsid w:val="008C4159"/>
    <w:rsid w:val="008E5895"/>
    <w:rsid w:val="0093387D"/>
    <w:rsid w:val="00966734"/>
    <w:rsid w:val="009D259B"/>
    <w:rsid w:val="00AD2CBE"/>
    <w:rsid w:val="00AD5AFC"/>
    <w:rsid w:val="00AE0AF4"/>
    <w:rsid w:val="00B8786B"/>
    <w:rsid w:val="00C072CE"/>
    <w:rsid w:val="00C255DC"/>
    <w:rsid w:val="00C5424C"/>
    <w:rsid w:val="00CC5FBC"/>
    <w:rsid w:val="00D112C3"/>
    <w:rsid w:val="00D16607"/>
    <w:rsid w:val="00D927F2"/>
    <w:rsid w:val="00DB6926"/>
    <w:rsid w:val="00DC2810"/>
    <w:rsid w:val="00E07C6D"/>
    <w:rsid w:val="00E171E5"/>
    <w:rsid w:val="00E24EEF"/>
    <w:rsid w:val="00E70648"/>
    <w:rsid w:val="00EA72CC"/>
    <w:rsid w:val="00EC325E"/>
    <w:rsid w:val="00F1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2F040"/>
  <w15:chartTrackingRefBased/>
  <w15:docId w15:val="{8923BC02-1775-4AEE-9CFE-6B8B0BE9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E5"/>
    <w:pPr>
      <w:spacing w:before="240" w:after="240" w:line="360" w:lineRule="auto"/>
      <w:jc w:val="both"/>
    </w:pPr>
    <w:rPr>
      <w:rFonts w:ascii="Times New Roman" w:hAnsi="Times New Roman"/>
    </w:rPr>
  </w:style>
  <w:style w:type="paragraph" w:styleId="Heading1">
    <w:name w:val="heading 1"/>
    <w:basedOn w:val="Normal"/>
    <w:next w:val="Normal"/>
    <w:link w:val="Heading1Char"/>
    <w:uiPriority w:val="9"/>
    <w:qFormat/>
    <w:rsid w:val="00AD2CBE"/>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112C3"/>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F12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BE"/>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112C3"/>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F12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9E5"/>
    <w:rPr>
      <w:rFonts w:eastAsiaTheme="majorEastAsia" w:cstheme="majorBidi"/>
      <w:color w:val="272727" w:themeColor="text1" w:themeTint="D8"/>
    </w:rPr>
  </w:style>
  <w:style w:type="paragraph" w:styleId="Title">
    <w:name w:val="Title"/>
    <w:basedOn w:val="Normal"/>
    <w:next w:val="Normal"/>
    <w:link w:val="TitleChar"/>
    <w:uiPriority w:val="10"/>
    <w:qFormat/>
    <w:rsid w:val="00F1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9E5"/>
    <w:pPr>
      <w:spacing w:before="160"/>
      <w:jc w:val="center"/>
    </w:pPr>
    <w:rPr>
      <w:i/>
      <w:iCs/>
      <w:color w:val="404040" w:themeColor="text1" w:themeTint="BF"/>
    </w:rPr>
  </w:style>
  <w:style w:type="character" w:customStyle="1" w:styleId="QuoteChar">
    <w:name w:val="Quote Char"/>
    <w:basedOn w:val="DefaultParagraphFont"/>
    <w:link w:val="Quote"/>
    <w:uiPriority w:val="29"/>
    <w:rsid w:val="00F129E5"/>
    <w:rPr>
      <w:i/>
      <w:iCs/>
      <w:color w:val="404040" w:themeColor="text1" w:themeTint="BF"/>
    </w:rPr>
  </w:style>
  <w:style w:type="paragraph" w:styleId="ListParagraph">
    <w:name w:val="List Paragraph"/>
    <w:basedOn w:val="Normal"/>
    <w:uiPriority w:val="34"/>
    <w:qFormat/>
    <w:rsid w:val="00F129E5"/>
    <w:pPr>
      <w:ind w:left="720"/>
      <w:contextualSpacing/>
    </w:pPr>
  </w:style>
  <w:style w:type="character" w:styleId="IntenseEmphasis">
    <w:name w:val="Intense Emphasis"/>
    <w:basedOn w:val="DefaultParagraphFont"/>
    <w:uiPriority w:val="21"/>
    <w:qFormat/>
    <w:rsid w:val="00F129E5"/>
    <w:rPr>
      <w:i/>
      <w:iCs/>
      <w:color w:val="2F5496" w:themeColor="accent1" w:themeShade="BF"/>
    </w:rPr>
  </w:style>
  <w:style w:type="paragraph" w:styleId="IntenseQuote">
    <w:name w:val="Intense Quote"/>
    <w:basedOn w:val="Normal"/>
    <w:next w:val="Normal"/>
    <w:link w:val="IntenseQuoteChar"/>
    <w:uiPriority w:val="30"/>
    <w:qFormat/>
    <w:rsid w:val="00F12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9E5"/>
    <w:rPr>
      <w:i/>
      <w:iCs/>
      <w:color w:val="2F5496" w:themeColor="accent1" w:themeShade="BF"/>
    </w:rPr>
  </w:style>
  <w:style w:type="character" w:styleId="IntenseReference">
    <w:name w:val="Intense Reference"/>
    <w:basedOn w:val="DefaultParagraphFont"/>
    <w:uiPriority w:val="32"/>
    <w:qFormat/>
    <w:rsid w:val="00F129E5"/>
    <w:rPr>
      <w:b/>
      <w:bCs/>
      <w:smallCaps/>
      <w:color w:val="2F5496" w:themeColor="accent1" w:themeShade="BF"/>
      <w:spacing w:val="5"/>
    </w:rPr>
  </w:style>
  <w:style w:type="paragraph" w:styleId="Header">
    <w:name w:val="header"/>
    <w:basedOn w:val="Normal"/>
    <w:link w:val="HeaderChar"/>
    <w:uiPriority w:val="99"/>
    <w:unhideWhenUsed/>
    <w:rsid w:val="00F129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29E5"/>
    <w:rPr>
      <w:rFonts w:ascii="Times New Roman" w:hAnsi="Times New Roman"/>
    </w:rPr>
  </w:style>
  <w:style w:type="paragraph" w:styleId="Footer">
    <w:name w:val="footer"/>
    <w:basedOn w:val="Normal"/>
    <w:link w:val="FooterChar"/>
    <w:uiPriority w:val="99"/>
    <w:unhideWhenUsed/>
    <w:rsid w:val="00F129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29E5"/>
    <w:rPr>
      <w:rFonts w:ascii="Times New Roman" w:hAnsi="Times New Roman"/>
    </w:rPr>
  </w:style>
  <w:style w:type="character" w:styleId="Hyperlink">
    <w:name w:val="Hyperlink"/>
    <w:basedOn w:val="DefaultParagraphFont"/>
    <w:uiPriority w:val="99"/>
    <w:unhideWhenUsed/>
    <w:rsid w:val="00AD2CBE"/>
    <w:rPr>
      <w:color w:val="0563C1" w:themeColor="hyperlink"/>
      <w:u w:val="single"/>
    </w:rPr>
  </w:style>
  <w:style w:type="character" w:customStyle="1" w:styleId="UnresolvedMention">
    <w:name w:val="Unresolved Mention"/>
    <w:basedOn w:val="DefaultParagraphFont"/>
    <w:uiPriority w:val="99"/>
    <w:semiHidden/>
    <w:unhideWhenUsed/>
    <w:rsid w:val="00AD2CBE"/>
    <w:rPr>
      <w:color w:val="605E5C"/>
      <w:shd w:val="clear" w:color="auto" w:fill="E1DFDD"/>
    </w:rPr>
  </w:style>
  <w:style w:type="paragraph" w:customStyle="1" w:styleId="ds-markdown-paragraph">
    <w:name w:val="ds-markdown-paragraph"/>
    <w:basedOn w:val="Normal"/>
    <w:rsid w:val="00476B1D"/>
    <w:pPr>
      <w:spacing w:before="100" w:beforeAutospacing="1" w:after="100" w:afterAutospacing="1" w:line="240" w:lineRule="auto"/>
      <w:jc w:val="left"/>
    </w:pPr>
    <w:rPr>
      <w:rFonts w:eastAsia="Times New Roman" w:cs="Times New Roman"/>
      <w:kern w:val="0"/>
      <w14:ligatures w14:val="none"/>
    </w:rPr>
  </w:style>
  <w:style w:type="character" w:styleId="Strong">
    <w:name w:val="Strong"/>
    <w:basedOn w:val="DefaultParagraphFont"/>
    <w:uiPriority w:val="22"/>
    <w:qFormat/>
    <w:rsid w:val="00476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66815">
      <w:bodyDiv w:val="1"/>
      <w:marLeft w:val="0"/>
      <w:marRight w:val="0"/>
      <w:marTop w:val="0"/>
      <w:marBottom w:val="0"/>
      <w:divBdr>
        <w:top w:val="none" w:sz="0" w:space="0" w:color="auto"/>
        <w:left w:val="none" w:sz="0" w:space="0" w:color="auto"/>
        <w:bottom w:val="none" w:sz="0" w:space="0" w:color="auto"/>
        <w:right w:val="none" w:sz="0" w:space="0" w:color="auto"/>
      </w:divBdr>
    </w:div>
    <w:div w:id="406147005">
      <w:bodyDiv w:val="1"/>
      <w:marLeft w:val="0"/>
      <w:marRight w:val="0"/>
      <w:marTop w:val="0"/>
      <w:marBottom w:val="0"/>
      <w:divBdr>
        <w:top w:val="none" w:sz="0" w:space="0" w:color="auto"/>
        <w:left w:val="none" w:sz="0" w:space="0" w:color="auto"/>
        <w:bottom w:val="none" w:sz="0" w:space="0" w:color="auto"/>
        <w:right w:val="none" w:sz="0" w:space="0" w:color="auto"/>
      </w:divBdr>
      <w:divsChild>
        <w:div w:id="2025016796">
          <w:marLeft w:val="0"/>
          <w:marRight w:val="0"/>
          <w:marTop w:val="0"/>
          <w:marBottom w:val="0"/>
          <w:divBdr>
            <w:top w:val="none" w:sz="0" w:space="0" w:color="auto"/>
            <w:left w:val="none" w:sz="0" w:space="0" w:color="auto"/>
            <w:bottom w:val="none" w:sz="0" w:space="0" w:color="auto"/>
            <w:right w:val="none" w:sz="0" w:space="0" w:color="auto"/>
          </w:divBdr>
          <w:divsChild>
            <w:div w:id="12333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00386">
      <w:bodyDiv w:val="1"/>
      <w:marLeft w:val="0"/>
      <w:marRight w:val="0"/>
      <w:marTop w:val="0"/>
      <w:marBottom w:val="0"/>
      <w:divBdr>
        <w:top w:val="none" w:sz="0" w:space="0" w:color="auto"/>
        <w:left w:val="none" w:sz="0" w:space="0" w:color="auto"/>
        <w:bottom w:val="none" w:sz="0" w:space="0" w:color="auto"/>
        <w:right w:val="none" w:sz="0" w:space="0" w:color="auto"/>
      </w:divBdr>
    </w:div>
    <w:div w:id="872570983">
      <w:bodyDiv w:val="1"/>
      <w:marLeft w:val="0"/>
      <w:marRight w:val="0"/>
      <w:marTop w:val="0"/>
      <w:marBottom w:val="0"/>
      <w:divBdr>
        <w:top w:val="none" w:sz="0" w:space="0" w:color="auto"/>
        <w:left w:val="none" w:sz="0" w:space="0" w:color="auto"/>
        <w:bottom w:val="none" w:sz="0" w:space="0" w:color="auto"/>
        <w:right w:val="none" w:sz="0" w:space="0" w:color="auto"/>
      </w:divBdr>
    </w:div>
    <w:div w:id="874929666">
      <w:bodyDiv w:val="1"/>
      <w:marLeft w:val="0"/>
      <w:marRight w:val="0"/>
      <w:marTop w:val="0"/>
      <w:marBottom w:val="0"/>
      <w:divBdr>
        <w:top w:val="none" w:sz="0" w:space="0" w:color="auto"/>
        <w:left w:val="none" w:sz="0" w:space="0" w:color="auto"/>
        <w:bottom w:val="none" w:sz="0" w:space="0" w:color="auto"/>
        <w:right w:val="none" w:sz="0" w:space="0" w:color="auto"/>
      </w:divBdr>
    </w:div>
    <w:div w:id="1267352693">
      <w:bodyDiv w:val="1"/>
      <w:marLeft w:val="0"/>
      <w:marRight w:val="0"/>
      <w:marTop w:val="0"/>
      <w:marBottom w:val="0"/>
      <w:divBdr>
        <w:top w:val="none" w:sz="0" w:space="0" w:color="auto"/>
        <w:left w:val="none" w:sz="0" w:space="0" w:color="auto"/>
        <w:bottom w:val="none" w:sz="0" w:space="0" w:color="auto"/>
        <w:right w:val="none" w:sz="0" w:space="0" w:color="auto"/>
      </w:divBdr>
      <w:divsChild>
        <w:div w:id="1528522457">
          <w:marLeft w:val="0"/>
          <w:marRight w:val="0"/>
          <w:marTop w:val="0"/>
          <w:marBottom w:val="0"/>
          <w:divBdr>
            <w:top w:val="none" w:sz="0" w:space="0" w:color="auto"/>
            <w:left w:val="none" w:sz="0" w:space="0" w:color="auto"/>
            <w:bottom w:val="none" w:sz="0" w:space="0" w:color="auto"/>
            <w:right w:val="none" w:sz="0" w:space="0" w:color="auto"/>
          </w:divBdr>
          <w:divsChild>
            <w:div w:id="7300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27382">
      <w:bodyDiv w:val="1"/>
      <w:marLeft w:val="0"/>
      <w:marRight w:val="0"/>
      <w:marTop w:val="0"/>
      <w:marBottom w:val="0"/>
      <w:divBdr>
        <w:top w:val="none" w:sz="0" w:space="0" w:color="auto"/>
        <w:left w:val="none" w:sz="0" w:space="0" w:color="auto"/>
        <w:bottom w:val="none" w:sz="0" w:space="0" w:color="auto"/>
        <w:right w:val="none" w:sz="0" w:space="0" w:color="auto"/>
      </w:divBdr>
      <w:divsChild>
        <w:div w:id="1275554956">
          <w:marLeft w:val="0"/>
          <w:marRight w:val="0"/>
          <w:marTop w:val="0"/>
          <w:marBottom w:val="0"/>
          <w:divBdr>
            <w:top w:val="none" w:sz="0" w:space="0" w:color="auto"/>
            <w:left w:val="none" w:sz="0" w:space="0" w:color="auto"/>
            <w:bottom w:val="none" w:sz="0" w:space="0" w:color="auto"/>
            <w:right w:val="none" w:sz="0" w:space="0" w:color="auto"/>
          </w:divBdr>
          <w:divsChild>
            <w:div w:id="6572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917">
      <w:bodyDiv w:val="1"/>
      <w:marLeft w:val="0"/>
      <w:marRight w:val="0"/>
      <w:marTop w:val="0"/>
      <w:marBottom w:val="0"/>
      <w:divBdr>
        <w:top w:val="none" w:sz="0" w:space="0" w:color="auto"/>
        <w:left w:val="none" w:sz="0" w:space="0" w:color="auto"/>
        <w:bottom w:val="none" w:sz="0" w:space="0" w:color="auto"/>
        <w:right w:val="none" w:sz="0" w:space="0" w:color="auto"/>
      </w:divBdr>
    </w:div>
    <w:div w:id="1552765911">
      <w:bodyDiv w:val="1"/>
      <w:marLeft w:val="0"/>
      <w:marRight w:val="0"/>
      <w:marTop w:val="0"/>
      <w:marBottom w:val="0"/>
      <w:divBdr>
        <w:top w:val="none" w:sz="0" w:space="0" w:color="auto"/>
        <w:left w:val="none" w:sz="0" w:space="0" w:color="auto"/>
        <w:bottom w:val="none" w:sz="0" w:space="0" w:color="auto"/>
        <w:right w:val="none" w:sz="0" w:space="0" w:color="auto"/>
      </w:divBdr>
      <w:divsChild>
        <w:div w:id="1122193163">
          <w:marLeft w:val="0"/>
          <w:marRight w:val="0"/>
          <w:marTop w:val="0"/>
          <w:marBottom w:val="0"/>
          <w:divBdr>
            <w:top w:val="none" w:sz="0" w:space="0" w:color="auto"/>
            <w:left w:val="none" w:sz="0" w:space="0" w:color="auto"/>
            <w:bottom w:val="none" w:sz="0" w:space="0" w:color="auto"/>
            <w:right w:val="none" w:sz="0" w:space="0" w:color="auto"/>
          </w:divBdr>
          <w:divsChild>
            <w:div w:id="137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6400">
      <w:bodyDiv w:val="1"/>
      <w:marLeft w:val="0"/>
      <w:marRight w:val="0"/>
      <w:marTop w:val="0"/>
      <w:marBottom w:val="0"/>
      <w:divBdr>
        <w:top w:val="none" w:sz="0" w:space="0" w:color="auto"/>
        <w:left w:val="none" w:sz="0" w:space="0" w:color="auto"/>
        <w:bottom w:val="none" w:sz="0" w:space="0" w:color="auto"/>
        <w:right w:val="none" w:sz="0" w:space="0" w:color="auto"/>
      </w:divBdr>
    </w:div>
    <w:div w:id="1629630898">
      <w:bodyDiv w:val="1"/>
      <w:marLeft w:val="0"/>
      <w:marRight w:val="0"/>
      <w:marTop w:val="0"/>
      <w:marBottom w:val="0"/>
      <w:divBdr>
        <w:top w:val="none" w:sz="0" w:space="0" w:color="auto"/>
        <w:left w:val="none" w:sz="0" w:space="0" w:color="auto"/>
        <w:bottom w:val="none" w:sz="0" w:space="0" w:color="auto"/>
        <w:right w:val="none" w:sz="0" w:space="0" w:color="auto"/>
      </w:divBdr>
      <w:divsChild>
        <w:div w:id="1305039797">
          <w:marLeft w:val="0"/>
          <w:marRight w:val="0"/>
          <w:marTop w:val="0"/>
          <w:marBottom w:val="0"/>
          <w:divBdr>
            <w:top w:val="none" w:sz="0" w:space="0" w:color="auto"/>
            <w:left w:val="none" w:sz="0" w:space="0" w:color="auto"/>
            <w:bottom w:val="none" w:sz="0" w:space="0" w:color="auto"/>
            <w:right w:val="none" w:sz="0" w:space="0" w:color="auto"/>
          </w:divBdr>
          <w:divsChild>
            <w:div w:id="6374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44">
      <w:bodyDiv w:val="1"/>
      <w:marLeft w:val="0"/>
      <w:marRight w:val="0"/>
      <w:marTop w:val="0"/>
      <w:marBottom w:val="0"/>
      <w:divBdr>
        <w:top w:val="none" w:sz="0" w:space="0" w:color="auto"/>
        <w:left w:val="none" w:sz="0" w:space="0" w:color="auto"/>
        <w:bottom w:val="none" w:sz="0" w:space="0" w:color="auto"/>
        <w:right w:val="none" w:sz="0" w:space="0" w:color="auto"/>
      </w:divBdr>
    </w:div>
    <w:div w:id="2119979886">
      <w:bodyDiv w:val="1"/>
      <w:marLeft w:val="0"/>
      <w:marRight w:val="0"/>
      <w:marTop w:val="0"/>
      <w:marBottom w:val="0"/>
      <w:divBdr>
        <w:top w:val="none" w:sz="0" w:space="0" w:color="auto"/>
        <w:left w:val="none" w:sz="0" w:space="0" w:color="auto"/>
        <w:bottom w:val="none" w:sz="0" w:space="0" w:color="auto"/>
        <w:right w:val="none" w:sz="0" w:space="0" w:color="auto"/>
      </w:divBdr>
      <w:divsChild>
        <w:div w:id="1127940818">
          <w:marLeft w:val="0"/>
          <w:marRight w:val="0"/>
          <w:marTop w:val="0"/>
          <w:marBottom w:val="0"/>
          <w:divBdr>
            <w:top w:val="none" w:sz="0" w:space="0" w:color="auto"/>
            <w:left w:val="none" w:sz="0" w:space="0" w:color="auto"/>
            <w:bottom w:val="none" w:sz="0" w:space="0" w:color="auto"/>
            <w:right w:val="none" w:sz="0" w:space="0" w:color="auto"/>
          </w:divBdr>
          <w:divsChild>
            <w:div w:id="4538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s.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frc.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atawa@gmail.com" TargetMode="External"/><Relationship Id="rId11" Type="http://schemas.openxmlformats.org/officeDocument/2006/relationships/hyperlink" Target="https://www.worldbank.org" TargetMode="External"/><Relationship Id="rId5" Type="http://schemas.openxmlformats.org/officeDocument/2006/relationships/endnotes" Target="endnotes.xml"/><Relationship Id="rId10" Type="http://schemas.openxmlformats.org/officeDocument/2006/relationships/hyperlink" Target="https://www.undrr.org" TargetMode="External"/><Relationship Id="rId4" Type="http://schemas.openxmlformats.org/officeDocument/2006/relationships/footnotes" Target="footnotes.xml"/><Relationship Id="rId9" Type="http://schemas.openxmlformats.org/officeDocument/2006/relationships/hyperlink" Target="https://unhabita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6225</Words>
  <Characters>40301</Characters>
  <Application>Microsoft Office Word</Application>
  <DocSecurity>0</DocSecurity>
  <Lines>335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One</dc:creator>
  <cp:keywords/>
  <dc:description/>
  <cp:lastModifiedBy>Adan</cp:lastModifiedBy>
  <cp:revision>11</cp:revision>
  <dcterms:created xsi:type="dcterms:W3CDTF">2025-05-14T12:22:00Z</dcterms:created>
  <dcterms:modified xsi:type="dcterms:W3CDTF">2026-02-23T12:56:00Z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04d9188c-fe11-4077-a317-e30a835c0e30</vt:lpwstr>
  </property>
</Properties>
</file>