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A83B" w14:textId="77777777" w:rsidR="00F31C4A" w:rsidRPr="00F31C4A" w:rsidRDefault="00F31C4A" w:rsidP="00C95844">
      <w:pPr>
        <w:spacing w:after="0" w:line="240" w:lineRule="auto"/>
        <w:jc w:val="center"/>
      </w:pPr>
      <w:r w:rsidRPr="00F31C4A">
        <w:rPr>
          <w:b/>
          <w:bCs/>
        </w:rPr>
        <w:t>WORK MOTIVATION AND ORGANIZATIONAL COMMITMENT: THE MEDIATING ROLE OF CAREER DEVELOPMENT OPPORTUNITIES AMONG GEN Z EMPLOYEES</w:t>
      </w:r>
    </w:p>
    <w:p w14:paraId="3EFBDD04" w14:textId="431AC076" w:rsidR="00F31C4A" w:rsidRPr="00F31C4A" w:rsidRDefault="00F31C4A" w:rsidP="00C95844">
      <w:pPr>
        <w:spacing w:after="0" w:line="240" w:lineRule="auto"/>
        <w:jc w:val="right"/>
      </w:pPr>
      <w:r w:rsidRPr="00F31C4A">
        <w:rPr>
          <w:b/>
          <w:bCs/>
        </w:rPr>
        <w:t>Nguyễn Thị Vân Anh</w:t>
      </w:r>
      <w:r w:rsidR="00924657">
        <w:rPr>
          <w:b/>
          <w:bCs/>
          <w:vertAlign w:val="superscript"/>
        </w:rPr>
        <w:t>1</w:t>
      </w:r>
      <w:r w:rsidR="00924657" w:rsidRPr="00924657">
        <w:rPr>
          <w:b/>
          <w:bCs/>
          <w:vertAlign w:val="superscript"/>
        </w:rPr>
        <w:t>*</w:t>
      </w:r>
      <w:r w:rsidRPr="00F31C4A">
        <w:rPr>
          <w:b/>
          <w:bCs/>
        </w:rPr>
        <w:t xml:space="preserve">, </w:t>
      </w:r>
      <w:r w:rsidRPr="00F31C4A">
        <w:br/>
      </w:r>
      <w:r w:rsidRPr="00F31C4A">
        <w:rPr>
          <w:b/>
          <w:bCs/>
        </w:rPr>
        <w:t>Cao Ngọc Ánh</w:t>
      </w:r>
      <w:r w:rsidR="00924657">
        <w:rPr>
          <w:b/>
          <w:bCs/>
          <w:vertAlign w:val="superscript"/>
        </w:rPr>
        <w:t>1</w:t>
      </w:r>
      <w:r w:rsidRPr="00F31C4A">
        <w:rPr>
          <w:b/>
          <w:bCs/>
        </w:rPr>
        <w:t>, Tạ Mỹ Anh</w:t>
      </w:r>
      <w:r w:rsidR="00924657">
        <w:rPr>
          <w:b/>
          <w:bCs/>
          <w:vertAlign w:val="superscript"/>
        </w:rPr>
        <w:t>1</w:t>
      </w:r>
      <w:r w:rsidRPr="00F31C4A">
        <w:rPr>
          <w:b/>
          <w:bCs/>
        </w:rPr>
        <w:t>, Nguyễn Thị Hạnh</w:t>
      </w:r>
      <w:r w:rsidR="00924657">
        <w:rPr>
          <w:b/>
          <w:bCs/>
          <w:vertAlign w:val="superscript"/>
        </w:rPr>
        <w:t>1</w:t>
      </w:r>
      <w:r w:rsidRPr="00F31C4A">
        <w:rPr>
          <w:b/>
          <w:bCs/>
        </w:rPr>
        <w:t>, Đặng Thị Ngọc Ngà</w:t>
      </w:r>
      <w:r w:rsidR="00924657" w:rsidRPr="00924657">
        <w:rPr>
          <w:b/>
          <w:bCs/>
          <w:vertAlign w:val="superscript"/>
        </w:rPr>
        <w:t>1</w:t>
      </w:r>
      <w:r w:rsidRPr="00F31C4A">
        <w:br/>
        <w:t>Faculty of Management – School of Business and Economics, Hanoi University of Industry</w:t>
      </w:r>
      <w:r w:rsidRPr="00F31C4A">
        <w:br/>
      </w:r>
    </w:p>
    <w:p w14:paraId="5F5AA669" w14:textId="4DF2F865" w:rsidR="00F31C4A" w:rsidRPr="00F31C4A" w:rsidRDefault="00F31C4A" w:rsidP="00C95844">
      <w:pPr>
        <w:spacing w:after="0" w:line="240" w:lineRule="auto"/>
        <w:jc w:val="both"/>
      </w:pPr>
      <w:r w:rsidRPr="00F31C4A">
        <w:rPr>
          <w:b/>
          <w:bCs/>
        </w:rPr>
        <w:t>Abstract</w:t>
      </w:r>
      <w:r w:rsidRPr="00F31C4A">
        <w:br/>
        <w:t>This study aims to elucidate the mechanism through which work motivation is transformed into organizational commitment among Generation Z (Gen Z) employees, focusing on the mediating role of career development opportunities. Drawing upon Self-Determination Theory (SDT), the research argues that work motivation effectively fosters commitment only when "institutionalized" through tangible professional growth opportunities within the organization. Survey data collected from 408 Gen Z employees in Hanoi were analyzed using Partial Least Squares Structural Equation Modeling (PLS-SEM). The findings indicate that work motivation has a positive impact on career development opportunities (β = 0</w:t>
      </w:r>
      <w:r w:rsidR="00A1480B">
        <w:t>,</w:t>
      </w:r>
      <w:r w:rsidRPr="00F31C4A">
        <w:t>478</w:t>
      </w:r>
      <w:r w:rsidR="00A1480B">
        <w:t>;</w:t>
      </w:r>
      <w:r w:rsidRPr="00F31C4A">
        <w:t xml:space="preserve"> p &lt; 0</w:t>
      </w:r>
      <w:r w:rsidR="00A1480B">
        <w:t>,</w:t>
      </w:r>
      <w:r w:rsidRPr="00F31C4A">
        <w:t>001), which in turn significantly influences organizational commitment (β = 0</w:t>
      </w:r>
      <w:r w:rsidR="00A1480B">
        <w:t>,</w:t>
      </w:r>
      <w:r w:rsidRPr="00F31C4A">
        <w:t>537</w:t>
      </w:r>
      <w:r w:rsidR="00A1480B">
        <w:t>;</w:t>
      </w:r>
      <w:r w:rsidRPr="00F31C4A">
        <w:t xml:space="preserve"> p &lt; 0</w:t>
      </w:r>
      <w:r w:rsidR="00A1480B">
        <w:t>,</w:t>
      </w:r>
      <w:r w:rsidRPr="00F31C4A">
        <w:t>001). Conversely, the direct effect of work motivation on organizational commitment was found to be weak and limited (β = 0</w:t>
      </w:r>
      <w:r w:rsidR="00A1480B">
        <w:t>,</w:t>
      </w:r>
      <w:r w:rsidRPr="00F31C4A">
        <w:t>093</w:t>
      </w:r>
      <w:r w:rsidR="00A1480B">
        <w:t>;</w:t>
      </w:r>
      <w:r w:rsidRPr="00F31C4A">
        <w:t xml:space="preserve"> p &lt; 0</w:t>
      </w:r>
      <w:r w:rsidR="00A1480B">
        <w:t>,</w:t>
      </w:r>
      <w:r w:rsidRPr="00F31C4A">
        <w:t>05), highlighting the substantial mediating role of career development opportunities. This study contributes to the literature by extending the application of SDT within the context of the young workforce and emphasizing the pivotal role of the organizational environment in converting individual motivation into sustainable commitment. Practically, the results suggest that firms should prioritize establishing clear and transparent career development systems to enhance the retention of Gen Z employees.</w:t>
      </w:r>
    </w:p>
    <w:p w14:paraId="33AF00AF" w14:textId="77777777" w:rsidR="00F31C4A" w:rsidRPr="00F31C4A" w:rsidRDefault="00F31C4A" w:rsidP="00C95844">
      <w:pPr>
        <w:spacing w:after="0" w:line="240" w:lineRule="auto"/>
        <w:jc w:val="both"/>
      </w:pPr>
      <w:r w:rsidRPr="00F31C4A">
        <w:rPr>
          <w:b/>
          <w:bCs/>
        </w:rPr>
        <w:t>Keywords:</w:t>
      </w:r>
      <w:r w:rsidRPr="00F31C4A">
        <w:t> Work motivation, career development opportunities, organizational commitment, Gen Z employees, Self-Determination Theory.</w:t>
      </w:r>
    </w:p>
    <w:p w14:paraId="5EDE9980" w14:textId="77777777" w:rsidR="00F31C4A" w:rsidRPr="00F31C4A" w:rsidRDefault="00F31C4A" w:rsidP="00C95844">
      <w:pPr>
        <w:spacing w:after="0" w:line="240" w:lineRule="auto"/>
        <w:rPr>
          <w:b/>
          <w:bCs/>
        </w:rPr>
      </w:pPr>
      <w:r w:rsidRPr="00F31C4A">
        <w:rPr>
          <w:b/>
          <w:bCs/>
        </w:rPr>
        <w:t>1. Introduction</w:t>
      </w:r>
    </w:p>
    <w:p w14:paraId="1CB399BF" w14:textId="12048077" w:rsidR="00F31C4A" w:rsidRPr="00F31C4A" w:rsidRDefault="00F31C4A" w:rsidP="00C95844">
      <w:pPr>
        <w:spacing w:after="0" w:line="240" w:lineRule="auto"/>
        <w:jc w:val="both"/>
      </w:pPr>
      <w:r w:rsidRPr="00F31C4A">
        <w:t>Amidst profound fluctuations in the global labor market, maintaining employee commitment has emerged as a central challenge for modern organizations</w:t>
      </w:r>
      <w:r w:rsidR="00353466">
        <w:t xml:space="preserve"> </w:t>
      </w:r>
      <w:r w:rsidR="00353466">
        <w:fldChar w:fldCharType="begin">
          <w:fldData xml:space="preserve">PEVuZE5vdGU+PENpdGU+PEF1dGhvcj5EYW5nPC9BdXRob3I+PFllYXI+MjAyMTwvWWVhcj48UmVj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</w:fldData>
        </w:fldChar>
      </w:r>
      <w:r w:rsidR="00353466">
        <w:instrText xml:space="preserve"> ADDIN EN.CITE </w:instrText>
      </w:r>
      <w:r w:rsidR="00353466">
        <w:fldChar w:fldCharType="begin">
          <w:fldData xml:space="preserve">PEVuZE5vdGU+PENpdGU+PEF1dGhvcj5EYW5nPC9BdXRob3I+PFllYXI+MjAyMTwvWWVhcj48UmVj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</w:fldData>
        </w:fldChar>
      </w:r>
      <w:r w:rsidR="00353466">
        <w:instrText xml:space="preserve"> ADDIN EN.CITE.DATA </w:instrText>
      </w:r>
      <w:r w:rsidR="00353466">
        <w:fldChar w:fldCharType="end"/>
      </w:r>
      <w:r w:rsidR="00353466">
        <w:fldChar w:fldCharType="separate"/>
      </w:r>
      <w:r w:rsidR="00353466">
        <w:rPr>
          <w:noProof/>
        </w:rPr>
        <w:t>(Chinh &amp; Cuong, 2023; Chinh et al., 2020; Dang et al., 2021)</w:t>
      </w:r>
      <w:r w:rsidR="00353466">
        <w:fldChar w:fldCharType="end"/>
      </w:r>
      <w:r w:rsidRPr="00F31C4A">
        <w:t>. Shifting professional values, particularly among the younger workforce, are eroding traditional forms of commitment rooted in seniority or obligation. Generation Z—having matured in a digital environment and prioritizing personal growth—tends to place a premium on work meaningfulness, learning opportunities, and clear career trajectories. Simultaneously, they exhibit a higher propensity for job hopping when these expectations remain unfulfilled. Consequently, deciphering the mechanisms underlying the organizational commitment of this demographic has become an urgent imperative for management practitioners</w:t>
      </w:r>
      <w:r w:rsidR="00353466">
        <w:t xml:space="preserve"> </w:t>
      </w:r>
      <w:r w:rsidR="00353466">
        <w:fldChar w:fldCharType="begin"/>
      </w:r>
      <w:r w:rsidR="00353466">
        <w:instrText xml:space="preserve"> ADDIN EN.CITE &lt;EndNote&gt;&lt;Cite&gt;&lt;Author&gt;Minh&lt;/Author&gt;&lt;Year&gt;2025&lt;/Year&gt;&lt;RecNum&gt;19&lt;/RecNum&gt;&lt;DisplayText&gt;(Minh, Huong, et al., 2025)&lt;/DisplayText&gt;&lt;record&gt;&lt;rec-number&gt;19&lt;/rec-number&gt;&lt;foreign-keys&gt;&lt;key app="EN" db-id="0e2wd0fd4tpsz8efpx7vrss5edervsdwe2v2" timestamp="1777010403"&gt;19&lt;/key&gt;&lt;/foreign-keys&gt;&lt;ref-type name="Journal Article"&gt;17&lt;/ref-type&gt;&lt;contributors&gt;&lt;authors&gt;&lt;author&gt;Minh, Dinh Hoang&lt;/author&gt;&lt;author&gt;Huong, Hoang Thi&lt;/author&gt;&lt;author&gt;Hoang, Tran Vinh&lt;/author&gt;&lt;author&gt;Cuong, Tran&lt;/author&gt;&lt;/authors&gt;&lt;/contributors&gt;&lt;titles&gt;&lt;title&gt;Exploring the relationship between circular tourism and tourist satisfaction: Empirical evidence&lt;/title&gt;&lt;secondary-title&gt;Journal of Tourism Management Research&lt;/secondary-title&gt;&lt;/titles&gt;&lt;periodical&gt;&lt;full-title&gt;Journal of Tourism Management Research&lt;/full-title&gt;&lt;/periodical&gt;&lt;pages&gt;59-76&lt;/pages&gt;&lt;volume&gt;12&lt;/volume&gt;&lt;number&gt;1&lt;/number&gt;&lt;dates&gt;&lt;year&gt;2025&lt;/year&gt;&lt;/dates&gt;&lt;urls&gt;&lt;/urls&gt;&lt;/record&gt;&lt;/Cite&gt;&lt;/EndNote&gt;</w:instrText>
      </w:r>
      <w:r w:rsidR="00353466">
        <w:fldChar w:fldCharType="separate"/>
      </w:r>
      <w:r w:rsidR="00353466">
        <w:rPr>
          <w:noProof/>
        </w:rPr>
        <w:t>(Minh, Huong, et al., 2025)</w:t>
      </w:r>
      <w:r w:rsidR="00353466">
        <w:fldChar w:fldCharType="end"/>
      </w:r>
      <w:r w:rsidRPr="00F31C4A">
        <w:t>.</w:t>
      </w:r>
    </w:p>
    <w:p w14:paraId="311DEA7C" w14:textId="77777777" w:rsidR="00F31C4A" w:rsidRPr="00F31C4A" w:rsidRDefault="00F31C4A" w:rsidP="00C95844">
      <w:pPr>
        <w:spacing w:after="0" w:line="240" w:lineRule="auto"/>
        <w:jc w:val="both"/>
      </w:pPr>
      <w:r w:rsidRPr="00F31C4A">
        <w:t xml:space="preserve">In organizational behavior literature, work motivation has long been identified as a core determinant of positive employee outcomes, including performance, proactivity, and organizational commitment. Grounded in Self-Determination Theory (SDT), intrinsic </w:t>
      </w:r>
      <w:r w:rsidRPr="00F31C4A">
        <w:lastRenderedPageBreak/>
        <w:t>motivation is fostered when basic psychological needs—autonomy, competence, and relatedness—are satisfied, prompting individuals to engage in their work voluntarily and sustainably. However, despite the widely acknowledged role of work motivation, empirical evidence suggests that the link between motivation and organizational commitment is not always as direct or robust as anticipated. Numerous studies indicate that high levels of motivation do not automatically translate into long-term commitment in the absence of supportive organizational conditions.</w:t>
      </w:r>
    </w:p>
    <w:p w14:paraId="63B9766E" w14:textId="77777777" w:rsidR="00F31C4A" w:rsidRPr="00F31C4A" w:rsidRDefault="00F31C4A" w:rsidP="00C95844">
      <w:pPr>
        <w:spacing w:after="0" w:line="240" w:lineRule="auto"/>
        <w:jc w:val="both"/>
      </w:pPr>
      <w:r w:rsidRPr="00F31C4A">
        <w:t>These findings suggest the need to examine mediating mechanisms that explain how work motivation is converted into organizational commitment. Among these, career development opportunities have emerged as a factor of paramount importance. Beyond mere training programs or promotions, these opportunities reflect the extent of an organization's investment in its employees' futures, thereby shaping their self-worth perceptions and career prospects within the firm. When employees perceive a clear developmental pathway, they are likely to increase their psychological and emotional investment, reinforcing their commitment. Conversely, in the absence of growth opportunities, even highly motivated individuals may experience diminished commitment or seek external alternatives.</w:t>
      </w:r>
    </w:p>
    <w:p w14:paraId="5D013C91" w14:textId="40B11E6F" w:rsidR="00F31C4A" w:rsidRPr="00F31C4A" w:rsidRDefault="00F31C4A" w:rsidP="00C95844">
      <w:pPr>
        <w:spacing w:after="0" w:line="240" w:lineRule="auto"/>
        <w:jc w:val="both"/>
      </w:pPr>
      <w:r w:rsidRPr="00F31C4A">
        <w:t>While prior research has addressed work motivation and career development opportunities, the literature has predominantly focused on direct relationships. The specific mechanism through which individual motivation is transformed into organizational commitment via cognitive perceptions of the work environment remains insufficiently elucidated. This research gap is particularly pronounced in developing economies like Vietnam, where the Gen Z workforce is expanding rapidly and possesses distinct value orientations compared to previous generations</w:t>
      </w:r>
      <w:r w:rsidR="0073770C">
        <w:t xml:space="preserve"> </w:t>
      </w:r>
      <w:r w:rsidR="0073770C">
        <w:fldChar w:fldCharType="begin">
          <w:fldData xml:space="preserve">PEVuZE5vdGU+PENpdGU+PEF1dGhvcj5CaW5oPC9BdXRob3I+PFllYXI+MjAyMzwvWWVhcj48UmVj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</w:fldData>
        </w:fldChar>
      </w:r>
      <w:r w:rsidR="0073770C">
        <w:instrText xml:space="preserve"> ADDIN EN.CITE </w:instrText>
      </w:r>
      <w:r w:rsidR="0073770C">
        <w:fldChar w:fldCharType="begin">
          <w:fldData xml:space="preserve">PEVuZE5vdGU+PENpdGU+PEF1dGhvcj5CaW5oPC9BdXRob3I+PFllYXI+MjAyMzwvWWVhcj48UmVj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</w:fldData>
        </w:fldChar>
      </w:r>
      <w:r w:rsidR="0073770C">
        <w:instrText xml:space="preserve"> ADDIN EN.CITE.DATA </w:instrText>
      </w:r>
      <w:r w:rsidR="0073770C">
        <w:fldChar w:fldCharType="end"/>
      </w:r>
      <w:r w:rsidR="0073770C">
        <w:fldChar w:fldCharType="separate"/>
      </w:r>
      <w:r w:rsidR="0073770C">
        <w:rPr>
          <w:noProof/>
        </w:rPr>
        <w:t>(Binh et al., 2023; Cuong et al., 2024; Van Ngo et al., 2023)</w:t>
      </w:r>
      <w:r w:rsidR="0073770C">
        <w:fldChar w:fldCharType="end"/>
      </w:r>
      <w:r w:rsidRPr="00F31C4A">
        <w:t>.</w:t>
      </w:r>
    </w:p>
    <w:p w14:paraId="137D6204" w14:textId="77777777" w:rsidR="00F31C4A" w:rsidRPr="00F31C4A" w:rsidRDefault="00F31C4A" w:rsidP="00C95844">
      <w:pPr>
        <w:spacing w:after="0" w:line="240" w:lineRule="auto"/>
        <w:jc w:val="both"/>
      </w:pPr>
      <w:r w:rsidRPr="00F31C4A">
        <w:t>Addressing this gap, the present study analyzes the mediating role of career development opportunities in the relationship between work motivation and organizational commitment among Gen Z employees in Hanoi. Specifically, it seeks to answer how and under what conditions work motivation is effectively converted into organizational commitment. By empirically testing the research model, this study not only clarifies the interplay between psychological and organizational factors but also provides an evidentiary basis for designing HR policies tailored to the characteristics of the young workforce.</w:t>
      </w:r>
    </w:p>
    <w:p w14:paraId="4C25F70A" w14:textId="77777777" w:rsidR="00F31C4A" w:rsidRPr="00F31C4A" w:rsidRDefault="00F31C4A" w:rsidP="00C95844">
      <w:pPr>
        <w:spacing w:after="0" w:line="240" w:lineRule="auto"/>
        <w:jc w:val="both"/>
      </w:pPr>
      <w:r w:rsidRPr="00F31C4A">
        <w:t>Theoretically, this research contributes by extending the application of SDT in organizational behavior, emphasizing that intrinsic motivation only flourishes when supported by appropriate organizational conditions—specifically, career development opportunities. Practically, the findings suggest that enterprises should shift from a focus on merely boosting individual motivation toward building clear and transparent career development systems, thereby enhancing commitment and talent retention in an increasingly competitive labor market.</w:t>
      </w:r>
    </w:p>
    <w:p w14:paraId="7F375D2C" w14:textId="77777777" w:rsidR="00F31C4A" w:rsidRPr="00F31C4A" w:rsidRDefault="00F31C4A" w:rsidP="00C95844">
      <w:pPr>
        <w:spacing w:after="0" w:line="240" w:lineRule="auto"/>
        <w:jc w:val="both"/>
        <w:rPr>
          <w:b/>
          <w:bCs/>
        </w:rPr>
      </w:pPr>
      <w:r w:rsidRPr="00F31C4A">
        <w:rPr>
          <w:b/>
          <w:bCs/>
        </w:rPr>
        <w:t>2. Theoretical Framework and Hypotheses Development</w:t>
      </w:r>
    </w:p>
    <w:p w14:paraId="09FE592C" w14:textId="77777777" w:rsidR="00F31C4A" w:rsidRPr="00F31C4A" w:rsidRDefault="00F31C4A" w:rsidP="00C95844">
      <w:pPr>
        <w:spacing w:after="0" w:line="240" w:lineRule="auto"/>
        <w:jc w:val="both"/>
        <w:rPr>
          <w:b/>
          <w:bCs/>
        </w:rPr>
      </w:pPr>
      <w:r w:rsidRPr="00F31C4A">
        <w:rPr>
          <w:b/>
          <w:bCs/>
        </w:rPr>
        <w:t>2.1. Work Motivation and Career Development Opportunities</w:t>
      </w:r>
    </w:p>
    <w:p w14:paraId="7DAFADF2" w14:textId="77777777" w:rsidR="00F31C4A" w:rsidRPr="00F31C4A" w:rsidRDefault="00F31C4A" w:rsidP="00C95844">
      <w:pPr>
        <w:spacing w:after="0" w:line="240" w:lineRule="auto"/>
        <w:jc w:val="both"/>
      </w:pPr>
      <w:r w:rsidRPr="00F31C4A">
        <w:t xml:space="preserve">In organizational behavior research, work motivation is considered a fundamental factor driving employee behavior and developmental orientation. According to Self-Determination Theory (SDT), intrinsic motivation plays a central role in encouraging </w:t>
      </w:r>
      <w:r w:rsidRPr="00F31C4A">
        <w:lastRenderedPageBreak/>
        <w:t>individuals to proactively engage in their work and seek personal growth opportunities. When basic psychological needs—namely autonomy, competence, and relatedness—are satisfied, employees not only perform more effectively but also tend to actively explore learning and development opportunities within the organization.</w:t>
      </w:r>
    </w:p>
    <w:p w14:paraId="57B10942" w14:textId="125DF526" w:rsidR="00F31C4A" w:rsidRPr="00F31C4A" w:rsidRDefault="00F31C4A" w:rsidP="00C95844">
      <w:pPr>
        <w:spacing w:after="0" w:line="240" w:lineRule="auto"/>
        <w:jc w:val="both"/>
      </w:pPr>
      <w:r w:rsidRPr="00F31C4A">
        <w:t>However, recent studies suggest that work motivation does not merely influence current behavior but also shapes how individuals perceive their work environment, particularly regarding career development opportunities. Highly motivated employees are typically more proactive in seeking, utilizing, and positively evaluating opportunities for learning, promotion, and professional growth. Conversely, individuals lacking motivation tend to be passive and are less likely to perceive developmental opportunities, even when they are provided by the organization</w:t>
      </w:r>
      <w:r w:rsidR="0073770C">
        <w:t xml:space="preserve"> </w:t>
      </w:r>
      <w:r w:rsidR="0073770C">
        <w:fldChar w:fldCharType="begin"/>
      </w:r>
      <w:r w:rsidR="00353466">
        <w:instrText xml:space="preserve"> ADDIN EN.CITE &lt;EndNote&gt;&lt;Cite&gt;&lt;Author&gt;Minh&lt;/Author&gt;&lt;Year&gt;2025&lt;/Year&gt;&lt;RecNum&gt;12&lt;/RecNum&gt;&lt;DisplayText&gt;(Akhtar et al., 2025; Minh, Phuong, et al., 2025)&lt;/DisplayText&gt;&lt;record&gt;&lt;rec-number&gt;12&lt;/rec-number&gt;&lt;foreign-keys&gt;&lt;key app="EN" db-id="0e2wd0fd4tpsz8efpx7vrss5edervsdwe2v2" timestamp="1777009800"&gt;12&lt;/key&gt;&lt;/foreign-keys&gt;&lt;ref-type name="Journal Article"&gt;17&lt;/ref-type&gt;&lt;contributors&gt;&lt;authors&gt;&lt;author&gt;Minh, Dinh Hoang&lt;/author&gt;&lt;author&gt;Phuong, Pham Thi Thuy&lt;/author&gt;&lt;author&gt;Cuong, Tran&lt;/author&gt;&lt;/authors&gt;&lt;/contributors&gt;&lt;titles&gt;&lt;title&gt;The relationship between organizational culture and lean manufacturing in manufacturing SMEs in Vietnam: Exploring the moderating role of sustainable leadership&lt;/title&gt;&lt;secondary-title&gt;Journal of the International Council for Small Business&lt;/secondary-title&gt;&lt;/titles&gt;&lt;periodical&gt;&lt;full-title&gt;Journal of the International Council for Small Business&lt;/full-title&gt;&lt;/periodical&gt;&lt;pages&gt;1-20&lt;/pages&gt;&lt;dates&gt;&lt;year&gt;2025&lt;/year&gt;&lt;/dates&gt;&lt;isbn&gt;2643-7015&lt;/isbn&gt;&lt;urls&gt;&lt;/urls&gt;&lt;/record&gt;&lt;/Cite&gt;&lt;Cite&gt;&lt;Author&gt;Akhtar&lt;/Author&gt;&lt;Year&gt;2025&lt;/Year&gt;&lt;RecNum&gt;13&lt;/RecNum&gt;&lt;record&gt;&lt;rec-number&gt;13&lt;/rec-number&gt;&lt;foreign-keys&gt;&lt;key app="EN" db-id="0e2wd0fd4tpsz8efpx7vrss5edervsdwe2v2" timestamp="1777009821"&gt;13&lt;/key&gt;&lt;/foreign-keys&gt;&lt;ref-type name="Journal Article"&gt;17&lt;/ref-type&gt;&lt;contributors&gt;&lt;authors&gt;&lt;author&gt;Akhtar, Rizwan&lt;/author&gt;&lt;author&gt;Hussain, Jamal&lt;/author&gt;&lt;author&gt;Li, Lingchao&lt;/author&gt;&lt;author&gt;Cheng, Baodong&lt;/author&gt;&lt;author&gt;Cuong, Tran&lt;/author&gt;&lt;author&gt;Haider, Sajjad&lt;/author&gt;&lt;author&gt;Razaq, Abdul&lt;/author&gt;&lt;author&gt;Ali, Iftikhar&lt;/author&gt;&lt;author&gt;Tao, Chenlu&lt;/author&gt;&lt;/authors&gt;&lt;/contributors&gt;&lt;titles&gt;&lt;title&gt;Unlocking emerging economies: exploring the influence of international trade on strategic options through logistic regression approach&lt;/title&gt;&lt;secondary-title&gt;Journal of the Knowledge Economy&lt;/secondary-title&gt;&lt;/titles&gt;&lt;periodical&gt;&lt;full-title&gt;Journal of the Knowledge Economy&lt;/full-title&gt;&lt;/periodical&gt;&lt;pages&gt;7845-7873&lt;/pages&gt;&lt;volume&gt;16&lt;/volume&gt;&lt;number&gt;2&lt;/number&gt;&lt;dates&gt;&lt;year&gt;2025&lt;/year&gt;&lt;/dates&gt;&lt;isbn&gt;1868-7873&lt;/isbn&gt;&lt;urls&gt;&lt;/urls&gt;&lt;/record&gt;&lt;/Cite&gt;&lt;/EndNote&gt;</w:instrText>
      </w:r>
      <w:r w:rsidR="0073770C">
        <w:fldChar w:fldCharType="separate"/>
      </w:r>
      <w:r w:rsidR="00353466">
        <w:rPr>
          <w:noProof/>
        </w:rPr>
        <w:t>(Akhtar et al., 2025; Minh, Phuong, et al., 2025)</w:t>
      </w:r>
      <w:r w:rsidR="0073770C">
        <w:fldChar w:fldCharType="end"/>
      </w:r>
      <w:r w:rsidRPr="00F31C4A">
        <w:t>.</w:t>
      </w:r>
    </w:p>
    <w:p w14:paraId="3DBD1BFE" w14:textId="77777777" w:rsidR="00F31C4A" w:rsidRPr="00F31C4A" w:rsidRDefault="00F31C4A" w:rsidP="00C95844">
      <w:pPr>
        <w:spacing w:after="0" w:line="240" w:lineRule="auto"/>
        <w:jc w:val="both"/>
      </w:pPr>
      <w:r w:rsidRPr="00F31C4A">
        <w:t>In the context of the Gen Z workforce, this relationship becomes even more pronounced. Gen Z is characterized as a generation that highly values personal development and tends to evaluate employment not only based on income but also on the potential for learning and advancement. Therefore, work motivation can serve as a catalyst, driving employees to perceive and capitalize on development opportunities within the organization.</w:t>
      </w:r>
    </w:p>
    <w:p w14:paraId="035143CD" w14:textId="77777777" w:rsidR="001144E5" w:rsidRDefault="00F31C4A" w:rsidP="00C95844">
      <w:pPr>
        <w:spacing w:after="0" w:line="240" w:lineRule="auto"/>
        <w:jc w:val="both"/>
      </w:pPr>
      <w:r w:rsidRPr="00F31C4A">
        <w:t>Based on these arguments, the following hypothesis is proposed:</w:t>
      </w:r>
    </w:p>
    <w:p w14:paraId="1AE7B226" w14:textId="5FA2BDB4" w:rsidR="00F31C4A" w:rsidRPr="001144E5" w:rsidRDefault="00F31C4A" w:rsidP="00C95844">
      <w:pPr>
        <w:spacing w:after="0" w:line="240" w:lineRule="auto"/>
        <w:jc w:val="both"/>
      </w:pPr>
      <w:r w:rsidRPr="001144E5">
        <w:t>H1: Work motivation has a positive impact on career development opportunities.</w:t>
      </w:r>
    </w:p>
    <w:p w14:paraId="70E3B787" w14:textId="77777777" w:rsidR="00B76540" w:rsidRPr="00B76540" w:rsidRDefault="00B76540" w:rsidP="00C95844">
      <w:pPr>
        <w:spacing w:after="0" w:line="240" w:lineRule="auto"/>
        <w:jc w:val="both"/>
        <w:rPr>
          <w:b/>
          <w:bCs/>
        </w:rPr>
      </w:pPr>
      <w:r w:rsidRPr="00B76540">
        <w:rPr>
          <w:b/>
          <w:bCs/>
        </w:rPr>
        <w:t>2.2. Career Development Opportunities and Organizational Commitment</w:t>
      </w:r>
    </w:p>
    <w:p w14:paraId="6B04A0D0" w14:textId="77777777" w:rsidR="00B76540" w:rsidRPr="00B76540" w:rsidRDefault="00B76540" w:rsidP="00C95844">
      <w:pPr>
        <w:spacing w:after="0" w:line="240" w:lineRule="auto"/>
        <w:jc w:val="both"/>
      </w:pPr>
      <w:r w:rsidRPr="00B76540">
        <w:t>Career development opportunities are regarded as a key indicator of an organization’s investment in its human capital. Beyond simple training sessions or promotions, these opportunities encompass long-term professional prospects and the potential for enhancing individual competencies within the firm.</w:t>
      </w:r>
    </w:p>
    <w:p w14:paraId="2B9A459F" w14:textId="65250834" w:rsidR="00B76540" w:rsidRPr="00B76540" w:rsidRDefault="00B76540" w:rsidP="00C95844">
      <w:pPr>
        <w:spacing w:after="0" w:line="240" w:lineRule="auto"/>
        <w:jc w:val="both"/>
      </w:pPr>
      <w:r w:rsidRPr="00B76540">
        <w:t>Theoretically, career development opportunities can be understood as an organizational resource that satisfies the need for </w:t>
      </w:r>
      <w:r w:rsidRPr="00B2798C">
        <w:t>competence</w:t>
      </w:r>
      <w:r w:rsidRPr="00B76540">
        <w:t> within the SDT framework. When employees perceive growth potential, they develop a sense of progress, self-efficacy, and worth, which in turn fosters stronger emotional and psychological attachment to the organization</w:t>
      </w:r>
      <w:r w:rsidR="0073770C">
        <w:t xml:space="preserve"> </w:t>
      </w:r>
      <w:r w:rsidR="0073770C">
        <w:fldChar w:fldCharType="begin">
          <w:fldData xml:space="preserve">PEVuZE5vdGU+PENpdGU+PEF1dGhvcj5NaW5oPC9BdXRob3I+PFllYXI+MjAyNjwvWWVhcj48UmVj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</w:fldData>
        </w:fldChar>
      </w:r>
      <w:r w:rsidR="0073770C">
        <w:instrText xml:space="preserve"> ADDIN EN.CITE </w:instrText>
      </w:r>
      <w:r w:rsidR="0073770C">
        <w:fldChar w:fldCharType="begin">
          <w:fldData xml:space="preserve">PEVuZE5vdGU+PENpdGU+PEF1dGhvcj5NaW5oPC9BdXRob3I+PFllYXI+MjAyNjwvWWVhcj48UmVj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</w:fldData>
        </w:fldChar>
      </w:r>
      <w:r w:rsidR="0073770C">
        <w:instrText xml:space="preserve"> ADDIN EN.CITE.DATA </w:instrText>
      </w:r>
      <w:r w:rsidR="0073770C">
        <w:fldChar w:fldCharType="end"/>
      </w:r>
      <w:r w:rsidR="0073770C">
        <w:fldChar w:fldCharType="separate"/>
      </w:r>
      <w:r w:rsidR="0073770C">
        <w:rPr>
          <w:noProof/>
        </w:rPr>
        <w:t>(Khoa et al., 2024; Minh &amp; Cuong, 2026; Nguyen et al., 2023)</w:t>
      </w:r>
      <w:r w:rsidR="0073770C">
        <w:fldChar w:fldCharType="end"/>
      </w:r>
      <w:r w:rsidRPr="00B76540">
        <w:t>.</w:t>
      </w:r>
    </w:p>
    <w:p w14:paraId="586DBA8E" w14:textId="77777777" w:rsidR="00B76540" w:rsidRPr="00B76540" w:rsidRDefault="00B76540" w:rsidP="00C95844">
      <w:pPr>
        <w:spacing w:after="0" w:line="240" w:lineRule="auto"/>
        <w:jc w:val="both"/>
      </w:pPr>
      <w:r w:rsidRPr="00B76540">
        <w:t>Empirical research further indicates a robust correlation between career development opportunities and organizational commitment, particularly </w:t>
      </w:r>
      <w:r w:rsidRPr="00B2798C">
        <w:t>affective commitment.</w:t>
      </w:r>
      <w:r w:rsidRPr="00B76540">
        <w:t xml:space="preserve"> When organizations provide clear and transparent growth trajectories, employees are likely to exhibit higher levels of trust, obligation, and long-term retention. Conversely, a lack of such opportunities can lead to a state of aimlessness and diminished commitment, even when other working conditions remain favorable.</w:t>
      </w:r>
    </w:p>
    <w:p w14:paraId="049AB29B" w14:textId="77777777" w:rsidR="00B76540" w:rsidRPr="00B76540" w:rsidRDefault="00B76540" w:rsidP="00C95844">
      <w:pPr>
        <w:spacing w:after="0" w:line="240" w:lineRule="auto"/>
        <w:jc w:val="both"/>
      </w:pPr>
      <w:r w:rsidRPr="00B76540">
        <w:t>For Generation Z, this factor is paramount, as they tend to evaluate organizations based on their capacity to support long-term personal growth. Thus, career development opportunities serve not only as a facilitator but as a prerequisite for fostering organizational commitment.</w:t>
      </w:r>
    </w:p>
    <w:p w14:paraId="3DC28FB1" w14:textId="77777777" w:rsidR="00B76540" w:rsidRPr="001144E5" w:rsidRDefault="00B76540" w:rsidP="00C95844">
      <w:pPr>
        <w:spacing w:after="0" w:line="240" w:lineRule="auto"/>
        <w:jc w:val="both"/>
      </w:pPr>
      <w:r w:rsidRPr="001144E5">
        <w:t>H2: Career development opportunities have a positive impact on organizational commitment.</w:t>
      </w:r>
    </w:p>
    <w:p w14:paraId="6C0F59A8" w14:textId="77777777" w:rsidR="00B76540" w:rsidRPr="00B76540" w:rsidRDefault="00B76540" w:rsidP="00C95844">
      <w:pPr>
        <w:spacing w:after="0" w:line="240" w:lineRule="auto"/>
        <w:jc w:val="both"/>
        <w:rPr>
          <w:b/>
          <w:bCs/>
        </w:rPr>
      </w:pPr>
      <w:r w:rsidRPr="00B76540">
        <w:rPr>
          <w:b/>
          <w:bCs/>
        </w:rPr>
        <w:t>2.3. Work Motivation and Organizational Commitment</w:t>
      </w:r>
    </w:p>
    <w:p w14:paraId="23EF7280" w14:textId="1EBE87F1" w:rsidR="00B76540" w:rsidRPr="00B76540" w:rsidRDefault="00B76540" w:rsidP="00C95844">
      <w:pPr>
        <w:spacing w:after="0" w:line="240" w:lineRule="auto"/>
        <w:jc w:val="both"/>
      </w:pPr>
      <w:r w:rsidRPr="00B76540">
        <w:t xml:space="preserve">According to SDT, intrinsic motivation is a driver that encourages individuals to engage in their work voluntarily and sustainably, thereby enhancing their organizational bond. </w:t>
      </w:r>
      <w:r w:rsidRPr="00B76540">
        <w:lastRenderedPageBreak/>
        <w:t>Extensive literature has shown that highly motivated employees tend to work more proactively, demonstrate greater extra-role behaviors, and exhibit higher commitment levels</w:t>
      </w:r>
      <w:r w:rsidR="0073770C">
        <w:t xml:space="preserve"> </w:t>
      </w:r>
      <w:r w:rsidR="0073770C">
        <w:fldChar w:fldCharType="begin"/>
      </w:r>
      <w:r w:rsidR="0073770C">
        <w:instrText xml:space="preserve"> ADDIN EN.CITE &lt;EndNote&gt;&lt;Cite&gt;&lt;Author&gt;Minh&lt;/Author&gt;&lt;Year&gt;2026&lt;/Year&gt;&lt;RecNum&gt;8&lt;/RecNum&gt;&lt;DisplayText&gt;(Minh &amp;amp; Cuong, 2026)&lt;/DisplayText&gt;&lt;record&gt;&lt;rec-number&gt;8&lt;/rec-number&gt;&lt;foreign-keys&gt;&lt;key app="EN" db-id="0e2wd0fd4tpsz8efpx7vrss5edervsdwe2v2" timestamp="1777009706"&gt;8&lt;/key&gt;&lt;/foreign-keys&gt;&lt;ref-type name="Journal Article"&gt;17&lt;/ref-type&gt;&lt;contributors&gt;&lt;authors&gt;&lt;author&gt;Minh, Dinh Hoang&lt;/author&gt;&lt;author&gt;Cuong, Tran&lt;/author&gt;&lt;/authors&gt;&lt;/contributors&gt;&lt;titles&gt;&lt;title&gt;The link between sustainable entrepreneurial attitude, intention, and behavior: moderating role of circular economy entrepreneurship&lt;/title&gt;&lt;secondary-title&gt;Strategy &amp;amp; Leadership&lt;/secondary-title&gt;&lt;/titles&gt;&lt;periodical&gt;&lt;full-title&gt;Strategy &amp;amp; Leadership&lt;/full-title&gt;&lt;/periodical&gt;&lt;pages&gt;181-203&lt;/pages&gt;&lt;volume&gt;54&lt;/volume&gt;&lt;number&gt;2&lt;/number&gt;&lt;dates&gt;&lt;year&gt;2026&lt;/year&gt;&lt;/dates&gt;&lt;isbn&gt;1087-8572&lt;/isbn&gt;&lt;urls&gt;&lt;/urls&gt;&lt;/record&gt;&lt;/Cite&gt;&lt;/EndNote&gt;</w:instrText>
      </w:r>
      <w:r w:rsidR="0073770C">
        <w:fldChar w:fldCharType="separate"/>
      </w:r>
      <w:r w:rsidR="0073770C">
        <w:rPr>
          <w:noProof/>
        </w:rPr>
        <w:t>(Minh &amp; Cuong, 2026)</w:t>
      </w:r>
      <w:r w:rsidR="0073770C">
        <w:fldChar w:fldCharType="end"/>
      </w:r>
      <w:r w:rsidRPr="00B76540">
        <w:t>.</w:t>
      </w:r>
    </w:p>
    <w:p w14:paraId="340864B4" w14:textId="00EC2E91" w:rsidR="00B76540" w:rsidRPr="00B76540" w:rsidRDefault="00B76540" w:rsidP="00C95844">
      <w:pPr>
        <w:spacing w:after="0" w:line="240" w:lineRule="auto"/>
        <w:jc w:val="both"/>
      </w:pPr>
      <w:r w:rsidRPr="00B76540">
        <w:t>However, empirical evidence also suggests that the link between work motivation and organizational commitment is not always strong or consistent. In certain cases, high individual motivation may not lead to long-term commitment if the work environment fails to meet developmental expectations. This is particularly evident among Gen Z, who are prone to rapid turnover if clear growth prospects are absent</w:t>
      </w:r>
      <w:r w:rsidR="0073770C">
        <w:t xml:space="preserve"> </w:t>
      </w:r>
      <w:r w:rsidR="0073770C">
        <w:fldChar w:fldCharType="begin"/>
      </w:r>
      <w:r w:rsidR="0073770C">
        <w:instrText xml:space="preserve"> ADDIN EN.CITE &lt;EndNote&gt;&lt;Cite&gt;&lt;Author&gt;Hưng&lt;/Author&gt;&lt;Year&gt;2020&lt;/Year&gt;&lt;RecNum&gt;17&lt;/RecNum&gt;&lt;DisplayText&gt;(Hung &amp;amp; Cuong, 2018; Hưng &amp;amp; Nguyên, 2020)&lt;/DisplayText&gt;&lt;record&gt;&lt;rec-number&gt;17&lt;/rec-number&gt;&lt;foreign-keys&gt;&lt;key app="EN" db-id="0e2wd0fd4tpsz8efpx7vrss5edervsdwe2v2" timestamp="1777010295"&gt;17&lt;/key&gt;&lt;/foreign-keys&gt;&lt;ref-type name="Journal Article"&gt;17&lt;/ref-type&gt;&lt;contributors&gt;&lt;authors&gt;&lt;author&gt;Hưng, Đỗ Hải&lt;/author&gt;&lt;author&gt;Nguyên, Nguyễn T Hạnh&lt;/author&gt;&lt;/authors&gt;&lt;/contributors&gt;&lt;titles&gt;&lt;title&gt;Factors affecting the choice of supermarket for shopping by consumers in Hanoi capital in Vietnam&lt;/title&gt;&lt;/titles&gt;&lt;dates&gt;&lt;year&gt;2020&lt;/year&gt;&lt;/dates&gt;&lt;urls&gt;&lt;/urls&gt;&lt;/record&gt;&lt;/Cite&gt;&lt;Cite&gt;&lt;Author&gt;Hung&lt;/Author&gt;&lt;Year&gt;2018&lt;/Year&gt;&lt;RecNum&gt;18&lt;/RecNum&gt;&lt;record&gt;&lt;rec-number&gt;18&lt;/rec-number&gt;&lt;foreign-keys&gt;&lt;key app="EN" db-id="0e2wd0fd4tpsz8efpx7vrss5edervsdwe2v2" timestamp="1777010312"&gt;18&lt;/key&gt;&lt;/foreign-keys&gt;&lt;ref-type name="Journal Article"&gt;17&lt;/ref-type&gt;&lt;contributors&gt;&lt;authors&gt;&lt;author&gt;Hung, Do Hai&lt;/author&gt;&lt;author&gt;Cuong, Nguyen Manh&lt;/author&gt;&lt;/authors&gt;&lt;/contributors&gt;&lt;titles&gt;&lt;title&gt;Analysis of the lagging time of employment structure in Vietnam&lt;/title&gt;&lt;secondary-title&gt;Journal of Economics and Sustainable Development www. iiste. org, ISSN&lt;/secondary-title&gt;&lt;/titles&gt;&lt;periodical&gt;&lt;full-title&gt;Journal of Economics and Sustainable Development www. iiste. org, ISSN&lt;/full-title&gt;&lt;/periodical&gt;&lt;pages&gt;2222-1700&lt;/pages&gt;&lt;dates&gt;&lt;year&gt;2018&lt;/year&gt;&lt;/dates&gt;&lt;urls&gt;&lt;/urls&gt;&lt;/record&gt;&lt;/Cite&gt;&lt;/EndNote&gt;</w:instrText>
      </w:r>
      <w:r w:rsidR="0073770C">
        <w:fldChar w:fldCharType="separate"/>
      </w:r>
      <w:r w:rsidR="0073770C">
        <w:rPr>
          <w:noProof/>
        </w:rPr>
        <w:t>(Hung &amp; Cuong, 2018; Hưng &amp; Nguyên, 2020)</w:t>
      </w:r>
      <w:r w:rsidR="0073770C">
        <w:fldChar w:fldCharType="end"/>
      </w:r>
      <w:r w:rsidRPr="00B76540">
        <w:t>.</w:t>
      </w:r>
    </w:p>
    <w:p w14:paraId="410C1CD1" w14:textId="77777777" w:rsidR="00B76540" w:rsidRPr="00B76540" w:rsidRDefault="00B76540" w:rsidP="00C95844">
      <w:pPr>
        <w:spacing w:after="0" w:line="240" w:lineRule="auto"/>
        <w:jc w:val="both"/>
      </w:pPr>
      <w:r w:rsidRPr="00B76540">
        <w:t>Therefore, while work motivation is expected to positively influence organizational commitment, this effect may be insufficient without appropriate mediating factors from the organizational environment.</w:t>
      </w:r>
    </w:p>
    <w:p w14:paraId="08BA4616" w14:textId="77777777" w:rsidR="00B76540" w:rsidRPr="001144E5" w:rsidRDefault="00B76540" w:rsidP="00C95844">
      <w:pPr>
        <w:spacing w:after="0" w:line="240" w:lineRule="auto"/>
        <w:jc w:val="both"/>
      </w:pPr>
      <w:r w:rsidRPr="001144E5">
        <w:t>H3: Work motivation has a positive impact on organizational commitment.</w:t>
      </w:r>
    </w:p>
    <w:p w14:paraId="6D1F6A65" w14:textId="77777777" w:rsidR="00B76540" w:rsidRPr="00B76540" w:rsidRDefault="00B76540" w:rsidP="00C95844">
      <w:pPr>
        <w:spacing w:after="0" w:line="240" w:lineRule="auto"/>
        <w:jc w:val="both"/>
        <w:rPr>
          <w:b/>
          <w:bCs/>
        </w:rPr>
      </w:pPr>
      <w:r w:rsidRPr="00B76540">
        <w:rPr>
          <w:b/>
          <w:bCs/>
        </w:rPr>
        <w:t>2.4. The Mediating Role of Career Development Opportunities</w:t>
      </w:r>
    </w:p>
    <w:p w14:paraId="69418B91" w14:textId="3D34A419" w:rsidR="00B76540" w:rsidRPr="00B76540" w:rsidRDefault="00B76540" w:rsidP="00C95844">
      <w:pPr>
        <w:spacing w:after="0" w:line="240" w:lineRule="auto"/>
        <w:jc w:val="both"/>
      </w:pPr>
      <w:r w:rsidRPr="00B76540">
        <w:t>As discussed, work motivation can drive employees to proactively seek and more positively perceive growth opportunities. Simultaneously, these opportunities play a vital role in forming and reinforcing organizational commitment. This suggests a sequential impact where work motivation influences commitment through the mediating mechanism of career development opportunities</w:t>
      </w:r>
      <w:r w:rsidR="0073770C">
        <w:t xml:space="preserve"> </w:t>
      </w:r>
      <w:r w:rsidR="0073770C">
        <w:fldChar w:fldCharType="begin">
          <w:fldData xml:space="preserve">PEVuZE5vdGU+PENpdGU+PEF1dGhvcj5NaW5oPC9BdXRob3I+PFllYXI+MjAyNjwvWWVhcj48UmVj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</w:fldData>
        </w:fldChar>
      </w:r>
      <w:r w:rsidR="00353466">
        <w:instrText xml:space="preserve"> ADDIN EN.CITE </w:instrText>
      </w:r>
      <w:r w:rsidR="00353466">
        <w:fldChar w:fldCharType="begin">
          <w:fldData xml:space="preserve">PEVuZE5vdGU+PENpdGU+PEF1dGhvcj5NaW5oPC9BdXRob3I+PFllYXI+MjAyNjwvWWVhcj48UmVj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</w:fldData>
        </w:fldChar>
      </w:r>
      <w:r w:rsidR="00353466">
        <w:instrText xml:space="preserve"> ADDIN EN.CITE.DATA </w:instrText>
      </w:r>
      <w:r w:rsidR="00353466">
        <w:fldChar w:fldCharType="end"/>
      </w:r>
      <w:r w:rsidR="0073770C">
        <w:fldChar w:fldCharType="separate"/>
      </w:r>
      <w:r w:rsidR="00353466">
        <w:rPr>
          <w:noProof/>
        </w:rPr>
        <w:t>(Cung &amp; Hung, 2020; Khoa et al., 2024; Minh &amp; Cuong, 2026)</w:t>
      </w:r>
      <w:r w:rsidR="0073770C">
        <w:fldChar w:fldCharType="end"/>
      </w:r>
      <w:r w:rsidRPr="00B76540">
        <w:t>.</w:t>
      </w:r>
    </w:p>
    <w:p w14:paraId="129422A7" w14:textId="77777777" w:rsidR="00B76540" w:rsidRPr="00B76540" w:rsidRDefault="00B76540" w:rsidP="00C95844">
      <w:pPr>
        <w:spacing w:after="0" w:line="240" w:lineRule="auto"/>
        <w:jc w:val="both"/>
      </w:pPr>
      <w:r w:rsidRPr="00B76540">
        <w:t>From an SDT perspective, this process can be explained as follows: intrinsic motivation impels individuals to seek conditions that satisfy their need for competence, where career development opportunities act as a critical environmental factor. Once this need is fulfilled, individuals tend to </w:t>
      </w:r>
      <w:r w:rsidRPr="001144E5">
        <w:t>internalize</w:t>
      </w:r>
      <w:r w:rsidRPr="00B76540">
        <w:t> organizational values and increase their commitment.</w:t>
      </w:r>
    </w:p>
    <w:p w14:paraId="58022680" w14:textId="77777777" w:rsidR="00B76540" w:rsidRPr="00B76540" w:rsidRDefault="00B76540" w:rsidP="00C95844">
      <w:pPr>
        <w:spacing w:after="0" w:line="240" w:lineRule="auto"/>
        <w:jc w:val="both"/>
      </w:pPr>
      <w:r w:rsidRPr="00B76540">
        <w:t>This perspective also helps explain why, in many instances, work motivation does not directly translate into commitment but requires mediating factors that reflect the organizational context. Consequently, examining the mediating role of career development opportunities is essential to clarifying the underlying mechanism between the variables in the research model.</w:t>
      </w:r>
    </w:p>
    <w:p w14:paraId="658BE16D" w14:textId="77777777" w:rsidR="00B76540" w:rsidRPr="001144E5" w:rsidRDefault="00B76540" w:rsidP="00C95844">
      <w:pPr>
        <w:spacing w:after="0" w:line="240" w:lineRule="auto"/>
        <w:jc w:val="both"/>
      </w:pPr>
      <w:r w:rsidRPr="001144E5">
        <w:t>H4: Career development opportunities mediate the relationship between work motivation and organizational commitment.</w:t>
      </w:r>
    </w:p>
    <w:p w14:paraId="2192E344" w14:textId="77777777" w:rsidR="00B76540" w:rsidRPr="00B76540" w:rsidRDefault="00B76540" w:rsidP="00C95844">
      <w:pPr>
        <w:spacing w:after="0" w:line="240" w:lineRule="auto"/>
        <w:jc w:val="both"/>
        <w:rPr>
          <w:b/>
          <w:bCs/>
        </w:rPr>
      </w:pPr>
      <w:r w:rsidRPr="00B76540">
        <w:rPr>
          <w:b/>
          <w:bCs/>
        </w:rPr>
        <w:t>2.5. Proposed Research Model</w:t>
      </w:r>
    </w:p>
    <w:p w14:paraId="1B255F74" w14:textId="77777777" w:rsidR="00B76540" w:rsidRPr="00B76540" w:rsidRDefault="00B76540" w:rsidP="00C95844">
      <w:pPr>
        <w:spacing w:after="0" w:line="240" w:lineRule="auto"/>
        <w:jc w:val="both"/>
      </w:pPr>
      <w:r w:rsidRPr="00B76540">
        <w:t>Based on theoretical arguments and empirical evidence, this study proposes a model to explain the mechanism by which work motivation is transformed into organizational commitment through the mediating role of career development opportunities. Specifically, work motivation is hypothesized to not only directly impact organizational commitment but also exert an indirect influence via employees' perceptions of professional growth opportunities.</w:t>
      </w:r>
    </w:p>
    <w:p w14:paraId="03CB9E04" w14:textId="77777777" w:rsidR="00B76540" w:rsidRPr="00B76540" w:rsidRDefault="00B76540" w:rsidP="00C95844">
      <w:pPr>
        <w:spacing w:after="0" w:line="240" w:lineRule="auto"/>
        <w:jc w:val="both"/>
      </w:pPr>
      <w:r w:rsidRPr="00B76540">
        <w:t xml:space="preserve">The proposed research model illustrates the relationships between these factors, where work motivation acts as an individual-level catalyst, career development opportunities reflect employees' perceptions of the organizational environment, and organizational commitment serves as the ultimate behavioral outcome. Accordingly, career development opportunities are expected to function as a mediator, elucidating the transformation of work </w:t>
      </w:r>
      <w:r w:rsidRPr="00B76540">
        <w:lastRenderedPageBreak/>
        <w:t>motivation into organizational commitment. The conceptual framework is presented in Figure 1.</w:t>
      </w:r>
    </w:p>
    <w:p w14:paraId="3579ADC3" w14:textId="77777777" w:rsidR="00B76540" w:rsidRDefault="00B76540" w:rsidP="00C95844">
      <w:pPr>
        <w:spacing w:after="0" w:line="240" w:lineRule="auto"/>
        <w:jc w:val="both"/>
      </w:pPr>
      <w:r w:rsidRPr="00C74628">
        <w:t>Figure 1. Research Model</w:t>
      </w:r>
    </w:p>
    <w:p w14:paraId="1D7A889F" w14:textId="7CF48307" w:rsidR="001144E5" w:rsidRDefault="001144E5" w:rsidP="001144E5">
      <w:pPr>
        <w:pStyle w:val="NormalWeb"/>
        <w:spacing w:before="0" w:beforeAutospacing="0" w:after="0" w:afterAutospacing="0"/>
        <w:jc w:val="both"/>
        <w:rPr>
          <w:b/>
          <w:bCs/>
          <w:color w:val="000000"/>
          <w:sz w:val="26"/>
          <w:szCs w:val="26"/>
        </w:rPr>
      </w:pPr>
      <w:r>
        <w:rPr>
          <w:b/>
          <w:bCs/>
          <w:noProof/>
          <w:color w:val="000000"/>
          <w:sz w:val="26"/>
          <w:szCs w:val="26"/>
        </w:rPr>
        <mc:AlternateContent>
          <mc:Choice Requires="wpg">
            <w:drawing>
              <wp:anchor distT="0" distB="0" distL="114300" distR="114300" simplePos="0" relativeHeight="251660288" behindDoc="0" locked="0" layoutInCell="1" allowOverlap="1" wp14:anchorId="7CC9319C" wp14:editId="0580234E">
                <wp:simplePos x="0" y="0"/>
                <wp:positionH relativeFrom="column">
                  <wp:posOffset>302150</wp:posOffset>
                </wp:positionH>
                <wp:positionV relativeFrom="paragraph">
                  <wp:posOffset>128187</wp:posOffset>
                </wp:positionV>
                <wp:extent cx="5337811" cy="829945"/>
                <wp:effectExtent l="0" t="0" r="15240" b="27305"/>
                <wp:wrapNone/>
                <wp:docPr id="1345279809" name="Group 11"/>
                <wp:cNvGraphicFramePr/>
                <a:graphic xmlns:a="http://schemas.openxmlformats.org/drawingml/2006/main">
                  <a:graphicData uri="http://schemas.microsoft.com/office/word/2010/wordprocessingGroup">
                    <wpg:wgp>
                      <wpg:cNvGrpSpPr/>
                      <wpg:grpSpPr>
                        <a:xfrm>
                          <a:off x="0" y="0"/>
                          <a:ext cx="5337811" cy="829945"/>
                          <a:chOff x="0" y="0"/>
                          <a:chExt cx="5337958" cy="829945"/>
                        </a:xfrm>
                      </wpg:grpSpPr>
                      <wps:wsp>
                        <wps:cNvPr id="1367226506" name="Rectangle: Rounded Corners 1"/>
                        <wps:cNvSpPr/>
                        <wps:spPr>
                          <a:xfrm>
                            <a:off x="0" y="0"/>
                            <a:ext cx="1089660" cy="54102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F42609" w14:textId="1E68A75B" w:rsidR="001144E5" w:rsidRPr="009F351F" w:rsidRDefault="001144E5" w:rsidP="001144E5">
                              <w:pPr>
                                <w:spacing w:after="0" w:line="240" w:lineRule="auto"/>
                                <w:jc w:val="center"/>
                                <w:rPr>
                                  <w:szCs w:val="26"/>
                                </w:rPr>
                              </w:pPr>
                              <w:r w:rsidRPr="00C74628">
                                <w:t>Work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801195" name="Rectangle: Rounded Corners 1"/>
                        <wps:cNvSpPr/>
                        <wps:spPr>
                          <a:xfrm>
                            <a:off x="4015520" y="28135"/>
                            <a:ext cx="1322438" cy="4991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C0A178" w14:textId="5A60A7FC" w:rsidR="001144E5" w:rsidRPr="009F351F" w:rsidRDefault="001144E5" w:rsidP="001144E5">
                              <w:pPr>
                                <w:spacing w:after="0" w:line="240" w:lineRule="auto"/>
                                <w:jc w:val="center"/>
                                <w:rPr>
                                  <w:szCs w:val="26"/>
                                </w:rPr>
                              </w:pPr>
                              <w:r w:rsidRPr="00C74628">
                                <w:t>organizational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977571" name="Straight Arrow Connector 3"/>
                        <wps:cNvCnPr/>
                        <wps:spPr>
                          <a:xfrm flipV="1">
                            <a:off x="1083182" y="245012"/>
                            <a:ext cx="642251" cy="1406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076235007" name="Straight Arrow Connector 3"/>
                        <wps:cNvCnPr/>
                        <wps:spPr>
                          <a:xfrm>
                            <a:off x="3418449" y="280084"/>
                            <a:ext cx="573215" cy="13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736093236" name="Straight Connector 7"/>
                        <wps:cNvCnPr/>
                        <wps:spPr>
                          <a:xfrm>
                            <a:off x="513471" y="555674"/>
                            <a:ext cx="0" cy="26733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9551767" name="Straight Connector 8"/>
                        <wps:cNvCnPr/>
                        <wps:spPr>
                          <a:xfrm flipV="1">
                            <a:off x="513471" y="815926"/>
                            <a:ext cx="4269545" cy="140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87603410" name="Straight Arrow Connector 9"/>
                        <wps:cNvCnPr/>
                        <wps:spPr>
                          <a:xfrm flipH="1" flipV="1">
                            <a:off x="4774809" y="530469"/>
                            <a:ext cx="7474" cy="28154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CC9319C" id="Group 11" o:spid="_x0000_s1026" style="position:absolute;left:0;text-align:left;margin-left:23.8pt;margin-top:10.1pt;width:420.3pt;height:65.35pt;z-index:251660288" coordsize="53379,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">
                <v:roundrect id="_x0000_s1027" style="position:absolute;width:10896;height:5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" fillcolor="white [3201]" strokecolor="black [3213]" strokeweight="1pt">
                  <v:stroke joinstyle="miter"/>
                  <v:textbox>
                    <w:txbxContent>
                      <w:p w14:paraId="7DF42609" w14:textId="1E68A75B" w:rsidR="001144E5" w:rsidRPr="009F351F" w:rsidRDefault="001144E5" w:rsidP="001144E5">
                        <w:pPr>
                          <w:spacing w:after="0" w:line="240" w:lineRule="auto"/>
                          <w:jc w:val="center"/>
                          <w:rPr>
                            <w:szCs w:val="26"/>
                          </w:rPr>
                        </w:pPr>
                        <w:r w:rsidRPr="00C74628">
                          <w:t>Work motivation</w:t>
                        </w:r>
                      </w:p>
                    </w:txbxContent>
                  </v:textbox>
                </v:roundrect>
                <v:roundrect id="_x0000_s1028" style="position:absolute;left:40155;top:281;width:13224;height:4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" fillcolor="white [3201]" strokecolor="black [3213]" strokeweight="1pt">
                  <v:stroke joinstyle="miter"/>
                  <v:textbox>
                    <w:txbxContent>
                      <w:p w14:paraId="4DC0A178" w14:textId="5A60A7FC" w:rsidR="001144E5" w:rsidRPr="009F351F" w:rsidRDefault="001144E5" w:rsidP="001144E5">
                        <w:pPr>
                          <w:spacing w:after="0" w:line="240" w:lineRule="auto"/>
                          <w:jc w:val="center"/>
                          <w:rPr>
                            <w:szCs w:val="26"/>
                          </w:rPr>
                        </w:pPr>
                        <w:r w:rsidRPr="00C74628">
                          <w:t>organizational commitment</w:t>
                        </w:r>
                      </w:p>
                    </w:txbxContent>
                  </v:textbox>
                </v:roundrect>
                <v:shapetype id="_x0000_t32" coordsize="21600,21600" o:spt="32" o:oned="t" path="m,l21600,21600e" filled="f">
                  <v:path arrowok="t" fillok="f" o:connecttype="none"/>
                  <o:lock v:ext="edit" shapetype="t"/>
                </v:shapetype>
                <v:shape id="Straight Arrow Connector 3" o:spid="_x0000_s1029" type="#_x0000_t32" style="position:absolute;left:10831;top:2450;width:6423;height: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" strokecolor="black [3200]" strokeweight="1pt">
                  <v:stroke endarrow="block" joinstyle="miter"/>
                </v:shape>
                <v:shape id="Straight Arrow Connector 3" o:spid="_x0000_s1030" type="#_x0000_t32" style="position:absolute;left:34184;top:2800;width:573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" strokecolor="black [3200]" strokeweight="1pt">
                  <v:stroke endarrow="block" joinstyle="miter"/>
                </v:shape>
                <v:line id="Straight Connector 7" o:spid="_x0000_s1031" style="position:absolute;visibility:visible;mso-wrap-style:square" from="5134,5556" to="5134,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" strokecolor="black [3200]" strokeweight="1pt">
                  <v:stroke joinstyle="miter"/>
                </v:line>
                <v:line id="Straight Connector 8" o:spid="_x0000_s1032" style="position:absolute;flip:y;visibility:visible;mso-wrap-style:square" from="5134,8159" to="4783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" strokecolor="black [3200]" strokeweight="1pt">
                  <v:stroke joinstyle="miter"/>
                </v:line>
                <v:shape id="Straight Arrow Connector 9" o:spid="_x0000_s1033" type="#_x0000_t32" style="position:absolute;left:47748;top:5304;width:74;height:28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" strokecolor="black [3200]" strokeweight="1pt">
                  <v:stroke endarrow="block" joinstyle="miter"/>
                </v:shape>
              </v:group>
            </w:pict>
          </mc:Fallback>
        </mc:AlternateContent>
      </w:r>
      <w:r>
        <w:rPr>
          <w:b/>
          <w:bCs/>
          <w:noProof/>
          <w:color w:val="000000"/>
          <w:sz w:val="26"/>
          <w:szCs w:val="26"/>
        </w:rPr>
        <mc:AlternateContent>
          <mc:Choice Requires="wps">
            <w:drawing>
              <wp:anchor distT="0" distB="0" distL="114300" distR="114300" simplePos="0" relativeHeight="251659264" behindDoc="0" locked="0" layoutInCell="1" allowOverlap="1" wp14:anchorId="6F59A117" wp14:editId="2A363CE5">
                <wp:simplePos x="0" y="0"/>
                <wp:positionH relativeFrom="column">
                  <wp:posOffset>2059388</wp:posOffset>
                </wp:positionH>
                <wp:positionV relativeFrom="paragraph">
                  <wp:posOffset>144090</wp:posOffset>
                </wp:positionV>
                <wp:extent cx="1627229" cy="513080"/>
                <wp:effectExtent l="0" t="0" r="11430" b="20320"/>
                <wp:wrapNone/>
                <wp:docPr id="88882562" name="Rectangle: Rounded Corners 1"/>
                <wp:cNvGraphicFramePr/>
                <a:graphic xmlns:a="http://schemas.openxmlformats.org/drawingml/2006/main">
                  <a:graphicData uri="http://schemas.microsoft.com/office/word/2010/wordprocessingShape">
                    <wps:wsp>
                      <wps:cNvSpPr/>
                      <wps:spPr>
                        <a:xfrm>
                          <a:off x="0" y="0"/>
                          <a:ext cx="1627229" cy="51308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CC4C1" w14:textId="2ED4367D" w:rsidR="001144E5" w:rsidRPr="009F351F" w:rsidRDefault="001144E5" w:rsidP="001144E5">
                            <w:pPr>
                              <w:spacing w:after="0" w:line="240" w:lineRule="auto"/>
                              <w:jc w:val="center"/>
                              <w:rPr>
                                <w:szCs w:val="26"/>
                              </w:rPr>
                            </w:pPr>
                            <w:r w:rsidRPr="00C74628">
                              <w:t>Career development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9A117" id="Rectangle: Rounded Corners 1" o:spid="_x0000_s1034" style="position:absolute;left:0;text-align:left;margin-left:162.15pt;margin-top:11.35pt;width:128.1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" fillcolor="white [3201]" strokecolor="black [3213]" strokeweight="1pt">
                <v:stroke joinstyle="miter"/>
                <v:textbox>
                  <w:txbxContent>
                    <w:p w14:paraId="027CC4C1" w14:textId="2ED4367D" w:rsidR="001144E5" w:rsidRPr="009F351F" w:rsidRDefault="001144E5" w:rsidP="001144E5">
                      <w:pPr>
                        <w:spacing w:after="0" w:line="240" w:lineRule="auto"/>
                        <w:jc w:val="center"/>
                        <w:rPr>
                          <w:szCs w:val="26"/>
                        </w:rPr>
                      </w:pPr>
                      <w:r w:rsidRPr="00C74628">
                        <w:t>Career development opportunities</w:t>
                      </w:r>
                    </w:p>
                  </w:txbxContent>
                </v:textbox>
              </v:roundrect>
            </w:pict>
          </mc:Fallback>
        </mc:AlternateContent>
      </w:r>
      <w:r>
        <w:rPr>
          <w:b/>
          <w:bCs/>
          <w:noProof/>
          <w:color w:val="000000"/>
          <w:sz w:val="26"/>
          <w:szCs w:val="26"/>
        </w:rPr>
        <mc:AlternateContent>
          <mc:Choice Requires="wpg">
            <w:drawing>
              <wp:anchor distT="0" distB="0" distL="114300" distR="114300" simplePos="0" relativeHeight="251661312" behindDoc="1" locked="0" layoutInCell="1" allowOverlap="1" wp14:anchorId="24CE32E9" wp14:editId="569F7FE0">
                <wp:simplePos x="0" y="0"/>
                <wp:positionH relativeFrom="column">
                  <wp:posOffset>1518920</wp:posOffset>
                </wp:positionH>
                <wp:positionV relativeFrom="paragraph">
                  <wp:posOffset>140335</wp:posOffset>
                </wp:positionV>
                <wp:extent cx="2868930" cy="814070"/>
                <wp:effectExtent l="0" t="0" r="7620" b="5080"/>
                <wp:wrapNone/>
                <wp:docPr id="975484693" name="Group 12"/>
                <wp:cNvGraphicFramePr/>
                <a:graphic xmlns:a="http://schemas.openxmlformats.org/drawingml/2006/main">
                  <a:graphicData uri="http://schemas.microsoft.com/office/word/2010/wordprocessingGroup">
                    <wpg:wgp>
                      <wpg:cNvGrpSpPr/>
                      <wpg:grpSpPr>
                        <a:xfrm>
                          <a:off x="0" y="0"/>
                          <a:ext cx="2868930" cy="814070"/>
                          <a:chOff x="0" y="0"/>
                          <a:chExt cx="2869125" cy="814168"/>
                        </a:xfrm>
                      </wpg:grpSpPr>
                      <wps:wsp>
                        <wps:cNvPr id="1400682509" name="Rectangle 10"/>
                        <wps:cNvSpPr/>
                        <wps:spPr>
                          <a:xfrm>
                            <a:off x="0" y="0"/>
                            <a:ext cx="464136" cy="25194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BCD0D66" w14:textId="77777777" w:rsidR="001144E5" w:rsidRPr="008A5044" w:rsidRDefault="001144E5" w:rsidP="001144E5">
                              <w:pPr>
                                <w:jc w:val="center"/>
                                <w:rPr>
                                  <w:sz w:val="24"/>
                                </w:rPr>
                              </w:pPr>
                              <w:r w:rsidRPr="008A5044">
                                <w:rPr>
                                  <w:sz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304304" name="Rectangle 10"/>
                        <wps:cNvSpPr/>
                        <wps:spPr>
                          <a:xfrm>
                            <a:off x="2405575" y="14068"/>
                            <a:ext cx="463550"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87B515" w14:textId="77777777" w:rsidR="001144E5" w:rsidRPr="008A5044" w:rsidRDefault="001144E5" w:rsidP="001144E5">
                              <w:pPr>
                                <w:jc w:val="center"/>
                                <w:rPr>
                                  <w:sz w:val="24"/>
                                </w:rPr>
                              </w:pPr>
                              <w:r w:rsidRPr="008A5044">
                                <w:rPr>
                                  <w:sz w:val="24"/>
                                </w:rPr>
                                <w:t>H</w:t>
                              </w:r>
                              <w:r>
                                <w:rPr>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6409873" name="Rectangle 10"/>
                        <wps:cNvSpPr/>
                        <wps:spPr>
                          <a:xfrm>
                            <a:off x="1216855" y="562708"/>
                            <a:ext cx="463550"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53AB4DC" w14:textId="77777777" w:rsidR="001144E5" w:rsidRPr="008A5044" w:rsidRDefault="001144E5" w:rsidP="001144E5">
                              <w:pPr>
                                <w:jc w:val="center"/>
                                <w:rPr>
                                  <w:sz w:val="24"/>
                                </w:rPr>
                              </w:pPr>
                              <w:r w:rsidRPr="008A5044">
                                <w:rPr>
                                  <w:sz w:val="24"/>
                                </w:rPr>
                                <w:t>H</w:t>
                              </w:r>
                              <w:r>
                                <w:rPr>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CE32E9" id="Group 12" o:spid="_x0000_s1035" style="position:absolute;left:0;text-align:left;margin-left:119.6pt;margin-top:11.05pt;width:225.9pt;height:64.1pt;z-index:-251655168;mso-height-relative:margin" coordsize="28691,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">
                <v:rect id="Rectangle 10" o:spid="_x0000_s1036" style="position:absolute;width:4641;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" fillcolor="white [3201]" stroked="f" strokeweight="1pt">
                  <v:textbox>
                    <w:txbxContent>
                      <w:p w14:paraId="1BCD0D66" w14:textId="77777777" w:rsidR="001144E5" w:rsidRPr="008A5044" w:rsidRDefault="001144E5" w:rsidP="001144E5">
                        <w:pPr>
                          <w:jc w:val="center"/>
                          <w:rPr>
                            <w:sz w:val="24"/>
                          </w:rPr>
                        </w:pPr>
                        <w:r w:rsidRPr="008A5044">
                          <w:rPr>
                            <w:sz w:val="24"/>
                          </w:rPr>
                          <w:t>H1</w:t>
                        </w:r>
                      </w:p>
                    </w:txbxContent>
                  </v:textbox>
                </v:rect>
                <v:rect id="Rectangle 10" o:spid="_x0000_s1037" style="position:absolute;left:24055;top:140;width:4636;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" fillcolor="white [3201]" stroked="f" strokeweight="1pt">
                  <v:textbox>
                    <w:txbxContent>
                      <w:p w14:paraId="2487B515" w14:textId="77777777" w:rsidR="001144E5" w:rsidRPr="008A5044" w:rsidRDefault="001144E5" w:rsidP="001144E5">
                        <w:pPr>
                          <w:jc w:val="center"/>
                          <w:rPr>
                            <w:sz w:val="24"/>
                          </w:rPr>
                        </w:pPr>
                        <w:r w:rsidRPr="008A5044">
                          <w:rPr>
                            <w:sz w:val="24"/>
                          </w:rPr>
                          <w:t>H</w:t>
                        </w:r>
                        <w:r>
                          <w:rPr>
                            <w:sz w:val="24"/>
                          </w:rPr>
                          <w:t>2</w:t>
                        </w:r>
                      </w:p>
                    </w:txbxContent>
                  </v:textbox>
                </v:rect>
                <v:rect id="Rectangle 10" o:spid="_x0000_s1038" style="position:absolute;left:12168;top:5627;width:4636;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" fillcolor="white [3201]" stroked="f" strokeweight="1pt">
                  <v:textbox>
                    <w:txbxContent>
                      <w:p w14:paraId="053AB4DC" w14:textId="77777777" w:rsidR="001144E5" w:rsidRPr="008A5044" w:rsidRDefault="001144E5" w:rsidP="001144E5">
                        <w:pPr>
                          <w:jc w:val="center"/>
                          <w:rPr>
                            <w:sz w:val="24"/>
                          </w:rPr>
                        </w:pPr>
                        <w:r w:rsidRPr="008A5044">
                          <w:rPr>
                            <w:sz w:val="24"/>
                          </w:rPr>
                          <w:t>H</w:t>
                        </w:r>
                        <w:r>
                          <w:rPr>
                            <w:sz w:val="24"/>
                          </w:rPr>
                          <w:t>3</w:t>
                        </w:r>
                      </w:p>
                    </w:txbxContent>
                  </v:textbox>
                </v:rect>
              </v:group>
            </w:pict>
          </mc:Fallback>
        </mc:AlternateContent>
      </w:r>
    </w:p>
    <w:p w14:paraId="63925E90" w14:textId="77777777" w:rsidR="00A1480B" w:rsidRDefault="00A1480B" w:rsidP="001144E5">
      <w:pPr>
        <w:pStyle w:val="NormalWeb"/>
        <w:spacing w:before="0" w:beforeAutospacing="0" w:after="0" w:afterAutospacing="0"/>
        <w:jc w:val="both"/>
        <w:rPr>
          <w:b/>
          <w:bCs/>
          <w:color w:val="000000"/>
          <w:sz w:val="26"/>
          <w:szCs w:val="26"/>
        </w:rPr>
      </w:pPr>
    </w:p>
    <w:p w14:paraId="00D809B1" w14:textId="77777777" w:rsidR="001144E5" w:rsidRDefault="001144E5" w:rsidP="001144E5">
      <w:pPr>
        <w:pStyle w:val="NormalWeb"/>
        <w:spacing w:before="0" w:beforeAutospacing="0" w:after="0" w:afterAutospacing="0"/>
        <w:jc w:val="both"/>
        <w:rPr>
          <w:b/>
          <w:bCs/>
          <w:color w:val="000000"/>
          <w:sz w:val="26"/>
          <w:szCs w:val="26"/>
        </w:rPr>
      </w:pPr>
    </w:p>
    <w:p w14:paraId="7AF87B2D" w14:textId="77777777" w:rsidR="001144E5" w:rsidRDefault="001144E5" w:rsidP="001144E5">
      <w:pPr>
        <w:pStyle w:val="NormalWeb"/>
        <w:spacing w:before="0" w:beforeAutospacing="0" w:after="0" w:afterAutospacing="0"/>
        <w:jc w:val="both"/>
        <w:rPr>
          <w:b/>
          <w:bCs/>
          <w:color w:val="000000"/>
          <w:sz w:val="26"/>
          <w:szCs w:val="26"/>
        </w:rPr>
      </w:pPr>
    </w:p>
    <w:p w14:paraId="299A702D" w14:textId="77777777" w:rsidR="001144E5" w:rsidRDefault="001144E5" w:rsidP="001144E5">
      <w:pPr>
        <w:pStyle w:val="NormalWeb"/>
        <w:spacing w:before="0" w:beforeAutospacing="0" w:after="0" w:afterAutospacing="0"/>
        <w:jc w:val="both"/>
        <w:rPr>
          <w:b/>
          <w:bCs/>
          <w:color w:val="000000"/>
          <w:sz w:val="26"/>
          <w:szCs w:val="26"/>
        </w:rPr>
      </w:pPr>
    </w:p>
    <w:p w14:paraId="21992753" w14:textId="77777777" w:rsidR="001144E5" w:rsidRDefault="001144E5" w:rsidP="00C95844">
      <w:pPr>
        <w:spacing w:after="0" w:line="240" w:lineRule="auto"/>
        <w:jc w:val="both"/>
      </w:pPr>
    </w:p>
    <w:p w14:paraId="180BCF0F" w14:textId="4A4A39AC" w:rsidR="00B76540" w:rsidRPr="00C74628" w:rsidRDefault="00B76540" w:rsidP="00DD255F">
      <w:pPr>
        <w:pStyle w:val="ListParagraph"/>
        <w:numPr>
          <w:ilvl w:val="0"/>
          <w:numId w:val="3"/>
        </w:numPr>
        <w:spacing w:after="0" w:line="240" w:lineRule="auto"/>
        <w:jc w:val="both"/>
      </w:pPr>
      <w:r w:rsidRPr="00C74628">
        <w:t>Hypothesis H1: Work motivation has a positive impact on career development opportunities.</w:t>
      </w:r>
    </w:p>
    <w:p w14:paraId="1813354A" w14:textId="75EB5275" w:rsidR="00B76540" w:rsidRPr="00C74628" w:rsidRDefault="00B76540" w:rsidP="00DD255F">
      <w:pPr>
        <w:pStyle w:val="ListParagraph"/>
        <w:numPr>
          <w:ilvl w:val="0"/>
          <w:numId w:val="3"/>
        </w:numPr>
        <w:spacing w:after="0" w:line="240" w:lineRule="auto"/>
        <w:jc w:val="both"/>
      </w:pPr>
      <w:r w:rsidRPr="00C74628">
        <w:t>Hypothesis H2: Career development opportunities have a positive impact on organizational commitment.</w:t>
      </w:r>
    </w:p>
    <w:p w14:paraId="5661BEF9" w14:textId="77777777" w:rsidR="00DD255F" w:rsidRDefault="00B76540" w:rsidP="00DD255F">
      <w:pPr>
        <w:pStyle w:val="ListParagraph"/>
        <w:numPr>
          <w:ilvl w:val="0"/>
          <w:numId w:val="3"/>
        </w:numPr>
        <w:spacing w:after="0" w:line="240" w:lineRule="auto"/>
        <w:jc w:val="both"/>
      </w:pPr>
      <w:r w:rsidRPr="00C74628">
        <w:t>Hypothesis H3: Work motivation has a positive impact on organizational commitment.</w:t>
      </w:r>
    </w:p>
    <w:p w14:paraId="1B13188B" w14:textId="1E02396D" w:rsidR="00B76540" w:rsidRPr="00B76540" w:rsidRDefault="00B76540" w:rsidP="00DD255F">
      <w:pPr>
        <w:pStyle w:val="ListParagraph"/>
        <w:numPr>
          <w:ilvl w:val="0"/>
          <w:numId w:val="3"/>
        </w:numPr>
        <w:spacing w:after="0" w:line="240" w:lineRule="auto"/>
        <w:jc w:val="both"/>
      </w:pPr>
      <w:r w:rsidRPr="00C74628">
        <w:t>Hypothesis H4</w:t>
      </w:r>
      <w:r w:rsidRPr="00DD255F">
        <w:rPr>
          <w:b/>
          <w:bCs/>
        </w:rPr>
        <w:t>:</w:t>
      </w:r>
      <w:r w:rsidRPr="00B76540">
        <w:t> Career development opportunities mediate the relationship between work motivation and organizational commitment.</w:t>
      </w:r>
    </w:p>
    <w:p w14:paraId="46A15ACC" w14:textId="77777777" w:rsidR="00B76540" w:rsidRPr="00B76540" w:rsidRDefault="00B76540" w:rsidP="00C95844">
      <w:pPr>
        <w:spacing w:after="0" w:line="240" w:lineRule="auto"/>
        <w:jc w:val="both"/>
        <w:rPr>
          <w:b/>
          <w:bCs/>
        </w:rPr>
      </w:pPr>
      <w:r w:rsidRPr="00B76540">
        <w:rPr>
          <w:b/>
          <w:bCs/>
        </w:rPr>
        <w:t>3. Research Methodology</w:t>
      </w:r>
    </w:p>
    <w:p w14:paraId="372516D5" w14:textId="77777777" w:rsidR="00B76540" w:rsidRPr="00B76540" w:rsidRDefault="00B76540" w:rsidP="00C95844">
      <w:pPr>
        <w:spacing w:after="0" w:line="240" w:lineRule="auto"/>
        <w:jc w:val="both"/>
        <w:rPr>
          <w:b/>
          <w:bCs/>
        </w:rPr>
      </w:pPr>
      <w:r w:rsidRPr="00B76540">
        <w:rPr>
          <w:b/>
          <w:bCs/>
        </w:rPr>
        <w:t>3.1. Research Design</w:t>
      </w:r>
    </w:p>
    <w:p w14:paraId="24E9B13D" w14:textId="77777777" w:rsidR="00B76540" w:rsidRPr="00B76540" w:rsidRDefault="00B76540" w:rsidP="00C95844">
      <w:pPr>
        <w:spacing w:after="0" w:line="240" w:lineRule="auto"/>
        <w:jc w:val="both"/>
      </w:pPr>
      <w:r w:rsidRPr="00B76540">
        <w:t>This study employs a quantitative approach to test the relationships between work motivation, career development opportunities, and organizational commitment. Data were collected through a questionnaire-based survey targeting Generation Z employees currently working in various enterprises in Hanoi.</w:t>
      </w:r>
    </w:p>
    <w:p w14:paraId="34412C0E" w14:textId="77777777" w:rsidR="00B76540" w:rsidRPr="00B76540" w:rsidRDefault="00B76540" w:rsidP="00C95844">
      <w:pPr>
        <w:spacing w:after="0" w:line="240" w:lineRule="auto"/>
        <w:jc w:val="both"/>
      </w:pPr>
      <w:r w:rsidRPr="00B76540">
        <w:t>The survey participants were identified as individuals born between 1995 and 2010 with practical work experience in organizations. A combination of </w:t>
      </w:r>
      <w:r w:rsidRPr="00C74628">
        <w:t>convenience sampling and snowball sampling</w:t>
      </w:r>
      <w:r w:rsidRPr="00B76540">
        <w:t> techniques was utilized to reach the target demographic, given the constraints in accessing the total population.</w:t>
      </w:r>
    </w:p>
    <w:p w14:paraId="4343E615" w14:textId="77777777" w:rsidR="00B76540" w:rsidRPr="00B76540" w:rsidRDefault="00B76540" w:rsidP="00C95844">
      <w:pPr>
        <w:spacing w:after="0" w:line="240" w:lineRule="auto"/>
        <w:jc w:val="both"/>
      </w:pPr>
      <w:r w:rsidRPr="00B76540">
        <w:t>A total of 450 questionnaires were collected, of which 408 valid responses were retained for formal analysis after excluding incomplete or unreliable entries. This sample size meets the minimum requirements for </w:t>
      </w:r>
      <w:r w:rsidRPr="00C74628">
        <w:t>Structural Equation Modeling (SEM)</w:t>
      </w:r>
      <w:r w:rsidRPr="00B76540">
        <w:t> analysis.</w:t>
      </w:r>
    </w:p>
    <w:p w14:paraId="1EDE9B08" w14:textId="77777777" w:rsidR="00B76540" w:rsidRPr="00B76540" w:rsidRDefault="00B76540" w:rsidP="00C95844">
      <w:pPr>
        <w:spacing w:after="0" w:line="240" w:lineRule="auto"/>
        <w:jc w:val="both"/>
      </w:pPr>
      <w:r w:rsidRPr="00B76540">
        <w:t>While non-probability sampling methods may limit generalizability (representativeness), the study sought to diversify the sample sources through multiple channels to minimize bias and enhance the reliability of the findings.</w:t>
      </w:r>
    </w:p>
    <w:p w14:paraId="3EBCC079" w14:textId="77777777" w:rsidR="00B76540" w:rsidRPr="00B76540" w:rsidRDefault="00B76540" w:rsidP="00C95844">
      <w:pPr>
        <w:spacing w:after="0" w:line="240" w:lineRule="auto"/>
        <w:jc w:val="both"/>
        <w:rPr>
          <w:b/>
          <w:bCs/>
        </w:rPr>
      </w:pPr>
      <w:r w:rsidRPr="00B76540">
        <w:rPr>
          <w:b/>
          <w:bCs/>
        </w:rPr>
        <w:t>3.2. Measures and Research Variables</w:t>
      </w:r>
    </w:p>
    <w:p w14:paraId="6A30BA72" w14:textId="77777777" w:rsidR="00B76540" w:rsidRPr="00B76540" w:rsidRDefault="00B76540" w:rsidP="00C95844">
      <w:pPr>
        <w:spacing w:after="0" w:line="240" w:lineRule="auto"/>
        <w:jc w:val="both"/>
      </w:pPr>
      <w:r w:rsidRPr="00B76540">
        <w:t>The variables in the research model were measured using a 5-point Likert scale (ranging from 1 – </w:t>
      </w:r>
      <w:r w:rsidRPr="00B76540">
        <w:rPr>
          <w:i/>
          <w:iCs/>
        </w:rPr>
        <w:t>strongly disagree</w:t>
      </w:r>
      <w:r w:rsidRPr="00B76540">
        <w:t> to 5 – </w:t>
      </w:r>
      <w:r w:rsidRPr="00B76540">
        <w:rPr>
          <w:i/>
          <w:iCs/>
        </w:rPr>
        <w:t>strongly agree</w:t>
      </w:r>
      <w:r w:rsidRPr="00B76540">
        <w:t>). The scales were adapted from previous studies to ensure validity and suitability for the current research context.</w:t>
      </w:r>
    </w:p>
    <w:p w14:paraId="6A6D951B" w14:textId="17D18C7B" w:rsidR="00B76540" w:rsidRPr="00C74628" w:rsidRDefault="00B76540" w:rsidP="00DD255F">
      <w:pPr>
        <w:pStyle w:val="ListParagraph"/>
        <w:numPr>
          <w:ilvl w:val="0"/>
          <w:numId w:val="3"/>
        </w:numPr>
        <w:spacing w:after="0" w:line="240" w:lineRule="auto"/>
        <w:jc w:val="both"/>
      </w:pPr>
      <w:r w:rsidRPr="00C74628">
        <w:t>Work Motivation: Measured through observed variables reflecting employees' levels of interest, proactivity, and desire for professional growth.</w:t>
      </w:r>
    </w:p>
    <w:p w14:paraId="1FDD323F" w14:textId="77777777" w:rsidR="00DD255F" w:rsidRDefault="00B76540" w:rsidP="00DD255F">
      <w:pPr>
        <w:pStyle w:val="ListParagraph"/>
        <w:numPr>
          <w:ilvl w:val="0"/>
          <w:numId w:val="3"/>
        </w:numPr>
        <w:spacing w:after="0" w:line="240" w:lineRule="auto"/>
        <w:jc w:val="both"/>
      </w:pPr>
      <w:r w:rsidRPr="00C74628">
        <w:t>Career Development Opportunities (CDO): Reflects employees' perceptions of learning potential, promotion prospects, and professional advancement within the organization.</w:t>
      </w:r>
    </w:p>
    <w:p w14:paraId="2D28CC02" w14:textId="77777777" w:rsidR="00DD255F" w:rsidRDefault="00B76540" w:rsidP="00DD255F">
      <w:pPr>
        <w:pStyle w:val="ListParagraph"/>
        <w:numPr>
          <w:ilvl w:val="0"/>
          <w:numId w:val="3"/>
        </w:numPr>
        <w:spacing w:after="0" w:line="240" w:lineRule="auto"/>
        <w:jc w:val="both"/>
      </w:pPr>
      <w:r w:rsidRPr="00C74628">
        <w:lastRenderedPageBreak/>
        <w:t>Organizational Commitment (OC): Represents the degree of psychological and emotional attachment employees have</w:t>
      </w:r>
      <w:r w:rsidRPr="00B76540">
        <w:t xml:space="preserve"> toward their organization.</w:t>
      </w:r>
    </w:p>
    <w:p w14:paraId="199EA2F0" w14:textId="5CC92F4F" w:rsidR="00B76540" w:rsidRPr="00B76540" w:rsidRDefault="00B76540" w:rsidP="00DD255F">
      <w:pPr>
        <w:spacing w:after="0" w:line="240" w:lineRule="auto"/>
        <w:jc w:val="both"/>
      </w:pPr>
      <w:r w:rsidRPr="00B76540">
        <w:t>Before the formal survey, the questionnaire was refined through expert consultation and a pilot test to ensure the clarity and appropriateness of the observed variables.</w:t>
      </w:r>
    </w:p>
    <w:p w14:paraId="75DD8F9A" w14:textId="77777777" w:rsidR="00B76540" w:rsidRPr="00B76540" w:rsidRDefault="00B76540" w:rsidP="00C95844">
      <w:pPr>
        <w:spacing w:after="0" w:line="240" w:lineRule="auto"/>
        <w:jc w:val="both"/>
        <w:rPr>
          <w:b/>
          <w:bCs/>
        </w:rPr>
      </w:pPr>
      <w:r w:rsidRPr="00B76540">
        <w:rPr>
          <w:b/>
          <w:bCs/>
        </w:rPr>
        <w:t>3.3. Data Collection Procedure</w:t>
      </w:r>
    </w:p>
    <w:p w14:paraId="4FDAEC8C" w14:textId="77777777" w:rsidR="00B76540" w:rsidRPr="00B76540" w:rsidRDefault="00B76540" w:rsidP="00C95844">
      <w:pPr>
        <w:spacing w:after="0" w:line="240" w:lineRule="auto"/>
        <w:jc w:val="both"/>
      </w:pPr>
      <w:r w:rsidRPr="00B76540">
        <w:t>Data were collected via an online questionnaire between November 2025 and February 2026. The survey was distributed through social media platforms and personal networks, with participants encouraged to share it with peers who met the research criteria.</w:t>
      </w:r>
    </w:p>
    <w:p w14:paraId="1CB19C64" w14:textId="77777777" w:rsidR="00B76540" w:rsidRPr="00B76540" w:rsidRDefault="00B76540" w:rsidP="00C95844">
      <w:pPr>
        <w:spacing w:after="0" w:line="240" w:lineRule="auto"/>
        <w:jc w:val="both"/>
      </w:pPr>
      <w:r w:rsidRPr="00B76540">
        <w:t>To ensure data quality, responses that were incomplete, exhibited straight-lining patterns (constant response patterns), or had outlier completion times were excluded prior to analysis. Additionally, the study ensured anonymity and confidentiality to minimize </w:t>
      </w:r>
      <w:r w:rsidRPr="00C74628">
        <w:t>social desirability bias.</w:t>
      </w:r>
    </w:p>
    <w:p w14:paraId="64C96086" w14:textId="77777777" w:rsidR="00B76540" w:rsidRPr="00B76540" w:rsidRDefault="00B76540" w:rsidP="00C95844">
      <w:pPr>
        <w:spacing w:after="0" w:line="240" w:lineRule="auto"/>
        <w:jc w:val="both"/>
        <w:rPr>
          <w:b/>
          <w:bCs/>
        </w:rPr>
      </w:pPr>
      <w:r w:rsidRPr="00B76540">
        <w:rPr>
          <w:b/>
          <w:bCs/>
        </w:rPr>
        <w:t>3.4. Data Analysis Method</w:t>
      </w:r>
    </w:p>
    <w:p w14:paraId="67FFD0A1" w14:textId="77777777" w:rsidR="00B2798C" w:rsidRDefault="00B76540" w:rsidP="00C95844">
      <w:pPr>
        <w:spacing w:after="0" w:line="240" w:lineRule="auto"/>
        <w:jc w:val="both"/>
      </w:pPr>
      <w:r w:rsidRPr="00B76540">
        <w:t>Data were analyzed using SPSS and SmartPLS software following a two-step procedure.</w:t>
      </w:r>
      <w:r w:rsidRPr="00B76540">
        <w:br/>
        <w:t xml:space="preserve">First, </w:t>
      </w:r>
      <w:r w:rsidRPr="00C74628">
        <w:t>the measurement model was</w:t>
      </w:r>
      <w:r w:rsidRPr="00B76540">
        <w:t xml:space="preserve"> assessed to verify the reliability and validity of the scales. Criteria included Cronbach’s Alpha, </w:t>
      </w:r>
      <w:r w:rsidRPr="00C74628">
        <w:t>Composite Reliability (CR), Average Variance Extracted (AVE), and discriminant validity via the Heterotrait-Monotrait ratio (HTMT).</w:t>
      </w:r>
    </w:p>
    <w:p w14:paraId="105FB1D3" w14:textId="7931FC09" w:rsidR="00B76540" w:rsidRPr="00B76540" w:rsidRDefault="00B76540" w:rsidP="00DD255F">
      <w:pPr>
        <w:spacing w:after="0" w:line="240" w:lineRule="auto"/>
        <w:jc w:val="both"/>
      </w:pPr>
      <w:r w:rsidRPr="00B76540">
        <w:t>Second, the </w:t>
      </w:r>
      <w:r w:rsidRPr="00DD255F">
        <w:t>structural model</w:t>
      </w:r>
      <w:r w:rsidRPr="00B76540">
        <w:t> was tested to evaluate the research hypotheses. Key metrics included path coefficients (β), p-values, the coefficient of determination</w:t>
      </w:r>
      <w:r w:rsidR="00DD255F">
        <w:t xml:space="preserve"> </w:t>
      </w:r>
      <w:r w:rsidR="00DD255F" w:rsidRPr="000F0B00">
        <w:rPr>
          <w:color w:val="000000"/>
          <w:szCs w:val="26"/>
        </w:rPr>
        <w:t>(R²)</w:t>
      </w:r>
      <w:r w:rsidRPr="00B76540">
        <w:t>, and effect size</w:t>
      </w:r>
      <w:r w:rsidR="00DD255F">
        <w:t xml:space="preserve"> </w:t>
      </w:r>
      <w:r w:rsidR="00DD255F" w:rsidRPr="000F0B00">
        <w:rPr>
          <w:color w:val="000000"/>
          <w:szCs w:val="26"/>
        </w:rPr>
        <w:t>(f²).</w:t>
      </w:r>
      <w:r w:rsidRPr="00B76540">
        <w:t xml:space="preserve"> A bootstrapping procedure with an appropriate number of resamples was employed to test the statistical significance of the hypothesized relationships.</w:t>
      </w:r>
    </w:p>
    <w:p w14:paraId="4235A918" w14:textId="77777777" w:rsidR="00B76540" w:rsidRPr="00B76540" w:rsidRDefault="00B76540" w:rsidP="00C95844">
      <w:pPr>
        <w:spacing w:after="0" w:line="240" w:lineRule="auto"/>
        <w:rPr>
          <w:b/>
          <w:bCs/>
        </w:rPr>
      </w:pPr>
      <w:r w:rsidRPr="00B76540">
        <w:rPr>
          <w:b/>
          <w:bCs/>
        </w:rPr>
        <w:t>3.5. Common Method Bias (CMB) Testing</w:t>
      </w:r>
    </w:p>
    <w:p w14:paraId="1FA4D576" w14:textId="77777777" w:rsidR="00B76540" w:rsidRPr="00B76540" w:rsidRDefault="00B76540" w:rsidP="00C95844">
      <w:pPr>
        <w:spacing w:after="0" w:line="240" w:lineRule="auto"/>
        <w:jc w:val="both"/>
      </w:pPr>
      <w:r w:rsidRPr="00B76540">
        <w:t>Since the data were collected from a single source at a single point in time, the study conducted tests for </w:t>
      </w:r>
      <w:r w:rsidRPr="00C74628">
        <w:t>Common Method Bias to ensure the integrity of the results.</w:t>
      </w:r>
      <w:r w:rsidRPr="00C74628">
        <w:br/>
        <w:t>In addition to Harman’s single-factor test, a full collinearity test</w:t>
      </w:r>
      <w:r w:rsidRPr="00B76540">
        <w:t> was performed. The resulting Variance Inflation Factors (VIF) were below the threshold of 3.3, indicating that common method bias does not significantly affect the research model.</w:t>
      </w:r>
    </w:p>
    <w:p w14:paraId="119DDE3F" w14:textId="77777777" w:rsidR="00B76540" w:rsidRPr="00B76540" w:rsidRDefault="00B76540" w:rsidP="00C95844">
      <w:pPr>
        <w:spacing w:after="0" w:line="240" w:lineRule="auto"/>
        <w:jc w:val="both"/>
        <w:rPr>
          <w:b/>
          <w:bCs/>
        </w:rPr>
      </w:pPr>
      <w:r w:rsidRPr="00B76540">
        <w:rPr>
          <w:b/>
          <w:bCs/>
        </w:rPr>
        <w:t>4. Research Results</w:t>
      </w:r>
    </w:p>
    <w:p w14:paraId="7063CA36" w14:textId="77777777" w:rsidR="00B76540" w:rsidRPr="00B76540" w:rsidRDefault="00B76540" w:rsidP="00C95844">
      <w:pPr>
        <w:spacing w:after="0" w:line="240" w:lineRule="auto"/>
        <w:jc w:val="both"/>
      </w:pPr>
      <w:r w:rsidRPr="00B76540">
        <w:t>The evaluation of the measurement model indicated that the scales achieved adequate reliability and validity. Specifically, Cronbach’s Alpha values ranged from 0.819 to 0.872, and Composite Reliability (CR) values fell between 0.871 and 0.901, all exceeding the acceptable threshold. Factor loadings for all observed variables were greater than 0.7, and AVE values exceeded 0.5, confirming </w:t>
      </w:r>
      <w:r w:rsidRPr="00C74628">
        <w:t>convergent validity. Furthermore, HTMT values below 0.85 confirmed strong discriminant validity.</w:t>
      </w:r>
      <w:r w:rsidRPr="00B76540">
        <w:t xml:space="preserve"> Detailed results are presented in Table 1.</w:t>
      </w:r>
    </w:p>
    <w:p w14:paraId="487E95D3" w14:textId="77777777" w:rsidR="00B76540" w:rsidRDefault="00B76540" w:rsidP="00C95844">
      <w:pPr>
        <w:spacing w:after="0" w:line="240" w:lineRule="auto"/>
        <w:rPr>
          <w:b/>
          <w:bCs/>
        </w:rPr>
      </w:pPr>
      <w:r w:rsidRPr="00B76540">
        <w:rPr>
          <w:b/>
          <w:bCs/>
        </w:rPr>
        <w:t>Table 1. Measurement Model Evaluation Results</w:t>
      </w:r>
    </w:p>
    <w:tbl>
      <w:tblPr>
        <w:tblStyle w:val="TableGrid"/>
        <w:tblW w:w="0" w:type="auto"/>
        <w:tblLook w:val="04A0" w:firstRow="1" w:lastRow="0" w:firstColumn="1" w:lastColumn="0" w:noHBand="0" w:noVBand="1"/>
      </w:tblPr>
      <w:tblGrid>
        <w:gridCol w:w="3964"/>
        <w:gridCol w:w="2268"/>
        <w:gridCol w:w="2038"/>
        <w:gridCol w:w="1080"/>
      </w:tblGrid>
      <w:tr w:rsidR="00595C43" w14:paraId="6549BF32" w14:textId="77777777" w:rsidTr="00A1480B">
        <w:tc>
          <w:tcPr>
            <w:tcW w:w="3964" w:type="dxa"/>
          </w:tcPr>
          <w:p w14:paraId="2805DD61" w14:textId="77777777" w:rsidR="00595C43" w:rsidRDefault="00595C43" w:rsidP="00C95844">
            <w:pPr>
              <w:pStyle w:val="NormalWeb"/>
              <w:spacing w:before="0" w:beforeAutospacing="0" w:after="0" w:afterAutospacing="0"/>
              <w:jc w:val="center"/>
              <w:rPr>
                <w:b/>
                <w:bCs/>
                <w:color w:val="000000"/>
                <w:sz w:val="26"/>
                <w:szCs w:val="26"/>
              </w:rPr>
            </w:pPr>
            <w:r>
              <w:rPr>
                <w:b/>
                <w:bCs/>
                <w:color w:val="000000"/>
                <w:sz w:val="26"/>
                <w:szCs w:val="26"/>
              </w:rPr>
              <w:t>Biến</w:t>
            </w:r>
          </w:p>
        </w:tc>
        <w:tc>
          <w:tcPr>
            <w:tcW w:w="2268" w:type="dxa"/>
          </w:tcPr>
          <w:p w14:paraId="040A912F"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Cronbach’s Alpha</w:t>
            </w:r>
          </w:p>
        </w:tc>
        <w:tc>
          <w:tcPr>
            <w:tcW w:w="2038" w:type="dxa"/>
          </w:tcPr>
          <w:p w14:paraId="24705B5E"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Composite Reliability (CR)</w:t>
            </w:r>
          </w:p>
        </w:tc>
        <w:tc>
          <w:tcPr>
            <w:tcW w:w="1080" w:type="dxa"/>
          </w:tcPr>
          <w:p w14:paraId="056DEDD5"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AVE</w:t>
            </w:r>
          </w:p>
        </w:tc>
      </w:tr>
      <w:tr w:rsidR="00595C43" w14:paraId="0EA55B67" w14:textId="77777777" w:rsidTr="00A1480B">
        <w:tc>
          <w:tcPr>
            <w:tcW w:w="3964" w:type="dxa"/>
          </w:tcPr>
          <w:p w14:paraId="5938D18E" w14:textId="7459E15B" w:rsidR="00595C43" w:rsidRPr="00DD255F" w:rsidRDefault="00DD255F" w:rsidP="00DD255F">
            <w:pPr>
              <w:rPr>
                <w:szCs w:val="26"/>
              </w:rPr>
            </w:pPr>
            <w:r w:rsidRPr="00C74628">
              <w:t>Work motivation</w:t>
            </w:r>
          </w:p>
        </w:tc>
        <w:tc>
          <w:tcPr>
            <w:tcW w:w="2268" w:type="dxa"/>
          </w:tcPr>
          <w:p w14:paraId="73CC201B"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0,819</w:t>
            </w:r>
          </w:p>
        </w:tc>
        <w:tc>
          <w:tcPr>
            <w:tcW w:w="2038" w:type="dxa"/>
          </w:tcPr>
          <w:p w14:paraId="78F89EBF"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0,871</w:t>
            </w:r>
          </w:p>
        </w:tc>
        <w:tc>
          <w:tcPr>
            <w:tcW w:w="1080" w:type="dxa"/>
          </w:tcPr>
          <w:p w14:paraId="74EEF7CD"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550</w:t>
            </w:r>
          </w:p>
        </w:tc>
      </w:tr>
      <w:tr w:rsidR="00595C43" w14:paraId="3BD215A1" w14:textId="77777777" w:rsidTr="00A1480B">
        <w:tc>
          <w:tcPr>
            <w:tcW w:w="3964" w:type="dxa"/>
          </w:tcPr>
          <w:p w14:paraId="78B02F7E" w14:textId="3A96FC80" w:rsidR="00595C43" w:rsidRPr="006F3D8A" w:rsidRDefault="00595C43" w:rsidP="00C95844">
            <w:pPr>
              <w:pStyle w:val="NormalWeb"/>
              <w:spacing w:before="0" w:beforeAutospacing="0" w:after="0" w:afterAutospacing="0"/>
              <w:rPr>
                <w:color w:val="000000"/>
                <w:sz w:val="26"/>
                <w:szCs w:val="26"/>
              </w:rPr>
            </w:pPr>
            <w:r w:rsidRPr="000F0B00">
              <w:rPr>
                <w:color w:val="000000"/>
                <w:sz w:val="26"/>
                <w:szCs w:val="26"/>
              </w:rPr>
              <w:t>Career</w:t>
            </w:r>
            <w:r>
              <w:rPr>
                <w:color w:val="000000"/>
                <w:sz w:val="26"/>
                <w:szCs w:val="26"/>
              </w:rPr>
              <w:t xml:space="preserve"> </w:t>
            </w:r>
            <w:r w:rsidR="00922CCF">
              <w:rPr>
                <w:color w:val="000000"/>
                <w:sz w:val="26"/>
                <w:szCs w:val="26"/>
              </w:rPr>
              <w:t>d</w:t>
            </w:r>
            <w:r w:rsidRPr="000F0B00">
              <w:rPr>
                <w:color w:val="000000"/>
                <w:sz w:val="26"/>
                <w:szCs w:val="26"/>
              </w:rPr>
              <w:t xml:space="preserve">evelopment </w:t>
            </w:r>
            <w:r w:rsidR="00922CCF">
              <w:rPr>
                <w:color w:val="000000"/>
                <w:sz w:val="26"/>
                <w:szCs w:val="26"/>
              </w:rPr>
              <w:t>o</w:t>
            </w:r>
            <w:r w:rsidRPr="000F0B00">
              <w:rPr>
                <w:color w:val="000000"/>
                <w:sz w:val="26"/>
                <w:szCs w:val="26"/>
              </w:rPr>
              <w:t>pportunities</w:t>
            </w:r>
          </w:p>
        </w:tc>
        <w:tc>
          <w:tcPr>
            <w:tcW w:w="2268" w:type="dxa"/>
          </w:tcPr>
          <w:p w14:paraId="1A1AF401"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0,854</w:t>
            </w:r>
          </w:p>
        </w:tc>
        <w:tc>
          <w:tcPr>
            <w:tcW w:w="2038" w:type="dxa"/>
          </w:tcPr>
          <w:p w14:paraId="170F8E53"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0,889</w:t>
            </w:r>
          </w:p>
        </w:tc>
        <w:tc>
          <w:tcPr>
            <w:tcW w:w="1080" w:type="dxa"/>
          </w:tcPr>
          <w:p w14:paraId="4AD3D653"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597</w:t>
            </w:r>
          </w:p>
        </w:tc>
      </w:tr>
      <w:tr w:rsidR="00595C43" w14:paraId="62037433" w14:textId="77777777" w:rsidTr="00A1480B">
        <w:tc>
          <w:tcPr>
            <w:tcW w:w="3964" w:type="dxa"/>
          </w:tcPr>
          <w:p w14:paraId="05949569" w14:textId="352B2C44" w:rsidR="00595C43" w:rsidRPr="006F3D8A" w:rsidRDefault="00595C43" w:rsidP="00C95844">
            <w:pPr>
              <w:pStyle w:val="NormalWeb"/>
              <w:spacing w:before="0" w:beforeAutospacing="0" w:after="0" w:afterAutospacing="0"/>
              <w:jc w:val="both"/>
              <w:rPr>
                <w:color w:val="000000"/>
                <w:sz w:val="26"/>
                <w:szCs w:val="26"/>
              </w:rPr>
            </w:pPr>
            <w:r w:rsidRPr="000F0B00">
              <w:rPr>
                <w:color w:val="000000"/>
                <w:sz w:val="26"/>
                <w:szCs w:val="26"/>
              </w:rPr>
              <w:t xml:space="preserve">Organizational </w:t>
            </w:r>
            <w:r w:rsidR="00922CCF">
              <w:rPr>
                <w:color w:val="000000"/>
                <w:sz w:val="26"/>
                <w:szCs w:val="26"/>
              </w:rPr>
              <w:t>o</w:t>
            </w:r>
            <w:r w:rsidRPr="000F0B00">
              <w:rPr>
                <w:color w:val="000000"/>
                <w:sz w:val="26"/>
                <w:szCs w:val="26"/>
              </w:rPr>
              <w:t>ommitment</w:t>
            </w:r>
          </w:p>
        </w:tc>
        <w:tc>
          <w:tcPr>
            <w:tcW w:w="2268" w:type="dxa"/>
          </w:tcPr>
          <w:p w14:paraId="3034A168"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0,872</w:t>
            </w:r>
          </w:p>
        </w:tc>
        <w:tc>
          <w:tcPr>
            <w:tcW w:w="2038" w:type="dxa"/>
          </w:tcPr>
          <w:p w14:paraId="6E20D876"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0,901</w:t>
            </w:r>
          </w:p>
        </w:tc>
        <w:tc>
          <w:tcPr>
            <w:tcW w:w="1080" w:type="dxa"/>
          </w:tcPr>
          <w:p w14:paraId="7D1D2438"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599</w:t>
            </w:r>
          </w:p>
        </w:tc>
      </w:tr>
    </w:tbl>
    <w:p w14:paraId="2BD1B91B" w14:textId="77777777" w:rsidR="002219A9" w:rsidRDefault="002219A9" w:rsidP="00C95844">
      <w:pPr>
        <w:spacing w:after="0" w:line="240" w:lineRule="auto"/>
        <w:rPr>
          <w:lang w:val="en"/>
        </w:rPr>
      </w:pPr>
    </w:p>
    <w:p w14:paraId="03E1BAAA" w14:textId="267C98CC" w:rsidR="002219A9" w:rsidRPr="002219A9" w:rsidRDefault="002219A9" w:rsidP="00C95844">
      <w:pPr>
        <w:spacing w:after="0" w:line="240" w:lineRule="auto"/>
        <w:jc w:val="both"/>
        <w:rPr>
          <w:lang w:val="en"/>
        </w:rPr>
      </w:pPr>
      <w:r w:rsidRPr="002219A9">
        <w:rPr>
          <w:lang w:val="en"/>
        </w:rPr>
        <w:lastRenderedPageBreak/>
        <w:t>For the structural model, the analysis results show no multicollinearity as all VIF coefficients are less than the threshold of 5. The coefficient of determination (R²) indicates that the model has a moderate to good explanatory power, with the career development opportunity variable (CDO) reaching R² = 0</w:t>
      </w:r>
      <w:r w:rsidR="00922CCF">
        <w:rPr>
          <w:lang w:val="en"/>
        </w:rPr>
        <w:t>,</w:t>
      </w:r>
      <w:r w:rsidRPr="002219A9">
        <w:rPr>
          <w:lang w:val="en"/>
        </w:rPr>
        <w:t>513 and the organizational commitment variable (OC) reaching R² = 0</w:t>
      </w:r>
      <w:r w:rsidR="00922CCF">
        <w:rPr>
          <w:lang w:val="en"/>
        </w:rPr>
        <w:t>,</w:t>
      </w:r>
      <w:r w:rsidRPr="002219A9">
        <w:rPr>
          <w:lang w:val="en"/>
        </w:rPr>
        <w:t>429.</w:t>
      </w:r>
    </w:p>
    <w:p w14:paraId="1CCD1FD9" w14:textId="32E74E8D" w:rsidR="002219A9" w:rsidRPr="002219A9" w:rsidRDefault="002219A9" w:rsidP="00C95844">
      <w:pPr>
        <w:spacing w:after="0" w:line="240" w:lineRule="auto"/>
        <w:jc w:val="both"/>
      </w:pPr>
      <w:r w:rsidRPr="002219A9">
        <w:rPr>
          <w:lang w:val="en"/>
        </w:rPr>
        <w:t>The hypothesis testing results using the bootstrap method show that all relationships are statistically significant. Specifically, work motivation has a positive influence on career development opportunities (β = 0</w:t>
      </w:r>
      <w:r w:rsidR="00922CCF">
        <w:rPr>
          <w:lang w:val="en"/>
        </w:rPr>
        <w:t>,</w:t>
      </w:r>
      <w:r w:rsidRPr="002219A9">
        <w:rPr>
          <w:lang w:val="en"/>
        </w:rPr>
        <w:t>478; p &lt; 0</w:t>
      </w:r>
      <w:r w:rsidR="00922CCF">
        <w:rPr>
          <w:lang w:val="en"/>
        </w:rPr>
        <w:t>,</w:t>
      </w:r>
      <w:r w:rsidRPr="002219A9">
        <w:rPr>
          <w:lang w:val="en"/>
        </w:rPr>
        <w:t>001), and career development opportunities have a strong influence on organizational commitment (β = 0</w:t>
      </w:r>
      <w:r w:rsidR="00922CCF">
        <w:rPr>
          <w:lang w:val="en"/>
        </w:rPr>
        <w:t>,</w:t>
      </w:r>
      <w:r w:rsidRPr="002219A9">
        <w:rPr>
          <w:lang w:val="en"/>
        </w:rPr>
        <w:t>537; p &lt; 0</w:t>
      </w:r>
      <w:r w:rsidR="00922CCF">
        <w:rPr>
          <w:lang w:val="en"/>
        </w:rPr>
        <w:t>,</w:t>
      </w:r>
      <w:r w:rsidRPr="002219A9">
        <w:rPr>
          <w:lang w:val="en"/>
        </w:rPr>
        <w:t>001). Meanwhile, the direct impact of work motivation on organizational commitment was relatively weak but still statistically significant (β = 0</w:t>
      </w:r>
      <w:r w:rsidR="00922CCF">
        <w:rPr>
          <w:lang w:val="en"/>
        </w:rPr>
        <w:t>,</w:t>
      </w:r>
      <w:r w:rsidRPr="002219A9">
        <w:rPr>
          <w:lang w:val="en"/>
        </w:rPr>
        <w:t>093; p &lt; 0</w:t>
      </w:r>
      <w:r w:rsidR="00922CCF">
        <w:rPr>
          <w:lang w:val="en"/>
        </w:rPr>
        <w:t>,</w:t>
      </w:r>
      <w:r w:rsidRPr="002219A9">
        <w:rPr>
          <w:lang w:val="en"/>
        </w:rPr>
        <w:t>05). Detailed results are presented in Table 2.</w:t>
      </w:r>
    </w:p>
    <w:p w14:paraId="7A2FD9D0" w14:textId="60B755E6" w:rsidR="00B76540" w:rsidRDefault="00B76540" w:rsidP="00C95844">
      <w:pPr>
        <w:spacing w:after="0" w:line="240" w:lineRule="auto"/>
        <w:rPr>
          <w:b/>
          <w:bCs/>
        </w:rPr>
      </w:pPr>
      <w:r w:rsidRPr="00B76540">
        <w:rPr>
          <w:b/>
          <w:bCs/>
        </w:rPr>
        <w:t>Table 2. Structural Model Hypothesis Testing</w:t>
      </w:r>
    </w:p>
    <w:tbl>
      <w:tblPr>
        <w:tblStyle w:val="TableGrid"/>
        <w:tblW w:w="0" w:type="auto"/>
        <w:jc w:val="center"/>
        <w:tblLook w:val="04A0" w:firstRow="1" w:lastRow="0" w:firstColumn="1" w:lastColumn="0" w:noHBand="0" w:noVBand="1"/>
      </w:tblPr>
      <w:tblGrid>
        <w:gridCol w:w="1526"/>
        <w:gridCol w:w="1871"/>
        <w:gridCol w:w="1619"/>
        <w:gridCol w:w="1826"/>
      </w:tblGrid>
      <w:tr w:rsidR="002219A9" w14:paraId="76B283F3" w14:textId="77777777" w:rsidTr="00B2798C">
        <w:trPr>
          <w:trHeight w:val="387"/>
          <w:jc w:val="center"/>
        </w:trPr>
        <w:tc>
          <w:tcPr>
            <w:tcW w:w="1526" w:type="dxa"/>
          </w:tcPr>
          <w:p w14:paraId="6D7BD4D2" w14:textId="1CF44128" w:rsidR="002219A9" w:rsidRPr="00B2798C" w:rsidRDefault="00CA7F60" w:rsidP="00C95844">
            <w:pPr>
              <w:jc w:val="center"/>
              <w:rPr>
                <w:b/>
                <w:bCs/>
                <w:color w:val="0A0A0A"/>
                <w:szCs w:val="26"/>
              </w:rPr>
            </w:pPr>
            <w:r w:rsidRPr="00B2798C">
              <w:rPr>
                <w:b/>
                <w:bCs/>
                <w:color w:val="0A0A0A"/>
                <w:szCs w:val="26"/>
              </w:rPr>
              <w:t>Hypothesis</w:t>
            </w:r>
          </w:p>
        </w:tc>
        <w:tc>
          <w:tcPr>
            <w:tcW w:w="1871" w:type="dxa"/>
          </w:tcPr>
          <w:p w14:paraId="42A07C7E" w14:textId="0E72CEDA" w:rsidR="002219A9" w:rsidRPr="00B2798C" w:rsidRDefault="002219A9" w:rsidP="00C95844">
            <w:pPr>
              <w:pStyle w:val="NormalWeb"/>
              <w:spacing w:before="0" w:beforeAutospacing="0" w:after="0" w:afterAutospacing="0"/>
              <w:jc w:val="center"/>
              <w:rPr>
                <w:b/>
                <w:bCs/>
                <w:color w:val="000000"/>
                <w:sz w:val="26"/>
                <w:szCs w:val="26"/>
              </w:rPr>
            </w:pPr>
            <w:r w:rsidRPr="00B2798C">
              <w:rPr>
                <w:b/>
                <w:bCs/>
                <w:color w:val="000000"/>
                <w:sz w:val="26"/>
                <w:szCs w:val="26"/>
                <w:lang w:val="en"/>
              </w:rPr>
              <w:t>Coefficient (β)</w:t>
            </w:r>
          </w:p>
        </w:tc>
        <w:tc>
          <w:tcPr>
            <w:tcW w:w="1619" w:type="dxa"/>
          </w:tcPr>
          <w:p w14:paraId="21D4BF86" w14:textId="77777777" w:rsidR="002219A9" w:rsidRPr="00B2798C" w:rsidRDefault="002219A9" w:rsidP="00C95844">
            <w:pPr>
              <w:pStyle w:val="NormalWeb"/>
              <w:spacing w:before="0" w:beforeAutospacing="0" w:after="0" w:afterAutospacing="0"/>
              <w:jc w:val="center"/>
              <w:rPr>
                <w:b/>
                <w:bCs/>
                <w:color w:val="000000"/>
                <w:sz w:val="26"/>
                <w:szCs w:val="26"/>
              </w:rPr>
            </w:pPr>
            <w:r w:rsidRPr="00B2798C">
              <w:rPr>
                <w:b/>
                <w:bCs/>
                <w:color w:val="000000"/>
                <w:sz w:val="26"/>
                <w:szCs w:val="26"/>
              </w:rPr>
              <w:t>P-value</w:t>
            </w:r>
          </w:p>
        </w:tc>
        <w:tc>
          <w:tcPr>
            <w:tcW w:w="1826" w:type="dxa"/>
          </w:tcPr>
          <w:p w14:paraId="79C431AC" w14:textId="6104B66C" w:rsidR="002219A9" w:rsidRPr="00B2798C" w:rsidRDefault="002219A9" w:rsidP="00C95844">
            <w:pPr>
              <w:pStyle w:val="NormalWeb"/>
              <w:spacing w:before="0" w:beforeAutospacing="0" w:after="0" w:afterAutospacing="0"/>
              <w:jc w:val="center"/>
              <w:rPr>
                <w:b/>
                <w:bCs/>
                <w:color w:val="000000"/>
                <w:sz w:val="26"/>
                <w:szCs w:val="26"/>
              </w:rPr>
            </w:pPr>
            <w:r w:rsidRPr="00B2798C">
              <w:rPr>
                <w:b/>
                <w:bCs/>
                <w:sz w:val="26"/>
                <w:szCs w:val="26"/>
              </w:rPr>
              <w:t>Conclusion</w:t>
            </w:r>
          </w:p>
        </w:tc>
      </w:tr>
      <w:tr w:rsidR="002219A9" w14:paraId="1CCE342A" w14:textId="77777777" w:rsidTr="00B2798C">
        <w:trPr>
          <w:trHeight w:val="387"/>
          <w:jc w:val="center"/>
        </w:trPr>
        <w:tc>
          <w:tcPr>
            <w:tcW w:w="1526" w:type="dxa"/>
          </w:tcPr>
          <w:p w14:paraId="397CF3D8"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H1</w:t>
            </w:r>
          </w:p>
        </w:tc>
        <w:tc>
          <w:tcPr>
            <w:tcW w:w="1871" w:type="dxa"/>
          </w:tcPr>
          <w:p w14:paraId="09A374F9"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0,478</w:t>
            </w:r>
          </w:p>
        </w:tc>
        <w:tc>
          <w:tcPr>
            <w:tcW w:w="1619" w:type="dxa"/>
            <w:vAlign w:val="center"/>
          </w:tcPr>
          <w:p w14:paraId="5ECB1D37"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0,000</w:t>
            </w:r>
          </w:p>
        </w:tc>
        <w:tc>
          <w:tcPr>
            <w:tcW w:w="1826" w:type="dxa"/>
          </w:tcPr>
          <w:p w14:paraId="312CBFFE"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r w:rsidR="002219A9" w14:paraId="22AE7CE1" w14:textId="77777777" w:rsidTr="00B2798C">
        <w:trPr>
          <w:trHeight w:val="387"/>
          <w:jc w:val="center"/>
        </w:trPr>
        <w:tc>
          <w:tcPr>
            <w:tcW w:w="1526" w:type="dxa"/>
          </w:tcPr>
          <w:p w14:paraId="2DB3EE46"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H2</w:t>
            </w:r>
          </w:p>
        </w:tc>
        <w:tc>
          <w:tcPr>
            <w:tcW w:w="1871" w:type="dxa"/>
          </w:tcPr>
          <w:p w14:paraId="6AC8C40D"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0,537</w:t>
            </w:r>
          </w:p>
        </w:tc>
        <w:tc>
          <w:tcPr>
            <w:tcW w:w="1619" w:type="dxa"/>
            <w:vAlign w:val="center"/>
          </w:tcPr>
          <w:p w14:paraId="331611A5"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0,000</w:t>
            </w:r>
          </w:p>
        </w:tc>
        <w:tc>
          <w:tcPr>
            <w:tcW w:w="1826" w:type="dxa"/>
          </w:tcPr>
          <w:p w14:paraId="70AFC892"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r w:rsidR="002219A9" w14:paraId="0F39FA74" w14:textId="77777777" w:rsidTr="00B2798C">
        <w:trPr>
          <w:trHeight w:val="372"/>
          <w:jc w:val="center"/>
        </w:trPr>
        <w:tc>
          <w:tcPr>
            <w:tcW w:w="1526" w:type="dxa"/>
          </w:tcPr>
          <w:p w14:paraId="1AF996B0"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H3</w:t>
            </w:r>
          </w:p>
        </w:tc>
        <w:tc>
          <w:tcPr>
            <w:tcW w:w="1871" w:type="dxa"/>
          </w:tcPr>
          <w:p w14:paraId="74169455"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0,093</w:t>
            </w:r>
          </w:p>
        </w:tc>
        <w:tc>
          <w:tcPr>
            <w:tcW w:w="1619" w:type="dxa"/>
            <w:vAlign w:val="center"/>
          </w:tcPr>
          <w:p w14:paraId="21457C23"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0,014</w:t>
            </w:r>
          </w:p>
        </w:tc>
        <w:tc>
          <w:tcPr>
            <w:tcW w:w="1826" w:type="dxa"/>
          </w:tcPr>
          <w:p w14:paraId="01B81CEA"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bl>
    <w:p w14:paraId="30349F5D" w14:textId="77777777" w:rsidR="002219A9" w:rsidRPr="002219A9" w:rsidRDefault="002219A9" w:rsidP="00C95844">
      <w:pPr>
        <w:spacing w:after="0" w:line="240" w:lineRule="auto"/>
        <w:rPr>
          <w:b/>
          <w:bCs/>
        </w:rPr>
      </w:pPr>
      <w:r w:rsidRPr="002219A9">
        <w:rPr>
          <w:b/>
          <w:bCs/>
          <w:lang w:val="en"/>
        </w:rPr>
        <w:t>Table 3. Coefficient of determination (R²)</w:t>
      </w:r>
    </w:p>
    <w:tbl>
      <w:tblPr>
        <w:tblStyle w:val="TableGrid"/>
        <w:tblW w:w="0" w:type="auto"/>
        <w:jc w:val="center"/>
        <w:tblLook w:val="04A0" w:firstRow="1" w:lastRow="0" w:firstColumn="1" w:lastColumn="0" w:noHBand="0" w:noVBand="1"/>
      </w:tblPr>
      <w:tblGrid>
        <w:gridCol w:w="4815"/>
        <w:gridCol w:w="1427"/>
      </w:tblGrid>
      <w:tr w:rsidR="00CA7F60" w14:paraId="6DF4B425" w14:textId="77777777" w:rsidTr="00B2798C">
        <w:trPr>
          <w:jc w:val="center"/>
        </w:trPr>
        <w:tc>
          <w:tcPr>
            <w:tcW w:w="4815" w:type="dxa"/>
          </w:tcPr>
          <w:p w14:paraId="1503DE8B" w14:textId="03547B8B" w:rsidR="00CA7F60" w:rsidRPr="00B2798C" w:rsidRDefault="00CA7F60" w:rsidP="00C95844">
            <w:pPr>
              <w:pStyle w:val="NormalWeb"/>
              <w:spacing w:before="0" w:beforeAutospacing="0" w:after="0" w:afterAutospacing="0"/>
              <w:jc w:val="center"/>
              <w:rPr>
                <w:b/>
                <w:bCs/>
                <w:color w:val="000000"/>
                <w:sz w:val="26"/>
                <w:szCs w:val="26"/>
              </w:rPr>
            </w:pPr>
            <w:r w:rsidRPr="00B2798C">
              <w:rPr>
                <w:b/>
                <w:bCs/>
                <w:color w:val="0A0A0A"/>
                <w:sz w:val="26"/>
                <w:szCs w:val="26"/>
              </w:rPr>
              <w:t>Dependent Variable</w:t>
            </w:r>
          </w:p>
        </w:tc>
        <w:tc>
          <w:tcPr>
            <w:tcW w:w="1427" w:type="dxa"/>
          </w:tcPr>
          <w:p w14:paraId="507D3204" w14:textId="08AF79AE" w:rsidR="00CA7F60" w:rsidRPr="00B2798C" w:rsidRDefault="00924657" w:rsidP="00C95844">
            <w:pPr>
              <w:pStyle w:val="NormalWeb"/>
              <w:spacing w:before="0" w:beforeAutospacing="0" w:after="0" w:afterAutospacing="0"/>
              <w:jc w:val="center"/>
              <w:rPr>
                <w:b/>
                <w:bCs/>
                <w:color w:val="000000"/>
                <w:sz w:val="26"/>
                <w:szCs w:val="26"/>
              </w:rPr>
            </w:pPr>
            <w:r>
              <w:rPr>
                <w:b/>
                <w:bCs/>
                <w:color w:val="0A0A0A"/>
                <w:sz w:val="26"/>
                <w:szCs w:val="26"/>
              </w:rPr>
              <w:pict w14:anchorId="30996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5" o:title="8AF82E1A"/>
                </v:shape>
              </w:pict>
            </w:r>
          </w:p>
        </w:tc>
      </w:tr>
      <w:tr w:rsidR="00CA7F60" w14:paraId="2D9653C8" w14:textId="77777777" w:rsidTr="00B2798C">
        <w:trPr>
          <w:jc w:val="center"/>
        </w:trPr>
        <w:tc>
          <w:tcPr>
            <w:tcW w:w="4815" w:type="dxa"/>
          </w:tcPr>
          <w:p w14:paraId="5FAFD079" w14:textId="3B69554D" w:rsidR="00CA7F60" w:rsidRPr="00B2798C" w:rsidRDefault="00CA7F60" w:rsidP="00C95844">
            <w:pPr>
              <w:pStyle w:val="NormalWeb"/>
              <w:spacing w:before="0" w:beforeAutospacing="0" w:after="0" w:afterAutospacing="0"/>
              <w:jc w:val="both"/>
              <w:rPr>
                <w:b/>
                <w:bCs/>
                <w:color w:val="000000"/>
                <w:sz w:val="26"/>
                <w:szCs w:val="26"/>
              </w:rPr>
            </w:pPr>
            <w:r w:rsidRPr="00B2798C">
              <w:rPr>
                <w:color w:val="0A0A0A"/>
                <w:sz w:val="26"/>
                <w:szCs w:val="26"/>
              </w:rPr>
              <w:t xml:space="preserve">Career </w:t>
            </w:r>
            <w:r w:rsidR="00922CCF">
              <w:rPr>
                <w:color w:val="0A0A0A"/>
                <w:sz w:val="26"/>
                <w:szCs w:val="26"/>
              </w:rPr>
              <w:t>d</w:t>
            </w:r>
            <w:r w:rsidRPr="00B2798C">
              <w:rPr>
                <w:color w:val="0A0A0A"/>
                <w:sz w:val="26"/>
                <w:szCs w:val="26"/>
              </w:rPr>
              <w:t xml:space="preserve">evelopment </w:t>
            </w:r>
            <w:r w:rsidR="00922CCF">
              <w:rPr>
                <w:color w:val="0A0A0A"/>
                <w:sz w:val="26"/>
                <w:szCs w:val="26"/>
              </w:rPr>
              <w:t>o</w:t>
            </w:r>
            <w:r w:rsidRPr="00B2798C">
              <w:rPr>
                <w:color w:val="0A0A0A"/>
                <w:sz w:val="26"/>
                <w:szCs w:val="26"/>
              </w:rPr>
              <w:t>pportunities (CDO)</w:t>
            </w:r>
          </w:p>
        </w:tc>
        <w:tc>
          <w:tcPr>
            <w:tcW w:w="1427" w:type="dxa"/>
          </w:tcPr>
          <w:p w14:paraId="76DD947C" w14:textId="5392EA28" w:rsidR="00CA7F60" w:rsidRPr="00B2798C" w:rsidRDefault="00CA7F60" w:rsidP="00C95844">
            <w:pPr>
              <w:pStyle w:val="NormalWeb"/>
              <w:spacing w:before="0" w:beforeAutospacing="0" w:after="0" w:afterAutospacing="0"/>
              <w:jc w:val="center"/>
              <w:rPr>
                <w:b/>
                <w:bCs/>
                <w:color w:val="000000"/>
                <w:sz w:val="26"/>
                <w:szCs w:val="26"/>
              </w:rPr>
            </w:pPr>
            <w:r w:rsidRPr="00B2798C">
              <w:rPr>
                <w:color w:val="0A0A0A"/>
                <w:sz w:val="26"/>
                <w:szCs w:val="26"/>
              </w:rPr>
              <w:t>0</w:t>
            </w:r>
            <w:r w:rsidR="00B2798C">
              <w:rPr>
                <w:color w:val="0A0A0A"/>
                <w:sz w:val="26"/>
                <w:szCs w:val="26"/>
              </w:rPr>
              <w:t>,</w:t>
            </w:r>
            <w:r w:rsidRPr="00B2798C">
              <w:rPr>
                <w:color w:val="0A0A0A"/>
                <w:sz w:val="26"/>
                <w:szCs w:val="26"/>
              </w:rPr>
              <w:t>513</w:t>
            </w:r>
          </w:p>
        </w:tc>
      </w:tr>
      <w:tr w:rsidR="00CA7F60" w14:paraId="2B60EEFB" w14:textId="77777777" w:rsidTr="00B2798C">
        <w:trPr>
          <w:jc w:val="center"/>
        </w:trPr>
        <w:tc>
          <w:tcPr>
            <w:tcW w:w="4815" w:type="dxa"/>
          </w:tcPr>
          <w:p w14:paraId="7B18E782" w14:textId="65D5953E" w:rsidR="00CA7F60" w:rsidRPr="00B2798C" w:rsidRDefault="00CA7F60" w:rsidP="00C95844">
            <w:pPr>
              <w:pStyle w:val="NormalWeb"/>
              <w:spacing w:before="0" w:beforeAutospacing="0" w:after="0" w:afterAutospacing="0"/>
              <w:jc w:val="both"/>
              <w:rPr>
                <w:b/>
                <w:bCs/>
                <w:color w:val="000000"/>
                <w:sz w:val="26"/>
                <w:szCs w:val="26"/>
              </w:rPr>
            </w:pPr>
            <w:r w:rsidRPr="00B2798C">
              <w:rPr>
                <w:color w:val="0A0A0A"/>
                <w:sz w:val="26"/>
                <w:szCs w:val="26"/>
              </w:rPr>
              <w:t xml:space="preserve">Organizational </w:t>
            </w:r>
            <w:r w:rsidR="00922CCF">
              <w:rPr>
                <w:color w:val="0A0A0A"/>
                <w:sz w:val="26"/>
                <w:szCs w:val="26"/>
              </w:rPr>
              <w:t>c</w:t>
            </w:r>
            <w:r w:rsidRPr="00B2798C">
              <w:rPr>
                <w:color w:val="0A0A0A"/>
                <w:sz w:val="26"/>
                <w:szCs w:val="26"/>
              </w:rPr>
              <w:t>ommitment (OC)</w:t>
            </w:r>
          </w:p>
        </w:tc>
        <w:tc>
          <w:tcPr>
            <w:tcW w:w="1427" w:type="dxa"/>
          </w:tcPr>
          <w:p w14:paraId="05766DDA" w14:textId="67E5C2C5" w:rsidR="00CA7F60" w:rsidRPr="00B2798C" w:rsidRDefault="00CA7F60" w:rsidP="00C95844">
            <w:pPr>
              <w:pStyle w:val="NormalWeb"/>
              <w:spacing w:before="0" w:beforeAutospacing="0" w:after="0" w:afterAutospacing="0"/>
              <w:jc w:val="center"/>
              <w:rPr>
                <w:b/>
                <w:bCs/>
                <w:color w:val="000000"/>
                <w:sz w:val="26"/>
                <w:szCs w:val="26"/>
              </w:rPr>
            </w:pPr>
            <w:r w:rsidRPr="00B2798C">
              <w:rPr>
                <w:color w:val="0A0A0A"/>
                <w:sz w:val="26"/>
                <w:szCs w:val="26"/>
              </w:rPr>
              <w:t>0</w:t>
            </w:r>
            <w:r w:rsidR="00B2798C">
              <w:rPr>
                <w:color w:val="0A0A0A"/>
                <w:sz w:val="26"/>
                <w:szCs w:val="26"/>
              </w:rPr>
              <w:t>,</w:t>
            </w:r>
            <w:r w:rsidRPr="00B2798C">
              <w:rPr>
                <w:color w:val="0A0A0A"/>
                <w:sz w:val="26"/>
                <w:szCs w:val="26"/>
              </w:rPr>
              <w:t>429</w:t>
            </w:r>
          </w:p>
        </w:tc>
      </w:tr>
    </w:tbl>
    <w:p w14:paraId="5E81D582" w14:textId="2EE83B82" w:rsidR="00B76540" w:rsidRDefault="00CA7F60" w:rsidP="00C74628">
      <w:pPr>
        <w:spacing w:after="0" w:line="240" w:lineRule="auto"/>
        <w:jc w:val="both"/>
      </w:pPr>
      <w:r w:rsidRPr="00CA7F60">
        <w:t xml:space="preserve">Notably, the mediation analysis results reveal that the indirect effect </w:t>
      </w:r>
      <w:r w:rsidRPr="00C74628">
        <w:t>of work</w:t>
      </w:r>
      <w:r w:rsidR="00C74628">
        <w:t xml:space="preserve"> </w:t>
      </w:r>
      <w:r w:rsidRPr="00C74628">
        <w:t>motivation on organizational commitment via career development opportunities </w:t>
      </w:r>
      <w:r w:rsidRPr="00CA7F60">
        <w:t>is statistically significant (</w:t>
      </w:r>
      <w:r w:rsidRPr="006F3D8A">
        <w:rPr>
          <w:color w:val="000000"/>
          <w:szCs w:val="26"/>
        </w:rPr>
        <w:t>β = 0,257; p &lt; 0,001</w:t>
      </w:r>
      <w:r w:rsidRPr="00CA7F60">
        <w:t>). Since the direct effect remains significant, career development opportunities are identified as a </w:t>
      </w:r>
      <w:r w:rsidRPr="00C74628">
        <w:t>partial mediator</w:t>
      </w:r>
      <w:r w:rsidRPr="00CA7F60">
        <w:t>. This finding suggests that work motivation does not translate entirely into organizational commitment directly; rather, it operates through a cognitive mechanism regarding perceived professional growth opportunities. Detailed results are presented in Table 4.</w:t>
      </w:r>
    </w:p>
    <w:p w14:paraId="32362C28" w14:textId="77777777" w:rsidR="00B76540" w:rsidRDefault="00B76540" w:rsidP="00C95844">
      <w:pPr>
        <w:spacing w:after="0" w:line="240" w:lineRule="auto"/>
        <w:rPr>
          <w:b/>
          <w:bCs/>
        </w:rPr>
      </w:pPr>
      <w:r w:rsidRPr="00B76540">
        <w:rPr>
          <w:b/>
          <w:bCs/>
        </w:rPr>
        <w:t>Table 4. Mediation Effect Testing Results</w:t>
      </w:r>
    </w:p>
    <w:tbl>
      <w:tblPr>
        <w:tblStyle w:val="TableGrid"/>
        <w:tblW w:w="0" w:type="auto"/>
        <w:jc w:val="center"/>
        <w:tblLook w:val="04A0" w:firstRow="1" w:lastRow="0" w:firstColumn="1" w:lastColumn="0" w:noHBand="0" w:noVBand="1"/>
      </w:tblPr>
      <w:tblGrid>
        <w:gridCol w:w="3823"/>
        <w:gridCol w:w="1842"/>
        <w:gridCol w:w="1418"/>
        <w:gridCol w:w="1724"/>
      </w:tblGrid>
      <w:tr w:rsidR="00B2798C" w14:paraId="20ADC825" w14:textId="77777777" w:rsidTr="00A1480B">
        <w:trPr>
          <w:trHeight w:val="417"/>
          <w:jc w:val="center"/>
        </w:trPr>
        <w:tc>
          <w:tcPr>
            <w:tcW w:w="3823" w:type="dxa"/>
          </w:tcPr>
          <w:p w14:paraId="13BFDCB9" w14:textId="2F1C5142" w:rsidR="00B2798C" w:rsidRPr="00A1480B" w:rsidRDefault="00B2798C" w:rsidP="00C95844">
            <w:pPr>
              <w:jc w:val="center"/>
              <w:rPr>
                <w:b/>
                <w:bCs/>
                <w:color w:val="0A0A0A"/>
                <w:szCs w:val="26"/>
              </w:rPr>
            </w:pPr>
            <w:r w:rsidRPr="00A1480B">
              <w:rPr>
                <w:b/>
                <w:bCs/>
                <w:szCs w:val="26"/>
              </w:rPr>
              <w:t>Relationship</w:t>
            </w:r>
          </w:p>
        </w:tc>
        <w:tc>
          <w:tcPr>
            <w:tcW w:w="1842" w:type="dxa"/>
          </w:tcPr>
          <w:p w14:paraId="42835C0E" w14:textId="6C660E1E"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Indirect Effect</w:t>
            </w:r>
          </w:p>
        </w:tc>
        <w:tc>
          <w:tcPr>
            <w:tcW w:w="1418" w:type="dxa"/>
          </w:tcPr>
          <w:p w14:paraId="446F5D6D" w14:textId="22387722"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P-value</w:t>
            </w:r>
          </w:p>
        </w:tc>
        <w:tc>
          <w:tcPr>
            <w:tcW w:w="1724" w:type="dxa"/>
          </w:tcPr>
          <w:p w14:paraId="7F5FFE5A" w14:textId="6B3F0BEC"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Conclusion</w:t>
            </w:r>
          </w:p>
        </w:tc>
      </w:tr>
      <w:tr w:rsidR="00B2798C" w14:paraId="6A456EE7" w14:textId="77777777" w:rsidTr="00A1480B">
        <w:trPr>
          <w:trHeight w:val="417"/>
          <w:jc w:val="center"/>
        </w:trPr>
        <w:tc>
          <w:tcPr>
            <w:tcW w:w="3823" w:type="dxa"/>
          </w:tcPr>
          <w:p w14:paraId="45E3FA40" w14:textId="04DCB6E0" w:rsidR="00B2798C" w:rsidRPr="00A1480B" w:rsidRDefault="00A1480B" w:rsidP="00C95844">
            <w:pPr>
              <w:pStyle w:val="NormalWeb"/>
              <w:spacing w:before="0" w:beforeAutospacing="0" w:after="0" w:afterAutospacing="0"/>
              <w:jc w:val="center"/>
              <w:rPr>
                <w:color w:val="000000"/>
                <w:sz w:val="26"/>
                <w:szCs w:val="26"/>
              </w:rPr>
            </w:pPr>
            <w:r w:rsidRPr="00A1480B">
              <w:rPr>
                <w:sz w:val="26"/>
                <w:szCs w:val="26"/>
              </w:rPr>
              <w:t>Word m</w:t>
            </w:r>
            <w:r w:rsidR="00B2798C" w:rsidRPr="00A1480B">
              <w:rPr>
                <w:sz w:val="26"/>
                <w:szCs w:val="26"/>
              </w:rPr>
              <w:t>otivation → CDO → OC</w:t>
            </w:r>
          </w:p>
        </w:tc>
        <w:tc>
          <w:tcPr>
            <w:tcW w:w="1842" w:type="dxa"/>
          </w:tcPr>
          <w:p w14:paraId="560435AD" w14:textId="0C055D61"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0</w:t>
            </w:r>
            <w:r w:rsidR="00922CCF" w:rsidRPr="00A1480B">
              <w:rPr>
                <w:sz w:val="26"/>
                <w:szCs w:val="26"/>
              </w:rPr>
              <w:t>,</w:t>
            </w:r>
            <w:r w:rsidRPr="00A1480B">
              <w:rPr>
                <w:sz w:val="26"/>
                <w:szCs w:val="26"/>
              </w:rPr>
              <w:t>257</w:t>
            </w:r>
          </w:p>
        </w:tc>
        <w:tc>
          <w:tcPr>
            <w:tcW w:w="1418" w:type="dxa"/>
          </w:tcPr>
          <w:p w14:paraId="7A8C122C" w14:textId="4A944F78"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0</w:t>
            </w:r>
            <w:r w:rsidR="00922CCF" w:rsidRPr="00A1480B">
              <w:rPr>
                <w:sz w:val="26"/>
                <w:szCs w:val="26"/>
              </w:rPr>
              <w:t>,</w:t>
            </w:r>
            <w:r w:rsidRPr="00A1480B">
              <w:rPr>
                <w:sz w:val="26"/>
                <w:szCs w:val="26"/>
              </w:rPr>
              <w:t>000***</w:t>
            </w:r>
          </w:p>
        </w:tc>
        <w:tc>
          <w:tcPr>
            <w:tcW w:w="1724" w:type="dxa"/>
          </w:tcPr>
          <w:p w14:paraId="6AA22A80" w14:textId="2830EC32"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Significant</w:t>
            </w:r>
          </w:p>
        </w:tc>
      </w:tr>
    </w:tbl>
    <w:p w14:paraId="407382FA" w14:textId="77777777" w:rsidR="00B76540" w:rsidRPr="00B76540" w:rsidRDefault="00B76540" w:rsidP="00C95844">
      <w:pPr>
        <w:spacing w:after="0" w:line="240" w:lineRule="auto"/>
        <w:rPr>
          <w:b/>
          <w:bCs/>
        </w:rPr>
      </w:pPr>
      <w:r w:rsidRPr="00B76540">
        <w:rPr>
          <w:b/>
          <w:bCs/>
        </w:rPr>
        <w:t>5. Discussion and Managerial Implications</w:t>
      </w:r>
    </w:p>
    <w:p w14:paraId="2A747EF9" w14:textId="77777777" w:rsidR="00B76540" w:rsidRPr="00B76540" w:rsidRDefault="00B76540" w:rsidP="00C95844">
      <w:pPr>
        <w:spacing w:after="0" w:line="240" w:lineRule="auto"/>
        <w:rPr>
          <w:b/>
          <w:bCs/>
        </w:rPr>
      </w:pPr>
      <w:r w:rsidRPr="00B76540">
        <w:rPr>
          <w:b/>
          <w:bCs/>
        </w:rPr>
        <w:t>5.1. Discussion of Findings</w:t>
      </w:r>
    </w:p>
    <w:p w14:paraId="4979883F" w14:textId="2DC5554E" w:rsidR="00B76540" w:rsidRPr="00B76540" w:rsidRDefault="00B76540" w:rsidP="00C95844">
      <w:pPr>
        <w:spacing w:after="0" w:line="240" w:lineRule="auto"/>
        <w:jc w:val="both"/>
      </w:pPr>
      <w:r w:rsidRPr="00B76540">
        <w:t>The study elucidates the transformation mechanism between work motivation and organizational commitment within the context of the Gen Z workforce. First, work motivation positively influences career development opportunities (</w:t>
      </w:r>
      <w:r w:rsidR="00CA7F60" w:rsidRPr="00364453">
        <w:rPr>
          <w:color w:val="000000"/>
          <w:szCs w:val="26"/>
        </w:rPr>
        <w:t>β = 0,478; p &lt; 0,001</w:t>
      </w:r>
      <w:r w:rsidRPr="00B76540">
        <w:t>), indicating that motivation serves as a catalyst that encourages employees to proactively identify and exploit growth prospects within the organization.</w:t>
      </w:r>
    </w:p>
    <w:p w14:paraId="583116EB" w14:textId="25F619A5" w:rsidR="00B76540" w:rsidRPr="00B76540" w:rsidRDefault="00B76540" w:rsidP="00C95844">
      <w:pPr>
        <w:spacing w:after="0" w:line="240" w:lineRule="auto"/>
        <w:jc w:val="both"/>
      </w:pPr>
      <w:r w:rsidRPr="00B76540">
        <w:t>However, the key finding lies in the fact that career development opportunities exert the strongest impact on organizational commitment (</w:t>
      </w:r>
      <w:r w:rsidR="00CA7F60" w:rsidRPr="00364453">
        <w:rPr>
          <w:color w:val="000000"/>
          <w:szCs w:val="26"/>
        </w:rPr>
        <w:t>β = 0,537; p &lt; 0,001</w:t>
      </w:r>
      <w:r w:rsidRPr="00B76540">
        <w:t>) and serve as a significant mediator in the motivation-commitment link (indirect</w:t>
      </w:r>
      <w:r w:rsidR="00CA7F60" w:rsidRPr="00364453">
        <w:rPr>
          <w:color w:val="000000"/>
          <w:szCs w:val="26"/>
        </w:rPr>
        <w:t xml:space="preserve"> β = 0,257; p &lt; 0,001</w:t>
      </w:r>
      <w:r w:rsidRPr="00B76540">
        <w:t xml:space="preserve">). </w:t>
      </w:r>
      <w:r w:rsidRPr="00B76540">
        <w:lastRenderedPageBreak/>
        <w:t>This implies that individual motivation does not directly evolve into commitment but needs to be </w:t>
      </w:r>
      <w:r w:rsidRPr="00B76540">
        <w:rPr>
          <w:b/>
          <w:bCs/>
        </w:rPr>
        <w:t>"</w:t>
      </w:r>
      <w:r w:rsidRPr="00C74628">
        <w:t>institutionalized" through</w:t>
      </w:r>
      <w:r w:rsidRPr="00B76540">
        <w:t xml:space="preserve"> specific organizational mechanisms, particularly clear professional growth opportunities.</w:t>
      </w:r>
    </w:p>
    <w:p w14:paraId="6E4907B7" w14:textId="77777777" w:rsidR="00B76540" w:rsidRPr="00C74628" w:rsidRDefault="00B76540" w:rsidP="00C95844">
      <w:pPr>
        <w:spacing w:after="0" w:line="240" w:lineRule="auto"/>
        <w:jc w:val="both"/>
      </w:pPr>
      <w:r w:rsidRPr="00B76540">
        <w:t xml:space="preserve">This finding </w:t>
      </w:r>
      <w:r w:rsidRPr="00C74628">
        <w:t>extends Self-Determination Theory (SDT)</w:t>
      </w:r>
      <w:r w:rsidRPr="00B76540">
        <w:t> by emphasizing that the satisfaction of the competence need does not occur solely at the individual level; it also depends on how the organization provides and communicates development opportunities. In other words, career development opportunities act as a </w:t>
      </w:r>
      <w:r w:rsidRPr="00C74628">
        <w:t>transmutation mechanism, bridging the gap between intrinsic motivation and organizational commitment.</w:t>
      </w:r>
    </w:p>
    <w:p w14:paraId="02B9E93A" w14:textId="77777777" w:rsidR="00B76540" w:rsidRDefault="00B76540" w:rsidP="00C95844">
      <w:pPr>
        <w:spacing w:after="0" w:line="240" w:lineRule="auto"/>
        <w:jc w:val="both"/>
      </w:pPr>
      <w:r w:rsidRPr="00C74628">
        <w:t>The results suggest that Gen Z's commitment is not determined by motivation in isolation but is the outcome of a transformational chain: Motivation → Career Development → Organizational Commitment,</w:t>
      </w:r>
      <w:r w:rsidRPr="00B76540">
        <w:t xml:space="preserve"> in which career development opportunities play a pivotal role.</w:t>
      </w:r>
    </w:p>
    <w:p w14:paraId="0A7A2477" w14:textId="77777777" w:rsidR="00060E08" w:rsidRPr="00060E08" w:rsidRDefault="00060E08" w:rsidP="00C95844">
      <w:pPr>
        <w:spacing w:after="0" w:line="240" w:lineRule="auto"/>
        <w:jc w:val="both"/>
      </w:pPr>
      <w:r w:rsidRPr="00060E08">
        <w:rPr>
          <w:b/>
          <w:bCs/>
        </w:rPr>
        <w:t>5.2. Policy Implications</w:t>
      </w:r>
    </w:p>
    <w:p w14:paraId="0AD5AB2C" w14:textId="77777777" w:rsidR="00060E08" w:rsidRPr="00060E08" w:rsidRDefault="00060E08" w:rsidP="00C95844">
      <w:pPr>
        <w:spacing w:after="0" w:line="240" w:lineRule="auto"/>
        <w:jc w:val="both"/>
      </w:pPr>
      <w:r w:rsidRPr="00060E08">
        <w:t>Based on the empirical findings, several key policy implications are proposed:</w:t>
      </w:r>
    </w:p>
    <w:p w14:paraId="42146477" w14:textId="77777777" w:rsidR="00060E08" w:rsidRPr="00060E08" w:rsidRDefault="00060E08" w:rsidP="00C95844">
      <w:pPr>
        <w:spacing w:after="0" w:line="240" w:lineRule="auto"/>
        <w:jc w:val="both"/>
      </w:pPr>
      <w:r w:rsidRPr="00C74628">
        <w:t>First, enterprises</w:t>
      </w:r>
      <w:r w:rsidRPr="00060E08">
        <w:t xml:space="preserve"> should shift their strategic focus from merely enhancing motivation to designing robust career development systems. Motivation only yields significant outcomes when employees perceive a clear advancement trajectory. Consequently, organizations should establish transparent </w:t>
      </w:r>
      <w:r w:rsidRPr="00C74628">
        <w:t>career paths, implement Individual Development Plans (IDPs),</w:t>
      </w:r>
      <w:r w:rsidRPr="00060E08">
        <w:t xml:space="preserve"> and facilitate continuous learning and job rotation.</w:t>
      </w:r>
    </w:p>
    <w:p w14:paraId="235F0CE3" w14:textId="77777777" w:rsidR="00060E08" w:rsidRPr="00C74628" w:rsidRDefault="00060E08" w:rsidP="00C95844">
      <w:pPr>
        <w:spacing w:after="0" w:line="240" w:lineRule="auto"/>
        <w:jc w:val="both"/>
      </w:pPr>
      <w:r w:rsidRPr="00C74628">
        <w:t>Second, career development opportunities must be recognized as a strategic human resource management (SHRM) tool. Development policies should be engineered with fairness and transparency, and be closely aligned with performance metrics to fortify employee trust and enhance organizational commitment.</w:t>
      </w:r>
    </w:p>
    <w:p w14:paraId="107E2A46" w14:textId="77777777" w:rsidR="00060E08" w:rsidRPr="00060E08" w:rsidRDefault="00060E08" w:rsidP="00C95844">
      <w:pPr>
        <w:spacing w:after="0" w:line="240" w:lineRule="auto"/>
        <w:jc w:val="both"/>
      </w:pPr>
      <w:r w:rsidRPr="00C74628">
        <w:t>Third, organizations need to strengthen perceived organizational support (POS</w:t>
      </w:r>
      <w:r w:rsidRPr="00060E08">
        <w:rPr>
          <w:b/>
          <w:bCs/>
        </w:rPr>
        <w:t>)</w:t>
      </w:r>
      <w:r w:rsidRPr="00060E08">
        <w:t> to amplify the efficacy of development policies. Support through leadership, constructive feedback, and formal recognition plays a pivotal role in helping employees interpret development opportunities as a substantive commitment from the organization.</w:t>
      </w:r>
    </w:p>
    <w:p w14:paraId="53286FAF" w14:textId="77777777" w:rsidR="00060E08" w:rsidRPr="00060E08" w:rsidRDefault="00060E08" w:rsidP="00C95844">
      <w:pPr>
        <w:spacing w:after="0" w:line="240" w:lineRule="auto"/>
        <w:jc w:val="both"/>
      </w:pPr>
      <w:r w:rsidRPr="00C74628">
        <w:t>Finally, enhancing organizational commitment should be viewed as a core solution to mitigate the phenomenon of "Quiet Quitting." Rather</w:t>
      </w:r>
      <w:r w:rsidRPr="00060E08">
        <w:t xml:space="preserve"> than employing behavioral control mechanisms, businesses should focus on fostering a positive work environment, creating meaningful work, and aligning individual goals with organizational objectives.</w:t>
      </w:r>
    </w:p>
    <w:p w14:paraId="7FE9B676" w14:textId="77777777" w:rsidR="00060E08" w:rsidRDefault="00060E08" w:rsidP="00C95844">
      <w:pPr>
        <w:spacing w:after="0" w:line="240" w:lineRule="auto"/>
      </w:pPr>
    </w:p>
    <w:p w14:paraId="72B4D129" w14:textId="77777777" w:rsidR="00B2798C" w:rsidRDefault="00B2798C" w:rsidP="00C95844">
      <w:pPr>
        <w:spacing w:after="0" w:line="240" w:lineRule="auto"/>
        <w:rPr>
          <w:b/>
          <w:bCs/>
        </w:rPr>
      </w:pPr>
      <w:r>
        <w:rPr>
          <w:b/>
          <w:bCs/>
        </w:rPr>
        <w:br w:type="page"/>
      </w:r>
    </w:p>
    <w:p w14:paraId="4785B7DB" w14:textId="1244C135" w:rsidR="00060E08" w:rsidRDefault="00060E08" w:rsidP="00C95844">
      <w:pPr>
        <w:spacing w:after="0" w:line="240" w:lineRule="auto"/>
        <w:jc w:val="center"/>
        <w:rPr>
          <w:b/>
          <w:bCs/>
        </w:rPr>
      </w:pPr>
      <w:r w:rsidRPr="00060E08">
        <w:rPr>
          <w:b/>
          <w:bCs/>
        </w:rPr>
        <w:lastRenderedPageBreak/>
        <w:t>REFERENCES</w:t>
      </w:r>
    </w:p>
    <w:p w14:paraId="6F5E88CB" w14:textId="77777777" w:rsidR="0073770C" w:rsidRDefault="0073770C" w:rsidP="00C95844">
      <w:pPr>
        <w:spacing w:after="0" w:line="240" w:lineRule="auto"/>
        <w:rPr>
          <w:color w:val="000000"/>
          <w:szCs w:val="26"/>
        </w:rPr>
      </w:pPr>
    </w:p>
    <w:p w14:paraId="4E8477C3" w14:textId="77777777" w:rsidR="00353466" w:rsidRPr="00353466" w:rsidRDefault="0073770C" w:rsidP="00353466">
      <w:pPr>
        <w:pStyle w:val="EndNoteBibliography"/>
        <w:spacing w:after="0"/>
        <w:ind w:left="567" w:hanging="567"/>
        <w:jc w:val="both"/>
        <w:rPr>
          <w:sz w:val="24"/>
        </w:rPr>
      </w:pPr>
      <w:r>
        <w:fldChar w:fldCharType="begin"/>
      </w:r>
      <w:r>
        <w:instrText xml:space="preserve"> ADDIN EN.REFLIST </w:instrText>
      </w:r>
      <w:r>
        <w:fldChar w:fldCharType="separate"/>
      </w:r>
      <w:r w:rsidR="00353466" w:rsidRPr="00353466">
        <w:rPr>
          <w:sz w:val="24"/>
        </w:rPr>
        <w:t xml:space="preserve">Akhtar, R., Hussain, J., Li, L., Cheng, B., Cuong, T., Haider, S., Razaq, A., Ali, I., &amp; Tao, C. (2025). Unlocking emerging economies: exploring the influence of international trade on strategic options through logistic regression approach. </w:t>
      </w:r>
      <w:r w:rsidR="00353466" w:rsidRPr="00353466">
        <w:rPr>
          <w:i/>
          <w:sz w:val="24"/>
        </w:rPr>
        <w:t>Journal of the Knowledge Economy</w:t>
      </w:r>
      <w:r w:rsidR="00353466" w:rsidRPr="00353466">
        <w:rPr>
          <w:sz w:val="24"/>
        </w:rPr>
        <w:t>,</w:t>
      </w:r>
      <w:r w:rsidR="00353466" w:rsidRPr="00353466">
        <w:rPr>
          <w:i/>
          <w:sz w:val="24"/>
        </w:rPr>
        <w:t xml:space="preserve"> 16</w:t>
      </w:r>
      <w:r w:rsidR="00353466" w:rsidRPr="00353466">
        <w:rPr>
          <w:sz w:val="24"/>
        </w:rPr>
        <w:t xml:space="preserve">(2), 7845-7873. </w:t>
      </w:r>
    </w:p>
    <w:p w14:paraId="3B87FA9E" w14:textId="77777777" w:rsidR="00353466" w:rsidRPr="00353466" w:rsidRDefault="00353466" w:rsidP="00353466">
      <w:pPr>
        <w:pStyle w:val="EndNoteBibliography"/>
        <w:spacing w:after="0"/>
        <w:ind w:left="567" w:hanging="567"/>
        <w:jc w:val="both"/>
        <w:rPr>
          <w:sz w:val="24"/>
        </w:rPr>
      </w:pPr>
      <w:r w:rsidRPr="00353466">
        <w:rPr>
          <w:sz w:val="24"/>
        </w:rPr>
        <w:t xml:space="preserve">Binh, D. T., Hoa, H. T., Van Hieu, P., Van Can, B., Hung, D. H., &amp; Dai, N. H. P. (2023). Applying e-commerce by Vietnamese SMEs: A critical analysis. </w:t>
      </w:r>
      <w:r w:rsidRPr="00353466">
        <w:rPr>
          <w:i/>
          <w:sz w:val="24"/>
        </w:rPr>
        <w:t>Journal of Social Economics Research</w:t>
      </w:r>
      <w:r w:rsidRPr="00353466">
        <w:rPr>
          <w:sz w:val="24"/>
        </w:rPr>
        <w:t>,</w:t>
      </w:r>
      <w:r w:rsidRPr="00353466">
        <w:rPr>
          <w:i/>
          <w:sz w:val="24"/>
        </w:rPr>
        <w:t xml:space="preserve"> 10</w:t>
      </w:r>
      <w:r w:rsidRPr="00353466">
        <w:rPr>
          <w:sz w:val="24"/>
        </w:rPr>
        <w:t xml:space="preserve">(3), 81-96. </w:t>
      </w:r>
    </w:p>
    <w:p w14:paraId="295C5F40" w14:textId="77777777" w:rsidR="00353466" w:rsidRPr="00353466" w:rsidRDefault="00353466" w:rsidP="00353466">
      <w:pPr>
        <w:pStyle w:val="EndNoteBibliography"/>
        <w:spacing w:after="0"/>
        <w:ind w:left="567" w:hanging="567"/>
        <w:jc w:val="both"/>
        <w:rPr>
          <w:sz w:val="24"/>
        </w:rPr>
      </w:pPr>
      <w:r w:rsidRPr="00353466">
        <w:rPr>
          <w:sz w:val="24"/>
        </w:rPr>
        <w:t xml:space="preserve">Chinh, T. T. Q., &amp; Cuong, T. (2023). Factor effects to farm household's income in nari district, bac kan province. </w:t>
      </w:r>
      <w:r w:rsidRPr="00353466">
        <w:rPr>
          <w:i/>
          <w:sz w:val="24"/>
        </w:rPr>
        <w:t>Open Access Library Journal</w:t>
      </w:r>
      <w:r w:rsidRPr="00353466">
        <w:rPr>
          <w:sz w:val="24"/>
        </w:rPr>
        <w:t>,</w:t>
      </w:r>
      <w:r w:rsidRPr="00353466">
        <w:rPr>
          <w:i/>
          <w:sz w:val="24"/>
        </w:rPr>
        <w:t xml:space="preserve"> 10</w:t>
      </w:r>
      <w:r w:rsidRPr="00353466">
        <w:rPr>
          <w:sz w:val="24"/>
        </w:rPr>
        <w:t xml:space="preserve">(4), 1-12. </w:t>
      </w:r>
    </w:p>
    <w:p w14:paraId="4FBAE572" w14:textId="77777777" w:rsidR="00353466" w:rsidRPr="00353466" w:rsidRDefault="00353466" w:rsidP="00353466">
      <w:pPr>
        <w:pStyle w:val="EndNoteBibliography"/>
        <w:spacing w:after="0"/>
        <w:ind w:left="567" w:hanging="567"/>
        <w:jc w:val="both"/>
        <w:rPr>
          <w:sz w:val="24"/>
        </w:rPr>
      </w:pPr>
      <w:r w:rsidRPr="00353466">
        <w:rPr>
          <w:sz w:val="24"/>
        </w:rPr>
        <w:t xml:space="preserve">Chinh, T. T. Q., Cuong, T., &amp; Chen, J. (2020). Factors affecting to tea-growing household’s financial efficiency: A case study from Thai Nguyen Province. </w:t>
      </w:r>
      <w:r w:rsidRPr="00353466">
        <w:rPr>
          <w:i/>
          <w:sz w:val="24"/>
        </w:rPr>
        <w:t>Open Access Library Journal</w:t>
      </w:r>
      <w:r w:rsidRPr="00353466">
        <w:rPr>
          <w:sz w:val="24"/>
        </w:rPr>
        <w:t>,</w:t>
      </w:r>
      <w:r w:rsidRPr="00353466">
        <w:rPr>
          <w:i/>
          <w:sz w:val="24"/>
        </w:rPr>
        <w:t xml:space="preserve"> 7</w:t>
      </w:r>
      <w:r w:rsidRPr="00353466">
        <w:rPr>
          <w:sz w:val="24"/>
        </w:rPr>
        <w:t xml:space="preserve">(12), 1-12. </w:t>
      </w:r>
    </w:p>
    <w:p w14:paraId="290E4134" w14:textId="3F584216" w:rsidR="00353466" w:rsidRPr="00353466" w:rsidRDefault="00353466" w:rsidP="00353466">
      <w:pPr>
        <w:pStyle w:val="EndNoteBibliography"/>
        <w:spacing w:after="0"/>
        <w:ind w:left="567" w:hanging="567"/>
        <w:jc w:val="both"/>
        <w:rPr>
          <w:sz w:val="24"/>
        </w:rPr>
      </w:pPr>
      <w:r w:rsidRPr="00353466">
        <w:rPr>
          <w:sz w:val="24"/>
        </w:rPr>
        <w:t xml:space="preserve">Cung, N. H., &amp; Hung, D. H. (2020). The impact of the labor force on economic growth in Vietnam. </w:t>
      </w:r>
      <w:r w:rsidRPr="00353466">
        <w:rPr>
          <w:i/>
          <w:sz w:val="24"/>
        </w:rPr>
        <w:t>International Business Management</w:t>
      </w:r>
      <w:r w:rsidRPr="00353466">
        <w:rPr>
          <w:sz w:val="24"/>
        </w:rPr>
        <w:t>,</w:t>
      </w:r>
      <w:r w:rsidRPr="00353466">
        <w:rPr>
          <w:i/>
          <w:sz w:val="24"/>
        </w:rPr>
        <w:t xml:space="preserve"> 14</w:t>
      </w:r>
      <w:r w:rsidRPr="00353466">
        <w:rPr>
          <w:sz w:val="24"/>
        </w:rPr>
        <w:t xml:space="preserve">(10), 79-90. </w:t>
      </w:r>
    </w:p>
    <w:p w14:paraId="0C5CD2EB" w14:textId="77777777" w:rsidR="00353466" w:rsidRPr="00353466" w:rsidRDefault="00353466" w:rsidP="00353466">
      <w:pPr>
        <w:pStyle w:val="EndNoteBibliography"/>
        <w:spacing w:after="0"/>
        <w:ind w:left="567" w:hanging="567"/>
        <w:jc w:val="both"/>
        <w:rPr>
          <w:sz w:val="24"/>
        </w:rPr>
      </w:pPr>
      <w:r w:rsidRPr="00353466">
        <w:rPr>
          <w:sz w:val="24"/>
        </w:rPr>
        <w:t xml:space="preserve">Cuong, T., Akhtar, R., Hussain, J., &amp; Chinh, T. T. Q. (2024). Analyzing the Influence of International Remittances on Multidimensional Poverty: Insights from BRI Countries. </w:t>
      </w:r>
      <w:r w:rsidRPr="00353466">
        <w:rPr>
          <w:i/>
          <w:sz w:val="24"/>
        </w:rPr>
        <w:t>Journal of Poverty</w:t>
      </w:r>
      <w:r w:rsidRPr="00353466">
        <w:rPr>
          <w:sz w:val="24"/>
        </w:rPr>
        <w:t xml:space="preserve">, 1-22. </w:t>
      </w:r>
    </w:p>
    <w:p w14:paraId="76CAC17E" w14:textId="61FF240D"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De Vos, Ans, De Hauw, Sara, &amp; Van der Heijden, Beatrice. (2011). Competency development and career success. </w:t>
      </w:r>
      <w:r w:rsidRPr="00353466">
        <w:rPr>
          <w:i/>
          <w:iCs/>
          <w:color w:val="000000"/>
        </w:rPr>
        <w:t>Journal of Vocational Behavior, 79</w:t>
      </w:r>
      <w:r w:rsidRPr="00353466">
        <w:rPr>
          <w:color w:val="000000"/>
        </w:rPr>
        <w:t xml:space="preserve">(2), 438–447. </w:t>
      </w:r>
    </w:p>
    <w:p w14:paraId="305A3F51" w14:textId="77777777" w:rsidR="00353466" w:rsidRPr="00353466" w:rsidRDefault="00353466" w:rsidP="00353466">
      <w:pPr>
        <w:pStyle w:val="EndNoteBibliography"/>
        <w:spacing w:after="0"/>
        <w:ind w:left="567" w:hanging="567"/>
        <w:jc w:val="both"/>
        <w:rPr>
          <w:sz w:val="24"/>
        </w:rPr>
      </w:pPr>
      <w:r w:rsidRPr="00353466">
        <w:rPr>
          <w:sz w:val="24"/>
        </w:rPr>
        <w:t xml:space="preserve">Dang, T., Caihong, Z., Nguyen, T., Nguyen, N., &amp; Tran, C. (2021). The volatility characteristics of Vietnamese coffee export price and transmission mechanism of influencing factors: a Markov switching approach. </w:t>
      </w:r>
      <w:r w:rsidRPr="00353466">
        <w:rPr>
          <w:i/>
          <w:sz w:val="24"/>
        </w:rPr>
        <w:t>Journal of Asia Business Studies</w:t>
      </w:r>
      <w:r w:rsidRPr="00353466">
        <w:rPr>
          <w:sz w:val="24"/>
        </w:rPr>
        <w:t>,</w:t>
      </w:r>
      <w:r w:rsidRPr="00353466">
        <w:rPr>
          <w:i/>
          <w:sz w:val="24"/>
        </w:rPr>
        <w:t xml:space="preserve"> 15</w:t>
      </w:r>
      <w:r w:rsidRPr="00353466">
        <w:rPr>
          <w:sz w:val="24"/>
        </w:rPr>
        <w:t xml:space="preserve">(5), 784-803. </w:t>
      </w:r>
    </w:p>
    <w:p w14:paraId="5F30F030" w14:textId="020E8931"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Edward L. Deci, &amp; Richard M. Ryan. (2000). The “what” and “why” of goal pursuits: Human needs and the self-determination of behavior. </w:t>
      </w:r>
      <w:r w:rsidRPr="00353466">
        <w:rPr>
          <w:i/>
          <w:iCs/>
          <w:color w:val="000000"/>
        </w:rPr>
        <w:t>Psychological Inquiry, 11</w:t>
      </w:r>
      <w:r w:rsidRPr="00353466">
        <w:rPr>
          <w:color w:val="000000"/>
        </w:rPr>
        <w:t xml:space="preserve">(4), 227–268. </w:t>
      </w:r>
    </w:p>
    <w:p w14:paraId="737B4B15"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Edward L. Deci, &amp; Richard M. Ryan. (1985). </w:t>
      </w:r>
      <w:r w:rsidRPr="00353466">
        <w:rPr>
          <w:i/>
          <w:iCs/>
          <w:color w:val="000000"/>
        </w:rPr>
        <w:t>Intrinsic motivation and self-determination in human behavior</w:t>
      </w:r>
      <w:r w:rsidRPr="00353466">
        <w:rPr>
          <w:color w:val="000000"/>
        </w:rPr>
        <w:t xml:space="preserve">. New York: Plenum. </w:t>
      </w:r>
    </w:p>
    <w:p w14:paraId="0E4A590F"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Joseph F. Hair Jr., G. Tomas M. Hult, Christian M. Ringle, &amp; Marko Sarstedt. (2022). </w:t>
      </w:r>
      <w:r w:rsidRPr="00353466">
        <w:rPr>
          <w:i/>
          <w:iCs/>
          <w:color w:val="000000"/>
        </w:rPr>
        <w:t>A primer on partial least squares structural equation modeling (PLS-SEM)</w:t>
      </w:r>
      <w:r w:rsidRPr="00353466">
        <w:rPr>
          <w:color w:val="000000"/>
        </w:rPr>
        <w:t xml:space="preserve"> (3rd ed.). </w:t>
      </w:r>
    </w:p>
    <w:p w14:paraId="55474454" w14:textId="77777777" w:rsidR="00353466" w:rsidRPr="00353466" w:rsidRDefault="00353466" w:rsidP="00353466">
      <w:pPr>
        <w:spacing w:after="0" w:line="240" w:lineRule="auto"/>
        <w:ind w:left="567" w:hanging="567"/>
        <w:jc w:val="both"/>
        <w:rPr>
          <w:color w:val="000000"/>
          <w:sz w:val="24"/>
        </w:rPr>
      </w:pPr>
      <w:r w:rsidRPr="00353466">
        <w:rPr>
          <w:color w:val="000000"/>
          <w:sz w:val="24"/>
        </w:rPr>
        <w:t xml:space="preserve">Kline, Rex B.. (2016). </w:t>
      </w:r>
      <w:r w:rsidRPr="00353466">
        <w:rPr>
          <w:i/>
          <w:iCs/>
          <w:color w:val="000000"/>
          <w:sz w:val="24"/>
        </w:rPr>
        <w:t>Principles and practice of structural equation modeling</w:t>
      </w:r>
      <w:r w:rsidRPr="00353466">
        <w:rPr>
          <w:color w:val="000000"/>
          <w:sz w:val="24"/>
        </w:rPr>
        <w:t xml:space="preserve"> (4th ed.)</w:t>
      </w:r>
    </w:p>
    <w:p w14:paraId="5FE10EBF" w14:textId="77777777" w:rsidR="00353466" w:rsidRPr="00353466" w:rsidRDefault="00353466" w:rsidP="00353466">
      <w:pPr>
        <w:pStyle w:val="EndNoteBibliography"/>
        <w:spacing w:after="0"/>
        <w:ind w:left="567" w:hanging="567"/>
        <w:jc w:val="both"/>
        <w:rPr>
          <w:sz w:val="24"/>
        </w:rPr>
      </w:pPr>
      <w:r w:rsidRPr="00353466">
        <w:rPr>
          <w:sz w:val="24"/>
        </w:rPr>
        <w:t xml:space="preserve">Hung, D. H., &amp; Cuong, N. M. (2018). Analysis of the lagging time of employment structure in Vietnam. </w:t>
      </w:r>
      <w:r w:rsidRPr="00353466">
        <w:rPr>
          <w:i/>
          <w:sz w:val="24"/>
        </w:rPr>
        <w:t>Journal of Economics and Sustainable Development www. iiste. org, ISSN</w:t>
      </w:r>
      <w:r w:rsidRPr="00353466">
        <w:rPr>
          <w:sz w:val="24"/>
        </w:rPr>
        <w:t xml:space="preserve">, 2222-1700. </w:t>
      </w:r>
    </w:p>
    <w:p w14:paraId="07C1EB1D" w14:textId="77777777" w:rsidR="00353466" w:rsidRPr="00353466" w:rsidRDefault="00353466" w:rsidP="00353466">
      <w:pPr>
        <w:pStyle w:val="EndNoteBibliography"/>
        <w:spacing w:after="0"/>
        <w:ind w:left="567" w:hanging="567"/>
        <w:jc w:val="both"/>
        <w:rPr>
          <w:sz w:val="24"/>
        </w:rPr>
      </w:pPr>
      <w:r w:rsidRPr="00353466">
        <w:rPr>
          <w:sz w:val="24"/>
        </w:rPr>
        <w:t xml:space="preserve">Hưng, Đ. H., &amp; Nguyên, N. T. H. (2020). Factors affecting the choice of supermarket for shopping by consumers in Hanoi capital in Vietnam. </w:t>
      </w:r>
    </w:p>
    <w:p w14:paraId="78E3DE2E"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John P. Meyer, &amp; Natalie J. Allen. (1991). A three-component conceptualization of organizational commitment. </w:t>
      </w:r>
      <w:r w:rsidRPr="00353466">
        <w:rPr>
          <w:i/>
          <w:iCs/>
          <w:color w:val="000000"/>
        </w:rPr>
        <w:t>Human Resource Management Review, 1</w:t>
      </w:r>
      <w:r w:rsidRPr="00353466">
        <w:rPr>
          <w:color w:val="000000"/>
        </w:rPr>
        <w:t xml:space="preserve">(1), 61–89. </w:t>
      </w:r>
    </w:p>
    <w:p w14:paraId="58CF8691"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John P. Meyer, David J. Stanley, Lynne Herscovitch, &amp; Laryssa Topolnytsky. (2002). Affective, continuance, and normative commitment. </w:t>
      </w:r>
      <w:r w:rsidRPr="00353466">
        <w:rPr>
          <w:i/>
          <w:iCs/>
          <w:color w:val="000000"/>
        </w:rPr>
        <w:t>Journal of Vocational Behavior, 61</w:t>
      </w:r>
      <w:r w:rsidRPr="00353466">
        <w:rPr>
          <w:color w:val="000000"/>
        </w:rPr>
        <w:t xml:space="preserve">(1), 20–52. </w:t>
      </w:r>
    </w:p>
    <w:p w14:paraId="36A6EDF6" w14:textId="77777777" w:rsidR="00353466" w:rsidRPr="00353466" w:rsidRDefault="00353466" w:rsidP="00353466">
      <w:pPr>
        <w:pStyle w:val="EndNoteBibliography"/>
        <w:spacing w:after="0"/>
        <w:ind w:left="567" w:hanging="567"/>
        <w:jc w:val="both"/>
        <w:rPr>
          <w:sz w:val="24"/>
        </w:rPr>
      </w:pPr>
      <w:r w:rsidRPr="00353466">
        <w:rPr>
          <w:sz w:val="24"/>
        </w:rPr>
        <w:t xml:space="preserve">Khoa, V. D., Anh, N. T. M., Chinh, T. T. Q., Cuong, T., &amp; Nga, N. V. (2024). Impact of green logistics practices on sustainable performance: A comprehensive analysis. </w:t>
      </w:r>
      <w:r w:rsidRPr="00353466">
        <w:rPr>
          <w:i/>
          <w:sz w:val="24"/>
        </w:rPr>
        <w:t>International Journal of Religion</w:t>
      </w:r>
      <w:r w:rsidRPr="00353466">
        <w:rPr>
          <w:sz w:val="24"/>
        </w:rPr>
        <w:t>,</w:t>
      </w:r>
      <w:r w:rsidRPr="00353466">
        <w:rPr>
          <w:i/>
          <w:sz w:val="24"/>
        </w:rPr>
        <w:t xml:space="preserve"> 5</w:t>
      </w:r>
      <w:r w:rsidRPr="00353466">
        <w:rPr>
          <w:sz w:val="24"/>
        </w:rPr>
        <w:t xml:space="preserve">(11), 8302-8312. </w:t>
      </w:r>
    </w:p>
    <w:p w14:paraId="39F7B42A" w14:textId="63101576" w:rsidR="00353466" w:rsidRPr="00353466" w:rsidRDefault="00353466" w:rsidP="00353466">
      <w:pPr>
        <w:pStyle w:val="EndNoteBibliography"/>
        <w:spacing w:after="0"/>
        <w:ind w:left="567" w:hanging="567"/>
        <w:jc w:val="both"/>
        <w:rPr>
          <w:sz w:val="24"/>
        </w:rPr>
      </w:pPr>
      <w:r w:rsidRPr="00353466">
        <w:rPr>
          <w:sz w:val="24"/>
        </w:rPr>
        <w:t xml:space="preserve">Minh, D. H., &amp; Cuong, T. (2026). The link between sustainable entrepreneurial attitude, intention, and behavior: moderating role of circular economy entrepreneurship. </w:t>
      </w:r>
      <w:r w:rsidRPr="00353466">
        <w:rPr>
          <w:i/>
          <w:sz w:val="24"/>
        </w:rPr>
        <w:t>Strategy &amp; Leadership</w:t>
      </w:r>
      <w:r w:rsidRPr="00353466">
        <w:rPr>
          <w:sz w:val="24"/>
        </w:rPr>
        <w:t>,</w:t>
      </w:r>
      <w:r w:rsidRPr="00353466">
        <w:rPr>
          <w:i/>
          <w:sz w:val="24"/>
        </w:rPr>
        <w:t xml:space="preserve"> 54</w:t>
      </w:r>
      <w:r w:rsidRPr="00353466">
        <w:rPr>
          <w:sz w:val="24"/>
        </w:rPr>
        <w:t xml:space="preserve">(2), 181-203. </w:t>
      </w:r>
    </w:p>
    <w:p w14:paraId="0F0A2629" w14:textId="77777777" w:rsidR="00353466" w:rsidRPr="00353466" w:rsidRDefault="00353466" w:rsidP="00353466">
      <w:pPr>
        <w:pStyle w:val="EndNoteBibliography"/>
        <w:spacing w:after="0"/>
        <w:ind w:left="567" w:hanging="567"/>
        <w:jc w:val="both"/>
        <w:rPr>
          <w:sz w:val="24"/>
        </w:rPr>
      </w:pPr>
      <w:r w:rsidRPr="00353466">
        <w:rPr>
          <w:sz w:val="24"/>
        </w:rPr>
        <w:lastRenderedPageBreak/>
        <w:t xml:space="preserve">Minh, D. H., Huong, H. T., Hoang, T. V., &amp; Cuong, T. (2025). Exploring the relationship between circular tourism and tourist satisfaction: Empirical evidence. </w:t>
      </w:r>
      <w:r w:rsidRPr="00353466">
        <w:rPr>
          <w:i/>
          <w:sz w:val="24"/>
        </w:rPr>
        <w:t>Journal of Tourism Management Research</w:t>
      </w:r>
      <w:r w:rsidRPr="00353466">
        <w:rPr>
          <w:sz w:val="24"/>
        </w:rPr>
        <w:t>,</w:t>
      </w:r>
      <w:r w:rsidRPr="00353466">
        <w:rPr>
          <w:i/>
          <w:sz w:val="24"/>
        </w:rPr>
        <w:t xml:space="preserve"> 12</w:t>
      </w:r>
      <w:r w:rsidRPr="00353466">
        <w:rPr>
          <w:sz w:val="24"/>
        </w:rPr>
        <w:t xml:space="preserve">(1), 59-76. </w:t>
      </w:r>
    </w:p>
    <w:p w14:paraId="61EB8064" w14:textId="77777777" w:rsidR="00353466" w:rsidRPr="00353466" w:rsidRDefault="00353466" w:rsidP="00353466">
      <w:pPr>
        <w:pStyle w:val="EndNoteBibliography"/>
        <w:spacing w:after="0"/>
        <w:ind w:left="567" w:hanging="567"/>
        <w:jc w:val="both"/>
        <w:rPr>
          <w:sz w:val="24"/>
        </w:rPr>
      </w:pPr>
      <w:r w:rsidRPr="00353466">
        <w:rPr>
          <w:sz w:val="24"/>
        </w:rPr>
        <w:t xml:space="preserve">Minh, D. H., Phuong, P. T. T., &amp; Cuong, T. (2025). The relationship between organizational culture and lean manufacturing in manufacturing SMEs in Vietnam: Exploring the moderating role of sustainable leadership. </w:t>
      </w:r>
      <w:r w:rsidRPr="00353466">
        <w:rPr>
          <w:i/>
          <w:sz w:val="24"/>
        </w:rPr>
        <w:t>Journal of the International Council for Small Business</w:t>
      </w:r>
      <w:r w:rsidRPr="00353466">
        <w:rPr>
          <w:sz w:val="24"/>
        </w:rPr>
        <w:t xml:space="preserve">, 1-20. </w:t>
      </w:r>
    </w:p>
    <w:p w14:paraId="037FF105"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Marylène Gagné, &amp; Edward L. Deci. (2005). Self-determination theory and work motivation. </w:t>
      </w:r>
      <w:r w:rsidRPr="00353466">
        <w:rPr>
          <w:i/>
          <w:iCs/>
          <w:color w:val="000000"/>
        </w:rPr>
        <w:t>Journal of Organizational Behavior, 26</w:t>
      </w:r>
      <w:r w:rsidRPr="00353466">
        <w:rPr>
          <w:color w:val="000000"/>
        </w:rPr>
        <w:t xml:space="preserve">(4), 331–362. </w:t>
      </w:r>
    </w:p>
    <w:p w14:paraId="5E4DF7C0"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Ng, Thomas W. H., Eby, Lillian T., Sorensen, Krista L., &amp; Feldman, Daniel C.. (2005). Predictors of objective and subjective career success. </w:t>
      </w:r>
      <w:r w:rsidRPr="00353466">
        <w:rPr>
          <w:i/>
          <w:iCs/>
          <w:color w:val="000000"/>
        </w:rPr>
        <w:t>Personnel Psychology, 58</w:t>
      </w:r>
      <w:r w:rsidRPr="00353466">
        <w:rPr>
          <w:color w:val="000000"/>
        </w:rPr>
        <w:t xml:space="preserve">(2), 367–408. </w:t>
      </w:r>
    </w:p>
    <w:p w14:paraId="70265DA9"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Meyer, John P., Becker, Thomas E., &amp; Vandenberghe, Christian. (2004).</w:t>
      </w:r>
      <w:r w:rsidRPr="00353466">
        <w:rPr>
          <w:color w:val="000000"/>
        </w:rPr>
        <w:br/>
        <w:t xml:space="preserve">Employee commitment and motivation. </w:t>
      </w:r>
      <w:r w:rsidRPr="00353466">
        <w:rPr>
          <w:i/>
          <w:iCs/>
          <w:color w:val="000000"/>
        </w:rPr>
        <w:t>Journal of Applied Psychology, 89</w:t>
      </w:r>
      <w:r w:rsidRPr="00353466">
        <w:rPr>
          <w:color w:val="000000"/>
        </w:rPr>
        <w:t xml:space="preserve">(6), 991–1007. </w:t>
      </w:r>
    </w:p>
    <w:p w14:paraId="59FDFD85" w14:textId="0597F63A" w:rsidR="00353466" w:rsidRPr="00353466" w:rsidRDefault="00353466" w:rsidP="00353466">
      <w:pPr>
        <w:pStyle w:val="EndNoteBibliography"/>
        <w:spacing w:after="0"/>
        <w:ind w:left="567" w:hanging="567"/>
        <w:jc w:val="both"/>
        <w:rPr>
          <w:sz w:val="24"/>
        </w:rPr>
      </w:pPr>
      <w:r w:rsidRPr="00353466">
        <w:rPr>
          <w:sz w:val="24"/>
        </w:rPr>
        <w:t xml:space="preserve">Nguyen, T., Tuyen, D. T., Trung, N. N., &amp; Cuong, T. (2023). Analysing costs and margins of smallholder farmers in the coffee value chain: M4P approach. </w:t>
      </w:r>
      <w:r w:rsidRPr="00353466">
        <w:rPr>
          <w:i/>
          <w:sz w:val="24"/>
        </w:rPr>
        <w:t>International Journal of Economics and Business Research</w:t>
      </w:r>
      <w:r w:rsidRPr="00353466">
        <w:rPr>
          <w:sz w:val="24"/>
        </w:rPr>
        <w:t>,</w:t>
      </w:r>
      <w:r w:rsidRPr="00353466">
        <w:rPr>
          <w:i/>
          <w:sz w:val="24"/>
        </w:rPr>
        <w:t xml:space="preserve"> 26</w:t>
      </w:r>
      <w:r w:rsidRPr="00353466">
        <w:rPr>
          <w:sz w:val="24"/>
        </w:rPr>
        <w:t xml:space="preserve">(3), 325-353. </w:t>
      </w:r>
    </w:p>
    <w:p w14:paraId="4363B0BC"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Twenge, Jean M.. (2017). </w:t>
      </w:r>
      <w:r w:rsidRPr="00353466">
        <w:rPr>
          <w:i/>
          <w:iCs/>
          <w:color w:val="000000"/>
        </w:rPr>
        <w:t>iGen: Why today’s super-connected kids are growing up less rebellious…</w:t>
      </w:r>
      <w:r w:rsidRPr="00353466">
        <w:rPr>
          <w:color w:val="000000"/>
        </w:rPr>
        <w:t xml:space="preserve"> </w:t>
      </w:r>
    </w:p>
    <w:p w14:paraId="627FECFE"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Schroth, Heather. (2019). Are you ready for Gen Z in the workplace? </w:t>
      </w:r>
      <w:r w:rsidRPr="00353466">
        <w:rPr>
          <w:i/>
          <w:iCs/>
          <w:color w:val="000000"/>
        </w:rPr>
        <w:t>California Management Review, 61</w:t>
      </w:r>
      <w:r w:rsidRPr="00353466">
        <w:rPr>
          <w:color w:val="000000"/>
        </w:rPr>
        <w:t xml:space="preserve">(3), 5–18. </w:t>
      </w:r>
    </w:p>
    <w:p w14:paraId="33B58B76" w14:textId="41B82630" w:rsidR="00353466" w:rsidRPr="00353466" w:rsidRDefault="00353466" w:rsidP="00353466">
      <w:pPr>
        <w:pStyle w:val="EndNoteBibliography"/>
        <w:spacing w:after="0"/>
        <w:ind w:left="567" w:hanging="567"/>
        <w:jc w:val="both"/>
        <w:rPr>
          <w:sz w:val="24"/>
        </w:rPr>
      </w:pPr>
      <w:r w:rsidRPr="00353466">
        <w:rPr>
          <w:sz w:val="24"/>
        </w:rPr>
        <w:t xml:space="preserve">Van Ngo, Q., Vu, K. D., Nguyet, D. N. T., Thu, L. B. T., Do, H. H., Phuong, H. B. T., Thuy, N. T. T., &amp; Thi, C. N. X. (2023). Factors influence on promotion mix in e-marketing: case of technology services enterprise in Vietnam. </w:t>
      </w:r>
      <w:r w:rsidRPr="00353466">
        <w:rPr>
          <w:i/>
          <w:sz w:val="24"/>
        </w:rPr>
        <w:t>International Journal of Professional Business Review: Int. J. Prof. Bus. Rev.</w:t>
      </w:r>
      <w:r w:rsidRPr="00353466">
        <w:rPr>
          <w:sz w:val="24"/>
        </w:rPr>
        <w:t>,</w:t>
      </w:r>
      <w:r w:rsidRPr="00353466">
        <w:rPr>
          <w:i/>
          <w:sz w:val="24"/>
        </w:rPr>
        <w:t xml:space="preserve"> 8</w:t>
      </w:r>
      <w:r w:rsidRPr="00353466">
        <w:rPr>
          <w:sz w:val="24"/>
        </w:rPr>
        <w:t xml:space="preserve">(7), 2. </w:t>
      </w:r>
    </w:p>
    <w:p w14:paraId="508D7F79" w14:textId="77777777" w:rsidR="00353466" w:rsidRPr="00353466" w:rsidRDefault="00353466" w:rsidP="00353466">
      <w:pPr>
        <w:pStyle w:val="EndNoteBibliography"/>
        <w:ind w:left="720" w:hanging="720"/>
      </w:pPr>
      <w:r w:rsidRPr="00353466">
        <w:tab/>
      </w:r>
    </w:p>
    <w:p w14:paraId="538E7D59" w14:textId="56B3F366" w:rsidR="00060E08" w:rsidRPr="00060E08" w:rsidRDefault="0073770C" w:rsidP="00C95844">
      <w:pPr>
        <w:spacing w:after="0" w:line="240" w:lineRule="auto"/>
      </w:pPr>
      <w:r>
        <w:fldChar w:fldCharType="end"/>
      </w:r>
    </w:p>
    <w:sectPr w:rsidR="00060E08" w:rsidRPr="0006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169"/>
    <w:multiLevelType w:val="hybridMultilevel"/>
    <w:tmpl w:val="FEF6C82C"/>
    <w:lvl w:ilvl="0" w:tplc="D9226A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E372E"/>
    <w:multiLevelType w:val="multilevel"/>
    <w:tmpl w:val="628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4733E"/>
    <w:multiLevelType w:val="multilevel"/>
    <w:tmpl w:val="A4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076918">
    <w:abstractNumId w:val="2"/>
  </w:num>
  <w:num w:numId="2" w16cid:durableId="1040738525">
    <w:abstractNumId w:val="1"/>
  </w:num>
  <w:num w:numId="3" w16cid:durableId="50274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Annotated&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2wd0fd4tpsz8efpx7vrss5edervsdwe2v2&quot;&gt;My EndNote Library&lt;record-ids&gt;&lt;item&gt;2&lt;/item&gt;&lt;item&gt;3&lt;/item&gt;&lt;item&gt;5&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F31C4A"/>
    <w:rsid w:val="00060E08"/>
    <w:rsid w:val="001144E5"/>
    <w:rsid w:val="00133B98"/>
    <w:rsid w:val="002219A9"/>
    <w:rsid w:val="00353466"/>
    <w:rsid w:val="003D0DC2"/>
    <w:rsid w:val="0041274E"/>
    <w:rsid w:val="004563DE"/>
    <w:rsid w:val="00546272"/>
    <w:rsid w:val="00595C43"/>
    <w:rsid w:val="0073770C"/>
    <w:rsid w:val="00824BCA"/>
    <w:rsid w:val="00891C09"/>
    <w:rsid w:val="00922CCF"/>
    <w:rsid w:val="00924657"/>
    <w:rsid w:val="009469B3"/>
    <w:rsid w:val="00A05759"/>
    <w:rsid w:val="00A1480B"/>
    <w:rsid w:val="00B2798C"/>
    <w:rsid w:val="00B76540"/>
    <w:rsid w:val="00C03F09"/>
    <w:rsid w:val="00C74628"/>
    <w:rsid w:val="00C95844"/>
    <w:rsid w:val="00CA7F60"/>
    <w:rsid w:val="00DD255F"/>
    <w:rsid w:val="00F3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8B7B"/>
  <w15:chartTrackingRefBased/>
  <w15:docId w15:val="{1669C744-9FBA-4B93-9FA4-2B67563D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98C"/>
  </w:style>
  <w:style w:type="paragraph" w:styleId="Heading1">
    <w:name w:val="heading 1"/>
    <w:basedOn w:val="Normal"/>
    <w:next w:val="Normal"/>
    <w:link w:val="Heading1Char"/>
    <w:uiPriority w:val="9"/>
    <w:qFormat/>
    <w:rsid w:val="00F31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C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C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C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C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C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C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C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C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C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C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C4A"/>
    <w:pPr>
      <w:spacing w:before="160"/>
      <w:jc w:val="center"/>
    </w:pPr>
    <w:rPr>
      <w:i/>
      <w:iCs/>
      <w:color w:val="404040" w:themeColor="text1" w:themeTint="BF"/>
    </w:rPr>
  </w:style>
  <w:style w:type="character" w:customStyle="1" w:styleId="QuoteChar">
    <w:name w:val="Quote Char"/>
    <w:basedOn w:val="DefaultParagraphFont"/>
    <w:link w:val="Quote"/>
    <w:uiPriority w:val="29"/>
    <w:rsid w:val="00F31C4A"/>
    <w:rPr>
      <w:i/>
      <w:iCs/>
      <w:color w:val="404040" w:themeColor="text1" w:themeTint="BF"/>
    </w:rPr>
  </w:style>
  <w:style w:type="paragraph" w:styleId="ListParagraph">
    <w:name w:val="List Paragraph"/>
    <w:basedOn w:val="Normal"/>
    <w:uiPriority w:val="34"/>
    <w:qFormat/>
    <w:rsid w:val="00F31C4A"/>
    <w:pPr>
      <w:ind w:left="720"/>
      <w:contextualSpacing/>
    </w:pPr>
  </w:style>
  <w:style w:type="character" w:styleId="IntenseEmphasis">
    <w:name w:val="Intense Emphasis"/>
    <w:basedOn w:val="DefaultParagraphFont"/>
    <w:uiPriority w:val="21"/>
    <w:qFormat/>
    <w:rsid w:val="00F31C4A"/>
    <w:rPr>
      <w:i/>
      <w:iCs/>
      <w:color w:val="2F5496" w:themeColor="accent1" w:themeShade="BF"/>
    </w:rPr>
  </w:style>
  <w:style w:type="paragraph" w:styleId="IntenseQuote">
    <w:name w:val="Intense Quote"/>
    <w:basedOn w:val="Normal"/>
    <w:next w:val="Normal"/>
    <w:link w:val="IntenseQuoteChar"/>
    <w:uiPriority w:val="30"/>
    <w:qFormat/>
    <w:rsid w:val="00F31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C4A"/>
    <w:rPr>
      <w:i/>
      <w:iCs/>
      <w:color w:val="2F5496" w:themeColor="accent1" w:themeShade="BF"/>
    </w:rPr>
  </w:style>
  <w:style w:type="character" w:styleId="IntenseReference">
    <w:name w:val="Intense Reference"/>
    <w:basedOn w:val="DefaultParagraphFont"/>
    <w:uiPriority w:val="32"/>
    <w:qFormat/>
    <w:rsid w:val="00F31C4A"/>
    <w:rPr>
      <w:b/>
      <w:bCs/>
      <w:smallCaps/>
      <w:color w:val="2F5496" w:themeColor="accent1" w:themeShade="BF"/>
      <w:spacing w:val="5"/>
    </w:rPr>
  </w:style>
  <w:style w:type="paragraph" w:styleId="NormalWeb">
    <w:name w:val="Normal (Web)"/>
    <w:basedOn w:val="Normal"/>
    <w:uiPriority w:val="99"/>
    <w:unhideWhenUsed/>
    <w:rsid w:val="00595C43"/>
    <w:pPr>
      <w:spacing w:before="100" w:beforeAutospacing="1" w:after="100" w:afterAutospacing="1" w:line="240" w:lineRule="auto"/>
    </w:pPr>
    <w:rPr>
      <w:rFonts w:eastAsia="Times New Roman" w:cs="Times New Roman"/>
      <w:kern w:val="0"/>
      <w:sz w:val="24"/>
      <w14:ligatures w14:val="none"/>
    </w:rPr>
  </w:style>
  <w:style w:type="table" w:styleId="TableGrid">
    <w:name w:val="Table Grid"/>
    <w:basedOn w:val="TableNormal"/>
    <w:uiPriority w:val="59"/>
    <w:rsid w:val="00595C43"/>
    <w:pPr>
      <w:spacing w:after="0" w:line="240" w:lineRule="auto"/>
    </w:pPr>
    <w:rPr>
      <w:rFonts w:cs="Times New Roman"/>
      <w:kern w:val="0"/>
      <w:szCs w:val="4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F60"/>
    <w:rPr>
      <w:i/>
      <w:iCs/>
    </w:rPr>
  </w:style>
  <w:style w:type="paragraph" w:customStyle="1" w:styleId="EndNoteBibliographyTitle">
    <w:name w:val="EndNote Bibliography Title"/>
    <w:basedOn w:val="Normal"/>
    <w:link w:val="EndNoteBibliographyTitleChar"/>
    <w:rsid w:val="0073770C"/>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73770C"/>
    <w:rPr>
      <w:rFonts w:cs="Times New Roman"/>
      <w:noProof/>
    </w:rPr>
  </w:style>
  <w:style w:type="paragraph" w:customStyle="1" w:styleId="EndNoteBibliography">
    <w:name w:val="EndNote Bibliography"/>
    <w:basedOn w:val="Normal"/>
    <w:link w:val="EndNoteBibliographyChar"/>
    <w:rsid w:val="0073770C"/>
    <w:pPr>
      <w:spacing w:line="240" w:lineRule="auto"/>
    </w:pPr>
    <w:rPr>
      <w:rFonts w:cs="Times New Roman"/>
      <w:noProof/>
    </w:rPr>
  </w:style>
  <w:style w:type="character" w:customStyle="1" w:styleId="EndNoteBibliographyChar">
    <w:name w:val="EndNote Bibliography Char"/>
    <w:basedOn w:val="DefaultParagraphFont"/>
    <w:link w:val="EndNoteBibliography"/>
    <w:rsid w:val="0073770C"/>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trancuong2288@gmail.com</cp:lastModifiedBy>
  <cp:revision>8</cp:revision>
  <dcterms:created xsi:type="dcterms:W3CDTF">2026-04-22T06:47:00Z</dcterms:created>
  <dcterms:modified xsi:type="dcterms:W3CDTF">2026-04-24T06:16:00Z</dcterms:modified>
</cp:coreProperties>
</file>