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41183" w14:textId="3CDFD9D6" w:rsidR="00FD3E64" w:rsidRPr="008A21A1" w:rsidRDefault="00353BE0" w:rsidP="00353BE0">
      <w:pPr>
        <w:spacing w:line="480" w:lineRule="auto"/>
        <w:jc w:val="center"/>
        <w:rPr>
          <w:rFonts w:ascii="Bookman Old Style" w:hAnsi="Bookman Old Style"/>
          <w:sz w:val="24"/>
          <w:szCs w:val="24"/>
        </w:rPr>
      </w:pPr>
      <w:r w:rsidRPr="001037E1">
        <w:rPr>
          <w:rFonts w:ascii="Bookman Old Style" w:hAnsi="Bookman Old Style"/>
          <w:spacing w:val="12"/>
          <w:sz w:val="24"/>
          <w:szCs w:val="24"/>
        </w:rPr>
        <w:t>MENTAL HEALTH STATUS OF FILIPINO ACTIVE-DUTY SOLDIERS</w:t>
      </w:r>
      <w:r w:rsidRPr="008A21A1">
        <w:rPr>
          <w:rFonts w:ascii="Bookman Old Style" w:hAnsi="Bookman Old Style"/>
          <w:sz w:val="24"/>
          <w:szCs w:val="24"/>
        </w:rPr>
        <w:t xml:space="preserve"> </w:t>
      </w:r>
      <w:r w:rsidRPr="001037E1">
        <w:rPr>
          <w:rFonts w:ascii="Bookman Old Style" w:hAnsi="Bookman Old Style"/>
          <w:spacing w:val="-10"/>
          <w:sz w:val="24"/>
          <w:szCs w:val="24"/>
        </w:rPr>
        <w:t>DEPLOYED TO COMBAT OPERATIONS: A RESEARCH REFERENCE FOR</w:t>
      </w:r>
      <w:r w:rsidRPr="008A21A1">
        <w:rPr>
          <w:rFonts w:ascii="Bookman Old Style" w:hAnsi="Bookman Old Style"/>
          <w:sz w:val="24"/>
          <w:szCs w:val="24"/>
        </w:rPr>
        <w:t xml:space="preserve"> </w:t>
      </w:r>
      <w:r w:rsidRPr="001037E1">
        <w:rPr>
          <w:rFonts w:ascii="Bookman Old Style" w:hAnsi="Bookman Old Style"/>
          <w:spacing w:val="-6"/>
          <w:sz w:val="24"/>
          <w:szCs w:val="24"/>
        </w:rPr>
        <w:t>POLICYMAKERS IN INSTITUTIONALIZING A RESPONSIVE MENTAL</w:t>
      </w:r>
      <w:r w:rsidRPr="008A21A1">
        <w:rPr>
          <w:rFonts w:ascii="Bookman Old Style" w:hAnsi="Bookman Old Style"/>
          <w:sz w:val="24"/>
          <w:szCs w:val="24"/>
        </w:rPr>
        <w:t xml:space="preserve"> HEALTH SUPPORT PROGRAM</w:t>
      </w:r>
    </w:p>
    <w:p w14:paraId="0E1390E9" w14:textId="77777777" w:rsidR="00FD3E64" w:rsidRPr="008A21A1" w:rsidRDefault="00FD3E64" w:rsidP="00353BE0">
      <w:pPr>
        <w:rPr>
          <w:rFonts w:ascii="Bookman Old Style" w:hAnsi="Bookman Old Style"/>
          <w:b/>
          <w:bCs/>
          <w:sz w:val="24"/>
          <w:szCs w:val="24"/>
        </w:rPr>
      </w:pPr>
    </w:p>
    <w:p w14:paraId="5D2E1B41" w14:textId="77777777" w:rsidR="00353BE0" w:rsidRPr="008A21A1" w:rsidRDefault="00353BE0" w:rsidP="00353BE0">
      <w:pPr>
        <w:rPr>
          <w:rFonts w:ascii="Bookman Old Style" w:hAnsi="Bookman Old Style"/>
          <w:b/>
          <w:bCs/>
          <w:sz w:val="24"/>
          <w:szCs w:val="24"/>
        </w:rPr>
      </w:pPr>
    </w:p>
    <w:p w14:paraId="5B8AF65E" w14:textId="77777777" w:rsidR="00085AAD" w:rsidRPr="008A21A1" w:rsidRDefault="00085AAD" w:rsidP="00353BE0">
      <w:pPr>
        <w:rPr>
          <w:rFonts w:ascii="Bookman Old Style" w:hAnsi="Bookman Old Style"/>
          <w:b/>
          <w:bCs/>
          <w:sz w:val="24"/>
          <w:szCs w:val="24"/>
        </w:rPr>
      </w:pPr>
    </w:p>
    <w:p w14:paraId="1FAAEEF2" w14:textId="2FB26542" w:rsidR="00FD3E64" w:rsidRPr="008A21A1" w:rsidRDefault="00FD3E64" w:rsidP="00FD3E64">
      <w:pPr>
        <w:jc w:val="center"/>
        <w:rPr>
          <w:rFonts w:ascii="Bookman Old Style" w:hAnsi="Bookman Old Style"/>
          <w:sz w:val="24"/>
          <w:szCs w:val="24"/>
        </w:rPr>
      </w:pPr>
      <w:r w:rsidRPr="008A21A1">
        <w:rPr>
          <w:rFonts w:ascii="Bookman Old Style" w:hAnsi="Bookman Old Style"/>
          <w:sz w:val="24"/>
          <w:szCs w:val="24"/>
        </w:rPr>
        <w:t xml:space="preserve"/>
      </w:r>
      <w:r w:rsidR="00100FF1">
        <w:rPr>
          <w:rFonts w:ascii="Bookman Old Style" w:hAnsi="Bookman Old Style"/>
          <w:sz w:val="24"/>
          <w:szCs w:val="24"/>
        </w:rPr>
        <w:t xml:space="preserve"/>
      </w:r>
      <w:r w:rsidRPr="008A21A1">
        <w:rPr>
          <w:rFonts w:ascii="Bookman Old Style" w:hAnsi="Bookman Old Style"/>
          <w:sz w:val="24"/>
          <w:szCs w:val="24"/>
        </w:rPr>
        <w:t xml:space="preserve"/>
      </w:r>
    </w:p>
    <w:p w14:paraId="7B9D8B82" w14:textId="77777777" w:rsidR="00FD3E64" w:rsidRPr="008A21A1" w:rsidRDefault="00FD3E64" w:rsidP="00FD3E64">
      <w:pPr>
        <w:jc w:val="center"/>
        <w:rPr>
          <w:rFonts w:ascii="Bookman Old Style" w:hAnsi="Bookman Old Style"/>
          <w:sz w:val="24"/>
          <w:szCs w:val="24"/>
        </w:rPr>
      </w:pPr>
      <w:r w:rsidRPr="008A21A1">
        <w:rPr>
          <w:rFonts w:ascii="Bookman Old Style" w:hAnsi="Bookman Old Style"/>
          <w:sz w:val="24"/>
          <w:szCs w:val="24"/>
        </w:rPr>
        <w:t/>
      </w:r>
    </w:p>
    <w:p w14:paraId="65FDF302" w14:textId="77777777" w:rsidR="00FD3E64" w:rsidRPr="008A21A1" w:rsidRDefault="00FD3E64" w:rsidP="00FD3E64">
      <w:pPr>
        <w:jc w:val="center"/>
        <w:rPr>
          <w:rFonts w:ascii="Bookman Old Style" w:hAnsi="Bookman Old Style"/>
          <w:sz w:val="24"/>
          <w:szCs w:val="24"/>
        </w:rPr>
      </w:pPr>
      <w:r w:rsidRPr="008A21A1">
        <w:rPr>
          <w:rFonts w:ascii="Bookman Old Style" w:hAnsi="Bookman Old Style"/>
          <w:sz w:val="24"/>
          <w:szCs w:val="24"/>
        </w:rPr>
        <w:t/>
      </w:r>
    </w:p>
    <w:p w14:paraId="5A608C6F" w14:textId="77777777" w:rsidR="00FD3E64" w:rsidRPr="008A21A1" w:rsidRDefault="00FD3E64" w:rsidP="00FD3E64">
      <w:pPr>
        <w:jc w:val="center"/>
        <w:rPr>
          <w:rFonts w:ascii="Bookman Old Style" w:hAnsi="Bookman Old Style"/>
          <w:sz w:val="24"/>
          <w:szCs w:val="24"/>
        </w:rPr>
      </w:pPr>
      <w:r w:rsidRPr="008A21A1">
        <w:rPr>
          <w:rFonts w:ascii="Bookman Old Style" w:hAnsi="Bookman Old Style"/>
          <w:sz w:val="24"/>
          <w:szCs w:val="24"/>
        </w:rPr>
        <w:t/>
      </w:r>
    </w:p>
    <w:p w14:paraId="44F87011" w14:textId="77777777" w:rsidR="00FD3E64" w:rsidRPr="008A21A1" w:rsidRDefault="00FD3E64" w:rsidP="00FD3E64">
      <w:pPr>
        <w:jc w:val="center"/>
        <w:rPr>
          <w:rFonts w:ascii="Bookman Old Style" w:hAnsi="Bookman Old Style"/>
          <w:sz w:val="24"/>
          <w:szCs w:val="24"/>
        </w:rPr>
      </w:pPr>
    </w:p>
    <w:p w14:paraId="729DB51A" w14:textId="77777777" w:rsidR="00FD3E64" w:rsidRPr="008A21A1" w:rsidRDefault="00FD3E64" w:rsidP="00353BE0">
      <w:pPr>
        <w:rPr>
          <w:rFonts w:ascii="Bookman Old Style" w:hAnsi="Bookman Old Style"/>
          <w:sz w:val="24"/>
          <w:szCs w:val="24"/>
        </w:rPr>
      </w:pPr>
    </w:p>
    <w:p w14:paraId="208F3E97" w14:textId="77777777" w:rsidR="00085AAD" w:rsidRPr="008A21A1" w:rsidRDefault="00085AAD" w:rsidP="00353BE0">
      <w:pPr>
        <w:rPr>
          <w:rFonts w:ascii="Bookman Old Style" w:hAnsi="Bookman Old Style"/>
          <w:sz w:val="24"/>
          <w:szCs w:val="24"/>
        </w:rPr>
      </w:pPr>
    </w:p>
    <w:p w14:paraId="27398DB3" w14:textId="77777777" w:rsidR="00FD3E64" w:rsidRPr="008A21A1" w:rsidRDefault="00FD3E64" w:rsidP="00FD3E64">
      <w:pPr>
        <w:jc w:val="center"/>
        <w:rPr>
          <w:rFonts w:ascii="Bookman Old Style" w:hAnsi="Bookman Old Style"/>
          <w:sz w:val="24"/>
          <w:szCs w:val="24"/>
        </w:rPr>
      </w:pPr>
      <w:r w:rsidRPr="008A21A1">
        <w:rPr>
          <w:rFonts w:ascii="Bookman Old Style" w:hAnsi="Bookman Old Style"/>
          <w:sz w:val="24"/>
          <w:szCs w:val="24"/>
        </w:rPr>
        <w:t xml:space="preserve"/>
      </w:r>
    </w:p>
    <w:p w14:paraId="4F2DCB94" w14:textId="0210963D" w:rsidR="00FD3E64" w:rsidRPr="008A21A1" w:rsidRDefault="00B15EF7" w:rsidP="00B15EF7">
      <w:pPr>
        <w:tabs>
          <w:tab w:val="center" w:pos="4320"/>
          <w:tab w:val="left" w:pos="6659"/>
        </w:tabs>
        <w:rPr>
          <w:rFonts w:ascii="Bookman Old Style" w:hAnsi="Bookman Old Style"/>
          <w:sz w:val="24"/>
          <w:szCs w:val="24"/>
        </w:rPr>
      </w:pPr>
      <w:r w:rsidRPr="008A21A1">
        <w:rPr>
          <w:rFonts w:ascii="Bookman Old Style" w:hAnsi="Bookman Old Style"/>
          <w:sz w:val="24"/>
          <w:szCs w:val="24"/>
        </w:rPr>
        <w:tab/>
      </w:r>
      <w:r w:rsidR="00FD3E64" w:rsidRPr="008A21A1">
        <w:rPr>
          <w:rFonts w:ascii="Bookman Old Style" w:hAnsi="Bookman Old Style"/>
          <w:sz w:val="24"/>
          <w:szCs w:val="24"/>
        </w:rPr>
        <w:t/>
      </w:r>
      <w:r w:rsidRPr="008A21A1">
        <w:rPr>
          <w:rFonts w:ascii="Bookman Old Style" w:hAnsi="Bookman Old Style"/>
          <w:sz w:val="24"/>
          <w:szCs w:val="24"/>
        </w:rPr>
        <w:t/>
      </w:r>
    </w:p>
    <w:p w14:paraId="67D784DF" w14:textId="77777777" w:rsidR="00B15EF7" w:rsidRPr="008A21A1" w:rsidRDefault="00B15EF7" w:rsidP="00B15EF7">
      <w:pPr>
        <w:tabs>
          <w:tab w:val="center" w:pos="4320"/>
          <w:tab w:val="left" w:pos="6659"/>
        </w:tabs>
        <w:rPr>
          <w:rFonts w:ascii="Bookman Old Style" w:hAnsi="Bookman Old Style"/>
          <w:sz w:val="24"/>
          <w:szCs w:val="24"/>
        </w:rPr>
      </w:pPr>
    </w:p>
    <w:p w14:paraId="56234E4F" w14:textId="77777777" w:rsidR="00085AAD" w:rsidRPr="008A21A1" w:rsidRDefault="00085AAD" w:rsidP="00B15EF7">
      <w:pPr>
        <w:tabs>
          <w:tab w:val="center" w:pos="4320"/>
          <w:tab w:val="left" w:pos="6659"/>
        </w:tabs>
        <w:rPr>
          <w:rFonts w:ascii="Bookman Old Style" w:hAnsi="Bookman Old Style"/>
          <w:sz w:val="24"/>
          <w:szCs w:val="24"/>
        </w:rPr>
      </w:pPr>
    </w:p>
    <w:p w14:paraId="23A5983F" w14:textId="24252A4D" w:rsidR="00B15EF7" w:rsidRPr="008A21A1" w:rsidRDefault="00B15EF7" w:rsidP="00B15EF7">
      <w:pPr>
        <w:tabs>
          <w:tab w:val="center" w:pos="4320"/>
          <w:tab w:val="left" w:pos="6659"/>
        </w:tabs>
        <w:jc w:val="center"/>
        <w:rPr>
          <w:rFonts w:ascii="Bookman Old Style" w:hAnsi="Bookman Old Style"/>
          <w:sz w:val="24"/>
          <w:szCs w:val="24"/>
        </w:rPr>
      </w:pPr>
      <w:r w:rsidRPr="008A21A1">
        <w:rPr>
          <w:rFonts w:ascii="Bookman Old Style" w:hAnsi="Bookman Old Style"/>
          <w:sz w:val="24"/>
          <w:szCs w:val="24"/>
        </w:rPr>
        <w:t/>
      </w:r>
    </w:p>
    <w:p w14:paraId="14B4E656" w14:textId="77777777" w:rsidR="00B15EF7" w:rsidRPr="008A21A1" w:rsidRDefault="00B15EF7" w:rsidP="00B15EF7">
      <w:pPr>
        <w:tabs>
          <w:tab w:val="center" w:pos="4320"/>
          <w:tab w:val="left" w:pos="6659"/>
        </w:tabs>
        <w:jc w:val="center"/>
        <w:rPr>
          <w:rFonts w:ascii="Bookman Old Style" w:hAnsi="Bookman Old Style"/>
          <w:sz w:val="24"/>
          <w:szCs w:val="24"/>
        </w:rPr>
      </w:pPr>
    </w:p>
    <w:p w14:paraId="75D9D4F5" w14:textId="77777777" w:rsidR="00B15EF7" w:rsidRPr="008A21A1" w:rsidRDefault="00B15EF7" w:rsidP="00B15EF7">
      <w:pPr>
        <w:tabs>
          <w:tab w:val="center" w:pos="4320"/>
          <w:tab w:val="left" w:pos="6659"/>
        </w:tabs>
        <w:jc w:val="center"/>
        <w:rPr>
          <w:rFonts w:ascii="Bookman Old Style" w:hAnsi="Bookman Old Style"/>
          <w:sz w:val="24"/>
          <w:szCs w:val="24"/>
        </w:rPr>
      </w:pPr>
    </w:p>
    <w:p w14:paraId="2AE7C0E9" w14:textId="77777777" w:rsidR="00FD3E64" w:rsidRPr="008A21A1" w:rsidRDefault="00FD3E64" w:rsidP="00FD3E64">
      <w:pPr>
        <w:jc w:val="center"/>
        <w:rPr>
          <w:rFonts w:ascii="Bookman Old Style" w:hAnsi="Bookman Old Style"/>
          <w:sz w:val="24"/>
          <w:szCs w:val="24"/>
        </w:rPr>
      </w:pPr>
      <w:r w:rsidRPr="008A21A1">
        <w:rPr>
          <w:rFonts w:ascii="Bookman Old Style" w:hAnsi="Bookman Old Style"/>
          <w:sz w:val="24"/>
          <w:szCs w:val="24"/>
        </w:rPr>
        <w:t/>
      </w:r>
    </w:p>
    <w:p w14:paraId="17E083D0" w14:textId="36944B96" w:rsidR="00FD3E64" w:rsidRPr="008A21A1" w:rsidRDefault="00100FF1" w:rsidP="00FD3E64">
      <w:pPr>
        <w:jc w:val="center"/>
        <w:rPr>
          <w:rFonts w:ascii="Bookman Old Style" w:hAnsi="Bookman Old Style"/>
          <w:sz w:val="24"/>
          <w:szCs w:val="24"/>
        </w:rPr>
      </w:pPr>
      <w:r>
        <w:rPr>
          <w:rFonts w:ascii="Bookman Old Style" w:hAnsi="Bookman Old Style"/>
          <w:sz w:val="24"/>
          <w:szCs w:val="24"/>
        </w:rPr>
        <w:t xml:space="preserve"/>
      </w:r>
      <w:r w:rsidR="00FD3E64" w:rsidRPr="008A21A1">
        <w:rPr>
          <w:rFonts w:ascii="Bookman Old Style" w:hAnsi="Bookman Old Style"/>
          <w:sz w:val="24"/>
          <w:szCs w:val="24"/>
        </w:rPr>
        <w:t/>
      </w:r>
      <w:r w:rsidR="00B63AEE" w:rsidRPr="008A21A1">
        <w:rPr>
          <w:rFonts w:ascii="Bookman Old Style" w:hAnsi="Bookman Old Style"/>
          <w:sz w:val="24"/>
          <w:szCs w:val="24"/>
        </w:rPr>
        <w:t/>
      </w:r>
    </w:p>
    <w:p w14:paraId="49FAA691" w14:textId="77777777" w:rsidR="00AC5B80" w:rsidRPr="008A21A1" w:rsidRDefault="00AC5B80" w:rsidP="00AC5B80">
      <w:pPr>
        <w:spacing w:after="0" w:line="240" w:lineRule="auto"/>
        <w:rPr>
          <w:rFonts w:ascii="Bookman Old Style" w:hAnsi="Bookman Old Style" w:cs="Arial"/>
          <w:sz w:val="24"/>
          <w:szCs w:val="24"/>
        </w:rPr>
        <w:sectPr w:rsidR="00AC5B80" w:rsidRPr="008A21A1" w:rsidSect="00C5135C">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2160" w:header="431" w:footer="720" w:gutter="0"/>
          <w:pgNumType w:fmt="lowerRoman" w:start="2"/>
          <w:cols w:space="720"/>
          <w:docGrid w:linePitch="360"/>
        </w:sectPr>
      </w:pPr>
    </w:p>
    <w:p w14:paraId="6A835089" w14:textId="7CF72C70" w:rsidR="0059001D" w:rsidRPr="008A21A1" w:rsidRDefault="0059001D" w:rsidP="0059001D">
      <w:pPr>
        <w:spacing w:after="0" w:line="240" w:lineRule="auto"/>
        <w:jc w:val="center"/>
        <w:rPr>
          <w:rFonts w:ascii="Bookman Old Style" w:hAnsi="Bookman Old Style" w:cs="Arial"/>
          <w:sz w:val="24"/>
          <w:szCs w:val="24"/>
        </w:rPr>
      </w:pPr>
      <w:r w:rsidRPr="008A21A1">
        <w:rPr>
          <w:rFonts w:ascii="Bookman Old Style" w:hAnsi="Bookman Old Style" w:cs="Arial"/>
          <w:sz w:val="24"/>
          <w:szCs w:val="24"/>
          <w:lang w:val="en-PH"/>
        </w:rPr>
        <w:lastRenderedPageBreak/>
        <w:t/>
      </w:r>
      <w:r w:rsidRPr="008A21A1">
        <w:rPr>
          <w:rFonts w:ascii="Bookman Old Style" w:hAnsi="Bookman Old Style" w:cs="Arial"/>
          <w:sz w:val="24"/>
          <w:szCs w:val="24"/>
          <w:lang w:val="en-PH"/>
        </w:rPr>
        <w:br/>
      </w:r>
    </w:p>
    <w:p w14:paraId="1F448E2A" w14:textId="039DD5A1" w:rsidR="0059001D" w:rsidRPr="008A21A1" w:rsidRDefault="0059001D" w:rsidP="0059001D">
      <w:pPr>
        <w:spacing w:after="0" w:line="240" w:lineRule="auto"/>
        <w:jc w:val="center"/>
        <w:rPr>
          <w:rFonts w:ascii="Bookman Old Style" w:hAnsi="Bookman Old Style" w:cs="Arial"/>
          <w:sz w:val="24"/>
          <w:szCs w:val="24"/>
        </w:rPr>
      </w:pPr>
      <w:r w:rsidRPr="008A21A1">
        <w:rPr>
          <w:rFonts w:ascii="Bookman Old Style" w:hAnsi="Bookman Old Style" w:cs="Arial"/>
          <w:sz w:val="24"/>
          <w:szCs w:val="24"/>
        </w:rPr>
        <w:t/>
      </w:r>
    </w:p>
    <w:p w14:paraId="5441FE2F" w14:textId="77777777" w:rsidR="0059001D" w:rsidRPr="008A21A1" w:rsidRDefault="0059001D" w:rsidP="0059001D">
      <w:pPr>
        <w:spacing w:after="0" w:line="240" w:lineRule="auto"/>
        <w:jc w:val="center"/>
        <w:rPr>
          <w:rFonts w:ascii="Bookman Old Style" w:hAnsi="Bookman Old Style" w:cs="Arial"/>
          <w:sz w:val="24"/>
          <w:szCs w:val="24"/>
        </w:rPr>
      </w:pPr>
    </w:p>
    <w:p w14:paraId="6AE7F7E6" w14:textId="240E95EF" w:rsidR="0059001D" w:rsidRPr="008A21A1" w:rsidRDefault="0059001D" w:rsidP="0059001D">
      <w:pPr>
        <w:spacing w:after="0" w:line="240" w:lineRule="auto"/>
        <w:jc w:val="center"/>
        <w:rPr>
          <w:rFonts w:ascii="Bookman Old Style" w:hAnsi="Bookman Old Style" w:cs="Arial"/>
          <w:sz w:val="24"/>
          <w:szCs w:val="24"/>
        </w:rPr>
      </w:pPr>
      <w:r w:rsidRPr="008A21A1">
        <w:rPr>
          <w:rFonts w:ascii="Bookman Old Style" w:hAnsi="Bookman Old Style" w:cs="Arial"/>
          <w:sz w:val="24"/>
          <w:szCs w:val="24"/>
        </w:rPr>
        <w:t/>
      </w:r>
    </w:p>
    <w:p w14:paraId="3836127B" w14:textId="77777777" w:rsidR="0059001D" w:rsidRPr="008A21A1" w:rsidRDefault="0059001D" w:rsidP="00FD3E64">
      <w:pPr>
        <w:spacing w:after="0" w:line="240" w:lineRule="auto"/>
        <w:jc w:val="center"/>
        <w:rPr>
          <w:rFonts w:ascii="Bookman Old Style" w:hAnsi="Bookman Old Style" w:cs="Arial"/>
          <w:b/>
          <w:bCs/>
          <w:sz w:val="24"/>
          <w:szCs w:val="24"/>
        </w:rPr>
      </w:pPr>
    </w:p>
    <w:p w14:paraId="71E22D8C" w14:textId="77777777" w:rsidR="0059001D" w:rsidRPr="008A21A1" w:rsidRDefault="0059001D" w:rsidP="00FD3E64">
      <w:pPr>
        <w:spacing w:after="0" w:line="240" w:lineRule="auto"/>
        <w:jc w:val="center"/>
        <w:rPr>
          <w:rFonts w:ascii="Bookman Old Style" w:hAnsi="Bookman Old Style" w:cs="Arial"/>
          <w:b/>
          <w:bCs/>
          <w:sz w:val="24"/>
          <w:szCs w:val="24"/>
        </w:rPr>
      </w:pPr>
    </w:p>
    <w:p w14:paraId="26ED7296" w14:textId="77777777" w:rsidR="0059001D" w:rsidRPr="008A21A1" w:rsidRDefault="0059001D" w:rsidP="00FD3E64">
      <w:pPr>
        <w:spacing w:after="0" w:line="240" w:lineRule="auto"/>
        <w:jc w:val="center"/>
        <w:rPr>
          <w:rFonts w:ascii="Bookman Old Style" w:hAnsi="Bookman Old Style" w:cs="Arial"/>
          <w:b/>
          <w:bCs/>
          <w:sz w:val="24"/>
          <w:szCs w:val="24"/>
        </w:rPr>
      </w:pPr>
    </w:p>
    <w:p w14:paraId="3EB36417" w14:textId="77777777" w:rsidR="0059001D" w:rsidRPr="008A21A1" w:rsidRDefault="0059001D" w:rsidP="00FD3E64">
      <w:pPr>
        <w:spacing w:after="0" w:line="240" w:lineRule="auto"/>
        <w:jc w:val="center"/>
        <w:rPr>
          <w:rFonts w:ascii="Bookman Old Style" w:hAnsi="Bookman Old Style" w:cs="Arial"/>
          <w:b/>
          <w:bCs/>
          <w:sz w:val="24"/>
          <w:szCs w:val="24"/>
        </w:rPr>
      </w:pPr>
    </w:p>
    <w:p w14:paraId="01594F0A" w14:textId="77777777" w:rsidR="0059001D" w:rsidRPr="008A21A1" w:rsidRDefault="0059001D" w:rsidP="00FD3E64">
      <w:pPr>
        <w:spacing w:after="0" w:line="240" w:lineRule="auto"/>
        <w:jc w:val="center"/>
        <w:rPr>
          <w:rFonts w:ascii="Bookman Old Style" w:hAnsi="Bookman Old Style" w:cs="Arial"/>
          <w:b/>
          <w:bCs/>
          <w:sz w:val="24"/>
          <w:szCs w:val="24"/>
        </w:rPr>
      </w:pPr>
    </w:p>
    <w:p w14:paraId="1F7B98A5" w14:textId="77777777" w:rsidR="0059001D" w:rsidRPr="008A21A1" w:rsidRDefault="0059001D" w:rsidP="00FD3E64">
      <w:pPr>
        <w:spacing w:after="0" w:line="240" w:lineRule="auto"/>
        <w:jc w:val="center"/>
        <w:rPr>
          <w:rFonts w:ascii="Bookman Old Style" w:hAnsi="Bookman Old Style" w:cs="Arial"/>
          <w:b/>
          <w:bCs/>
          <w:sz w:val="24"/>
          <w:szCs w:val="24"/>
        </w:rPr>
      </w:pPr>
    </w:p>
    <w:p w14:paraId="59DD4D6D" w14:textId="77777777" w:rsidR="0059001D" w:rsidRPr="008A21A1" w:rsidRDefault="0059001D" w:rsidP="00FD3E64">
      <w:pPr>
        <w:spacing w:after="0" w:line="240" w:lineRule="auto"/>
        <w:jc w:val="center"/>
        <w:rPr>
          <w:rFonts w:ascii="Bookman Old Style" w:hAnsi="Bookman Old Style" w:cs="Arial"/>
          <w:b/>
          <w:bCs/>
          <w:sz w:val="24"/>
          <w:szCs w:val="24"/>
        </w:rPr>
      </w:pPr>
    </w:p>
    <w:p w14:paraId="75C0B6C5" w14:textId="77777777" w:rsidR="0059001D" w:rsidRPr="008A21A1" w:rsidRDefault="0059001D" w:rsidP="00FD3E64">
      <w:pPr>
        <w:spacing w:after="0" w:line="240" w:lineRule="auto"/>
        <w:jc w:val="center"/>
        <w:rPr>
          <w:rFonts w:ascii="Bookman Old Style" w:hAnsi="Bookman Old Style" w:cs="Arial"/>
          <w:b/>
          <w:bCs/>
          <w:sz w:val="24"/>
          <w:szCs w:val="24"/>
        </w:rPr>
      </w:pPr>
    </w:p>
    <w:p w14:paraId="1DB2C12D" w14:textId="1B1D5036" w:rsidR="0059001D" w:rsidRPr="008A21A1" w:rsidRDefault="008A21A1" w:rsidP="00FD3E64">
      <w:pPr>
        <w:spacing w:after="0" w:line="240" w:lineRule="auto"/>
        <w:jc w:val="center"/>
        <w:rPr>
          <w:rFonts w:ascii="Bookman Old Style" w:hAnsi="Bookman Old Style" w:cs="Arial"/>
          <w:b/>
          <w:bCs/>
          <w:sz w:val="24"/>
          <w:szCs w:val="24"/>
        </w:rPr>
      </w:pPr>
      <w:r>
        <w:rPr>
          <w:rFonts w:ascii="Bookman Old Style" w:hAnsi="Bookman Old Style" w:cs="Arial"/>
          <w:b/>
          <w:bCs/>
          <w:sz w:val="24"/>
          <w:szCs w:val="24"/>
        </w:rPr>
        <w:t xml:space="preserve"> </w:t>
      </w:r>
    </w:p>
    <w:p w14:paraId="3578AEE0" w14:textId="77777777" w:rsidR="0059001D" w:rsidRPr="008A21A1" w:rsidRDefault="0059001D" w:rsidP="00FD3E64">
      <w:pPr>
        <w:spacing w:after="0" w:line="240" w:lineRule="auto"/>
        <w:jc w:val="center"/>
        <w:rPr>
          <w:rFonts w:ascii="Bookman Old Style" w:hAnsi="Bookman Old Style" w:cs="Arial"/>
          <w:b/>
          <w:bCs/>
          <w:sz w:val="24"/>
          <w:szCs w:val="24"/>
        </w:rPr>
      </w:pPr>
    </w:p>
    <w:p w14:paraId="7C01B9A0" w14:textId="77777777" w:rsidR="0059001D" w:rsidRPr="008A21A1" w:rsidRDefault="0059001D" w:rsidP="00FD3E64">
      <w:pPr>
        <w:spacing w:after="0" w:line="240" w:lineRule="auto"/>
        <w:jc w:val="center"/>
        <w:rPr>
          <w:rFonts w:ascii="Bookman Old Style" w:hAnsi="Bookman Old Style" w:cs="Arial"/>
          <w:b/>
          <w:bCs/>
          <w:sz w:val="24"/>
          <w:szCs w:val="24"/>
        </w:rPr>
      </w:pPr>
    </w:p>
    <w:p w14:paraId="1D889CD8" w14:textId="77777777" w:rsidR="0059001D" w:rsidRPr="008A21A1" w:rsidRDefault="0059001D" w:rsidP="00FD3E64">
      <w:pPr>
        <w:spacing w:after="0" w:line="240" w:lineRule="auto"/>
        <w:jc w:val="center"/>
        <w:rPr>
          <w:rFonts w:ascii="Bookman Old Style" w:hAnsi="Bookman Old Style" w:cs="Arial"/>
          <w:b/>
          <w:bCs/>
          <w:sz w:val="24"/>
          <w:szCs w:val="24"/>
        </w:rPr>
      </w:pPr>
    </w:p>
    <w:p w14:paraId="3350856E" w14:textId="77777777" w:rsidR="0059001D" w:rsidRPr="008A21A1" w:rsidRDefault="0059001D" w:rsidP="00FD3E64">
      <w:pPr>
        <w:spacing w:after="0" w:line="240" w:lineRule="auto"/>
        <w:jc w:val="center"/>
        <w:rPr>
          <w:rFonts w:ascii="Bookman Old Style" w:hAnsi="Bookman Old Style" w:cs="Arial"/>
          <w:b/>
          <w:bCs/>
          <w:sz w:val="24"/>
          <w:szCs w:val="24"/>
        </w:rPr>
      </w:pPr>
    </w:p>
    <w:p w14:paraId="64BBF38B" w14:textId="77777777" w:rsidR="0059001D" w:rsidRPr="008A21A1" w:rsidRDefault="0059001D" w:rsidP="00FD3E64">
      <w:pPr>
        <w:spacing w:after="0" w:line="240" w:lineRule="auto"/>
        <w:jc w:val="center"/>
        <w:rPr>
          <w:rFonts w:ascii="Bookman Old Style" w:hAnsi="Bookman Old Style" w:cs="Arial"/>
          <w:b/>
          <w:bCs/>
          <w:sz w:val="24"/>
          <w:szCs w:val="24"/>
        </w:rPr>
      </w:pPr>
    </w:p>
    <w:p w14:paraId="7A8F0252" w14:textId="77777777" w:rsidR="0059001D" w:rsidRPr="008A21A1" w:rsidRDefault="0059001D" w:rsidP="00FD3E64">
      <w:pPr>
        <w:spacing w:after="0" w:line="240" w:lineRule="auto"/>
        <w:jc w:val="center"/>
        <w:rPr>
          <w:rFonts w:ascii="Bookman Old Style" w:hAnsi="Bookman Old Style" w:cs="Arial"/>
          <w:b/>
          <w:bCs/>
          <w:sz w:val="24"/>
          <w:szCs w:val="24"/>
        </w:rPr>
      </w:pPr>
    </w:p>
    <w:p w14:paraId="73BC0BC2" w14:textId="77777777" w:rsidR="0059001D" w:rsidRPr="008A21A1" w:rsidRDefault="0059001D" w:rsidP="00FD3E64">
      <w:pPr>
        <w:spacing w:after="0" w:line="240" w:lineRule="auto"/>
        <w:jc w:val="center"/>
        <w:rPr>
          <w:rFonts w:ascii="Bookman Old Style" w:hAnsi="Bookman Old Style" w:cs="Arial"/>
          <w:b/>
          <w:bCs/>
          <w:sz w:val="24"/>
          <w:szCs w:val="24"/>
        </w:rPr>
      </w:pPr>
    </w:p>
    <w:p w14:paraId="6646D67E" w14:textId="77777777" w:rsidR="0059001D" w:rsidRPr="008A21A1" w:rsidRDefault="0059001D" w:rsidP="00FD3E64">
      <w:pPr>
        <w:spacing w:after="0" w:line="240" w:lineRule="auto"/>
        <w:jc w:val="center"/>
        <w:rPr>
          <w:rFonts w:ascii="Bookman Old Style" w:hAnsi="Bookman Old Style" w:cs="Arial"/>
          <w:b/>
          <w:bCs/>
          <w:sz w:val="24"/>
          <w:szCs w:val="24"/>
        </w:rPr>
      </w:pPr>
    </w:p>
    <w:p w14:paraId="27560585" w14:textId="77777777" w:rsidR="0059001D" w:rsidRPr="008A21A1" w:rsidRDefault="0059001D" w:rsidP="00FD3E64">
      <w:pPr>
        <w:spacing w:after="0" w:line="240" w:lineRule="auto"/>
        <w:jc w:val="center"/>
        <w:rPr>
          <w:rFonts w:ascii="Bookman Old Style" w:hAnsi="Bookman Old Style" w:cs="Arial"/>
          <w:b/>
          <w:bCs/>
          <w:sz w:val="24"/>
          <w:szCs w:val="24"/>
        </w:rPr>
      </w:pPr>
    </w:p>
    <w:p w14:paraId="177391E2" w14:textId="77777777" w:rsidR="0059001D" w:rsidRPr="008A21A1" w:rsidRDefault="0059001D" w:rsidP="00FD3E64">
      <w:pPr>
        <w:spacing w:after="0" w:line="240" w:lineRule="auto"/>
        <w:jc w:val="center"/>
        <w:rPr>
          <w:rFonts w:ascii="Bookman Old Style" w:hAnsi="Bookman Old Style" w:cs="Arial"/>
          <w:b/>
          <w:bCs/>
          <w:sz w:val="24"/>
          <w:szCs w:val="24"/>
        </w:rPr>
      </w:pPr>
    </w:p>
    <w:p w14:paraId="39C9C340" w14:textId="77777777" w:rsidR="0059001D" w:rsidRPr="008A21A1" w:rsidRDefault="0059001D" w:rsidP="00FD3E64">
      <w:pPr>
        <w:spacing w:after="0" w:line="240" w:lineRule="auto"/>
        <w:jc w:val="center"/>
        <w:rPr>
          <w:rFonts w:ascii="Bookman Old Style" w:hAnsi="Bookman Old Style" w:cs="Arial"/>
          <w:b/>
          <w:bCs/>
          <w:sz w:val="24"/>
          <w:szCs w:val="24"/>
        </w:rPr>
      </w:pPr>
    </w:p>
    <w:p w14:paraId="14691FE6" w14:textId="77777777" w:rsidR="0059001D" w:rsidRPr="008A21A1" w:rsidRDefault="0059001D" w:rsidP="00FD3E64">
      <w:pPr>
        <w:spacing w:after="0" w:line="240" w:lineRule="auto"/>
        <w:jc w:val="center"/>
        <w:rPr>
          <w:rFonts w:ascii="Bookman Old Style" w:hAnsi="Bookman Old Style" w:cs="Arial"/>
          <w:b/>
          <w:bCs/>
          <w:sz w:val="24"/>
          <w:szCs w:val="24"/>
        </w:rPr>
      </w:pPr>
    </w:p>
    <w:p w14:paraId="3571EB91" w14:textId="77777777" w:rsidR="0059001D" w:rsidRPr="008A21A1" w:rsidRDefault="0059001D" w:rsidP="00FD3E64">
      <w:pPr>
        <w:spacing w:after="0" w:line="240" w:lineRule="auto"/>
        <w:jc w:val="center"/>
        <w:rPr>
          <w:rFonts w:ascii="Bookman Old Style" w:hAnsi="Bookman Old Style" w:cs="Arial"/>
          <w:b/>
          <w:bCs/>
          <w:sz w:val="24"/>
          <w:szCs w:val="24"/>
        </w:rPr>
      </w:pPr>
    </w:p>
    <w:p w14:paraId="2EBBD949" w14:textId="77777777" w:rsidR="0059001D" w:rsidRPr="008A21A1" w:rsidRDefault="0059001D" w:rsidP="00FD3E64">
      <w:pPr>
        <w:spacing w:after="0" w:line="240" w:lineRule="auto"/>
        <w:jc w:val="center"/>
        <w:rPr>
          <w:rFonts w:ascii="Bookman Old Style" w:hAnsi="Bookman Old Style" w:cs="Arial"/>
          <w:b/>
          <w:bCs/>
          <w:sz w:val="24"/>
          <w:szCs w:val="24"/>
        </w:rPr>
      </w:pPr>
    </w:p>
    <w:p w14:paraId="05B9A8FE" w14:textId="77777777" w:rsidR="0059001D" w:rsidRPr="008A21A1" w:rsidRDefault="0059001D" w:rsidP="00FD3E64">
      <w:pPr>
        <w:spacing w:after="0" w:line="240" w:lineRule="auto"/>
        <w:jc w:val="center"/>
        <w:rPr>
          <w:rFonts w:ascii="Bookman Old Style" w:hAnsi="Bookman Old Style" w:cs="Arial"/>
          <w:b/>
          <w:bCs/>
          <w:sz w:val="24"/>
          <w:szCs w:val="24"/>
        </w:rPr>
      </w:pPr>
    </w:p>
    <w:p w14:paraId="14904E3F" w14:textId="77777777" w:rsidR="0059001D" w:rsidRPr="008A21A1" w:rsidRDefault="0059001D" w:rsidP="00FD3E64">
      <w:pPr>
        <w:spacing w:after="0" w:line="240" w:lineRule="auto"/>
        <w:jc w:val="center"/>
        <w:rPr>
          <w:rFonts w:ascii="Bookman Old Style" w:hAnsi="Bookman Old Style" w:cs="Arial"/>
          <w:b/>
          <w:bCs/>
          <w:sz w:val="24"/>
          <w:szCs w:val="24"/>
        </w:rPr>
      </w:pPr>
    </w:p>
    <w:p w14:paraId="1F0D3B16" w14:textId="77777777" w:rsidR="0059001D" w:rsidRPr="008A21A1" w:rsidRDefault="0059001D" w:rsidP="00FD3E64">
      <w:pPr>
        <w:spacing w:after="0" w:line="240" w:lineRule="auto"/>
        <w:jc w:val="center"/>
        <w:rPr>
          <w:rFonts w:ascii="Bookman Old Style" w:hAnsi="Bookman Old Style" w:cs="Arial"/>
          <w:b/>
          <w:bCs/>
          <w:sz w:val="24"/>
          <w:szCs w:val="24"/>
        </w:rPr>
      </w:pPr>
    </w:p>
    <w:p w14:paraId="3A02EB6F" w14:textId="77777777" w:rsidR="0059001D" w:rsidRPr="008A21A1" w:rsidRDefault="0059001D" w:rsidP="00FD3E64">
      <w:pPr>
        <w:spacing w:after="0" w:line="240" w:lineRule="auto"/>
        <w:jc w:val="center"/>
        <w:rPr>
          <w:rFonts w:ascii="Bookman Old Style" w:hAnsi="Bookman Old Style" w:cs="Arial"/>
          <w:b/>
          <w:bCs/>
          <w:sz w:val="24"/>
          <w:szCs w:val="24"/>
        </w:rPr>
      </w:pPr>
    </w:p>
    <w:p w14:paraId="2CFB568A" w14:textId="77777777" w:rsidR="0059001D" w:rsidRPr="008A21A1" w:rsidRDefault="0059001D" w:rsidP="00FD3E64">
      <w:pPr>
        <w:spacing w:after="0" w:line="240" w:lineRule="auto"/>
        <w:jc w:val="center"/>
        <w:rPr>
          <w:rFonts w:ascii="Bookman Old Style" w:hAnsi="Bookman Old Style" w:cs="Arial"/>
          <w:b/>
          <w:bCs/>
          <w:sz w:val="24"/>
          <w:szCs w:val="24"/>
        </w:rPr>
      </w:pPr>
    </w:p>
    <w:p w14:paraId="7E55F322" w14:textId="26E0F79E" w:rsidR="0059001D" w:rsidRPr="008A21A1" w:rsidRDefault="005B6220" w:rsidP="005B6220">
      <w:pPr>
        <w:tabs>
          <w:tab w:val="left" w:pos="3537"/>
        </w:tabs>
        <w:spacing w:after="0" w:line="240" w:lineRule="auto"/>
        <w:rPr>
          <w:rFonts w:ascii="Bookman Old Style" w:hAnsi="Bookman Old Style" w:cs="Arial"/>
          <w:b/>
          <w:bCs/>
          <w:sz w:val="24"/>
          <w:szCs w:val="24"/>
        </w:rPr>
      </w:pPr>
      <w:r w:rsidRPr="008A21A1">
        <w:rPr>
          <w:rFonts w:ascii="Bookman Old Style" w:hAnsi="Bookman Old Style" w:cs="Arial"/>
          <w:b/>
          <w:bCs/>
          <w:sz w:val="24"/>
          <w:szCs w:val="24"/>
        </w:rPr>
        <w:tab/>
      </w:r>
    </w:p>
    <w:p w14:paraId="24CC5FD2" w14:textId="77777777" w:rsidR="0059001D" w:rsidRPr="008A21A1" w:rsidRDefault="0059001D" w:rsidP="00FD3E64">
      <w:pPr>
        <w:spacing w:after="0" w:line="240" w:lineRule="auto"/>
        <w:jc w:val="center"/>
        <w:rPr>
          <w:rFonts w:ascii="Bookman Old Style" w:hAnsi="Bookman Old Style" w:cs="Arial"/>
          <w:b/>
          <w:bCs/>
          <w:sz w:val="24"/>
          <w:szCs w:val="24"/>
        </w:rPr>
      </w:pPr>
    </w:p>
    <w:p w14:paraId="7AF5784C" w14:textId="77777777" w:rsidR="0059001D" w:rsidRPr="008A21A1" w:rsidRDefault="0059001D" w:rsidP="00FD3E64">
      <w:pPr>
        <w:spacing w:after="0" w:line="240" w:lineRule="auto"/>
        <w:jc w:val="center"/>
        <w:rPr>
          <w:rFonts w:ascii="Bookman Old Style" w:hAnsi="Bookman Old Style" w:cs="Arial"/>
          <w:b/>
          <w:bCs/>
          <w:sz w:val="24"/>
          <w:szCs w:val="24"/>
        </w:rPr>
      </w:pPr>
    </w:p>
    <w:p w14:paraId="7349A6B7" w14:textId="77777777" w:rsidR="0059001D" w:rsidRPr="008A21A1" w:rsidRDefault="0059001D" w:rsidP="00FD3E64">
      <w:pPr>
        <w:spacing w:after="0" w:line="240" w:lineRule="auto"/>
        <w:jc w:val="center"/>
        <w:rPr>
          <w:rFonts w:ascii="Bookman Old Style" w:hAnsi="Bookman Old Style" w:cs="Arial"/>
          <w:b/>
          <w:bCs/>
          <w:sz w:val="24"/>
          <w:szCs w:val="24"/>
        </w:rPr>
      </w:pPr>
    </w:p>
    <w:p w14:paraId="1814307B" w14:textId="77777777" w:rsidR="0059001D" w:rsidRPr="008A21A1" w:rsidRDefault="0059001D" w:rsidP="00FD3E64">
      <w:pPr>
        <w:spacing w:after="0" w:line="240" w:lineRule="auto"/>
        <w:jc w:val="center"/>
        <w:rPr>
          <w:rFonts w:ascii="Bookman Old Style" w:hAnsi="Bookman Old Style" w:cs="Arial"/>
          <w:b/>
          <w:bCs/>
          <w:sz w:val="24"/>
          <w:szCs w:val="24"/>
        </w:rPr>
      </w:pPr>
    </w:p>
    <w:p w14:paraId="66F1CD98" w14:textId="77777777" w:rsidR="0059001D" w:rsidRPr="008A21A1" w:rsidRDefault="0059001D" w:rsidP="00FD3E64">
      <w:pPr>
        <w:spacing w:after="0" w:line="240" w:lineRule="auto"/>
        <w:jc w:val="center"/>
        <w:rPr>
          <w:rFonts w:ascii="Bookman Old Style" w:hAnsi="Bookman Old Style" w:cs="Arial"/>
          <w:b/>
          <w:bCs/>
          <w:sz w:val="24"/>
          <w:szCs w:val="24"/>
        </w:rPr>
      </w:pPr>
    </w:p>
    <w:p w14:paraId="035C3EE5" w14:textId="77777777" w:rsidR="0059001D" w:rsidRPr="008A21A1" w:rsidRDefault="0059001D" w:rsidP="00FD3E64">
      <w:pPr>
        <w:spacing w:after="0" w:line="240" w:lineRule="auto"/>
        <w:jc w:val="center"/>
        <w:rPr>
          <w:rFonts w:ascii="Bookman Old Style" w:hAnsi="Bookman Old Style" w:cs="Arial"/>
          <w:b/>
          <w:bCs/>
          <w:sz w:val="24"/>
          <w:szCs w:val="24"/>
        </w:rPr>
      </w:pPr>
    </w:p>
    <w:p w14:paraId="3412AAD3" w14:textId="77777777" w:rsidR="0059001D" w:rsidRPr="008A21A1" w:rsidRDefault="0059001D" w:rsidP="00FD3E64">
      <w:pPr>
        <w:spacing w:after="0" w:line="240" w:lineRule="auto"/>
        <w:jc w:val="center"/>
        <w:rPr>
          <w:rFonts w:ascii="Bookman Old Style" w:hAnsi="Bookman Old Style" w:cs="Arial"/>
          <w:b/>
          <w:bCs/>
          <w:sz w:val="24"/>
          <w:szCs w:val="24"/>
        </w:rPr>
      </w:pPr>
    </w:p>
    <w:p w14:paraId="0247AC9F" w14:textId="77777777" w:rsidR="0059001D" w:rsidRPr="008A21A1" w:rsidRDefault="0059001D" w:rsidP="00FD3E64">
      <w:pPr>
        <w:spacing w:after="0" w:line="240" w:lineRule="auto"/>
        <w:jc w:val="center"/>
        <w:rPr>
          <w:rFonts w:ascii="Bookman Old Style" w:hAnsi="Bookman Old Style" w:cs="Arial"/>
          <w:b/>
          <w:bCs/>
          <w:sz w:val="24"/>
          <w:szCs w:val="24"/>
        </w:rPr>
      </w:pPr>
    </w:p>
    <w:p w14:paraId="15546777" w14:textId="77777777" w:rsidR="0059001D" w:rsidRPr="008A21A1" w:rsidRDefault="0059001D" w:rsidP="00FD3E64">
      <w:pPr>
        <w:spacing w:after="0" w:line="240" w:lineRule="auto"/>
        <w:jc w:val="center"/>
        <w:rPr>
          <w:rFonts w:ascii="Bookman Old Style" w:hAnsi="Bookman Old Style" w:cs="Arial"/>
          <w:b/>
          <w:bCs/>
          <w:sz w:val="24"/>
          <w:szCs w:val="24"/>
        </w:rPr>
      </w:pPr>
    </w:p>
    <w:p w14:paraId="0AC4EC1C" w14:textId="77777777" w:rsidR="0059001D" w:rsidRPr="008A21A1" w:rsidRDefault="0059001D" w:rsidP="00FD3E64">
      <w:pPr>
        <w:spacing w:after="0" w:line="240" w:lineRule="auto"/>
        <w:jc w:val="center"/>
        <w:rPr>
          <w:rFonts w:ascii="Bookman Old Style" w:hAnsi="Bookman Old Style" w:cs="Arial"/>
          <w:b/>
          <w:bCs/>
          <w:sz w:val="24"/>
          <w:szCs w:val="24"/>
        </w:rPr>
      </w:pPr>
    </w:p>
    <w:p w14:paraId="40287BF7" w14:textId="34D4C78D" w:rsidR="00FD3E64" w:rsidRPr="008A21A1" w:rsidRDefault="00FD3E64" w:rsidP="009D7822">
      <w:pPr>
        <w:spacing w:after="0" w:line="240" w:lineRule="auto"/>
        <w:jc w:val="center"/>
        <w:rPr>
          <w:rFonts w:ascii="Bookman Old Style" w:hAnsi="Bookman Old Style" w:cs="Arial"/>
          <w:sz w:val="24"/>
          <w:szCs w:val="24"/>
        </w:rPr>
      </w:pPr>
      <w:r w:rsidRPr="008A21A1">
        <w:rPr>
          <w:rFonts w:ascii="Bookman Old Style" w:hAnsi="Bookman Old Style" w:cs="Arial"/>
          <w:sz w:val="24"/>
          <w:szCs w:val="24"/>
        </w:rPr>
        <w:lastRenderedPageBreak/>
        <w:t/>
      </w:r>
    </w:p>
    <w:p w14:paraId="5F0CC1DC" w14:textId="77777777" w:rsidR="001C5F12" w:rsidRPr="008A21A1" w:rsidRDefault="001C5F12" w:rsidP="00FD3E64">
      <w:pPr>
        <w:spacing w:after="0" w:line="240" w:lineRule="auto"/>
        <w:jc w:val="center"/>
        <w:rPr>
          <w:rFonts w:ascii="Bookman Old Style" w:hAnsi="Bookman Old Style" w:cs="Arial"/>
          <w:sz w:val="24"/>
          <w:szCs w:val="24"/>
        </w:rPr>
      </w:pPr>
    </w:p>
    <w:p w14:paraId="6C2898C8" w14:textId="7D0EA249" w:rsidR="00FD3E64" w:rsidRPr="008A21A1" w:rsidRDefault="00114661" w:rsidP="001C5F12">
      <w:pPr>
        <w:spacing w:after="0" w:line="360" w:lineRule="auto"/>
        <w:rPr>
          <w:rFonts w:ascii="Bookman Old Style" w:hAnsi="Bookman Old Style" w:cs="Arial"/>
          <w:sz w:val="24"/>
          <w:szCs w:val="24"/>
        </w:rPr>
      </w:pPr>
      <w:r w:rsidRPr="008A21A1">
        <w:rPr>
          <w:rFonts w:ascii="Bookman Old Style" w:hAnsi="Bookman Old Style" w:cs="Arial"/>
          <w:sz w:val="24"/>
          <w:szCs w:val="24"/>
        </w:rPr>
        <w:t/>
      </w:r>
      <w:r w:rsidRPr="008A21A1">
        <w:rPr>
          <w:rFonts w:ascii="Bookman Old Style" w:hAnsi="Bookman Old Style" w:cs="Arial"/>
          <w:sz w:val="24"/>
          <w:szCs w:val="24"/>
        </w:rPr>
        <w:tab/>
        <w:t/>
      </w:r>
    </w:p>
    <w:p w14:paraId="587BFE2A" w14:textId="069249DA" w:rsidR="00114661" w:rsidRPr="008A21A1" w:rsidRDefault="00114661" w:rsidP="001C5F12">
      <w:pPr>
        <w:spacing w:after="0" w:line="360" w:lineRule="auto"/>
        <w:rPr>
          <w:rFonts w:ascii="Bookman Old Style" w:hAnsi="Bookman Old Style" w:cs="Arial"/>
          <w:sz w:val="24"/>
          <w:szCs w:val="24"/>
        </w:rPr>
      </w:pPr>
      <w:r w:rsidRPr="008A21A1">
        <w:rPr>
          <w:rFonts w:ascii="Bookman Old Style" w:hAnsi="Bookman Old Style" w:cs="Arial"/>
          <w:sz w:val="24"/>
          <w:szCs w:val="24"/>
        </w:rPr>
        <w:t/>
      </w:r>
      <w:r w:rsidR="00FA450B">
        <w:rPr>
          <w:rFonts w:ascii="Bookman Old Style" w:hAnsi="Bookman Old Style" w:cs="Arial"/>
          <w:sz w:val="24"/>
          <w:szCs w:val="24"/>
        </w:rPr>
        <w:t/>
      </w:r>
      <w:r w:rsidRPr="008A21A1">
        <w:rPr>
          <w:rFonts w:ascii="Bookman Old Style" w:hAnsi="Bookman Old Style" w:cs="Arial"/>
          <w:sz w:val="24"/>
          <w:szCs w:val="24"/>
        </w:rPr>
        <w:tab/>
        <w:t/>
      </w:r>
      <w:r w:rsidR="00B16FFA" w:rsidRPr="008A21A1">
        <w:rPr>
          <w:rFonts w:ascii="Bookman Old Style" w:hAnsi="Bookman Old Style" w:cs="Arial"/>
          <w:sz w:val="24"/>
          <w:szCs w:val="24"/>
        </w:rPr>
        <w:t/>
      </w:r>
    </w:p>
    <w:p w14:paraId="73BFBC8A" w14:textId="36D2ECFA" w:rsidR="00114661" w:rsidRPr="008A21A1" w:rsidRDefault="00114661" w:rsidP="001C5F12">
      <w:pPr>
        <w:spacing w:after="0" w:line="360" w:lineRule="auto"/>
        <w:rPr>
          <w:rFonts w:ascii="Bookman Old Style" w:hAnsi="Bookman Old Style" w:cs="Arial"/>
          <w:sz w:val="24"/>
          <w:szCs w:val="24"/>
        </w:rPr>
      </w:pPr>
      <w:r w:rsidRPr="008A21A1">
        <w:rPr>
          <w:rFonts w:ascii="Bookman Old Style" w:hAnsi="Bookman Old Style" w:cs="Arial"/>
          <w:sz w:val="24"/>
          <w:szCs w:val="24"/>
        </w:rPr>
        <w:t/>
      </w:r>
      <w:r w:rsidRPr="008A21A1">
        <w:rPr>
          <w:rFonts w:ascii="Bookman Old Style" w:hAnsi="Bookman Old Style" w:cs="Arial"/>
          <w:sz w:val="24"/>
          <w:szCs w:val="24"/>
        </w:rPr>
        <w:tab/>
        <w:t/>
      </w:r>
      <w:r w:rsidR="00B16FFA" w:rsidRPr="008A21A1">
        <w:rPr>
          <w:rFonts w:ascii="Bookman Old Style" w:hAnsi="Bookman Old Style" w:cs="Arial"/>
          <w:sz w:val="24"/>
          <w:szCs w:val="24"/>
        </w:rPr>
        <w:t/>
      </w:r>
    </w:p>
    <w:p w14:paraId="0A91B930" w14:textId="288E51FC" w:rsidR="001C5F12" w:rsidRPr="008A21A1" w:rsidRDefault="001C5F12" w:rsidP="001C5F12">
      <w:pPr>
        <w:spacing w:after="0" w:line="360" w:lineRule="auto"/>
        <w:rPr>
          <w:rFonts w:ascii="Bookman Old Style" w:hAnsi="Bookman Old Style" w:cs="Arial"/>
          <w:sz w:val="24"/>
          <w:szCs w:val="24"/>
        </w:rPr>
      </w:pPr>
      <w:r w:rsidRPr="008A21A1">
        <w:rPr>
          <w:rFonts w:ascii="Bookman Old Style" w:hAnsi="Bookman Old Style" w:cs="Arial"/>
          <w:sz w:val="24"/>
          <w:szCs w:val="24"/>
        </w:rPr>
        <w:t/>
      </w:r>
      <w:r w:rsidRPr="008A21A1">
        <w:rPr>
          <w:rFonts w:ascii="Bookman Old Style" w:hAnsi="Bookman Old Style" w:cs="Arial"/>
          <w:sz w:val="24"/>
          <w:szCs w:val="24"/>
        </w:rPr>
        <w:tab/>
      </w:r>
      <w:r w:rsidR="00B16FFA" w:rsidRPr="008A21A1">
        <w:rPr>
          <w:rFonts w:ascii="Bookman Old Style" w:hAnsi="Bookman Old Style" w:cs="Arial"/>
          <w:sz w:val="24"/>
          <w:szCs w:val="24"/>
        </w:rPr>
        <w:t/>
      </w:r>
    </w:p>
    <w:p w14:paraId="5C242BC9" w14:textId="63D49222" w:rsidR="001C5F12" w:rsidRPr="008A21A1" w:rsidRDefault="001C5F12" w:rsidP="001C5F12">
      <w:pPr>
        <w:spacing w:after="0" w:line="360" w:lineRule="auto"/>
        <w:rPr>
          <w:rFonts w:ascii="Bookman Old Style" w:hAnsi="Bookman Old Style" w:cs="Arial"/>
          <w:sz w:val="24"/>
          <w:szCs w:val="24"/>
        </w:rPr>
      </w:pPr>
      <w:r w:rsidRPr="008A21A1">
        <w:rPr>
          <w:rFonts w:ascii="Bookman Old Style" w:hAnsi="Bookman Old Style" w:cs="Arial"/>
          <w:sz w:val="24"/>
          <w:szCs w:val="24"/>
        </w:rPr>
        <w:t/>
      </w:r>
      <w:r w:rsidRPr="008A21A1">
        <w:rPr>
          <w:rFonts w:ascii="Bookman Old Style" w:hAnsi="Bookman Old Style" w:cs="Arial"/>
          <w:sz w:val="24"/>
          <w:szCs w:val="24"/>
        </w:rPr>
        <w:tab/>
      </w:r>
      <w:r w:rsidR="00B16FFA" w:rsidRPr="008A21A1">
        <w:rPr>
          <w:rFonts w:ascii="Bookman Old Style" w:hAnsi="Bookman Old Style" w:cs="Arial"/>
          <w:sz w:val="24"/>
          <w:szCs w:val="24"/>
        </w:rPr>
        <w:t/>
      </w:r>
    </w:p>
    <w:p w14:paraId="72757001" w14:textId="77777777" w:rsidR="00FD3E64" w:rsidRPr="008A21A1" w:rsidRDefault="00FD3E64" w:rsidP="00FD3E64">
      <w:pPr>
        <w:spacing w:after="0" w:line="360" w:lineRule="auto"/>
        <w:rPr>
          <w:rFonts w:ascii="Bookman Old Style" w:hAnsi="Bookman Old Style" w:cs="Arial"/>
          <w:sz w:val="24"/>
          <w:lang w:val="en-PH"/>
        </w:rPr>
      </w:pPr>
      <w:r w:rsidRPr="008A21A1">
        <w:rPr>
          <w:rFonts w:ascii="Bookman Old Style" w:hAnsi="Bookman Old Style" w:cs="Arial"/>
          <w:sz w:val="24"/>
          <w:lang w:val="en-PH"/>
        </w:rPr>
        <w:t xml:space="preserve"/>
      </w:r>
    </w:p>
    <w:p w14:paraId="1E56CF26" w14:textId="7F958580" w:rsidR="00FD3E64" w:rsidRPr="008A21A1" w:rsidRDefault="00FD3E64">
      <w:pPr>
        <w:numPr>
          <w:ilvl w:val="0"/>
          <w:numId w:val="1"/>
        </w:numPr>
        <w:spacing w:after="160" w:line="360" w:lineRule="auto"/>
        <w:contextualSpacing/>
        <w:jc w:val="both"/>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ab/>
      </w:r>
      <w:r w:rsidRPr="008A21A1">
        <w:rPr>
          <w:rFonts w:ascii="Bookman Old Style" w:hAnsi="Bookman Old Style" w:cs="Arial"/>
          <w:sz w:val="24"/>
          <w:lang w:val="en-PH"/>
        </w:rPr>
        <w:t/>
      </w:r>
    </w:p>
    <w:p w14:paraId="0355B728" w14:textId="4B31E62F" w:rsidR="00FD3E64" w:rsidRPr="008A21A1" w:rsidRDefault="00FD3E64" w:rsidP="00FD3E64">
      <w:pPr>
        <w:spacing w:after="0" w:line="360" w:lineRule="auto"/>
        <w:rPr>
          <w:rFonts w:ascii="Bookman Old Style" w:hAnsi="Bookman Old Style" w:cs="Arial"/>
          <w:sz w:val="24"/>
          <w:lang w:val="en-PH"/>
        </w:rPr>
      </w:pPr>
      <w:r w:rsidRPr="008A21A1">
        <w:rPr>
          <w:rFonts w:ascii="Bookman Old Style" w:hAnsi="Bookman Old Style" w:cs="Arial"/>
          <w:sz w:val="24"/>
          <w:lang w:val="en-PH"/>
        </w:rPr>
        <w:tab/>
        <w:t/>
      </w:r>
      <w:r w:rsidRPr="008A21A1">
        <w:rPr>
          <w:rFonts w:ascii="Bookman Old Style" w:hAnsi="Bookman Old Style" w:cs="Arial"/>
          <w:sz w:val="24"/>
          <w:lang w:val="en-PH"/>
        </w:rPr>
        <w:tab/>
        <w:t/>
      </w:r>
    </w:p>
    <w:p w14:paraId="0A601E8D" w14:textId="30D3D5EA" w:rsidR="00FD3E64" w:rsidRPr="008A21A1" w:rsidRDefault="00FD3E64" w:rsidP="00FD3E64">
      <w:pPr>
        <w:spacing w:after="0" w:line="360" w:lineRule="auto"/>
        <w:rPr>
          <w:rFonts w:ascii="Bookman Old Style" w:hAnsi="Bookman Old Style" w:cs="Arial"/>
          <w:sz w:val="24"/>
          <w:lang w:val="en-PH"/>
        </w:rPr>
      </w:pPr>
      <w:r w:rsidRPr="008A21A1">
        <w:rPr>
          <w:rFonts w:ascii="Bookman Old Style" w:hAnsi="Bookman Old Style" w:cs="Arial"/>
          <w:sz w:val="24"/>
          <w:lang w:val="en-PH"/>
        </w:rPr>
        <w:tab/>
        <w:t/>
      </w:r>
      <w:r w:rsidRPr="008A21A1">
        <w:rPr>
          <w:rFonts w:ascii="Bookman Old Style" w:hAnsi="Bookman Old Style" w:cs="Arial"/>
          <w:sz w:val="24"/>
          <w:lang w:val="en-PH"/>
        </w:rPr>
        <w:tab/>
        <w:t/>
      </w:r>
    </w:p>
    <w:p w14:paraId="2480B05C" w14:textId="5625039B" w:rsidR="00FD3E64" w:rsidRPr="008A21A1" w:rsidRDefault="00FD3E64" w:rsidP="00FD3E64">
      <w:pPr>
        <w:spacing w:after="0" w:line="360" w:lineRule="auto"/>
        <w:rPr>
          <w:rFonts w:ascii="Bookman Old Style" w:hAnsi="Bookman Old Style" w:cs="Arial"/>
          <w:sz w:val="24"/>
          <w:lang w:val="en-PH"/>
        </w:rPr>
      </w:pPr>
      <w:r w:rsidRPr="008A21A1">
        <w:rPr>
          <w:rFonts w:ascii="Bookman Old Style" w:hAnsi="Bookman Old Style" w:cs="Arial"/>
          <w:sz w:val="24"/>
          <w:lang w:val="en-PH"/>
        </w:rPr>
        <w:tab/>
        <w:t/>
      </w:r>
      <w:r w:rsidRPr="008A21A1">
        <w:rPr>
          <w:rFonts w:ascii="Bookman Old Style" w:hAnsi="Bookman Old Style" w:cs="Arial"/>
          <w:sz w:val="24"/>
          <w:lang w:val="en-PH"/>
        </w:rPr>
        <w:tab/>
        <w:t/>
      </w:r>
      <w:r w:rsidRPr="008A21A1">
        <w:rPr>
          <w:rFonts w:ascii="Bookman Old Style" w:hAnsi="Bookman Old Style" w:cs="Arial"/>
          <w:sz w:val="24"/>
          <w:lang w:val="en-PH"/>
        </w:rPr>
        <w:tab/>
      </w:r>
      <w:r w:rsidR="003750C6" w:rsidRPr="008A21A1">
        <w:rPr>
          <w:rFonts w:ascii="Bookman Old Style" w:hAnsi="Bookman Old Style" w:cs="Arial"/>
          <w:sz w:val="24"/>
          <w:lang w:val="en-PH"/>
        </w:rPr>
        <w:t/>
      </w:r>
      <w:r w:rsidRPr="008A21A1">
        <w:rPr>
          <w:rFonts w:ascii="Bookman Old Style" w:hAnsi="Bookman Old Style" w:cs="Arial"/>
          <w:sz w:val="24"/>
          <w:lang w:val="en-PH"/>
        </w:rPr>
        <w:t xml:space="preserve"/>
      </w:r>
    </w:p>
    <w:p w14:paraId="77FA888B" w14:textId="5FDC0D19" w:rsidR="00FD3E64" w:rsidRPr="008A21A1" w:rsidRDefault="00FD3E64" w:rsidP="00FD3E64">
      <w:pPr>
        <w:spacing w:after="0" w:line="360" w:lineRule="auto"/>
        <w:rPr>
          <w:rFonts w:ascii="Bookman Old Style" w:hAnsi="Bookman Old Style" w:cs="Arial"/>
          <w:sz w:val="24"/>
          <w:lang w:val="en-PH"/>
        </w:rPr>
      </w:pPr>
      <w:r w:rsidRPr="008A21A1">
        <w:rPr>
          <w:rFonts w:ascii="Bookman Old Style" w:hAnsi="Bookman Old Style" w:cs="Arial"/>
          <w:sz w:val="24"/>
          <w:lang w:val="en-PH"/>
        </w:rPr>
        <w:tab/>
        <w:t/>
      </w:r>
      <w:r w:rsidR="00C5708A" w:rsidRPr="008A21A1">
        <w:rPr>
          <w:rFonts w:ascii="Bookman Old Style" w:hAnsi="Bookman Old Style" w:cs="Arial"/>
          <w:sz w:val="24"/>
          <w:lang w:val="en-PH"/>
        </w:rPr>
        <w:tab/>
      </w:r>
      <w:r w:rsidR="007A5540">
        <w:rPr>
          <w:rFonts w:ascii="Bookman Old Style" w:hAnsi="Bookman Old Style" w:cs="Arial"/>
          <w:sz w:val="24"/>
          <w:lang w:val="en-PH"/>
        </w:rPr>
        <w:t/>
      </w:r>
    </w:p>
    <w:p w14:paraId="61553581" w14:textId="545E5773" w:rsidR="00FD3E64" w:rsidRPr="008A21A1" w:rsidRDefault="00FD3E64" w:rsidP="00FD3E64">
      <w:pPr>
        <w:spacing w:after="0" w:line="360" w:lineRule="auto"/>
        <w:rPr>
          <w:rFonts w:ascii="Bookman Old Style" w:hAnsi="Bookman Old Style" w:cs="Arial"/>
          <w:sz w:val="24"/>
          <w:lang w:val="en-PH"/>
        </w:rPr>
      </w:pPr>
      <w:r w:rsidRPr="008A21A1">
        <w:rPr>
          <w:rFonts w:ascii="Bookman Old Style" w:hAnsi="Bookman Old Style" w:cs="Arial"/>
          <w:sz w:val="24"/>
          <w:lang w:val="en-PH"/>
        </w:rPr>
        <w:tab/>
        <w:t/>
      </w:r>
      <w:r w:rsidR="00C5708A" w:rsidRPr="008A21A1">
        <w:rPr>
          <w:rFonts w:ascii="Bookman Old Style" w:hAnsi="Bookman Old Style" w:cs="Arial"/>
          <w:sz w:val="24"/>
          <w:lang w:val="en-PH"/>
        </w:rPr>
        <w:t/>
      </w: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Pr="008A21A1">
        <w:rPr>
          <w:rFonts w:ascii="Bookman Old Style" w:hAnsi="Bookman Old Style" w:cs="Arial"/>
          <w:sz w:val="24"/>
          <w:lang w:val="en-PH"/>
        </w:rPr>
        <w:t/>
      </w:r>
      <w:r w:rsidR="003750C6" w:rsidRPr="008A21A1">
        <w:rPr>
          <w:rFonts w:ascii="Bookman Old Style" w:hAnsi="Bookman Old Style" w:cs="Arial"/>
          <w:sz w:val="24"/>
          <w:lang w:val="en-PH"/>
        </w:rPr>
        <w:t/>
      </w:r>
    </w:p>
    <w:p w14:paraId="1CF27D31" w14:textId="02E04987" w:rsidR="00FD3E64" w:rsidRPr="008A21A1" w:rsidRDefault="00FD3E64" w:rsidP="00FD3E64">
      <w:pPr>
        <w:spacing w:after="0" w:line="360" w:lineRule="auto"/>
        <w:rPr>
          <w:rFonts w:ascii="Bookman Old Style" w:hAnsi="Bookman Old Style" w:cs="Arial"/>
          <w:sz w:val="24"/>
          <w:lang w:val="en-PH"/>
        </w:rPr>
      </w:pPr>
      <w:r w:rsidRPr="008A21A1">
        <w:rPr>
          <w:rFonts w:ascii="Bookman Old Style" w:hAnsi="Bookman Old Style" w:cs="Arial"/>
          <w:sz w:val="24"/>
          <w:lang w:val="en-PH"/>
        </w:rPr>
        <w:tab/>
        <w:t/>
      </w:r>
      <w:r w:rsidR="00C5708A" w:rsidRPr="008A21A1">
        <w:rPr>
          <w:rFonts w:ascii="Bookman Old Style" w:hAnsi="Bookman Old Style" w:cs="Arial"/>
          <w:sz w:val="24"/>
          <w:lang w:val="en-PH"/>
        </w:rPr>
        <w:t/>
      </w:r>
      <w:r w:rsidRPr="008A21A1">
        <w:rPr>
          <w:rFonts w:ascii="Bookman Old Style" w:hAnsi="Bookman Old Style" w:cs="Arial"/>
          <w:sz w:val="24"/>
          <w:lang w:val="en-PH"/>
        </w:rPr>
        <w:t/>
      </w:r>
      <w:r w:rsidR="003750C6" w:rsidRPr="008A21A1">
        <w:rPr>
          <w:rFonts w:ascii="Bookman Old Style" w:hAnsi="Bookman Old Style" w:cs="Arial"/>
          <w:sz w:val="24"/>
          <w:lang w:val="en-PH"/>
        </w:rPr>
        <w:t/>
      </w:r>
    </w:p>
    <w:p w14:paraId="1DB986C9" w14:textId="70403BD9" w:rsidR="00FD3E64" w:rsidRPr="008A21A1" w:rsidRDefault="00FD3E64" w:rsidP="00FD3E64">
      <w:pPr>
        <w:spacing w:after="0" w:line="360" w:lineRule="auto"/>
        <w:rPr>
          <w:rFonts w:ascii="Bookman Old Style" w:hAnsi="Bookman Old Style" w:cs="Arial"/>
          <w:sz w:val="24"/>
          <w:lang w:val="en-PH"/>
        </w:rPr>
      </w:pPr>
      <w:r w:rsidRPr="008A21A1">
        <w:rPr>
          <w:rFonts w:ascii="Bookman Old Style" w:hAnsi="Bookman Old Style" w:cs="Arial"/>
          <w:sz w:val="24"/>
          <w:lang w:val="en-PH"/>
        </w:rPr>
        <w:tab/>
        <w:t/>
      </w:r>
      <w:r w:rsidR="00C5708A" w:rsidRPr="008A21A1">
        <w:rPr>
          <w:rFonts w:ascii="Bookman Old Style" w:hAnsi="Bookman Old Style" w:cs="Arial"/>
          <w:sz w:val="24"/>
          <w:lang w:val="en-PH"/>
        </w:rPr>
        <w:t/>
      </w:r>
      <w:r w:rsidRPr="008A21A1">
        <w:rPr>
          <w:rFonts w:ascii="Bookman Old Style" w:hAnsi="Bookman Old Style" w:cs="Arial"/>
          <w:sz w:val="24"/>
          <w:lang w:val="en-PH"/>
        </w:rPr>
        <w:t/>
      </w:r>
      <w:r w:rsidR="007A5540">
        <w:rPr>
          <w:rFonts w:ascii="Bookman Old Style" w:hAnsi="Bookman Old Style" w:cs="Arial"/>
          <w:sz w:val="24"/>
          <w:lang w:val="en-PH"/>
        </w:rPr>
        <w:t/>
      </w:r>
      <w:r w:rsidRPr="008A21A1">
        <w:rPr>
          <w:rFonts w:ascii="Bookman Old Style" w:hAnsi="Bookman Old Style" w:cs="Arial"/>
          <w:sz w:val="24"/>
          <w:lang w:val="en-PH"/>
        </w:rPr>
        <w:t xml:space="preserve"/>
      </w:r>
      <w:r w:rsidRPr="008A21A1">
        <w:rPr>
          <w:rFonts w:ascii="Bookman Old Style" w:hAnsi="Bookman Old Style" w:cs="Arial"/>
          <w:sz w:val="24"/>
          <w:lang w:val="en-PH"/>
        </w:rPr>
        <w:tab/>
        <w:t/>
      </w:r>
      <w:r w:rsidR="00C5708A" w:rsidRPr="008A21A1">
        <w:rPr>
          <w:rFonts w:ascii="Bookman Old Style" w:hAnsi="Bookman Old Style" w:cs="Arial"/>
          <w:sz w:val="24"/>
          <w:lang w:val="en-PH"/>
        </w:rPr>
        <w:t/>
      </w:r>
      <w:r w:rsidR="00C5708A" w:rsidRPr="008A21A1">
        <w:rPr>
          <w:rFonts w:ascii="Bookman Old Style" w:hAnsi="Bookman Old Style" w:cs="Arial"/>
          <w:sz w:val="24"/>
          <w:lang w:val="en-PH"/>
        </w:rPr>
        <w:tab/>
      </w:r>
      <w:r w:rsidRPr="008A21A1">
        <w:rPr>
          <w:rFonts w:ascii="Bookman Old Style" w:hAnsi="Bookman Old Style" w:cs="Arial"/>
          <w:sz w:val="24"/>
          <w:lang w:val="en-PH"/>
        </w:rPr>
        <w:t/>
      </w:r>
      <w:r w:rsidR="007A5540">
        <w:rPr>
          <w:rFonts w:ascii="Bookman Old Style" w:hAnsi="Bookman Old Style" w:cs="Arial"/>
          <w:sz w:val="24"/>
          <w:lang w:val="en-PH"/>
        </w:rPr>
        <w:t/>
      </w:r>
    </w:p>
    <w:p w14:paraId="71749985" w14:textId="32FB17E9" w:rsidR="00FD3E64" w:rsidRPr="008A21A1" w:rsidRDefault="00FD3E64">
      <w:pPr>
        <w:numPr>
          <w:ilvl w:val="0"/>
          <w:numId w:val="1"/>
        </w:numPr>
        <w:spacing w:after="160" w:line="360" w:lineRule="auto"/>
        <w:contextualSpacing/>
        <w:jc w:val="both"/>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00C5708A" w:rsidRPr="008A21A1">
        <w:rPr>
          <w:rFonts w:ascii="Bookman Old Style" w:hAnsi="Bookman Old Style" w:cs="Arial"/>
          <w:sz w:val="24"/>
          <w:lang w:val="en-PH"/>
        </w:rPr>
        <w:tab/>
      </w:r>
      <w:r w:rsidR="003750C6" w:rsidRPr="008A21A1">
        <w:rPr>
          <w:rFonts w:ascii="Bookman Old Style" w:hAnsi="Bookman Old Style" w:cs="Arial"/>
          <w:sz w:val="24"/>
          <w:lang w:val="en-PH"/>
        </w:rPr>
        <w:t/>
      </w:r>
      <w:r w:rsidR="007A5540">
        <w:rPr>
          <w:rFonts w:ascii="Bookman Old Style" w:hAnsi="Bookman Old Style" w:cs="Arial"/>
          <w:sz w:val="24"/>
          <w:lang w:val="en-PH"/>
        </w:rPr>
        <w:t/>
      </w:r>
    </w:p>
    <w:p w14:paraId="21326E9E" w14:textId="36DC958F"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00C5708A" w:rsidRPr="008A21A1">
        <w:rPr>
          <w:rFonts w:ascii="Bookman Old Style" w:hAnsi="Bookman Old Style" w:cs="Arial"/>
          <w:sz w:val="24"/>
          <w:lang w:val="en-PH"/>
        </w:rPr>
        <w:tab/>
      </w:r>
      <w:r w:rsidR="003750C6" w:rsidRPr="008A21A1">
        <w:rPr>
          <w:rFonts w:ascii="Bookman Old Style" w:hAnsi="Bookman Old Style" w:cs="Arial"/>
          <w:sz w:val="24"/>
          <w:lang w:val="en-PH"/>
        </w:rPr>
        <w:t/>
      </w:r>
      <w:r w:rsidR="007A5540">
        <w:rPr>
          <w:rFonts w:ascii="Bookman Old Style" w:hAnsi="Bookman Old Style" w:cs="Arial"/>
          <w:sz w:val="24"/>
          <w:lang w:val="en-PH"/>
        </w:rPr>
        <w:t/>
      </w:r>
    </w:p>
    <w:p w14:paraId="26CA5B12" w14:textId="3F02B4BE" w:rsidR="00FD3E64"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Pr="008A21A1">
        <w:rPr>
          <w:rFonts w:ascii="Bookman Old Style" w:hAnsi="Bookman Old Style" w:cs="Arial"/>
          <w:sz w:val="24"/>
          <w:lang w:val="en-PH"/>
        </w:rPr>
        <w:t xml:space="preserve"/>
      </w:r>
      <w:r w:rsidRPr="008A21A1">
        <w:rPr>
          <w:rFonts w:ascii="Bookman Old Style" w:hAnsi="Bookman Old Style" w:cs="Arial"/>
          <w:sz w:val="24"/>
          <w:lang w:val="en-PH"/>
        </w:rPr>
        <w:tab/>
        <w:t/>
      </w:r>
      <w:r w:rsidR="007A5540">
        <w:rPr>
          <w:rFonts w:ascii="Bookman Old Style" w:hAnsi="Bookman Old Style" w:cs="Arial"/>
          <w:sz w:val="24"/>
          <w:lang w:val="en-PH"/>
        </w:rPr>
        <w:t/>
      </w:r>
    </w:p>
    <w:p w14:paraId="26D79C71" w14:textId="5C8657E6" w:rsidR="007A5540" w:rsidRDefault="007A5540" w:rsidP="00FD3E64">
      <w:pPr>
        <w:spacing w:after="160" w:line="360" w:lineRule="auto"/>
        <w:ind w:left="720"/>
        <w:contextualSpacing/>
        <w:rPr>
          <w:rFonts w:ascii="Bookman Old Style" w:hAnsi="Bookman Old Style" w:cs="Arial"/>
          <w:sz w:val="24"/>
          <w:lang w:val="en-PH"/>
        </w:rPr>
      </w:pPr>
      <w:r w:rsidRPr="007A5540">
        <w:rPr>
          <w:rFonts w:ascii="Bookman Old Style" w:hAnsi="Bookman Old Style" w:cs="Arial"/>
          <w:sz w:val="24"/>
          <w:lang w:val="en-PH"/>
        </w:rPr>
        <w:t/>
      </w:r>
      <w:r>
        <w:rPr>
          <w:rFonts w:ascii="Bookman Old Style" w:hAnsi="Bookman Old Style" w:cs="Arial"/>
          <w:sz w:val="24"/>
          <w:lang w:val="en-PH"/>
        </w:rPr>
        <w:t xml:space="preserve"/>
      </w:r>
      <w:r>
        <w:rPr>
          <w:rFonts w:ascii="Bookman Old Style" w:hAnsi="Bookman Old Style" w:cs="Arial"/>
          <w:sz w:val="24"/>
          <w:lang w:val="en-PH"/>
        </w:rPr>
        <w:tab/>
        <w:t/>
      </w:r>
    </w:p>
    <w:p w14:paraId="181A479D" w14:textId="0AD597C6" w:rsidR="007A5540" w:rsidRPr="008A21A1" w:rsidRDefault="007A5540" w:rsidP="00FD3E64">
      <w:pPr>
        <w:spacing w:after="160" w:line="360" w:lineRule="auto"/>
        <w:ind w:left="720"/>
        <w:contextualSpacing/>
        <w:rPr>
          <w:rFonts w:ascii="Bookman Old Style" w:hAnsi="Bookman Old Style" w:cs="Arial"/>
          <w:sz w:val="24"/>
          <w:lang w:val="en-PH"/>
        </w:rPr>
      </w:pPr>
      <w:r w:rsidRPr="007A5540">
        <w:rPr>
          <w:rFonts w:ascii="Bookman Old Style" w:hAnsi="Bookman Old Style" w:cs="Arial"/>
          <w:sz w:val="24"/>
          <w:lang w:val="en-PH"/>
        </w:rPr>
        <w:t/>
      </w:r>
      <w:r>
        <w:rPr>
          <w:rFonts w:ascii="Bookman Old Style" w:hAnsi="Bookman Old Style" w:cs="Arial"/>
          <w:sz w:val="24"/>
          <w:lang w:val="en-PH"/>
        </w:rPr>
        <w:t xml:space="preserve"/>
      </w:r>
      <w:r>
        <w:rPr>
          <w:rFonts w:ascii="Bookman Old Style" w:hAnsi="Bookman Old Style" w:cs="Arial"/>
          <w:sz w:val="24"/>
          <w:lang w:val="en-PH"/>
        </w:rPr>
        <w:tab/>
        <w:t/>
      </w:r>
    </w:p>
    <w:p w14:paraId="3C1499CE" w14:textId="2115C0EC"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Pr="008A21A1">
        <w:rPr>
          <w:rFonts w:ascii="Bookman Old Style" w:hAnsi="Bookman Old Style" w:cs="Arial"/>
          <w:sz w:val="24"/>
          <w:lang w:val="en-PH"/>
        </w:rPr>
        <w:t xml:space="preserve"/>
      </w:r>
      <w:r w:rsidR="00C5708A" w:rsidRPr="008A21A1">
        <w:rPr>
          <w:rFonts w:ascii="Bookman Old Style" w:hAnsi="Bookman Old Style" w:cs="Arial"/>
          <w:sz w:val="24"/>
          <w:lang w:val="en-PH"/>
        </w:rPr>
        <w:tab/>
      </w:r>
      <w:r w:rsidRPr="008A21A1">
        <w:rPr>
          <w:rFonts w:ascii="Bookman Old Style" w:hAnsi="Bookman Old Style" w:cs="Arial"/>
          <w:sz w:val="24"/>
          <w:lang w:val="en-PH"/>
        </w:rPr>
        <w:t/>
      </w:r>
      <w:r w:rsidR="007A5540">
        <w:rPr>
          <w:rFonts w:ascii="Bookman Old Style" w:hAnsi="Bookman Old Style" w:cs="Arial"/>
          <w:sz w:val="24"/>
          <w:lang w:val="en-PH"/>
        </w:rPr>
        <w:t/>
      </w:r>
    </w:p>
    <w:p w14:paraId="7D5D4C9F" w14:textId="5CE01439"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007A5540">
        <w:rPr>
          <w:rFonts w:ascii="Bookman Old Style" w:hAnsi="Bookman Old Style" w:cs="Arial"/>
          <w:sz w:val="24"/>
          <w:lang w:val="en-PH"/>
        </w:rPr>
        <w:t/>
      </w:r>
      <w:r w:rsidR="007A5540">
        <w:rPr>
          <w:rFonts w:ascii="Bookman Old Style" w:hAnsi="Bookman Old Style" w:cs="Arial"/>
          <w:sz w:val="24"/>
          <w:lang w:val="en-PH"/>
        </w:rPr>
        <w:tab/>
        <w:t/>
      </w:r>
    </w:p>
    <w:p w14:paraId="7F517954" w14:textId="64AF0480"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xml:space="preserve"/>
      </w:r>
      <w:r w:rsidRPr="008A21A1">
        <w:rPr>
          <w:rFonts w:ascii="Bookman Old Style" w:hAnsi="Bookman Old Style" w:cs="Arial"/>
          <w:sz w:val="24"/>
          <w:lang w:val="en-PH"/>
        </w:rPr>
        <w:tab/>
      </w:r>
      <w:r w:rsidR="00896936">
        <w:rPr>
          <w:rFonts w:ascii="Bookman Old Style" w:hAnsi="Bookman Old Style" w:cs="Arial"/>
          <w:sz w:val="24"/>
          <w:lang w:val="en-PH"/>
        </w:rPr>
        <w:t/>
      </w:r>
    </w:p>
    <w:p w14:paraId="73A8783C" w14:textId="08D028DD"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Pr="008A21A1">
        <w:rPr>
          <w:rFonts w:ascii="Bookman Old Style" w:hAnsi="Bookman Old Style" w:cs="Arial"/>
          <w:sz w:val="24"/>
          <w:lang w:val="en-PH"/>
        </w:rPr>
        <w:t xml:space="preserve"/>
      </w:r>
      <w:r w:rsidRPr="008A21A1">
        <w:rPr>
          <w:rFonts w:ascii="Bookman Old Style" w:hAnsi="Bookman Old Style" w:cs="Arial"/>
          <w:sz w:val="24"/>
          <w:lang w:val="en-PH"/>
        </w:rPr>
        <w:tab/>
      </w:r>
      <w:r w:rsidR="00896936">
        <w:rPr>
          <w:rFonts w:ascii="Bookman Old Style" w:hAnsi="Bookman Old Style" w:cs="Arial"/>
          <w:sz w:val="24"/>
          <w:lang w:val="en-PH"/>
        </w:rPr>
        <w:t/>
      </w:r>
    </w:p>
    <w:p w14:paraId="21198538" w14:textId="1CC9069C"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00C5708A" w:rsidRPr="008A21A1">
        <w:rPr>
          <w:rFonts w:ascii="Bookman Old Style" w:hAnsi="Bookman Old Style" w:cs="Arial"/>
          <w:sz w:val="24"/>
          <w:lang w:val="en-PH"/>
        </w:rPr>
        <w:tab/>
      </w:r>
      <w:r w:rsidRPr="008A21A1">
        <w:rPr>
          <w:rFonts w:ascii="Bookman Old Style" w:hAnsi="Bookman Old Style" w:cs="Arial"/>
          <w:sz w:val="24"/>
          <w:lang w:val="en-PH"/>
        </w:rPr>
        <w:t/>
      </w:r>
      <w:r w:rsidR="00896936">
        <w:rPr>
          <w:rFonts w:ascii="Bookman Old Style" w:hAnsi="Bookman Old Style" w:cs="Arial"/>
          <w:sz w:val="24"/>
          <w:lang w:val="en-PH"/>
        </w:rPr>
        <w:t/>
      </w:r>
    </w:p>
    <w:p w14:paraId="6B186CB7" w14:textId="14BDFCB8"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Pr="008A21A1">
        <w:rPr>
          <w:rFonts w:ascii="Bookman Old Style" w:hAnsi="Bookman Old Style" w:cs="Arial"/>
          <w:sz w:val="24"/>
          <w:lang w:val="en-PH"/>
        </w:rPr>
        <w:t xml:space="preserve"/>
      </w:r>
      <w:r w:rsidRPr="008A21A1">
        <w:rPr>
          <w:rFonts w:ascii="Bookman Old Style" w:hAnsi="Bookman Old Style" w:cs="Arial"/>
          <w:sz w:val="24"/>
          <w:lang w:val="en-PH"/>
        </w:rPr>
        <w:tab/>
        <w:t/>
      </w:r>
      <w:r w:rsidR="00896936">
        <w:rPr>
          <w:rFonts w:ascii="Bookman Old Style" w:hAnsi="Bookman Old Style" w:cs="Arial"/>
          <w:sz w:val="24"/>
          <w:lang w:val="en-PH"/>
        </w:rPr>
        <w:t/>
      </w:r>
    </w:p>
    <w:p w14:paraId="230F8B3D" w14:textId="30C99AB9" w:rsidR="00FD3E64"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Pr="008A21A1">
        <w:rPr>
          <w:rFonts w:ascii="Bookman Old Style" w:hAnsi="Bookman Old Style" w:cs="Arial"/>
          <w:sz w:val="24"/>
          <w:lang w:val="en-PH"/>
        </w:rPr>
        <w:tab/>
        <w:t/>
      </w:r>
      <w:r w:rsidR="00896936">
        <w:rPr>
          <w:rFonts w:ascii="Bookman Old Style" w:hAnsi="Bookman Old Style" w:cs="Arial"/>
          <w:sz w:val="24"/>
          <w:lang w:val="en-PH"/>
        </w:rPr>
        <w:t/>
      </w:r>
    </w:p>
    <w:p w14:paraId="3C5700F8" w14:textId="63F7EE80" w:rsidR="00896936" w:rsidRPr="008A21A1" w:rsidRDefault="00896936" w:rsidP="00FD3E64">
      <w:pPr>
        <w:spacing w:after="160" w:line="360" w:lineRule="auto"/>
        <w:ind w:left="720"/>
        <w:contextualSpacing/>
        <w:rPr>
          <w:rFonts w:ascii="Bookman Old Style" w:hAnsi="Bookman Old Style" w:cs="Arial"/>
          <w:sz w:val="24"/>
          <w:lang w:val="en-PH"/>
        </w:rPr>
      </w:pPr>
      <w:r>
        <w:rPr>
          <w:rFonts w:ascii="Bookman Old Style" w:hAnsi="Bookman Old Style" w:cs="Arial"/>
          <w:sz w:val="24"/>
          <w:lang w:val="en-PH"/>
        </w:rPr>
        <w:t/>
      </w:r>
      <w:r>
        <w:rPr>
          <w:rFonts w:ascii="Bookman Old Style" w:hAnsi="Bookman Old Style" w:cs="Arial"/>
          <w:sz w:val="24"/>
          <w:lang w:val="en-PH"/>
        </w:rPr>
        <w:tab/>
        <w:t/>
      </w:r>
    </w:p>
    <w:p w14:paraId="265D6639" w14:textId="587D6021"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lastRenderedPageBreak/>
        <w:t/>
      </w:r>
      <w:r w:rsidR="00C5708A" w:rsidRPr="008A21A1">
        <w:rPr>
          <w:rFonts w:ascii="Bookman Old Style" w:hAnsi="Bookman Old Style" w:cs="Arial"/>
          <w:sz w:val="24"/>
          <w:lang w:val="en-PH"/>
        </w:rPr>
        <w:t/>
      </w:r>
      <w:r w:rsidRPr="008A21A1">
        <w:rPr>
          <w:rFonts w:ascii="Bookman Old Style" w:hAnsi="Bookman Old Style" w:cs="Arial"/>
          <w:sz w:val="24"/>
          <w:lang w:val="en-PH"/>
        </w:rPr>
        <w:tab/>
      </w:r>
      <w:r w:rsidR="00896936">
        <w:rPr>
          <w:rFonts w:ascii="Bookman Old Style" w:hAnsi="Bookman Old Style" w:cs="Arial"/>
          <w:sz w:val="24"/>
          <w:lang w:val="en-PH"/>
        </w:rPr>
        <w:t/>
      </w:r>
    </w:p>
    <w:p w14:paraId="682761FC" w14:textId="7FE71908" w:rsidR="00FD3E64" w:rsidRPr="008A21A1" w:rsidRDefault="00FD3E64">
      <w:pPr>
        <w:numPr>
          <w:ilvl w:val="0"/>
          <w:numId w:val="1"/>
        </w:numPr>
        <w:spacing w:after="160" w:line="360" w:lineRule="auto"/>
        <w:contextualSpacing/>
        <w:jc w:val="both"/>
        <w:rPr>
          <w:rFonts w:ascii="Bookman Old Style" w:hAnsi="Bookman Old Style" w:cs="Arial"/>
          <w:sz w:val="24"/>
          <w:lang w:val="en-PH"/>
        </w:rPr>
      </w:pPr>
      <w:r w:rsidRPr="008A21A1">
        <w:rPr>
          <w:rFonts w:ascii="Bookman Old Style" w:hAnsi="Bookman Old Style" w:cs="Arial"/>
          <w:sz w:val="24"/>
          <w:lang w:val="en-PH"/>
        </w:rPr>
        <w:t/>
      </w:r>
      <w:r w:rsidRPr="008A21A1">
        <w:rPr>
          <w:rFonts w:ascii="Bookman Old Style" w:hAnsi="Bookman Old Style" w:cs="Arial"/>
          <w:sz w:val="24"/>
          <w:lang w:val="en-PH"/>
        </w:rPr>
        <w:tab/>
      </w:r>
      <w:r w:rsidR="003750C6" w:rsidRPr="008A21A1">
        <w:rPr>
          <w:rFonts w:ascii="Bookman Old Style" w:hAnsi="Bookman Old Style" w:cs="Arial"/>
          <w:sz w:val="24"/>
          <w:lang w:val="en-PH"/>
        </w:rPr>
        <w:t/>
      </w:r>
      <w:r w:rsidR="00896936">
        <w:rPr>
          <w:rFonts w:ascii="Bookman Old Style" w:hAnsi="Bookman Old Style" w:cs="Arial"/>
          <w:sz w:val="24"/>
          <w:lang w:val="en-PH"/>
        </w:rPr>
        <w:t/>
      </w:r>
    </w:p>
    <w:p w14:paraId="49E6F31D" w14:textId="307AEB23"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Pr="008A21A1">
        <w:rPr>
          <w:rFonts w:ascii="Bookman Old Style" w:hAnsi="Bookman Old Style" w:cs="Arial"/>
          <w:sz w:val="24"/>
          <w:lang w:val="en-PH"/>
        </w:rPr>
        <w:t/>
      </w:r>
      <w:r w:rsidRPr="008A21A1">
        <w:rPr>
          <w:rFonts w:ascii="Bookman Old Style" w:hAnsi="Bookman Old Style" w:cs="Arial"/>
          <w:sz w:val="24"/>
          <w:lang w:val="en-PH"/>
        </w:rPr>
        <w:tab/>
      </w:r>
      <w:r w:rsidR="003750C6" w:rsidRPr="008A21A1">
        <w:rPr>
          <w:rFonts w:ascii="Bookman Old Style" w:hAnsi="Bookman Old Style" w:cs="Arial"/>
          <w:sz w:val="24"/>
          <w:lang w:val="en-PH"/>
        </w:rPr>
        <w:t/>
      </w:r>
      <w:r w:rsidR="00896936">
        <w:rPr>
          <w:rFonts w:ascii="Bookman Old Style" w:hAnsi="Bookman Old Style" w:cs="Arial"/>
          <w:sz w:val="24"/>
          <w:lang w:val="en-PH"/>
        </w:rPr>
        <w:t/>
      </w:r>
    </w:p>
    <w:p w14:paraId="3C096EF6" w14:textId="475E9005"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Pr="008A21A1">
        <w:rPr>
          <w:rFonts w:ascii="Bookman Old Style" w:hAnsi="Bookman Old Style" w:cs="Arial"/>
          <w:sz w:val="24"/>
          <w:lang w:val="en-PH"/>
        </w:rPr>
        <w:t/>
      </w:r>
      <w:r w:rsidRPr="008A21A1">
        <w:rPr>
          <w:rFonts w:ascii="Bookman Old Style" w:hAnsi="Bookman Old Style" w:cs="Arial"/>
          <w:sz w:val="24"/>
          <w:lang w:val="en-PH"/>
        </w:rPr>
        <w:tab/>
      </w:r>
      <w:r w:rsidR="003750C6" w:rsidRPr="008A21A1">
        <w:rPr>
          <w:rFonts w:ascii="Bookman Old Style" w:hAnsi="Bookman Old Style" w:cs="Arial"/>
          <w:sz w:val="24"/>
          <w:lang w:val="en-PH"/>
        </w:rPr>
        <w:t/>
      </w:r>
      <w:r w:rsidR="00896936">
        <w:rPr>
          <w:rFonts w:ascii="Bookman Old Style" w:hAnsi="Bookman Old Style" w:cs="Arial"/>
          <w:sz w:val="24"/>
          <w:lang w:val="en-PH"/>
        </w:rPr>
        <w:t/>
      </w:r>
    </w:p>
    <w:p w14:paraId="50F29B86" w14:textId="1AD129DC"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Pr="008A21A1">
        <w:rPr>
          <w:rFonts w:ascii="Bookman Old Style" w:hAnsi="Bookman Old Style" w:cs="Arial"/>
          <w:sz w:val="24"/>
          <w:lang w:val="en-PH"/>
        </w:rPr>
        <w:t/>
      </w:r>
      <w:r w:rsidRPr="008A21A1">
        <w:rPr>
          <w:rFonts w:ascii="Bookman Old Style" w:hAnsi="Bookman Old Style" w:cs="Arial"/>
          <w:sz w:val="24"/>
          <w:lang w:val="en-PH"/>
        </w:rPr>
        <w:tab/>
      </w:r>
      <w:r w:rsidR="003750C6" w:rsidRPr="008A21A1">
        <w:rPr>
          <w:rFonts w:ascii="Bookman Old Style" w:hAnsi="Bookman Old Style" w:cs="Arial"/>
          <w:sz w:val="24"/>
          <w:lang w:val="en-PH"/>
        </w:rPr>
        <w:t/>
      </w:r>
      <w:r w:rsidR="00896936">
        <w:rPr>
          <w:rFonts w:ascii="Bookman Old Style" w:hAnsi="Bookman Old Style" w:cs="Arial"/>
          <w:sz w:val="24"/>
          <w:lang w:val="en-PH"/>
        </w:rPr>
        <w:t/>
      </w:r>
    </w:p>
    <w:p w14:paraId="06453A73" w14:textId="069A975B"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00C5708A" w:rsidRPr="008A21A1">
        <w:rPr>
          <w:rFonts w:ascii="Bookman Old Style" w:hAnsi="Bookman Old Style" w:cs="Arial"/>
          <w:sz w:val="24"/>
          <w:lang w:val="en-PH"/>
        </w:rPr>
        <w:tab/>
      </w:r>
      <w:r w:rsidRPr="008A21A1">
        <w:rPr>
          <w:rFonts w:ascii="Bookman Old Style" w:hAnsi="Bookman Old Style" w:cs="Arial"/>
          <w:sz w:val="24"/>
          <w:lang w:val="en-PH"/>
        </w:rPr>
        <w:t/>
      </w:r>
      <w:r w:rsidR="00896936">
        <w:rPr>
          <w:rFonts w:ascii="Bookman Old Style" w:hAnsi="Bookman Old Style" w:cs="Arial"/>
          <w:sz w:val="24"/>
          <w:lang w:val="en-PH"/>
        </w:rPr>
        <w:t/>
      </w:r>
    </w:p>
    <w:p w14:paraId="28E00E4B" w14:textId="06C32F8F"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00896936">
        <w:rPr>
          <w:rFonts w:ascii="Bookman Old Style" w:hAnsi="Bookman Old Style" w:cs="Arial"/>
          <w:sz w:val="24"/>
          <w:lang w:val="en-PH"/>
        </w:rPr>
        <w:t/>
      </w: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00C5708A" w:rsidRPr="008A21A1">
        <w:rPr>
          <w:rFonts w:ascii="Bookman Old Style" w:hAnsi="Bookman Old Style" w:cs="Arial"/>
          <w:sz w:val="24"/>
          <w:lang w:val="en-PH"/>
        </w:rPr>
        <w:tab/>
      </w:r>
      <w:r w:rsidRPr="008A21A1">
        <w:rPr>
          <w:rFonts w:ascii="Bookman Old Style" w:hAnsi="Bookman Old Style" w:cs="Arial"/>
          <w:sz w:val="24"/>
          <w:lang w:val="en-PH"/>
        </w:rPr>
        <w:t/>
      </w:r>
      <w:r w:rsidR="00896936">
        <w:rPr>
          <w:rFonts w:ascii="Bookman Old Style" w:hAnsi="Bookman Old Style" w:cs="Arial"/>
          <w:sz w:val="24"/>
          <w:lang w:val="en-PH"/>
        </w:rPr>
        <w:t/>
      </w:r>
    </w:p>
    <w:p w14:paraId="369115C9" w14:textId="5BDE2C64"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Pr="008A21A1">
        <w:rPr>
          <w:rFonts w:ascii="Bookman Old Style" w:hAnsi="Bookman Old Style" w:cs="Arial"/>
          <w:sz w:val="24"/>
          <w:lang w:val="en-PH"/>
        </w:rPr>
        <w:tab/>
      </w:r>
      <w:r w:rsidR="003750C6" w:rsidRPr="008A21A1">
        <w:rPr>
          <w:rFonts w:ascii="Bookman Old Style" w:hAnsi="Bookman Old Style" w:cs="Arial"/>
          <w:sz w:val="24"/>
          <w:lang w:val="en-PH"/>
        </w:rPr>
        <w:t/>
      </w:r>
      <w:r w:rsidR="00896936">
        <w:rPr>
          <w:rFonts w:ascii="Bookman Old Style" w:hAnsi="Bookman Old Style" w:cs="Arial"/>
          <w:sz w:val="24"/>
          <w:lang w:val="en-PH"/>
        </w:rPr>
        <w:t/>
      </w:r>
    </w:p>
    <w:p w14:paraId="76FD7EE2" w14:textId="703C48E8"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Pr="008A21A1">
        <w:rPr>
          <w:rFonts w:ascii="Bookman Old Style" w:hAnsi="Bookman Old Style" w:cs="Arial"/>
          <w:sz w:val="24"/>
          <w:lang w:val="en-PH"/>
        </w:rPr>
        <w:tab/>
      </w:r>
      <w:r w:rsidR="003750C6" w:rsidRPr="008A21A1">
        <w:rPr>
          <w:rFonts w:ascii="Bookman Old Style" w:hAnsi="Bookman Old Style" w:cs="Arial"/>
          <w:sz w:val="24"/>
          <w:lang w:val="en-PH"/>
        </w:rPr>
        <w:t/>
      </w:r>
      <w:r w:rsidR="00896936">
        <w:rPr>
          <w:rFonts w:ascii="Bookman Old Style" w:hAnsi="Bookman Old Style" w:cs="Arial"/>
          <w:sz w:val="24"/>
          <w:lang w:val="en-PH"/>
        </w:rPr>
        <w:t/>
      </w:r>
    </w:p>
    <w:p w14:paraId="75F98D26" w14:textId="1894B513" w:rsidR="00FD3E64" w:rsidRPr="008A21A1" w:rsidRDefault="00FD3E64" w:rsidP="00FD3E64">
      <w:pPr>
        <w:spacing w:after="160" w:line="360" w:lineRule="auto"/>
        <w:ind w:left="720"/>
        <w:contextualSpacing/>
        <w:rPr>
          <w:rFonts w:ascii="Bookman Old Style" w:hAnsi="Bookman Old Style" w:cs="Arial"/>
          <w:sz w:val="24"/>
          <w:lang w:val="en-PH"/>
        </w:rPr>
      </w:pPr>
      <w:r w:rsidRPr="008A21A1">
        <w:rPr>
          <w:rFonts w:ascii="Bookman Old Style" w:hAnsi="Bookman Old Style" w:cs="Arial"/>
          <w:sz w:val="24"/>
          <w:lang w:val="en-PH"/>
        </w:rPr>
        <w:t/>
      </w:r>
      <w:r w:rsidRPr="008A21A1">
        <w:rPr>
          <w:rFonts w:ascii="Bookman Old Style" w:hAnsi="Bookman Old Style" w:cs="Arial"/>
          <w:sz w:val="24"/>
          <w:lang w:val="en-PH"/>
        </w:rPr>
        <w:tab/>
      </w:r>
      <w:r w:rsidR="00896936">
        <w:rPr>
          <w:rFonts w:ascii="Bookman Old Style" w:hAnsi="Bookman Old Style" w:cs="Arial"/>
          <w:sz w:val="24"/>
          <w:lang w:val="en-PH"/>
        </w:rPr>
        <w:t/>
      </w:r>
    </w:p>
    <w:p w14:paraId="01A8DE20" w14:textId="7FDB2AC8" w:rsidR="00FD3E64" w:rsidRPr="008A21A1" w:rsidRDefault="00FD3E64">
      <w:pPr>
        <w:numPr>
          <w:ilvl w:val="0"/>
          <w:numId w:val="1"/>
        </w:numPr>
        <w:spacing w:after="160" w:line="360" w:lineRule="auto"/>
        <w:contextualSpacing/>
        <w:jc w:val="both"/>
        <w:rPr>
          <w:rFonts w:ascii="Bookman Old Style" w:hAnsi="Bookman Old Style" w:cs="Arial"/>
          <w:sz w:val="24"/>
          <w:lang w:val="en-PH"/>
        </w:rPr>
      </w:pPr>
      <w:r w:rsidRPr="008A21A1">
        <w:rPr>
          <w:rFonts w:ascii="Bookman Old Style" w:hAnsi="Bookman Old Style" w:cs="Arial"/>
          <w:sz w:val="24"/>
          <w:lang w:val="en-PH"/>
        </w:rPr>
        <w:t/>
      </w:r>
      <w:r w:rsidRPr="008A21A1">
        <w:rPr>
          <w:rFonts w:ascii="Bookman Old Style" w:hAnsi="Bookman Old Style" w:cs="Arial"/>
          <w:sz w:val="24"/>
          <w:lang w:val="en-PH"/>
        </w:rPr>
        <w:tab/>
      </w:r>
      <w:r w:rsidR="00896936">
        <w:rPr>
          <w:rFonts w:ascii="Bookman Old Style" w:hAnsi="Bookman Old Style" w:cs="Arial"/>
          <w:sz w:val="24"/>
          <w:lang w:val="en-PH"/>
        </w:rPr>
        <w:t/>
      </w:r>
    </w:p>
    <w:p w14:paraId="465E13B8" w14:textId="6629DBEB" w:rsidR="00FD3E64" w:rsidRPr="008A21A1" w:rsidRDefault="00FD3E64">
      <w:pPr>
        <w:numPr>
          <w:ilvl w:val="0"/>
          <w:numId w:val="1"/>
        </w:numPr>
        <w:spacing w:after="160" w:line="360" w:lineRule="auto"/>
        <w:contextualSpacing/>
        <w:jc w:val="both"/>
        <w:rPr>
          <w:rFonts w:ascii="Bookman Old Style" w:hAnsi="Bookman Old Style" w:cs="Arial"/>
          <w:sz w:val="24"/>
          <w:lang w:val="en-PH"/>
        </w:rPr>
      </w:pPr>
      <w:r w:rsidRPr="008A21A1">
        <w:rPr>
          <w:rFonts w:ascii="Bookman Old Style" w:hAnsi="Bookman Old Style" w:cs="Arial"/>
          <w:sz w:val="24"/>
          <w:lang w:val="en-PH"/>
        </w:rPr>
        <w:t/>
      </w:r>
      <w:r w:rsidR="00100FF1">
        <w:rPr>
          <w:rFonts w:ascii="Bookman Old Style" w:hAnsi="Bookman Old Style" w:cs="Arial"/>
          <w:sz w:val="24"/>
          <w:lang w:val="en-PH"/>
        </w:rPr>
        <w:t/>
      </w:r>
      <w:r w:rsidRPr="008A21A1">
        <w:rPr>
          <w:rFonts w:ascii="Bookman Old Style" w:hAnsi="Bookman Old Style" w:cs="Arial"/>
          <w:sz w:val="24"/>
          <w:lang w:val="en-PH"/>
        </w:rPr>
        <w:t xml:space="preserve"/>
      </w:r>
      <w:r w:rsidR="00100FF1">
        <w:rPr>
          <w:rFonts w:ascii="Bookman Old Style" w:hAnsi="Bookman Old Style" w:cs="Arial"/>
          <w:sz w:val="24"/>
          <w:lang w:val="en-PH"/>
        </w:rPr>
        <w:t/>
      </w:r>
      <w:r w:rsidRPr="008A21A1">
        <w:rPr>
          <w:rFonts w:ascii="Bookman Old Style" w:hAnsi="Bookman Old Style" w:cs="Arial"/>
          <w:sz w:val="24"/>
          <w:lang w:val="en-PH"/>
        </w:rPr>
        <w:t/>
      </w:r>
      <w:r w:rsidR="00C5708A" w:rsidRPr="008A21A1">
        <w:rPr>
          <w:rFonts w:ascii="Bookman Old Style" w:hAnsi="Bookman Old Style" w:cs="Arial"/>
          <w:sz w:val="24"/>
          <w:lang w:val="en-PH"/>
        </w:rPr>
        <w:t/>
      </w:r>
      <w:r w:rsidRPr="008A21A1">
        <w:rPr>
          <w:rFonts w:ascii="Bookman Old Style" w:hAnsi="Bookman Old Style" w:cs="Arial"/>
          <w:sz w:val="24"/>
          <w:lang w:val="en-PH"/>
        </w:rPr>
        <w:tab/>
      </w:r>
      <w:r w:rsidR="00896936">
        <w:rPr>
          <w:rFonts w:ascii="Bookman Old Style" w:hAnsi="Bookman Old Style" w:cs="Arial"/>
          <w:sz w:val="24"/>
          <w:lang w:val="en-PH"/>
        </w:rPr>
        <w:t/>
      </w:r>
    </w:p>
    <w:p w14:paraId="22274620" w14:textId="51CFB1F7" w:rsidR="00FD3E64" w:rsidRPr="008A21A1" w:rsidRDefault="00FD3E64" w:rsidP="00FD3E64">
      <w:pPr>
        <w:spacing w:after="0" w:line="360" w:lineRule="auto"/>
        <w:rPr>
          <w:rFonts w:ascii="Bookman Old Style" w:hAnsi="Bookman Old Style" w:cs="Arial"/>
          <w:sz w:val="24"/>
          <w:lang w:val="en-PH"/>
        </w:rPr>
      </w:pPr>
      <w:r w:rsidRPr="008A21A1">
        <w:rPr>
          <w:rFonts w:ascii="Bookman Old Style" w:hAnsi="Bookman Old Style" w:cs="Arial"/>
          <w:sz w:val="24"/>
          <w:lang w:val="en-PH"/>
        </w:rPr>
        <w:t/>
      </w:r>
      <w:r w:rsidRPr="008A21A1">
        <w:rPr>
          <w:rFonts w:ascii="Bookman Old Style" w:hAnsi="Bookman Old Style" w:cs="Arial"/>
          <w:sz w:val="24"/>
          <w:lang w:val="en-PH"/>
        </w:rPr>
        <w:tab/>
        <w:t/>
      </w:r>
      <w:r w:rsidR="003750C6" w:rsidRPr="008A21A1">
        <w:rPr>
          <w:rFonts w:ascii="Bookman Old Style" w:hAnsi="Bookman Old Style" w:cs="Arial"/>
          <w:sz w:val="24"/>
          <w:lang w:val="en-PH"/>
        </w:rPr>
        <w:t/>
      </w:r>
      <w:r w:rsidR="00896936">
        <w:rPr>
          <w:rFonts w:ascii="Bookman Old Style" w:hAnsi="Bookman Old Style" w:cs="Arial"/>
          <w:sz w:val="24"/>
          <w:lang w:val="en-PH"/>
        </w:rPr>
        <w:t/>
      </w:r>
    </w:p>
    <w:p w14:paraId="57B9F51E" w14:textId="00F05478" w:rsidR="00FD3E64" w:rsidRPr="008A21A1" w:rsidRDefault="00FD3E64" w:rsidP="00FD3E64">
      <w:pPr>
        <w:spacing w:after="0" w:line="360" w:lineRule="auto"/>
        <w:rPr>
          <w:rFonts w:ascii="Bookman Old Style" w:hAnsi="Bookman Old Style" w:cs="Arial"/>
          <w:sz w:val="24"/>
          <w:lang w:val="en-PH"/>
        </w:rPr>
      </w:pPr>
      <w:r w:rsidRPr="008A21A1">
        <w:rPr>
          <w:rFonts w:ascii="Bookman Old Style" w:hAnsi="Bookman Old Style" w:cs="Arial"/>
          <w:sz w:val="24"/>
          <w:lang w:val="en-PH"/>
        </w:rPr>
        <w:t/>
      </w:r>
      <w:r w:rsidRPr="008A21A1">
        <w:rPr>
          <w:rFonts w:ascii="Bookman Old Style" w:hAnsi="Bookman Old Style" w:cs="Arial"/>
          <w:sz w:val="24"/>
          <w:lang w:val="en-PH"/>
        </w:rPr>
        <w:tab/>
        <w:t/>
      </w:r>
      <w:r w:rsidR="003750C6" w:rsidRPr="008A21A1">
        <w:rPr>
          <w:rFonts w:ascii="Bookman Old Style" w:hAnsi="Bookman Old Style" w:cs="Arial"/>
          <w:sz w:val="24"/>
          <w:lang w:val="en-PH"/>
        </w:rPr>
        <w:t/>
      </w:r>
      <w:r w:rsidR="00896936">
        <w:rPr>
          <w:rFonts w:ascii="Bookman Old Style" w:hAnsi="Bookman Old Style" w:cs="Arial"/>
          <w:sz w:val="24"/>
          <w:lang w:val="en-PH"/>
        </w:rPr>
        <w:t/>
      </w:r>
    </w:p>
    <w:p w14:paraId="36B4A21A" w14:textId="6AD21621" w:rsidR="00114661" w:rsidRPr="008A21A1" w:rsidRDefault="00114661" w:rsidP="001C5F12">
      <w:pPr>
        <w:spacing w:after="0" w:line="360" w:lineRule="auto"/>
        <w:rPr>
          <w:rFonts w:ascii="Bookman Old Style" w:hAnsi="Bookman Old Style" w:cs="Arial"/>
          <w:sz w:val="24"/>
          <w:szCs w:val="24"/>
        </w:rPr>
      </w:pPr>
      <w:r w:rsidRPr="008A21A1">
        <w:rPr>
          <w:rFonts w:ascii="Bookman Old Style" w:hAnsi="Bookman Old Style" w:cs="Arial"/>
          <w:sz w:val="24"/>
          <w:szCs w:val="24"/>
        </w:rPr>
        <w:tab/>
        <w:t/>
      </w:r>
    </w:p>
    <w:p w14:paraId="0BE8E88A" w14:textId="1C40FDA0" w:rsidR="00114661" w:rsidRPr="008A21A1" w:rsidRDefault="00114661" w:rsidP="001C5F12">
      <w:pPr>
        <w:spacing w:after="0" w:line="360" w:lineRule="auto"/>
        <w:rPr>
          <w:rFonts w:ascii="Bookman Old Style" w:hAnsi="Bookman Old Style" w:cs="Arial"/>
          <w:sz w:val="24"/>
          <w:szCs w:val="24"/>
        </w:rPr>
      </w:pPr>
      <w:r w:rsidRPr="008A21A1">
        <w:rPr>
          <w:rFonts w:ascii="Bookman Old Style" w:hAnsi="Bookman Old Style" w:cs="Arial"/>
          <w:sz w:val="24"/>
          <w:szCs w:val="24"/>
        </w:rPr>
        <w:tab/>
        <w:t/>
      </w:r>
    </w:p>
    <w:p w14:paraId="259AB847" w14:textId="77777777" w:rsidR="001C5F12" w:rsidRPr="008A21A1" w:rsidRDefault="001C5F12" w:rsidP="00FD3E64">
      <w:pPr>
        <w:spacing w:after="0" w:line="240" w:lineRule="auto"/>
        <w:rPr>
          <w:rFonts w:ascii="Bookman Old Style" w:hAnsi="Bookman Old Style" w:cs="Arial"/>
          <w:sz w:val="24"/>
          <w:szCs w:val="24"/>
        </w:rPr>
      </w:pPr>
    </w:p>
    <w:p w14:paraId="5ED313D2" w14:textId="77777777" w:rsidR="001C5F12" w:rsidRPr="008A21A1" w:rsidRDefault="001C5F12" w:rsidP="00FD3E64">
      <w:pPr>
        <w:spacing w:after="0" w:line="240" w:lineRule="auto"/>
        <w:rPr>
          <w:rFonts w:ascii="Bookman Old Style" w:hAnsi="Bookman Old Style" w:cs="Arial"/>
          <w:sz w:val="24"/>
          <w:szCs w:val="24"/>
        </w:rPr>
      </w:pPr>
    </w:p>
    <w:p w14:paraId="71C76EB6" w14:textId="77777777" w:rsidR="001C5F12" w:rsidRPr="008A21A1" w:rsidRDefault="001C5F12" w:rsidP="00FD3E64">
      <w:pPr>
        <w:spacing w:after="0" w:line="240" w:lineRule="auto"/>
        <w:rPr>
          <w:rFonts w:ascii="Bookman Old Style" w:hAnsi="Bookman Old Style" w:cs="Arial"/>
          <w:sz w:val="24"/>
          <w:szCs w:val="24"/>
        </w:rPr>
      </w:pPr>
    </w:p>
    <w:p w14:paraId="6349B1A0" w14:textId="77777777" w:rsidR="001C5F12" w:rsidRPr="008A21A1" w:rsidRDefault="001C5F12" w:rsidP="00FD3E64">
      <w:pPr>
        <w:spacing w:after="0" w:line="240" w:lineRule="auto"/>
        <w:rPr>
          <w:rFonts w:ascii="Bookman Old Style" w:hAnsi="Bookman Old Style" w:cs="Arial"/>
          <w:sz w:val="24"/>
          <w:szCs w:val="24"/>
        </w:rPr>
      </w:pPr>
    </w:p>
    <w:p w14:paraId="25841467" w14:textId="77777777" w:rsidR="001C5F12" w:rsidRPr="008A21A1" w:rsidRDefault="001C5F12" w:rsidP="00FD3E64">
      <w:pPr>
        <w:spacing w:after="0" w:line="240" w:lineRule="auto"/>
        <w:rPr>
          <w:rFonts w:ascii="Bookman Old Style" w:hAnsi="Bookman Old Style" w:cs="Arial"/>
          <w:sz w:val="24"/>
          <w:szCs w:val="24"/>
        </w:rPr>
      </w:pPr>
    </w:p>
    <w:p w14:paraId="3EB7455D" w14:textId="77777777" w:rsidR="001C5F12" w:rsidRPr="008A21A1" w:rsidRDefault="001C5F12" w:rsidP="00FD3E64">
      <w:pPr>
        <w:spacing w:after="0" w:line="240" w:lineRule="auto"/>
        <w:rPr>
          <w:rFonts w:ascii="Bookman Old Style" w:hAnsi="Bookman Old Style" w:cs="Arial"/>
          <w:sz w:val="24"/>
          <w:szCs w:val="24"/>
        </w:rPr>
      </w:pPr>
    </w:p>
    <w:p w14:paraId="282AFFF8" w14:textId="77777777" w:rsidR="001C5F12" w:rsidRPr="008A21A1" w:rsidRDefault="001C5F12" w:rsidP="00FD3E64">
      <w:pPr>
        <w:spacing w:after="0" w:line="240" w:lineRule="auto"/>
        <w:rPr>
          <w:rFonts w:ascii="Bookman Old Style" w:hAnsi="Bookman Old Style" w:cs="Arial"/>
          <w:sz w:val="24"/>
          <w:szCs w:val="24"/>
        </w:rPr>
      </w:pPr>
    </w:p>
    <w:p w14:paraId="1D9FB6E7" w14:textId="77777777" w:rsidR="001C5F12" w:rsidRPr="008A21A1" w:rsidRDefault="001C5F12" w:rsidP="00FD3E64">
      <w:pPr>
        <w:spacing w:after="0" w:line="240" w:lineRule="auto"/>
        <w:rPr>
          <w:rFonts w:ascii="Bookman Old Style" w:hAnsi="Bookman Old Style" w:cs="Arial"/>
          <w:sz w:val="24"/>
          <w:szCs w:val="24"/>
        </w:rPr>
      </w:pPr>
    </w:p>
    <w:p w14:paraId="37AEFA7E" w14:textId="77777777" w:rsidR="001C5F12" w:rsidRPr="008A21A1" w:rsidRDefault="001C5F12" w:rsidP="00FD3E64">
      <w:pPr>
        <w:spacing w:after="0" w:line="240" w:lineRule="auto"/>
        <w:rPr>
          <w:rFonts w:ascii="Bookman Old Style" w:hAnsi="Bookman Old Style" w:cs="Arial"/>
          <w:sz w:val="24"/>
          <w:szCs w:val="24"/>
        </w:rPr>
      </w:pPr>
    </w:p>
    <w:p w14:paraId="588E2A77" w14:textId="77777777" w:rsidR="001C5F12" w:rsidRPr="008A21A1" w:rsidRDefault="001C5F12" w:rsidP="00FD3E64">
      <w:pPr>
        <w:spacing w:after="0" w:line="240" w:lineRule="auto"/>
        <w:rPr>
          <w:rFonts w:ascii="Bookman Old Style" w:hAnsi="Bookman Old Style" w:cs="Arial"/>
          <w:sz w:val="24"/>
          <w:szCs w:val="24"/>
        </w:rPr>
      </w:pPr>
    </w:p>
    <w:p w14:paraId="182F59BD" w14:textId="77777777" w:rsidR="001C5F12" w:rsidRPr="008A21A1" w:rsidRDefault="001C5F12" w:rsidP="00FD3E64">
      <w:pPr>
        <w:spacing w:after="0" w:line="240" w:lineRule="auto"/>
        <w:rPr>
          <w:rFonts w:ascii="Bookman Old Style" w:hAnsi="Bookman Old Style" w:cs="Arial"/>
          <w:sz w:val="24"/>
          <w:szCs w:val="24"/>
        </w:rPr>
      </w:pPr>
    </w:p>
    <w:p w14:paraId="6DBE1AAB" w14:textId="77777777" w:rsidR="001C5F12" w:rsidRPr="008A21A1" w:rsidRDefault="001C5F12" w:rsidP="00FD3E64">
      <w:pPr>
        <w:spacing w:after="0" w:line="240" w:lineRule="auto"/>
        <w:rPr>
          <w:rFonts w:ascii="Bookman Old Style" w:hAnsi="Bookman Old Style" w:cs="Arial"/>
          <w:sz w:val="24"/>
          <w:szCs w:val="24"/>
        </w:rPr>
      </w:pPr>
    </w:p>
    <w:p w14:paraId="5D08C312" w14:textId="77777777" w:rsidR="001C5F12" w:rsidRPr="008A21A1" w:rsidRDefault="001C5F12" w:rsidP="00FD3E64">
      <w:pPr>
        <w:spacing w:after="0" w:line="240" w:lineRule="auto"/>
        <w:rPr>
          <w:rFonts w:ascii="Bookman Old Style" w:hAnsi="Bookman Old Style" w:cs="Arial"/>
          <w:sz w:val="24"/>
          <w:szCs w:val="24"/>
        </w:rPr>
      </w:pPr>
    </w:p>
    <w:p w14:paraId="4B841CB4" w14:textId="77777777" w:rsidR="001C5F12" w:rsidRPr="008A21A1" w:rsidRDefault="001C5F12" w:rsidP="00FD3E64">
      <w:pPr>
        <w:spacing w:after="0" w:line="240" w:lineRule="auto"/>
        <w:rPr>
          <w:rFonts w:ascii="Bookman Old Style" w:hAnsi="Bookman Old Style" w:cs="Arial"/>
          <w:sz w:val="24"/>
          <w:szCs w:val="24"/>
        </w:rPr>
      </w:pPr>
    </w:p>
    <w:p w14:paraId="109192C3" w14:textId="77777777" w:rsidR="001C5F12" w:rsidRPr="008A21A1" w:rsidRDefault="001C5F12" w:rsidP="00FD3E64">
      <w:pPr>
        <w:spacing w:after="0" w:line="240" w:lineRule="auto"/>
        <w:rPr>
          <w:rFonts w:ascii="Bookman Old Style" w:hAnsi="Bookman Old Style" w:cs="Arial"/>
          <w:sz w:val="24"/>
          <w:szCs w:val="24"/>
        </w:rPr>
      </w:pPr>
    </w:p>
    <w:p w14:paraId="4D24E264" w14:textId="77777777" w:rsidR="001C5F12" w:rsidRPr="008A21A1" w:rsidRDefault="001C5F12" w:rsidP="00FD3E64">
      <w:pPr>
        <w:spacing w:after="0" w:line="240" w:lineRule="auto"/>
        <w:rPr>
          <w:rFonts w:ascii="Bookman Old Style" w:hAnsi="Bookman Old Style" w:cs="Arial"/>
          <w:sz w:val="24"/>
          <w:szCs w:val="24"/>
        </w:rPr>
      </w:pPr>
    </w:p>
    <w:p w14:paraId="520E1B91" w14:textId="77777777" w:rsidR="001C5F12" w:rsidRPr="008A21A1" w:rsidRDefault="001C5F12" w:rsidP="00FD3E64">
      <w:pPr>
        <w:spacing w:after="0" w:line="240" w:lineRule="auto"/>
        <w:rPr>
          <w:rFonts w:ascii="Bookman Old Style" w:hAnsi="Bookman Old Style" w:cs="Arial"/>
          <w:sz w:val="24"/>
          <w:szCs w:val="24"/>
        </w:rPr>
      </w:pPr>
    </w:p>
    <w:p w14:paraId="011C33E6" w14:textId="77777777" w:rsidR="001C5F12" w:rsidRPr="008A21A1" w:rsidRDefault="001C5F12" w:rsidP="00FD3E64">
      <w:pPr>
        <w:spacing w:after="0" w:line="240" w:lineRule="auto"/>
        <w:rPr>
          <w:rFonts w:ascii="Bookman Old Style" w:hAnsi="Bookman Old Style" w:cs="Arial"/>
          <w:sz w:val="24"/>
          <w:szCs w:val="24"/>
        </w:rPr>
      </w:pPr>
    </w:p>
    <w:p w14:paraId="0668333F" w14:textId="77777777" w:rsidR="001C5F12" w:rsidRPr="008A21A1" w:rsidRDefault="001C5F12" w:rsidP="00FD3E64">
      <w:pPr>
        <w:spacing w:after="0" w:line="240" w:lineRule="auto"/>
        <w:rPr>
          <w:rFonts w:ascii="Bookman Old Style" w:hAnsi="Bookman Old Style" w:cs="Arial"/>
          <w:sz w:val="24"/>
          <w:szCs w:val="24"/>
        </w:rPr>
      </w:pPr>
    </w:p>
    <w:p w14:paraId="5B87F88C" w14:textId="77777777" w:rsidR="009D7822" w:rsidRPr="008A21A1" w:rsidRDefault="009D7822" w:rsidP="007A5540">
      <w:pPr>
        <w:spacing w:after="0" w:line="240" w:lineRule="auto"/>
        <w:rPr>
          <w:rFonts w:ascii="Bookman Old Style" w:hAnsi="Bookman Old Style" w:cs="Arial"/>
          <w:sz w:val="24"/>
          <w:szCs w:val="24"/>
        </w:rPr>
      </w:pPr>
    </w:p>
    <w:p w14:paraId="0FCDA32A" w14:textId="2EBCEBCF" w:rsidR="001C5F12" w:rsidRPr="008A21A1" w:rsidRDefault="009474C9" w:rsidP="001C5F12">
      <w:pPr>
        <w:spacing w:after="0" w:line="240" w:lineRule="auto"/>
        <w:jc w:val="center"/>
        <w:rPr>
          <w:rFonts w:ascii="Bookman Old Style" w:hAnsi="Bookman Old Style" w:cs="Arial"/>
          <w:b/>
          <w:bCs/>
          <w:sz w:val="24"/>
          <w:szCs w:val="24"/>
        </w:rPr>
      </w:pPr>
      <w:r w:rsidRPr="008A21A1">
        <w:rPr>
          <w:rFonts w:ascii="Bookman Old Style" w:hAnsi="Bookman Old Style" w:cs="Arial"/>
          <w:b/>
          <w:bCs/>
          <w:sz w:val="24"/>
          <w:szCs w:val="24"/>
        </w:rPr>
        <w:lastRenderedPageBreak/>
        <w:t>Abstract</w:t>
      </w:r>
    </w:p>
    <w:p w14:paraId="763FFD89" w14:textId="77777777" w:rsidR="001C5F12" w:rsidRPr="008A21A1" w:rsidRDefault="001C5F12" w:rsidP="001C5F12">
      <w:pPr>
        <w:spacing w:after="0" w:line="240" w:lineRule="auto"/>
        <w:jc w:val="center"/>
        <w:rPr>
          <w:rFonts w:ascii="Bookman Old Style" w:hAnsi="Bookman Old Style" w:cs="Arial"/>
          <w:sz w:val="24"/>
          <w:szCs w:val="24"/>
        </w:rPr>
      </w:pPr>
    </w:p>
    <w:p w14:paraId="564DF528" w14:textId="77777777" w:rsidR="001C5F12" w:rsidRPr="008A21A1" w:rsidRDefault="001C5F12" w:rsidP="001C5F12">
      <w:pPr>
        <w:spacing w:after="0" w:line="240" w:lineRule="auto"/>
        <w:jc w:val="center"/>
        <w:rPr>
          <w:rFonts w:ascii="Bookman Old Style" w:hAnsi="Bookman Old Style" w:cs="Arial"/>
          <w:sz w:val="24"/>
          <w:szCs w:val="24"/>
        </w:rPr>
      </w:pPr>
    </w:p>
    <w:p w14:paraId="5AA5049C" w14:textId="562D2096" w:rsidR="00787705" w:rsidRPr="008A21A1" w:rsidRDefault="0081555C" w:rsidP="002238E2">
      <w:pPr>
        <w:spacing w:after="0" w:line="480" w:lineRule="auto"/>
        <w:rPr>
          <w:rFonts w:ascii="Bookman Old Style" w:hAnsi="Bookman Old Style" w:cs="Arial"/>
          <w:sz w:val="24"/>
          <w:szCs w:val="24"/>
        </w:rPr>
      </w:pPr>
      <w:r w:rsidRPr="008A21A1">
        <w:rPr>
          <w:rFonts w:ascii="Bookman Old Style" w:hAnsi="Bookman Old Style" w:cs="Arial"/>
          <w:sz w:val="24"/>
          <w:szCs w:val="24"/>
        </w:rPr>
        <w:t xml:space="preserve">This study assessed the mental health status and identified the psychological problems encountered by Filipino active-duty soldiers deployed to combat operations. </w:t>
      </w:r>
      <w:r w:rsidR="00E6769F" w:rsidRPr="008A21A1">
        <w:rPr>
          <w:rFonts w:ascii="Bookman Old Style" w:hAnsi="Bookman Old Style" w:cs="Arial"/>
          <w:sz w:val="24"/>
          <w:szCs w:val="24"/>
        </w:rPr>
        <w:t>Using a descriptive and predictive cross-correlational research design</w:t>
      </w:r>
      <w:r w:rsidRPr="008A21A1">
        <w:rPr>
          <w:rFonts w:ascii="Bookman Old Style" w:hAnsi="Bookman Old Style" w:cs="Arial"/>
          <w:sz w:val="24"/>
          <w:szCs w:val="24"/>
        </w:rPr>
        <w:t xml:space="preserve">, the study gathered data from 384 soldiers through standardized tools such as the Mental Status Examination, PTSD Checklist (PCL-5), PHQ-9, GAD-7, AUDIT, and CAGE. The findings revealed that while the majority exhibited normal mental health functioning (62.24%) and moderate psychological hardiness (62.24%), a substantial proportion showed signs of mild to moderate psychological distress. Specifically, 35.68% screened positive for provisional PTSD, 33.59% exhibited symptoms of depression, 27.86% reported varying levels of anxiety, and 35.68% were flagged for possible alcohol abuse based on CAGE. Furthermore, 42.71% of the respondents fell under hazardous to dependent alcohol use categories in the AUDIT screening. The study also found that certain demographic variables were significantly associated with mental health outcomes, and that psychological hardiness played a </w:t>
      </w:r>
      <w:r w:rsidR="00C240F6" w:rsidRPr="008A21A1">
        <w:rPr>
          <w:rFonts w:ascii="Bookman Old Style" w:hAnsi="Bookman Old Style" w:cs="Arial"/>
          <w:sz w:val="24"/>
          <w:szCs w:val="24"/>
        </w:rPr>
        <w:t>moderate</w:t>
      </w:r>
      <w:r w:rsidRPr="008A21A1">
        <w:rPr>
          <w:rFonts w:ascii="Bookman Old Style" w:hAnsi="Bookman Old Style" w:cs="Arial"/>
          <w:sz w:val="24"/>
          <w:szCs w:val="24"/>
        </w:rPr>
        <w:t xml:space="preserve"> role in these relationships. These findings emphasize the need for sustained and culturally sensitive mental health programs, routine screenings, and targeted interventions within the Philippine Army. </w:t>
      </w:r>
      <w:r w:rsidR="00E6769F" w:rsidRPr="008A21A1">
        <w:rPr>
          <w:rFonts w:ascii="Bookman Old Style" w:hAnsi="Bookman Old Style" w:cs="Arial"/>
          <w:sz w:val="24"/>
          <w:szCs w:val="24"/>
        </w:rPr>
        <w:t xml:space="preserve">The study recommends the creation of a comprehensive mental health support program through legislative action </w:t>
      </w:r>
      <w:r w:rsidR="00E6769F" w:rsidRPr="008A21A1">
        <w:rPr>
          <w:rFonts w:ascii="Bookman Old Style" w:hAnsi="Bookman Old Style" w:cs="Arial"/>
          <w:sz w:val="24"/>
          <w:szCs w:val="24"/>
        </w:rPr>
        <w:lastRenderedPageBreak/>
        <w:t>to institutionalize responsive mental health support for active-duty soldiers.</w:t>
      </w:r>
    </w:p>
    <w:p w14:paraId="0FEB6CCE" w14:textId="5E27A9FD" w:rsidR="001C5F12" w:rsidRPr="008A21A1" w:rsidRDefault="00FF51B5" w:rsidP="002238E2">
      <w:pPr>
        <w:spacing w:after="0" w:line="480" w:lineRule="auto"/>
        <w:rPr>
          <w:rFonts w:ascii="Bookman Old Style" w:hAnsi="Bookman Old Style" w:cs="Arial"/>
          <w:sz w:val="24"/>
          <w:szCs w:val="24"/>
        </w:rPr>
      </w:pPr>
      <w:r>
        <w:rPr>
          <w:rFonts w:ascii="Bookman Old Style" w:hAnsi="Bookman Old Style" w:cs="Arial"/>
          <w:i/>
          <w:iCs/>
          <w:sz w:val="24"/>
          <w:szCs w:val="24"/>
        </w:rPr>
        <w:tab/>
      </w:r>
      <w:r w:rsidR="0081555C" w:rsidRPr="008A21A1">
        <w:rPr>
          <w:rFonts w:ascii="Bookman Old Style" w:hAnsi="Bookman Old Style" w:cs="Arial"/>
          <w:i/>
          <w:iCs/>
          <w:sz w:val="24"/>
          <w:szCs w:val="24"/>
        </w:rPr>
        <w:t>Keywords:</w:t>
      </w:r>
      <w:r w:rsidR="0081555C" w:rsidRPr="008A21A1">
        <w:rPr>
          <w:rFonts w:ascii="Bookman Old Style" w:hAnsi="Bookman Old Style" w:cs="Arial"/>
          <w:sz w:val="24"/>
          <w:szCs w:val="24"/>
        </w:rPr>
        <w:t xml:space="preserve"> psychological hardiness, mental health, </w:t>
      </w:r>
      <w:proofErr w:type="spellStart"/>
      <w:r w:rsidR="00B32AC8">
        <w:rPr>
          <w:rFonts w:ascii="Bookman Old Style" w:hAnsi="Bookman Old Style" w:cs="Arial"/>
          <w:sz w:val="24"/>
          <w:szCs w:val="24"/>
        </w:rPr>
        <w:t>f</w:t>
      </w:r>
      <w:r w:rsidR="00C240F6" w:rsidRPr="008A21A1">
        <w:rPr>
          <w:rFonts w:ascii="Bookman Old Style" w:hAnsi="Bookman Old Style" w:cs="Arial"/>
          <w:sz w:val="24"/>
          <w:szCs w:val="24"/>
        </w:rPr>
        <w:t>ilipino</w:t>
      </w:r>
      <w:proofErr w:type="spellEnd"/>
      <w:r w:rsidR="0081555C" w:rsidRPr="008A21A1">
        <w:rPr>
          <w:rFonts w:ascii="Bookman Old Style" w:hAnsi="Bookman Old Style" w:cs="Arial"/>
          <w:sz w:val="24"/>
          <w:szCs w:val="24"/>
        </w:rPr>
        <w:t xml:space="preserve"> soldiers, combat deployment, PTSD, alcohol use</w:t>
      </w:r>
    </w:p>
    <w:p w14:paraId="042C85DB" w14:textId="77777777" w:rsidR="001C5F12" w:rsidRPr="008A21A1" w:rsidRDefault="001C5F12" w:rsidP="001C5F12">
      <w:pPr>
        <w:spacing w:after="0" w:line="240" w:lineRule="auto"/>
        <w:jc w:val="center"/>
        <w:rPr>
          <w:rFonts w:ascii="Bookman Old Style" w:hAnsi="Bookman Old Style" w:cs="Arial"/>
          <w:sz w:val="24"/>
          <w:szCs w:val="24"/>
        </w:rPr>
      </w:pPr>
    </w:p>
    <w:p w14:paraId="369870E2" w14:textId="77777777" w:rsidR="001C5F12" w:rsidRPr="008A21A1" w:rsidRDefault="001C5F12" w:rsidP="001C5F12">
      <w:pPr>
        <w:spacing w:after="0" w:line="240" w:lineRule="auto"/>
        <w:jc w:val="center"/>
        <w:rPr>
          <w:rFonts w:ascii="Bookman Old Style" w:hAnsi="Bookman Old Style" w:cs="Arial"/>
          <w:sz w:val="24"/>
          <w:szCs w:val="24"/>
        </w:rPr>
      </w:pPr>
    </w:p>
    <w:p w14:paraId="496919CC" w14:textId="77777777" w:rsidR="001C5F12" w:rsidRPr="008A21A1" w:rsidRDefault="001C5F12" w:rsidP="001C5F12">
      <w:pPr>
        <w:spacing w:after="0" w:line="240" w:lineRule="auto"/>
        <w:jc w:val="center"/>
        <w:rPr>
          <w:rFonts w:ascii="Bookman Old Style" w:hAnsi="Bookman Old Style" w:cs="Arial"/>
          <w:sz w:val="24"/>
          <w:szCs w:val="24"/>
        </w:rPr>
      </w:pPr>
    </w:p>
    <w:p w14:paraId="31D84A52" w14:textId="77777777" w:rsidR="001C5F12" w:rsidRPr="008A21A1" w:rsidRDefault="001C5F12" w:rsidP="001C5F12">
      <w:pPr>
        <w:spacing w:after="0" w:line="240" w:lineRule="auto"/>
        <w:jc w:val="center"/>
        <w:rPr>
          <w:rFonts w:ascii="Bookman Old Style" w:hAnsi="Bookman Old Style" w:cs="Arial"/>
          <w:sz w:val="24"/>
          <w:szCs w:val="24"/>
        </w:rPr>
      </w:pPr>
    </w:p>
    <w:p w14:paraId="28F26198" w14:textId="77777777" w:rsidR="001C5F12" w:rsidRPr="008A21A1" w:rsidRDefault="001C5F12" w:rsidP="001C5F12">
      <w:pPr>
        <w:spacing w:after="0" w:line="240" w:lineRule="auto"/>
        <w:jc w:val="center"/>
        <w:rPr>
          <w:rFonts w:ascii="Bookman Old Style" w:hAnsi="Bookman Old Style" w:cs="Arial"/>
          <w:sz w:val="24"/>
          <w:szCs w:val="24"/>
        </w:rPr>
      </w:pPr>
    </w:p>
    <w:p w14:paraId="3F651683" w14:textId="77777777" w:rsidR="001C5F12" w:rsidRPr="008A21A1" w:rsidRDefault="001C5F12" w:rsidP="001C5F12">
      <w:pPr>
        <w:spacing w:after="0" w:line="240" w:lineRule="auto"/>
        <w:jc w:val="center"/>
        <w:rPr>
          <w:rFonts w:ascii="Bookman Old Style" w:hAnsi="Bookman Old Style" w:cs="Arial"/>
          <w:sz w:val="24"/>
          <w:szCs w:val="24"/>
        </w:rPr>
      </w:pPr>
    </w:p>
    <w:p w14:paraId="2BC83F18" w14:textId="77777777" w:rsidR="001C5F12" w:rsidRPr="008A21A1" w:rsidRDefault="001C5F12" w:rsidP="001C5F12">
      <w:pPr>
        <w:spacing w:after="0" w:line="240" w:lineRule="auto"/>
        <w:jc w:val="center"/>
        <w:rPr>
          <w:rFonts w:ascii="Bookman Old Style" w:hAnsi="Bookman Old Style" w:cs="Arial"/>
          <w:sz w:val="24"/>
          <w:szCs w:val="24"/>
        </w:rPr>
      </w:pPr>
    </w:p>
    <w:p w14:paraId="399234CA" w14:textId="77777777" w:rsidR="001C5F12" w:rsidRPr="008A21A1" w:rsidRDefault="001C5F12" w:rsidP="001C5F12">
      <w:pPr>
        <w:spacing w:after="0" w:line="240" w:lineRule="auto"/>
        <w:jc w:val="center"/>
        <w:rPr>
          <w:rFonts w:ascii="Bookman Old Style" w:hAnsi="Bookman Old Style" w:cs="Arial"/>
          <w:sz w:val="24"/>
          <w:szCs w:val="24"/>
        </w:rPr>
      </w:pPr>
    </w:p>
    <w:p w14:paraId="10351EDB" w14:textId="77777777" w:rsidR="001C5F12" w:rsidRPr="008A21A1" w:rsidRDefault="001C5F12" w:rsidP="001C5F12">
      <w:pPr>
        <w:spacing w:after="0" w:line="240" w:lineRule="auto"/>
        <w:jc w:val="center"/>
        <w:rPr>
          <w:rFonts w:ascii="Bookman Old Style" w:hAnsi="Bookman Old Style" w:cs="Arial"/>
          <w:sz w:val="24"/>
          <w:szCs w:val="24"/>
        </w:rPr>
      </w:pPr>
    </w:p>
    <w:p w14:paraId="13E4FEB7" w14:textId="77777777" w:rsidR="001C5F12" w:rsidRPr="008A21A1" w:rsidRDefault="001C5F12" w:rsidP="001C5F12">
      <w:pPr>
        <w:spacing w:after="0" w:line="240" w:lineRule="auto"/>
        <w:jc w:val="center"/>
        <w:rPr>
          <w:rFonts w:ascii="Bookman Old Style" w:hAnsi="Bookman Old Style" w:cs="Arial"/>
          <w:sz w:val="24"/>
          <w:szCs w:val="24"/>
        </w:rPr>
      </w:pPr>
    </w:p>
    <w:p w14:paraId="68D843E3" w14:textId="77777777" w:rsidR="001C5F12" w:rsidRPr="008A21A1" w:rsidRDefault="001C5F12" w:rsidP="001C5F12">
      <w:pPr>
        <w:spacing w:after="0" w:line="240" w:lineRule="auto"/>
        <w:jc w:val="center"/>
        <w:rPr>
          <w:rFonts w:ascii="Bookman Old Style" w:hAnsi="Bookman Old Style" w:cs="Arial"/>
          <w:sz w:val="24"/>
          <w:szCs w:val="24"/>
        </w:rPr>
      </w:pPr>
    </w:p>
    <w:p w14:paraId="58793E70" w14:textId="77777777" w:rsidR="001C5F12" w:rsidRPr="008A21A1" w:rsidRDefault="001C5F12" w:rsidP="001C5F12">
      <w:pPr>
        <w:spacing w:after="0" w:line="240" w:lineRule="auto"/>
        <w:jc w:val="center"/>
        <w:rPr>
          <w:rFonts w:ascii="Bookman Old Style" w:hAnsi="Bookman Old Style" w:cs="Arial"/>
          <w:sz w:val="24"/>
          <w:szCs w:val="24"/>
        </w:rPr>
      </w:pPr>
    </w:p>
    <w:p w14:paraId="14654BE8" w14:textId="77777777" w:rsidR="001C5F12" w:rsidRPr="008A21A1" w:rsidRDefault="001C5F12" w:rsidP="001C5F12">
      <w:pPr>
        <w:spacing w:after="0" w:line="240" w:lineRule="auto"/>
        <w:jc w:val="center"/>
        <w:rPr>
          <w:rFonts w:ascii="Bookman Old Style" w:hAnsi="Bookman Old Style" w:cs="Arial"/>
          <w:sz w:val="24"/>
          <w:szCs w:val="24"/>
        </w:rPr>
      </w:pPr>
    </w:p>
    <w:p w14:paraId="2E8B3ABD" w14:textId="77777777" w:rsidR="001C5F12" w:rsidRPr="008A21A1" w:rsidRDefault="001C5F12" w:rsidP="001C5F12">
      <w:pPr>
        <w:spacing w:after="0" w:line="240" w:lineRule="auto"/>
        <w:jc w:val="center"/>
        <w:rPr>
          <w:rFonts w:ascii="Bookman Old Style" w:hAnsi="Bookman Old Style" w:cs="Arial"/>
          <w:sz w:val="24"/>
          <w:szCs w:val="24"/>
        </w:rPr>
      </w:pPr>
    </w:p>
    <w:p w14:paraId="6E1E003D" w14:textId="77777777" w:rsidR="001C5F12" w:rsidRPr="008A21A1" w:rsidRDefault="001C5F12" w:rsidP="001C5F12">
      <w:pPr>
        <w:spacing w:after="0" w:line="240" w:lineRule="auto"/>
        <w:jc w:val="center"/>
        <w:rPr>
          <w:rFonts w:ascii="Bookman Old Style" w:hAnsi="Bookman Old Style" w:cs="Arial"/>
          <w:sz w:val="24"/>
          <w:szCs w:val="24"/>
        </w:rPr>
      </w:pPr>
    </w:p>
    <w:p w14:paraId="1B6C5461" w14:textId="77777777" w:rsidR="001C5F12" w:rsidRPr="008A21A1" w:rsidRDefault="001C5F12" w:rsidP="001C5F12">
      <w:pPr>
        <w:spacing w:after="0" w:line="240" w:lineRule="auto"/>
        <w:jc w:val="center"/>
        <w:rPr>
          <w:rFonts w:ascii="Bookman Old Style" w:hAnsi="Bookman Old Style" w:cs="Arial"/>
          <w:sz w:val="24"/>
          <w:szCs w:val="24"/>
        </w:rPr>
      </w:pPr>
    </w:p>
    <w:p w14:paraId="161404DE" w14:textId="77777777" w:rsidR="001C5F12" w:rsidRPr="008A21A1" w:rsidRDefault="001C5F12" w:rsidP="001C5F12">
      <w:pPr>
        <w:spacing w:after="0" w:line="240" w:lineRule="auto"/>
        <w:jc w:val="center"/>
        <w:rPr>
          <w:rFonts w:ascii="Bookman Old Style" w:hAnsi="Bookman Old Style" w:cs="Arial"/>
          <w:sz w:val="24"/>
          <w:szCs w:val="24"/>
        </w:rPr>
      </w:pPr>
    </w:p>
    <w:p w14:paraId="2AEF8EDD" w14:textId="77777777" w:rsidR="001C5F12" w:rsidRPr="008A21A1" w:rsidRDefault="001C5F12" w:rsidP="001C5F12">
      <w:pPr>
        <w:spacing w:after="0" w:line="240" w:lineRule="auto"/>
        <w:jc w:val="center"/>
        <w:rPr>
          <w:rFonts w:ascii="Bookman Old Style" w:hAnsi="Bookman Old Style" w:cs="Arial"/>
          <w:sz w:val="24"/>
          <w:szCs w:val="24"/>
        </w:rPr>
      </w:pPr>
    </w:p>
    <w:p w14:paraId="534865DE" w14:textId="77777777" w:rsidR="001C5F12" w:rsidRPr="008A21A1" w:rsidRDefault="001C5F12" w:rsidP="001C5F12">
      <w:pPr>
        <w:spacing w:after="0" w:line="240" w:lineRule="auto"/>
        <w:jc w:val="center"/>
        <w:rPr>
          <w:rFonts w:ascii="Bookman Old Style" w:hAnsi="Bookman Old Style" w:cs="Arial"/>
          <w:sz w:val="24"/>
          <w:szCs w:val="24"/>
        </w:rPr>
      </w:pPr>
    </w:p>
    <w:p w14:paraId="546FB3F3" w14:textId="77777777" w:rsidR="001C5F12" w:rsidRPr="008A21A1" w:rsidRDefault="001C5F12" w:rsidP="001C5F12">
      <w:pPr>
        <w:spacing w:after="0" w:line="240" w:lineRule="auto"/>
        <w:jc w:val="center"/>
        <w:rPr>
          <w:rFonts w:ascii="Bookman Old Style" w:hAnsi="Bookman Old Style" w:cs="Arial"/>
          <w:sz w:val="24"/>
          <w:szCs w:val="24"/>
        </w:rPr>
      </w:pPr>
    </w:p>
    <w:p w14:paraId="7A79304F" w14:textId="77777777" w:rsidR="001C5F12" w:rsidRPr="008A21A1" w:rsidRDefault="001C5F12" w:rsidP="001C5F12">
      <w:pPr>
        <w:spacing w:after="0" w:line="240" w:lineRule="auto"/>
        <w:jc w:val="center"/>
        <w:rPr>
          <w:rFonts w:ascii="Bookman Old Style" w:hAnsi="Bookman Old Style" w:cs="Arial"/>
          <w:sz w:val="24"/>
          <w:szCs w:val="24"/>
        </w:rPr>
      </w:pPr>
    </w:p>
    <w:p w14:paraId="0832AF35" w14:textId="77777777" w:rsidR="001C5F12" w:rsidRPr="008A21A1" w:rsidRDefault="001C5F12" w:rsidP="001C5F12">
      <w:pPr>
        <w:spacing w:after="0" w:line="240" w:lineRule="auto"/>
        <w:jc w:val="center"/>
        <w:rPr>
          <w:rFonts w:ascii="Bookman Old Style" w:hAnsi="Bookman Old Style" w:cs="Arial"/>
          <w:sz w:val="24"/>
          <w:szCs w:val="24"/>
        </w:rPr>
      </w:pPr>
    </w:p>
    <w:p w14:paraId="45219E74" w14:textId="77777777" w:rsidR="001C5F12" w:rsidRPr="008A21A1" w:rsidRDefault="001C5F12" w:rsidP="001C5F12">
      <w:pPr>
        <w:spacing w:after="0" w:line="240" w:lineRule="auto"/>
        <w:jc w:val="center"/>
        <w:rPr>
          <w:rFonts w:ascii="Bookman Old Style" w:hAnsi="Bookman Old Style" w:cs="Arial"/>
          <w:sz w:val="24"/>
          <w:szCs w:val="24"/>
        </w:rPr>
      </w:pPr>
    </w:p>
    <w:p w14:paraId="102D39F1" w14:textId="77777777" w:rsidR="001C5F12" w:rsidRPr="008A21A1" w:rsidRDefault="001C5F12" w:rsidP="001C5F12">
      <w:pPr>
        <w:spacing w:after="0" w:line="240" w:lineRule="auto"/>
        <w:jc w:val="center"/>
        <w:rPr>
          <w:rFonts w:ascii="Bookman Old Style" w:hAnsi="Bookman Old Style" w:cs="Arial"/>
          <w:sz w:val="24"/>
          <w:szCs w:val="24"/>
        </w:rPr>
      </w:pPr>
    </w:p>
    <w:p w14:paraId="1B4A876A" w14:textId="77777777" w:rsidR="001C5F12" w:rsidRPr="008A21A1" w:rsidRDefault="001C5F12" w:rsidP="001C5F12">
      <w:pPr>
        <w:spacing w:after="0" w:line="240" w:lineRule="auto"/>
        <w:jc w:val="center"/>
        <w:rPr>
          <w:rFonts w:ascii="Bookman Old Style" w:hAnsi="Bookman Old Style" w:cs="Arial"/>
          <w:sz w:val="24"/>
          <w:szCs w:val="24"/>
        </w:rPr>
      </w:pPr>
    </w:p>
    <w:p w14:paraId="24D65724" w14:textId="77777777" w:rsidR="001C5F12" w:rsidRPr="008A21A1" w:rsidRDefault="001C5F12" w:rsidP="001C5F12">
      <w:pPr>
        <w:spacing w:after="0" w:line="240" w:lineRule="auto"/>
        <w:jc w:val="center"/>
        <w:rPr>
          <w:rFonts w:ascii="Bookman Old Style" w:hAnsi="Bookman Old Style" w:cs="Arial"/>
          <w:sz w:val="24"/>
          <w:szCs w:val="24"/>
        </w:rPr>
      </w:pPr>
    </w:p>
    <w:p w14:paraId="3570A5A3" w14:textId="77777777" w:rsidR="001C5F12" w:rsidRPr="008A21A1" w:rsidRDefault="001C5F12" w:rsidP="001C5F12">
      <w:pPr>
        <w:spacing w:after="0" w:line="240" w:lineRule="auto"/>
        <w:jc w:val="center"/>
        <w:rPr>
          <w:rFonts w:ascii="Bookman Old Style" w:hAnsi="Bookman Old Style" w:cs="Arial"/>
          <w:sz w:val="24"/>
          <w:szCs w:val="24"/>
        </w:rPr>
      </w:pPr>
    </w:p>
    <w:p w14:paraId="4155E84E" w14:textId="77777777" w:rsidR="001C5F12" w:rsidRPr="008A21A1" w:rsidRDefault="001C5F12" w:rsidP="001C5F12">
      <w:pPr>
        <w:spacing w:after="0" w:line="240" w:lineRule="auto"/>
        <w:jc w:val="center"/>
        <w:rPr>
          <w:rFonts w:ascii="Bookman Old Style" w:hAnsi="Bookman Old Style" w:cs="Arial"/>
          <w:sz w:val="24"/>
          <w:szCs w:val="24"/>
        </w:rPr>
      </w:pPr>
    </w:p>
    <w:p w14:paraId="06EED531" w14:textId="77777777" w:rsidR="001C5F12" w:rsidRPr="008A21A1" w:rsidRDefault="001C5F12" w:rsidP="001C5F12">
      <w:pPr>
        <w:spacing w:after="0" w:line="240" w:lineRule="auto"/>
        <w:jc w:val="center"/>
        <w:rPr>
          <w:rFonts w:ascii="Bookman Old Style" w:hAnsi="Bookman Old Style" w:cs="Arial"/>
          <w:sz w:val="24"/>
          <w:szCs w:val="24"/>
        </w:rPr>
      </w:pPr>
    </w:p>
    <w:p w14:paraId="654C561C" w14:textId="77777777" w:rsidR="001C5F12" w:rsidRPr="008A21A1" w:rsidRDefault="001C5F12" w:rsidP="001C5F12">
      <w:pPr>
        <w:spacing w:after="0" w:line="240" w:lineRule="auto"/>
        <w:jc w:val="center"/>
        <w:rPr>
          <w:rFonts w:ascii="Bookman Old Style" w:hAnsi="Bookman Old Style" w:cs="Arial"/>
          <w:sz w:val="24"/>
          <w:szCs w:val="24"/>
        </w:rPr>
      </w:pPr>
    </w:p>
    <w:p w14:paraId="4B0F2D6F" w14:textId="77777777" w:rsidR="001C5F12" w:rsidRPr="008A21A1" w:rsidRDefault="001C5F12" w:rsidP="001C5F12">
      <w:pPr>
        <w:spacing w:after="0" w:line="240" w:lineRule="auto"/>
        <w:jc w:val="center"/>
        <w:rPr>
          <w:rFonts w:ascii="Bookman Old Style" w:hAnsi="Bookman Old Style" w:cs="Arial"/>
          <w:sz w:val="24"/>
          <w:szCs w:val="24"/>
        </w:rPr>
      </w:pPr>
    </w:p>
    <w:p w14:paraId="7B8E3C67" w14:textId="77777777" w:rsidR="001C5F12" w:rsidRPr="008A21A1" w:rsidRDefault="001C5F12" w:rsidP="001C5F12">
      <w:pPr>
        <w:spacing w:after="0" w:line="240" w:lineRule="auto"/>
        <w:jc w:val="center"/>
        <w:rPr>
          <w:rFonts w:ascii="Bookman Old Style" w:hAnsi="Bookman Old Style" w:cs="Arial"/>
          <w:sz w:val="24"/>
          <w:szCs w:val="24"/>
        </w:rPr>
      </w:pPr>
    </w:p>
    <w:p w14:paraId="283AD0F4" w14:textId="77777777" w:rsidR="001C5F12" w:rsidRPr="008A21A1" w:rsidRDefault="001C5F12" w:rsidP="001C5F12">
      <w:pPr>
        <w:spacing w:after="0" w:line="240" w:lineRule="auto"/>
        <w:jc w:val="center"/>
        <w:rPr>
          <w:rFonts w:ascii="Bookman Old Style" w:hAnsi="Bookman Old Style" w:cs="Arial"/>
          <w:sz w:val="24"/>
          <w:szCs w:val="24"/>
        </w:rPr>
      </w:pPr>
    </w:p>
    <w:p w14:paraId="31C9923D" w14:textId="77777777" w:rsidR="001C5F12" w:rsidRPr="008A21A1" w:rsidRDefault="001C5F12" w:rsidP="001C5F12">
      <w:pPr>
        <w:spacing w:after="0" w:line="240" w:lineRule="auto"/>
        <w:jc w:val="center"/>
        <w:rPr>
          <w:rFonts w:ascii="Bookman Old Style" w:hAnsi="Bookman Old Style" w:cs="Arial"/>
          <w:sz w:val="24"/>
          <w:szCs w:val="24"/>
        </w:rPr>
      </w:pPr>
    </w:p>
    <w:p w14:paraId="44609136" w14:textId="77777777" w:rsidR="001C5F12" w:rsidRPr="008A21A1" w:rsidRDefault="001C5F12" w:rsidP="009D7822">
      <w:pPr>
        <w:spacing w:after="0" w:line="240" w:lineRule="auto"/>
        <w:rPr>
          <w:rFonts w:ascii="Bookman Old Style" w:hAnsi="Bookman Old Style" w:cs="Arial"/>
          <w:sz w:val="24"/>
          <w:szCs w:val="24"/>
        </w:rPr>
      </w:pPr>
    </w:p>
    <w:p w14:paraId="61B1FAE5" w14:textId="77777777" w:rsidR="007C1844" w:rsidRPr="008A21A1" w:rsidRDefault="007C1844" w:rsidP="001C5F12">
      <w:pPr>
        <w:spacing w:after="0" w:line="240" w:lineRule="auto"/>
        <w:jc w:val="center"/>
        <w:rPr>
          <w:rFonts w:ascii="Bookman Old Style" w:hAnsi="Bookman Old Style" w:cs="Arial"/>
          <w:sz w:val="24"/>
          <w:szCs w:val="24"/>
        </w:rPr>
      </w:pPr>
    </w:p>
    <w:p w14:paraId="26E78E3C" w14:textId="60EF9CB9" w:rsidR="001C5F12" w:rsidRPr="00573C9F" w:rsidRDefault="001C5F12" w:rsidP="001C5F12">
      <w:pPr>
        <w:spacing w:after="0" w:line="240" w:lineRule="auto"/>
        <w:jc w:val="center"/>
        <w:rPr>
          <w:rFonts w:ascii="Bookman Old Style" w:hAnsi="Bookman Old Style" w:cs="Arial"/>
          <w:b/>
          <w:bCs/>
          <w:sz w:val="24"/>
          <w:szCs w:val="24"/>
        </w:rPr>
      </w:pPr>
      <w:r w:rsidRPr="00573C9F">
        <w:rPr>
          <w:rFonts w:ascii="Bookman Old Style" w:hAnsi="Bookman Old Style" w:cs="Arial"/>
          <w:b/>
          <w:bCs/>
          <w:sz w:val="24"/>
          <w:szCs w:val="24"/>
        </w:rPr>
        <w:lastRenderedPageBreak/>
        <w:t>ACKNOWLEDGMENTS</w:t>
      </w:r>
    </w:p>
    <w:p w14:paraId="6778E9EF" w14:textId="77777777" w:rsidR="001C5F12" w:rsidRPr="008A21A1" w:rsidRDefault="001C5F12" w:rsidP="001C5F12">
      <w:pPr>
        <w:spacing w:after="0" w:line="240" w:lineRule="auto"/>
        <w:jc w:val="center"/>
        <w:rPr>
          <w:rFonts w:ascii="Bookman Old Style" w:hAnsi="Bookman Old Style" w:cs="Arial"/>
          <w:sz w:val="24"/>
          <w:szCs w:val="24"/>
        </w:rPr>
      </w:pPr>
    </w:p>
    <w:p w14:paraId="59B84B30" w14:textId="48C05808" w:rsidR="00896A1C" w:rsidRPr="008A21A1" w:rsidRDefault="00573C9F" w:rsidP="00573C9F">
      <w:pPr>
        <w:spacing w:after="0" w:line="480" w:lineRule="auto"/>
        <w:jc w:val="both"/>
        <w:rPr>
          <w:rFonts w:ascii="Bookman Old Style" w:hAnsi="Bookman Old Style" w:cs="Arial"/>
          <w:sz w:val="24"/>
          <w:szCs w:val="24"/>
          <w:lang w:val="en-PH"/>
        </w:rPr>
      </w:pPr>
      <w:r>
        <w:rPr>
          <w:rFonts w:ascii="Bookman Old Style" w:hAnsi="Bookman Old Style" w:cs="Arial"/>
          <w:sz w:val="24"/>
          <w:szCs w:val="24"/>
          <w:lang w:val="en-PH"/>
        </w:rPr>
        <w:tab/>
      </w:r>
      <w:r w:rsidR="00896A1C" w:rsidRPr="008A21A1">
        <w:rPr>
          <w:rFonts w:ascii="Bookman Old Style" w:hAnsi="Bookman Old Style" w:cs="Arial"/>
          <w:sz w:val="24"/>
          <w:szCs w:val="24"/>
          <w:lang w:val="en-PH"/>
        </w:rPr>
        <w:t>I would like to express my deepest gratitude to Almighty God for granting me strength, wisdom, and perseverance throughout this academic journey.</w:t>
      </w:r>
    </w:p>
    <w:p w14:paraId="6789274F" w14:textId="2D3688EE" w:rsidR="00203491" w:rsidRDefault="00573C9F" w:rsidP="00573C9F">
      <w:pPr>
        <w:spacing w:after="0" w:line="480" w:lineRule="auto"/>
        <w:jc w:val="both"/>
        <w:rPr>
          <w:rFonts w:ascii="Bookman Old Style" w:hAnsi="Bookman Old Style" w:cs="Arial"/>
          <w:sz w:val="24"/>
          <w:szCs w:val="24"/>
          <w:lang w:val="en-PH"/>
        </w:rPr>
      </w:pPr>
      <w:r>
        <w:rPr>
          <w:rFonts w:ascii="Bookman Old Style" w:hAnsi="Bookman Old Style" w:cs="Arial"/>
          <w:sz w:val="24"/>
          <w:szCs w:val="24"/>
          <w:lang w:val="en-PH"/>
        </w:rPr>
        <w:tab/>
      </w:r>
      <w:r w:rsidR="00203491" w:rsidRPr="00203491">
        <w:rPr>
          <w:rFonts w:ascii="Bookman Old Style" w:hAnsi="Bookman Old Style" w:cs="Arial"/>
          <w:sz w:val="24"/>
          <w:szCs w:val="24"/>
          <w:lang w:val="en-PH"/>
        </w:rPr>
        <w:t xml:space="preserve">My heartfelt appreciation goes to my family—Mama Ruth, </w:t>
      </w:r>
      <w:proofErr w:type="spellStart"/>
      <w:r w:rsidR="00203491" w:rsidRPr="00203491">
        <w:rPr>
          <w:rFonts w:ascii="Bookman Old Style" w:hAnsi="Bookman Old Style" w:cs="Arial"/>
          <w:sz w:val="24"/>
          <w:szCs w:val="24"/>
          <w:lang w:val="en-PH"/>
        </w:rPr>
        <w:t>Dadii</w:t>
      </w:r>
      <w:proofErr w:type="spellEnd"/>
      <w:r w:rsidR="00203491" w:rsidRPr="00203491">
        <w:rPr>
          <w:rFonts w:ascii="Bookman Old Style" w:hAnsi="Bookman Old Style" w:cs="Arial"/>
          <w:sz w:val="24"/>
          <w:szCs w:val="24"/>
          <w:lang w:val="en-PH"/>
        </w:rPr>
        <w:t xml:space="preserve"> Love, </w:t>
      </w:r>
      <w:proofErr w:type="spellStart"/>
      <w:r w:rsidR="00203491" w:rsidRPr="00203491">
        <w:rPr>
          <w:rFonts w:ascii="Bookman Old Style" w:hAnsi="Bookman Old Style" w:cs="Arial"/>
          <w:sz w:val="24"/>
          <w:szCs w:val="24"/>
          <w:lang w:val="en-PH"/>
        </w:rPr>
        <w:t>Pagpag</w:t>
      </w:r>
      <w:proofErr w:type="spellEnd"/>
      <w:r w:rsidR="00203491" w:rsidRPr="00203491">
        <w:rPr>
          <w:rFonts w:ascii="Bookman Old Style" w:hAnsi="Bookman Old Style" w:cs="Arial"/>
          <w:sz w:val="24"/>
          <w:szCs w:val="24"/>
          <w:lang w:val="en-PH"/>
        </w:rPr>
        <w:t xml:space="preserve">, </w:t>
      </w:r>
      <w:proofErr w:type="spellStart"/>
      <w:r w:rsidR="00203491" w:rsidRPr="00203491">
        <w:rPr>
          <w:rFonts w:ascii="Bookman Old Style" w:hAnsi="Bookman Old Style" w:cs="Arial"/>
          <w:sz w:val="24"/>
          <w:szCs w:val="24"/>
          <w:lang w:val="en-PH"/>
        </w:rPr>
        <w:t>Coco</w:t>
      </w:r>
      <w:r w:rsidR="00203491">
        <w:rPr>
          <w:rFonts w:ascii="Bookman Old Style" w:hAnsi="Bookman Old Style" w:cs="Arial"/>
          <w:sz w:val="24"/>
          <w:szCs w:val="24"/>
          <w:lang w:val="en-PH"/>
        </w:rPr>
        <w:t>melon</w:t>
      </w:r>
      <w:proofErr w:type="spellEnd"/>
      <w:r w:rsidR="00203491">
        <w:rPr>
          <w:rFonts w:ascii="Bookman Old Style" w:hAnsi="Bookman Old Style" w:cs="Arial"/>
          <w:sz w:val="24"/>
          <w:szCs w:val="24"/>
          <w:lang w:val="en-PH"/>
        </w:rPr>
        <w:t xml:space="preserve"> Ding</w:t>
      </w:r>
      <w:r w:rsidR="00203491" w:rsidRPr="00203491">
        <w:rPr>
          <w:rFonts w:ascii="Bookman Old Style" w:hAnsi="Bookman Old Style" w:cs="Arial"/>
          <w:sz w:val="24"/>
          <w:szCs w:val="24"/>
          <w:lang w:val="en-PH"/>
        </w:rPr>
        <w:t xml:space="preserve">, </w:t>
      </w:r>
      <w:r w:rsidR="00203491">
        <w:rPr>
          <w:rFonts w:ascii="Bookman Old Style" w:hAnsi="Bookman Old Style" w:cs="Arial"/>
          <w:sz w:val="24"/>
          <w:szCs w:val="24"/>
          <w:lang w:val="en-PH"/>
        </w:rPr>
        <w:t xml:space="preserve">Beautiful, </w:t>
      </w:r>
      <w:r w:rsidR="00203491" w:rsidRPr="00203491">
        <w:rPr>
          <w:rFonts w:ascii="Bookman Old Style" w:hAnsi="Bookman Old Style" w:cs="Arial"/>
          <w:sz w:val="24"/>
          <w:szCs w:val="24"/>
          <w:lang w:val="en-PH"/>
        </w:rPr>
        <w:t xml:space="preserve">Darna, </w:t>
      </w:r>
      <w:proofErr w:type="spellStart"/>
      <w:r w:rsidR="00203491" w:rsidRPr="00203491">
        <w:rPr>
          <w:rFonts w:ascii="Bookman Old Style" w:hAnsi="Bookman Old Style" w:cs="Arial"/>
          <w:sz w:val="24"/>
          <w:szCs w:val="24"/>
          <w:lang w:val="en-PH"/>
        </w:rPr>
        <w:t>Jeti</w:t>
      </w:r>
      <w:proofErr w:type="spellEnd"/>
      <w:r w:rsidR="00203491" w:rsidRPr="00203491">
        <w:rPr>
          <w:rFonts w:ascii="Bookman Old Style" w:hAnsi="Bookman Old Style" w:cs="Arial"/>
          <w:sz w:val="24"/>
          <w:szCs w:val="24"/>
          <w:lang w:val="en-PH"/>
        </w:rPr>
        <w:t>, and Weaky—for their unconditional love, sacrifices, and unwavering support, which have been my constant source of inspiration and motivation.</w:t>
      </w:r>
    </w:p>
    <w:p w14:paraId="1B69F8E3" w14:textId="1AB253FD" w:rsidR="00896A1C" w:rsidRPr="008A21A1" w:rsidRDefault="00573C9F" w:rsidP="00573C9F">
      <w:pPr>
        <w:spacing w:after="0" w:line="480" w:lineRule="auto"/>
        <w:jc w:val="both"/>
        <w:rPr>
          <w:rFonts w:ascii="Bookman Old Style" w:hAnsi="Bookman Old Style" w:cs="Arial"/>
          <w:sz w:val="24"/>
          <w:szCs w:val="24"/>
          <w:lang w:val="en-PH"/>
        </w:rPr>
      </w:pPr>
      <w:r>
        <w:rPr>
          <w:rFonts w:ascii="Bookman Old Style" w:hAnsi="Bookman Old Style" w:cs="Arial"/>
          <w:sz w:val="24"/>
          <w:szCs w:val="24"/>
          <w:lang w:val="en-PH"/>
        </w:rPr>
        <w:tab/>
      </w:r>
      <w:r w:rsidR="00896A1C" w:rsidRPr="008A21A1">
        <w:rPr>
          <w:rFonts w:ascii="Bookman Old Style" w:hAnsi="Bookman Old Style" w:cs="Arial"/>
          <w:sz w:val="24"/>
          <w:szCs w:val="24"/>
          <w:lang w:val="en-PH"/>
        </w:rPr>
        <w:t>I am sincerely grateful to my thesis adviser</w:t>
      </w:r>
      <w:r w:rsidR="00527B00" w:rsidRPr="008A21A1">
        <w:rPr>
          <w:rFonts w:ascii="Bookman Old Style" w:hAnsi="Bookman Old Style" w:cs="Arial"/>
          <w:sz w:val="24"/>
          <w:szCs w:val="24"/>
          <w:lang w:val="en-PH"/>
        </w:rPr>
        <w:t>, Dr. Dorothea C Dela Cruz</w:t>
      </w:r>
      <w:r w:rsidR="00896A1C" w:rsidRPr="008A21A1">
        <w:rPr>
          <w:rFonts w:ascii="Bookman Old Style" w:hAnsi="Bookman Old Style" w:cs="Arial"/>
          <w:sz w:val="24"/>
          <w:szCs w:val="24"/>
          <w:lang w:val="en-PH"/>
        </w:rPr>
        <w:t xml:space="preserve">, for </w:t>
      </w:r>
      <w:r w:rsidR="00527B00" w:rsidRPr="008A21A1">
        <w:rPr>
          <w:rFonts w:ascii="Bookman Old Style" w:hAnsi="Bookman Old Style" w:cs="Arial"/>
          <w:sz w:val="24"/>
          <w:szCs w:val="24"/>
          <w:lang w:val="en-PH"/>
        </w:rPr>
        <w:t>her</w:t>
      </w:r>
      <w:r w:rsidR="00896A1C" w:rsidRPr="008A21A1">
        <w:rPr>
          <w:rFonts w:ascii="Bookman Old Style" w:hAnsi="Bookman Old Style" w:cs="Arial"/>
          <w:sz w:val="24"/>
          <w:szCs w:val="24"/>
          <w:lang w:val="en-PH"/>
        </w:rPr>
        <w:t xml:space="preserve"> invaluable guidance, patience, and encouragement in completing this study. I also extend my profound appreciation to my panel </w:t>
      </w:r>
      <w:r w:rsidR="000C6DCC">
        <w:rPr>
          <w:rFonts w:ascii="Bookman Old Style" w:hAnsi="Bookman Old Style" w:cs="Arial"/>
          <w:sz w:val="24"/>
          <w:szCs w:val="24"/>
          <w:lang w:val="en-PH"/>
        </w:rPr>
        <w:t>of evaluators</w:t>
      </w:r>
      <w:r w:rsidR="00527B00" w:rsidRPr="008A21A1">
        <w:rPr>
          <w:rFonts w:ascii="Bookman Old Style" w:hAnsi="Bookman Old Style" w:cs="Arial"/>
          <w:sz w:val="24"/>
          <w:szCs w:val="24"/>
          <w:lang w:val="en-PH"/>
        </w:rPr>
        <w:t xml:space="preserve"> f</w:t>
      </w:r>
      <w:r w:rsidR="00896A1C" w:rsidRPr="008A21A1">
        <w:rPr>
          <w:rFonts w:ascii="Bookman Old Style" w:hAnsi="Bookman Old Style" w:cs="Arial"/>
          <w:sz w:val="24"/>
          <w:szCs w:val="24"/>
          <w:lang w:val="en-PH"/>
        </w:rPr>
        <w:t>or their insightful comments, constructive suggestions, and encouragement, which greatly enriched the quality of this</w:t>
      </w:r>
      <w:r w:rsidR="00527B00" w:rsidRPr="008A21A1">
        <w:rPr>
          <w:rFonts w:ascii="Bookman Old Style" w:hAnsi="Bookman Old Style" w:cs="Arial"/>
          <w:sz w:val="24"/>
          <w:szCs w:val="24"/>
          <w:lang w:val="en-PH"/>
        </w:rPr>
        <w:t xml:space="preserve"> study</w:t>
      </w:r>
      <w:r w:rsidR="00896A1C" w:rsidRPr="008A21A1">
        <w:rPr>
          <w:rFonts w:ascii="Bookman Old Style" w:hAnsi="Bookman Old Style" w:cs="Arial"/>
          <w:sz w:val="24"/>
          <w:szCs w:val="24"/>
          <w:lang w:val="en-PH"/>
        </w:rPr>
        <w:t>.</w:t>
      </w:r>
    </w:p>
    <w:p w14:paraId="36F9172F" w14:textId="50E35B9B" w:rsidR="00527B00" w:rsidRDefault="00DD6E77" w:rsidP="00573C9F">
      <w:pPr>
        <w:spacing w:after="0" w:line="480" w:lineRule="auto"/>
        <w:jc w:val="both"/>
        <w:rPr>
          <w:rFonts w:ascii="Bookman Old Style" w:hAnsi="Bookman Old Style" w:cs="Arial"/>
          <w:sz w:val="24"/>
          <w:szCs w:val="24"/>
          <w:lang w:val="en-PH"/>
        </w:rPr>
      </w:pPr>
      <w:r>
        <w:rPr>
          <w:rFonts w:ascii="Bookman Old Style" w:hAnsi="Bookman Old Style" w:cs="Arial"/>
          <w:sz w:val="24"/>
          <w:szCs w:val="24"/>
          <w:lang w:val="en-PH"/>
        </w:rPr>
        <w:tab/>
      </w:r>
      <w:r w:rsidR="000A0437">
        <w:rPr>
          <w:rFonts w:ascii="Bookman Old Style" w:hAnsi="Bookman Old Style" w:cs="Arial"/>
          <w:sz w:val="24"/>
          <w:szCs w:val="24"/>
          <w:lang w:val="en-PH"/>
        </w:rPr>
        <w:t>Special thanks</w:t>
      </w:r>
      <w:r w:rsidR="000C6DCC" w:rsidRPr="000C6DCC">
        <w:rPr>
          <w:rFonts w:ascii="Bookman Old Style" w:hAnsi="Bookman Old Style" w:cs="Arial"/>
          <w:sz w:val="24"/>
          <w:szCs w:val="24"/>
          <w:lang w:val="en-PH"/>
        </w:rPr>
        <w:t xml:space="preserve"> to my friends—Charmagne, Monica,</w:t>
      </w:r>
      <w:r>
        <w:rPr>
          <w:rFonts w:ascii="Bookman Old Style" w:hAnsi="Bookman Old Style" w:cs="Arial"/>
          <w:sz w:val="24"/>
          <w:szCs w:val="24"/>
          <w:lang w:val="en-PH"/>
        </w:rPr>
        <w:t xml:space="preserve"> Dawnita</w:t>
      </w:r>
      <w:r w:rsidR="000C6DCC" w:rsidRPr="000C6DCC">
        <w:rPr>
          <w:rFonts w:ascii="Bookman Old Style" w:hAnsi="Bookman Old Style" w:cs="Arial"/>
          <w:sz w:val="24"/>
          <w:szCs w:val="24"/>
          <w:lang w:val="en-PH"/>
        </w:rPr>
        <w:t xml:space="preserve"> and Anthonette—and my peers who have been with me through challenges and triumphs, reminding me that this accomplishment is not mine alone, but shared with all who supported me along the way.</w:t>
      </w:r>
    </w:p>
    <w:p w14:paraId="332547F3" w14:textId="1CF21B14" w:rsidR="000A0437" w:rsidRPr="008A21A1" w:rsidRDefault="00573C9F" w:rsidP="00573C9F">
      <w:pPr>
        <w:spacing w:after="0" w:line="480" w:lineRule="auto"/>
        <w:jc w:val="both"/>
        <w:rPr>
          <w:rFonts w:ascii="Bookman Old Style" w:hAnsi="Bookman Old Style" w:cs="Arial"/>
          <w:sz w:val="24"/>
          <w:szCs w:val="24"/>
          <w:lang w:val="en-PH"/>
        </w:rPr>
      </w:pPr>
      <w:r>
        <w:rPr>
          <w:rFonts w:ascii="Bookman Old Style" w:hAnsi="Bookman Old Style" w:cs="Arial"/>
          <w:sz w:val="24"/>
          <w:szCs w:val="24"/>
          <w:lang w:val="en-PH"/>
        </w:rPr>
        <w:tab/>
      </w:r>
      <w:r w:rsidR="000A0437" w:rsidRPr="000C6DCC">
        <w:rPr>
          <w:rFonts w:ascii="Bookman Old Style" w:hAnsi="Bookman Old Style" w:cs="Arial"/>
          <w:sz w:val="24"/>
          <w:szCs w:val="24"/>
          <w:lang w:val="en-PH"/>
        </w:rPr>
        <w:t>Foremost among those I am grateful to are the respondents from the Philippine Army units, whose invaluable participation and cooperation made this research possible.</w:t>
      </w:r>
    </w:p>
    <w:p w14:paraId="7FF9ACB8" w14:textId="77777777" w:rsidR="00527B00" w:rsidRPr="008A21A1" w:rsidRDefault="00527B00" w:rsidP="00896A1C">
      <w:pPr>
        <w:spacing w:after="0" w:line="480" w:lineRule="auto"/>
        <w:jc w:val="center"/>
        <w:rPr>
          <w:rFonts w:ascii="Bookman Old Style" w:hAnsi="Bookman Old Style" w:cs="Arial"/>
          <w:sz w:val="24"/>
          <w:szCs w:val="24"/>
          <w:lang w:val="en-PH"/>
        </w:rPr>
      </w:pPr>
    </w:p>
    <w:p w14:paraId="0DD399E1" w14:textId="77777777" w:rsidR="000C6DCC" w:rsidRDefault="000C6DCC" w:rsidP="009D7822">
      <w:pPr>
        <w:spacing w:after="0" w:line="480" w:lineRule="auto"/>
        <w:jc w:val="center"/>
        <w:rPr>
          <w:rFonts w:ascii="Bookman Old Style" w:hAnsi="Bookman Old Style" w:cs="Arial"/>
          <w:sz w:val="24"/>
          <w:szCs w:val="24"/>
        </w:rPr>
      </w:pPr>
    </w:p>
    <w:p w14:paraId="398100C5" w14:textId="44806C9D" w:rsidR="001C5F12" w:rsidRPr="00E23955" w:rsidRDefault="001C5F12" w:rsidP="009D7822">
      <w:pPr>
        <w:spacing w:after="0" w:line="480" w:lineRule="auto"/>
        <w:jc w:val="center"/>
        <w:rPr>
          <w:rFonts w:ascii="Bookman Old Style" w:hAnsi="Bookman Old Style" w:cs="Arial"/>
          <w:b/>
          <w:bCs/>
          <w:sz w:val="24"/>
          <w:szCs w:val="24"/>
        </w:rPr>
      </w:pPr>
      <w:r w:rsidRPr="00E23955">
        <w:rPr>
          <w:rFonts w:ascii="Bookman Old Style" w:hAnsi="Bookman Old Style" w:cs="Arial"/>
          <w:b/>
          <w:bCs/>
          <w:sz w:val="24"/>
          <w:szCs w:val="24"/>
        </w:rPr>
        <w:lastRenderedPageBreak/>
        <w:t>DEDICATION</w:t>
      </w:r>
    </w:p>
    <w:p w14:paraId="79910586" w14:textId="77777777" w:rsidR="001C5F12" w:rsidRPr="008A21A1" w:rsidRDefault="001C5F12" w:rsidP="001C5F12">
      <w:pPr>
        <w:spacing w:after="0" w:line="240" w:lineRule="auto"/>
        <w:jc w:val="center"/>
        <w:rPr>
          <w:rFonts w:ascii="Bookman Old Style" w:hAnsi="Bookman Old Style" w:cs="Arial"/>
          <w:sz w:val="24"/>
          <w:szCs w:val="24"/>
        </w:rPr>
      </w:pPr>
    </w:p>
    <w:p w14:paraId="21FB12FB" w14:textId="66330B2B" w:rsidR="001C5F12" w:rsidRDefault="00293A78" w:rsidP="00293A78">
      <w:pPr>
        <w:spacing w:after="0" w:line="480" w:lineRule="auto"/>
        <w:jc w:val="center"/>
        <w:rPr>
          <w:rFonts w:ascii="Bookman Old Style" w:hAnsi="Bookman Old Style" w:cs="Arial"/>
          <w:sz w:val="24"/>
          <w:szCs w:val="24"/>
        </w:rPr>
      </w:pPr>
      <w:r w:rsidRPr="008A21A1">
        <w:rPr>
          <w:rFonts w:ascii="Bookman Old Style" w:hAnsi="Bookman Old Style" w:cs="Arial"/>
          <w:sz w:val="24"/>
          <w:szCs w:val="24"/>
        </w:rPr>
        <w:t>I dedicate this work as a symbol of my love and deep respect to all Filipino soldiers whose sacrifices in the line of duty inspired this study</w:t>
      </w:r>
      <w:r w:rsidR="00100FF1">
        <w:rPr>
          <w:rFonts w:ascii="Bookman Old Style" w:hAnsi="Bookman Old Style" w:cs="Arial"/>
          <w:sz w:val="24"/>
          <w:szCs w:val="24"/>
        </w:rPr>
        <w:t xml:space="preserve">, </w:t>
      </w:r>
      <w:r w:rsidRPr="008A21A1">
        <w:rPr>
          <w:rFonts w:ascii="Bookman Old Style" w:hAnsi="Bookman Old Style" w:cs="Arial"/>
          <w:sz w:val="24"/>
          <w:szCs w:val="24"/>
        </w:rPr>
        <w:t>especially those who silently endure their</w:t>
      </w:r>
      <w:r w:rsidR="00874F92" w:rsidRPr="008A21A1">
        <w:rPr>
          <w:rFonts w:ascii="Bookman Old Style" w:hAnsi="Bookman Old Style" w:cs="Arial"/>
          <w:sz w:val="24"/>
          <w:szCs w:val="24"/>
        </w:rPr>
        <w:t xml:space="preserve"> mental health</w:t>
      </w:r>
      <w:r w:rsidRPr="008A21A1">
        <w:rPr>
          <w:rFonts w:ascii="Bookman Old Style" w:hAnsi="Bookman Old Style" w:cs="Arial"/>
          <w:sz w:val="24"/>
          <w:szCs w:val="24"/>
        </w:rPr>
        <w:t xml:space="preserve"> struggles and hesitate to seek help. True to the spirit of </w:t>
      </w:r>
      <w:r w:rsidRPr="00FF51B5">
        <w:rPr>
          <w:rFonts w:ascii="Bookman Old Style" w:hAnsi="Bookman Old Style" w:cs="Arial"/>
          <w:b/>
          <w:bCs/>
          <w:sz w:val="24"/>
          <w:szCs w:val="24"/>
        </w:rPr>
        <w:t>“</w:t>
      </w:r>
      <w:r w:rsidRPr="00FF51B5">
        <w:rPr>
          <w:rFonts w:ascii="Bookman Old Style" w:hAnsi="Bookman Old Style" w:cs="Arial"/>
          <w:b/>
          <w:bCs/>
          <w:i/>
          <w:iCs/>
          <w:sz w:val="24"/>
          <w:szCs w:val="24"/>
        </w:rPr>
        <w:t xml:space="preserve">ang </w:t>
      </w:r>
      <w:proofErr w:type="spellStart"/>
      <w:r w:rsidRPr="00FF51B5">
        <w:rPr>
          <w:rFonts w:ascii="Bookman Old Style" w:hAnsi="Bookman Old Style" w:cs="Arial"/>
          <w:b/>
          <w:bCs/>
          <w:i/>
          <w:iCs/>
          <w:sz w:val="24"/>
          <w:szCs w:val="24"/>
        </w:rPr>
        <w:t>mamatay</w:t>
      </w:r>
      <w:proofErr w:type="spellEnd"/>
      <w:r w:rsidRPr="00FF51B5">
        <w:rPr>
          <w:rFonts w:ascii="Bookman Old Style" w:hAnsi="Bookman Old Style" w:cs="Arial"/>
          <w:b/>
          <w:bCs/>
          <w:i/>
          <w:iCs/>
          <w:sz w:val="24"/>
          <w:szCs w:val="24"/>
        </w:rPr>
        <w:t xml:space="preserve"> ng </w:t>
      </w:r>
      <w:proofErr w:type="spellStart"/>
      <w:r w:rsidRPr="00FF51B5">
        <w:rPr>
          <w:rFonts w:ascii="Bookman Old Style" w:hAnsi="Bookman Old Style" w:cs="Arial"/>
          <w:b/>
          <w:bCs/>
          <w:i/>
          <w:iCs/>
          <w:sz w:val="24"/>
          <w:szCs w:val="24"/>
        </w:rPr>
        <w:t>dahil</w:t>
      </w:r>
      <w:proofErr w:type="spellEnd"/>
      <w:r w:rsidRPr="00FF51B5">
        <w:rPr>
          <w:rFonts w:ascii="Bookman Old Style" w:hAnsi="Bookman Old Style" w:cs="Arial"/>
          <w:b/>
          <w:bCs/>
          <w:i/>
          <w:iCs/>
          <w:sz w:val="24"/>
          <w:szCs w:val="24"/>
        </w:rPr>
        <w:t xml:space="preserve"> </w:t>
      </w:r>
      <w:proofErr w:type="spellStart"/>
      <w:r w:rsidRPr="00FF51B5">
        <w:rPr>
          <w:rFonts w:ascii="Bookman Old Style" w:hAnsi="Bookman Old Style" w:cs="Arial"/>
          <w:b/>
          <w:bCs/>
          <w:i/>
          <w:iCs/>
          <w:sz w:val="24"/>
          <w:szCs w:val="24"/>
        </w:rPr>
        <w:t>sa’yo</w:t>
      </w:r>
      <w:proofErr w:type="spellEnd"/>
      <w:r w:rsidRPr="00FF51B5">
        <w:rPr>
          <w:rFonts w:ascii="Bookman Old Style" w:hAnsi="Bookman Old Style" w:cs="Arial"/>
          <w:b/>
          <w:bCs/>
          <w:i/>
          <w:iCs/>
          <w:sz w:val="24"/>
          <w:szCs w:val="24"/>
        </w:rPr>
        <w:t>,”</w:t>
      </w:r>
      <w:r w:rsidRPr="008A21A1">
        <w:rPr>
          <w:rFonts w:ascii="Bookman Old Style" w:hAnsi="Bookman Old Style" w:cs="Arial"/>
          <w:sz w:val="24"/>
          <w:szCs w:val="24"/>
        </w:rPr>
        <w:t xml:space="preserve"> may this humble contribution serve as a step toward giving them the voice and support they truly deserve.</w:t>
      </w:r>
    </w:p>
    <w:p w14:paraId="4FA1228B" w14:textId="21078139" w:rsidR="00FF51B5" w:rsidRPr="008A21A1" w:rsidRDefault="00FF51B5" w:rsidP="00FF51B5">
      <w:pPr>
        <w:spacing w:after="0" w:line="480" w:lineRule="auto"/>
        <w:jc w:val="center"/>
        <w:rPr>
          <w:rFonts w:ascii="Bookman Old Style" w:hAnsi="Bookman Old Style" w:cs="Arial"/>
          <w:sz w:val="24"/>
          <w:szCs w:val="24"/>
        </w:rPr>
      </w:pPr>
    </w:p>
    <w:p w14:paraId="58972574" w14:textId="77777777" w:rsidR="001C5F12" w:rsidRPr="008A21A1" w:rsidRDefault="001C5F12" w:rsidP="001C5F12">
      <w:pPr>
        <w:spacing w:after="0" w:line="240" w:lineRule="auto"/>
        <w:jc w:val="center"/>
        <w:rPr>
          <w:rFonts w:ascii="Bookman Old Style" w:hAnsi="Bookman Old Style" w:cs="Arial"/>
          <w:sz w:val="24"/>
          <w:szCs w:val="24"/>
        </w:rPr>
      </w:pPr>
    </w:p>
    <w:p w14:paraId="67CACD3A" w14:textId="77777777" w:rsidR="001C5F12" w:rsidRPr="008A21A1" w:rsidRDefault="001C5F12" w:rsidP="001C5F12">
      <w:pPr>
        <w:spacing w:after="0" w:line="240" w:lineRule="auto"/>
        <w:jc w:val="center"/>
        <w:rPr>
          <w:rFonts w:ascii="Bookman Old Style" w:hAnsi="Bookman Old Style" w:cs="Arial"/>
          <w:sz w:val="24"/>
          <w:szCs w:val="24"/>
        </w:rPr>
      </w:pPr>
    </w:p>
    <w:p w14:paraId="19CEFD15" w14:textId="77777777" w:rsidR="001C5F12" w:rsidRPr="008A21A1" w:rsidRDefault="001C5F12" w:rsidP="001C5F12">
      <w:pPr>
        <w:spacing w:after="0" w:line="240" w:lineRule="auto"/>
        <w:jc w:val="center"/>
        <w:rPr>
          <w:rFonts w:ascii="Bookman Old Style" w:hAnsi="Bookman Old Style" w:cs="Arial"/>
          <w:sz w:val="24"/>
          <w:szCs w:val="24"/>
        </w:rPr>
      </w:pPr>
    </w:p>
    <w:p w14:paraId="2C04FC1E" w14:textId="77777777" w:rsidR="001C5F12" w:rsidRPr="008A21A1" w:rsidRDefault="001C5F12" w:rsidP="001C5F12">
      <w:pPr>
        <w:spacing w:after="0" w:line="240" w:lineRule="auto"/>
        <w:jc w:val="center"/>
        <w:rPr>
          <w:rFonts w:ascii="Bookman Old Style" w:hAnsi="Bookman Old Style" w:cs="Arial"/>
          <w:sz w:val="24"/>
          <w:szCs w:val="24"/>
        </w:rPr>
      </w:pPr>
    </w:p>
    <w:p w14:paraId="537943CB" w14:textId="77777777" w:rsidR="001C5F12" w:rsidRPr="008A21A1" w:rsidRDefault="001C5F12" w:rsidP="001C5F12">
      <w:pPr>
        <w:spacing w:after="0" w:line="240" w:lineRule="auto"/>
        <w:jc w:val="center"/>
        <w:rPr>
          <w:rFonts w:ascii="Bookman Old Style" w:hAnsi="Bookman Old Style" w:cs="Arial"/>
          <w:sz w:val="24"/>
          <w:szCs w:val="24"/>
        </w:rPr>
      </w:pPr>
    </w:p>
    <w:p w14:paraId="72385EA9" w14:textId="77777777" w:rsidR="001C5F12" w:rsidRPr="008A21A1" w:rsidRDefault="001C5F12" w:rsidP="001C5F12">
      <w:pPr>
        <w:spacing w:after="0" w:line="240" w:lineRule="auto"/>
        <w:jc w:val="center"/>
        <w:rPr>
          <w:rFonts w:ascii="Bookman Old Style" w:hAnsi="Bookman Old Style" w:cs="Arial"/>
          <w:sz w:val="24"/>
          <w:szCs w:val="24"/>
        </w:rPr>
      </w:pPr>
    </w:p>
    <w:p w14:paraId="05EEBD4B" w14:textId="77777777" w:rsidR="001C5F12" w:rsidRPr="008A21A1" w:rsidRDefault="001C5F12" w:rsidP="001C5F12">
      <w:pPr>
        <w:spacing w:after="0" w:line="240" w:lineRule="auto"/>
        <w:jc w:val="center"/>
        <w:rPr>
          <w:rFonts w:ascii="Bookman Old Style" w:hAnsi="Bookman Old Style" w:cs="Arial"/>
          <w:sz w:val="24"/>
          <w:szCs w:val="24"/>
        </w:rPr>
      </w:pPr>
    </w:p>
    <w:p w14:paraId="5064C6EB" w14:textId="77777777" w:rsidR="001C5F12" w:rsidRPr="008A21A1" w:rsidRDefault="001C5F12" w:rsidP="001C5F12">
      <w:pPr>
        <w:spacing w:after="0" w:line="240" w:lineRule="auto"/>
        <w:jc w:val="center"/>
        <w:rPr>
          <w:rFonts w:ascii="Bookman Old Style" w:hAnsi="Bookman Old Style" w:cs="Arial"/>
          <w:sz w:val="24"/>
          <w:szCs w:val="24"/>
        </w:rPr>
      </w:pPr>
    </w:p>
    <w:p w14:paraId="6C777333" w14:textId="77777777" w:rsidR="001C5F12" w:rsidRPr="008A21A1" w:rsidRDefault="001C5F12" w:rsidP="001C5F12">
      <w:pPr>
        <w:spacing w:after="0" w:line="240" w:lineRule="auto"/>
        <w:jc w:val="center"/>
        <w:rPr>
          <w:rFonts w:ascii="Bookman Old Style" w:hAnsi="Bookman Old Style" w:cs="Arial"/>
          <w:sz w:val="24"/>
          <w:szCs w:val="24"/>
        </w:rPr>
      </w:pPr>
    </w:p>
    <w:p w14:paraId="26F08B59" w14:textId="77777777" w:rsidR="001C5F12" w:rsidRPr="008A21A1" w:rsidRDefault="001C5F12" w:rsidP="001C5F12">
      <w:pPr>
        <w:spacing w:after="0" w:line="240" w:lineRule="auto"/>
        <w:jc w:val="center"/>
        <w:rPr>
          <w:rFonts w:ascii="Bookman Old Style" w:hAnsi="Bookman Old Style" w:cs="Arial"/>
          <w:sz w:val="24"/>
          <w:szCs w:val="24"/>
        </w:rPr>
      </w:pPr>
    </w:p>
    <w:p w14:paraId="070466DD" w14:textId="77777777" w:rsidR="001C5F12" w:rsidRPr="008A21A1" w:rsidRDefault="001C5F12" w:rsidP="001C5F12">
      <w:pPr>
        <w:spacing w:after="0" w:line="240" w:lineRule="auto"/>
        <w:jc w:val="center"/>
        <w:rPr>
          <w:rFonts w:ascii="Bookman Old Style" w:hAnsi="Bookman Old Style" w:cs="Arial"/>
          <w:sz w:val="24"/>
          <w:szCs w:val="24"/>
        </w:rPr>
      </w:pPr>
    </w:p>
    <w:p w14:paraId="78B6197B" w14:textId="77777777" w:rsidR="001C5F12" w:rsidRPr="008A21A1" w:rsidRDefault="001C5F12" w:rsidP="001C5F12">
      <w:pPr>
        <w:spacing w:after="0" w:line="240" w:lineRule="auto"/>
        <w:jc w:val="center"/>
        <w:rPr>
          <w:rFonts w:ascii="Bookman Old Style" w:hAnsi="Bookman Old Style" w:cs="Arial"/>
          <w:sz w:val="24"/>
          <w:szCs w:val="24"/>
        </w:rPr>
      </w:pPr>
    </w:p>
    <w:p w14:paraId="5AADE7CE" w14:textId="77777777" w:rsidR="001C5F12" w:rsidRPr="008A21A1" w:rsidRDefault="001C5F12" w:rsidP="001C5F12">
      <w:pPr>
        <w:spacing w:after="0" w:line="240" w:lineRule="auto"/>
        <w:jc w:val="center"/>
        <w:rPr>
          <w:rFonts w:ascii="Bookman Old Style" w:hAnsi="Bookman Old Style" w:cs="Arial"/>
          <w:sz w:val="24"/>
          <w:szCs w:val="24"/>
        </w:rPr>
      </w:pPr>
    </w:p>
    <w:p w14:paraId="616B7C25" w14:textId="77777777" w:rsidR="001C5F12" w:rsidRPr="008A21A1" w:rsidRDefault="001C5F12" w:rsidP="001C5F12">
      <w:pPr>
        <w:spacing w:after="0" w:line="240" w:lineRule="auto"/>
        <w:jc w:val="center"/>
        <w:rPr>
          <w:rFonts w:ascii="Bookman Old Style" w:hAnsi="Bookman Old Style" w:cs="Arial"/>
          <w:sz w:val="24"/>
          <w:szCs w:val="24"/>
        </w:rPr>
      </w:pPr>
    </w:p>
    <w:p w14:paraId="6A703548" w14:textId="77777777" w:rsidR="001C5F12" w:rsidRPr="008A21A1" w:rsidRDefault="001C5F12" w:rsidP="001C5F12">
      <w:pPr>
        <w:spacing w:after="0" w:line="240" w:lineRule="auto"/>
        <w:jc w:val="center"/>
        <w:rPr>
          <w:rFonts w:ascii="Bookman Old Style" w:hAnsi="Bookman Old Style" w:cs="Arial"/>
          <w:sz w:val="24"/>
          <w:szCs w:val="24"/>
        </w:rPr>
      </w:pPr>
    </w:p>
    <w:p w14:paraId="3391CA49" w14:textId="77777777" w:rsidR="001C5F12" w:rsidRPr="008A21A1" w:rsidRDefault="001C5F12" w:rsidP="001C5F12">
      <w:pPr>
        <w:spacing w:after="0" w:line="240" w:lineRule="auto"/>
        <w:jc w:val="center"/>
        <w:rPr>
          <w:rFonts w:ascii="Bookman Old Style" w:hAnsi="Bookman Old Style" w:cs="Arial"/>
          <w:sz w:val="24"/>
          <w:szCs w:val="24"/>
        </w:rPr>
      </w:pPr>
    </w:p>
    <w:p w14:paraId="7924E56F" w14:textId="77777777" w:rsidR="001C5F12" w:rsidRPr="008A21A1" w:rsidRDefault="001C5F12" w:rsidP="001C5F12">
      <w:pPr>
        <w:spacing w:after="0" w:line="240" w:lineRule="auto"/>
        <w:jc w:val="center"/>
        <w:rPr>
          <w:rFonts w:ascii="Bookman Old Style" w:hAnsi="Bookman Old Style" w:cs="Arial"/>
          <w:sz w:val="24"/>
          <w:szCs w:val="24"/>
        </w:rPr>
      </w:pPr>
    </w:p>
    <w:p w14:paraId="2062E82B" w14:textId="77777777" w:rsidR="001C5F12" w:rsidRPr="008A21A1" w:rsidRDefault="001C5F12" w:rsidP="001C5F12">
      <w:pPr>
        <w:spacing w:after="0" w:line="240" w:lineRule="auto"/>
        <w:jc w:val="center"/>
        <w:rPr>
          <w:rFonts w:ascii="Bookman Old Style" w:hAnsi="Bookman Old Style" w:cs="Arial"/>
          <w:sz w:val="24"/>
          <w:szCs w:val="24"/>
        </w:rPr>
      </w:pPr>
    </w:p>
    <w:p w14:paraId="1CAD33DF" w14:textId="77777777" w:rsidR="001C5F12" w:rsidRPr="008A21A1" w:rsidRDefault="001C5F12" w:rsidP="001C5F12">
      <w:pPr>
        <w:spacing w:after="0" w:line="240" w:lineRule="auto"/>
        <w:jc w:val="center"/>
        <w:rPr>
          <w:rFonts w:ascii="Bookman Old Style" w:hAnsi="Bookman Old Style" w:cs="Arial"/>
          <w:sz w:val="24"/>
          <w:szCs w:val="24"/>
        </w:rPr>
      </w:pPr>
    </w:p>
    <w:p w14:paraId="39809E2F" w14:textId="77777777" w:rsidR="001C5F12" w:rsidRPr="008A21A1" w:rsidRDefault="001C5F12" w:rsidP="001C5F12">
      <w:pPr>
        <w:spacing w:after="0" w:line="240" w:lineRule="auto"/>
        <w:jc w:val="center"/>
        <w:rPr>
          <w:rFonts w:ascii="Bookman Old Style" w:hAnsi="Bookman Old Style" w:cs="Arial"/>
          <w:sz w:val="24"/>
          <w:szCs w:val="24"/>
        </w:rPr>
      </w:pPr>
    </w:p>
    <w:p w14:paraId="016C1BC8" w14:textId="77777777" w:rsidR="001C5F12" w:rsidRPr="008A21A1" w:rsidRDefault="001C5F12" w:rsidP="001C5F12">
      <w:pPr>
        <w:spacing w:after="0" w:line="240" w:lineRule="auto"/>
        <w:jc w:val="center"/>
        <w:rPr>
          <w:rFonts w:ascii="Bookman Old Style" w:hAnsi="Bookman Old Style" w:cs="Arial"/>
          <w:sz w:val="24"/>
          <w:szCs w:val="24"/>
        </w:rPr>
      </w:pPr>
    </w:p>
    <w:p w14:paraId="4864E5B4" w14:textId="77777777" w:rsidR="001C5F12" w:rsidRPr="008A21A1" w:rsidRDefault="001C5F12" w:rsidP="001C5F12">
      <w:pPr>
        <w:spacing w:after="0" w:line="240" w:lineRule="auto"/>
        <w:jc w:val="center"/>
        <w:rPr>
          <w:rFonts w:ascii="Bookman Old Style" w:hAnsi="Bookman Old Style" w:cs="Arial"/>
          <w:sz w:val="24"/>
          <w:szCs w:val="24"/>
        </w:rPr>
      </w:pPr>
    </w:p>
    <w:p w14:paraId="44AD9618" w14:textId="77777777" w:rsidR="001C5F12" w:rsidRPr="008A21A1" w:rsidRDefault="001C5F12" w:rsidP="001C5F12">
      <w:pPr>
        <w:spacing w:after="0" w:line="240" w:lineRule="auto"/>
        <w:jc w:val="center"/>
        <w:rPr>
          <w:rFonts w:ascii="Bookman Old Style" w:hAnsi="Bookman Old Style" w:cs="Arial"/>
          <w:sz w:val="24"/>
          <w:szCs w:val="24"/>
        </w:rPr>
      </w:pPr>
    </w:p>
    <w:p w14:paraId="33DB5B8C" w14:textId="77777777" w:rsidR="001C5F12" w:rsidRPr="008A21A1" w:rsidRDefault="001C5F12" w:rsidP="001C5F12">
      <w:pPr>
        <w:spacing w:after="0" w:line="240" w:lineRule="auto"/>
        <w:jc w:val="center"/>
        <w:rPr>
          <w:rFonts w:ascii="Bookman Old Style" w:hAnsi="Bookman Old Style" w:cs="Arial"/>
          <w:sz w:val="24"/>
          <w:szCs w:val="24"/>
        </w:rPr>
      </w:pPr>
    </w:p>
    <w:p w14:paraId="207CC632" w14:textId="77777777" w:rsidR="001C5F12" w:rsidRPr="008A21A1" w:rsidRDefault="001C5F12" w:rsidP="001C5F12">
      <w:pPr>
        <w:spacing w:after="0" w:line="240" w:lineRule="auto"/>
        <w:jc w:val="center"/>
        <w:rPr>
          <w:rFonts w:ascii="Bookman Old Style" w:hAnsi="Bookman Old Style" w:cs="Arial"/>
          <w:sz w:val="24"/>
          <w:szCs w:val="24"/>
        </w:rPr>
      </w:pPr>
    </w:p>
    <w:p w14:paraId="3E276020" w14:textId="77777777" w:rsidR="001C5F12" w:rsidRPr="008A21A1" w:rsidRDefault="001C5F12" w:rsidP="001C5F12">
      <w:pPr>
        <w:spacing w:after="0" w:line="240" w:lineRule="auto"/>
        <w:jc w:val="center"/>
        <w:rPr>
          <w:rFonts w:ascii="Bookman Old Style" w:hAnsi="Bookman Old Style" w:cs="Arial"/>
          <w:sz w:val="24"/>
          <w:szCs w:val="24"/>
        </w:rPr>
      </w:pPr>
    </w:p>
    <w:p w14:paraId="663EB4B6" w14:textId="77777777" w:rsidR="001C5F12" w:rsidRPr="008A21A1" w:rsidRDefault="001C5F12" w:rsidP="001B37AD">
      <w:pPr>
        <w:spacing w:after="0" w:line="240" w:lineRule="auto"/>
        <w:rPr>
          <w:rFonts w:ascii="Bookman Old Style" w:hAnsi="Bookman Old Style" w:cs="Arial"/>
          <w:sz w:val="24"/>
          <w:szCs w:val="24"/>
        </w:rPr>
      </w:pPr>
    </w:p>
    <w:p w14:paraId="70CECDE4" w14:textId="15B64E1E" w:rsidR="001C5F12" w:rsidRPr="00573C9F" w:rsidRDefault="00121BFB" w:rsidP="001C5F12">
      <w:pPr>
        <w:spacing w:after="0" w:line="240" w:lineRule="auto"/>
        <w:jc w:val="center"/>
        <w:rPr>
          <w:rFonts w:ascii="Bookman Old Style" w:hAnsi="Bookman Old Style" w:cs="Arial"/>
          <w:b/>
          <w:bCs/>
          <w:sz w:val="24"/>
          <w:szCs w:val="24"/>
        </w:rPr>
      </w:pPr>
      <w:r w:rsidRPr="00573C9F">
        <w:rPr>
          <w:rFonts w:ascii="Bookman Old Style" w:hAnsi="Bookman Old Style" w:cs="Arial"/>
          <w:b/>
          <w:bCs/>
          <w:sz w:val="24"/>
          <w:szCs w:val="24"/>
        </w:rPr>
        <w:lastRenderedPageBreak/>
        <w:t>LIST OF TABLES</w:t>
      </w:r>
    </w:p>
    <w:p w14:paraId="69AE8D49" w14:textId="77777777" w:rsidR="003D3902" w:rsidRDefault="003D3902" w:rsidP="008131C3">
      <w:pPr>
        <w:spacing w:after="0" w:line="240" w:lineRule="auto"/>
        <w:rPr>
          <w:rFonts w:ascii="Bookman Old Style" w:hAnsi="Bookman Old Style" w:cs="Arial"/>
          <w:b/>
          <w:bCs/>
          <w:sz w:val="24"/>
          <w:szCs w:val="24"/>
        </w:rPr>
      </w:pPr>
    </w:p>
    <w:p w14:paraId="3207104D" w14:textId="0423BA4B" w:rsidR="00121BFB" w:rsidRPr="003D3902" w:rsidRDefault="008131C3" w:rsidP="008131C3">
      <w:pPr>
        <w:spacing w:after="0" w:line="240" w:lineRule="auto"/>
        <w:rPr>
          <w:rFonts w:ascii="Bookman Old Style" w:hAnsi="Bookman Old Style" w:cs="Arial"/>
          <w:b/>
          <w:bCs/>
          <w:sz w:val="24"/>
          <w:szCs w:val="24"/>
        </w:rPr>
      </w:pPr>
      <w:r w:rsidRPr="003D3902">
        <w:rPr>
          <w:rFonts w:ascii="Bookman Old Style" w:hAnsi="Bookman Old Style" w:cs="Arial"/>
          <w:b/>
          <w:bCs/>
          <w:sz w:val="24"/>
          <w:szCs w:val="24"/>
        </w:rPr>
        <w:t>Table</w:t>
      </w:r>
      <w:r w:rsidR="00A0298B" w:rsidRPr="008A21A1">
        <w:rPr>
          <w:rFonts w:ascii="Bookman Old Style" w:hAnsi="Bookman Old Style" w:cs="Arial"/>
          <w:sz w:val="24"/>
          <w:szCs w:val="24"/>
        </w:rPr>
        <w:tab/>
      </w:r>
      <w:r w:rsidR="00A0298B" w:rsidRPr="008A21A1">
        <w:rPr>
          <w:rFonts w:ascii="Bookman Old Style" w:hAnsi="Bookman Old Style" w:cs="Arial"/>
          <w:sz w:val="24"/>
          <w:szCs w:val="24"/>
        </w:rPr>
        <w:tab/>
      </w:r>
      <w:r w:rsidR="00A0298B" w:rsidRPr="008A21A1">
        <w:rPr>
          <w:rFonts w:ascii="Bookman Old Style" w:hAnsi="Bookman Old Style" w:cs="Arial"/>
          <w:sz w:val="24"/>
          <w:szCs w:val="24"/>
        </w:rPr>
        <w:tab/>
      </w:r>
      <w:r w:rsidR="00A0298B" w:rsidRPr="008A21A1">
        <w:rPr>
          <w:rFonts w:ascii="Bookman Old Style" w:hAnsi="Bookman Old Style" w:cs="Arial"/>
          <w:sz w:val="24"/>
          <w:szCs w:val="24"/>
        </w:rPr>
        <w:tab/>
      </w:r>
      <w:r w:rsidR="00A0298B" w:rsidRPr="008A21A1">
        <w:rPr>
          <w:rFonts w:ascii="Bookman Old Style" w:hAnsi="Bookman Old Style" w:cs="Arial"/>
          <w:sz w:val="24"/>
          <w:szCs w:val="24"/>
        </w:rPr>
        <w:tab/>
      </w:r>
      <w:r w:rsidR="00A0298B" w:rsidRPr="008A21A1">
        <w:rPr>
          <w:rFonts w:ascii="Bookman Old Style" w:hAnsi="Bookman Old Style" w:cs="Arial"/>
          <w:sz w:val="24"/>
          <w:szCs w:val="24"/>
        </w:rPr>
        <w:tab/>
      </w:r>
      <w:r w:rsidR="00A0298B" w:rsidRPr="008A21A1">
        <w:rPr>
          <w:rFonts w:ascii="Bookman Old Style" w:hAnsi="Bookman Old Style" w:cs="Arial"/>
          <w:sz w:val="24"/>
          <w:szCs w:val="24"/>
        </w:rPr>
        <w:tab/>
      </w:r>
      <w:r w:rsidR="00A0298B" w:rsidRPr="008A21A1">
        <w:rPr>
          <w:rFonts w:ascii="Bookman Old Style" w:hAnsi="Bookman Old Style" w:cs="Arial"/>
          <w:sz w:val="24"/>
          <w:szCs w:val="24"/>
        </w:rPr>
        <w:tab/>
      </w:r>
      <w:r w:rsidR="00A0298B" w:rsidRPr="008A21A1">
        <w:rPr>
          <w:rFonts w:ascii="Bookman Old Style" w:hAnsi="Bookman Old Style" w:cs="Arial"/>
          <w:sz w:val="24"/>
          <w:szCs w:val="24"/>
        </w:rPr>
        <w:tab/>
      </w:r>
      <w:r w:rsidR="00A0298B" w:rsidRPr="008A21A1">
        <w:rPr>
          <w:rFonts w:ascii="Bookman Old Style" w:hAnsi="Bookman Old Style" w:cs="Arial"/>
          <w:sz w:val="24"/>
          <w:szCs w:val="24"/>
        </w:rPr>
        <w:tab/>
      </w:r>
      <w:r w:rsidR="00D33275" w:rsidRPr="003D3902">
        <w:rPr>
          <w:rFonts w:ascii="Bookman Old Style" w:hAnsi="Bookman Old Style" w:cs="Arial"/>
          <w:b/>
          <w:bCs/>
          <w:sz w:val="24"/>
          <w:szCs w:val="24"/>
        </w:rPr>
        <w:t xml:space="preserve">        </w:t>
      </w:r>
      <w:r w:rsidR="00A0298B" w:rsidRPr="003D3902">
        <w:rPr>
          <w:rFonts w:ascii="Bookman Old Style" w:hAnsi="Bookman Old Style" w:cs="Arial"/>
          <w:b/>
          <w:bCs/>
          <w:sz w:val="24"/>
          <w:szCs w:val="24"/>
        </w:rPr>
        <w:t>Page</w:t>
      </w:r>
    </w:p>
    <w:p w14:paraId="7810AA38" w14:textId="77777777" w:rsidR="003D3902" w:rsidRPr="008A21A1" w:rsidRDefault="003D3902" w:rsidP="008131C3">
      <w:pPr>
        <w:spacing w:after="0" w:line="240" w:lineRule="auto"/>
        <w:rPr>
          <w:rFonts w:ascii="Bookman Old Style" w:hAnsi="Bookman Old Style" w:cs="Arial"/>
          <w:sz w:val="24"/>
          <w:szCs w:val="24"/>
        </w:rPr>
      </w:pPr>
    </w:p>
    <w:p w14:paraId="1C859B8B" w14:textId="67768945" w:rsidR="00121BFB" w:rsidRPr="008A21A1" w:rsidRDefault="00C661A1" w:rsidP="00C661A1">
      <w:pPr>
        <w:spacing w:after="0" w:line="240" w:lineRule="auto"/>
        <w:rPr>
          <w:rFonts w:ascii="Bookman Old Style" w:hAnsi="Bookman Old Style" w:cs="Arial"/>
          <w:sz w:val="24"/>
          <w:szCs w:val="24"/>
        </w:rPr>
      </w:pPr>
      <w:r w:rsidRPr="008A21A1">
        <w:rPr>
          <w:rFonts w:ascii="Bookman Old Style" w:hAnsi="Bookman Old Style" w:cs="Arial"/>
          <w:sz w:val="24"/>
          <w:szCs w:val="24"/>
        </w:rPr>
        <w:t xml:space="preserve">Table 1. </w:t>
      </w:r>
      <w:r w:rsidR="000A0437">
        <w:rPr>
          <w:rFonts w:ascii="Bookman Old Style" w:hAnsi="Bookman Old Style" w:cs="Arial"/>
          <w:sz w:val="24"/>
          <w:szCs w:val="24"/>
        </w:rPr>
        <w:t xml:space="preserve">Filipino Active-duty soldiers </w:t>
      </w:r>
      <w:r w:rsidRPr="008A21A1">
        <w:rPr>
          <w:rFonts w:ascii="Bookman Old Style" w:hAnsi="Bookman Old Style" w:cs="Arial"/>
          <w:sz w:val="24"/>
          <w:szCs w:val="24"/>
        </w:rPr>
        <w:t>Demographic Profiles</w:t>
      </w:r>
      <w:r w:rsidR="000A0437">
        <w:rPr>
          <w:rFonts w:ascii="Bookman Old Style" w:hAnsi="Bookman Old Style" w:cs="Arial"/>
          <w:sz w:val="24"/>
          <w:szCs w:val="24"/>
        </w:rPr>
        <w:t>….</w:t>
      </w:r>
      <w:r w:rsidR="00A0298B" w:rsidRPr="008A21A1">
        <w:rPr>
          <w:rFonts w:ascii="Bookman Old Style" w:hAnsi="Bookman Old Style" w:cs="Arial"/>
          <w:sz w:val="24"/>
          <w:szCs w:val="24"/>
        </w:rPr>
        <w:t>…</w:t>
      </w:r>
      <w:r w:rsidR="00DC3B4A" w:rsidRPr="008A21A1">
        <w:rPr>
          <w:rFonts w:ascii="Bookman Old Style" w:hAnsi="Bookman Old Style" w:cs="Arial"/>
          <w:sz w:val="24"/>
          <w:szCs w:val="24"/>
        </w:rPr>
        <w:t>…</w:t>
      </w:r>
      <w:r w:rsidR="00D33275" w:rsidRPr="008A21A1">
        <w:rPr>
          <w:rFonts w:ascii="Bookman Old Style" w:hAnsi="Bookman Old Style" w:cs="Arial"/>
          <w:sz w:val="24"/>
          <w:szCs w:val="24"/>
        </w:rPr>
        <w:t>…</w:t>
      </w:r>
      <w:r w:rsidR="005961FF" w:rsidRPr="008A21A1">
        <w:rPr>
          <w:rFonts w:ascii="Bookman Old Style" w:hAnsi="Bookman Old Style" w:cs="Arial"/>
          <w:sz w:val="24"/>
          <w:szCs w:val="24"/>
        </w:rPr>
        <w:tab/>
      </w:r>
      <w:r w:rsidR="000A0437">
        <w:rPr>
          <w:rFonts w:ascii="Bookman Old Style" w:hAnsi="Bookman Old Style" w:cs="Arial"/>
          <w:sz w:val="24"/>
          <w:szCs w:val="24"/>
        </w:rPr>
        <w:t>6</w:t>
      </w:r>
      <w:r w:rsidR="008828B9">
        <w:rPr>
          <w:rFonts w:ascii="Bookman Old Style" w:hAnsi="Bookman Old Style" w:cs="Arial"/>
          <w:sz w:val="24"/>
          <w:szCs w:val="24"/>
        </w:rPr>
        <w:t>2</w:t>
      </w:r>
      <w:r w:rsidR="00DC3B4A" w:rsidRPr="008A21A1">
        <w:rPr>
          <w:rFonts w:ascii="Bookman Old Style" w:hAnsi="Bookman Old Style" w:cs="Arial"/>
          <w:sz w:val="24"/>
          <w:szCs w:val="24"/>
        </w:rPr>
        <w:tab/>
      </w:r>
    </w:p>
    <w:p w14:paraId="483647E1" w14:textId="77777777" w:rsidR="00A0298B" w:rsidRPr="008A21A1" w:rsidRDefault="00A0298B" w:rsidP="00C661A1">
      <w:pPr>
        <w:spacing w:after="0" w:line="240" w:lineRule="auto"/>
        <w:rPr>
          <w:rFonts w:ascii="Bookman Old Style" w:hAnsi="Bookman Old Style" w:cs="Arial"/>
          <w:sz w:val="24"/>
          <w:szCs w:val="24"/>
        </w:rPr>
      </w:pPr>
    </w:p>
    <w:p w14:paraId="677A842D" w14:textId="77777777" w:rsidR="00DC3B4A" w:rsidRPr="008A21A1" w:rsidRDefault="00DC3B4A" w:rsidP="00C661A1">
      <w:pPr>
        <w:spacing w:after="0" w:line="240" w:lineRule="auto"/>
        <w:rPr>
          <w:rFonts w:ascii="Bookman Old Style" w:hAnsi="Bookman Old Style" w:cs="Arial"/>
          <w:sz w:val="24"/>
          <w:szCs w:val="24"/>
        </w:rPr>
      </w:pPr>
    </w:p>
    <w:p w14:paraId="5303A1F1" w14:textId="5BCCE19D" w:rsidR="00C661A1" w:rsidRPr="008A21A1" w:rsidRDefault="00C661A1" w:rsidP="00C661A1">
      <w:pPr>
        <w:spacing w:after="0" w:line="240" w:lineRule="auto"/>
        <w:rPr>
          <w:rFonts w:ascii="Bookman Old Style" w:hAnsi="Bookman Old Style" w:cs="Arial"/>
          <w:sz w:val="24"/>
          <w:szCs w:val="24"/>
        </w:rPr>
      </w:pPr>
      <w:r w:rsidRPr="008A21A1">
        <w:rPr>
          <w:rFonts w:ascii="Bookman Old Style" w:hAnsi="Bookman Old Style" w:cs="Arial"/>
          <w:sz w:val="24"/>
          <w:szCs w:val="24"/>
        </w:rPr>
        <w:t xml:space="preserve">Table 2. Psychological Hardiness of Filipino </w:t>
      </w:r>
      <w:r w:rsidR="005961FF" w:rsidRPr="008A21A1">
        <w:rPr>
          <w:rFonts w:ascii="Bookman Old Style" w:hAnsi="Bookman Old Style" w:cs="Arial"/>
          <w:sz w:val="24"/>
          <w:szCs w:val="24"/>
        </w:rPr>
        <w:t>A</w:t>
      </w:r>
      <w:r w:rsidRPr="008A21A1">
        <w:rPr>
          <w:rFonts w:ascii="Bookman Old Style" w:hAnsi="Bookman Old Style" w:cs="Arial"/>
          <w:sz w:val="24"/>
          <w:szCs w:val="24"/>
        </w:rPr>
        <w:t>ctive-</w:t>
      </w:r>
      <w:r w:rsidR="005961FF" w:rsidRPr="008A21A1">
        <w:rPr>
          <w:rFonts w:ascii="Bookman Old Style" w:hAnsi="Bookman Old Style" w:cs="Arial"/>
          <w:sz w:val="24"/>
          <w:szCs w:val="24"/>
        </w:rPr>
        <w:t>D</w:t>
      </w:r>
      <w:r w:rsidRPr="008A21A1">
        <w:rPr>
          <w:rFonts w:ascii="Bookman Old Style" w:hAnsi="Bookman Old Style" w:cs="Arial"/>
          <w:sz w:val="24"/>
          <w:szCs w:val="24"/>
        </w:rPr>
        <w:t xml:space="preserve">uty </w:t>
      </w:r>
      <w:r w:rsidR="005961FF" w:rsidRPr="008A21A1">
        <w:rPr>
          <w:rFonts w:ascii="Bookman Old Style" w:hAnsi="Bookman Old Style" w:cs="Arial"/>
          <w:sz w:val="24"/>
          <w:szCs w:val="24"/>
        </w:rPr>
        <w:t>S</w:t>
      </w:r>
      <w:r w:rsidRPr="008A21A1">
        <w:rPr>
          <w:rFonts w:ascii="Bookman Old Style" w:hAnsi="Bookman Old Style" w:cs="Arial"/>
          <w:sz w:val="24"/>
          <w:szCs w:val="24"/>
        </w:rPr>
        <w:t>oldiers</w:t>
      </w:r>
      <w:r w:rsidR="00DC3B4A" w:rsidRPr="008A21A1">
        <w:rPr>
          <w:rFonts w:ascii="Bookman Old Style" w:hAnsi="Bookman Old Style" w:cs="Arial"/>
          <w:sz w:val="24"/>
          <w:szCs w:val="24"/>
        </w:rPr>
        <w:t>…</w:t>
      </w:r>
      <w:r w:rsidR="00D33275" w:rsidRPr="008A21A1">
        <w:rPr>
          <w:rFonts w:ascii="Bookman Old Style" w:hAnsi="Bookman Old Style" w:cs="Arial"/>
          <w:sz w:val="24"/>
          <w:szCs w:val="24"/>
        </w:rPr>
        <w:t>.</w:t>
      </w:r>
      <w:r w:rsidR="005961FF" w:rsidRPr="008A21A1">
        <w:rPr>
          <w:rFonts w:ascii="Bookman Old Style" w:hAnsi="Bookman Old Style" w:cs="Arial"/>
          <w:sz w:val="24"/>
          <w:szCs w:val="24"/>
        </w:rPr>
        <w:tab/>
      </w:r>
      <w:r w:rsidR="00617979">
        <w:rPr>
          <w:rFonts w:ascii="Bookman Old Style" w:hAnsi="Bookman Old Style" w:cs="Arial"/>
          <w:sz w:val="24"/>
          <w:szCs w:val="24"/>
        </w:rPr>
        <w:t>7</w:t>
      </w:r>
      <w:r w:rsidR="008828B9">
        <w:rPr>
          <w:rFonts w:ascii="Bookman Old Style" w:hAnsi="Bookman Old Style" w:cs="Arial"/>
          <w:sz w:val="24"/>
          <w:szCs w:val="24"/>
        </w:rPr>
        <w:t>1</w:t>
      </w:r>
      <w:r w:rsidR="00DC3B4A" w:rsidRPr="008A21A1">
        <w:rPr>
          <w:rFonts w:ascii="Bookman Old Style" w:hAnsi="Bookman Old Style" w:cs="Arial"/>
          <w:sz w:val="24"/>
          <w:szCs w:val="24"/>
        </w:rPr>
        <w:tab/>
      </w:r>
    </w:p>
    <w:p w14:paraId="27E8C2DB" w14:textId="77777777" w:rsidR="00C661A1" w:rsidRPr="008A21A1" w:rsidRDefault="00C661A1" w:rsidP="00C661A1">
      <w:pPr>
        <w:spacing w:after="0" w:line="240" w:lineRule="auto"/>
        <w:rPr>
          <w:rFonts w:ascii="Bookman Old Style" w:hAnsi="Bookman Old Style" w:cs="Arial"/>
          <w:sz w:val="24"/>
          <w:szCs w:val="24"/>
        </w:rPr>
      </w:pPr>
    </w:p>
    <w:p w14:paraId="00F4D8F7" w14:textId="438A884B" w:rsidR="00A0298B" w:rsidRPr="008A21A1" w:rsidRDefault="00A0298B" w:rsidP="00C661A1">
      <w:pPr>
        <w:spacing w:after="0" w:line="240" w:lineRule="auto"/>
        <w:rPr>
          <w:rFonts w:ascii="Bookman Old Style" w:hAnsi="Bookman Old Style" w:cs="Arial"/>
          <w:sz w:val="24"/>
          <w:szCs w:val="24"/>
        </w:rPr>
      </w:pPr>
    </w:p>
    <w:p w14:paraId="154D0280" w14:textId="22D3ECBB" w:rsidR="00C661A1" w:rsidRPr="008A21A1" w:rsidRDefault="00C661A1" w:rsidP="00C661A1">
      <w:pPr>
        <w:spacing w:after="0" w:line="240" w:lineRule="auto"/>
        <w:rPr>
          <w:rFonts w:ascii="Bookman Old Style" w:hAnsi="Bookman Old Style" w:cs="Arial"/>
          <w:sz w:val="24"/>
          <w:szCs w:val="24"/>
        </w:rPr>
      </w:pPr>
      <w:r w:rsidRPr="008A21A1">
        <w:rPr>
          <w:rFonts w:ascii="Bookman Old Style" w:hAnsi="Bookman Old Style" w:cs="Arial"/>
          <w:sz w:val="24"/>
          <w:szCs w:val="24"/>
        </w:rPr>
        <w:t>Table 3. Mental Status Examination Results</w:t>
      </w:r>
      <w:r w:rsidR="005961FF" w:rsidRPr="008A21A1">
        <w:rPr>
          <w:rFonts w:ascii="Bookman Old Style" w:hAnsi="Bookman Old Style" w:cs="Arial"/>
          <w:sz w:val="24"/>
          <w:szCs w:val="24"/>
        </w:rPr>
        <w:t>…………………………</w:t>
      </w:r>
      <w:r w:rsidR="00D33275" w:rsidRPr="008A21A1">
        <w:rPr>
          <w:rFonts w:ascii="Bookman Old Style" w:hAnsi="Bookman Old Style" w:cs="Arial"/>
          <w:sz w:val="24"/>
          <w:szCs w:val="24"/>
        </w:rPr>
        <w:t>….</w:t>
      </w:r>
      <w:r w:rsidR="005961FF" w:rsidRPr="008A21A1">
        <w:rPr>
          <w:rFonts w:ascii="Bookman Old Style" w:hAnsi="Bookman Old Style" w:cs="Arial"/>
          <w:sz w:val="24"/>
          <w:szCs w:val="24"/>
        </w:rPr>
        <w:tab/>
      </w:r>
      <w:r w:rsidR="00617979">
        <w:rPr>
          <w:rFonts w:ascii="Bookman Old Style" w:hAnsi="Bookman Old Style" w:cs="Arial"/>
          <w:sz w:val="24"/>
          <w:szCs w:val="24"/>
        </w:rPr>
        <w:t>75</w:t>
      </w:r>
    </w:p>
    <w:p w14:paraId="498B6B1A" w14:textId="77777777" w:rsidR="00C661A1" w:rsidRPr="008A21A1" w:rsidRDefault="00C661A1" w:rsidP="00C661A1">
      <w:pPr>
        <w:spacing w:after="0" w:line="240" w:lineRule="auto"/>
        <w:rPr>
          <w:rFonts w:ascii="Bookman Old Style" w:hAnsi="Bookman Old Style" w:cs="Arial"/>
          <w:sz w:val="24"/>
          <w:szCs w:val="24"/>
        </w:rPr>
      </w:pPr>
    </w:p>
    <w:p w14:paraId="14FE5BBA" w14:textId="77777777" w:rsidR="00A0298B" w:rsidRPr="008A21A1" w:rsidRDefault="00A0298B" w:rsidP="00C661A1">
      <w:pPr>
        <w:spacing w:after="0" w:line="240" w:lineRule="auto"/>
        <w:rPr>
          <w:rFonts w:ascii="Bookman Old Style" w:hAnsi="Bookman Old Style" w:cs="Arial"/>
          <w:sz w:val="24"/>
          <w:szCs w:val="24"/>
        </w:rPr>
      </w:pPr>
    </w:p>
    <w:p w14:paraId="4ED08EE0" w14:textId="28ADEFCA" w:rsidR="00C661A1" w:rsidRPr="008A21A1" w:rsidRDefault="00C661A1" w:rsidP="00C661A1">
      <w:pPr>
        <w:spacing w:after="0" w:line="240" w:lineRule="auto"/>
        <w:rPr>
          <w:rFonts w:ascii="Bookman Old Style" w:hAnsi="Bookman Old Style" w:cs="Arial"/>
          <w:sz w:val="24"/>
          <w:szCs w:val="24"/>
        </w:rPr>
      </w:pPr>
      <w:r w:rsidRPr="008A21A1">
        <w:rPr>
          <w:rFonts w:ascii="Bookman Old Style" w:hAnsi="Bookman Old Style" w:cs="Arial"/>
          <w:sz w:val="24"/>
          <w:szCs w:val="24"/>
        </w:rPr>
        <w:t>Table 4. PTSD Screening Results based on PCL-5</w:t>
      </w:r>
      <w:r w:rsidR="005961FF" w:rsidRPr="008A21A1">
        <w:rPr>
          <w:rFonts w:ascii="Bookman Old Style" w:hAnsi="Bookman Old Style" w:cs="Arial"/>
          <w:sz w:val="24"/>
          <w:szCs w:val="24"/>
        </w:rPr>
        <w:t>………</w:t>
      </w:r>
      <w:r w:rsidR="00D33275" w:rsidRPr="008A21A1">
        <w:rPr>
          <w:rFonts w:ascii="Bookman Old Style" w:hAnsi="Bookman Old Style" w:cs="Arial"/>
          <w:sz w:val="24"/>
          <w:szCs w:val="24"/>
        </w:rPr>
        <w:t>……………...</w:t>
      </w:r>
      <w:r w:rsidR="00D33275" w:rsidRPr="008A21A1">
        <w:rPr>
          <w:rFonts w:ascii="Bookman Old Style" w:hAnsi="Bookman Old Style" w:cs="Arial"/>
          <w:sz w:val="24"/>
          <w:szCs w:val="24"/>
        </w:rPr>
        <w:tab/>
      </w:r>
      <w:r w:rsidR="00CC19CE">
        <w:rPr>
          <w:rFonts w:ascii="Bookman Old Style" w:hAnsi="Bookman Old Style" w:cs="Arial"/>
          <w:sz w:val="24"/>
          <w:szCs w:val="24"/>
        </w:rPr>
        <w:t>79</w:t>
      </w:r>
    </w:p>
    <w:p w14:paraId="774C7ED5" w14:textId="77777777" w:rsidR="00C661A1" w:rsidRPr="008A21A1" w:rsidRDefault="00C661A1" w:rsidP="00C661A1">
      <w:pPr>
        <w:spacing w:after="0" w:line="240" w:lineRule="auto"/>
        <w:rPr>
          <w:rFonts w:ascii="Bookman Old Style" w:hAnsi="Bookman Old Style" w:cs="Arial"/>
          <w:sz w:val="24"/>
          <w:szCs w:val="24"/>
        </w:rPr>
      </w:pPr>
    </w:p>
    <w:p w14:paraId="78100C0C" w14:textId="77777777" w:rsidR="00A0298B" w:rsidRPr="008A21A1" w:rsidRDefault="00A0298B" w:rsidP="00C661A1">
      <w:pPr>
        <w:spacing w:after="0" w:line="240" w:lineRule="auto"/>
        <w:rPr>
          <w:rFonts w:ascii="Bookman Old Style" w:hAnsi="Bookman Old Style" w:cs="Arial"/>
          <w:sz w:val="24"/>
          <w:szCs w:val="24"/>
        </w:rPr>
      </w:pPr>
    </w:p>
    <w:p w14:paraId="32DEAE2E" w14:textId="42A7ECF1" w:rsidR="00C661A1" w:rsidRPr="008A21A1" w:rsidRDefault="00C661A1" w:rsidP="00C661A1">
      <w:pPr>
        <w:spacing w:after="0" w:line="240" w:lineRule="auto"/>
        <w:rPr>
          <w:rFonts w:ascii="Bookman Old Style" w:hAnsi="Bookman Old Style" w:cs="Arial"/>
          <w:sz w:val="24"/>
          <w:szCs w:val="24"/>
        </w:rPr>
      </w:pPr>
      <w:r w:rsidRPr="008A21A1">
        <w:rPr>
          <w:rFonts w:ascii="Bookman Old Style" w:hAnsi="Bookman Old Style" w:cs="Arial"/>
          <w:sz w:val="24"/>
          <w:szCs w:val="24"/>
        </w:rPr>
        <w:t>Table 5. Results of the AUDIT – Self-Report Version</w:t>
      </w:r>
      <w:r w:rsidR="005961FF" w:rsidRPr="008A21A1">
        <w:rPr>
          <w:rFonts w:ascii="Bookman Old Style" w:hAnsi="Bookman Old Style" w:cs="Arial"/>
          <w:sz w:val="24"/>
          <w:szCs w:val="24"/>
        </w:rPr>
        <w:t>……</w:t>
      </w:r>
      <w:r w:rsidR="00D33275" w:rsidRPr="008A21A1">
        <w:rPr>
          <w:rFonts w:ascii="Bookman Old Style" w:hAnsi="Bookman Old Style" w:cs="Arial"/>
          <w:sz w:val="24"/>
          <w:szCs w:val="24"/>
        </w:rPr>
        <w:t>………………</w:t>
      </w:r>
      <w:r w:rsidR="00CC19CE">
        <w:rPr>
          <w:rFonts w:ascii="Bookman Old Style" w:hAnsi="Bookman Old Style" w:cs="Arial"/>
          <w:sz w:val="24"/>
          <w:szCs w:val="24"/>
        </w:rPr>
        <w:t>82</w:t>
      </w:r>
    </w:p>
    <w:p w14:paraId="3D31B88E" w14:textId="77777777" w:rsidR="00C661A1" w:rsidRPr="008A21A1" w:rsidRDefault="00C661A1" w:rsidP="00C661A1">
      <w:pPr>
        <w:spacing w:after="0" w:line="240" w:lineRule="auto"/>
        <w:rPr>
          <w:rFonts w:ascii="Bookman Old Style" w:hAnsi="Bookman Old Style" w:cs="Arial"/>
          <w:sz w:val="24"/>
          <w:szCs w:val="24"/>
        </w:rPr>
      </w:pPr>
    </w:p>
    <w:p w14:paraId="4DFE9DBA" w14:textId="77777777" w:rsidR="00A0298B" w:rsidRPr="008A21A1" w:rsidRDefault="00A0298B" w:rsidP="00C661A1">
      <w:pPr>
        <w:spacing w:after="0" w:line="240" w:lineRule="auto"/>
        <w:rPr>
          <w:rFonts w:ascii="Bookman Old Style" w:hAnsi="Bookman Old Style" w:cs="Arial"/>
          <w:sz w:val="24"/>
          <w:szCs w:val="24"/>
        </w:rPr>
      </w:pPr>
    </w:p>
    <w:p w14:paraId="66DA6E27" w14:textId="44538CF5" w:rsidR="00C661A1" w:rsidRPr="008A21A1" w:rsidRDefault="00C661A1" w:rsidP="00C661A1">
      <w:pPr>
        <w:spacing w:after="0" w:line="240" w:lineRule="auto"/>
        <w:rPr>
          <w:rFonts w:ascii="Bookman Old Style" w:hAnsi="Bookman Old Style" w:cs="Arial"/>
          <w:sz w:val="24"/>
          <w:szCs w:val="24"/>
        </w:rPr>
      </w:pPr>
      <w:r w:rsidRPr="008A21A1">
        <w:rPr>
          <w:rFonts w:ascii="Bookman Old Style" w:hAnsi="Bookman Old Style" w:cs="Arial"/>
          <w:sz w:val="24"/>
          <w:szCs w:val="24"/>
        </w:rPr>
        <w:t>Table 6. Results of the AUDIT – Interview Version</w:t>
      </w:r>
      <w:r w:rsidR="005961FF" w:rsidRPr="008A21A1">
        <w:rPr>
          <w:rFonts w:ascii="Bookman Old Style" w:hAnsi="Bookman Old Style" w:cs="Arial"/>
          <w:sz w:val="24"/>
          <w:szCs w:val="24"/>
        </w:rPr>
        <w:t>………</w:t>
      </w:r>
      <w:r w:rsidR="00D33275" w:rsidRPr="008A21A1">
        <w:rPr>
          <w:rFonts w:ascii="Bookman Old Style" w:hAnsi="Bookman Old Style" w:cs="Arial"/>
          <w:sz w:val="24"/>
          <w:szCs w:val="24"/>
        </w:rPr>
        <w:t>……………..</w:t>
      </w:r>
      <w:r w:rsidR="00CC19CE">
        <w:rPr>
          <w:rFonts w:ascii="Bookman Old Style" w:hAnsi="Bookman Old Style" w:cs="Arial"/>
          <w:sz w:val="24"/>
          <w:szCs w:val="24"/>
        </w:rPr>
        <w:tab/>
        <w:t>85</w:t>
      </w:r>
    </w:p>
    <w:p w14:paraId="54AD4A63" w14:textId="77777777" w:rsidR="00C661A1" w:rsidRPr="008A21A1" w:rsidRDefault="00C661A1" w:rsidP="00C661A1">
      <w:pPr>
        <w:spacing w:after="0" w:line="240" w:lineRule="auto"/>
        <w:rPr>
          <w:rFonts w:ascii="Bookman Old Style" w:hAnsi="Bookman Old Style" w:cs="Arial"/>
          <w:sz w:val="24"/>
          <w:szCs w:val="24"/>
        </w:rPr>
      </w:pPr>
    </w:p>
    <w:p w14:paraId="70C2EE6D" w14:textId="77777777" w:rsidR="00A0298B" w:rsidRPr="008A21A1" w:rsidRDefault="00A0298B" w:rsidP="00C661A1">
      <w:pPr>
        <w:spacing w:after="0" w:line="240" w:lineRule="auto"/>
        <w:rPr>
          <w:rFonts w:ascii="Bookman Old Style" w:hAnsi="Bookman Old Style" w:cs="Arial"/>
          <w:sz w:val="24"/>
          <w:szCs w:val="24"/>
        </w:rPr>
      </w:pPr>
    </w:p>
    <w:p w14:paraId="0B8BE941" w14:textId="6CFE618A" w:rsidR="00C661A1" w:rsidRPr="008A21A1" w:rsidRDefault="00C661A1" w:rsidP="00C661A1">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7</w:t>
      </w:r>
      <w:r w:rsidRPr="008A21A1">
        <w:rPr>
          <w:rFonts w:ascii="Bookman Old Style" w:eastAsia="Aptos" w:hAnsi="Bookman Old Style" w:cs="Mangal"/>
          <w:iCs/>
          <w:sz w:val="24"/>
          <w:szCs w:val="18"/>
          <w:lang w:val="en-PH"/>
        </w:rPr>
        <w:t xml:space="preserve">. Results of the CAGE </w:t>
      </w:r>
      <w:r w:rsidR="00CC19CE">
        <w:rPr>
          <w:rFonts w:ascii="Bookman Old Style" w:eastAsia="Aptos" w:hAnsi="Bookman Old Style" w:cs="Mangal"/>
          <w:iCs/>
          <w:sz w:val="24"/>
          <w:szCs w:val="18"/>
          <w:lang w:val="en-PH"/>
        </w:rPr>
        <w:t>S</w:t>
      </w:r>
      <w:r w:rsidRPr="008A21A1">
        <w:rPr>
          <w:rFonts w:ascii="Bookman Old Style" w:eastAsia="Aptos" w:hAnsi="Bookman Old Style" w:cs="Mangal"/>
          <w:iCs/>
          <w:sz w:val="24"/>
          <w:szCs w:val="18"/>
          <w:lang w:val="en-PH"/>
        </w:rPr>
        <w:t xml:space="preserve">creening </w:t>
      </w:r>
      <w:r w:rsidR="00CC19CE">
        <w:rPr>
          <w:rFonts w:ascii="Bookman Old Style" w:eastAsia="Aptos" w:hAnsi="Bookman Old Style" w:cs="Mangal"/>
          <w:iCs/>
          <w:sz w:val="24"/>
          <w:szCs w:val="18"/>
          <w:lang w:val="en-PH"/>
        </w:rPr>
        <w:t>T</w:t>
      </w:r>
      <w:r w:rsidRPr="008A21A1">
        <w:rPr>
          <w:rFonts w:ascii="Bookman Old Style" w:eastAsia="Aptos" w:hAnsi="Bookman Old Style" w:cs="Mangal"/>
          <w:iCs/>
          <w:sz w:val="24"/>
          <w:szCs w:val="18"/>
          <w:lang w:val="en-PH"/>
        </w:rPr>
        <w:t>ool</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CC19CE">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ab/>
      </w:r>
      <w:r w:rsidR="00CC19CE">
        <w:rPr>
          <w:rFonts w:ascii="Bookman Old Style" w:eastAsia="Aptos" w:hAnsi="Bookman Old Style" w:cs="Mangal"/>
          <w:iCs/>
          <w:sz w:val="24"/>
          <w:szCs w:val="18"/>
          <w:lang w:val="en-PH"/>
        </w:rPr>
        <w:t>87</w:t>
      </w:r>
    </w:p>
    <w:p w14:paraId="36235286" w14:textId="77777777" w:rsidR="00C661A1" w:rsidRPr="008A21A1" w:rsidRDefault="00C661A1" w:rsidP="00C661A1">
      <w:pPr>
        <w:spacing w:after="0" w:line="240" w:lineRule="auto"/>
        <w:rPr>
          <w:rFonts w:ascii="Bookman Old Style" w:hAnsi="Bookman Old Style" w:cs="Arial"/>
          <w:sz w:val="24"/>
          <w:szCs w:val="24"/>
        </w:rPr>
      </w:pPr>
    </w:p>
    <w:p w14:paraId="6ACF34A1" w14:textId="77777777" w:rsidR="00A0298B" w:rsidRPr="008A21A1" w:rsidRDefault="00A0298B" w:rsidP="00C661A1">
      <w:pPr>
        <w:spacing w:after="0" w:line="240" w:lineRule="auto"/>
        <w:rPr>
          <w:rFonts w:ascii="Bookman Old Style" w:hAnsi="Bookman Old Style" w:cs="Arial"/>
          <w:sz w:val="24"/>
          <w:szCs w:val="24"/>
        </w:rPr>
      </w:pPr>
    </w:p>
    <w:p w14:paraId="419A4C84" w14:textId="0C53F95E" w:rsidR="005961FF" w:rsidRPr="008A21A1" w:rsidRDefault="005961FF" w:rsidP="005961FF">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8</w:t>
      </w:r>
      <w:r w:rsidRPr="008A21A1">
        <w:rPr>
          <w:rFonts w:ascii="Bookman Old Style" w:eastAsia="Aptos" w:hAnsi="Bookman Old Style" w:cs="Mangal"/>
          <w:iCs/>
          <w:sz w:val="24"/>
          <w:szCs w:val="18"/>
          <w:lang w:val="en-PH"/>
        </w:rPr>
        <w:t>. Results of the Generalized Anxiety Disorder Test…………</w:t>
      </w:r>
      <w:r w:rsidR="00D33275" w:rsidRPr="008A21A1">
        <w:rPr>
          <w:rFonts w:ascii="Bookman Old Style" w:eastAsia="Aptos" w:hAnsi="Bookman Old Style" w:cs="Mangal"/>
          <w:iCs/>
          <w:sz w:val="24"/>
          <w:szCs w:val="18"/>
          <w:lang w:val="en-PH"/>
        </w:rPr>
        <w:t>…</w:t>
      </w:r>
      <w:r w:rsidRPr="008A21A1">
        <w:rPr>
          <w:rFonts w:ascii="Bookman Old Style" w:eastAsia="Aptos" w:hAnsi="Bookman Old Style" w:cs="Mangal"/>
          <w:iCs/>
          <w:sz w:val="24"/>
          <w:szCs w:val="18"/>
          <w:lang w:val="en-PH"/>
        </w:rPr>
        <w:tab/>
      </w:r>
      <w:r w:rsidR="00CC19CE">
        <w:rPr>
          <w:rFonts w:ascii="Bookman Old Style" w:eastAsia="Aptos" w:hAnsi="Bookman Old Style" w:cs="Mangal"/>
          <w:iCs/>
          <w:sz w:val="24"/>
          <w:szCs w:val="18"/>
          <w:lang w:val="en-PH"/>
        </w:rPr>
        <w:t>90</w:t>
      </w:r>
    </w:p>
    <w:p w14:paraId="776A7F1B" w14:textId="77777777" w:rsidR="005961FF" w:rsidRPr="008A21A1" w:rsidRDefault="005961FF" w:rsidP="00C661A1">
      <w:pPr>
        <w:spacing w:after="0" w:line="240" w:lineRule="auto"/>
        <w:rPr>
          <w:rFonts w:ascii="Bookman Old Style" w:hAnsi="Bookman Old Style" w:cs="Arial"/>
          <w:sz w:val="24"/>
          <w:szCs w:val="24"/>
          <w:lang w:val="en-PH"/>
        </w:rPr>
      </w:pPr>
    </w:p>
    <w:p w14:paraId="3BD29EE5" w14:textId="77777777" w:rsidR="005961FF" w:rsidRPr="008A21A1" w:rsidRDefault="005961FF" w:rsidP="00C661A1">
      <w:pPr>
        <w:spacing w:after="0" w:line="240" w:lineRule="auto"/>
        <w:ind w:left="1008" w:hanging="1008"/>
        <w:jc w:val="both"/>
        <w:rPr>
          <w:rFonts w:ascii="Bookman Old Style" w:eastAsia="Aptos" w:hAnsi="Bookman Old Style" w:cs="Mangal"/>
          <w:iCs/>
          <w:sz w:val="24"/>
          <w:szCs w:val="18"/>
          <w:lang w:val="en-PH"/>
        </w:rPr>
      </w:pPr>
    </w:p>
    <w:p w14:paraId="16AF1C97" w14:textId="663B161B" w:rsidR="00C661A1" w:rsidRPr="008A21A1" w:rsidRDefault="00C661A1" w:rsidP="00C661A1">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9</w:t>
      </w:r>
      <w:r w:rsidRPr="008A21A1">
        <w:rPr>
          <w:rFonts w:ascii="Bookman Old Style" w:eastAsia="Aptos" w:hAnsi="Bookman Old Style" w:cs="Mangal"/>
          <w:iCs/>
          <w:sz w:val="24"/>
          <w:szCs w:val="18"/>
          <w:lang w:val="en-PH"/>
        </w:rPr>
        <w:t>. Results of the Depression Screening using PHQ-9</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CC19CE">
        <w:rPr>
          <w:rFonts w:ascii="Bookman Old Style" w:eastAsia="Aptos" w:hAnsi="Bookman Old Style" w:cs="Mangal"/>
          <w:iCs/>
          <w:sz w:val="24"/>
          <w:szCs w:val="18"/>
          <w:lang w:val="en-PH"/>
        </w:rPr>
        <w:t>91</w:t>
      </w:r>
    </w:p>
    <w:p w14:paraId="77EAA73B" w14:textId="77777777" w:rsidR="00C661A1" w:rsidRPr="008A21A1" w:rsidRDefault="00C661A1" w:rsidP="00C661A1">
      <w:pPr>
        <w:spacing w:after="0" w:line="240" w:lineRule="auto"/>
        <w:rPr>
          <w:rFonts w:ascii="Bookman Old Style" w:hAnsi="Bookman Old Style" w:cs="Arial"/>
          <w:sz w:val="24"/>
          <w:szCs w:val="24"/>
        </w:rPr>
      </w:pPr>
    </w:p>
    <w:p w14:paraId="3F1835DB" w14:textId="77777777" w:rsidR="00A0298B" w:rsidRPr="008A21A1" w:rsidRDefault="00A0298B" w:rsidP="00C661A1">
      <w:pPr>
        <w:spacing w:after="0" w:line="240" w:lineRule="auto"/>
        <w:rPr>
          <w:rFonts w:ascii="Bookman Old Style" w:hAnsi="Bookman Old Style" w:cs="Arial"/>
          <w:sz w:val="24"/>
          <w:szCs w:val="24"/>
        </w:rPr>
      </w:pPr>
    </w:p>
    <w:p w14:paraId="4E21F14E" w14:textId="521279B3" w:rsidR="00C661A1" w:rsidRPr="008A21A1" w:rsidRDefault="00C661A1" w:rsidP="00C661A1">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10</w:t>
      </w:r>
      <w:r w:rsidRPr="008A21A1">
        <w:rPr>
          <w:rFonts w:ascii="Bookman Old Style" w:eastAsia="Aptos" w:hAnsi="Bookman Old Style" w:cs="Mangal"/>
          <w:iCs/>
          <w:sz w:val="24"/>
          <w:szCs w:val="18"/>
          <w:lang w:val="en-PH"/>
        </w:rPr>
        <w:t>. Results of the DASS-21 Depression Scale Test</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ab/>
      </w:r>
      <w:r w:rsidR="00CC19CE">
        <w:rPr>
          <w:rFonts w:ascii="Bookman Old Style" w:eastAsia="Aptos" w:hAnsi="Bookman Old Style" w:cs="Mangal"/>
          <w:iCs/>
          <w:sz w:val="24"/>
          <w:szCs w:val="18"/>
          <w:lang w:val="en-PH"/>
        </w:rPr>
        <w:t>93</w:t>
      </w:r>
    </w:p>
    <w:p w14:paraId="344EA709" w14:textId="77777777" w:rsidR="00C661A1" w:rsidRPr="008A21A1" w:rsidRDefault="00C661A1" w:rsidP="00C661A1">
      <w:pPr>
        <w:spacing w:after="0" w:line="240" w:lineRule="auto"/>
        <w:rPr>
          <w:rFonts w:ascii="Bookman Old Style" w:hAnsi="Bookman Old Style" w:cs="Arial"/>
          <w:sz w:val="24"/>
          <w:szCs w:val="24"/>
        </w:rPr>
      </w:pPr>
    </w:p>
    <w:p w14:paraId="6308592E" w14:textId="77777777" w:rsidR="00A0298B" w:rsidRPr="008A21A1" w:rsidRDefault="00A0298B" w:rsidP="00C661A1">
      <w:pPr>
        <w:spacing w:after="0" w:line="240" w:lineRule="auto"/>
        <w:rPr>
          <w:rFonts w:ascii="Bookman Old Style" w:hAnsi="Bookman Old Style" w:cs="Arial"/>
          <w:sz w:val="24"/>
          <w:szCs w:val="24"/>
        </w:rPr>
      </w:pPr>
    </w:p>
    <w:p w14:paraId="48D9EC70" w14:textId="4F6E6F70"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11</w:t>
      </w:r>
      <w:r w:rsidRPr="008A21A1">
        <w:rPr>
          <w:rFonts w:ascii="Bookman Old Style" w:eastAsia="Aptos" w:hAnsi="Bookman Old Style" w:cs="Mangal"/>
          <w:iCs/>
          <w:sz w:val="24"/>
          <w:szCs w:val="18"/>
          <w:lang w:val="en-PH"/>
        </w:rPr>
        <w:t>. Results of the DASS-21 Anxiety Scale Test</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ab/>
      </w:r>
      <w:r w:rsidR="00CC19CE">
        <w:rPr>
          <w:rFonts w:ascii="Bookman Old Style" w:eastAsia="Aptos" w:hAnsi="Bookman Old Style" w:cs="Mangal"/>
          <w:iCs/>
          <w:sz w:val="24"/>
          <w:szCs w:val="18"/>
          <w:lang w:val="en-PH"/>
        </w:rPr>
        <w:t>95</w:t>
      </w:r>
    </w:p>
    <w:p w14:paraId="42CE2AAC" w14:textId="77777777" w:rsidR="00C661A1" w:rsidRPr="008A21A1" w:rsidRDefault="00C661A1" w:rsidP="00C661A1">
      <w:pPr>
        <w:spacing w:after="0" w:line="240" w:lineRule="auto"/>
        <w:rPr>
          <w:rFonts w:ascii="Bookman Old Style" w:hAnsi="Bookman Old Style" w:cs="Arial"/>
          <w:sz w:val="24"/>
          <w:szCs w:val="24"/>
        </w:rPr>
      </w:pPr>
    </w:p>
    <w:p w14:paraId="10BC19DC" w14:textId="77777777" w:rsidR="00A0298B" w:rsidRPr="008A21A1" w:rsidRDefault="00A0298B" w:rsidP="00C661A1">
      <w:pPr>
        <w:spacing w:after="0" w:line="240" w:lineRule="auto"/>
        <w:rPr>
          <w:rFonts w:ascii="Bookman Old Style" w:hAnsi="Bookman Old Style" w:cs="Arial"/>
          <w:sz w:val="24"/>
          <w:szCs w:val="24"/>
        </w:rPr>
      </w:pPr>
    </w:p>
    <w:p w14:paraId="2AB4247F" w14:textId="1B2DDB8E"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12</w:t>
      </w:r>
      <w:r w:rsidRPr="008A21A1">
        <w:rPr>
          <w:rFonts w:ascii="Bookman Old Style" w:eastAsia="Aptos" w:hAnsi="Bookman Old Style" w:cs="Mangal"/>
          <w:iCs/>
          <w:sz w:val="24"/>
          <w:szCs w:val="18"/>
          <w:lang w:val="en-PH"/>
        </w:rPr>
        <w:t>. Results of the DASS-21 Stress Scale Test</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ab/>
      </w:r>
      <w:r w:rsidR="00CC19CE">
        <w:rPr>
          <w:rFonts w:ascii="Bookman Old Style" w:eastAsia="Aptos" w:hAnsi="Bookman Old Style" w:cs="Mangal"/>
          <w:iCs/>
          <w:sz w:val="24"/>
          <w:szCs w:val="18"/>
          <w:lang w:val="en-PH"/>
        </w:rPr>
        <w:t>97</w:t>
      </w:r>
    </w:p>
    <w:p w14:paraId="15A628EF" w14:textId="77777777" w:rsidR="003E020D" w:rsidRPr="008A21A1" w:rsidRDefault="003E020D" w:rsidP="00C661A1">
      <w:pPr>
        <w:spacing w:after="0" w:line="240" w:lineRule="auto"/>
        <w:rPr>
          <w:rFonts w:ascii="Bookman Old Style" w:hAnsi="Bookman Old Style" w:cs="Arial"/>
          <w:sz w:val="24"/>
          <w:szCs w:val="24"/>
        </w:rPr>
      </w:pPr>
    </w:p>
    <w:p w14:paraId="71B5DBF1" w14:textId="77777777" w:rsidR="00A0298B" w:rsidRPr="008A21A1" w:rsidRDefault="00A0298B" w:rsidP="00C661A1">
      <w:pPr>
        <w:spacing w:after="0" w:line="240" w:lineRule="auto"/>
        <w:rPr>
          <w:rFonts w:ascii="Bookman Old Style" w:hAnsi="Bookman Old Style" w:cs="Arial"/>
          <w:sz w:val="24"/>
          <w:szCs w:val="24"/>
        </w:rPr>
      </w:pPr>
    </w:p>
    <w:p w14:paraId="777E7AE8" w14:textId="6B265900"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13</w:t>
      </w:r>
      <w:r w:rsidRPr="008A21A1">
        <w:rPr>
          <w:rFonts w:ascii="Bookman Old Style" w:eastAsia="Aptos" w:hAnsi="Bookman Old Style" w:cs="Mangal"/>
          <w:iCs/>
          <w:sz w:val="24"/>
          <w:szCs w:val="18"/>
          <w:lang w:val="en-PH"/>
        </w:rPr>
        <w:t xml:space="preserve">. </w:t>
      </w:r>
      <w:r w:rsidR="00A0298B"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rofiles and </w:t>
      </w:r>
      <w:r w:rsidR="00A0298B" w:rsidRPr="008A21A1">
        <w:rPr>
          <w:rFonts w:ascii="Bookman Old Style" w:eastAsia="Aptos" w:hAnsi="Bookman Old Style" w:cs="Mangal"/>
          <w:iCs/>
          <w:sz w:val="24"/>
          <w:szCs w:val="18"/>
          <w:lang w:val="en-PH"/>
        </w:rPr>
        <w:t>H</w:t>
      </w:r>
      <w:r w:rsidRPr="008A21A1">
        <w:rPr>
          <w:rFonts w:ascii="Bookman Old Style" w:eastAsia="Aptos" w:hAnsi="Bookman Old Style" w:cs="Mangal"/>
          <w:iCs/>
          <w:sz w:val="24"/>
          <w:szCs w:val="18"/>
          <w:lang w:val="en-PH"/>
        </w:rPr>
        <w:t>ardiness profile of active-duty soldiers</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ab/>
      </w:r>
      <w:r w:rsidR="00CC19CE">
        <w:rPr>
          <w:rFonts w:ascii="Bookman Old Style" w:eastAsia="Aptos" w:hAnsi="Bookman Old Style" w:cs="Mangal"/>
          <w:iCs/>
          <w:sz w:val="24"/>
          <w:szCs w:val="18"/>
          <w:lang w:val="en-PH"/>
        </w:rPr>
        <w:t>99</w:t>
      </w:r>
    </w:p>
    <w:p w14:paraId="2B2D75D8" w14:textId="77777777" w:rsidR="003E020D" w:rsidRPr="008A21A1" w:rsidRDefault="003E020D" w:rsidP="00C661A1">
      <w:pPr>
        <w:spacing w:after="0" w:line="240" w:lineRule="auto"/>
        <w:rPr>
          <w:rFonts w:ascii="Bookman Old Style" w:hAnsi="Bookman Old Style" w:cs="Arial"/>
          <w:sz w:val="24"/>
          <w:szCs w:val="24"/>
        </w:rPr>
      </w:pPr>
    </w:p>
    <w:p w14:paraId="0CE6DEE9" w14:textId="77777777" w:rsidR="00A0298B" w:rsidRPr="008A21A1" w:rsidRDefault="00A0298B" w:rsidP="00C661A1">
      <w:pPr>
        <w:spacing w:after="0" w:line="240" w:lineRule="auto"/>
        <w:rPr>
          <w:rFonts w:ascii="Bookman Old Style" w:hAnsi="Bookman Old Style" w:cs="Arial"/>
          <w:sz w:val="24"/>
          <w:szCs w:val="24"/>
        </w:rPr>
      </w:pPr>
    </w:p>
    <w:p w14:paraId="4B3887A4" w14:textId="04663E1D"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14</w:t>
      </w:r>
      <w:r w:rsidRPr="008A21A1">
        <w:rPr>
          <w:rFonts w:ascii="Bookman Old Style" w:eastAsia="Aptos" w:hAnsi="Bookman Old Style" w:cs="Mangal"/>
          <w:iCs/>
          <w:sz w:val="24"/>
          <w:szCs w:val="18"/>
          <w:lang w:val="en-PH"/>
        </w:rPr>
        <w:t xml:space="preserve">. </w:t>
      </w:r>
      <w:r w:rsidR="00A0298B"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rofiles and </w:t>
      </w:r>
      <w:r w:rsidR="005961FF" w:rsidRPr="008A21A1">
        <w:rPr>
          <w:rFonts w:ascii="Bookman Old Style" w:eastAsia="Aptos" w:hAnsi="Bookman Old Style" w:cs="Mangal"/>
          <w:iCs/>
          <w:sz w:val="24"/>
          <w:szCs w:val="18"/>
          <w:lang w:val="en-PH"/>
        </w:rPr>
        <w:t>M</w:t>
      </w:r>
      <w:r w:rsidRPr="008A21A1">
        <w:rPr>
          <w:rFonts w:ascii="Bookman Old Style" w:eastAsia="Aptos" w:hAnsi="Bookman Old Style" w:cs="Mangal"/>
          <w:iCs/>
          <w:sz w:val="24"/>
          <w:szCs w:val="18"/>
          <w:lang w:val="en-PH"/>
        </w:rPr>
        <w:t xml:space="preserve">ental </w:t>
      </w:r>
      <w:r w:rsidR="005961FF" w:rsidRPr="008A21A1">
        <w:rPr>
          <w:rFonts w:ascii="Bookman Old Style" w:eastAsia="Aptos" w:hAnsi="Bookman Old Style" w:cs="Mangal"/>
          <w:iCs/>
          <w:sz w:val="24"/>
          <w:szCs w:val="18"/>
          <w:lang w:val="en-PH"/>
        </w:rPr>
        <w:t>H</w:t>
      </w:r>
      <w:r w:rsidRPr="008A21A1">
        <w:rPr>
          <w:rFonts w:ascii="Bookman Old Style" w:eastAsia="Aptos" w:hAnsi="Bookman Old Style" w:cs="Mangal"/>
          <w:iCs/>
          <w:sz w:val="24"/>
          <w:szCs w:val="18"/>
          <w:lang w:val="en-PH"/>
        </w:rPr>
        <w:t xml:space="preserve">ealth </w:t>
      </w:r>
      <w:r w:rsidR="005961FF" w:rsidRPr="008A21A1">
        <w:rPr>
          <w:rFonts w:ascii="Bookman Old Style" w:eastAsia="Aptos" w:hAnsi="Bookman Old Style" w:cs="Mangal"/>
          <w:iCs/>
          <w:sz w:val="24"/>
          <w:szCs w:val="18"/>
          <w:lang w:val="en-PH"/>
        </w:rPr>
        <w:t>S</w:t>
      </w:r>
      <w:r w:rsidRPr="008A21A1">
        <w:rPr>
          <w:rFonts w:ascii="Bookman Old Style" w:eastAsia="Aptos" w:hAnsi="Bookman Old Style" w:cs="Mangal"/>
          <w:iCs/>
          <w:sz w:val="24"/>
          <w:szCs w:val="18"/>
          <w:lang w:val="en-PH"/>
        </w:rPr>
        <w:t>tatus</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ab/>
      </w:r>
      <w:r w:rsidR="00CC19CE">
        <w:rPr>
          <w:rFonts w:ascii="Bookman Old Style" w:eastAsia="Aptos" w:hAnsi="Bookman Old Style" w:cs="Mangal"/>
          <w:iCs/>
          <w:sz w:val="24"/>
          <w:szCs w:val="18"/>
          <w:lang w:val="en-PH"/>
        </w:rPr>
        <w:t>101</w:t>
      </w:r>
    </w:p>
    <w:p w14:paraId="74B95484" w14:textId="77777777" w:rsidR="003E020D" w:rsidRPr="008A21A1" w:rsidRDefault="003E020D" w:rsidP="00C661A1">
      <w:pPr>
        <w:spacing w:after="0" w:line="240" w:lineRule="auto"/>
        <w:rPr>
          <w:rFonts w:ascii="Bookman Old Style" w:hAnsi="Bookman Old Style" w:cs="Arial"/>
          <w:sz w:val="24"/>
          <w:szCs w:val="24"/>
        </w:rPr>
      </w:pPr>
    </w:p>
    <w:p w14:paraId="43F185F2" w14:textId="77777777" w:rsidR="00A0298B" w:rsidRPr="008A21A1" w:rsidRDefault="00A0298B" w:rsidP="00C661A1">
      <w:pPr>
        <w:spacing w:after="0" w:line="240" w:lineRule="auto"/>
        <w:rPr>
          <w:rFonts w:ascii="Bookman Old Style" w:hAnsi="Bookman Old Style" w:cs="Arial"/>
          <w:sz w:val="24"/>
          <w:szCs w:val="24"/>
        </w:rPr>
      </w:pPr>
    </w:p>
    <w:p w14:paraId="0CB5985D" w14:textId="0B0FAF14" w:rsidR="00A0298B" w:rsidRPr="008A21A1" w:rsidRDefault="003E020D" w:rsidP="00AC5B80">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15</w:t>
      </w:r>
      <w:r w:rsidRPr="008A21A1">
        <w:rPr>
          <w:rFonts w:ascii="Bookman Old Style" w:eastAsia="Aptos" w:hAnsi="Bookman Old Style" w:cs="Mangal"/>
          <w:iCs/>
          <w:sz w:val="24"/>
          <w:szCs w:val="18"/>
          <w:lang w:val="en-PH"/>
        </w:rPr>
        <w:t xml:space="preserve">. </w:t>
      </w:r>
      <w:r w:rsidR="00557F92" w:rsidRPr="008A21A1">
        <w:rPr>
          <w:rFonts w:ascii="Bookman Old Style" w:eastAsia="Aptos" w:hAnsi="Bookman Old Style" w:cs="Mangal"/>
          <w:iCs/>
          <w:sz w:val="24"/>
          <w:szCs w:val="18"/>
          <w:lang w:val="en-PH"/>
        </w:rPr>
        <w:t>A</w:t>
      </w:r>
      <w:r w:rsidRPr="008A21A1">
        <w:rPr>
          <w:rFonts w:ascii="Bookman Old Style" w:eastAsia="Aptos" w:hAnsi="Bookman Old Style" w:cs="Mangal"/>
          <w:iCs/>
          <w:sz w:val="24"/>
          <w:szCs w:val="18"/>
          <w:lang w:val="en-PH"/>
        </w:rPr>
        <w:t xml:space="preserve">ge and </w:t>
      </w:r>
      <w:r w:rsidR="00557F92"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sychological </w:t>
      </w:r>
      <w:r w:rsidR="005961FF" w:rsidRPr="008A21A1">
        <w:rPr>
          <w:rFonts w:ascii="Bookman Old Style" w:eastAsia="Aptos" w:hAnsi="Bookman Old Style" w:cs="Mangal"/>
          <w:iCs/>
          <w:sz w:val="24"/>
          <w:szCs w:val="18"/>
          <w:lang w:val="en-PH"/>
        </w:rPr>
        <w:t>M</w:t>
      </w:r>
      <w:r w:rsidRPr="008A21A1">
        <w:rPr>
          <w:rFonts w:ascii="Bookman Old Style" w:eastAsia="Aptos" w:hAnsi="Bookman Old Style" w:cs="Mangal"/>
          <w:iCs/>
          <w:sz w:val="24"/>
          <w:szCs w:val="18"/>
          <w:lang w:val="en-PH"/>
        </w:rPr>
        <w:t>easures</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ab/>
      </w:r>
      <w:r w:rsidR="00CC19CE">
        <w:rPr>
          <w:rFonts w:ascii="Bookman Old Style" w:eastAsia="Aptos" w:hAnsi="Bookman Old Style" w:cs="Mangal"/>
          <w:iCs/>
          <w:sz w:val="24"/>
          <w:szCs w:val="18"/>
          <w:lang w:val="en-PH"/>
        </w:rPr>
        <w:t>103</w:t>
      </w:r>
    </w:p>
    <w:p w14:paraId="61E36E64" w14:textId="77777777" w:rsidR="005961FF" w:rsidRPr="008A21A1" w:rsidRDefault="005961FF" w:rsidP="00AC5B80">
      <w:pPr>
        <w:spacing w:after="0" w:line="240" w:lineRule="auto"/>
        <w:ind w:left="1008" w:hanging="1008"/>
        <w:jc w:val="both"/>
        <w:rPr>
          <w:rFonts w:ascii="Bookman Old Style" w:eastAsia="Aptos" w:hAnsi="Bookman Old Style" w:cs="Mangal"/>
          <w:iCs/>
          <w:sz w:val="24"/>
          <w:szCs w:val="18"/>
          <w:lang w:val="en-PH"/>
        </w:rPr>
      </w:pPr>
    </w:p>
    <w:p w14:paraId="5BC08180" w14:textId="77777777" w:rsidR="005961FF" w:rsidRPr="008A21A1" w:rsidRDefault="005961FF" w:rsidP="00AC5B80">
      <w:pPr>
        <w:spacing w:after="0" w:line="240" w:lineRule="auto"/>
        <w:ind w:left="1008" w:hanging="1008"/>
        <w:jc w:val="both"/>
        <w:rPr>
          <w:rFonts w:ascii="Bookman Old Style" w:eastAsia="Aptos" w:hAnsi="Bookman Old Style" w:cs="Mangal"/>
          <w:iCs/>
          <w:sz w:val="24"/>
          <w:szCs w:val="18"/>
          <w:lang w:val="en-PH"/>
        </w:rPr>
      </w:pPr>
    </w:p>
    <w:p w14:paraId="18595940" w14:textId="587276D7"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Table</w:t>
      </w:r>
      <w:r w:rsidR="008056B5" w:rsidRPr="008A21A1">
        <w:rPr>
          <w:rFonts w:ascii="Bookman Old Style" w:eastAsia="Aptos" w:hAnsi="Bookman Old Style" w:cs="Mangal"/>
          <w:iCs/>
          <w:sz w:val="24"/>
          <w:szCs w:val="18"/>
          <w:lang w:val="en-PH"/>
        </w:rPr>
        <w:t xml:space="preserve"> 16</w:t>
      </w:r>
      <w:r w:rsidRPr="008A21A1">
        <w:rPr>
          <w:rFonts w:ascii="Bookman Old Style" w:eastAsia="Aptos" w:hAnsi="Bookman Old Style" w:cs="Mangal"/>
          <w:iCs/>
          <w:sz w:val="24"/>
          <w:szCs w:val="18"/>
          <w:lang w:val="en-PH"/>
        </w:rPr>
        <w:t xml:space="preserve">. </w:t>
      </w:r>
      <w:r w:rsidR="00557F92" w:rsidRPr="008A21A1">
        <w:rPr>
          <w:rFonts w:ascii="Bookman Old Style" w:eastAsia="Aptos" w:hAnsi="Bookman Old Style" w:cs="Mangal"/>
          <w:iCs/>
          <w:sz w:val="24"/>
          <w:szCs w:val="18"/>
          <w:lang w:val="en-PH"/>
        </w:rPr>
        <w:t>G</w:t>
      </w:r>
      <w:r w:rsidRPr="008A21A1">
        <w:rPr>
          <w:rFonts w:ascii="Bookman Old Style" w:eastAsia="Aptos" w:hAnsi="Bookman Old Style" w:cs="Mangal"/>
          <w:iCs/>
          <w:sz w:val="24"/>
          <w:szCs w:val="18"/>
          <w:lang w:val="en-PH"/>
        </w:rPr>
        <w:t xml:space="preserve">ender and </w:t>
      </w:r>
      <w:r w:rsidR="00557F92"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sychological </w:t>
      </w:r>
      <w:r w:rsidR="00557F92" w:rsidRPr="008A21A1">
        <w:rPr>
          <w:rFonts w:ascii="Bookman Old Style" w:eastAsia="Aptos" w:hAnsi="Bookman Old Style" w:cs="Mangal"/>
          <w:iCs/>
          <w:sz w:val="24"/>
          <w:szCs w:val="18"/>
          <w:lang w:val="en-PH"/>
        </w:rPr>
        <w:t>M</w:t>
      </w:r>
      <w:r w:rsidRPr="008A21A1">
        <w:rPr>
          <w:rFonts w:ascii="Bookman Old Style" w:eastAsia="Aptos" w:hAnsi="Bookman Old Style" w:cs="Mangal"/>
          <w:iCs/>
          <w:sz w:val="24"/>
          <w:szCs w:val="18"/>
          <w:lang w:val="en-PH"/>
        </w:rPr>
        <w:t>easures</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CC19CE">
        <w:rPr>
          <w:rFonts w:ascii="Bookman Old Style" w:eastAsia="Aptos" w:hAnsi="Bookman Old Style" w:cs="Mangal"/>
          <w:iCs/>
          <w:sz w:val="24"/>
          <w:szCs w:val="18"/>
          <w:lang w:val="en-PH"/>
        </w:rPr>
        <w:t>10</w:t>
      </w:r>
      <w:r w:rsidR="00FA450B">
        <w:rPr>
          <w:rFonts w:ascii="Bookman Old Style" w:eastAsia="Aptos" w:hAnsi="Bookman Old Style" w:cs="Mangal"/>
          <w:iCs/>
          <w:sz w:val="24"/>
          <w:szCs w:val="18"/>
          <w:lang w:val="en-PH"/>
        </w:rPr>
        <w:t>5</w:t>
      </w:r>
    </w:p>
    <w:p w14:paraId="02ADB748" w14:textId="77777777" w:rsidR="003E020D" w:rsidRPr="008A21A1" w:rsidRDefault="003E020D" w:rsidP="00C661A1">
      <w:pPr>
        <w:spacing w:after="0" w:line="240" w:lineRule="auto"/>
        <w:rPr>
          <w:rFonts w:ascii="Bookman Old Style" w:hAnsi="Bookman Old Style" w:cs="Arial"/>
          <w:sz w:val="24"/>
          <w:szCs w:val="24"/>
        </w:rPr>
      </w:pPr>
    </w:p>
    <w:p w14:paraId="37BA030E" w14:textId="77777777" w:rsidR="00A0298B" w:rsidRPr="008A21A1" w:rsidRDefault="00A0298B" w:rsidP="00C661A1">
      <w:pPr>
        <w:spacing w:after="0" w:line="240" w:lineRule="auto"/>
        <w:rPr>
          <w:rFonts w:ascii="Bookman Old Style" w:hAnsi="Bookman Old Style" w:cs="Arial"/>
          <w:sz w:val="24"/>
          <w:szCs w:val="24"/>
        </w:rPr>
      </w:pPr>
    </w:p>
    <w:p w14:paraId="0A8B6F9D" w14:textId="2CA1F415"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17</w:t>
      </w:r>
      <w:r w:rsidRPr="008A21A1">
        <w:rPr>
          <w:rFonts w:ascii="Bookman Old Style" w:eastAsia="Aptos" w:hAnsi="Bookman Old Style" w:cs="Mangal"/>
          <w:iCs/>
          <w:sz w:val="24"/>
          <w:szCs w:val="18"/>
          <w:lang w:val="en-PH"/>
        </w:rPr>
        <w:t xml:space="preserve">. </w:t>
      </w:r>
      <w:r w:rsidR="00557F92" w:rsidRPr="008A21A1">
        <w:rPr>
          <w:rFonts w:ascii="Bookman Old Style" w:eastAsia="Aptos" w:hAnsi="Bookman Old Style" w:cs="Mangal"/>
          <w:iCs/>
          <w:sz w:val="24"/>
          <w:szCs w:val="18"/>
          <w:lang w:val="en-PH"/>
        </w:rPr>
        <w:t>C</w:t>
      </w:r>
      <w:r w:rsidRPr="008A21A1">
        <w:rPr>
          <w:rFonts w:ascii="Bookman Old Style" w:eastAsia="Aptos" w:hAnsi="Bookman Old Style" w:cs="Mangal"/>
          <w:iCs/>
          <w:sz w:val="24"/>
          <w:szCs w:val="18"/>
          <w:lang w:val="en-PH"/>
        </w:rPr>
        <w:t xml:space="preserve">ivil </w:t>
      </w:r>
      <w:r w:rsidR="005961FF" w:rsidRPr="008A21A1">
        <w:rPr>
          <w:rFonts w:ascii="Bookman Old Style" w:eastAsia="Aptos" w:hAnsi="Bookman Old Style" w:cs="Mangal"/>
          <w:iCs/>
          <w:sz w:val="24"/>
          <w:szCs w:val="18"/>
          <w:lang w:val="en-PH"/>
        </w:rPr>
        <w:t>S</w:t>
      </w:r>
      <w:r w:rsidRPr="008A21A1">
        <w:rPr>
          <w:rFonts w:ascii="Bookman Old Style" w:eastAsia="Aptos" w:hAnsi="Bookman Old Style" w:cs="Mangal"/>
          <w:iCs/>
          <w:sz w:val="24"/>
          <w:szCs w:val="18"/>
          <w:lang w:val="en-PH"/>
        </w:rPr>
        <w:t xml:space="preserve">tatus and </w:t>
      </w:r>
      <w:r w:rsidR="00557F92"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sychological </w:t>
      </w:r>
      <w:r w:rsidR="00557F92" w:rsidRPr="008A21A1">
        <w:rPr>
          <w:rFonts w:ascii="Bookman Old Style" w:eastAsia="Aptos" w:hAnsi="Bookman Old Style" w:cs="Mangal"/>
          <w:iCs/>
          <w:sz w:val="24"/>
          <w:szCs w:val="18"/>
          <w:lang w:val="en-PH"/>
        </w:rPr>
        <w:t>M</w:t>
      </w:r>
      <w:r w:rsidRPr="008A21A1">
        <w:rPr>
          <w:rFonts w:ascii="Bookman Old Style" w:eastAsia="Aptos" w:hAnsi="Bookman Old Style" w:cs="Mangal"/>
          <w:iCs/>
          <w:sz w:val="24"/>
          <w:szCs w:val="18"/>
          <w:lang w:val="en-PH"/>
        </w:rPr>
        <w:t>easures</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ab/>
      </w:r>
      <w:r w:rsidR="00CC19CE">
        <w:rPr>
          <w:rFonts w:ascii="Bookman Old Style" w:eastAsia="Aptos" w:hAnsi="Bookman Old Style" w:cs="Mangal"/>
          <w:iCs/>
          <w:sz w:val="24"/>
          <w:szCs w:val="18"/>
          <w:lang w:val="en-PH"/>
        </w:rPr>
        <w:t>10</w:t>
      </w:r>
      <w:r w:rsidR="00FA450B">
        <w:rPr>
          <w:rFonts w:ascii="Bookman Old Style" w:eastAsia="Aptos" w:hAnsi="Bookman Old Style" w:cs="Mangal"/>
          <w:iCs/>
          <w:sz w:val="24"/>
          <w:szCs w:val="18"/>
          <w:lang w:val="en-PH"/>
        </w:rPr>
        <w:t>7</w:t>
      </w:r>
    </w:p>
    <w:p w14:paraId="163C5272" w14:textId="77777777" w:rsidR="00A0298B" w:rsidRPr="008A21A1" w:rsidRDefault="00A0298B" w:rsidP="003E020D">
      <w:pPr>
        <w:spacing w:after="0" w:line="240" w:lineRule="auto"/>
        <w:ind w:left="1008" w:hanging="1008"/>
        <w:jc w:val="both"/>
        <w:rPr>
          <w:rFonts w:ascii="Bookman Old Style" w:eastAsia="Aptos" w:hAnsi="Bookman Old Style" w:cs="Mangal"/>
          <w:iCs/>
          <w:sz w:val="24"/>
          <w:szCs w:val="18"/>
          <w:lang w:val="en-PH"/>
        </w:rPr>
      </w:pPr>
    </w:p>
    <w:p w14:paraId="181A73E4" w14:textId="77777777" w:rsidR="00A0298B" w:rsidRPr="008A21A1" w:rsidRDefault="00A0298B" w:rsidP="003E020D">
      <w:pPr>
        <w:spacing w:after="0" w:line="240" w:lineRule="auto"/>
        <w:ind w:left="1008" w:hanging="1008"/>
        <w:jc w:val="both"/>
        <w:rPr>
          <w:rFonts w:ascii="Bookman Old Style" w:eastAsia="Aptos" w:hAnsi="Bookman Old Style" w:cs="Mangal"/>
          <w:iCs/>
          <w:sz w:val="24"/>
          <w:szCs w:val="18"/>
          <w:lang w:val="en-PH"/>
        </w:rPr>
      </w:pPr>
    </w:p>
    <w:p w14:paraId="7BBC0949" w14:textId="747D2DA6"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18</w:t>
      </w:r>
      <w:r w:rsidRPr="008A21A1">
        <w:rPr>
          <w:rFonts w:ascii="Bookman Old Style" w:eastAsia="Aptos" w:hAnsi="Bookman Old Style" w:cs="Mangal"/>
          <w:iCs/>
          <w:sz w:val="24"/>
          <w:szCs w:val="18"/>
          <w:lang w:val="en-PH"/>
        </w:rPr>
        <w:t xml:space="preserve">. Rank and </w:t>
      </w:r>
      <w:r w:rsidR="00557F92"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sychological </w:t>
      </w:r>
      <w:r w:rsidR="00557F92" w:rsidRPr="008A21A1">
        <w:rPr>
          <w:rFonts w:ascii="Bookman Old Style" w:eastAsia="Aptos" w:hAnsi="Bookman Old Style" w:cs="Mangal"/>
          <w:iCs/>
          <w:sz w:val="24"/>
          <w:szCs w:val="18"/>
          <w:lang w:val="en-PH"/>
        </w:rPr>
        <w:t>M</w:t>
      </w:r>
      <w:r w:rsidRPr="008A21A1">
        <w:rPr>
          <w:rFonts w:ascii="Bookman Old Style" w:eastAsia="Aptos" w:hAnsi="Bookman Old Style" w:cs="Mangal"/>
          <w:iCs/>
          <w:sz w:val="24"/>
          <w:szCs w:val="18"/>
          <w:lang w:val="en-PH"/>
        </w:rPr>
        <w:t>easures</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CC19CE">
        <w:rPr>
          <w:rFonts w:ascii="Bookman Old Style" w:eastAsia="Aptos" w:hAnsi="Bookman Old Style" w:cs="Mangal"/>
          <w:iCs/>
          <w:sz w:val="24"/>
          <w:szCs w:val="18"/>
          <w:lang w:val="en-PH"/>
        </w:rPr>
        <w:t>10</w:t>
      </w:r>
      <w:r w:rsidR="00FA450B">
        <w:rPr>
          <w:rFonts w:ascii="Bookman Old Style" w:eastAsia="Aptos" w:hAnsi="Bookman Old Style" w:cs="Mangal"/>
          <w:iCs/>
          <w:sz w:val="24"/>
          <w:szCs w:val="18"/>
          <w:lang w:val="en-PH"/>
        </w:rPr>
        <w:t>9</w:t>
      </w:r>
    </w:p>
    <w:p w14:paraId="55C501FC" w14:textId="77777777" w:rsidR="003E020D" w:rsidRPr="008A21A1" w:rsidRDefault="003E020D" w:rsidP="00C661A1">
      <w:pPr>
        <w:spacing w:after="0" w:line="240" w:lineRule="auto"/>
        <w:rPr>
          <w:rFonts w:ascii="Bookman Old Style" w:hAnsi="Bookman Old Style" w:cs="Arial"/>
          <w:sz w:val="24"/>
          <w:szCs w:val="24"/>
        </w:rPr>
      </w:pPr>
    </w:p>
    <w:p w14:paraId="63DA8DB5" w14:textId="77777777" w:rsidR="00A0298B" w:rsidRPr="008A21A1" w:rsidRDefault="00A0298B" w:rsidP="00C661A1">
      <w:pPr>
        <w:spacing w:after="0" w:line="240" w:lineRule="auto"/>
        <w:rPr>
          <w:rFonts w:ascii="Bookman Old Style" w:hAnsi="Bookman Old Style" w:cs="Arial"/>
          <w:sz w:val="24"/>
          <w:szCs w:val="24"/>
        </w:rPr>
      </w:pPr>
    </w:p>
    <w:p w14:paraId="16E60D06" w14:textId="06FAEC23"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19</w:t>
      </w:r>
      <w:r w:rsidRPr="008A21A1">
        <w:rPr>
          <w:rFonts w:ascii="Bookman Old Style" w:eastAsia="Aptos" w:hAnsi="Bookman Old Style" w:cs="Mangal"/>
          <w:iCs/>
          <w:sz w:val="24"/>
          <w:szCs w:val="18"/>
          <w:lang w:val="en-PH"/>
        </w:rPr>
        <w:t xml:space="preserve">. </w:t>
      </w:r>
      <w:r w:rsidR="00557F92" w:rsidRPr="008A21A1">
        <w:rPr>
          <w:rFonts w:ascii="Bookman Old Style" w:eastAsia="Aptos" w:hAnsi="Bookman Old Style" w:cs="Mangal"/>
          <w:iCs/>
          <w:sz w:val="24"/>
          <w:szCs w:val="18"/>
          <w:lang w:val="en-PH"/>
        </w:rPr>
        <w:t>N</w:t>
      </w:r>
      <w:r w:rsidRPr="008A21A1">
        <w:rPr>
          <w:rFonts w:ascii="Bookman Old Style" w:eastAsia="Aptos" w:hAnsi="Bookman Old Style" w:cs="Mangal"/>
          <w:iCs/>
          <w:sz w:val="24"/>
          <w:szCs w:val="18"/>
          <w:lang w:val="en-PH"/>
        </w:rPr>
        <w:t xml:space="preserve">umber of </w:t>
      </w:r>
      <w:r w:rsidR="00100FF1">
        <w:rPr>
          <w:rFonts w:ascii="Bookman Old Style" w:eastAsia="Aptos" w:hAnsi="Bookman Old Style" w:cs="Mangal"/>
          <w:iCs/>
          <w:sz w:val="24"/>
          <w:szCs w:val="18"/>
          <w:lang w:val="en-PH"/>
        </w:rPr>
        <w:t>H</w:t>
      </w:r>
      <w:r w:rsidRPr="008A21A1">
        <w:rPr>
          <w:rFonts w:ascii="Bookman Old Style" w:eastAsia="Aptos" w:hAnsi="Bookman Old Style" w:cs="Mangal"/>
          <w:iCs/>
          <w:sz w:val="24"/>
          <w:szCs w:val="18"/>
          <w:lang w:val="en-PH"/>
        </w:rPr>
        <w:t xml:space="preserve">ouseholds and </w:t>
      </w:r>
      <w:r w:rsidR="00557F92"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sychological </w:t>
      </w:r>
      <w:r w:rsidR="00557F92" w:rsidRPr="008A21A1">
        <w:rPr>
          <w:rFonts w:ascii="Bookman Old Style" w:eastAsia="Aptos" w:hAnsi="Bookman Old Style" w:cs="Mangal"/>
          <w:iCs/>
          <w:sz w:val="24"/>
          <w:szCs w:val="18"/>
          <w:lang w:val="en-PH"/>
        </w:rPr>
        <w:t>M</w:t>
      </w:r>
      <w:r w:rsidRPr="008A21A1">
        <w:rPr>
          <w:rFonts w:ascii="Bookman Old Style" w:eastAsia="Aptos" w:hAnsi="Bookman Old Style" w:cs="Mangal"/>
          <w:iCs/>
          <w:sz w:val="24"/>
          <w:szCs w:val="18"/>
          <w:lang w:val="en-PH"/>
        </w:rPr>
        <w:t>easures</w:t>
      </w:r>
      <w:r w:rsidR="005961FF"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ab/>
      </w:r>
      <w:r w:rsidR="00CC19CE">
        <w:rPr>
          <w:rFonts w:ascii="Bookman Old Style" w:eastAsia="Aptos" w:hAnsi="Bookman Old Style" w:cs="Mangal"/>
          <w:iCs/>
          <w:sz w:val="24"/>
          <w:szCs w:val="18"/>
          <w:lang w:val="en-PH"/>
        </w:rPr>
        <w:t>11</w:t>
      </w:r>
      <w:r w:rsidR="00FA450B">
        <w:rPr>
          <w:rFonts w:ascii="Bookman Old Style" w:eastAsia="Aptos" w:hAnsi="Bookman Old Style" w:cs="Mangal"/>
          <w:iCs/>
          <w:sz w:val="24"/>
          <w:szCs w:val="18"/>
          <w:lang w:val="en-PH"/>
        </w:rPr>
        <w:t>1</w:t>
      </w:r>
      <w:r w:rsidR="005961FF" w:rsidRPr="008A21A1">
        <w:rPr>
          <w:rFonts w:ascii="Bookman Old Style" w:eastAsia="Aptos" w:hAnsi="Bookman Old Style" w:cs="Mangal"/>
          <w:iCs/>
          <w:sz w:val="24"/>
          <w:szCs w:val="18"/>
          <w:lang w:val="en-PH"/>
        </w:rPr>
        <w:tab/>
      </w:r>
    </w:p>
    <w:p w14:paraId="5CD0B7A2" w14:textId="77777777" w:rsidR="003E020D" w:rsidRPr="008A21A1" w:rsidRDefault="003E020D" w:rsidP="00C661A1">
      <w:pPr>
        <w:spacing w:after="0" w:line="240" w:lineRule="auto"/>
        <w:rPr>
          <w:rFonts w:ascii="Bookman Old Style" w:hAnsi="Bookman Old Style" w:cs="Arial"/>
          <w:sz w:val="24"/>
          <w:szCs w:val="24"/>
        </w:rPr>
      </w:pPr>
    </w:p>
    <w:p w14:paraId="5997A165" w14:textId="77777777" w:rsidR="00A0298B" w:rsidRPr="008A21A1" w:rsidRDefault="00A0298B" w:rsidP="00C661A1">
      <w:pPr>
        <w:spacing w:after="0" w:line="240" w:lineRule="auto"/>
        <w:rPr>
          <w:rFonts w:ascii="Bookman Old Style" w:hAnsi="Bookman Old Style" w:cs="Arial"/>
          <w:sz w:val="24"/>
          <w:szCs w:val="24"/>
        </w:rPr>
      </w:pPr>
    </w:p>
    <w:p w14:paraId="29A3BCA8" w14:textId="6ADB3E6D"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20</w:t>
      </w:r>
      <w:r w:rsidRPr="008A21A1">
        <w:rPr>
          <w:rFonts w:ascii="Bookman Old Style" w:eastAsia="Aptos" w:hAnsi="Bookman Old Style" w:cs="Mangal"/>
          <w:iCs/>
          <w:sz w:val="24"/>
          <w:szCs w:val="18"/>
          <w:lang w:val="en-PH"/>
        </w:rPr>
        <w:t xml:space="preserve">. </w:t>
      </w:r>
      <w:r w:rsidR="00557F92" w:rsidRPr="008A21A1">
        <w:rPr>
          <w:rFonts w:ascii="Bookman Old Style" w:eastAsia="Aptos" w:hAnsi="Bookman Old Style" w:cs="Mangal"/>
          <w:iCs/>
          <w:sz w:val="24"/>
          <w:szCs w:val="18"/>
          <w:lang w:val="en-PH"/>
        </w:rPr>
        <w:t>E</w:t>
      </w:r>
      <w:r w:rsidRPr="008A21A1">
        <w:rPr>
          <w:rFonts w:ascii="Bookman Old Style" w:eastAsia="Aptos" w:hAnsi="Bookman Old Style" w:cs="Mangal"/>
          <w:iCs/>
          <w:sz w:val="24"/>
          <w:szCs w:val="18"/>
          <w:lang w:val="en-PH"/>
        </w:rPr>
        <w:t xml:space="preserve">ducational </w:t>
      </w:r>
      <w:r w:rsidR="00100FF1">
        <w:rPr>
          <w:rFonts w:ascii="Bookman Old Style" w:eastAsia="Aptos" w:hAnsi="Bookman Old Style" w:cs="Mangal"/>
          <w:iCs/>
          <w:sz w:val="24"/>
          <w:szCs w:val="18"/>
          <w:lang w:val="en-PH"/>
        </w:rPr>
        <w:t>Qualifications</w:t>
      </w:r>
      <w:r w:rsidRPr="008A21A1">
        <w:rPr>
          <w:rFonts w:ascii="Bookman Old Style" w:eastAsia="Aptos" w:hAnsi="Bookman Old Style" w:cs="Mangal"/>
          <w:iCs/>
          <w:sz w:val="24"/>
          <w:szCs w:val="18"/>
          <w:lang w:val="en-PH"/>
        </w:rPr>
        <w:t xml:space="preserve"> and </w:t>
      </w:r>
      <w:r w:rsidR="00557F92"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sychological </w:t>
      </w:r>
      <w:r w:rsidR="00557F92" w:rsidRPr="008A21A1">
        <w:rPr>
          <w:rFonts w:ascii="Bookman Old Style" w:eastAsia="Aptos" w:hAnsi="Bookman Old Style" w:cs="Mangal"/>
          <w:iCs/>
          <w:sz w:val="24"/>
          <w:szCs w:val="18"/>
          <w:lang w:val="en-PH"/>
        </w:rPr>
        <w:t>M</w:t>
      </w:r>
      <w:r w:rsidRPr="008A21A1">
        <w:rPr>
          <w:rFonts w:ascii="Bookman Old Style" w:eastAsia="Aptos" w:hAnsi="Bookman Old Style" w:cs="Mangal"/>
          <w:iCs/>
          <w:sz w:val="24"/>
          <w:szCs w:val="18"/>
          <w:lang w:val="en-PH"/>
        </w:rPr>
        <w:t>easures</w:t>
      </w:r>
      <w:r w:rsidR="005961FF" w:rsidRPr="008A21A1">
        <w:rPr>
          <w:rFonts w:ascii="Bookman Old Style" w:eastAsia="Aptos" w:hAnsi="Bookman Old Style" w:cs="Mangal"/>
          <w:iCs/>
          <w:sz w:val="24"/>
          <w:szCs w:val="18"/>
          <w:lang w:val="en-PH"/>
        </w:rPr>
        <w:t>…1</w:t>
      </w:r>
      <w:r w:rsidR="00CC19CE">
        <w:rPr>
          <w:rFonts w:ascii="Bookman Old Style" w:eastAsia="Aptos" w:hAnsi="Bookman Old Style" w:cs="Mangal"/>
          <w:iCs/>
          <w:sz w:val="24"/>
          <w:szCs w:val="18"/>
          <w:lang w:val="en-PH"/>
        </w:rPr>
        <w:t>1</w:t>
      </w:r>
      <w:r w:rsidR="00FA450B">
        <w:rPr>
          <w:rFonts w:ascii="Bookman Old Style" w:eastAsia="Aptos" w:hAnsi="Bookman Old Style" w:cs="Mangal"/>
          <w:iCs/>
          <w:sz w:val="24"/>
          <w:szCs w:val="18"/>
          <w:lang w:val="en-PH"/>
        </w:rPr>
        <w:t>3</w:t>
      </w:r>
    </w:p>
    <w:p w14:paraId="559E42D8" w14:textId="77777777" w:rsidR="003E020D" w:rsidRPr="008A21A1" w:rsidRDefault="003E020D" w:rsidP="00C661A1">
      <w:pPr>
        <w:spacing w:after="0" w:line="240" w:lineRule="auto"/>
        <w:rPr>
          <w:rFonts w:ascii="Bookman Old Style" w:hAnsi="Bookman Old Style" w:cs="Arial"/>
          <w:sz w:val="24"/>
          <w:szCs w:val="24"/>
        </w:rPr>
      </w:pPr>
    </w:p>
    <w:p w14:paraId="529ABB41" w14:textId="77777777" w:rsidR="00A0298B" w:rsidRPr="008A21A1" w:rsidRDefault="00A0298B" w:rsidP="00C661A1">
      <w:pPr>
        <w:spacing w:after="0" w:line="240" w:lineRule="auto"/>
        <w:rPr>
          <w:rFonts w:ascii="Bookman Old Style" w:hAnsi="Bookman Old Style" w:cs="Arial"/>
          <w:sz w:val="24"/>
          <w:szCs w:val="24"/>
        </w:rPr>
      </w:pPr>
    </w:p>
    <w:p w14:paraId="0E5F6533" w14:textId="54133C87"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Table</w:t>
      </w:r>
      <w:r w:rsidR="008056B5" w:rsidRPr="008A21A1">
        <w:rPr>
          <w:rFonts w:ascii="Bookman Old Style" w:eastAsia="Aptos" w:hAnsi="Bookman Old Style" w:cs="Mangal"/>
          <w:iCs/>
          <w:sz w:val="24"/>
          <w:szCs w:val="18"/>
          <w:lang w:val="en-PH"/>
        </w:rPr>
        <w:t xml:space="preserve"> 21</w:t>
      </w:r>
      <w:r w:rsidRPr="008A21A1">
        <w:rPr>
          <w:rFonts w:ascii="Bookman Old Style" w:eastAsia="Aptos" w:hAnsi="Bookman Old Style" w:cs="Mangal"/>
          <w:iCs/>
          <w:sz w:val="24"/>
          <w:szCs w:val="18"/>
          <w:lang w:val="en-PH"/>
        </w:rPr>
        <w:t xml:space="preserve">. </w:t>
      </w:r>
      <w:r w:rsidR="00557F92" w:rsidRPr="008A21A1">
        <w:rPr>
          <w:rFonts w:ascii="Bookman Old Style" w:eastAsia="Aptos" w:hAnsi="Bookman Old Style" w:cs="Mangal"/>
          <w:iCs/>
          <w:sz w:val="24"/>
          <w:szCs w:val="18"/>
          <w:lang w:val="en-PH"/>
        </w:rPr>
        <w:t>Y</w:t>
      </w:r>
      <w:r w:rsidRPr="008A21A1">
        <w:rPr>
          <w:rFonts w:ascii="Bookman Old Style" w:eastAsia="Aptos" w:hAnsi="Bookman Old Style" w:cs="Mangal"/>
          <w:iCs/>
          <w:sz w:val="24"/>
          <w:szCs w:val="18"/>
          <w:lang w:val="en-PH"/>
        </w:rPr>
        <w:t xml:space="preserve">ears in service and </w:t>
      </w:r>
      <w:r w:rsidR="00557F92"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sychological </w:t>
      </w:r>
      <w:r w:rsidR="00557F92" w:rsidRPr="008A21A1">
        <w:rPr>
          <w:rFonts w:ascii="Bookman Old Style" w:eastAsia="Aptos" w:hAnsi="Bookman Old Style" w:cs="Mangal"/>
          <w:iCs/>
          <w:sz w:val="24"/>
          <w:szCs w:val="18"/>
          <w:lang w:val="en-PH"/>
        </w:rPr>
        <w:t>M</w:t>
      </w:r>
      <w:r w:rsidRPr="008A21A1">
        <w:rPr>
          <w:rFonts w:ascii="Bookman Old Style" w:eastAsia="Aptos" w:hAnsi="Bookman Old Style" w:cs="Mangal"/>
          <w:iCs/>
          <w:sz w:val="24"/>
          <w:szCs w:val="18"/>
          <w:lang w:val="en-PH"/>
        </w:rPr>
        <w:t>easures</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1</w:t>
      </w:r>
      <w:r w:rsidR="008C789C">
        <w:rPr>
          <w:rFonts w:ascii="Bookman Old Style" w:eastAsia="Aptos" w:hAnsi="Bookman Old Style" w:cs="Mangal"/>
          <w:iCs/>
          <w:sz w:val="24"/>
          <w:szCs w:val="18"/>
          <w:lang w:val="en-PH"/>
        </w:rPr>
        <w:t>1</w:t>
      </w:r>
      <w:r w:rsidR="00FA450B">
        <w:rPr>
          <w:rFonts w:ascii="Bookman Old Style" w:eastAsia="Aptos" w:hAnsi="Bookman Old Style" w:cs="Mangal"/>
          <w:iCs/>
          <w:sz w:val="24"/>
          <w:szCs w:val="18"/>
          <w:lang w:val="en-PH"/>
        </w:rPr>
        <w:t>5</w:t>
      </w:r>
    </w:p>
    <w:p w14:paraId="717B1627" w14:textId="77777777" w:rsidR="003E020D" w:rsidRPr="008A21A1" w:rsidRDefault="003E020D" w:rsidP="00C661A1">
      <w:pPr>
        <w:spacing w:after="0" w:line="240" w:lineRule="auto"/>
        <w:rPr>
          <w:rFonts w:ascii="Bookman Old Style" w:hAnsi="Bookman Old Style" w:cs="Arial"/>
          <w:sz w:val="24"/>
          <w:szCs w:val="24"/>
        </w:rPr>
      </w:pPr>
    </w:p>
    <w:p w14:paraId="22BE105C" w14:textId="77777777" w:rsidR="00A0298B" w:rsidRPr="008A21A1" w:rsidRDefault="00A0298B" w:rsidP="00C661A1">
      <w:pPr>
        <w:spacing w:after="0" w:line="240" w:lineRule="auto"/>
        <w:rPr>
          <w:rFonts w:ascii="Bookman Old Style" w:hAnsi="Bookman Old Style" w:cs="Arial"/>
          <w:sz w:val="24"/>
          <w:szCs w:val="24"/>
        </w:rPr>
      </w:pPr>
    </w:p>
    <w:p w14:paraId="5C42DF40" w14:textId="59CA8D30"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22</w:t>
      </w:r>
      <w:r w:rsidRPr="008A21A1">
        <w:rPr>
          <w:rFonts w:ascii="Bookman Old Style" w:eastAsia="Aptos" w:hAnsi="Bookman Old Style" w:cs="Mangal"/>
          <w:iCs/>
          <w:sz w:val="24"/>
          <w:szCs w:val="18"/>
          <w:lang w:val="en-PH"/>
        </w:rPr>
        <w:t xml:space="preserve">. </w:t>
      </w:r>
      <w:r w:rsidR="00557F92"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hysical injuries and </w:t>
      </w:r>
      <w:r w:rsidR="00557F92"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sychological </w:t>
      </w:r>
      <w:r w:rsidR="00557F92" w:rsidRPr="008A21A1">
        <w:rPr>
          <w:rFonts w:ascii="Bookman Old Style" w:eastAsia="Aptos" w:hAnsi="Bookman Old Style" w:cs="Mangal"/>
          <w:iCs/>
          <w:sz w:val="24"/>
          <w:szCs w:val="18"/>
          <w:lang w:val="en-PH"/>
        </w:rPr>
        <w:t>M</w:t>
      </w:r>
      <w:r w:rsidRPr="008A21A1">
        <w:rPr>
          <w:rFonts w:ascii="Bookman Old Style" w:eastAsia="Aptos" w:hAnsi="Bookman Old Style" w:cs="Mangal"/>
          <w:iCs/>
          <w:sz w:val="24"/>
          <w:szCs w:val="18"/>
          <w:lang w:val="en-PH"/>
        </w:rPr>
        <w:t>easures</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ab/>
        <w:t>1</w:t>
      </w:r>
      <w:r w:rsidR="008C789C">
        <w:rPr>
          <w:rFonts w:ascii="Bookman Old Style" w:eastAsia="Aptos" w:hAnsi="Bookman Old Style" w:cs="Mangal"/>
          <w:iCs/>
          <w:sz w:val="24"/>
          <w:szCs w:val="18"/>
          <w:lang w:val="en-PH"/>
        </w:rPr>
        <w:t>1</w:t>
      </w:r>
      <w:r w:rsidR="00FA450B">
        <w:rPr>
          <w:rFonts w:ascii="Bookman Old Style" w:eastAsia="Aptos" w:hAnsi="Bookman Old Style" w:cs="Mangal"/>
          <w:iCs/>
          <w:sz w:val="24"/>
          <w:szCs w:val="18"/>
          <w:lang w:val="en-PH"/>
        </w:rPr>
        <w:t>7</w:t>
      </w:r>
    </w:p>
    <w:p w14:paraId="7982C433" w14:textId="77777777" w:rsidR="00121BFB" w:rsidRPr="008A21A1" w:rsidRDefault="00121BFB" w:rsidP="003E020D">
      <w:pPr>
        <w:spacing w:after="0" w:line="240" w:lineRule="auto"/>
        <w:rPr>
          <w:rFonts w:ascii="Bookman Old Style" w:hAnsi="Bookman Old Style" w:cs="Arial"/>
          <w:sz w:val="24"/>
          <w:szCs w:val="24"/>
        </w:rPr>
      </w:pPr>
    </w:p>
    <w:p w14:paraId="447F9FF1" w14:textId="77777777" w:rsidR="00A0298B" w:rsidRPr="008A21A1" w:rsidRDefault="00A0298B" w:rsidP="003E020D">
      <w:pPr>
        <w:spacing w:after="0" w:line="240" w:lineRule="auto"/>
        <w:rPr>
          <w:rFonts w:ascii="Bookman Old Style" w:hAnsi="Bookman Old Style" w:cs="Arial"/>
          <w:sz w:val="24"/>
          <w:szCs w:val="24"/>
        </w:rPr>
      </w:pPr>
    </w:p>
    <w:p w14:paraId="3B4FCA39" w14:textId="27377F89"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23</w:t>
      </w:r>
      <w:r w:rsidRPr="008A21A1">
        <w:rPr>
          <w:rFonts w:ascii="Bookman Old Style" w:eastAsia="Aptos" w:hAnsi="Bookman Old Style" w:cs="Mangal"/>
          <w:iCs/>
          <w:sz w:val="24"/>
          <w:szCs w:val="18"/>
          <w:lang w:val="en-PH"/>
        </w:rPr>
        <w:t xml:space="preserve">. Religion and </w:t>
      </w:r>
      <w:r w:rsidR="00557F92"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sychological </w:t>
      </w:r>
      <w:r w:rsidR="00557F92" w:rsidRPr="008A21A1">
        <w:rPr>
          <w:rFonts w:ascii="Bookman Old Style" w:eastAsia="Aptos" w:hAnsi="Bookman Old Style" w:cs="Mangal"/>
          <w:iCs/>
          <w:sz w:val="24"/>
          <w:szCs w:val="18"/>
          <w:lang w:val="en-PH"/>
        </w:rPr>
        <w:t>M</w:t>
      </w:r>
      <w:r w:rsidRPr="008A21A1">
        <w:rPr>
          <w:rFonts w:ascii="Bookman Old Style" w:eastAsia="Aptos" w:hAnsi="Bookman Old Style" w:cs="Mangal"/>
          <w:iCs/>
          <w:sz w:val="24"/>
          <w:szCs w:val="18"/>
          <w:lang w:val="en-PH"/>
        </w:rPr>
        <w:t>easures</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1</w:t>
      </w:r>
      <w:r w:rsidR="008C789C">
        <w:rPr>
          <w:rFonts w:ascii="Bookman Old Style" w:eastAsia="Aptos" w:hAnsi="Bookman Old Style" w:cs="Mangal"/>
          <w:iCs/>
          <w:sz w:val="24"/>
          <w:szCs w:val="18"/>
          <w:lang w:val="en-PH"/>
        </w:rPr>
        <w:t>1</w:t>
      </w:r>
      <w:r w:rsidR="00FA450B">
        <w:rPr>
          <w:rFonts w:ascii="Bookman Old Style" w:eastAsia="Aptos" w:hAnsi="Bookman Old Style" w:cs="Mangal"/>
          <w:iCs/>
          <w:sz w:val="24"/>
          <w:szCs w:val="18"/>
          <w:lang w:val="en-PH"/>
        </w:rPr>
        <w:t>9</w:t>
      </w:r>
    </w:p>
    <w:p w14:paraId="619CBDC0" w14:textId="77777777" w:rsidR="003E020D" w:rsidRPr="008A21A1" w:rsidRDefault="003E020D" w:rsidP="003E020D">
      <w:pPr>
        <w:spacing w:after="0" w:line="240" w:lineRule="auto"/>
        <w:rPr>
          <w:rFonts w:ascii="Bookman Old Style" w:hAnsi="Bookman Old Style" w:cs="Arial"/>
          <w:sz w:val="24"/>
          <w:szCs w:val="24"/>
        </w:rPr>
      </w:pPr>
    </w:p>
    <w:p w14:paraId="0ABC4701" w14:textId="77777777" w:rsidR="00A0298B" w:rsidRPr="008A21A1" w:rsidRDefault="00A0298B" w:rsidP="003E020D">
      <w:pPr>
        <w:spacing w:after="0" w:line="240" w:lineRule="auto"/>
        <w:rPr>
          <w:rFonts w:ascii="Bookman Old Style" w:hAnsi="Bookman Old Style" w:cs="Arial"/>
          <w:sz w:val="24"/>
          <w:szCs w:val="24"/>
        </w:rPr>
      </w:pPr>
    </w:p>
    <w:p w14:paraId="62F1E460" w14:textId="17C2E18F"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24</w:t>
      </w:r>
      <w:r w:rsidRPr="008A21A1">
        <w:rPr>
          <w:rFonts w:ascii="Bookman Old Style" w:eastAsia="Aptos" w:hAnsi="Bookman Old Style" w:cs="Mangal"/>
          <w:iCs/>
          <w:sz w:val="24"/>
          <w:szCs w:val="18"/>
          <w:lang w:val="en-PH"/>
        </w:rPr>
        <w:t xml:space="preserve">. </w:t>
      </w:r>
      <w:r w:rsidR="005961FF" w:rsidRPr="008A21A1">
        <w:rPr>
          <w:rFonts w:ascii="Bookman Old Style" w:eastAsia="Aptos" w:hAnsi="Bookman Old Style" w:cs="Mangal"/>
          <w:iCs/>
          <w:sz w:val="24"/>
          <w:szCs w:val="18"/>
          <w:lang w:val="en-PH"/>
        </w:rPr>
        <w:t>W</w:t>
      </w:r>
      <w:r w:rsidRPr="008A21A1">
        <w:rPr>
          <w:rFonts w:ascii="Bookman Old Style" w:eastAsia="Aptos" w:hAnsi="Bookman Old Style" w:cs="Mangal"/>
          <w:iCs/>
          <w:sz w:val="24"/>
          <w:szCs w:val="18"/>
          <w:lang w:val="en-PH"/>
        </w:rPr>
        <w:t xml:space="preserve">ar </w:t>
      </w:r>
      <w:r w:rsidR="005961FF" w:rsidRPr="008A21A1">
        <w:rPr>
          <w:rFonts w:ascii="Bookman Old Style" w:eastAsia="Aptos" w:hAnsi="Bookman Old Style" w:cs="Mangal"/>
          <w:iCs/>
          <w:sz w:val="24"/>
          <w:szCs w:val="18"/>
          <w:lang w:val="en-PH"/>
        </w:rPr>
        <w:t>E</w:t>
      </w:r>
      <w:r w:rsidRPr="008A21A1">
        <w:rPr>
          <w:rFonts w:ascii="Bookman Old Style" w:eastAsia="Aptos" w:hAnsi="Bookman Old Style" w:cs="Mangal"/>
          <w:iCs/>
          <w:sz w:val="24"/>
          <w:szCs w:val="18"/>
          <w:lang w:val="en-PH"/>
        </w:rPr>
        <w:t xml:space="preserve">ncounters and </w:t>
      </w:r>
      <w:r w:rsidR="00557F92"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sychological </w:t>
      </w:r>
      <w:r w:rsidR="00557F92" w:rsidRPr="008A21A1">
        <w:rPr>
          <w:rFonts w:ascii="Bookman Old Style" w:eastAsia="Aptos" w:hAnsi="Bookman Old Style" w:cs="Mangal"/>
          <w:iCs/>
          <w:sz w:val="24"/>
          <w:szCs w:val="18"/>
          <w:lang w:val="en-PH"/>
        </w:rPr>
        <w:t>M</w:t>
      </w:r>
      <w:r w:rsidRPr="008A21A1">
        <w:rPr>
          <w:rFonts w:ascii="Bookman Old Style" w:eastAsia="Aptos" w:hAnsi="Bookman Old Style" w:cs="Mangal"/>
          <w:iCs/>
          <w:sz w:val="24"/>
          <w:szCs w:val="18"/>
          <w:lang w:val="en-PH"/>
        </w:rPr>
        <w:t>easures</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1</w:t>
      </w:r>
      <w:r w:rsidR="008C789C">
        <w:rPr>
          <w:rFonts w:ascii="Bookman Old Style" w:eastAsia="Aptos" w:hAnsi="Bookman Old Style" w:cs="Mangal"/>
          <w:iCs/>
          <w:sz w:val="24"/>
          <w:szCs w:val="18"/>
          <w:lang w:val="en-PH"/>
        </w:rPr>
        <w:t>20</w:t>
      </w:r>
    </w:p>
    <w:p w14:paraId="2B001677" w14:textId="77777777" w:rsidR="003E020D" w:rsidRPr="008A21A1" w:rsidRDefault="003E020D" w:rsidP="003E020D">
      <w:pPr>
        <w:spacing w:after="0" w:line="240" w:lineRule="auto"/>
        <w:rPr>
          <w:rFonts w:ascii="Bookman Old Style" w:hAnsi="Bookman Old Style" w:cs="Arial"/>
          <w:sz w:val="24"/>
          <w:szCs w:val="24"/>
        </w:rPr>
      </w:pPr>
    </w:p>
    <w:p w14:paraId="4299EF5C" w14:textId="77777777" w:rsidR="00A0298B" w:rsidRPr="008A21A1" w:rsidRDefault="00A0298B" w:rsidP="003E020D">
      <w:pPr>
        <w:spacing w:after="0" w:line="240" w:lineRule="auto"/>
        <w:rPr>
          <w:rFonts w:ascii="Bookman Old Style" w:hAnsi="Bookman Old Style" w:cs="Arial"/>
          <w:sz w:val="24"/>
          <w:szCs w:val="24"/>
        </w:rPr>
      </w:pPr>
    </w:p>
    <w:p w14:paraId="5FBD3A20" w14:textId="7E8E97F7" w:rsidR="003E020D" w:rsidRPr="008A21A1" w:rsidRDefault="003E020D" w:rsidP="003E020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 xml:space="preserve">Table </w:t>
      </w:r>
      <w:r w:rsidR="008056B5" w:rsidRPr="008A21A1">
        <w:rPr>
          <w:rFonts w:ascii="Bookman Old Style" w:eastAsia="Aptos" w:hAnsi="Bookman Old Style" w:cs="Mangal"/>
          <w:iCs/>
          <w:sz w:val="24"/>
          <w:szCs w:val="18"/>
          <w:lang w:val="en-PH"/>
        </w:rPr>
        <w:t>25</w:t>
      </w:r>
      <w:r w:rsidRPr="008A21A1">
        <w:rPr>
          <w:rFonts w:ascii="Bookman Old Style" w:eastAsia="Aptos" w:hAnsi="Bookman Old Style" w:cs="Mangal"/>
          <w:iCs/>
          <w:sz w:val="24"/>
          <w:szCs w:val="18"/>
          <w:lang w:val="en-PH"/>
        </w:rPr>
        <w:t xml:space="preserve">. </w:t>
      </w:r>
      <w:r w:rsidR="005961FF" w:rsidRPr="008A21A1">
        <w:rPr>
          <w:rFonts w:ascii="Bookman Old Style" w:eastAsia="Aptos" w:hAnsi="Bookman Old Style" w:cs="Mangal"/>
          <w:iCs/>
          <w:sz w:val="24"/>
          <w:szCs w:val="18"/>
          <w:lang w:val="en-PH"/>
        </w:rPr>
        <w:t>C</w:t>
      </w:r>
      <w:r w:rsidRPr="008A21A1">
        <w:rPr>
          <w:rFonts w:ascii="Bookman Old Style" w:eastAsia="Aptos" w:hAnsi="Bookman Old Style" w:cs="Mangal"/>
          <w:iCs/>
          <w:sz w:val="24"/>
          <w:szCs w:val="18"/>
          <w:lang w:val="en-PH"/>
        </w:rPr>
        <w:t xml:space="preserve">ombat </w:t>
      </w:r>
      <w:r w:rsidR="005961FF" w:rsidRPr="008A21A1">
        <w:rPr>
          <w:rFonts w:ascii="Bookman Old Style" w:eastAsia="Aptos" w:hAnsi="Bookman Old Style" w:cs="Mangal"/>
          <w:iCs/>
          <w:sz w:val="24"/>
          <w:szCs w:val="18"/>
          <w:lang w:val="en-PH"/>
        </w:rPr>
        <w:t>D</w:t>
      </w:r>
      <w:r w:rsidRPr="008A21A1">
        <w:rPr>
          <w:rFonts w:ascii="Bookman Old Style" w:eastAsia="Aptos" w:hAnsi="Bookman Old Style" w:cs="Mangal"/>
          <w:iCs/>
          <w:sz w:val="24"/>
          <w:szCs w:val="18"/>
          <w:lang w:val="en-PH"/>
        </w:rPr>
        <w:t xml:space="preserve">eployment and </w:t>
      </w:r>
      <w:r w:rsidR="00557F92" w:rsidRPr="008A21A1">
        <w:rPr>
          <w:rFonts w:ascii="Bookman Old Style" w:eastAsia="Aptos" w:hAnsi="Bookman Old Style" w:cs="Mangal"/>
          <w:iCs/>
          <w:sz w:val="24"/>
          <w:szCs w:val="18"/>
          <w:lang w:val="en-PH"/>
        </w:rPr>
        <w:t>P</w:t>
      </w:r>
      <w:r w:rsidRPr="008A21A1">
        <w:rPr>
          <w:rFonts w:ascii="Bookman Old Style" w:eastAsia="Aptos" w:hAnsi="Bookman Old Style" w:cs="Mangal"/>
          <w:iCs/>
          <w:sz w:val="24"/>
          <w:szCs w:val="18"/>
          <w:lang w:val="en-PH"/>
        </w:rPr>
        <w:t xml:space="preserve">sychological </w:t>
      </w:r>
      <w:r w:rsidR="00557F92" w:rsidRPr="008A21A1">
        <w:rPr>
          <w:rFonts w:ascii="Bookman Old Style" w:eastAsia="Aptos" w:hAnsi="Bookman Old Style" w:cs="Mangal"/>
          <w:iCs/>
          <w:sz w:val="24"/>
          <w:szCs w:val="18"/>
          <w:lang w:val="en-PH"/>
        </w:rPr>
        <w:t>M</w:t>
      </w:r>
      <w:r w:rsidRPr="008A21A1">
        <w:rPr>
          <w:rFonts w:ascii="Bookman Old Style" w:eastAsia="Aptos" w:hAnsi="Bookman Old Style" w:cs="Mangal"/>
          <w:iCs/>
          <w:sz w:val="24"/>
          <w:szCs w:val="18"/>
          <w:lang w:val="en-PH"/>
        </w:rPr>
        <w:t>easures</w:t>
      </w:r>
      <w:r w:rsidR="005961FF" w:rsidRPr="008A21A1">
        <w:rPr>
          <w:rFonts w:ascii="Bookman Old Style" w:eastAsia="Aptos" w:hAnsi="Bookman Old Style" w:cs="Mangal"/>
          <w:iCs/>
          <w:sz w:val="24"/>
          <w:szCs w:val="18"/>
          <w:lang w:val="en-PH"/>
        </w:rPr>
        <w:t>………</w:t>
      </w:r>
      <w:r w:rsidR="00D33275" w:rsidRPr="008A21A1">
        <w:rPr>
          <w:rFonts w:ascii="Bookman Old Style" w:eastAsia="Aptos" w:hAnsi="Bookman Old Style" w:cs="Mangal"/>
          <w:iCs/>
          <w:sz w:val="24"/>
          <w:szCs w:val="18"/>
          <w:lang w:val="en-PH"/>
        </w:rPr>
        <w:t>….</w:t>
      </w:r>
      <w:r w:rsidR="005961FF" w:rsidRPr="008A21A1">
        <w:rPr>
          <w:rFonts w:ascii="Bookman Old Style" w:eastAsia="Aptos" w:hAnsi="Bookman Old Style" w:cs="Mangal"/>
          <w:iCs/>
          <w:sz w:val="24"/>
          <w:szCs w:val="18"/>
          <w:lang w:val="en-PH"/>
        </w:rPr>
        <w:t>1</w:t>
      </w:r>
      <w:r w:rsidR="008C789C">
        <w:rPr>
          <w:rFonts w:ascii="Bookman Old Style" w:eastAsia="Aptos" w:hAnsi="Bookman Old Style" w:cs="Mangal"/>
          <w:iCs/>
          <w:sz w:val="24"/>
          <w:szCs w:val="18"/>
          <w:lang w:val="en-PH"/>
        </w:rPr>
        <w:t>22</w:t>
      </w:r>
    </w:p>
    <w:p w14:paraId="6FA0EC9F" w14:textId="77777777" w:rsidR="00DC3B4A" w:rsidRPr="008A21A1" w:rsidRDefault="00DC3B4A" w:rsidP="009D7822">
      <w:pPr>
        <w:spacing w:after="0" w:line="240" w:lineRule="auto"/>
        <w:rPr>
          <w:rFonts w:ascii="Bookman Old Style" w:hAnsi="Bookman Old Style" w:cs="Arial"/>
          <w:sz w:val="24"/>
          <w:szCs w:val="24"/>
        </w:rPr>
      </w:pPr>
    </w:p>
    <w:p w14:paraId="59B7B9D7" w14:textId="77777777" w:rsidR="00B15EF7" w:rsidRPr="008A21A1" w:rsidRDefault="00B15EF7" w:rsidP="009D7822">
      <w:pPr>
        <w:spacing w:after="0" w:line="240" w:lineRule="auto"/>
        <w:rPr>
          <w:rFonts w:ascii="Bookman Old Style" w:hAnsi="Bookman Old Style" w:cs="Arial"/>
          <w:sz w:val="24"/>
          <w:szCs w:val="24"/>
        </w:rPr>
      </w:pPr>
    </w:p>
    <w:p w14:paraId="294C02CE" w14:textId="77777777" w:rsidR="00270BCD" w:rsidRDefault="00270BCD" w:rsidP="00270BCD">
      <w:pPr>
        <w:spacing w:after="0" w:line="240" w:lineRule="auto"/>
        <w:ind w:left="1008" w:hanging="1008"/>
        <w:jc w:val="both"/>
        <w:rPr>
          <w:rFonts w:ascii="Bookman Old Style" w:eastAsia="Aptos" w:hAnsi="Bookman Old Style" w:cs="Mangal"/>
          <w:iCs/>
          <w:sz w:val="24"/>
          <w:szCs w:val="18"/>
          <w:lang w:val="en-PH"/>
        </w:rPr>
      </w:pPr>
      <w:r w:rsidRPr="008A21A1">
        <w:rPr>
          <w:rFonts w:ascii="Bookman Old Style" w:eastAsia="Aptos" w:hAnsi="Bookman Old Style" w:cs="Mangal"/>
          <w:iCs/>
          <w:sz w:val="24"/>
          <w:szCs w:val="18"/>
          <w:lang w:val="en-PH"/>
        </w:rPr>
        <w:t>Table 2</w:t>
      </w:r>
      <w:r>
        <w:rPr>
          <w:rFonts w:ascii="Bookman Old Style" w:eastAsia="Aptos" w:hAnsi="Bookman Old Style" w:cs="Mangal"/>
          <w:iCs/>
          <w:sz w:val="24"/>
          <w:szCs w:val="18"/>
          <w:lang w:val="en-PH"/>
        </w:rPr>
        <w:t>6</w:t>
      </w:r>
      <w:r w:rsidRPr="008A21A1">
        <w:rPr>
          <w:rFonts w:ascii="Bookman Old Style" w:eastAsia="Aptos" w:hAnsi="Bookman Old Style" w:cs="Mangal"/>
          <w:iCs/>
          <w:sz w:val="24"/>
          <w:szCs w:val="18"/>
          <w:lang w:val="en-PH"/>
        </w:rPr>
        <w:t xml:space="preserve">. </w:t>
      </w:r>
      <w:r w:rsidRPr="00270BCD">
        <w:rPr>
          <w:rFonts w:ascii="Bookman Old Style" w:eastAsia="Aptos" w:hAnsi="Bookman Old Style" w:cs="Mangal"/>
          <w:iCs/>
          <w:sz w:val="24"/>
          <w:szCs w:val="18"/>
          <w:lang w:val="en-PH"/>
        </w:rPr>
        <w:t>Summary table of significant findings</w:t>
      </w:r>
    </w:p>
    <w:p w14:paraId="572EB02B" w14:textId="330436CD" w:rsidR="00270BCD" w:rsidRPr="008A21A1" w:rsidRDefault="00270BCD" w:rsidP="00270BCD">
      <w:pPr>
        <w:spacing w:after="0" w:line="240" w:lineRule="auto"/>
        <w:ind w:left="1008" w:hanging="1008"/>
        <w:jc w:val="both"/>
        <w:rPr>
          <w:rFonts w:ascii="Bookman Old Style" w:eastAsia="Aptos" w:hAnsi="Bookman Old Style" w:cs="Mangal"/>
          <w:iCs/>
          <w:sz w:val="24"/>
          <w:szCs w:val="18"/>
          <w:lang w:val="en-PH"/>
        </w:rPr>
      </w:pPr>
      <w:r>
        <w:rPr>
          <w:rFonts w:ascii="Bookman Old Style" w:eastAsia="Aptos" w:hAnsi="Bookman Old Style" w:cs="Mangal"/>
          <w:iCs/>
          <w:sz w:val="24"/>
          <w:szCs w:val="18"/>
          <w:lang w:val="en-PH"/>
        </w:rPr>
        <w:tab/>
      </w:r>
      <w:r>
        <w:rPr>
          <w:rFonts w:ascii="Bookman Old Style" w:eastAsia="Aptos" w:hAnsi="Bookman Old Style" w:cs="Mangal"/>
          <w:iCs/>
          <w:sz w:val="24"/>
          <w:szCs w:val="18"/>
          <w:lang w:val="en-PH"/>
        </w:rPr>
        <w:tab/>
      </w:r>
      <w:r w:rsidRPr="00270BCD">
        <w:rPr>
          <w:rFonts w:ascii="Bookman Old Style" w:eastAsia="Aptos" w:hAnsi="Bookman Old Style" w:cs="Mangal"/>
          <w:iCs/>
          <w:sz w:val="24"/>
          <w:szCs w:val="18"/>
          <w:lang w:val="en-PH"/>
        </w:rPr>
        <w:t>on Mental Health Problems</w:t>
      </w:r>
      <w:r>
        <w:rPr>
          <w:rFonts w:ascii="Bookman Old Style" w:eastAsia="Aptos" w:hAnsi="Bookman Old Style" w:cs="Mangal"/>
          <w:iCs/>
          <w:sz w:val="24"/>
          <w:szCs w:val="18"/>
          <w:lang w:val="en-PH"/>
        </w:rPr>
        <w:t>………………………….</w:t>
      </w:r>
      <w:r w:rsidRPr="008A21A1">
        <w:rPr>
          <w:rFonts w:ascii="Bookman Old Style" w:eastAsia="Aptos" w:hAnsi="Bookman Old Style" w:cs="Mangal"/>
          <w:iCs/>
          <w:sz w:val="24"/>
          <w:szCs w:val="18"/>
          <w:lang w:val="en-PH"/>
        </w:rPr>
        <w:t>……</w:t>
      </w:r>
      <w:r>
        <w:rPr>
          <w:rFonts w:ascii="Bookman Old Style" w:eastAsia="Aptos" w:hAnsi="Bookman Old Style" w:cs="Mangal"/>
          <w:iCs/>
          <w:sz w:val="24"/>
          <w:szCs w:val="18"/>
          <w:lang w:val="en-PH"/>
        </w:rPr>
        <w:t>…</w:t>
      </w:r>
      <w:r w:rsidRPr="008A21A1">
        <w:rPr>
          <w:rFonts w:ascii="Bookman Old Style" w:eastAsia="Aptos" w:hAnsi="Bookman Old Style" w:cs="Mangal"/>
          <w:iCs/>
          <w:sz w:val="24"/>
          <w:szCs w:val="18"/>
          <w:lang w:val="en-PH"/>
        </w:rPr>
        <w:t>.</w:t>
      </w:r>
      <w:r>
        <w:rPr>
          <w:rFonts w:ascii="Bookman Old Style" w:eastAsia="Aptos" w:hAnsi="Bookman Old Style" w:cs="Mangal"/>
          <w:iCs/>
          <w:sz w:val="24"/>
          <w:szCs w:val="18"/>
          <w:lang w:val="en-PH"/>
        </w:rPr>
        <w:tab/>
      </w:r>
      <w:r w:rsidRPr="008A21A1">
        <w:rPr>
          <w:rFonts w:ascii="Bookman Old Style" w:eastAsia="Aptos" w:hAnsi="Bookman Old Style" w:cs="Mangal"/>
          <w:iCs/>
          <w:sz w:val="24"/>
          <w:szCs w:val="18"/>
          <w:lang w:val="en-PH"/>
        </w:rPr>
        <w:t>1</w:t>
      </w:r>
      <w:r>
        <w:rPr>
          <w:rFonts w:ascii="Bookman Old Style" w:eastAsia="Aptos" w:hAnsi="Bookman Old Style" w:cs="Mangal"/>
          <w:iCs/>
          <w:sz w:val="24"/>
          <w:szCs w:val="18"/>
          <w:lang w:val="en-PH"/>
        </w:rPr>
        <w:t>25</w:t>
      </w:r>
    </w:p>
    <w:p w14:paraId="7136AFBB" w14:textId="77777777" w:rsidR="00557F92" w:rsidRPr="008A21A1" w:rsidRDefault="00557F92" w:rsidP="009D7822">
      <w:pPr>
        <w:spacing w:after="0" w:line="240" w:lineRule="auto"/>
        <w:rPr>
          <w:rFonts w:ascii="Bookman Old Style" w:hAnsi="Bookman Old Style" w:cs="Arial"/>
          <w:sz w:val="24"/>
          <w:szCs w:val="24"/>
        </w:rPr>
      </w:pPr>
    </w:p>
    <w:p w14:paraId="13244B4D" w14:textId="77777777" w:rsidR="00557F92" w:rsidRPr="008A21A1" w:rsidRDefault="00557F92" w:rsidP="009D7822">
      <w:pPr>
        <w:spacing w:after="0" w:line="240" w:lineRule="auto"/>
        <w:rPr>
          <w:rFonts w:ascii="Bookman Old Style" w:hAnsi="Bookman Old Style" w:cs="Arial"/>
          <w:sz w:val="24"/>
          <w:szCs w:val="24"/>
        </w:rPr>
      </w:pPr>
    </w:p>
    <w:p w14:paraId="505AB3B2" w14:textId="77777777" w:rsidR="00270BCD" w:rsidRDefault="00270BCD" w:rsidP="009D7822">
      <w:pPr>
        <w:spacing w:after="0" w:line="240" w:lineRule="auto"/>
        <w:rPr>
          <w:rFonts w:ascii="Bookman Old Style" w:hAnsi="Bookman Old Style" w:cs="Arial"/>
          <w:sz w:val="24"/>
          <w:szCs w:val="24"/>
        </w:rPr>
      </w:pPr>
      <w:r w:rsidRPr="00270BCD">
        <w:rPr>
          <w:rFonts w:ascii="Bookman Old Style" w:hAnsi="Bookman Old Style" w:cs="Arial"/>
          <w:sz w:val="24"/>
          <w:szCs w:val="24"/>
        </w:rPr>
        <w:t>Table 2</w:t>
      </w:r>
      <w:r>
        <w:rPr>
          <w:rFonts w:ascii="Bookman Old Style" w:hAnsi="Bookman Old Style" w:cs="Arial"/>
          <w:sz w:val="24"/>
          <w:szCs w:val="24"/>
        </w:rPr>
        <w:t>7</w:t>
      </w:r>
      <w:r w:rsidRPr="00270BCD">
        <w:rPr>
          <w:rFonts w:ascii="Bookman Old Style" w:hAnsi="Bookman Old Style" w:cs="Arial"/>
          <w:sz w:val="24"/>
          <w:szCs w:val="24"/>
        </w:rPr>
        <w:t>. Summary table of significant findings</w:t>
      </w:r>
    </w:p>
    <w:p w14:paraId="1B4C9BD7" w14:textId="63346C49" w:rsidR="00557F92" w:rsidRPr="008A21A1" w:rsidRDefault="00270BCD" w:rsidP="009D7822">
      <w:pPr>
        <w:spacing w:after="0" w:line="240" w:lineRule="auto"/>
        <w:rPr>
          <w:rFonts w:ascii="Bookman Old Style" w:hAnsi="Bookman Old Style" w:cs="Arial"/>
          <w:sz w:val="24"/>
          <w:szCs w:val="24"/>
        </w:rPr>
      </w:pPr>
      <w:r>
        <w:rPr>
          <w:rFonts w:ascii="Bookman Old Style" w:hAnsi="Bookman Old Style" w:cs="Arial"/>
          <w:sz w:val="24"/>
          <w:szCs w:val="24"/>
        </w:rPr>
        <w:tab/>
      </w:r>
      <w:r>
        <w:rPr>
          <w:rFonts w:ascii="Bookman Old Style" w:hAnsi="Bookman Old Style" w:cs="Arial"/>
          <w:sz w:val="24"/>
          <w:szCs w:val="24"/>
        </w:rPr>
        <w:tab/>
      </w:r>
      <w:r w:rsidRPr="00270BCD">
        <w:rPr>
          <w:rFonts w:ascii="Bookman Old Style" w:hAnsi="Bookman Old Style" w:cs="Arial"/>
          <w:sz w:val="24"/>
          <w:szCs w:val="24"/>
        </w:rPr>
        <w:t>on Profiles with Psychological Measures……</w:t>
      </w:r>
      <w:r>
        <w:rPr>
          <w:rFonts w:ascii="Bookman Old Style" w:hAnsi="Bookman Old Style" w:cs="Arial"/>
          <w:sz w:val="24"/>
          <w:szCs w:val="24"/>
        </w:rPr>
        <w:t>……….</w:t>
      </w:r>
      <w:r w:rsidRPr="00270BCD">
        <w:rPr>
          <w:rFonts w:ascii="Bookman Old Style" w:hAnsi="Bookman Old Style" w:cs="Arial"/>
          <w:sz w:val="24"/>
          <w:szCs w:val="24"/>
        </w:rPr>
        <w:t>…</w:t>
      </w:r>
      <w:r>
        <w:rPr>
          <w:rFonts w:ascii="Bookman Old Style" w:hAnsi="Bookman Old Style" w:cs="Arial"/>
          <w:sz w:val="24"/>
          <w:szCs w:val="24"/>
        </w:rPr>
        <w:t>….</w:t>
      </w:r>
      <w:r w:rsidRPr="00270BCD">
        <w:rPr>
          <w:rFonts w:ascii="Bookman Old Style" w:hAnsi="Bookman Old Style" w:cs="Arial"/>
          <w:sz w:val="24"/>
          <w:szCs w:val="24"/>
        </w:rPr>
        <w:t>12</w:t>
      </w:r>
      <w:r>
        <w:rPr>
          <w:rFonts w:ascii="Bookman Old Style" w:hAnsi="Bookman Old Style" w:cs="Arial"/>
          <w:sz w:val="24"/>
          <w:szCs w:val="24"/>
        </w:rPr>
        <w:t>8</w:t>
      </w:r>
    </w:p>
    <w:p w14:paraId="6417C5C0" w14:textId="77777777" w:rsidR="00557F92" w:rsidRPr="008A21A1" w:rsidRDefault="00557F92" w:rsidP="009D7822">
      <w:pPr>
        <w:spacing w:after="0" w:line="240" w:lineRule="auto"/>
        <w:rPr>
          <w:rFonts w:ascii="Bookman Old Style" w:hAnsi="Bookman Old Style" w:cs="Arial"/>
          <w:sz w:val="24"/>
          <w:szCs w:val="24"/>
        </w:rPr>
      </w:pPr>
    </w:p>
    <w:p w14:paraId="54278F29" w14:textId="77777777" w:rsidR="00AC5B80" w:rsidRDefault="00AC5B80" w:rsidP="009D7822">
      <w:pPr>
        <w:spacing w:after="0" w:line="240" w:lineRule="auto"/>
        <w:rPr>
          <w:rFonts w:ascii="Bookman Old Style" w:hAnsi="Bookman Old Style" w:cs="Arial"/>
          <w:sz w:val="24"/>
          <w:szCs w:val="24"/>
        </w:rPr>
      </w:pPr>
    </w:p>
    <w:p w14:paraId="334F9B43" w14:textId="77777777" w:rsidR="00E91009" w:rsidRPr="008A21A1" w:rsidRDefault="00E91009" w:rsidP="009D7822">
      <w:pPr>
        <w:spacing w:after="0" w:line="240" w:lineRule="auto"/>
        <w:rPr>
          <w:rFonts w:ascii="Bookman Old Style" w:hAnsi="Bookman Old Style" w:cs="Arial"/>
          <w:sz w:val="24"/>
          <w:szCs w:val="24"/>
        </w:rPr>
      </w:pPr>
    </w:p>
    <w:p w14:paraId="2DBC366B" w14:textId="785EA7F6" w:rsidR="00121BFB" w:rsidRPr="003D3902" w:rsidRDefault="00121BFB" w:rsidP="001C5F12">
      <w:pPr>
        <w:spacing w:after="0" w:line="240" w:lineRule="auto"/>
        <w:jc w:val="center"/>
        <w:rPr>
          <w:rFonts w:ascii="Bookman Old Style" w:hAnsi="Bookman Old Style" w:cs="Arial"/>
          <w:b/>
          <w:bCs/>
          <w:sz w:val="24"/>
          <w:szCs w:val="24"/>
        </w:rPr>
      </w:pPr>
      <w:r w:rsidRPr="003D3902">
        <w:rPr>
          <w:rFonts w:ascii="Bookman Old Style" w:hAnsi="Bookman Old Style" w:cs="Arial"/>
          <w:b/>
          <w:bCs/>
          <w:sz w:val="24"/>
          <w:szCs w:val="24"/>
        </w:rPr>
        <w:lastRenderedPageBreak/>
        <w:t>LIST OF FIGURES</w:t>
      </w:r>
    </w:p>
    <w:p w14:paraId="76F4D585" w14:textId="77777777" w:rsidR="00121BFB" w:rsidRPr="008A21A1" w:rsidRDefault="00121BFB" w:rsidP="001C5F12">
      <w:pPr>
        <w:spacing w:after="0" w:line="240" w:lineRule="auto"/>
        <w:jc w:val="center"/>
        <w:rPr>
          <w:rFonts w:ascii="Bookman Old Style" w:hAnsi="Bookman Old Style" w:cs="Arial"/>
          <w:sz w:val="24"/>
          <w:szCs w:val="24"/>
        </w:rPr>
      </w:pPr>
    </w:p>
    <w:p w14:paraId="7DE7B21B" w14:textId="36136831" w:rsidR="005961FF" w:rsidRPr="008A21A1" w:rsidRDefault="005961FF" w:rsidP="001C5F12">
      <w:pPr>
        <w:spacing w:after="0" w:line="240" w:lineRule="auto"/>
        <w:jc w:val="center"/>
        <w:rPr>
          <w:rFonts w:ascii="Bookman Old Style" w:hAnsi="Bookman Old Style" w:cs="Arial"/>
          <w:sz w:val="24"/>
          <w:szCs w:val="24"/>
        </w:rPr>
      </w:pPr>
      <w:r w:rsidRPr="008A21A1">
        <w:rPr>
          <w:rFonts w:ascii="Bookman Old Style" w:hAnsi="Bookman Old Style" w:cs="Arial"/>
          <w:sz w:val="24"/>
          <w:szCs w:val="24"/>
        </w:rPr>
        <w:tab/>
      </w:r>
    </w:p>
    <w:p w14:paraId="7DA2CE25" w14:textId="63E608EE" w:rsidR="005961FF" w:rsidRPr="003D3902" w:rsidRDefault="005961FF" w:rsidP="001C5F12">
      <w:pPr>
        <w:spacing w:after="0" w:line="240" w:lineRule="auto"/>
        <w:jc w:val="center"/>
        <w:rPr>
          <w:rFonts w:ascii="Bookman Old Style" w:hAnsi="Bookman Old Style" w:cs="Arial"/>
          <w:b/>
          <w:bCs/>
          <w:sz w:val="24"/>
          <w:szCs w:val="24"/>
        </w:rPr>
      </w:pPr>
      <w:r w:rsidRPr="008A21A1">
        <w:rPr>
          <w:rFonts w:ascii="Bookman Old Style" w:hAnsi="Bookman Old Style" w:cs="Arial"/>
          <w:sz w:val="24"/>
          <w:szCs w:val="24"/>
        </w:rPr>
        <w:tab/>
      </w:r>
      <w:r w:rsidRPr="008A21A1">
        <w:rPr>
          <w:rFonts w:ascii="Bookman Old Style" w:hAnsi="Bookman Old Style" w:cs="Arial"/>
          <w:sz w:val="24"/>
          <w:szCs w:val="24"/>
        </w:rPr>
        <w:tab/>
      </w:r>
      <w:r w:rsidRPr="008A21A1">
        <w:rPr>
          <w:rFonts w:ascii="Bookman Old Style" w:hAnsi="Bookman Old Style" w:cs="Arial"/>
          <w:sz w:val="24"/>
          <w:szCs w:val="24"/>
        </w:rPr>
        <w:tab/>
      </w:r>
      <w:r w:rsidRPr="008A21A1">
        <w:rPr>
          <w:rFonts w:ascii="Bookman Old Style" w:hAnsi="Bookman Old Style" w:cs="Arial"/>
          <w:sz w:val="24"/>
          <w:szCs w:val="24"/>
        </w:rPr>
        <w:tab/>
      </w:r>
      <w:r w:rsidRPr="008A21A1">
        <w:rPr>
          <w:rFonts w:ascii="Bookman Old Style" w:hAnsi="Bookman Old Style" w:cs="Arial"/>
          <w:sz w:val="24"/>
          <w:szCs w:val="24"/>
        </w:rPr>
        <w:tab/>
      </w:r>
      <w:r w:rsidRPr="008A21A1">
        <w:rPr>
          <w:rFonts w:ascii="Bookman Old Style" w:hAnsi="Bookman Old Style" w:cs="Arial"/>
          <w:sz w:val="24"/>
          <w:szCs w:val="24"/>
        </w:rPr>
        <w:tab/>
      </w:r>
      <w:r w:rsidRPr="008A21A1">
        <w:rPr>
          <w:rFonts w:ascii="Bookman Old Style" w:hAnsi="Bookman Old Style" w:cs="Arial"/>
          <w:sz w:val="24"/>
          <w:szCs w:val="24"/>
        </w:rPr>
        <w:tab/>
      </w:r>
      <w:r w:rsidRPr="008A21A1">
        <w:rPr>
          <w:rFonts w:ascii="Bookman Old Style" w:hAnsi="Bookman Old Style" w:cs="Arial"/>
          <w:sz w:val="24"/>
          <w:szCs w:val="24"/>
        </w:rPr>
        <w:tab/>
      </w:r>
      <w:r w:rsidRPr="008A21A1">
        <w:rPr>
          <w:rFonts w:ascii="Bookman Old Style" w:hAnsi="Bookman Old Style" w:cs="Arial"/>
          <w:sz w:val="24"/>
          <w:szCs w:val="24"/>
        </w:rPr>
        <w:tab/>
      </w:r>
      <w:r w:rsidRPr="003D3902">
        <w:rPr>
          <w:rFonts w:ascii="Bookman Old Style" w:hAnsi="Bookman Old Style" w:cs="Arial"/>
          <w:b/>
          <w:bCs/>
          <w:sz w:val="24"/>
          <w:szCs w:val="24"/>
        </w:rPr>
        <w:tab/>
      </w:r>
      <w:r w:rsidR="00D33275" w:rsidRPr="003D3902">
        <w:rPr>
          <w:rFonts w:ascii="Bookman Old Style" w:hAnsi="Bookman Old Style" w:cs="Arial"/>
          <w:b/>
          <w:bCs/>
          <w:sz w:val="24"/>
          <w:szCs w:val="24"/>
        </w:rPr>
        <w:t xml:space="preserve">    </w:t>
      </w:r>
      <w:r w:rsidRPr="003D3902">
        <w:rPr>
          <w:rFonts w:ascii="Bookman Old Style" w:hAnsi="Bookman Old Style" w:cs="Arial"/>
          <w:b/>
          <w:bCs/>
          <w:sz w:val="24"/>
          <w:szCs w:val="24"/>
        </w:rPr>
        <w:t>Page</w:t>
      </w:r>
    </w:p>
    <w:p w14:paraId="5F405740" w14:textId="77777777" w:rsidR="005961FF" w:rsidRPr="008A21A1" w:rsidRDefault="005961FF" w:rsidP="003E020D">
      <w:pPr>
        <w:spacing w:after="0" w:line="240" w:lineRule="auto"/>
        <w:rPr>
          <w:rFonts w:ascii="Bookman Old Style" w:hAnsi="Bookman Old Style" w:cs="Arial"/>
          <w:sz w:val="24"/>
          <w:szCs w:val="24"/>
        </w:rPr>
      </w:pPr>
    </w:p>
    <w:p w14:paraId="3EB6FDE4" w14:textId="1B49B21C" w:rsidR="00121BFB" w:rsidRPr="008A21A1" w:rsidRDefault="003E020D" w:rsidP="003E020D">
      <w:pPr>
        <w:spacing w:after="0" w:line="240" w:lineRule="auto"/>
        <w:rPr>
          <w:rFonts w:ascii="Bookman Old Style" w:hAnsi="Bookman Old Style" w:cs="Arial"/>
          <w:sz w:val="24"/>
          <w:szCs w:val="24"/>
        </w:rPr>
      </w:pPr>
      <w:r w:rsidRPr="008A21A1">
        <w:rPr>
          <w:rFonts w:ascii="Bookman Old Style" w:hAnsi="Bookman Old Style" w:cs="Arial"/>
          <w:sz w:val="24"/>
          <w:szCs w:val="24"/>
        </w:rPr>
        <w:t xml:space="preserve">Figure 1. The </w:t>
      </w:r>
      <w:r w:rsidR="00557F92" w:rsidRPr="008A21A1">
        <w:rPr>
          <w:rFonts w:ascii="Bookman Old Style" w:hAnsi="Bookman Old Style" w:cs="Arial"/>
          <w:sz w:val="24"/>
          <w:szCs w:val="24"/>
        </w:rPr>
        <w:t>M</w:t>
      </w:r>
      <w:r w:rsidRPr="008A21A1">
        <w:rPr>
          <w:rFonts w:ascii="Bookman Old Style" w:hAnsi="Bookman Old Style" w:cs="Arial"/>
          <w:sz w:val="24"/>
          <w:szCs w:val="24"/>
        </w:rPr>
        <w:t xml:space="preserve">ilitary </w:t>
      </w:r>
      <w:r w:rsidR="00557F92" w:rsidRPr="008A21A1">
        <w:rPr>
          <w:rFonts w:ascii="Bookman Old Style" w:hAnsi="Bookman Old Style" w:cs="Arial"/>
          <w:sz w:val="24"/>
          <w:szCs w:val="24"/>
        </w:rPr>
        <w:t>R</w:t>
      </w:r>
      <w:r w:rsidRPr="008A21A1">
        <w:rPr>
          <w:rFonts w:ascii="Bookman Old Style" w:hAnsi="Bookman Old Style" w:cs="Arial"/>
          <w:sz w:val="24"/>
          <w:szCs w:val="24"/>
        </w:rPr>
        <w:t xml:space="preserve">esilience </w:t>
      </w:r>
      <w:r w:rsidR="00557F92" w:rsidRPr="008A21A1">
        <w:rPr>
          <w:rFonts w:ascii="Bookman Old Style" w:hAnsi="Bookman Old Style" w:cs="Arial"/>
          <w:sz w:val="24"/>
          <w:szCs w:val="24"/>
        </w:rPr>
        <w:t>M</w:t>
      </w:r>
      <w:r w:rsidRPr="008A21A1">
        <w:rPr>
          <w:rFonts w:ascii="Bookman Old Style" w:hAnsi="Bookman Old Style" w:cs="Arial"/>
          <w:sz w:val="24"/>
          <w:szCs w:val="24"/>
        </w:rPr>
        <w:t>odel</w:t>
      </w:r>
      <w:r w:rsidR="005961FF" w:rsidRPr="008A21A1">
        <w:rPr>
          <w:rFonts w:ascii="Bookman Old Style" w:hAnsi="Bookman Old Style" w:cs="Arial"/>
          <w:sz w:val="24"/>
          <w:szCs w:val="24"/>
        </w:rPr>
        <w:t>……</w:t>
      </w:r>
      <w:r w:rsidR="00D33275" w:rsidRPr="008A21A1">
        <w:rPr>
          <w:rFonts w:ascii="Bookman Old Style" w:hAnsi="Bookman Old Style" w:cs="Arial"/>
          <w:sz w:val="24"/>
          <w:szCs w:val="24"/>
        </w:rPr>
        <w:t>………………………………1</w:t>
      </w:r>
      <w:r w:rsidR="007A5540">
        <w:rPr>
          <w:rFonts w:ascii="Bookman Old Style" w:hAnsi="Bookman Old Style" w:cs="Arial"/>
          <w:sz w:val="24"/>
          <w:szCs w:val="24"/>
        </w:rPr>
        <w:t>1</w:t>
      </w:r>
      <w:r w:rsidR="00D33275" w:rsidRPr="008A21A1">
        <w:rPr>
          <w:rFonts w:ascii="Bookman Old Style" w:hAnsi="Bookman Old Style" w:cs="Arial"/>
          <w:sz w:val="24"/>
          <w:szCs w:val="24"/>
        </w:rPr>
        <w:tab/>
      </w:r>
      <w:r w:rsidR="00D33275" w:rsidRPr="008A21A1">
        <w:rPr>
          <w:rFonts w:ascii="Bookman Old Style" w:hAnsi="Bookman Old Style" w:cs="Arial"/>
          <w:sz w:val="24"/>
          <w:szCs w:val="24"/>
        </w:rPr>
        <w:tab/>
      </w:r>
      <w:r w:rsidR="005961FF" w:rsidRPr="008A21A1">
        <w:rPr>
          <w:rFonts w:ascii="Bookman Old Style" w:hAnsi="Bookman Old Style" w:cs="Arial"/>
          <w:sz w:val="24"/>
          <w:szCs w:val="24"/>
        </w:rPr>
        <w:tab/>
      </w:r>
      <w:r w:rsidR="005961FF" w:rsidRPr="008A21A1">
        <w:rPr>
          <w:rFonts w:ascii="Bookman Old Style" w:hAnsi="Bookman Old Style" w:cs="Arial"/>
          <w:sz w:val="24"/>
          <w:szCs w:val="24"/>
        </w:rPr>
        <w:tab/>
      </w:r>
    </w:p>
    <w:p w14:paraId="1C6E342A" w14:textId="77777777" w:rsidR="005961FF" w:rsidRPr="008A21A1" w:rsidRDefault="005961FF" w:rsidP="003E020D">
      <w:pPr>
        <w:spacing w:after="0" w:line="240" w:lineRule="auto"/>
        <w:rPr>
          <w:rFonts w:ascii="Bookman Old Style" w:hAnsi="Bookman Old Style" w:cs="Arial"/>
          <w:sz w:val="24"/>
          <w:szCs w:val="24"/>
        </w:rPr>
      </w:pPr>
    </w:p>
    <w:p w14:paraId="795C2632" w14:textId="4E5FB0DA" w:rsidR="003E020D" w:rsidRPr="008A21A1" w:rsidRDefault="003E020D" w:rsidP="003E020D">
      <w:pPr>
        <w:spacing w:after="0" w:line="240" w:lineRule="auto"/>
        <w:rPr>
          <w:rFonts w:ascii="Bookman Old Style" w:hAnsi="Bookman Old Style" w:cs="Arial"/>
          <w:sz w:val="24"/>
          <w:szCs w:val="24"/>
        </w:rPr>
      </w:pPr>
      <w:r w:rsidRPr="008A21A1">
        <w:rPr>
          <w:rFonts w:ascii="Bookman Old Style" w:hAnsi="Bookman Old Style" w:cs="Arial"/>
          <w:sz w:val="24"/>
          <w:szCs w:val="24"/>
        </w:rPr>
        <w:t xml:space="preserve">Figure 2. The </w:t>
      </w:r>
      <w:r w:rsidR="007A5540">
        <w:rPr>
          <w:rFonts w:ascii="Bookman Old Style" w:hAnsi="Bookman Old Style" w:cs="Arial"/>
          <w:sz w:val="24"/>
          <w:szCs w:val="24"/>
        </w:rPr>
        <w:t>Conceptual Framework...</w:t>
      </w:r>
      <w:r w:rsidR="00D33275" w:rsidRPr="008A21A1">
        <w:rPr>
          <w:rFonts w:ascii="Bookman Old Style" w:hAnsi="Bookman Old Style" w:cs="Arial"/>
          <w:sz w:val="24"/>
          <w:szCs w:val="24"/>
        </w:rPr>
        <w:t>……………………………………12</w:t>
      </w:r>
    </w:p>
    <w:p w14:paraId="4010691B" w14:textId="77777777" w:rsidR="00121BFB" w:rsidRPr="008A21A1" w:rsidRDefault="00121BFB" w:rsidP="003E020D">
      <w:pPr>
        <w:spacing w:after="0" w:line="240" w:lineRule="auto"/>
        <w:rPr>
          <w:rFonts w:ascii="Bookman Old Style" w:hAnsi="Bookman Old Style" w:cs="Arial"/>
          <w:sz w:val="24"/>
          <w:szCs w:val="24"/>
        </w:rPr>
      </w:pPr>
    </w:p>
    <w:p w14:paraId="670E6789" w14:textId="77777777" w:rsidR="00121BFB" w:rsidRPr="008A21A1" w:rsidRDefault="00121BFB" w:rsidP="001C5F12">
      <w:pPr>
        <w:spacing w:after="0" w:line="240" w:lineRule="auto"/>
        <w:jc w:val="center"/>
        <w:rPr>
          <w:rFonts w:ascii="Bookman Old Style" w:hAnsi="Bookman Old Style" w:cs="Arial"/>
          <w:sz w:val="24"/>
          <w:szCs w:val="24"/>
        </w:rPr>
      </w:pPr>
    </w:p>
    <w:p w14:paraId="7453769D" w14:textId="77777777" w:rsidR="00121BFB" w:rsidRPr="008A21A1" w:rsidRDefault="00121BFB" w:rsidP="001C5F12">
      <w:pPr>
        <w:spacing w:after="0" w:line="240" w:lineRule="auto"/>
        <w:jc w:val="center"/>
        <w:rPr>
          <w:rFonts w:ascii="Bookman Old Style" w:hAnsi="Bookman Old Style" w:cs="Arial"/>
          <w:sz w:val="24"/>
          <w:szCs w:val="24"/>
        </w:rPr>
      </w:pPr>
    </w:p>
    <w:p w14:paraId="17C1F873" w14:textId="77777777" w:rsidR="00121BFB" w:rsidRPr="008A21A1" w:rsidRDefault="00121BFB" w:rsidP="001C5F12">
      <w:pPr>
        <w:spacing w:after="0" w:line="240" w:lineRule="auto"/>
        <w:jc w:val="center"/>
        <w:rPr>
          <w:rFonts w:ascii="Bookman Old Style" w:hAnsi="Bookman Old Style" w:cs="Arial"/>
          <w:sz w:val="24"/>
          <w:szCs w:val="24"/>
        </w:rPr>
      </w:pPr>
    </w:p>
    <w:p w14:paraId="72CA4826" w14:textId="77777777" w:rsidR="00121BFB" w:rsidRPr="008A21A1" w:rsidRDefault="00121BFB" w:rsidP="001C5F12">
      <w:pPr>
        <w:spacing w:after="0" w:line="240" w:lineRule="auto"/>
        <w:jc w:val="center"/>
        <w:rPr>
          <w:rFonts w:ascii="Bookman Old Style" w:hAnsi="Bookman Old Style" w:cs="Arial"/>
          <w:sz w:val="24"/>
          <w:szCs w:val="24"/>
        </w:rPr>
      </w:pPr>
    </w:p>
    <w:p w14:paraId="2EE1E13D" w14:textId="77777777" w:rsidR="00121BFB" w:rsidRPr="008A21A1" w:rsidRDefault="00121BFB" w:rsidP="001C5F12">
      <w:pPr>
        <w:spacing w:after="0" w:line="240" w:lineRule="auto"/>
        <w:jc w:val="center"/>
        <w:rPr>
          <w:rFonts w:ascii="Bookman Old Style" w:hAnsi="Bookman Old Style" w:cs="Arial"/>
          <w:sz w:val="24"/>
          <w:szCs w:val="24"/>
        </w:rPr>
      </w:pPr>
    </w:p>
    <w:p w14:paraId="0FC10F25" w14:textId="77777777" w:rsidR="00121BFB" w:rsidRPr="008A21A1" w:rsidRDefault="00121BFB" w:rsidP="001C5F12">
      <w:pPr>
        <w:spacing w:after="0" w:line="240" w:lineRule="auto"/>
        <w:jc w:val="center"/>
        <w:rPr>
          <w:rFonts w:ascii="Bookman Old Style" w:hAnsi="Bookman Old Style" w:cs="Arial"/>
          <w:sz w:val="24"/>
          <w:szCs w:val="24"/>
        </w:rPr>
      </w:pPr>
    </w:p>
    <w:p w14:paraId="503082BB" w14:textId="77777777" w:rsidR="00121BFB" w:rsidRPr="008A21A1" w:rsidRDefault="00121BFB" w:rsidP="001C5F12">
      <w:pPr>
        <w:spacing w:after="0" w:line="240" w:lineRule="auto"/>
        <w:jc w:val="center"/>
        <w:rPr>
          <w:rFonts w:ascii="Bookman Old Style" w:hAnsi="Bookman Old Style" w:cs="Arial"/>
          <w:sz w:val="24"/>
          <w:szCs w:val="24"/>
        </w:rPr>
      </w:pPr>
    </w:p>
    <w:p w14:paraId="3DBE4E71" w14:textId="77777777" w:rsidR="00121BFB" w:rsidRPr="008A21A1" w:rsidRDefault="00121BFB" w:rsidP="001C5F12">
      <w:pPr>
        <w:spacing w:after="0" w:line="240" w:lineRule="auto"/>
        <w:jc w:val="center"/>
        <w:rPr>
          <w:rFonts w:ascii="Bookman Old Style" w:hAnsi="Bookman Old Style" w:cs="Arial"/>
          <w:sz w:val="24"/>
          <w:szCs w:val="24"/>
        </w:rPr>
      </w:pPr>
    </w:p>
    <w:p w14:paraId="7D1072CE" w14:textId="77777777" w:rsidR="00121BFB" w:rsidRPr="008A21A1" w:rsidRDefault="00121BFB" w:rsidP="001C5F12">
      <w:pPr>
        <w:spacing w:after="0" w:line="240" w:lineRule="auto"/>
        <w:jc w:val="center"/>
        <w:rPr>
          <w:rFonts w:ascii="Bookman Old Style" w:hAnsi="Bookman Old Style" w:cs="Arial"/>
          <w:sz w:val="24"/>
          <w:szCs w:val="24"/>
        </w:rPr>
      </w:pPr>
    </w:p>
    <w:p w14:paraId="093FEABB" w14:textId="77777777" w:rsidR="00121BFB" w:rsidRPr="008A21A1" w:rsidRDefault="00121BFB" w:rsidP="001C5F12">
      <w:pPr>
        <w:spacing w:after="0" w:line="240" w:lineRule="auto"/>
        <w:jc w:val="center"/>
        <w:rPr>
          <w:rFonts w:ascii="Bookman Old Style" w:hAnsi="Bookman Old Style" w:cs="Arial"/>
          <w:sz w:val="24"/>
          <w:szCs w:val="24"/>
        </w:rPr>
      </w:pPr>
    </w:p>
    <w:p w14:paraId="2A51D10A" w14:textId="77777777" w:rsidR="00121BFB" w:rsidRPr="008A21A1" w:rsidRDefault="00121BFB" w:rsidP="001C5F12">
      <w:pPr>
        <w:spacing w:after="0" w:line="240" w:lineRule="auto"/>
        <w:jc w:val="center"/>
        <w:rPr>
          <w:rFonts w:ascii="Bookman Old Style" w:hAnsi="Bookman Old Style" w:cs="Arial"/>
          <w:sz w:val="24"/>
          <w:szCs w:val="24"/>
        </w:rPr>
      </w:pPr>
    </w:p>
    <w:p w14:paraId="33F59B78" w14:textId="77777777" w:rsidR="00121BFB" w:rsidRPr="008A21A1" w:rsidRDefault="00121BFB" w:rsidP="001C5F12">
      <w:pPr>
        <w:spacing w:after="0" w:line="240" w:lineRule="auto"/>
        <w:jc w:val="center"/>
        <w:rPr>
          <w:rFonts w:ascii="Bookman Old Style" w:hAnsi="Bookman Old Style" w:cs="Arial"/>
          <w:sz w:val="24"/>
          <w:szCs w:val="24"/>
        </w:rPr>
      </w:pPr>
    </w:p>
    <w:p w14:paraId="6EFEDD63" w14:textId="77777777" w:rsidR="00121BFB" w:rsidRPr="008A21A1" w:rsidRDefault="00121BFB" w:rsidP="001C5F12">
      <w:pPr>
        <w:spacing w:after="0" w:line="240" w:lineRule="auto"/>
        <w:jc w:val="center"/>
        <w:rPr>
          <w:rFonts w:ascii="Bookman Old Style" w:hAnsi="Bookman Old Style" w:cs="Arial"/>
          <w:sz w:val="24"/>
          <w:szCs w:val="24"/>
        </w:rPr>
      </w:pPr>
    </w:p>
    <w:p w14:paraId="44345E87" w14:textId="77777777" w:rsidR="00121BFB" w:rsidRPr="008A21A1" w:rsidRDefault="00121BFB" w:rsidP="001C5F12">
      <w:pPr>
        <w:spacing w:after="0" w:line="240" w:lineRule="auto"/>
        <w:jc w:val="center"/>
        <w:rPr>
          <w:rFonts w:ascii="Bookman Old Style" w:hAnsi="Bookman Old Style" w:cs="Arial"/>
          <w:sz w:val="24"/>
          <w:szCs w:val="24"/>
        </w:rPr>
      </w:pPr>
    </w:p>
    <w:p w14:paraId="1385168B" w14:textId="77777777" w:rsidR="00121BFB" w:rsidRPr="008A21A1" w:rsidRDefault="00121BFB" w:rsidP="001C5F12">
      <w:pPr>
        <w:spacing w:after="0" w:line="240" w:lineRule="auto"/>
        <w:jc w:val="center"/>
        <w:rPr>
          <w:rFonts w:ascii="Bookman Old Style" w:hAnsi="Bookman Old Style" w:cs="Arial"/>
          <w:sz w:val="24"/>
          <w:szCs w:val="24"/>
        </w:rPr>
      </w:pPr>
    </w:p>
    <w:p w14:paraId="6FB3B269" w14:textId="77777777" w:rsidR="00121BFB" w:rsidRPr="008A21A1" w:rsidRDefault="00121BFB" w:rsidP="001C5F12">
      <w:pPr>
        <w:spacing w:after="0" w:line="240" w:lineRule="auto"/>
        <w:jc w:val="center"/>
        <w:rPr>
          <w:rFonts w:ascii="Bookman Old Style" w:hAnsi="Bookman Old Style" w:cs="Arial"/>
          <w:sz w:val="24"/>
          <w:szCs w:val="24"/>
        </w:rPr>
      </w:pPr>
    </w:p>
    <w:p w14:paraId="7D95830A" w14:textId="77777777" w:rsidR="00121BFB" w:rsidRPr="008A21A1" w:rsidRDefault="00121BFB" w:rsidP="001C5F12">
      <w:pPr>
        <w:spacing w:after="0" w:line="240" w:lineRule="auto"/>
        <w:jc w:val="center"/>
        <w:rPr>
          <w:rFonts w:ascii="Bookman Old Style" w:hAnsi="Bookman Old Style" w:cs="Arial"/>
          <w:sz w:val="24"/>
          <w:szCs w:val="24"/>
        </w:rPr>
      </w:pPr>
    </w:p>
    <w:p w14:paraId="7BFD1B7D" w14:textId="77777777" w:rsidR="00121BFB" w:rsidRPr="008A21A1" w:rsidRDefault="00121BFB" w:rsidP="001C5F12">
      <w:pPr>
        <w:spacing w:after="0" w:line="240" w:lineRule="auto"/>
        <w:jc w:val="center"/>
        <w:rPr>
          <w:rFonts w:ascii="Bookman Old Style" w:hAnsi="Bookman Old Style" w:cs="Arial"/>
          <w:sz w:val="24"/>
          <w:szCs w:val="24"/>
        </w:rPr>
      </w:pPr>
    </w:p>
    <w:p w14:paraId="0606CCC8" w14:textId="77777777" w:rsidR="00121BFB" w:rsidRPr="008A21A1" w:rsidRDefault="00121BFB" w:rsidP="001C5F12">
      <w:pPr>
        <w:spacing w:after="0" w:line="240" w:lineRule="auto"/>
        <w:jc w:val="center"/>
        <w:rPr>
          <w:rFonts w:ascii="Bookman Old Style" w:hAnsi="Bookman Old Style" w:cs="Arial"/>
          <w:sz w:val="24"/>
          <w:szCs w:val="24"/>
        </w:rPr>
      </w:pPr>
    </w:p>
    <w:p w14:paraId="0F53EB6A" w14:textId="77777777" w:rsidR="00121BFB" w:rsidRPr="008A21A1" w:rsidRDefault="00121BFB" w:rsidP="001C5F12">
      <w:pPr>
        <w:spacing w:after="0" w:line="240" w:lineRule="auto"/>
        <w:jc w:val="center"/>
        <w:rPr>
          <w:rFonts w:ascii="Bookman Old Style" w:hAnsi="Bookman Old Style" w:cs="Arial"/>
          <w:sz w:val="24"/>
          <w:szCs w:val="24"/>
        </w:rPr>
      </w:pPr>
    </w:p>
    <w:p w14:paraId="020C6E95" w14:textId="77777777" w:rsidR="00121BFB" w:rsidRPr="008A21A1" w:rsidRDefault="00121BFB" w:rsidP="001C5F12">
      <w:pPr>
        <w:spacing w:after="0" w:line="240" w:lineRule="auto"/>
        <w:jc w:val="center"/>
        <w:rPr>
          <w:rFonts w:ascii="Bookman Old Style" w:hAnsi="Bookman Old Style" w:cs="Arial"/>
          <w:sz w:val="24"/>
          <w:szCs w:val="24"/>
        </w:rPr>
      </w:pPr>
    </w:p>
    <w:p w14:paraId="6432B11E" w14:textId="77777777" w:rsidR="00121BFB" w:rsidRPr="008A21A1" w:rsidRDefault="00121BFB" w:rsidP="001C5F12">
      <w:pPr>
        <w:spacing w:after="0" w:line="240" w:lineRule="auto"/>
        <w:jc w:val="center"/>
        <w:rPr>
          <w:rFonts w:ascii="Bookman Old Style" w:hAnsi="Bookman Old Style" w:cs="Arial"/>
          <w:sz w:val="24"/>
          <w:szCs w:val="24"/>
        </w:rPr>
      </w:pPr>
    </w:p>
    <w:p w14:paraId="5DF9C215" w14:textId="77777777" w:rsidR="00121BFB" w:rsidRPr="008A21A1" w:rsidRDefault="00121BFB" w:rsidP="001C5F12">
      <w:pPr>
        <w:spacing w:after="0" w:line="240" w:lineRule="auto"/>
        <w:jc w:val="center"/>
        <w:rPr>
          <w:rFonts w:ascii="Bookman Old Style" w:hAnsi="Bookman Old Style" w:cs="Arial"/>
          <w:sz w:val="24"/>
          <w:szCs w:val="24"/>
        </w:rPr>
      </w:pPr>
    </w:p>
    <w:p w14:paraId="55B8C8EC" w14:textId="77777777" w:rsidR="00121BFB" w:rsidRPr="008A21A1" w:rsidRDefault="00121BFB" w:rsidP="001C5F12">
      <w:pPr>
        <w:spacing w:after="0" w:line="240" w:lineRule="auto"/>
        <w:jc w:val="center"/>
        <w:rPr>
          <w:rFonts w:ascii="Bookman Old Style" w:hAnsi="Bookman Old Style" w:cs="Arial"/>
          <w:sz w:val="24"/>
          <w:szCs w:val="24"/>
        </w:rPr>
      </w:pPr>
    </w:p>
    <w:p w14:paraId="475B40A2" w14:textId="77777777" w:rsidR="00121BFB" w:rsidRPr="008A21A1" w:rsidRDefault="00121BFB" w:rsidP="001C5F12">
      <w:pPr>
        <w:spacing w:after="0" w:line="240" w:lineRule="auto"/>
        <w:jc w:val="center"/>
        <w:rPr>
          <w:rFonts w:ascii="Bookman Old Style" w:hAnsi="Bookman Old Style" w:cs="Arial"/>
          <w:sz w:val="24"/>
          <w:szCs w:val="24"/>
        </w:rPr>
      </w:pPr>
    </w:p>
    <w:p w14:paraId="7D75EE96" w14:textId="77777777" w:rsidR="00121BFB" w:rsidRPr="008A21A1" w:rsidRDefault="00121BFB" w:rsidP="001C5F12">
      <w:pPr>
        <w:spacing w:after="0" w:line="240" w:lineRule="auto"/>
        <w:jc w:val="center"/>
        <w:rPr>
          <w:rFonts w:ascii="Bookman Old Style" w:hAnsi="Bookman Old Style" w:cs="Arial"/>
          <w:sz w:val="24"/>
          <w:szCs w:val="24"/>
        </w:rPr>
      </w:pPr>
    </w:p>
    <w:p w14:paraId="7F505C73" w14:textId="77777777" w:rsidR="00121BFB" w:rsidRPr="008A21A1" w:rsidRDefault="00121BFB" w:rsidP="001C5F12">
      <w:pPr>
        <w:spacing w:after="0" w:line="240" w:lineRule="auto"/>
        <w:jc w:val="center"/>
        <w:rPr>
          <w:rFonts w:ascii="Bookman Old Style" w:hAnsi="Bookman Old Style" w:cs="Arial"/>
          <w:sz w:val="24"/>
          <w:szCs w:val="24"/>
        </w:rPr>
      </w:pPr>
    </w:p>
    <w:p w14:paraId="1EE06122" w14:textId="77777777" w:rsidR="00121BFB" w:rsidRPr="008A21A1" w:rsidRDefault="00121BFB" w:rsidP="001C5F12">
      <w:pPr>
        <w:spacing w:after="0" w:line="240" w:lineRule="auto"/>
        <w:jc w:val="center"/>
        <w:rPr>
          <w:rFonts w:ascii="Bookman Old Style" w:hAnsi="Bookman Old Style" w:cs="Arial"/>
          <w:sz w:val="24"/>
          <w:szCs w:val="24"/>
        </w:rPr>
      </w:pPr>
    </w:p>
    <w:p w14:paraId="1D5A3593" w14:textId="77777777" w:rsidR="005B6220" w:rsidRPr="008A21A1" w:rsidRDefault="005B6220" w:rsidP="00DC3B4A">
      <w:pPr>
        <w:spacing w:after="0" w:line="240" w:lineRule="auto"/>
        <w:rPr>
          <w:rFonts w:ascii="Bookman Old Style" w:hAnsi="Bookman Old Style" w:cs="Arial"/>
          <w:sz w:val="24"/>
          <w:szCs w:val="24"/>
        </w:rPr>
        <w:sectPr w:rsidR="005B6220" w:rsidRPr="008A21A1" w:rsidSect="00C5135C">
          <w:footerReference w:type="default" r:id="rId14"/>
          <w:pgSz w:w="12240" w:h="15840" w:code="1"/>
          <w:pgMar w:top="1440" w:right="1440" w:bottom="1440" w:left="2160" w:header="431" w:footer="720" w:gutter="0"/>
          <w:pgNumType w:fmt="lowerRoman" w:start="2"/>
          <w:cols w:space="720"/>
          <w:docGrid w:linePitch="360"/>
        </w:sectPr>
      </w:pPr>
    </w:p>
    <w:p w14:paraId="2EDA29FC" w14:textId="77777777" w:rsidR="00C734EB" w:rsidRPr="008A21A1" w:rsidRDefault="00C734EB" w:rsidP="00C734EB">
      <w:pPr>
        <w:keepNext/>
        <w:keepLines/>
        <w:spacing w:after="0" w:line="480" w:lineRule="auto"/>
        <w:jc w:val="center"/>
        <w:outlineLvl w:val="0"/>
        <w:rPr>
          <w:rFonts w:ascii="Bookman Old Style" w:eastAsia="Times New Roman" w:hAnsi="Bookman Old Style"/>
          <w:b/>
          <w:sz w:val="24"/>
          <w:szCs w:val="32"/>
        </w:rPr>
      </w:pPr>
      <w:r w:rsidRPr="008A21A1">
        <w:rPr>
          <w:rFonts w:ascii="Bookman Old Style" w:eastAsia="Times New Roman" w:hAnsi="Bookman Old Style"/>
          <w:b/>
          <w:sz w:val="24"/>
          <w:szCs w:val="32"/>
        </w:rPr>
        <w:lastRenderedPageBreak/>
        <w:t>CHAPTER 1</w:t>
      </w:r>
    </w:p>
    <w:p w14:paraId="02897E32" w14:textId="59840B46" w:rsidR="00C734EB" w:rsidRPr="008A21A1" w:rsidRDefault="00F12C62" w:rsidP="00C734EB">
      <w:pPr>
        <w:keepNext/>
        <w:keepLines/>
        <w:spacing w:after="240" w:line="480" w:lineRule="auto"/>
        <w:jc w:val="center"/>
        <w:outlineLvl w:val="0"/>
        <w:rPr>
          <w:rFonts w:ascii="Bookman Old Style" w:eastAsia="Times New Roman" w:hAnsi="Bookman Old Style"/>
          <w:b/>
          <w:sz w:val="24"/>
          <w:szCs w:val="32"/>
        </w:rPr>
      </w:pPr>
      <w:r w:rsidRPr="008A21A1">
        <w:rPr>
          <w:rFonts w:ascii="Bookman Old Style" w:eastAsia="Times New Roman" w:hAnsi="Bookman Old Style"/>
          <w:b/>
          <w:sz w:val="24"/>
          <w:szCs w:val="32"/>
        </w:rPr>
        <w:t>Introduction</w:t>
      </w:r>
    </w:p>
    <w:p w14:paraId="39D58446" w14:textId="4BD8D218" w:rsidR="00661CEC" w:rsidRPr="008A21A1" w:rsidRDefault="00C734EB" w:rsidP="00661CEC">
      <w:pPr>
        <w:spacing w:after="0" w:line="480" w:lineRule="auto"/>
        <w:ind w:firstLine="720"/>
        <w:jc w:val="both"/>
        <w:rPr>
          <w:rFonts w:ascii="Bookman Old Style" w:hAnsi="Bookman Old Style"/>
          <w:sz w:val="24"/>
          <w:szCs w:val="24"/>
        </w:rPr>
      </w:pPr>
      <w:r w:rsidRPr="008A21A1">
        <w:rPr>
          <w:rFonts w:ascii="Bookman Old Style" w:hAnsi="Bookman Old Style"/>
          <w:sz w:val="24"/>
          <w:szCs w:val="24"/>
        </w:rPr>
        <w:t xml:space="preserve">This chapter presents the rationale for the conduct of the study. The objectives of the study are enumerated based on the statement of the problem. Also, this chapter presents several theoretical frameworks that served as the basis for formulating the conceptual framework. The hypotheses of the study are also developed based on </w:t>
      </w:r>
      <w:r w:rsidR="00100FF1">
        <w:rPr>
          <w:rFonts w:ascii="Bookman Old Style" w:hAnsi="Bookman Old Style"/>
          <w:sz w:val="24"/>
          <w:szCs w:val="24"/>
        </w:rPr>
        <w:t xml:space="preserve">the </w:t>
      </w:r>
      <w:r w:rsidRPr="008A21A1">
        <w:rPr>
          <w:rFonts w:ascii="Bookman Old Style" w:hAnsi="Bookman Old Style"/>
          <w:sz w:val="24"/>
          <w:szCs w:val="24"/>
        </w:rPr>
        <w:t>literature and studies that have been reviewed. The scope and delimitation of this study are likewise presented, including the significance of this study to various stakeholders. The definition of terms is also included at the end of the chapter to guide the readers on some words and/or phrases not familiar to them.</w:t>
      </w:r>
    </w:p>
    <w:p w14:paraId="5AAEA4C0" w14:textId="4D2A44DF" w:rsidR="00661CEC" w:rsidRPr="008A21A1" w:rsidRDefault="00C734EB" w:rsidP="00661CEC">
      <w:pPr>
        <w:spacing w:after="0" w:line="480" w:lineRule="auto"/>
        <w:jc w:val="both"/>
        <w:rPr>
          <w:rFonts w:ascii="Bookman Old Style" w:hAnsi="Bookman Old Style"/>
          <w:sz w:val="24"/>
          <w:szCs w:val="24"/>
        </w:rPr>
      </w:pPr>
      <w:r w:rsidRPr="008A21A1">
        <w:rPr>
          <w:rFonts w:ascii="Bookman Old Style" w:eastAsia="Times New Roman" w:hAnsi="Bookman Old Style"/>
          <w:b/>
          <w:sz w:val="24"/>
          <w:szCs w:val="26"/>
        </w:rPr>
        <w:t>Background of the Study</w:t>
      </w:r>
    </w:p>
    <w:p w14:paraId="1F444F49" w14:textId="0613152D" w:rsidR="003D2649" w:rsidRPr="008A21A1" w:rsidRDefault="00661CEC" w:rsidP="00661CEC">
      <w:pPr>
        <w:spacing w:after="0" w:line="480" w:lineRule="auto"/>
        <w:jc w:val="both"/>
        <w:rPr>
          <w:rFonts w:ascii="Bookman Old Style" w:hAnsi="Bookman Old Style"/>
          <w:sz w:val="24"/>
          <w:szCs w:val="24"/>
        </w:rPr>
      </w:pPr>
      <w:r w:rsidRPr="008A21A1">
        <w:rPr>
          <w:rFonts w:ascii="Bookman Old Style" w:hAnsi="Bookman Old Style"/>
          <w:sz w:val="24"/>
          <w:szCs w:val="24"/>
        </w:rPr>
        <w:tab/>
      </w:r>
      <w:r w:rsidR="00BD5F23" w:rsidRPr="008A21A1">
        <w:rPr>
          <w:rFonts w:ascii="Bookman Old Style" w:hAnsi="Bookman Old Style"/>
          <w:sz w:val="24"/>
          <w:szCs w:val="24"/>
        </w:rPr>
        <w:t>Military service, especially combat deployment, puts soldiers at risk of extreme levels of physical danger, mental pressure, and long durations of uncertainty. Soldiers are usually exposed to life</w:t>
      </w:r>
      <w:r w:rsidR="00100FF1">
        <w:rPr>
          <w:rFonts w:ascii="Bookman Old Style" w:hAnsi="Bookman Old Style"/>
          <w:sz w:val="24"/>
          <w:szCs w:val="24"/>
        </w:rPr>
        <w:t>-</w:t>
      </w:r>
      <w:r w:rsidR="00BD5F23" w:rsidRPr="008A21A1">
        <w:rPr>
          <w:rFonts w:ascii="Bookman Old Style" w:hAnsi="Bookman Old Style"/>
          <w:sz w:val="24"/>
          <w:szCs w:val="24"/>
        </w:rPr>
        <w:t>threatening situations that put their strength, coping skills</w:t>
      </w:r>
      <w:r w:rsidR="00100FF1">
        <w:rPr>
          <w:rFonts w:ascii="Bookman Old Style" w:hAnsi="Bookman Old Style"/>
          <w:sz w:val="24"/>
          <w:szCs w:val="24"/>
        </w:rPr>
        <w:t>,</w:t>
      </w:r>
      <w:r w:rsidR="00BD5F23" w:rsidRPr="008A21A1">
        <w:rPr>
          <w:rFonts w:ascii="Bookman Old Style" w:hAnsi="Bookman Old Style"/>
          <w:sz w:val="24"/>
          <w:szCs w:val="24"/>
        </w:rPr>
        <w:t xml:space="preserve"> and mental </w:t>
      </w:r>
      <w:r w:rsidR="00011777" w:rsidRPr="008A21A1">
        <w:rPr>
          <w:rFonts w:ascii="Bookman Old Style" w:hAnsi="Bookman Old Style"/>
          <w:sz w:val="24"/>
          <w:szCs w:val="24"/>
        </w:rPr>
        <w:t>toughness</w:t>
      </w:r>
      <w:r w:rsidR="00BD5F23" w:rsidRPr="008A21A1">
        <w:rPr>
          <w:rFonts w:ascii="Bookman Old Style" w:hAnsi="Bookman Old Style"/>
          <w:sz w:val="24"/>
          <w:szCs w:val="24"/>
        </w:rPr>
        <w:t xml:space="preserve"> to </w:t>
      </w:r>
      <w:r w:rsidR="007E2879">
        <w:rPr>
          <w:rFonts w:ascii="Bookman Old Style" w:hAnsi="Bookman Old Style"/>
          <w:sz w:val="24"/>
          <w:szCs w:val="24"/>
        </w:rPr>
        <w:t xml:space="preserve">the </w:t>
      </w:r>
      <w:r w:rsidR="00BD5F23" w:rsidRPr="008A21A1">
        <w:rPr>
          <w:rFonts w:ascii="Bookman Old Style" w:hAnsi="Bookman Old Style"/>
          <w:sz w:val="24"/>
          <w:szCs w:val="24"/>
        </w:rPr>
        <w:t xml:space="preserve">test. </w:t>
      </w:r>
      <w:r w:rsidR="00011777" w:rsidRPr="008A21A1">
        <w:rPr>
          <w:rFonts w:ascii="Bookman Old Style" w:hAnsi="Bookman Old Style"/>
          <w:sz w:val="24"/>
          <w:szCs w:val="24"/>
        </w:rPr>
        <w:t>The stressful conditions of combat missions not only influence their effectiveness in actions but also lead to serious threats to their overall psychological well-being.</w:t>
      </w:r>
      <w:r w:rsidRPr="008A21A1">
        <w:rPr>
          <w:rFonts w:ascii="Bookman Old Style" w:hAnsi="Bookman Old Style"/>
          <w:sz w:val="24"/>
          <w:szCs w:val="24"/>
        </w:rPr>
        <w:t xml:space="preserve"> Although it is often said that mental health is as important as physical health, many Philippine Army soldiers face the fear </w:t>
      </w:r>
      <w:r w:rsidRPr="008A21A1">
        <w:rPr>
          <w:rFonts w:ascii="Bookman Old Style" w:hAnsi="Bookman Old Style"/>
          <w:sz w:val="24"/>
          <w:szCs w:val="24"/>
        </w:rPr>
        <w:lastRenderedPageBreak/>
        <w:t>of losing their jobs if diagnosed with a mental health condition, which discourages them from seeking the help they need.</w:t>
      </w:r>
    </w:p>
    <w:p w14:paraId="018B142E" w14:textId="2C5C6E8A" w:rsidR="00F814A0" w:rsidRPr="008A21A1" w:rsidRDefault="003D2649" w:rsidP="00661CEC">
      <w:pPr>
        <w:spacing w:after="0" w:line="480" w:lineRule="auto"/>
        <w:jc w:val="both"/>
        <w:rPr>
          <w:rFonts w:ascii="Bookman Old Style" w:hAnsi="Bookman Old Style"/>
          <w:sz w:val="24"/>
          <w:szCs w:val="24"/>
        </w:rPr>
      </w:pPr>
      <w:r w:rsidRPr="008A21A1">
        <w:rPr>
          <w:rFonts w:ascii="Bookman Old Style" w:hAnsi="Bookman Old Style"/>
          <w:sz w:val="24"/>
          <w:szCs w:val="24"/>
        </w:rPr>
        <w:tab/>
      </w:r>
      <w:r w:rsidR="00011777" w:rsidRPr="008A21A1">
        <w:rPr>
          <w:rFonts w:ascii="Bookman Old Style" w:hAnsi="Bookman Old Style"/>
          <w:sz w:val="24"/>
          <w:szCs w:val="24"/>
        </w:rPr>
        <w:t>The demands of military service</w:t>
      </w:r>
      <w:r w:rsidR="007E2879">
        <w:rPr>
          <w:rFonts w:ascii="Bookman Old Style" w:hAnsi="Bookman Old Style"/>
          <w:sz w:val="24"/>
          <w:szCs w:val="24"/>
        </w:rPr>
        <w:t>,</w:t>
      </w:r>
      <w:r w:rsidR="00011777" w:rsidRPr="008A21A1">
        <w:rPr>
          <w:rFonts w:ascii="Bookman Old Style" w:hAnsi="Bookman Old Style"/>
          <w:sz w:val="24"/>
          <w:szCs w:val="24"/>
        </w:rPr>
        <w:t xml:space="preserve"> especially during combat operations</w:t>
      </w:r>
      <w:r w:rsidR="007E2879">
        <w:rPr>
          <w:rFonts w:ascii="Bookman Old Style" w:hAnsi="Bookman Old Style"/>
          <w:sz w:val="24"/>
          <w:szCs w:val="24"/>
        </w:rPr>
        <w:t>,</w:t>
      </w:r>
      <w:r w:rsidR="00011777" w:rsidRPr="008A21A1">
        <w:rPr>
          <w:rFonts w:ascii="Bookman Old Style" w:hAnsi="Bookman Old Style"/>
          <w:sz w:val="24"/>
          <w:szCs w:val="24"/>
        </w:rPr>
        <w:t xml:space="preserve"> are much deeper than physical endurance. </w:t>
      </w:r>
      <w:r w:rsidRPr="008A21A1">
        <w:rPr>
          <w:rFonts w:ascii="Bookman Old Style" w:hAnsi="Bookman Old Style"/>
          <w:sz w:val="24"/>
          <w:szCs w:val="24"/>
        </w:rPr>
        <w:t xml:space="preserve">Behind every mission are soldiers who carry not only the weight of their duty but also the psychological burdens that often remain unseen. </w:t>
      </w:r>
      <w:r w:rsidR="00F814A0" w:rsidRPr="008A21A1">
        <w:rPr>
          <w:rFonts w:ascii="Bookman Old Style" w:hAnsi="Bookman Old Style"/>
          <w:sz w:val="24"/>
          <w:szCs w:val="24"/>
        </w:rPr>
        <w:t xml:space="preserve">In most of the cases, there are reports of soldiers who come back after a deployment without any apparent injuries but </w:t>
      </w:r>
      <w:r w:rsidR="008A353E">
        <w:rPr>
          <w:rFonts w:ascii="Bookman Old Style" w:hAnsi="Bookman Old Style"/>
          <w:sz w:val="24"/>
          <w:szCs w:val="24"/>
        </w:rPr>
        <w:t xml:space="preserve">are </w:t>
      </w:r>
      <w:r w:rsidR="00F814A0" w:rsidRPr="008A21A1">
        <w:rPr>
          <w:rFonts w:ascii="Bookman Old Style" w:hAnsi="Bookman Old Style"/>
          <w:sz w:val="24"/>
          <w:szCs w:val="24"/>
        </w:rPr>
        <w:t>emotionally troubled as they grapple with the effect</w:t>
      </w:r>
      <w:r w:rsidR="007E2879">
        <w:rPr>
          <w:rFonts w:ascii="Bookman Old Style" w:hAnsi="Bookman Old Style"/>
          <w:sz w:val="24"/>
          <w:szCs w:val="24"/>
        </w:rPr>
        <w:t>s</w:t>
      </w:r>
      <w:r w:rsidR="00F814A0" w:rsidRPr="008A21A1">
        <w:rPr>
          <w:rFonts w:ascii="Bookman Old Style" w:hAnsi="Bookman Old Style"/>
          <w:sz w:val="24"/>
          <w:szCs w:val="24"/>
        </w:rPr>
        <w:t xml:space="preserve"> of stress, anxiety</w:t>
      </w:r>
      <w:r w:rsidR="008A353E">
        <w:rPr>
          <w:rFonts w:ascii="Bookman Old Style" w:hAnsi="Bookman Old Style"/>
          <w:sz w:val="24"/>
          <w:szCs w:val="24"/>
        </w:rPr>
        <w:t>,</w:t>
      </w:r>
      <w:r w:rsidR="00F814A0" w:rsidRPr="008A21A1">
        <w:rPr>
          <w:rFonts w:ascii="Bookman Old Style" w:hAnsi="Bookman Old Style"/>
          <w:sz w:val="24"/>
          <w:szCs w:val="24"/>
        </w:rPr>
        <w:t xml:space="preserve"> and emotional distress. These are realities </w:t>
      </w:r>
      <w:r w:rsidR="008A353E">
        <w:rPr>
          <w:rFonts w:ascii="Bookman Old Style" w:hAnsi="Bookman Old Style"/>
          <w:sz w:val="24"/>
          <w:szCs w:val="24"/>
        </w:rPr>
        <w:t>that</w:t>
      </w:r>
      <w:r w:rsidR="00F814A0" w:rsidRPr="008A21A1">
        <w:rPr>
          <w:rFonts w:ascii="Bookman Old Style" w:hAnsi="Bookman Old Style"/>
          <w:sz w:val="24"/>
          <w:szCs w:val="24"/>
        </w:rPr>
        <w:t xml:space="preserve"> are not observable as much as the physical injuries, but are also important and ought to be looked at closely.</w:t>
      </w:r>
    </w:p>
    <w:p w14:paraId="72014474" w14:textId="22B0D7A8" w:rsidR="00661CEC" w:rsidRPr="008A21A1" w:rsidRDefault="003D2649" w:rsidP="00661CEC">
      <w:pPr>
        <w:spacing w:after="0" w:line="480" w:lineRule="auto"/>
        <w:jc w:val="both"/>
        <w:rPr>
          <w:rFonts w:ascii="Bookman Old Style" w:hAnsi="Bookman Old Style"/>
          <w:sz w:val="24"/>
        </w:rPr>
      </w:pPr>
      <w:r w:rsidRPr="008A21A1">
        <w:rPr>
          <w:rFonts w:ascii="Bookman Old Style" w:hAnsi="Bookman Old Style"/>
          <w:sz w:val="24"/>
        </w:rPr>
        <w:tab/>
      </w:r>
      <w:r w:rsidR="00FA76D2" w:rsidRPr="008A21A1">
        <w:rPr>
          <w:rFonts w:ascii="Bookman Old Style" w:hAnsi="Bookman Old Style"/>
          <w:sz w:val="24"/>
        </w:rPr>
        <w:t xml:space="preserve">Moreover, mental illness stigma is rather widespread in the military culture and stops many soldiers </w:t>
      </w:r>
      <w:r w:rsidR="008A353E">
        <w:rPr>
          <w:rFonts w:ascii="Bookman Old Style" w:hAnsi="Bookman Old Style"/>
          <w:sz w:val="24"/>
        </w:rPr>
        <w:t>from seeking</w:t>
      </w:r>
      <w:r w:rsidR="00FA76D2" w:rsidRPr="008A21A1">
        <w:rPr>
          <w:rFonts w:ascii="Bookman Old Style" w:hAnsi="Bookman Old Style"/>
          <w:sz w:val="24"/>
        </w:rPr>
        <w:t xml:space="preserve"> help because they fear their administrative governmental reprisal or being seen as weak (Maglalang, 2020). Often in combat cultures, admitting to mental health problems can be perceived as risking one's career or being seen as a liability. These concerns are consistently cited as among the primary reasons why many service members avoid mental health services. Such institutional and cultural apathy explains why these special-purpose interventions are required, beyond the usual global public health action plans. </w:t>
      </w:r>
    </w:p>
    <w:p w14:paraId="289AFFF1" w14:textId="50B1B276" w:rsidR="00C57444" w:rsidRPr="008A21A1" w:rsidRDefault="00661CEC" w:rsidP="007C1844">
      <w:pPr>
        <w:spacing w:after="0" w:line="480" w:lineRule="auto"/>
        <w:jc w:val="both"/>
        <w:rPr>
          <w:rFonts w:ascii="Bookman Old Style" w:hAnsi="Bookman Old Style"/>
          <w:sz w:val="24"/>
          <w:szCs w:val="24"/>
        </w:rPr>
      </w:pPr>
      <w:r w:rsidRPr="008A21A1">
        <w:rPr>
          <w:rFonts w:ascii="Bookman Old Style" w:hAnsi="Bookman Old Style"/>
          <w:sz w:val="24"/>
          <w:szCs w:val="24"/>
        </w:rPr>
        <w:tab/>
      </w:r>
      <w:r w:rsidR="00C57444" w:rsidRPr="008A21A1">
        <w:rPr>
          <w:rFonts w:ascii="Bookman Old Style" w:hAnsi="Bookman Old Style"/>
          <w:sz w:val="24"/>
          <w:szCs w:val="24"/>
        </w:rPr>
        <w:t xml:space="preserve">The cases of active-duty soldiers serving in combat units within the Bangsamoro Autonomous Region in Muslim Mindanao (BARMM) present </w:t>
      </w:r>
      <w:r w:rsidR="00C57444" w:rsidRPr="008A21A1">
        <w:rPr>
          <w:rFonts w:ascii="Bookman Old Style" w:hAnsi="Bookman Old Style"/>
          <w:sz w:val="24"/>
          <w:szCs w:val="24"/>
        </w:rPr>
        <w:lastRenderedPageBreak/>
        <w:t>unique challenges in the context of the Philippines as a result of the long-term exposure to conflict, recurring combat operations, and the physical and mental strains of military operations.</w:t>
      </w:r>
      <w:r w:rsidRPr="008A21A1">
        <w:rPr>
          <w:rFonts w:ascii="Bookman Old Style" w:hAnsi="Bookman Old Style"/>
          <w:sz w:val="24"/>
          <w:szCs w:val="24"/>
        </w:rPr>
        <w:t xml:space="preserve"> </w:t>
      </w:r>
      <w:r w:rsidR="00C57444" w:rsidRPr="008A21A1">
        <w:rPr>
          <w:rFonts w:ascii="Bookman Old Style" w:hAnsi="Bookman Old Style"/>
          <w:sz w:val="24"/>
          <w:szCs w:val="24"/>
        </w:rPr>
        <w:t>Although the Philippine military pays significant attention to training and physical readiness, less focus has been given to the mental health condition and psychological resilience of soldiers, although it is critical in maintaining performance and keeping both soldiers and citizens safe.</w:t>
      </w:r>
    </w:p>
    <w:p w14:paraId="670A02CE" w14:textId="28CBAC3A" w:rsidR="007C1844" w:rsidRPr="008A21A1" w:rsidRDefault="007C1844" w:rsidP="007C1844">
      <w:pPr>
        <w:spacing w:after="0" w:line="480" w:lineRule="auto"/>
        <w:jc w:val="both"/>
        <w:rPr>
          <w:rFonts w:ascii="Bookman Old Style" w:hAnsi="Bookman Old Style"/>
          <w:sz w:val="24"/>
          <w:szCs w:val="24"/>
          <w:lang w:val="en-PH"/>
        </w:rPr>
      </w:pPr>
      <w:r w:rsidRPr="008A21A1">
        <w:rPr>
          <w:rFonts w:ascii="Bookman Old Style" w:hAnsi="Bookman Old Style"/>
          <w:sz w:val="24"/>
          <w:szCs w:val="24"/>
          <w:lang w:val="en-PH"/>
        </w:rPr>
        <w:tab/>
        <w:t xml:space="preserve">Recent discussions on the welfare of wounded soldiers in the Philippines have highlighted concerns regarding the existing policy on Complete Disability Discharge (CDD). In response to the case of a Philippine Army officer who lost his eyesight during combat operations, Ferdinand R. Marcos Jr. emphasized the need to review policies affecting soldiers who sustain injuries in the line of duty. The President questioned the fairness of discharging personnel who were wounded while defending the country, stating that it is unjust for a soldier who sacrificed and performed his duty for the nation to simply be released from service after being injured. He stressed that such situations should not occur and directed the Department of National Defense to review and reform the disability discharge policy to ensure that wounded soldiers are given opportunities to continue serving in capacities suited to their condition (Philippine News Agency, 2025). </w:t>
      </w:r>
    </w:p>
    <w:p w14:paraId="762D7FE8" w14:textId="3F4DDDA6" w:rsidR="007C1844" w:rsidRPr="008A21A1" w:rsidRDefault="007C1844" w:rsidP="00661CEC">
      <w:pPr>
        <w:spacing w:after="0" w:line="480" w:lineRule="auto"/>
        <w:jc w:val="both"/>
        <w:rPr>
          <w:rFonts w:ascii="Bookman Old Style" w:hAnsi="Bookman Old Style"/>
          <w:sz w:val="24"/>
          <w:szCs w:val="24"/>
          <w:lang w:val="en-PH"/>
        </w:rPr>
      </w:pPr>
      <w:r w:rsidRPr="008A21A1">
        <w:rPr>
          <w:rFonts w:ascii="Bookman Old Style" w:hAnsi="Bookman Old Style"/>
          <w:sz w:val="24"/>
          <w:szCs w:val="24"/>
          <w:lang w:val="en-PH"/>
        </w:rPr>
        <w:lastRenderedPageBreak/>
        <w:tab/>
        <w:t xml:space="preserve">This statement underscores a significant policy concern regarding the treatment and recognition of soldiers who suffer service-related injuries. The uncertainty surrounding disability discharge and career termination may contribute to psychological distress among military personnel, particularly those deployed in high-risk combat environments. For many soldiers, the fear of losing their profession, identity, and </w:t>
      </w:r>
      <w:r w:rsidR="00B63AEE" w:rsidRPr="008A21A1">
        <w:rPr>
          <w:rFonts w:ascii="Bookman Old Style" w:hAnsi="Bookman Old Style"/>
          <w:sz w:val="24"/>
          <w:szCs w:val="24"/>
          <w:lang w:val="en-PH"/>
        </w:rPr>
        <w:t>employment</w:t>
      </w:r>
      <w:r w:rsidRPr="008A21A1">
        <w:rPr>
          <w:rFonts w:ascii="Bookman Old Style" w:hAnsi="Bookman Old Style"/>
          <w:sz w:val="24"/>
          <w:szCs w:val="24"/>
          <w:lang w:val="en-PH"/>
        </w:rPr>
        <w:t xml:space="preserve"> after sustaining injuries may discourage them from seeking medical or psychological assistance. Consequently, strengthening institutional policies that protect injured service members and provide continued roles within the military may not only recognize their sacrifice but also promote psychological security and overall mental well-being among active-duty personnel.</w:t>
      </w:r>
    </w:p>
    <w:p w14:paraId="51B01F76" w14:textId="16A10EAC" w:rsidR="003D2649" w:rsidRPr="008A21A1" w:rsidRDefault="003D2649" w:rsidP="00661CEC">
      <w:pPr>
        <w:spacing w:after="0" w:line="480" w:lineRule="auto"/>
        <w:jc w:val="both"/>
        <w:rPr>
          <w:rFonts w:ascii="Bookman Old Style" w:hAnsi="Bookman Old Style"/>
          <w:sz w:val="24"/>
          <w:szCs w:val="24"/>
          <w:lang w:val="en-PH"/>
        </w:rPr>
      </w:pPr>
      <w:r w:rsidRPr="008A21A1">
        <w:rPr>
          <w:rFonts w:ascii="Bookman Old Style" w:hAnsi="Bookman Old Style"/>
          <w:sz w:val="24"/>
          <w:szCs w:val="24"/>
        </w:rPr>
        <w:tab/>
        <w:t>This study was conceptualized from the recognition that mental health concerns among Filipino active-duty soldiers are often underexplored, despite their critical role in operational readiness and overall well-being. Observations from military settings and existing narratives reveal that while soldiers are trained to be resilient, they are not immune to psychological challenges brought about by prolonged exposure to high-risk and high-stress environments.</w:t>
      </w:r>
    </w:p>
    <w:p w14:paraId="0B1CAFA0" w14:textId="24D3D101" w:rsidR="00401133" w:rsidRPr="008A21A1" w:rsidRDefault="00661CEC" w:rsidP="00401133">
      <w:pPr>
        <w:spacing w:after="0" w:line="480" w:lineRule="auto"/>
        <w:jc w:val="both"/>
        <w:rPr>
          <w:rFonts w:ascii="Bookman Old Style" w:hAnsi="Bookman Old Style"/>
          <w:sz w:val="24"/>
          <w:szCs w:val="24"/>
        </w:rPr>
      </w:pPr>
      <w:r w:rsidRPr="008A21A1">
        <w:rPr>
          <w:rFonts w:ascii="Bookman Old Style" w:hAnsi="Bookman Old Style"/>
          <w:sz w:val="24"/>
          <w:szCs w:val="24"/>
        </w:rPr>
        <w:tab/>
      </w:r>
      <w:r w:rsidR="007C1844" w:rsidRPr="008A21A1">
        <w:rPr>
          <w:rFonts w:ascii="Bookman Old Style" w:hAnsi="Bookman Old Style"/>
          <w:sz w:val="24"/>
          <w:szCs w:val="24"/>
        </w:rPr>
        <w:t>Furthermore, p</w:t>
      </w:r>
      <w:r w:rsidRPr="008A21A1">
        <w:rPr>
          <w:rFonts w:ascii="Bookman Old Style" w:hAnsi="Bookman Old Style"/>
          <w:sz w:val="24"/>
          <w:szCs w:val="24"/>
        </w:rPr>
        <w:t xml:space="preserve">sychological hardiness—a combination of commitment, control, and challenge—has been identified as a key factor in helping military personnel withstand stress, adapt to high-risk </w:t>
      </w:r>
      <w:r w:rsidRPr="008A21A1">
        <w:rPr>
          <w:rFonts w:ascii="Bookman Old Style" w:hAnsi="Bookman Old Style"/>
          <w:sz w:val="24"/>
          <w:szCs w:val="24"/>
        </w:rPr>
        <w:lastRenderedPageBreak/>
        <w:t xml:space="preserve">environments, and recover from adverse experiences. Similarly, understanding the prevalence and nature of mental health problems among soldiers, as well as the demographic and personal factors associated with these issues, is essential for developing effective interventions and support mechanisms. </w:t>
      </w:r>
      <w:r w:rsidRPr="008A21A1">
        <w:rPr>
          <w:rFonts w:ascii="Bookman Old Style" w:hAnsi="Bookman Old Style"/>
          <w:sz w:val="24"/>
          <w:szCs w:val="24"/>
        </w:rPr>
        <w:tab/>
        <w:t>This study aim</w:t>
      </w:r>
      <w:r w:rsidR="00494A29" w:rsidRPr="008A21A1">
        <w:rPr>
          <w:rFonts w:ascii="Bookman Old Style" w:hAnsi="Bookman Old Style"/>
          <w:sz w:val="24"/>
          <w:szCs w:val="24"/>
        </w:rPr>
        <w:t>ed</w:t>
      </w:r>
      <w:r w:rsidRPr="008A21A1">
        <w:rPr>
          <w:rFonts w:ascii="Bookman Old Style" w:hAnsi="Bookman Old Style"/>
          <w:sz w:val="24"/>
          <w:szCs w:val="24"/>
        </w:rPr>
        <w:t xml:space="preserve"> to address several critical questions regarding Filipino active-duty soldiers deployed to combat operations. Specifically, it s</w:t>
      </w:r>
      <w:r w:rsidR="00494A29" w:rsidRPr="008A21A1">
        <w:rPr>
          <w:rFonts w:ascii="Bookman Old Style" w:hAnsi="Bookman Old Style"/>
          <w:sz w:val="24"/>
          <w:szCs w:val="24"/>
        </w:rPr>
        <w:t>ought</w:t>
      </w:r>
      <w:r w:rsidRPr="008A21A1">
        <w:rPr>
          <w:rFonts w:ascii="Bookman Old Style" w:hAnsi="Bookman Old Style"/>
          <w:sz w:val="24"/>
          <w:szCs w:val="24"/>
        </w:rPr>
        <w:t xml:space="preserve"> to examine their demographic profiles, levels of psychological hardiness, mental health status, and the types of mental health problems they encounter. It also investigate</w:t>
      </w:r>
      <w:r w:rsidR="006F4F0F" w:rsidRPr="008A21A1">
        <w:rPr>
          <w:rFonts w:ascii="Bookman Old Style" w:hAnsi="Bookman Old Style"/>
          <w:sz w:val="24"/>
          <w:szCs w:val="24"/>
        </w:rPr>
        <w:t>d</w:t>
      </w:r>
      <w:r w:rsidRPr="008A21A1">
        <w:rPr>
          <w:rFonts w:ascii="Bookman Old Style" w:hAnsi="Bookman Old Style"/>
          <w:sz w:val="24"/>
          <w:szCs w:val="24"/>
        </w:rPr>
        <w:t xml:space="preserve"> how these problems relate to individual characteristics, including age, educational attainment, marital status, family size, number of deployments, combat encounters, physical injuries, place of birth, rank, religion, sex, and years of service. Finally, the study aim</w:t>
      </w:r>
      <w:r w:rsidR="00494A29" w:rsidRPr="008A21A1">
        <w:rPr>
          <w:rFonts w:ascii="Bookman Old Style" w:hAnsi="Bookman Old Style"/>
          <w:sz w:val="24"/>
          <w:szCs w:val="24"/>
        </w:rPr>
        <w:t>ed</w:t>
      </w:r>
      <w:r w:rsidRPr="008A21A1">
        <w:rPr>
          <w:rFonts w:ascii="Bookman Old Style" w:hAnsi="Bookman Old Style"/>
          <w:sz w:val="24"/>
          <w:szCs w:val="24"/>
        </w:rPr>
        <w:t xml:space="preserve"> to provide evidence-based recommendations for mental health support programs tailored to the unique needs of combat-deployed personnel.</w:t>
      </w:r>
      <w:r w:rsidR="00401133" w:rsidRPr="008A21A1">
        <w:rPr>
          <w:rFonts w:ascii="Bookman Old Style" w:hAnsi="Bookman Old Style"/>
          <w:sz w:val="24"/>
          <w:szCs w:val="24"/>
        </w:rPr>
        <w:t xml:space="preserve"> </w:t>
      </w:r>
    </w:p>
    <w:p w14:paraId="60175408" w14:textId="353984DF" w:rsidR="00661CEC" w:rsidRPr="008A21A1" w:rsidRDefault="00401133" w:rsidP="00401133">
      <w:pPr>
        <w:spacing w:after="0" w:line="480" w:lineRule="auto"/>
        <w:jc w:val="both"/>
        <w:rPr>
          <w:rFonts w:ascii="Bookman Old Style" w:hAnsi="Bookman Old Style"/>
          <w:sz w:val="24"/>
          <w:szCs w:val="24"/>
        </w:rPr>
      </w:pPr>
      <w:r w:rsidRPr="008A21A1">
        <w:rPr>
          <w:rFonts w:ascii="Bookman Old Style" w:hAnsi="Bookman Old Style"/>
          <w:sz w:val="24"/>
          <w:szCs w:val="24"/>
        </w:rPr>
        <w:tab/>
      </w:r>
      <w:r w:rsidR="00661CEC" w:rsidRPr="008A21A1">
        <w:rPr>
          <w:rFonts w:ascii="Bookman Old Style" w:hAnsi="Bookman Old Style"/>
          <w:sz w:val="24"/>
          <w:szCs w:val="24"/>
        </w:rPr>
        <w:t>By exploring these issues, the study intend</w:t>
      </w:r>
      <w:r w:rsidR="006F4F0F" w:rsidRPr="008A21A1">
        <w:rPr>
          <w:rFonts w:ascii="Bookman Old Style" w:hAnsi="Bookman Old Style"/>
          <w:sz w:val="24"/>
          <w:szCs w:val="24"/>
        </w:rPr>
        <w:t>ed</w:t>
      </w:r>
      <w:r w:rsidR="00661CEC" w:rsidRPr="008A21A1">
        <w:rPr>
          <w:rFonts w:ascii="Bookman Old Style" w:hAnsi="Bookman Old Style"/>
          <w:sz w:val="24"/>
          <w:szCs w:val="24"/>
        </w:rPr>
        <w:t xml:space="preserve"> to provide a research-based reference for policymakers to guide the development of holistic mental health support programs. Such initiatives, ideally institutionalized through legislation or constitutional support, would help ensure that Filipino soldiers receive the psychological care and resilience-building resources necessary to perform effectively while safeguarding their well-being.</w:t>
      </w:r>
      <w:r w:rsidRPr="008A21A1">
        <w:rPr>
          <w:rFonts w:ascii="Bookman Old Style" w:hAnsi="Bookman Old Style"/>
          <w:sz w:val="24"/>
          <w:szCs w:val="24"/>
        </w:rPr>
        <w:t xml:space="preserve"> </w:t>
      </w:r>
      <w:r w:rsidR="00661CEC" w:rsidRPr="008A21A1">
        <w:rPr>
          <w:rFonts w:ascii="Bookman Old Style" w:hAnsi="Bookman Old Style"/>
          <w:sz w:val="24"/>
          <w:szCs w:val="24"/>
        </w:rPr>
        <w:t xml:space="preserve">Ultimately, this research bridges the gap between understanding </w:t>
      </w:r>
      <w:r w:rsidR="00661CEC" w:rsidRPr="008A21A1">
        <w:rPr>
          <w:rFonts w:ascii="Bookman Old Style" w:hAnsi="Bookman Old Style"/>
          <w:sz w:val="24"/>
          <w:szCs w:val="24"/>
        </w:rPr>
        <w:lastRenderedPageBreak/>
        <w:t>the mental health challenges faced by soldiers and implementing actionable policies and programs. It lays the foundation for evidence-informed interventions that enhance psychological hardiness, address mental health problems, and promote the long-term welfare of combat-deployed personnel.</w:t>
      </w:r>
      <w:r w:rsidR="00661CEC" w:rsidRPr="008A21A1">
        <w:rPr>
          <w:rFonts w:ascii="Bookman Old Style" w:eastAsia="Times New Roman" w:hAnsi="Bookman Old Style"/>
          <w:b/>
          <w:sz w:val="24"/>
          <w:szCs w:val="24"/>
        </w:rPr>
        <w:t xml:space="preserve"> </w:t>
      </w:r>
    </w:p>
    <w:p w14:paraId="093B65A6" w14:textId="5EFB0C64" w:rsidR="00C734EB" w:rsidRPr="008A21A1" w:rsidRDefault="00C734EB" w:rsidP="00661CEC">
      <w:pPr>
        <w:keepNext/>
        <w:keepLines/>
        <w:spacing w:before="240" w:after="0" w:line="480" w:lineRule="auto"/>
        <w:jc w:val="both"/>
        <w:outlineLvl w:val="1"/>
        <w:rPr>
          <w:rFonts w:ascii="Bookman Old Style" w:eastAsia="Times New Roman" w:hAnsi="Bookman Old Style"/>
          <w:b/>
          <w:sz w:val="24"/>
          <w:szCs w:val="26"/>
        </w:rPr>
      </w:pPr>
      <w:r w:rsidRPr="008A21A1">
        <w:rPr>
          <w:rFonts w:ascii="Bookman Old Style" w:eastAsia="Times New Roman" w:hAnsi="Bookman Old Style"/>
          <w:b/>
          <w:sz w:val="24"/>
          <w:szCs w:val="26"/>
        </w:rPr>
        <w:t>Statement of the Problem</w:t>
      </w:r>
    </w:p>
    <w:p w14:paraId="46B74BC0" w14:textId="4FF99668"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The study </w:t>
      </w:r>
      <w:r w:rsidR="003625A9" w:rsidRPr="008A21A1">
        <w:rPr>
          <w:rFonts w:ascii="Bookman Old Style" w:hAnsi="Bookman Old Style"/>
          <w:sz w:val="24"/>
        </w:rPr>
        <w:t>was</w:t>
      </w:r>
      <w:r w:rsidRPr="008A21A1">
        <w:rPr>
          <w:rFonts w:ascii="Bookman Old Style" w:hAnsi="Bookman Old Style"/>
          <w:sz w:val="24"/>
        </w:rPr>
        <w:t xml:space="preserve"> conducted to assess the mental health status and problems encountered by Filipino active-duty soldiers who are deployed to combat operations with the end in view that amendments </w:t>
      </w:r>
      <w:r w:rsidR="008667FC">
        <w:rPr>
          <w:rFonts w:ascii="Bookman Old Style" w:hAnsi="Bookman Old Style"/>
          <w:sz w:val="24"/>
        </w:rPr>
        <w:t>to</w:t>
      </w:r>
      <w:r w:rsidRPr="008A21A1">
        <w:rPr>
          <w:rFonts w:ascii="Bookman Old Style" w:hAnsi="Bookman Old Style"/>
          <w:sz w:val="24"/>
        </w:rPr>
        <w:t xml:space="preserve"> the existing policy can be recommended. </w:t>
      </w:r>
    </w:p>
    <w:p w14:paraId="00E1D24E" w14:textId="44AE667D"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Specifically, it </w:t>
      </w:r>
      <w:r w:rsidR="00100FF1">
        <w:rPr>
          <w:rFonts w:ascii="Bookman Old Style" w:hAnsi="Bookman Old Style"/>
          <w:sz w:val="24"/>
        </w:rPr>
        <w:t>sought</w:t>
      </w:r>
      <w:r w:rsidRPr="008A21A1">
        <w:rPr>
          <w:rFonts w:ascii="Bookman Old Style" w:hAnsi="Bookman Old Style"/>
          <w:sz w:val="24"/>
        </w:rPr>
        <w:t xml:space="preserve"> to answer the following problems: </w:t>
      </w:r>
    </w:p>
    <w:p w14:paraId="724DADBC" w14:textId="3A6DA3BC" w:rsidR="00C734EB" w:rsidRPr="008A21A1" w:rsidRDefault="00C734EB" w:rsidP="00C734EB">
      <w:pPr>
        <w:spacing w:after="0" w:line="480" w:lineRule="auto"/>
        <w:ind w:firstLine="720"/>
        <w:jc w:val="both"/>
        <w:rPr>
          <w:rFonts w:ascii="Bookman Old Style" w:hAnsi="Bookman Old Style"/>
          <w:sz w:val="24"/>
          <w:szCs w:val="24"/>
        </w:rPr>
      </w:pPr>
      <w:r w:rsidRPr="008A21A1">
        <w:rPr>
          <w:rFonts w:ascii="Bookman Old Style" w:hAnsi="Bookman Old Style"/>
          <w:sz w:val="24"/>
          <w:szCs w:val="24"/>
        </w:rPr>
        <w:t xml:space="preserve">1. What </w:t>
      </w:r>
      <w:r w:rsidR="00100FF1">
        <w:rPr>
          <w:rFonts w:ascii="Bookman Old Style" w:hAnsi="Bookman Old Style"/>
          <w:sz w:val="24"/>
          <w:szCs w:val="24"/>
        </w:rPr>
        <w:t>were</w:t>
      </w:r>
      <w:r w:rsidRPr="008A21A1">
        <w:rPr>
          <w:rFonts w:ascii="Bookman Old Style" w:hAnsi="Bookman Old Style"/>
          <w:sz w:val="24"/>
          <w:szCs w:val="24"/>
        </w:rPr>
        <w:t xml:space="preserve"> the demographics and profiles of Filipino active-duty soldiers deployed to combat operations?</w:t>
      </w:r>
    </w:p>
    <w:p w14:paraId="290EF65E" w14:textId="79A02721" w:rsidR="00C734EB" w:rsidRPr="008A21A1" w:rsidRDefault="00536DE3">
      <w:pPr>
        <w:numPr>
          <w:ilvl w:val="1"/>
          <w:numId w:val="3"/>
        </w:numPr>
        <w:spacing w:after="0" w:line="480" w:lineRule="auto"/>
        <w:contextualSpacing/>
        <w:jc w:val="both"/>
        <w:rPr>
          <w:rFonts w:ascii="Bookman Old Style" w:hAnsi="Bookman Old Style"/>
          <w:sz w:val="24"/>
          <w:szCs w:val="24"/>
        </w:rPr>
      </w:pPr>
      <w:bookmarkStart w:id="0" w:name="_Hlk195282056"/>
      <w:r w:rsidRPr="008A21A1">
        <w:rPr>
          <w:rFonts w:ascii="Bookman Old Style" w:hAnsi="Bookman Old Style"/>
          <w:sz w:val="24"/>
          <w:szCs w:val="24"/>
        </w:rPr>
        <w:t>A</w:t>
      </w:r>
      <w:r w:rsidR="00C734EB" w:rsidRPr="008A21A1">
        <w:rPr>
          <w:rFonts w:ascii="Bookman Old Style" w:hAnsi="Bookman Old Style"/>
          <w:sz w:val="24"/>
          <w:szCs w:val="24"/>
        </w:rPr>
        <w:t>ge</w:t>
      </w:r>
    </w:p>
    <w:p w14:paraId="3E0E36E9" w14:textId="781BA981" w:rsidR="00C734EB" w:rsidRPr="008A21A1" w:rsidRDefault="00536DE3">
      <w:pPr>
        <w:numPr>
          <w:ilvl w:val="1"/>
          <w:numId w:val="3"/>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educational qualification</w:t>
      </w:r>
    </w:p>
    <w:p w14:paraId="425D5C6A" w14:textId="6AD77C77" w:rsidR="00C734EB" w:rsidRPr="008A21A1" w:rsidRDefault="00536DE3">
      <w:pPr>
        <w:numPr>
          <w:ilvl w:val="1"/>
          <w:numId w:val="3"/>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marital status</w:t>
      </w:r>
    </w:p>
    <w:p w14:paraId="12AF2B32" w14:textId="18A00BDC" w:rsidR="00C734EB" w:rsidRPr="008A21A1" w:rsidRDefault="00536DE3">
      <w:pPr>
        <w:numPr>
          <w:ilvl w:val="1"/>
          <w:numId w:val="3"/>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number of children/family members</w:t>
      </w:r>
    </w:p>
    <w:p w14:paraId="6518EB16" w14:textId="4D3EA929" w:rsidR="00C734EB" w:rsidRPr="008A21A1" w:rsidRDefault="00536DE3">
      <w:pPr>
        <w:numPr>
          <w:ilvl w:val="1"/>
          <w:numId w:val="3"/>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number of combat deployments</w:t>
      </w:r>
    </w:p>
    <w:p w14:paraId="07FFA79A" w14:textId="171EC8F2" w:rsidR="00C734EB" w:rsidRPr="008A21A1" w:rsidRDefault="00C734EB">
      <w:pPr>
        <w:numPr>
          <w:ilvl w:val="1"/>
          <w:numId w:val="3"/>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 xml:space="preserve">number of </w:t>
      </w:r>
      <w:r w:rsidR="00536DE3" w:rsidRPr="008A21A1">
        <w:rPr>
          <w:rFonts w:ascii="Bookman Old Style" w:hAnsi="Bookman Old Style"/>
          <w:sz w:val="24"/>
          <w:szCs w:val="24"/>
        </w:rPr>
        <w:t>war encounters</w:t>
      </w:r>
    </w:p>
    <w:p w14:paraId="75CD750A" w14:textId="22A9B238" w:rsidR="00C734EB" w:rsidRPr="008A21A1" w:rsidRDefault="00536DE3" w:rsidP="00536DE3">
      <w:pPr>
        <w:numPr>
          <w:ilvl w:val="1"/>
          <w:numId w:val="3"/>
        </w:numPr>
        <w:spacing w:after="0" w:line="480" w:lineRule="auto"/>
        <w:contextualSpacing/>
        <w:jc w:val="both"/>
        <w:rPr>
          <w:rFonts w:ascii="Bookman Old Style" w:hAnsi="Bookman Old Style"/>
        </w:rPr>
      </w:pPr>
      <w:r w:rsidRPr="008A21A1">
        <w:rPr>
          <w:rFonts w:ascii="Bookman Old Style" w:hAnsi="Bookman Old Style"/>
        </w:rPr>
        <w:t>number of physical injuries resulting from combat/encounter</w:t>
      </w:r>
    </w:p>
    <w:p w14:paraId="66100661" w14:textId="562D0522" w:rsidR="00C734EB" w:rsidRPr="008A21A1" w:rsidRDefault="00536DE3">
      <w:pPr>
        <w:numPr>
          <w:ilvl w:val="1"/>
          <w:numId w:val="3"/>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place of birth</w:t>
      </w:r>
    </w:p>
    <w:p w14:paraId="0FD199EC" w14:textId="1D27535E" w:rsidR="00C734EB" w:rsidRPr="008A21A1" w:rsidRDefault="00536DE3">
      <w:pPr>
        <w:numPr>
          <w:ilvl w:val="1"/>
          <w:numId w:val="3"/>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rank</w:t>
      </w:r>
    </w:p>
    <w:p w14:paraId="6FDC08AC" w14:textId="2F27FC9B" w:rsidR="00C734EB" w:rsidRPr="008A21A1" w:rsidRDefault="00536DE3" w:rsidP="001D4789">
      <w:pPr>
        <w:numPr>
          <w:ilvl w:val="1"/>
          <w:numId w:val="3"/>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lastRenderedPageBreak/>
        <w:t>religion</w:t>
      </w:r>
    </w:p>
    <w:p w14:paraId="6745A8FD" w14:textId="4475467B" w:rsidR="00C734EB" w:rsidRPr="008A21A1" w:rsidRDefault="00536DE3">
      <w:pPr>
        <w:numPr>
          <w:ilvl w:val="1"/>
          <w:numId w:val="3"/>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sex</w:t>
      </w:r>
    </w:p>
    <w:bookmarkEnd w:id="0"/>
    <w:p w14:paraId="7670F183" w14:textId="26E4E174" w:rsidR="00C734EB" w:rsidRPr="008A21A1" w:rsidRDefault="00536DE3">
      <w:pPr>
        <w:numPr>
          <w:ilvl w:val="1"/>
          <w:numId w:val="3"/>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years of service</w:t>
      </w:r>
    </w:p>
    <w:p w14:paraId="65EE153D" w14:textId="466AC358" w:rsidR="00C734EB" w:rsidRPr="008A21A1" w:rsidRDefault="00C734EB">
      <w:pPr>
        <w:numPr>
          <w:ilvl w:val="0"/>
          <w:numId w:val="4"/>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 xml:space="preserve">What </w:t>
      </w:r>
      <w:r w:rsidR="00100FF1">
        <w:rPr>
          <w:rFonts w:ascii="Bookman Old Style" w:hAnsi="Bookman Old Style"/>
          <w:sz w:val="24"/>
          <w:szCs w:val="24"/>
        </w:rPr>
        <w:t>was</w:t>
      </w:r>
      <w:r w:rsidRPr="008A21A1">
        <w:rPr>
          <w:rFonts w:ascii="Bookman Old Style" w:hAnsi="Bookman Old Style"/>
          <w:sz w:val="24"/>
          <w:szCs w:val="24"/>
        </w:rPr>
        <w:t xml:space="preserve"> the psychological hardiness of Filipino active-duty soldiers deployed to combat operations?</w:t>
      </w:r>
    </w:p>
    <w:p w14:paraId="79B1BFAA" w14:textId="5EED38B5" w:rsidR="00C734EB" w:rsidRPr="008A21A1" w:rsidRDefault="00C734EB">
      <w:pPr>
        <w:numPr>
          <w:ilvl w:val="0"/>
          <w:numId w:val="4"/>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 xml:space="preserve">What </w:t>
      </w:r>
      <w:r w:rsidR="00100FF1">
        <w:rPr>
          <w:rFonts w:ascii="Bookman Old Style" w:hAnsi="Bookman Old Style"/>
          <w:sz w:val="24"/>
          <w:szCs w:val="24"/>
        </w:rPr>
        <w:t>was</w:t>
      </w:r>
      <w:r w:rsidRPr="008A21A1">
        <w:rPr>
          <w:rFonts w:ascii="Bookman Old Style" w:hAnsi="Bookman Old Style"/>
          <w:sz w:val="24"/>
          <w:szCs w:val="24"/>
        </w:rPr>
        <w:t xml:space="preserve"> the mental health status of Filipino active-duty soldiers deployed to combat operations?</w:t>
      </w:r>
    </w:p>
    <w:p w14:paraId="3312DC49" w14:textId="33C034E0" w:rsidR="00C734EB" w:rsidRPr="008A21A1" w:rsidRDefault="00C734EB">
      <w:pPr>
        <w:numPr>
          <w:ilvl w:val="0"/>
          <w:numId w:val="4"/>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 xml:space="preserve">What mental health problems </w:t>
      </w:r>
      <w:r w:rsidR="00100FF1">
        <w:rPr>
          <w:rFonts w:ascii="Bookman Old Style" w:hAnsi="Bookman Old Style"/>
          <w:sz w:val="24"/>
          <w:szCs w:val="24"/>
        </w:rPr>
        <w:t>were</w:t>
      </w:r>
      <w:r w:rsidRPr="008A21A1">
        <w:rPr>
          <w:rFonts w:ascii="Bookman Old Style" w:hAnsi="Bookman Old Style"/>
          <w:sz w:val="24"/>
          <w:szCs w:val="24"/>
        </w:rPr>
        <w:t xml:space="preserve"> encountered by Filipino active-duty soldiers deployed to combat operations?</w:t>
      </w:r>
    </w:p>
    <w:p w14:paraId="7599BC5A" w14:textId="2FD875D1" w:rsidR="00C734EB" w:rsidRPr="008A21A1" w:rsidRDefault="00C734EB">
      <w:pPr>
        <w:numPr>
          <w:ilvl w:val="0"/>
          <w:numId w:val="4"/>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 xml:space="preserve">What profiles </w:t>
      </w:r>
      <w:r w:rsidR="00100FF1">
        <w:rPr>
          <w:rFonts w:ascii="Bookman Old Style" w:hAnsi="Bookman Old Style"/>
          <w:sz w:val="24"/>
          <w:szCs w:val="24"/>
        </w:rPr>
        <w:t>were</w:t>
      </w:r>
      <w:r w:rsidRPr="008A21A1">
        <w:rPr>
          <w:rFonts w:ascii="Bookman Old Style" w:hAnsi="Bookman Old Style"/>
          <w:sz w:val="24"/>
          <w:szCs w:val="24"/>
        </w:rPr>
        <w:t xml:space="preserve"> associated with the mental health problems of Filipino active-duty soldiers deployed to combat operations?</w:t>
      </w:r>
    </w:p>
    <w:p w14:paraId="25DBAEC0" w14:textId="30DE4CDA" w:rsidR="00C734EB" w:rsidRPr="008A21A1" w:rsidRDefault="00C734EB">
      <w:pPr>
        <w:numPr>
          <w:ilvl w:val="0"/>
          <w:numId w:val="4"/>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 xml:space="preserve">To what extent </w:t>
      </w:r>
      <w:r w:rsidR="00100FF1">
        <w:rPr>
          <w:rFonts w:ascii="Bookman Old Style" w:hAnsi="Bookman Old Style"/>
          <w:sz w:val="24"/>
          <w:szCs w:val="24"/>
        </w:rPr>
        <w:t>was</w:t>
      </w:r>
      <w:r w:rsidRPr="008A21A1">
        <w:rPr>
          <w:rFonts w:ascii="Bookman Old Style" w:hAnsi="Bookman Old Style"/>
          <w:sz w:val="24"/>
          <w:szCs w:val="24"/>
        </w:rPr>
        <w:t xml:space="preserve"> the relationship of demographic profiles between mental health status and </w:t>
      </w:r>
      <w:r w:rsidR="006F4F0F" w:rsidRPr="008A21A1">
        <w:rPr>
          <w:rFonts w:ascii="Bookman Old Style" w:hAnsi="Bookman Old Style"/>
          <w:sz w:val="24"/>
          <w:szCs w:val="24"/>
        </w:rPr>
        <w:t xml:space="preserve">mental health </w:t>
      </w:r>
      <w:r w:rsidRPr="008A21A1">
        <w:rPr>
          <w:rFonts w:ascii="Bookman Old Style" w:hAnsi="Bookman Old Style"/>
          <w:sz w:val="24"/>
          <w:szCs w:val="24"/>
        </w:rPr>
        <w:t>problems among Filipino active-duty soldiers deployed to combat operations?</w:t>
      </w:r>
    </w:p>
    <w:p w14:paraId="77CBBE82" w14:textId="1A8CDFA4" w:rsidR="00C734EB" w:rsidRPr="008A21A1" w:rsidRDefault="00C734EB">
      <w:pPr>
        <w:numPr>
          <w:ilvl w:val="0"/>
          <w:numId w:val="4"/>
        </w:numPr>
        <w:spacing w:after="0" w:line="480" w:lineRule="auto"/>
        <w:contextualSpacing/>
        <w:jc w:val="both"/>
        <w:rPr>
          <w:rFonts w:ascii="Bookman Old Style" w:hAnsi="Bookman Old Style"/>
          <w:sz w:val="24"/>
          <w:szCs w:val="24"/>
        </w:rPr>
      </w:pPr>
      <w:r w:rsidRPr="008A21A1">
        <w:rPr>
          <w:rFonts w:ascii="Bookman Old Style" w:hAnsi="Bookman Old Style"/>
          <w:sz w:val="24"/>
          <w:szCs w:val="24"/>
        </w:rPr>
        <w:t xml:space="preserve">Based on the findings, </w:t>
      </w:r>
      <w:r w:rsidR="00401133" w:rsidRPr="008A21A1">
        <w:rPr>
          <w:rFonts w:ascii="Bookman Old Style" w:hAnsi="Bookman Old Style"/>
          <w:sz w:val="24"/>
          <w:szCs w:val="24"/>
        </w:rPr>
        <w:t xml:space="preserve">what </w:t>
      </w:r>
      <w:r w:rsidR="00494A29" w:rsidRPr="008A21A1">
        <w:rPr>
          <w:rFonts w:ascii="Bookman Old Style" w:hAnsi="Bookman Old Style"/>
          <w:sz w:val="24"/>
          <w:szCs w:val="24"/>
        </w:rPr>
        <w:t xml:space="preserve">amendments </w:t>
      </w:r>
      <w:r w:rsidR="008667FC">
        <w:rPr>
          <w:rFonts w:ascii="Bookman Old Style" w:hAnsi="Bookman Old Style"/>
          <w:sz w:val="24"/>
          <w:szCs w:val="24"/>
        </w:rPr>
        <w:t>to</w:t>
      </w:r>
      <w:r w:rsidR="00494A29" w:rsidRPr="008A21A1">
        <w:rPr>
          <w:rFonts w:ascii="Bookman Old Style" w:hAnsi="Bookman Old Style"/>
          <w:sz w:val="24"/>
          <w:szCs w:val="24"/>
        </w:rPr>
        <w:t xml:space="preserve"> the existing policy </w:t>
      </w:r>
      <w:r w:rsidR="00100FF1">
        <w:rPr>
          <w:rFonts w:ascii="Bookman Old Style" w:hAnsi="Bookman Old Style"/>
          <w:sz w:val="24"/>
          <w:szCs w:val="24"/>
        </w:rPr>
        <w:t>could</w:t>
      </w:r>
      <w:r w:rsidR="00494A29" w:rsidRPr="008A21A1">
        <w:rPr>
          <w:rFonts w:ascii="Bookman Old Style" w:hAnsi="Bookman Old Style"/>
          <w:sz w:val="24"/>
          <w:szCs w:val="24"/>
        </w:rPr>
        <w:t xml:space="preserve"> be recommended </w:t>
      </w:r>
      <w:r w:rsidR="003750C6" w:rsidRPr="008A21A1">
        <w:rPr>
          <w:rFonts w:ascii="Bookman Old Style" w:hAnsi="Bookman Old Style"/>
          <w:sz w:val="24"/>
          <w:szCs w:val="24"/>
        </w:rPr>
        <w:t>that can</w:t>
      </w:r>
      <w:r w:rsidR="00494A29" w:rsidRPr="008A21A1">
        <w:rPr>
          <w:rFonts w:ascii="Bookman Old Style" w:hAnsi="Bookman Old Style"/>
          <w:sz w:val="24"/>
          <w:szCs w:val="24"/>
        </w:rPr>
        <w:t xml:space="preserve"> responsively</w:t>
      </w:r>
      <w:r w:rsidR="00401133" w:rsidRPr="008A21A1">
        <w:rPr>
          <w:rFonts w:ascii="Bookman Old Style" w:hAnsi="Bookman Old Style"/>
          <w:sz w:val="24"/>
          <w:szCs w:val="24"/>
        </w:rPr>
        <w:t xml:space="preserve"> </w:t>
      </w:r>
      <w:r w:rsidR="003750C6" w:rsidRPr="008A21A1">
        <w:rPr>
          <w:rFonts w:ascii="Bookman Old Style" w:hAnsi="Bookman Old Style"/>
          <w:sz w:val="24"/>
          <w:szCs w:val="24"/>
        </w:rPr>
        <w:t>support</w:t>
      </w:r>
      <w:r w:rsidR="00401133" w:rsidRPr="008A21A1">
        <w:rPr>
          <w:rFonts w:ascii="Bookman Old Style" w:hAnsi="Bookman Old Style"/>
          <w:sz w:val="24"/>
          <w:szCs w:val="24"/>
        </w:rPr>
        <w:t xml:space="preserve"> the </w:t>
      </w:r>
      <w:r w:rsidR="00494A29" w:rsidRPr="008A21A1">
        <w:rPr>
          <w:rFonts w:ascii="Bookman Old Style" w:hAnsi="Bookman Old Style"/>
          <w:sz w:val="24"/>
          <w:szCs w:val="24"/>
        </w:rPr>
        <w:t xml:space="preserve">mental health </w:t>
      </w:r>
      <w:r w:rsidR="003A1611" w:rsidRPr="008A21A1">
        <w:rPr>
          <w:rFonts w:ascii="Bookman Old Style" w:hAnsi="Bookman Old Style"/>
          <w:sz w:val="24"/>
          <w:szCs w:val="24"/>
        </w:rPr>
        <w:t>programs</w:t>
      </w:r>
      <w:r w:rsidR="00401133" w:rsidRPr="008A21A1">
        <w:rPr>
          <w:rFonts w:ascii="Bookman Old Style" w:hAnsi="Bookman Old Style"/>
          <w:sz w:val="24"/>
          <w:szCs w:val="24"/>
        </w:rPr>
        <w:t xml:space="preserve"> </w:t>
      </w:r>
      <w:r w:rsidR="003A1611" w:rsidRPr="008A21A1">
        <w:rPr>
          <w:rFonts w:ascii="Bookman Old Style" w:hAnsi="Bookman Old Style"/>
          <w:sz w:val="24"/>
          <w:szCs w:val="24"/>
        </w:rPr>
        <w:t>for</w:t>
      </w:r>
      <w:r w:rsidR="00401133" w:rsidRPr="008A21A1">
        <w:rPr>
          <w:rFonts w:ascii="Bookman Old Style" w:hAnsi="Bookman Old Style"/>
          <w:sz w:val="24"/>
          <w:szCs w:val="24"/>
        </w:rPr>
        <w:t xml:space="preserve"> Filipino active-duty soldiers in combat deployments?</w:t>
      </w:r>
    </w:p>
    <w:p w14:paraId="5E587B5C" w14:textId="77777777" w:rsidR="00C734EB" w:rsidRPr="008A21A1" w:rsidRDefault="00C734EB" w:rsidP="00C734EB">
      <w:pPr>
        <w:keepNext/>
        <w:keepLines/>
        <w:shd w:val="clear" w:color="auto" w:fill="FFFFFF"/>
        <w:spacing w:before="240" w:after="0" w:line="480" w:lineRule="auto"/>
        <w:jc w:val="both"/>
        <w:outlineLvl w:val="1"/>
        <w:rPr>
          <w:rFonts w:ascii="Bookman Old Style" w:eastAsia="Times New Roman" w:hAnsi="Bookman Old Style"/>
          <w:b/>
          <w:sz w:val="24"/>
          <w:szCs w:val="26"/>
        </w:rPr>
      </w:pPr>
      <w:r w:rsidRPr="008A21A1">
        <w:rPr>
          <w:rFonts w:ascii="Bookman Old Style" w:eastAsia="Times New Roman" w:hAnsi="Bookman Old Style"/>
          <w:b/>
          <w:sz w:val="24"/>
          <w:szCs w:val="26"/>
        </w:rPr>
        <w:t>Objectives of the Study</w:t>
      </w:r>
    </w:p>
    <w:p w14:paraId="03815543" w14:textId="7009EFFD" w:rsidR="00C734EB" w:rsidRPr="008A21A1" w:rsidRDefault="00C734EB" w:rsidP="00C734EB">
      <w:pPr>
        <w:shd w:val="clear" w:color="auto" w:fill="FFFFFF"/>
        <w:spacing w:after="0" w:line="480" w:lineRule="auto"/>
        <w:ind w:firstLine="720"/>
        <w:jc w:val="both"/>
        <w:rPr>
          <w:rFonts w:ascii="Bookman Old Style" w:hAnsi="Bookman Old Style"/>
          <w:sz w:val="24"/>
        </w:rPr>
      </w:pPr>
      <w:r w:rsidRPr="008A21A1">
        <w:rPr>
          <w:rFonts w:ascii="Bookman Old Style" w:hAnsi="Bookman Old Style"/>
          <w:sz w:val="24"/>
        </w:rPr>
        <w:t xml:space="preserve">Mental health among active-duty soldiers is a crucial yet often overlooked aspect of military readiness and effectiveness. Filipino active-duty soldiers, like their counterparts globally, face unique stressors and challenges, especially during combat operations. Understanding their </w:t>
      </w:r>
      <w:r w:rsidRPr="008A21A1">
        <w:rPr>
          <w:rFonts w:ascii="Bookman Old Style" w:hAnsi="Bookman Old Style"/>
          <w:sz w:val="24"/>
        </w:rPr>
        <w:lastRenderedPageBreak/>
        <w:t xml:space="preserve">mental health status is vital for ensuring their well-being and maintaining their operational readiness. The study </w:t>
      </w:r>
      <w:r w:rsidR="003625A9" w:rsidRPr="008A21A1">
        <w:rPr>
          <w:rFonts w:ascii="Bookman Old Style" w:hAnsi="Bookman Old Style"/>
          <w:sz w:val="24"/>
        </w:rPr>
        <w:t>was</w:t>
      </w:r>
      <w:r w:rsidRPr="008A21A1">
        <w:rPr>
          <w:rFonts w:ascii="Bookman Old Style" w:hAnsi="Bookman Old Style"/>
          <w:sz w:val="24"/>
        </w:rPr>
        <w:t xml:space="preserve"> conducted mainly </w:t>
      </w:r>
      <w:r w:rsidR="008667FC">
        <w:rPr>
          <w:rFonts w:ascii="Bookman Old Style" w:hAnsi="Bookman Old Style"/>
          <w:sz w:val="24"/>
        </w:rPr>
        <w:t xml:space="preserve">to </w:t>
      </w:r>
      <w:r w:rsidRPr="008A21A1">
        <w:rPr>
          <w:rFonts w:ascii="Bookman Old Style" w:hAnsi="Bookman Old Style"/>
          <w:sz w:val="24"/>
        </w:rPr>
        <w:t>assess the mental health status of Filipino active-duty soldiers</w:t>
      </w:r>
      <w:r w:rsidR="008667FC">
        <w:rPr>
          <w:rFonts w:ascii="Bookman Old Style" w:hAnsi="Bookman Old Style"/>
          <w:sz w:val="24"/>
        </w:rPr>
        <w:t>,</w:t>
      </w:r>
      <w:r w:rsidRPr="008A21A1">
        <w:rPr>
          <w:rFonts w:ascii="Bookman Old Style" w:hAnsi="Bookman Old Style"/>
          <w:sz w:val="24"/>
        </w:rPr>
        <w:t xml:space="preserve"> </w:t>
      </w:r>
      <w:r w:rsidR="00251BC3">
        <w:rPr>
          <w:rFonts w:ascii="Bookman Old Style" w:hAnsi="Bookman Old Style"/>
          <w:sz w:val="24"/>
        </w:rPr>
        <w:t>aiming</w:t>
      </w:r>
      <w:r w:rsidRPr="008A21A1">
        <w:rPr>
          <w:rFonts w:ascii="Bookman Old Style" w:hAnsi="Bookman Old Style"/>
          <w:sz w:val="24"/>
        </w:rPr>
        <w:t xml:space="preserve"> to generate and contribute a comprehensive research reference that can inform policymakers by providing them </w:t>
      </w:r>
      <w:r w:rsidR="008667FC">
        <w:rPr>
          <w:rFonts w:ascii="Bookman Old Style" w:hAnsi="Bookman Old Style"/>
          <w:sz w:val="24"/>
        </w:rPr>
        <w:t xml:space="preserve">with </w:t>
      </w:r>
      <w:r w:rsidRPr="008A21A1">
        <w:rPr>
          <w:rFonts w:ascii="Bookman Old Style" w:hAnsi="Bookman Old Style"/>
          <w:sz w:val="24"/>
        </w:rPr>
        <w:t>detailed data and insights into the current mental health conditions of Filipino soldiers that will equip policymakers with the evidence needed to develop informed and effective policies and regulation</w:t>
      </w:r>
      <w:r w:rsidR="008667FC">
        <w:rPr>
          <w:rFonts w:ascii="Bookman Old Style" w:hAnsi="Bookman Old Style"/>
          <w:sz w:val="24"/>
        </w:rPr>
        <w:t>s</w:t>
      </w:r>
      <w:r w:rsidRPr="008A21A1">
        <w:rPr>
          <w:rFonts w:ascii="Bookman Old Style" w:hAnsi="Bookman Old Style"/>
          <w:sz w:val="24"/>
        </w:rPr>
        <w:t>. Specifically, the study aims to: (1) determine the demographics and socio-economic profiles of Filipino active-duty soldiers deployed to combat operations in terms of their age, place of birth, sex, religion, marital status, number of kids/family members, educational qualification, rank, years of service, number of war encounters, length of recent combat deployment, number of combat deployments, and physical injuries resulting from combat encounters; (2) determine the Psychological Hardiness of Filipino active-duty soldiers deployed to combat operations; (3) assess the mental health status of Filipino active-duty soldiers deployed to combat operations; (4) assess the mental health problems of Filipino active-duty soldiers deployed to combat operations; and (5) explore the profiles associated with the mental health problems of Filipino active-duty soldiers deployed to combat operations.</w:t>
      </w:r>
    </w:p>
    <w:p w14:paraId="13B0A0D7" w14:textId="77777777" w:rsidR="00C734EB" w:rsidRPr="008A21A1" w:rsidRDefault="00C734EB" w:rsidP="00C734EB">
      <w:pPr>
        <w:keepNext/>
        <w:keepLines/>
        <w:spacing w:before="240" w:after="0" w:line="480" w:lineRule="auto"/>
        <w:jc w:val="both"/>
        <w:outlineLvl w:val="1"/>
        <w:rPr>
          <w:rFonts w:ascii="Bookman Old Style" w:eastAsia="Times New Roman" w:hAnsi="Bookman Old Style"/>
          <w:b/>
          <w:sz w:val="24"/>
          <w:szCs w:val="26"/>
        </w:rPr>
      </w:pPr>
      <w:r w:rsidRPr="008A21A1">
        <w:rPr>
          <w:rFonts w:ascii="Bookman Old Style" w:eastAsia="Times New Roman" w:hAnsi="Bookman Old Style"/>
          <w:b/>
          <w:sz w:val="24"/>
          <w:szCs w:val="26"/>
        </w:rPr>
        <w:lastRenderedPageBreak/>
        <w:t>Theoretical and Conceptual Framework</w:t>
      </w:r>
    </w:p>
    <w:p w14:paraId="7A17261A" w14:textId="0C8222E4"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The military is high-risk because soldiers must carry out their duties in perilous and stressful circumstances (Baumann, Gohm, &amp; Bonner, 2011). The pressures they experience might come from a variety of causes, such as being apart from family, the risk posed by carrying weapons and other firearms, or the potential danger to their lives posed by combat situations (Bartone, Adler, &amp; Vaitkus, 1998; Boermans, Kamphuis, </w:t>
      </w:r>
      <w:proofErr w:type="spellStart"/>
      <w:r w:rsidRPr="008A21A1">
        <w:rPr>
          <w:rFonts w:ascii="Bookman Old Style" w:hAnsi="Bookman Old Style"/>
          <w:sz w:val="24"/>
        </w:rPr>
        <w:t>Delahaij</w:t>
      </w:r>
      <w:proofErr w:type="spellEnd"/>
      <w:r w:rsidRPr="008A21A1">
        <w:rPr>
          <w:rFonts w:ascii="Bookman Old Style" w:hAnsi="Bookman Old Style"/>
          <w:sz w:val="24"/>
        </w:rPr>
        <w:t xml:space="preserve">, </w:t>
      </w:r>
      <w:proofErr w:type="spellStart"/>
      <w:r w:rsidRPr="008A21A1">
        <w:rPr>
          <w:rFonts w:ascii="Bookman Old Style" w:hAnsi="Bookman Old Style"/>
          <w:sz w:val="24"/>
        </w:rPr>
        <w:t>Korteling</w:t>
      </w:r>
      <w:proofErr w:type="spellEnd"/>
      <w:r w:rsidRPr="008A21A1">
        <w:rPr>
          <w:rFonts w:ascii="Bookman Old Style" w:hAnsi="Bookman Old Style"/>
          <w:sz w:val="24"/>
        </w:rPr>
        <w:t xml:space="preserve">, &amp; </w:t>
      </w:r>
      <w:proofErr w:type="spellStart"/>
      <w:r w:rsidRPr="008A21A1">
        <w:rPr>
          <w:rFonts w:ascii="Bookman Old Style" w:hAnsi="Bookman Old Style"/>
          <w:sz w:val="24"/>
        </w:rPr>
        <w:t>Euwema</w:t>
      </w:r>
      <w:proofErr w:type="spellEnd"/>
      <w:r w:rsidRPr="008A21A1">
        <w:rPr>
          <w:rFonts w:ascii="Bookman Old Style" w:hAnsi="Bookman Old Style"/>
          <w:sz w:val="24"/>
        </w:rPr>
        <w:t xml:space="preserve">, 2013). Selection and training </w:t>
      </w:r>
      <w:r w:rsidR="00C240F6" w:rsidRPr="008A21A1">
        <w:rPr>
          <w:rFonts w:ascii="Bookman Old Style" w:hAnsi="Bookman Old Style"/>
          <w:sz w:val="24"/>
        </w:rPr>
        <w:t>are</w:t>
      </w:r>
      <w:r w:rsidRPr="008A21A1">
        <w:rPr>
          <w:rFonts w:ascii="Bookman Old Style" w:hAnsi="Bookman Old Style"/>
          <w:sz w:val="24"/>
        </w:rPr>
        <w:t xml:space="preserve"> the two approaches that military organization</w:t>
      </w:r>
      <w:r w:rsidR="00251BC3">
        <w:rPr>
          <w:rFonts w:ascii="Bookman Old Style" w:hAnsi="Bookman Old Style"/>
          <w:sz w:val="24"/>
        </w:rPr>
        <w:t>s rely</w:t>
      </w:r>
      <w:r w:rsidRPr="008A21A1">
        <w:rPr>
          <w:rFonts w:ascii="Bookman Old Style" w:hAnsi="Bookman Old Style"/>
          <w:sz w:val="24"/>
        </w:rPr>
        <w:t xml:space="preserve"> on in order to enhance resilience in soldiers, or </w:t>
      </w:r>
      <w:r w:rsidR="00251BC3">
        <w:rPr>
          <w:rFonts w:ascii="Bookman Old Style" w:hAnsi="Bookman Old Style"/>
          <w:sz w:val="24"/>
        </w:rPr>
        <w:t xml:space="preserve">the </w:t>
      </w:r>
      <w:r w:rsidRPr="008A21A1">
        <w:rPr>
          <w:rFonts w:ascii="Bookman Old Style" w:hAnsi="Bookman Old Style"/>
          <w:sz w:val="24"/>
        </w:rPr>
        <w:t>ability to adjust to stressful conditions, and to lessen the physical and mental hazards linked with these professional strains (</w:t>
      </w:r>
      <w:proofErr w:type="spellStart"/>
      <w:r w:rsidRPr="008A21A1">
        <w:rPr>
          <w:rFonts w:ascii="Bookman Old Style" w:hAnsi="Bookman Old Style"/>
          <w:sz w:val="24"/>
        </w:rPr>
        <w:t>Zautra</w:t>
      </w:r>
      <w:proofErr w:type="spellEnd"/>
      <w:r w:rsidRPr="008A21A1">
        <w:rPr>
          <w:rFonts w:ascii="Bookman Old Style" w:hAnsi="Bookman Old Style"/>
          <w:sz w:val="24"/>
        </w:rPr>
        <w:t xml:space="preserve">, </w:t>
      </w:r>
      <w:proofErr w:type="spellStart"/>
      <w:r w:rsidRPr="008A21A1">
        <w:rPr>
          <w:rFonts w:ascii="Bookman Old Style" w:hAnsi="Bookman Old Style"/>
          <w:sz w:val="24"/>
        </w:rPr>
        <w:t>Arewasikporn</w:t>
      </w:r>
      <w:proofErr w:type="spellEnd"/>
      <w:r w:rsidRPr="008A21A1">
        <w:rPr>
          <w:rFonts w:ascii="Bookman Old Style" w:hAnsi="Bookman Old Style"/>
          <w:sz w:val="24"/>
        </w:rPr>
        <w:t>, &amp; Davis, 2010).</w:t>
      </w:r>
    </w:p>
    <w:p w14:paraId="2F9E383C" w14:textId="3757B576" w:rsidR="00FF51B5" w:rsidRPr="008A21A1" w:rsidRDefault="00C734EB" w:rsidP="00FF51B5">
      <w:pPr>
        <w:spacing w:after="0" w:line="480" w:lineRule="auto"/>
        <w:ind w:firstLine="720"/>
        <w:jc w:val="both"/>
        <w:rPr>
          <w:rFonts w:ascii="Bookman Old Style" w:hAnsi="Bookman Old Style"/>
          <w:sz w:val="24"/>
        </w:rPr>
      </w:pPr>
      <w:r w:rsidRPr="008A21A1">
        <w:rPr>
          <w:rFonts w:ascii="Bookman Old Style" w:hAnsi="Bookman Old Style"/>
          <w:sz w:val="24"/>
        </w:rPr>
        <w:t xml:space="preserve">The study is anchored on the military resilience model of Kamphuis, van Hemert, van </w:t>
      </w:r>
      <w:proofErr w:type="spellStart"/>
      <w:r w:rsidRPr="008A21A1">
        <w:rPr>
          <w:rFonts w:ascii="Bookman Old Style" w:hAnsi="Bookman Old Style"/>
          <w:sz w:val="24"/>
        </w:rPr>
        <w:t>Wouwe</w:t>
      </w:r>
      <w:proofErr w:type="spellEnd"/>
      <w:r w:rsidRPr="008A21A1">
        <w:rPr>
          <w:rFonts w:ascii="Bookman Old Style" w:hAnsi="Bookman Old Style"/>
          <w:sz w:val="24"/>
        </w:rPr>
        <w:t xml:space="preserve">, van den Berg, and van Boxmeer (2012) (please see Fig.1). </w:t>
      </w:r>
      <w:r w:rsidR="005022F1" w:rsidRPr="008A21A1">
        <w:rPr>
          <w:rFonts w:ascii="Bookman Old Style" w:hAnsi="Bookman Old Style"/>
          <w:sz w:val="24"/>
        </w:rPr>
        <w:t>The military resilience model does not elaborate a definite number of phases</w:t>
      </w:r>
      <w:r w:rsidR="00E5339E" w:rsidRPr="008A21A1">
        <w:rPr>
          <w:rFonts w:ascii="Bookman Old Style" w:hAnsi="Bookman Old Style"/>
          <w:sz w:val="24"/>
        </w:rPr>
        <w:t xml:space="preserve"> and or stages </w:t>
      </w:r>
      <w:r w:rsidR="00F60E7E" w:rsidRPr="008A21A1">
        <w:rPr>
          <w:rFonts w:ascii="Bookman Old Style" w:hAnsi="Bookman Old Style"/>
          <w:sz w:val="24"/>
        </w:rPr>
        <w:t>un</w:t>
      </w:r>
      <w:r w:rsidR="00E5339E" w:rsidRPr="008A21A1">
        <w:rPr>
          <w:rFonts w:ascii="Bookman Old Style" w:hAnsi="Bookman Old Style"/>
          <w:sz w:val="24"/>
        </w:rPr>
        <w:t>like other theory on resilience</w:t>
      </w:r>
      <w:r w:rsidR="00F60E7E" w:rsidRPr="008A21A1">
        <w:rPr>
          <w:rFonts w:ascii="Bookman Old Style" w:hAnsi="Bookman Old Style"/>
          <w:sz w:val="24"/>
        </w:rPr>
        <w:t xml:space="preserve">; </w:t>
      </w:r>
      <w:r w:rsidR="005022F1" w:rsidRPr="008A21A1">
        <w:rPr>
          <w:rFonts w:ascii="Bookman Old Style" w:hAnsi="Bookman Old Style"/>
          <w:sz w:val="24"/>
        </w:rPr>
        <w:t>instead</w:t>
      </w:r>
      <w:r w:rsidR="00F60E7E" w:rsidRPr="008A21A1">
        <w:rPr>
          <w:rFonts w:ascii="Bookman Old Style" w:hAnsi="Bookman Old Style"/>
          <w:sz w:val="24"/>
        </w:rPr>
        <w:t xml:space="preserve">, it focuses on the cyclic process of the military career </w:t>
      </w:r>
      <w:r w:rsidR="005022F1" w:rsidRPr="008A21A1">
        <w:rPr>
          <w:rFonts w:ascii="Bookman Old Style" w:hAnsi="Bookman Old Style"/>
          <w:sz w:val="24"/>
        </w:rPr>
        <w:t xml:space="preserve">in which the significance of five levels of resources, such as individual, team, leader, home-front, and organizational, changes with time. </w:t>
      </w:r>
      <w:r w:rsidR="00F60E7E" w:rsidRPr="008A21A1">
        <w:rPr>
          <w:rFonts w:ascii="Bookman Old Style" w:hAnsi="Bookman Old Style"/>
          <w:sz w:val="24"/>
        </w:rPr>
        <w:t xml:space="preserve">The model was developed for the Netherlands Armed Forces based on a literature review and interviews with military experts. It highlights that resilience depends on different resources during the various phases of a military career, such </w:t>
      </w:r>
      <w:r w:rsidR="00F60E7E" w:rsidRPr="008A21A1">
        <w:rPr>
          <w:rFonts w:ascii="Bookman Old Style" w:hAnsi="Bookman Old Style"/>
          <w:sz w:val="24"/>
        </w:rPr>
        <w:lastRenderedPageBreak/>
        <w:t xml:space="preserve">as training, deployment, and post-deployment. </w:t>
      </w:r>
      <w:r w:rsidR="005022F1" w:rsidRPr="008A21A1">
        <w:rPr>
          <w:rFonts w:ascii="Bookman Old Style" w:hAnsi="Bookman Old Style"/>
          <w:sz w:val="24"/>
        </w:rPr>
        <w:t xml:space="preserve">As an example, individual and organizational resources are especially visible in the in-garrison phase, and team cohesion is identified as the most pertinent measure of resilience in </w:t>
      </w:r>
      <w:r w:rsidR="00251BC3">
        <w:rPr>
          <w:rFonts w:ascii="Bookman Old Style" w:hAnsi="Bookman Old Style"/>
          <w:sz w:val="24"/>
        </w:rPr>
        <w:t xml:space="preserve">the </w:t>
      </w:r>
      <w:r w:rsidR="005022F1" w:rsidRPr="008A21A1">
        <w:rPr>
          <w:rFonts w:ascii="Bookman Old Style" w:hAnsi="Bookman Old Style"/>
          <w:sz w:val="24"/>
        </w:rPr>
        <w:t xml:space="preserve">case of the intensive deployment phase. The particular emphasis is put on the post-deployment stage, which is an important phase of transition characterized by the presence of specific stressors, threats </w:t>
      </w:r>
      <w:r w:rsidR="00251BC3">
        <w:rPr>
          <w:rFonts w:ascii="Bookman Old Style" w:hAnsi="Bookman Old Style"/>
          <w:sz w:val="24"/>
        </w:rPr>
        <w:t>to</w:t>
      </w:r>
      <w:r w:rsidR="005022F1" w:rsidRPr="008A21A1">
        <w:rPr>
          <w:rFonts w:ascii="Bookman Old Style" w:hAnsi="Bookman Old Style"/>
          <w:sz w:val="24"/>
        </w:rPr>
        <w:t xml:space="preserve"> mental health, and reintegration challenges. At this stage, the resiliency of a service member relies heavily on personal coping capabilities, good home-front support, and enduring ties with the team in order to overcome readjustments and deliver positive results.</w:t>
      </w:r>
      <w:r w:rsidR="00BA6AF6" w:rsidRPr="008A21A1">
        <w:rPr>
          <w:rFonts w:ascii="Bookman Old Style" w:hAnsi="Bookman Old Style"/>
          <w:sz w:val="24"/>
        </w:rPr>
        <w:t xml:space="preserve"> Thus</w:t>
      </w:r>
      <w:r w:rsidRPr="008A21A1">
        <w:rPr>
          <w:rFonts w:ascii="Bookman Old Style" w:hAnsi="Bookman Old Style"/>
          <w:sz w:val="24"/>
        </w:rPr>
        <w:t>, the study only focus</w:t>
      </w:r>
      <w:r w:rsidR="00AF4524" w:rsidRPr="008A21A1">
        <w:rPr>
          <w:rFonts w:ascii="Bookman Old Style" w:hAnsi="Bookman Old Style"/>
          <w:sz w:val="24"/>
        </w:rPr>
        <w:t>ed</w:t>
      </w:r>
      <w:r w:rsidRPr="008A21A1">
        <w:rPr>
          <w:rFonts w:ascii="Bookman Old Style" w:hAnsi="Bookman Old Style"/>
          <w:sz w:val="24"/>
        </w:rPr>
        <w:t xml:space="preserve"> on the post-deployment phase.</w:t>
      </w:r>
    </w:p>
    <w:p w14:paraId="2BD5A468" w14:textId="1E7EC773" w:rsidR="00BF1D49" w:rsidRDefault="00FF51B5" w:rsidP="00FF51B5">
      <w:pPr>
        <w:spacing w:after="0" w:line="480" w:lineRule="auto"/>
        <w:rPr>
          <w:rFonts w:ascii="Bookman Old Style" w:hAnsi="Bookman Old Style"/>
          <w:sz w:val="24"/>
        </w:rPr>
      </w:pPr>
      <w:r w:rsidRPr="00FF51B5">
        <w:rPr>
          <w:rFonts w:ascii="Bookman Old Style" w:hAnsi="Bookman Old Style"/>
          <w:b/>
          <w:bCs/>
          <w:sz w:val="24"/>
        </w:rPr>
        <w:t>Figure 1</w:t>
      </w:r>
    </w:p>
    <w:p w14:paraId="47FE0EB9" w14:textId="25749423" w:rsidR="00FF51B5" w:rsidRPr="00FF51B5" w:rsidRDefault="00BF1D49" w:rsidP="00FF51B5">
      <w:pPr>
        <w:spacing w:after="0" w:line="480" w:lineRule="auto"/>
        <w:rPr>
          <w:rFonts w:ascii="Bookman Old Style" w:hAnsi="Bookman Old Style"/>
          <w:i/>
          <w:iCs/>
          <w:sz w:val="24"/>
        </w:rPr>
      </w:pPr>
      <w:r w:rsidRPr="008A21A1">
        <w:rPr>
          <w:rFonts w:ascii="Bookman Old Style" w:hAnsi="Bookman Old Style"/>
          <w:noProof/>
          <w:sz w:val="24"/>
        </w:rPr>
        <w:drawing>
          <wp:anchor distT="0" distB="0" distL="114300" distR="114300" simplePos="0" relativeHeight="251668480" behindDoc="1" locked="0" layoutInCell="1" allowOverlap="1" wp14:anchorId="3E24445B" wp14:editId="3732BD41">
            <wp:simplePos x="0" y="0"/>
            <wp:positionH relativeFrom="margin">
              <wp:posOffset>548640</wp:posOffset>
            </wp:positionH>
            <wp:positionV relativeFrom="margin">
              <wp:posOffset>4607169</wp:posOffset>
            </wp:positionV>
            <wp:extent cx="4628271" cy="3474466"/>
            <wp:effectExtent l="0" t="0" r="1270" b="0"/>
            <wp:wrapNone/>
            <wp:docPr id="4" name="Picture 4" descr="PDF] A model of psychological resilience for the Nether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PDF] A model of psychological resilience for the Netherlands ..."/>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33773" cy="3478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1B5" w:rsidRPr="00FF51B5">
        <w:rPr>
          <w:rFonts w:ascii="Bookman Old Style" w:hAnsi="Bookman Old Style"/>
          <w:i/>
          <w:iCs/>
          <w:sz w:val="24"/>
        </w:rPr>
        <w:t>The military resilience model (Kamphuis et al., 2012)</w:t>
      </w:r>
    </w:p>
    <w:p w14:paraId="6D1373B4" w14:textId="7479B871" w:rsidR="00BF1D49" w:rsidRDefault="00BF1D49" w:rsidP="00C734EB">
      <w:pPr>
        <w:spacing w:after="0" w:line="480" w:lineRule="auto"/>
        <w:ind w:firstLine="720"/>
        <w:jc w:val="both"/>
        <w:rPr>
          <w:rFonts w:ascii="Bookman Old Style" w:hAnsi="Bookman Old Style"/>
          <w:sz w:val="24"/>
        </w:rPr>
      </w:pPr>
    </w:p>
    <w:p w14:paraId="09CE757D" w14:textId="77777777" w:rsidR="00BF1D49" w:rsidRDefault="00BF1D49" w:rsidP="00C734EB">
      <w:pPr>
        <w:spacing w:after="0" w:line="480" w:lineRule="auto"/>
        <w:ind w:firstLine="720"/>
        <w:jc w:val="both"/>
        <w:rPr>
          <w:rFonts w:ascii="Bookman Old Style" w:hAnsi="Bookman Old Style"/>
          <w:sz w:val="24"/>
        </w:rPr>
      </w:pPr>
    </w:p>
    <w:p w14:paraId="63A250D8" w14:textId="77777777" w:rsidR="00BF1D49" w:rsidRDefault="00BF1D49" w:rsidP="00C734EB">
      <w:pPr>
        <w:spacing w:after="0" w:line="480" w:lineRule="auto"/>
        <w:ind w:firstLine="720"/>
        <w:jc w:val="both"/>
        <w:rPr>
          <w:rFonts w:ascii="Bookman Old Style" w:hAnsi="Bookman Old Style"/>
          <w:sz w:val="24"/>
        </w:rPr>
      </w:pPr>
    </w:p>
    <w:p w14:paraId="4D2028A1" w14:textId="77777777" w:rsidR="00BF1D49" w:rsidRDefault="00BF1D49" w:rsidP="00C734EB">
      <w:pPr>
        <w:spacing w:after="0" w:line="480" w:lineRule="auto"/>
        <w:ind w:firstLine="720"/>
        <w:jc w:val="both"/>
        <w:rPr>
          <w:rFonts w:ascii="Bookman Old Style" w:hAnsi="Bookman Old Style"/>
          <w:sz w:val="24"/>
        </w:rPr>
      </w:pPr>
    </w:p>
    <w:p w14:paraId="0436AAEB" w14:textId="77777777" w:rsidR="00BF1D49" w:rsidRDefault="00BF1D49" w:rsidP="00C734EB">
      <w:pPr>
        <w:spacing w:after="0" w:line="480" w:lineRule="auto"/>
        <w:ind w:firstLine="720"/>
        <w:jc w:val="both"/>
        <w:rPr>
          <w:rFonts w:ascii="Bookman Old Style" w:hAnsi="Bookman Old Style"/>
          <w:sz w:val="24"/>
        </w:rPr>
      </w:pPr>
    </w:p>
    <w:p w14:paraId="09A18669" w14:textId="77777777" w:rsidR="00BF1D49" w:rsidRDefault="00BF1D49" w:rsidP="00C734EB">
      <w:pPr>
        <w:spacing w:after="0" w:line="480" w:lineRule="auto"/>
        <w:ind w:firstLine="720"/>
        <w:jc w:val="both"/>
        <w:rPr>
          <w:rFonts w:ascii="Bookman Old Style" w:hAnsi="Bookman Old Style"/>
          <w:sz w:val="24"/>
        </w:rPr>
      </w:pPr>
    </w:p>
    <w:p w14:paraId="0584FC9D" w14:textId="77777777" w:rsidR="00BF1D49" w:rsidRDefault="00BF1D49" w:rsidP="00C734EB">
      <w:pPr>
        <w:spacing w:after="0" w:line="480" w:lineRule="auto"/>
        <w:ind w:firstLine="720"/>
        <w:jc w:val="both"/>
        <w:rPr>
          <w:rFonts w:ascii="Bookman Old Style" w:hAnsi="Bookman Old Style"/>
          <w:sz w:val="24"/>
        </w:rPr>
      </w:pPr>
    </w:p>
    <w:p w14:paraId="46C7C5D5" w14:textId="77777777" w:rsidR="00BF1D49" w:rsidRDefault="00BF1D49" w:rsidP="00C734EB">
      <w:pPr>
        <w:spacing w:after="0" w:line="480" w:lineRule="auto"/>
        <w:ind w:firstLine="720"/>
        <w:jc w:val="both"/>
        <w:rPr>
          <w:rFonts w:ascii="Bookman Old Style" w:hAnsi="Bookman Old Style"/>
          <w:sz w:val="24"/>
        </w:rPr>
      </w:pPr>
    </w:p>
    <w:p w14:paraId="40822C89" w14:textId="77777777" w:rsidR="00BF1D49" w:rsidRDefault="00BF1D49" w:rsidP="00C734EB">
      <w:pPr>
        <w:spacing w:after="0" w:line="480" w:lineRule="auto"/>
        <w:ind w:firstLine="720"/>
        <w:jc w:val="both"/>
        <w:rPr>
          <w:rFonts w:ascii="Bookman Old Style" w:hAnsi="Bookman Old Style"/>
          <w:sz w:val="24"/>
        </w:rPr>
      </w:pPr>
    </w:p>
    <w:p w14:paraId="22E19ED4" w14:textId="171CA211"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lastRenderedPageBreak/>
        <w:t xml:space="preserve">The Big-Five model provides an integrative framework for researchers and other professionals to understand personality better in the field of personality psychology (Sheldon, Ryan, </w:t>
      </w:r>
      <w:proofErr w:type="spellStart"/>
      <w:r w:rsidRPr="008A21A1">
        <w:rPr>
          <w:rFonts w:ascii="Bookman Old Style" w:hAnsi="Bookman Old Style"/>
          <w:sz w:val="24"/>
        </w:rPr>
        <w:t>Rawsthorne</w:t>
      </w:r>
      <w:proofErr w:type="spellEnd"/>
      <w:r w:rsidRPr="008A21A1">
        <w:rPr>
          <w:rFonts w:ascii="Bookman Old Style" w:hAnsi="Bookman Old Style"/>
          <w:sz w:val="24"/>
        </w:rPr>
        <w:t xml:space="preserve">, &amp; Ilardi, 1997). The key behavioral characteristics of Extraversion, Neuroticism, Agreeableness, Conscientiousness, and Openness to Experience are the emphasis of the Five Factor Model (Sheldon et al., 1997). Researchers have used the Five Factor Model to comprehend how each factor affects various outcomes, such as the quality of relationships, career choices, health, and clinical disorders (Maples, Guan, Carter, &amp; Miller, 2014). Conscientiousness (Hurtz &amp; Donovan, 2000) and emotional stability (Ohlsson, Hedlund, &amp; Larsson, 2016), which have been proven to be constant across most occupations, have been related by several studies </w:t>
      </w:r>
      <w:r w:rsidR="00251BC3">
        <w:rPr>
          <w:rFonts w:ascii="Bookman Old Style" w:hAnsi="Bookman Old Style"/>
          <w:sz w:val="24"/>
        </w:rPr>
        <w:t>to</w:t>
      </w:r>
      <w:r w:rsidRPr="008A21A1">
        <w:rPr>
          <w:rFonts w:ascii="Bookman Old Style" w:hAnsi="Bookman Old Style"/>
          <w:sz w:val="24"/>
        </w:rPr>
        <w:t xml:space="preserve"> job performance. Instead of focusing on performance in general, some contend that personality and performance should be studied in distinct job domains (Hurtz &amp; Donovan, 2000). For instance, Bartone et al. (2009) discovered that extraversion could predict military leadership effectiveness in training camps.</w:t>
      </w:r>
    </w:p>
    <w:p w14:paraId="4496F079" w14:textId="77777777"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However, Bartone et al. (2009) pointed out that the Big Five do not address psychological toughness and social judgment, two crucial aspects of personality. It is essential to consider psychological hardiness and personality qualities since they are critical components in assessing how people cope with stressful conditions (Kobasa, 1979).</w:t>
      </w:r>
    </w:p>
    <w:p w14:paraId="6D943A68" w14:textId="3105FE7E"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lastRenderedPageBreak/>
        <w:t>The hardiness construct is a framework that examines why many people can deal with problems even in stressful situations and why many people find it challenging to deal with issues in non-stressful cases (Abdollahi et al., 2014). Understanding why some Filipino soldiers can cope with mental health problems during their deployment in combat operations may depend on one's level of hardiness.</w:t>
      </w:r>
    </w:p>
    <w:p w14:paraId="6A91898F" w14:textId="61FC65AB" w:rsidR="00C734EB"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Considering the demographic profiles and the psychological hardiness of Filipino soldiers deployed in combat operations, this study would like to contribute to the literature on how these factors could be linked to the mental health status and problems they encountered after they were deployed from combat operations. Figure 2 presents the </w:t>
      </w:r>
      <w:r w:rsidR="004661CC" w:rsidRPr="008A21A1">
        <w:rPr>
          <w:rFonts w:ascii="Bookman Old Style" w:hAnsi="Bookman Old Style"/>
          <w:sz w:val="24"/>
        </w:rPr>
        <w:t>conceptual f</w:t>
      </w:r>
      <w:r w:rsidRPr="008A21A1">
        <w:rPr>
          <w:rFonts w:ascii="Bookman Old Style" w:hAnsi="Bookman Old Style"/>
          <w:sz w:val="24"/>
        </w:rPr>
        <w:t>rame</w:t>
      </w:r>
      <w:r w:rsidR="004661CC" w:rsidRPr="008A21A1">
        <w:rPr>
          <w:rFonts w:ascii="Bookman Old Style" w:hAnsi="Bookman Old Style"/>
          <w:sz w:val="24"/>
        </w:rPr>
        <w:t>work</w:t>
      </w:r>
      <w:r w:rsidRPr="008A21A1">
        <w:rPr>
          <w:rFonts w:ascii="Bookman Old Style" w:hAnsi="Bookman Old Style"/>
          <w:sz w:val="24"/>
        </w:rPr>
        <w:t xml:space="preserve"> of the study.</w:t>
      </w:r>
    </w:p>
    <w:p w14:paraId="3B8E2F9E" w14:textId="69DDB029" w:rsidR="00BF1D49" w:rsidRDefault="00FF51B5" w:rsidP="00BF1D49">
      <w:pPr>
        <w:spacing w:after="0" w:line="480" w:lineRule="auto"/>
        <w:jc w:val="both"/>
        <w:rPr>
          <w:rFonts w:ascii="Bookman Old Style" w:hAnsi="Bookman Old Style"/>
          <w:sz w:val="24"/>
        </w:rPr>
      </w:pPr>
      <w:r w:rsidRPr="00FF51B5">
        <w:rPr>
          <w:rFonts w:ascii="Bookman Old Style" w:hAnsi="Bookman Old Style"/>
          <w:b/>
          <w:bCs/>
          <w:sz w:val="24"/>
        </w:rPr>
        <w:t>Figure 2</w:t>
      </w:r>
    </w:p>
    <w:p w14:paraId="05356482" w14:textId="1C759E9B" w:rsidR="00986D24" w:rsidRPr="008A21A1" w:rsidRDefault="00BF1D49" w:rsidP="00BF1D49">
      <w:pPr>
        <w:spacing w:after="0" w:line="480" w:lineRule="auto"/>
        <w:jc w:val="both"/>
        <w:rPr>
          <w:rFonts w:ascii="Bookman Old Style" w:hAnsi="Bookman Old Style"/>
          <w:sz w:val="24"/>
        </w:rPr>
      </w:pPr>
      <w:r w:rsidRPr="008A21A1">
        <w:rPr>
          <w:rFonts w:ascii="Bookman Old Style" w:hAnsi="Bookman Old Style"/>
          <w:noProof/>
          <w:sz w:val="24"/>
        </w:rPr>
        <w:drawing>
          <wp:anchor distT="0" distB="0" distL="114300" distR="114300" simplePos="0" relativeHeight="251666432" behindDoc="0" locked="0" layoutInCell="1" allowOverlap="1" wp14:anchorId="1638FE63" wp14:editId="255BC7D0">
            <wp:simplePos x="0" y="0"/>
            <wp:positionH relativeFrom="margin">
              <wp:posOffset>28087</wp:posOffset>
            </wp:positionH>
            <wp:positionV relativeFrom="margin">
              <wp:posOffset>4976006</wp:posOffset>
            </wp:positionV>
            <wp:extent cx="5486400" cy="3035935"/>
            <wp:effectExtent l="0" t="0" r="0" b="0"/>
            <wp:wrapSquare wrapText="bothSides"/>
            <wp:docPr id="2068286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86539" name=""/>
                    <pic:cNvPicPr/>
                  </pic:nvPicPr>
                  <pic:blipFill>
                    <a:blip r:embed="rId16"/>
                    <a:stretch>
                      <a:fillRect/>
                    </a:stretch>
                  </pic:blipFill>
                  <pic:spPr>
                    <a:xfrm>
                      <a:off x="0" y="0"/>
                      <a:ext cx="5486400" cy="3035935"/>
                    </a:xfrm>
                    <a:prstGeom prst="rect">
                      <a:avLst/>
                    </a:prstGeom>
                  </pic:spPr>
                </pic:pic>
              </a:graphicData>
            </a:graphic>
          </wp:anchor>
        </w:drawing>
      </w:r>
      <w:r w:rsidR="00FF51B5" w:rsidRPr="00FF51B5">
        <w:rPr>
          <w:rFonts w:ascii="Bookman Old Style" w:hAnsi="Bookman Old Style"/>
          <w:i/>
          <w:iCs/>
          <w:sz w:val="24"/>
        </w:rPr>
        <w:t>The Conceptual Framework</w:t>
      </w:r>
      <w:r w:rsidR="00986D24" w:rsidRPr="008A21A1">
        <w:rPr>
          <w:rFonts w:ascii="Bookman Old Style" w:hAnsi="Bookman Old Style"/>
          <w:sz w:val="24"/>
        </w:rPr>
        <w:tab/>
      </w:r>
    </w:p>
    <w:p w14:paraId="3D959781" w14:textId="77777777" w:rsidR="00C734EB" w:rsidRPr="008A21A1" w:rsidRDefault="00C734EB" w:rsidP="00C734EB">
      <w:pPr>
        <w:keepNext/>
        <w:keepLines/>
        <w:spacing w:before="240" w:after="0" w:line="480" w:lineRule="auto"/>
        <w:jc w:val="both"/>
        <w:outlineLvl w:val="1"/>
        <w:rPr>
          <w:rFonts w:ascii="Bookman Old Style" w:eastAsia="Times New Roman" w:hAnsi="Bookman Old Style"/>
          <w:b/>
          <w:sz w:val="24"/>
          <w:szCs w:val="26"/>
        </w:rPr>
      </w:pPr>
      <w:r w:rsidRPr="008A21A1">
        <w:rPr>
          <w:rFonts w:ascii="Bookman Old Style" w:eastAsia="Times New Roman" w:hAnsi="Bookman Old Style"/>
          <w:b/>
          <w:sz w:val="24"/>
          <w:szCs w:val="26"/>
        </w:rPr>
        <w:lastRenderedPageBreak/>
        <w:t>Hypotheses of the Study</w:t>
      </w:r>
    </w:p>
    <w:p w14:paraId="2EE20941" w14:textId="5F8A7B63"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The present study examine</w:t>
      </w:r>
      <w:r w:rsidR="00100FF1">
        <w:rPr>
          <w:rFonts w:ascii="Bookman Old Style" w:hAnsi="Bookman Old Style"/>
          <w:sz w:val="24"/>
        </w:rPr>
        <w:t>d</w:t>
      </w:r>
      <w:r w:rsidRPr="008A21A1">
        <w:rPr>
          <w:rFonts w:ascii="Bookman Old Style" w:hAnsi="Bookman Old Style"/>
          <w:sz w:val="24"/>
        </w:rPr>
        <w:t xml:space="preserve"> mental health status and problems of Filipino active-duty soldiers deployed to combat operations and psychological hardiness as a potential resilience factor for active-duty soldiers that can influence both performance and mental well-being when one </w:t>
      </w:r>
      <w:r w:rsidR="00DF0904">
        <w:rPr>
          <w:rFonts w:ascii="Bookman Old Style" w:hAnsi="Bookman Old Style"/>
          <w:sz w:val="24"/>
        </w:rPr>
        <w:t xml:space="preserve">is </w:t>
      </w:r>
      <w:r w:rsidRPr="008A21A1">
        <w:rPr>
          <w:rFonts w:ascii="Bookman Old Style" w:hAnsi="Bookman Old Style"/>
          <w:sz w:val="24"/>
        </w:rPr>
        <w:t>exposed to combat operations. Based on the for</w:t>
      </w:r>
      <w:r w:rsidR="00DF0904">
        <w:rPr>
          <w:rFonts w:ascii="Bookman Old Style" w:hAnsi="Bookman Old Style"/>
          <w:sz w:val="24"/>
        </w:rPr>
        <w:t>e</w:t>
      </w:r>
      <w:r w:rsidRPr="008A21A1">
        <w:rPr>
          <w:rFonts w:ascii="Bookman Old Style" w:hAnsi="Bookman Old Style"/>
          <w:sz w:val="24"/>
        </w:rPr>
        <w:t>going discussion, the study hypothesizes the following:</w:t>
      </w:r>
    </w:p>
    <w:p w14:paraId="3089D0D7" w14:textId="77777777"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Hypotheses 1: There is a significant relationship between the age, place of birth, sex, religion, marital status, number of kids/family members, educational qualification, rank, years of service, number of war encounters, length of recent combat deployment, number of combat deployments, physical injuries resulting from combat/encounter with the mental health status and problems among Filipino active-duty soldiers deployed to combat operations.</w:t>
      </w:r>
    </w:p>
    <w:p w14:paraId="321D93DC" w14:textId="48BEDE63"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Hypothes</w:t>
      </w:r>
      <w:r w:rsidR="00DF0904">
        <w:rPr>
          <w:rFonts w:ascii="Bookman Old Style" w:hAnsi="Bookman Old Style"/>
          <w:sz w:val="24"/>
        </w:rPr>
        <w:t>i</w:t>
      </w:r>
      <w:r w:rsidRPr="008A21A1">
        <w:rPr>
          <w:rFonts w:ascii="Bookman Old Style" w:hAnsi="Bookman Old Style"/>
          <w:sz w:val="24"/>
        </w:rPr>
        <w:t>s 2: Psychological hardiness moderates the relationship between mental health problems among Filipino soldiers deployed to combat operations.</w:t>
      </w:r>
    </w:p>
    <w:p w14:paraId="33BE2AE6" w14:textId="6C4BF276"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Hypothes</w:t>
      </w:r>
      <w:r w:rsidR="00DF0904">
        <w:rPr>
          <w:rFonts w:ascii="Bookman Old Style" w:hAnsi="Bookman Old Style"/>
          <w:sz w:val="24"/>
        </w:rPr>
        <w:t>i</w:t>
      </w:r>
      <w:r w:rsidRPr="008A21A1">
        <w:rPr>
          <w:rFonts w:ascii="Bookman Old Style" w:hAnsi="Bookman Old Style"/>
          <w:sz w:val="24"/>
        </w:rPr>
        <w:t>s 3: There is no</w:t>
      </w:r>
      <w:r w:rsidR="00D97234" w:rsidRPr="008A21A1">
        <w:rPr>
          <w:rFonts w:ascii="Bookman Old Style" w:hAnsi="Bookman Old Style"/>
          <w:sz w:val="24"/>
        </w:rPr>
        <w:t xml:space="preserve"> significant</w:t>
      </w:r>
      <w:r w:rsidRPr="008A21A1">
        <w:rPr>
          <w:rFonts w:ascii="Bookman Old Style" w:hAnsi="Bookman Old Style"/>
          <w:sz w:val="24"/>
        </w:rPr>
        <w:t xml:space="preserve"> relationship between the demographic and socio-economic profiles and mental health status and problems among Filipino soldiers deployed to combat operations.</w:t>
      </w:r>
    </w:p>
    <w:p w14:paraId="21809A70" w14:textId="77777777" w:rsidR="00C734EB" w:rsidRPr="008A21A1" w:rsidRDefault="00C734EB" w:rsidP="00C734EB">
      <w:pPr>
        <w:keepNext/>
        <w:keepLines/>
        <w:spacing w:before="240" w:after="0" w:line="480" w:lineRule="auto"/>
        <w:jc w:val="both"/>
        <w:outlineLvl w:val="1"/>
        <w:rPr>
          <w:rFonts w:ascii="Bookman Old Style" w:eastAsia="Times New Roman" w:hAnsi="Bookman Old Style"/>
          <w:b/>
          <w:sz w:val="24"/>
          <w:szCs w:val="26"/>
        </w:rPr>
      </w:pPr>
      <w:r w:rsidRPr="008A21A1">
        <w:rPr>
          <w:rFonts w:ascii="Bookman Old Style" w:eastAsia="Times New Roman" w:hAnsi="Bookman Old Style"/>
          <w:b/>
          <w:sz w:val="24"/>
          <w:szCs w:val="26"/>
        </w:rPr>
        <w:lastRenderedPageBreak/>
        <w:t>Scope and Delimitations of the Study</w:t>
      </w:r>
    </w:p>
    <w:p w14:paraId="5DB18F35" w14:textId="1D573709"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The study focus</w:t>
      </w:r>
      <w:r w:rsidR="003625A9" w:rsidRPr="008A21A1">
        <w:rPr>
          <w:rFonts w:ascii="Bookman Old Style" w:hAnsi="Bookman Old Style"/>
          <w:sz w:val="24"/>
        </w:rPr>
        <w:t xml:space="preserve">ed </w:t>
      </w:r>
      <w:r w:rsidRPr="008A21A1">
        <w:rPr>
          <w:rFonts w:ascii="Bookman Old Style" w:hAnsi="Bookman Old Style"/>
          <w:sz w:val="24"/>
        </w:rPr>
        <w:t xml:space="preserve">on assessing the mental health status and </w:t>
      </w:r>
      <w:r w:rsidR="00A27748" w:rsidRPr="008A21A1">
        <w:rPr>
          <w:rFonts w:ascii="Bookman Old Style" w:hAnsi="Bookman Old Style"/>
          <w:sz w:val="24"/>
        </w:rPr>
        <w:t xml:space="preserve">mental health </w:t>
      </w:r>
      <w:r w:rsidRPr="008A21A1">
        <w:rPr>
          <w:rFonts w:ascii="Bookman Old Style" w:hAnsi="Bookman Old Style"/>
          <w:sz w:val="24"/>
        </w:rPr>
        <w:t xml:space="preserve">problems of active Filipino soldiers deployed for combat operations. Only Filipino soldiers within the Philippine Army who were deployed for combat operations within the year </w:t>
      </w:r>
      <w:r w:rsidR="003625A9" w:rsidRPr="008A21A1">
        <w:rPr>
          <w:rFonts w:ascii="Bookman Old Style" w:hAnsi="Bookman Old Style"/>
          <w:sz w:val="24"/>
        </w:rPr>
        <w:t>were</w:t>
      </w:r>
      <w:r w:rsidRPr="008A21A1">
        <w:rPr>
          <w:rFonts w:ascii="Bookman Old Style" w:hAnsi="Bookman Old Style"/>
          <w:sz w:val="24"/>
        </w:rPr>
        <w:t xml:space="preserve"> the target participants of the study. </w:t>
      </w:r>
      <w:r w:rsidR="002174D3" w:rsidRPr="008A21A1">
        <w:rPr>
          <w:rFonts w:ascii="Bookman Old Style" w:hAnsi="Bookman Old Style"/>
          <w:sz w:val="24"/>
        </w:rPr>
        <w:t xml:space="preserve">The researcher excluded soldiers who are not currently in active service in the Philippine Army and who have not been deployed in combat operations within the current year. </w:t>
      </w:r>
      <w:r w:rsidRPr="008A21A1">
        <w:rPr>
          <w:rFonts w:ascii="Bookman Old Style" w:hAnsi="Bookman Old Style"/>
          <w:sz w:val="24"/>
        </w:rPr>
        <w:t xml:space="preserve">Their profiles </w:t>
      </w:r>
      <w:r w:rsidR="003625A9" w:rsidRPr="008A21A1">
        <w:rPr>
          <w:rFonts w:ascii="Bookman Old Style" w:hAnsi="Bookman Old Style"/>
          <w:sz w:val="24"/>
        </w:rPr>
        <w:t>were</w:t>
      </w:r>
      <w:r w:rsidRPr="008A21A1">
        <w:rPr>
          <w:rFonts w:ascii="Bookman Old Style" w:hAnsi="Bookman Old Style"/>
          <w:sz w:val="24"/>
        </w:rPr>
        <w:t xml:space="preserve"> gathered regarding their age, sex, marital status, number of kids/family members, educational qualification, number of combat deployments, and personality factors.</w:t>
      </w:r>
      <w:r w:rsidR="002174D3" w:rsidRPr="008A21A1">
        <w:rPr>
          <w:rFonts w:ascii="Bookman Old Style" w:hAnsi="Bookman Old Style"/>
          <w:sz w:val="24"/>
        </w:rPr>
        <w:t xml:space="preserve"> </w:t>
      </w:r>
    </w:p>
    <w:p w14:paraId="7FCFB9E5" w14:textId="52F031DB"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The study focuse</w:t>
      </w:r>
      <w:r w:rsidR="000A0437">
        <w:rPr>
          <w:rFonts w:ascii="Bookman Old Style" w:hAnsi="Bookman Old Style"/>
          <w:sz w:val="24"/>
        </w:rPr>
        <w:t>d</w:t>
      </w:r>
      <w:r w:rsidRPr="008A21A1">
        <w:rPr>
          <w:rFonts w:ascii="Bookman Old Style" w:hAnsi="Bookman Old Style"/>
          <w:sz w:val="24"/>
        </w:rPr>
        <w:t xml:space="preserve"> on capturing the range of mental health status and </w:t>
      </w:r>
      <w:r w:rsidR="002174D3" w:rsidRPr="008A21A1">
        <w:rPr>
          <w:rFonts w:ascii="Bookman Old Style" w:hAnsi="Bookman Old Style"/>
          <w:sz w:val="24"/>
        </w:rPr>
        <w:t xml:space="preserve">mental health </w:t>
      </w:r>
      <w:r w:rsidRPr="008A21A1">
        <w:rPr>
          <w:rFonts w:ascii="Bookman Old Style" w:hAnsi="Bookman Old Style"/>
          <w:sz w:val="24"/>
        </w:rPr>
        <w:t xml:space="preserve">problems encountered by Filipino soldiers when deployed for combat operations. For this, various psychological tests </w:t>
      </w:r>
      <w:r w:rsidR="00CC7FD4" w:rsidRPr="008A21A1">
        <w:rPr>
          <w:rFonts w:ascii="Bookman Old Style" w:hAnsi="Bookman Old Style"/>
          <w:sz w:val="24"/>
        </w:rPr>
        <w:t>w</w:t>
      </w:r>
      <w:r w:rsidR="00DF0904">
        <w:rPr>
          <w:rFonts w:ascii="Bookman Old Style" w:hAnsi="Bookman Old Style"/>
          <w:sz w:val="24"/>
        </w:rPr>
        <w:t>ere</w:t>
      </w:r>
      <w:r w:rsidRPr="008A21A1">
        <w:rPr>
          <w:rFonts w:ascii="Bookman Old Style" w:hAnsi="Bookman Old Style"/>
          <w:sz w:val="24"/>
        </w:rPr>
        <w:t xml:space="preserve"> employed, such as the Mental Status Examination (MSE), the Brief Trauma Questionnaire (BTQ) of Schnurr et al. (1999), the Post-traumatic Stress Disorder Checklist of Weathers et al. (2013), the Alcohol Use Disorders Identification Test (AUDIT) of Babor et al. (1992), the Patient Health Questionnaire of Kroenke et al. (2001), and the Depression, Anxiety, and Stress Scale – 21 Items (DASS-21) of Lovibond et al. (1995). The Mental Health Status of Filipino Active-Duty Soldiers </w:t>
      </w:r>
      <w:r w:rsidR="00CC7FD4" w:rsidRPr="008A21A1">
        <w:rPr>
          <w:rFonts w:ascii="Bookman Old Style" w:hAnsi="Bookman Old Style"/>
          <w:sz w:val="24"/>
        </w:rPr>
        <w:t>was</w:t>
      </w:r>
      <w:r w:rsidRPr="008A21A1">
        <w:rPr>
          <w:rFonts w:ascii="Bookman Old Style" w:hAnsi="Bookman Old Style"/>
          <w:sz w:val="24"/>
        </w:rPr>
        <w:t xml:space="preserve"> defined </w:t>
      </w:r>
      <w:r w:rsidRPr="008A21A1">
        <w:rPr>
          <w:rFonts w:ascii="Bookman Old Style" w:hAnsi="Bookman Old Style"/>
          <w:sz w:val="24"/>
        </w:rPr>
        <w:lastRenderedPageBreak/>
        <w:t>based on the result</w:t>
      </w:r>
      <w:r w:rsidR="00DF0904">
        <w:rPr>
          <w:rFonts w:ascii="Bookman Old Style" w:hAnsi="Bookman Old Style"/>
          <w:sz w:val="24"/>
        </w:rPr>
        <w:t>s</w:t>
      </w:r>
      <w:r w:rsidRPr="008A21A1">
        <w:rPr>
          <w:rFonts w:ascii="Bookman Old Style" w:hAnsi="Bookman Old Style"/>
          <w:sz w:val="24"/>
        </w:rPr>
        <w:t xml:space="preserve"> of these tests. Likewise, the study also explore</w:t>
      </w:r>
      <w:r w:rsidR="00CC7FD4" w:rsidRPr="008A21A1">
        <w:rPr>
          <w:rFonts w:ascii="Bookman Old Style" w:hAnsi="Bookman Old Style"/>
          <w:sz w:val="24"/>
        </w:rPr>
        <w:t>d</w:t>
      </w:r>
      <w:r w:rsidRPr="008A21A1">
        <w:rPr>
          <w:rFonts w:ascii="Bookman Old Style" w:hAnsi="Bookman Old Style"/>
          <w:sz w:val="24"/>
        </w:rPr>
        <w:t xml:space="preserve"> the factors associated with their current mental health status and issues. </w:t>
      </w:r>
    </w:p>
    <w:p w14:paraId="5F1B77A2" w14:textId="3249D889" w:rsidR="00C734EB" w:rsidRPr="008A21A1" w:rsidRDefault="00C734EB" w:rsidP="00FC575A">
      <w:pPr>
        <w:spacing w:after="0" w:line="480" w:lineRule="auto"/>
        <w:ind w:firstLine="720"/>
        <w:jc w:val="both"/>
        <w:rPr>
          <w:rFonts w:ascii="Bookman Old Style" w:hAnsi="Bookman Old Style"/>
          <w:sz w:val="24"/>
        </w:rPr>
      </w:pPr>
      <w:r w:rsidRPr="008A21A1">
        <w:rPr>
          <w:rFonts w:ascii="Bookman Old Style" w:hAnsi="Bookman Old Style"/>
          <w:sz w:val="24"/>
        </w:rPr>
        <w:t xml:space="preserve">Lastly, this study is not designed to create an intervention program nor craft a policy in completing this research; the possibility of creating a more concrete policy that would enable the Philippine Army to establish reliable mental health care services for its personnel is left in the hands of </w:t>
      </w:r>
      <w:r w:rsidR="00DF0904">
        <w:rPr>
          <w:rFonts w:ascii="Bookman Old Style" w:hAnsi="Bookman Old Style"/>
          <w:sz w:val="24"/>
        </w:rPr>
        <w:t>its</w:t>
      </w:r>
      <w:r w:rsidRPr="008A21A1">
        <w:rPr>
          <w:rFonts w:ascii="Bookman Old Style" w:hAnsi="Bookman Old Style"/>
          <w:sz w:val="24"/>
        </w:rPr>
        <w:t xml:space="preserve"> leaders</w:t>
      </w:r>
      <w:bookmarkStart w:id="1" w:name="_Hlk134485434"/>
      <w:r w:rsidRPr="008A21A1">
        <w:rPr>
          <w:rFonts w:ascii="Bookman Old Style" w:hAnsi="Bookman Old Style"/>
          <w:sz w:val="24"/>
        </w:rPr>
        <w:t>.</w:t>
      </w:r>
      <w:r w:rsidR="00FC575A" w:rsidRPr="008A21A1">
        <w:rPr>
          <w:rFonts w:ascii="Bookman Old Style" w:hAnsi="Bookman Old Style"/>
          <w:sz w:val="24"/>
        </w:rPr>
        <w:t xml:space="preserve"> Thus, the study</w:t>
      </w:r>
      <w:r w:rsidR="00CC7FD4" w:rsidRPr="008A21A1">
        <w:rPr>
          <w:rFonts w:ascii="Bookman Old Style" w:hAnsi="Bookman Old Style"/>
          <w:sz w:val="24"/>
        </w:rPr>
        <w:t xml:space="preserve"> was</w:t>
      </w:r>
      <w:r w:rsidR="00FC575A" w:rsidRPr="008A21A1">
        <w:rPr>
          <w:rFonts w:ascii="Bookman Old Style" w:hAnsi="Bookman Old Style"/>
          <w:sz w:val="24"/>
        </w:rPr>
        <w:t xml:space="preserve"> </w:t>
      </w:r>
      <w:r w:rsidR="00CC7FD4" w:rsidRPr="008A21A1">
        <w:rPr>
          <w:rFonts w:ascii="Bookman Old Style" w:hAnsi="Bookman Old Style"/>
          <w:sz w:val="24"/>
        </w:rPr>
        <w:t>focused</w:t>
      </w:r>
      <w:r w:rsidR="00FC575A" w:rsidRPr="008A21A1">
        <w:rPr>
          <w:rFonts w:ascii="Bookman Old Style" w:hAnsi="Bookman Old Style"/>
          <w:sz w:val="24"/>
        </w:rPr>
        <w:t xml:space="preserve"> on the post-deployment phase.</w:t>
      </w:r>
    </w:p>
    <w:bookmarkEnd w:id="1"/>
    <w:p w14:paraId="3BC95BFE" w14:textId="77777777" w:rsidR="00C734EB" w:rsidRPr="008A21A1" w:rsidRDefault="00C734EB" w:rsidP="00C734EB">
      <w:pPr>
        <w:keepNext/>
        <w:keepLines/>
        <w:spacing w:before="240" w:after="0" w:line="480" w:lineRule="auto"/>
        <w:jc w:val="both"/>
        <w:outlineLvl w:val="1"/>
        <w:rPr>
          <w:rFonts w:ascii="Bookman Old Style" w:eastAsia="Times New Roman" w:hAnsi="Bookman Old Style"/>
          <w:b/>
          <w:sz w:val="24"/>
          <w:szCs w:val="26"/>
        </w:rPr>
      </w:pPr>
      <w:r w:rsidRPr="008A21A1">
        <w:rPr>
          <w:rFonts w:ascii="Bookman Old Style" w:eastAsia="Times New Roman" w:hAnsi="Bookman Old Style"/>
          <w:b/>
          <w:sz w:val="24"/>
          <w:szCs w:val="26"/>
        </w:rPr>
        <w:t>Significance of the Study</w:t>
      </w:r>
    </w:p>
    <w:p w14:paraId="36DAE675" w14:textId="3B0556F0"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The present study s</w:t>
      </w:r>
      <w:r w:rsidR="000A0437">
        <w:rPr>
          <w:rFonts w:ascii="Bookman Old Style" w:hAnsi="Bookman Old Style"/>
          <w:sz w:val="24"/>
        </w:rPr>
        <w:t>ought</w:t>
      </w:r>
      <w:r w:rsidRPr="008A21A1">
        <w:rPr>
          <w:rFonts w:ascii="Bookman Old Style" w:hAnsi="Bookman Old Style"/>
          <w:sz w:val="24"/>
        </w:rPr>
        <w:t xml:space="preserve"> to provide information focusing on the mental well-being of active Filipino soldiers deployed for combat operations. The results of the study </w:t>
      </w:r>
      <w:r w:rsidR="00CC7FD4" w:rsidRPr="008A21A1">
        <w:rPr>
          <w:rFonts w:ascii="Bookman Old Style" w:hAnsi="Bookman Old Style"/>
          <w:sz w:val="24"/>
        </w:rPr>
        <w:t>may</w:t>
      </w:r>
      <w:r w:rsidRPr="008A21A1">
        <w:rPr>
          <w:rFonts w:ascii="Bookman Old Style" w:hAnsi="Bookman Old Style"/>
          <w:sz w:val="24"/>
        </w:rPr>
        <w:t xml:space="preserve"> be beneficial to the following:</w:t>
      </w:r>
    </w:p>
    <w:p w14:paraId="06C7DF6A" w14:textId="4012A0EB"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b/>
          <w:bCs/>
          <w:sz w:val="24"/>
        </w:rPr>
        <w:t xml:space="preserve">For the Filipino soldiers. </w:t>
      </w:r>
      <w:r w:rsidRPr="008A21A1">
        <w:rPr>
          <w:rFonts w:ascii="Bookman Old Style" w:hAnsi="Bookman Old Style"/>
          <w:sz w:val="24"/>
        </w:rPr>
        <w:t xml:space="preserve">Filipino soldiers have </w:t>
      </w:r>
      <w:r w:rsidR="00B853ED" w:rsidRPr="008A21A1">
        <w:rPr>
          <w:rFonts w:ascii="Bookman Old Style" w:hAnsi="Bookman Old Style"/>
          <w:sz w:val="24"/>
        </w:rPr>
        <w:t>adapted</w:t>
      </w:r>
      <w:r w:rsidRPr="008A21A1">
        <w:rPr>
          <w:rFonts w:ascii="Bookman Old Style" w:hAnsi="Bookman Old Style"/>
          <w:sz w:val="24"/>
        </w:rPr>
        <w:t xml:space="preserve"> and a</w:t>
      </w:r>
      <w:r w:rsidR="00B853ED" w:rsidRPr="008A21A1">
        <w:rPr>
          <w:rFonts w:ascii="Bookman Old Style" w:hAnsi="Bookman Old Style"/>
          <w:sz w:val="24"/>
        </w:rPr>
        <w:t>djust</w:t>
      </w:r>
      <w:r w:rsidR="00DF0904">
        <w:rPr>
          <w:rFonts w:ascii="Bookman Old Style" w:hAnsi="Bookman Old Style"/>
          <w:sz w:val="24"/>
        </w:rPr>
        <w:t>ed to</w:t>
      </w:r>
      <w:r w:rsidRPr="008A21A1">
        <w:rPr>
          <w:rFonts w:ascii="Bookman Old Style" w:hAnsi="Bookman Old Style"/>
          <w:sz w:val="24"/>
        </w:rPr>
        <w:t xml:space="preserve"> some problems, </w:t>
      </w:r>
      <w:r w:rsidR="00B853ED" w:rsidRPr="008A21A1">
        <w:rPr>
          <w:rFonts w:ascii="Bookman Old Style" w:hAnsi="Bookman Old Style"/>
          <w:sz w:val="24"/>
        </w:rPr>
        <w:t xml:space="preserve">but others have had problems going home, reuniting with family, seeking </w:t>
      </w:r>
      <w:r w:rsidR="00DF0904">
        <w:rPr>
          <w:rFonts w:ascii="Bookman Old Style" w:hAnsi="Bookman Old Style"/>
          <w:sz w:val="24"/>
        </w:rPr>
        <w:t xml:space="preserve">a </w:t>
      </w:r>
      <w:r w:rsidR="00B853ED" w:rsidRPr="008A21A1">
        <w:rPr>
          <w:rFonts w:ascii="Bookman Old Style" w:hAnsi="Bookman Old Style"/>
          <w:sz w:val="24"/>
        </w:rPr>
        <w:t xml:space="preserve">job, and returning to school. </w:t>
      </w:r>
      <w:r w:rsidRPr="008A21A1">
        <w:rPr>
          <w:rFonts w:ascii="Bookman Old Style" w:hAnsi="Bookman Old Style"/>
          <w:sz w:val="24"/>
        </w:rPr>
        <w:t>This research</w:t>
      </w:r>
      <w:r w:rsidR="00B853ED" w:rsidRPr="008A21A1">
        <w:rPr>
          <w:rFonts w:ascii="Bookman Old Style" w:hAnsi="Bookman Old Style"/>
          <w:sz w:val="24"/>
        </w:rPr>
        <w:t xml:space="preserve"> may</w:t>
      </w:r>
      <w:r w:rsidRPr="008A21A1">
        <w:rPr>
          <w:rFonts w:ascii="Bookman Old Style" w:hAnsi="Bookman Old Style"/>
          <w:sz w:val="24"/>
        </w:rPr>
        <w:t xml:space="preserve"> enlighten them on dealing with difficulties associated with their deployment to combat operations. The study findings </w:t>
      </w:r>
      <w:r w:rsidR="00B853ED" w:rsidRPr="008A21A1">
        <w:rPr>
          <w:rFonts w:ascii="Bookman Old Style" w:hAnsi="Bookman Old Style"/>
          <w:sz w:val="24"/>
        </w:rPr>
        <w:t>may give</w:t>
      </w:r>
      <w:r w:rsidRPr="008A21A1">
        <w:rPr>
          <w:rFonts w:ascii="Bookman Old Style" w:hAnsi="Bookman Old Style"/>
          <w:sz w:val="24"/>
        </w:rPr>
        <w:t xml:space="preserve"> them insights into what factors could be associated with mental health</w:t>
      </w:r>
      <w:r w:rsidR="00DF0904">
        <w:rPr>
          <w:rFonts w:ascii="Bookman Old Style" w:hAnsi="Bookman Old Style"/>
          <w:sz w:val="24"/>
        </w:rPr>
        <w:t>,</w:t>
      </w:r>
      <w:r w:rsidRPr="008A21A1">
        <w:rPr>
          <w:rFonts w:ascii="Bookman Old Style" w:hAnsi="Bookman Old Style"/>
          <w:sz w:val="24"/>
        </w:rPr>
        <w:t xml:space="preserve"> so they can strengthen/avoid those that directly or indirectly affect their health.</w:t>
      </w:r>
    </w:p>
    <w:p w14:paraId="3CD28EDE" w14:textId="5AF3334B"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b/>
          <w:bCs/>
          <w:sz w:val="24"/>
        </w:rPr>
        <w:t>For the Families of Filipino soldiers</w:t>
      </w:r>
      <w:r w:rsidRPr="008A21A1">
        <w:rPr>
          <w:rFonts w:ascii="Bookman Old Style" w:hAnsi="Bookman Old Style"/>
          <w:sz w:val="24"/>
        </w:rPr>
        <w:t xml:space="preserve">. Families of the service members play </w:t>
      </w:r>
      <w:r w:rsidR="00C240F6" w:rsidRPr="008A21A1">
        <w:rPr>
          <w:rFonts w:ascii="Bookman Old Style" w:hAnsi="Bookman Old Style"/>
          <w:sz w:val="24"/>
        </w:rPr>
        <w:t>an</w:t>
      </w:r>
      <w:r w:rsidRPr="008A21A1">
        <w:rPr>
          <w:rFonts w:ascii="Bookman Old Style" w:hAnsi="Bookman Old Style"/>
          <w:sz w:val="24"/>
        </w:rPr>
        <w:t xml:space="preserve"> important part in the preparedness and well-being of the regular/active force. They must handle impairments in their mental and physical well-being, issues in their relationships, duties as parents of their </w:t>
      </w:r>
      <w:r w:rsidRPr="008A21A1">
        <w:rPr>
          <w:rFonts w:ascii="Bookman Old Style" w:hAnsi="Bookman Old Style"/>
          <w:sz w:val="24"/>
        </w:rPr>
        <w:lastRenderedPageBreak/>
        <w:t xml:space="preserve">children or wounded members, and a mountain of domestic responsibilities. Hence, the findings of the study may enlighten them on the techniques and proper approaches that they may apply in rearing their wounded service members. In this way, the study </w:t>
      </w:r>
      <w:r w:rsidR="00B853ED" w:rsidRPr="008A21A1">
        <w:rPr>
          <w:rFonts w:ascii="Bookman Old Style" w:hAnsi="Bookman Old Style"/>
          <w:sz w:val="24"/>
        </w:rPr>
        <w:t>may</w:t>
      </w:r>
      <w:r w:rsidRPr="008A21A1">
        <w:rPr>
          <w:rFonts w:ascii="Bookman Old Style" w:hAnsi="Bookman Old Style"/>
          <w:sz w:val="24"/>
        </w:rPr>
        <w:t xml:space="preserve"> provide them with insights that they may consider in fostering positive environments to eliminate some causes of mental distress upon return from combat operations.</w:t>
      </w:r>
    </w:p>
    <w:p w14:paraId="74BFBEAD" w14:textId="6B31E148"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b/>
          <w:bCs/>
          <w:sz w:val="24"/>
        </w:rPr>
        <w:t>For the Legislators and Policymakers</w:t>
      </w:r>
      <w:r w:rsidRPr="008A21A1">
        <w:rPr>
          <w:rFonts w:ascii="Bookman Old Style" w:hAnsi="Bookman Old Style"/>
          <w:sz w:val="24"/>
        </w:rPr>
        <w:t xml:space="preserve">. This study </w:t>
      </w:r>
      <w:r w:rsidR="00B853ED" w:rsidRPr="008A21A1">
        <w:rPr>
          <w:rFonts w:ascii="Bookman Old Style" w:hAnsi="Bookman Old Style"/>
          <w:sz w:val="24"/>
        </w:rPr>
        <w:t>may</w:t>
      </w:r>
      <w:r w:rsidRPr="008A21A1">
        <w:rPr>
          <w:rFonts w:ascii="Bookman Old Style" w:hAnsi="Bookman Old Style"/>
          <w:sz w:val="24"/>
        </w:rPr>
        <w:t xml:space="preserve"> be a basis for revisiting the existing policies on military services and their deployment schedules. Likewise, in drafting </w:t>
      </w:r>
      <w:r w:rsidR="00DF0904">
        <w:rPr>
          <w:rFonts w:ascii="Bookman Old Style" w:hAnsi="Bookman Old Style"/>
          <w:sz w:val="24"/>
        </w:rPr>
        <w:t xml:space="preserve">a </w:t>
      </w:r>
      <w:r w:rsidRPr="008A21A1">
        <w:rPr>
          <w:rFonts w:ascii="Bookman Old Style" w:hAnsi="Bookman Old Style"/>
          <w:sz w:val="24"/>
        </w:rPr>
        <w:t xml:space="preserve">constitutional bill in support </w:t>
      </w:r>
      <w:r w:rsidR="00DF0904">
        <w:rPr>
          <w:rFonts w:ascii="Bookman Old Style" w:hAnsi="Bookman Old Style"/>
          <w:sz w:val="24"/>
        </w:rPr>
        <w:t>of</w:t>
      </w:r>
      <w:r w:rsidRPr="008A21A1">
        <w:rPr>
          <w:rFonts w:ascii="Bookman Old Style" w:hAnsi="Bookman Old Style"/>
          <w:sz w:val="24"/>
        </w:rPr>
        <w:t xml:space="preserve"> the well-being and mental health of our Filipino active-duty soldiers.</w:t>
      </w:r>
    </w:p>
    <w:p w14:paraId="7B02DF7E" w14:textId="5DC52E53"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b/>
          <w:bCs/>
          <w:sz w:val="24"/>
        </w:rPr>
        <w:t>For the Armed Forces of the Philippines</w:t>
      </w:r>
      <w:r w:rsidRPr="008A21A1">
        <w:rPr>
          <w:rFonts w:ascii="Bookman Old Style" w:hAnsi="Bookman Old Style"/>
          <w:sz w:val="24"/>
        </w:rPr>
        <w:t>. This study is essential for improving policies on the deployment of Filipino soldiers to combat operations and identifying mental health support that need</w:t>
      </w:r>
      <w:r w:rsidR="00DF0904">
        <w:rPr>
          <w:rFonts w:ascii="Bookman Old Style" w:hAnsi="Bookman Old Style"/>
          <w:sz w:val="24"/>
        </w:rPr>
        <w:t>s</w:t>
      </w:r>
      <w:r w:rsidRPr="008A21A1">
        <w:rPr>
          <w:rFonts w:ascii="Bookman Old Style" w:hAnsi="Bookman Old Style"/>
          <w:sz w:val="24"/>
        </w:rPr>
        <w:t xml:space="preserve"> to be addressed. The result from the study may serve as </w:t>
      </w:r>
      <w:r w:rsidR="00DF0904">
        <w:rPr>
          <w:rFonts w:ascii="Bookman Old Style" w:hAnsi="Bookman Old Style"/>
          <w:sz w:val="24"/>
        </w:rPr>
        <w:t xml:space="preserve">a </w:t>
      </w:r>
      <w:r w:rsidRPr="008A21A1">
        <w:rPr>
          <w:rFonts w:ascii="Bookman Old Style" w:hAnsi="Bookman Old Style"/>
          <w:sz w:val="24"/>
        </w:rPr>
        <w:t xml:space="preserve">basis for designing deployment plans and strategies that will promote optimum health status among Filipino soldiers. </w:t>
      </w:r>
    </w:p>
    <w:p w14:paraId="3844CD4D" w14:textId="4F6D4296"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b/>
          <w:bCs/>
          <w:sz w:val="24"/>
        </w:rPr>
        <w:t>For Mental Health Practitioners.</w:t>
      </w:r>
      <w:r w:rsidRPr="008A21A1">
        <w:rPr>
          <w:rFonts w:ascii="Bookman Old Style" w:hAnsi="Bookman Old Style"/>
          <w:sz w:val="24"/>
        </w:rPr>
        <w:t xml:space="preserve"> This study </w:t>
      </w:r>
      <w:r w:rsidR="00B853ED" w:rsidRPr="008A21A1">
        <w:rPr>
          <w:rFonts w:ascii="Bookman Old Style" w:hAnsi="Bookman Old Style"/>
          <w:sz w:val="24"/>
        </w:rPr>
        <w:t>may</w:t>
      </w:r>
      <w:r w:rsidRPr="008A21A1">
        <w:rPr>
          <w:rFonts w:ascii="Bookman Old Style" w:hAnsi="Bookman Old Style"/>
          <w:sz w:val="24"/>
        </w:rPr>
        <w:t xml:space="preserve"> aid as a basis for Mental Health practitioners in designing intervention programs and/or recovery plans that could alleviate mental health problems among Filipino soldiers after their deployment from combat operations.</w:t>
      </w:r>
    </w:p>
    <w:p w14:paraId="4284C56F" w14:textId="150970E2"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b/>
          <w:bCs/>
          <w:sz w:val="24"/>
        </w:rPr>
        <w:lastRenderedPageBreak/>
        <w:t>For Future Researcher/s.</w:t>
      </w:r>
      <w:r w:rsidRPr="008A21A1">
        <w:rPr>
          <w:rFonts w:ascii="Bookman Old Style" w:hAnsi="Bookman Old Style"/>
          <w:sz w:val="24"/>
        </w:rPr>
        <w:t xml:space="preserve"> Researchers and individuals interested in the study would be able to gain insights and inputs from the findings of this study as a valuable reference for further research about assessing mental health status and alleviating mental problems among Filipino soldiers and/or any profession with a high risk of stress and highly</w:t>
      </w:r>
      <w:r w:rsidR="000B0DE6">
        <w:rPr>
          <w:rFonts w:ascii="Bookman Old Style" w:hAnsi="Bookman Old Style"/>
          <w:sz w:val="24"/>
        </w:rPr>
        <w:t xml:space="preserve"> </w:t>
      </w:r>
      <w:r w:rsidRPr="008A21A1">
        <w:rPr>
          <w:rFonts w:ascii="Bookman Old Style" w:hAnsi="Bookman Old Style"/>
          <w:sz w:val="24"/>
        </w:rPr>
        <w:t>demanding employment environments.</w:t>
      </w:r>
    </w:p>
    <w:p w14:paraId="7A971195" w14:textId="77777777" w:rsidR="00C734EB" w:rsidRPr="008A21A1" w:rsidRDefault="00C734EB" w:rsidP="00C734EB">
      <w:pPr>
        <w:keepNext/>
        <w:keepLines/>
        <w:spacing w:before="240" w:after="0" w:line="480" w:lineRule="auto"/>
        <w:jc w:val="both"/>
        <w:outlineLvl w:val="1"/>
        <w:rPr>
          <w:rFonts w:ascii="Bookman Old Style" w:eastAsia="Times New Roman" w:hAnsi="Bookman Old Style"/>
          <w:b/>
          <w:sz w:val="24"/>
          <w:szCs w:val="26"/>
        </w:rPr>
      </w:pPr>
      <w:r w:rsidRPr="008A21A1">
        <w:rPr>
          <w:rFonts w:ascii="Bookman Old Style" w:eastAsia="Times New Roman" w:hAnsi="Bookman Old Style"/>
          <w:b/>
          <w:sz w:val="24"/>
          <w:szCs w:val="26"/>
        </w:rPr>
        <w:t>Definition of Terms</w:t>
      </w:r>
    </w:p>
    <w:p w14:paraId="5CCAF34E" w14:textId="6F22A2D7"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t xml:space="preserve">Active-duty Soldiers. </w:t>
      </w:r>
      <w:r w:rsidR="007E6565" w:rsidRPr="007E6565">
        <w:rPr>
          <w:rFonts w:ascii="Bookman Old Style" w:hAnsi="Bookman Old Style"/>
          <w:sz w:val="24"/>
          <w:szCs w:val="24"/>
          <w:lang w:val="en-PH"/>
        </w:rPr>
        <w:t>This r</w:t>
      </w:r>
      <w:r w:rsidRPr="008A21A1">
        <w:rPr>
          <w:rFonts w:ascii="Bookman Old Style" w:hAnsi="Bookman Old Style"/>
          <w:sz w:val="24"/>
          <w:szCs w:val="24"/>
          <w:lang w:val="en-PH"/>
        </w:rPr>
        <w:t>efers to military personnel who are currently serving in the Philippine Army with full-time active service in the regular force. They are regularly engaged in military duties and responsibilities, as opposed to reserve or retired soldiers. Active-duty means they are on continuous duty status and can be deployed for operations, training, or other official missions at any time.</w:t>
      </w:r>
    </w:p>
    <w:p w14:paraId="70E4D60B" w14:textId="61E4C6A9"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t xml:space="preserve">Anxiety. </w:t>
      </w:r>
      <w:r w:rsidRPr="008A21A1">
        <w:rPr>
          <w:rFonts w:ascii="Bookman Old Style" w:hAnsi="Bookman Old Style"/>
          <w:sz w:val="24"/>
          <w:szCs w:val="24"/>
          <w:lang w:val="en-PH"/>
        </w:rPr>
        <w:t xml:space="preserve">This refers to a state of fear, fear and nervousness, which is usually accompanied by physical symptoms of fear and sweating, nervousness, and </w:t>
      </w:r>
      <w:r w:rsidR="0077447E">
        <w:rPr>
          <w:rFonts w:ascii="Bookman Old Style" w:hAnsi="Bookman Old Style"/>
          <w:sz w:val="24"/>
          <w:szCs w:val="24"/>
          <w:lang w:val="en-PH"/>
        </w:rPr>
        <w:t xml:space="preserve">an </w:t>
      </w:r>
      <w:r w:rsidRPr="008A21A1">
        <w:rPr>
          <w:rFonts w:ascii="Bookman Old Style" w:hAnsi="Bookman Old Style"/>
          <w:sz w:val="24"/>
          <w:szCs w:val="24"/>
          <w:lang w:val="en-PH"/>
        </w:rPr>
        <w:t>accelerated heart rate. It is common as a reaction to stress. It may be a typical reaction to stress. (National Institute of Mental Health [NIMH], 2023).</w:t>
      </w:r>
    </w:p>
    <w:p w14:paraId="15F4549E" w14:textId="6F692D02"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t xml:space="preserve">Armed Forces of the Philippines. </w:t>
      </w:r>
      <w:r w:rsidR="007E6565" w:rsidRPr="007E6565">
        <w:rPr>
          <w:rFonts w:ascii="Bookman Old Style" w:hAnsi="Bookman Old Style"/>
          <w:sz w:val="24"/>
          <w:szCs w:val="24"/>
          <w:lang w:val="en-PH"/>
        </w:rPr>
        <w:t>This</w:t>
      </w:r>
      <w:r w:rsidR="007E6565">
        <w:rPr>
          <w:rFonts w:ascii="Bookman Old Style" w:hAnsi="Bookman Old Style"/>
          <w:b/>
          <w:bCs/>
          <w:sz w:val="24"/>
          <w:szCs w:val="24"/>
          <w:lang w:val="en-PH"/>
        </w:rPr>
        <w:t xml:space="preserve"> </w:t>
      </w:r>
      <w:r w:rsidRPr="008A21A1">
        <w:rPr>
          <w:rFonts w:ascii="Bookman Old Style" w:hAnsi="Bookman Old Style"/>
          <w:sz w:val="24"/>
          <w:szCs w:val="24"/>
          <w:lang w:val="en-PH"/>
        </w:rPr>
        <w:t xml:space="preserve">is mandated with the responsibility of upholding </w:t>
      </w:r>
      <w:r w:rsidR="0077447E">
        <w:rPr>
          <w:rFonts w:ascii="Bookman Old Style" w:hAnsi="Bookman Old Style"/>
          <w:sz w:val="24"/>
          <w:szCs w:val="24"/>
          <w:lang w:val="en-PH"/>
        </w:rPr>
        <w:t xml:space="preserve">the </w:t>
      </w:r>
      <w:r w:rsidRPr="008A21A1">
        <w:rPr>
          <w:rFonts w:ascii="Bookman Old Style" w:hAnsi="Bookman Old Style"/>
          <w:sz w:val="24"/>
          <w:szCs w:val="24"/>
          <w:lang w:val="en-PH"/>
        </w:rPr>
        <w:t>sovereignty of the nation, safeguarding the country</w:t>
      </w:r>
      <w:r w:rsidR="0077447E">
        <w:rPr>
          <w:rFonts w:ascii="Bookman Old Style" w:hAnsi="Bookman Old Style"/>
          <w:sz w:val="24"/>
          <w:szCs w:val="24"/>
          <w:lang w:val="en-PH"/>
        </w:rPr>
        <w:t>'s</w:t>
      </w:r>
      <w:r w:rsidRPr="008A21A1">
        <w:rPr>
          <w:rFonts w:ascii="Bookman Old Style" w:hAnsi="Bookman Old Style"/>
          <w:sz w:val="24"/>
          <w:szCs w:val="24"/>
          <w:lang w:val="en-PH"/>
        </w:rPr>
        <w:t xml:space="preserve"> Constitution, and </w:t>
      </w:r>
      <w:r w:rsidR="005E2C09">
        <w:rPr>
          <w:rFonts w:ascii="Bookman Old Style" w:hAnsi="Bookman Old Style"/>
          <w:sz w:val="24"/>
          <w:szCs w:val="24"/>
          <w:lang w:val="en-PH"/>
        </w:rPr>
        <w:t xml:space="preserve">ensuring </w:t>
      </w:r>
      <w:r w:rsidRPr="008A21A1">
        <w:rPr>
          <w:rFonts w:ascii="Bookman Old Style" w:hAnsi="Bookman Old Style"/>
          <w:sz w:val="24"/>
          <w:szCs w:val="24"/>
          <w:lang w:val="en-PH"/>
        </w:rPr>
        <w:t xml:space="preserve">the security of the land against any </w:t>
      </w:r>
      <w:r w:rsidRPr="008A21A1">
        <w:rPr>
          <w:rFonts w:ascii="Bookman Old Style" w:hAnsi="Bookman Old Style"/>
          <w:sz w:val="24"/>
          <w:szCs w:val="24"/>
          <w:lang w:val="en-PH"/>
        </w:rPr>
        <w:lastRenderedPageBreak/>
        <w:t>enemy of the state. It consists of the Philippine Army, the Philippine Navy</w:t>
      </w:r>
      <w:r w:rsidR="0077447E">
        <w:rPr>
          <w:rFonts w:ascii="Bookman Old Style" w:hAnsi="Bookman Old Style"/>
          <w:sz w:val="24"/>
          <w:szCs w:val="24"/>
          <w:lang w:val="en-PH"/>
        </w:rPr>
        <w:t>,</w:t>
      </w:r>
      <w:r w:rsidRPr="008A21A1">
        <w:rPr>
          <w:rFonts w:ascii="Bookman Old Style" w:hAnsi="Bookman Old Style"/>
          <w:sz w:val="24"/>
          <w:szCs w:val="24"/>
          <w:lang w:val="en-PH"/>
        </w:rPr>
        <w:t xml:space="preserve"> and the Philippine Air Force (Armed Forces of the Philippines, n.d.).</w:t>
      </w:r>
    </w:p>
    <w:p w14:paraId="595EE52C" w14:textId="608BABF9"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t xml:space="preserve">Combat Operations. </w:t>
      </w:r>
      <w:r w:rsidR="007E6565" w:rsidRPr="007E6565">
        <w:rPr>
          <w:rFonts w:ascii="Bookman Old Style" w:hAnsi="Bookman Old Style"/>
          <w:sz w:val="24"/>
          <w:szCs w:val="24"/>
          <w:lang w:val="en-PH"/>
        </w:rPr>
        <w:t>This r</w:t>
      </w:r>
      <w:r w:rsidRPr="007E6565">
        <w:rPr>
          <w:rFonts w:ascii="Bookman Old Style" w:hAnsi="Bookman Old Style"/>
          <w:sz w:val="24"/>
          <w:szCs w:val="24"/>
          <w:lang w:val="en-PH"/>
        </w:rPr>
        <w:t>efers</w:t>
      </w:r>
      <w:r w:rsidRPr="008A21A1">
        <w:rPr>
          <w:rFonts w:ascii="Bookman Old Style" w:hAnsi="Bookman Old Style"/>
          <w:sz w:val="24"/>
          <w:szCs w:val="24"/>
          <w:lang w:val="en-PH"/>
        </w:rPr>
        <w:t xml:space="preserve"> to the conduct of warfighting activities usually in mountainous terrain that lasts a maximum of forty-five (45) days to prevent terroris</w:t>
      </w:r>
      <w:r w:rsidR="0077447E">
        <w:rPr>
          <w:rFonts w:ascii="Bookman Old Style" w:hAnsi="Bookman Old Style"/>
          <w:sz w:val="24"/>
          <w:szCs w:val="24"/>
          <w:lang w:val="en-PH"/>
        </w:rPr>
        <w:t>t</w:t>
      </w:r>
      <w:r w:rsidRPr="008A21A1">
        <w:rPr>
          <w:rFonts w:ascii="Bookman Old Style" w:hAnsi="Bookman Old Style"/>
          <w:sz w:val="24"/>
          <w:szCs w:val="24"/>
          <w:lang w:val="en-PH"/>
        </w:rPr>
        <w:t xml:space="preserve"> activities and continue its mandate in securing the land.</w:t>
      </w:r>
    </w:p>
    <w:p w14:paraId="288AB688" w14:textId="4F1DA08D"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t xml:space="preserve">Deployment. </w:t>
      </w:r>
      <w:r w:rsidR="00BF1D49">
        <w:rPr>
          <w:rFonts w:ascii="Bookman Old Style" w:hAnsi="Bookman Old Style"/>
          <w:sz w:val="24"/>
          <w:szCs w:val="24"/>
          <w:lang w:val="en-PH"/>
        </w:rPr>
        <w:t>This r</w:t>
      </w:r>
      <w:r w:rsidRPr="008A21A1">
        <w:rPr>
          <w:rFonts w:ascii="Bookman Old Style" w:hAnsi="Bookman Old Style"/>
          <w:sz w:val="24"/>
          <w:szCs w:val="24"/>
          <w:lang w:val="en-PH"/>
        </w:rPr>
        <w:t>efers to the assignment of troops/military personnel to combat or any other military units within the Philippine Army, AFP.</w:t>
      </w:r>
    </w:p>
    <w:p w14:paraId="6C89484F" w14:textId="0D4E696E"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t xml:space="preserve">Major Depressive Disorder. </w:t>
      </w:r>
      <w:r w:rsidRPr="008A21A1">
        <w:rPr>
          <w:rFonts w:ascii="Bookman Old Style" w:hAnsi="Bookman Old Style"/>
          <w:sz w:val="24"/>
          <w:szCs w:val="24"/>
          <w:lang w:val="en-PH"/>
        </w:rPr>
        <w:t>A mental condition that causes an individual to constantly feel extreme sadness and apath</w:t>
      </w:r>
      <w:r w:rsidR="0077447E">
        <w:rPr>
          <w:rFonts w:ascii="Bookman Old Style" w:hAnsi="Bookman Old Style"/>
          <w:sz w:val="24"/>
          <w:szCs w:val="24"/>
          <w:lang w:val="en-PH"/>
        </w:rPr>
        <w:t>y</w:t>
      </w:r>
      <w:r w:rsidRPr="008A21A1">
        <w:rPr>
          <w:rFonts w:ascii="Bookman Old Style" w:hAnsi="Bookman Old Style"/>
          <w:sz w:val="24"/>
          <w:szCs w:val="24"/>
          <w:lang w:val="en-PH"/>
        </w:rPr>
        <w:t>. Often referred to as clinical depression, it affects the way one feels, thinks</w:t>
      </w:r>
      <w:r w:rsidR="0077447E">
        <w:rPr>
          <w:rFonts w:ascii="Bookman Old Style" w:hAnsi="Bookman Old Style"/>
          <w:sz w:val="24"/>
          <w:szCs w:val="24"/>
          <w:lang w:val="en-PH"/>
        </w:rPr>
        <w:t>,</w:t>
      </w:r>
      <w:r w:rsidRPr="008A21A1">
        <w:rPr>
          <w:rFonts w:ascii="Bookman Old Style" w:hAnsi="Bookman Old Style"/>
          <w:sz w:val="24"/>
          <w:szCs w:val="24"/>
          <w:lang w:val="en-PH"/>
        </w:rPr>
        <w:t xml:space="preserve"> and acts and may lead to both emotional and physiological problems (Mayo Clinic, 2023).</w:t>
      </w:r>
    </w:p>
    <w:p w14:paraId="69A7F4C9" w14:textId="77777777"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t xml:space="preserve">Mental Health Status. </w:t>
      </w:r>
      <w:r w:rsidRPr="008A21A1">
        <w:rPr>
          <w:rFonts w:ascii="Bookman Old Style" w:hAnsi="Bookman Old Style"/>
          <w:sz w:val="24"/>
          <w:szCs w:val="24"/>
          <w:lang w:val="en-PH"/>
        </w:rPr>
        <w:t>This is determined based on the results from several tests that were given upon conducting the study.</w:t>
      </w:r>
    </w:p>
    <w:p w14:paraId="6B66A70C" w14:textId="2A6B36D4"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t xml:space="preserve">Philippine Army or PA. </w:t>
      </w:r>
      <w:r w:rsidRPr="008A21A1">
        <w:rPr>
          <w:rFonts w:ascii="Bookman Old Style" w:hAnsi="Bookman Old Style"/>
          <w:sz w:val="24"/>
          <w:szCs w:val="24"/>
          <w:lang w:val="en-PH"/>
        </w:rPr>
        <w:t>The Army is the largest, oldest, and most significant component of the Armed Forces of the Philippines (AFP) personnel</w:t>
      </w:r>
      <w:r w:rsidR="0077447E">
        <w:rPr>
          <w:rFonts w:ascii="Bookman Old Style" w:hAnsi="Bookman Old Style"/>
          <w:sz w:val="24"/>
          <w:szCs w:val="24"/>
          <w:lang w:val="en-PH"/>
        </w:rPr>
        <w:t>,</w:t>
      </w:r>
      <w:r w:rsidRPr="008A21A1">
        <w:rPr>
          <w:rFonts w:ascii="Bookman Old Style" w:hAnsi="Bookman Old Style"/>
          <w:sz w:val="24"/>
          <w:szCs w:val="24"/>
          <w:lang w:val="en-PH"/>
        </w:rPr>
        <w:t xml:space="preserve"> which is responsible </w:t>
      </w:r>
      <w:r w:rsidR="0077447E">
        <w:rPr>
          <w:rFonts w:ascii="Bookman Old Style" w:hAnsi="Bookman Old Style"/>
          <w:sz w:val="24"/>
          <w:szCs w:val="24"/>
          <w:lang w:val="en-PH"/>
        </w:rPr>
        <w:t>for conducting</w:t>
      </w:r>
      <w:r w:rsidRPr="008A21A1">
        <w:rPr>
          <w:rFonts w:ascii="Bookman Old Style" w:hAnsi="Bookman Old Style"/>
          <w:sz w:val="24"/>
          <w:szCs w:val="24"/>
          <w:lang w:val="en-PH"/>
        </w:rPr>
        <w:t xml:space="preserve"> ground combat (Filipino: </w:t>
      </w:r>
      <w:proofErr w:type="spellStart"/>
      <w:r w:rsidRPr="008A21A1">
        <w:rPr>
          <w:rFonts w:ascii="Bookman Old Style" w:hAnsi="Bookman Old Style"/>
          <w:sz w:val="24"/>
          <w:szCs w:val="24"/>
          <w:lang w:val="en-PH"/>
        </w:rPr>
        <w:t>Hukbong</w:t>
      </w:r>
      <w:proofErr w:type="spellEnd"/>
      <w:r w:rsidRPr="008A21A1">
        <w:rPr>
          <w:rFonts w:ascii="Bookman Old Style" w:hAnsi="Bookman Old Style"/>
          <w:sz w:val="24"/>
          <w:szCs w:val="24"/>
          <w:lang w:val="en-PH"/>
        </w:rPr>
        <w:t xml:space="preserve"> </w:t>
      </w:r>
      <w:proofErr w:type="spellStart"/>
      <w:r w:rsidRPr="008A21A1">
        <w:rPr>
          <w:rFonts w:ascii="Bookman Old Style" w:hAnsi="Bookman Old Style"/>
          <w:sz w:val="24"/>
          <w:szCs w:val="24"/>
          <w:lang w:val="en-PH"/>
        </w:rPr>
        <w:t>Katihan</w:t>
      </w:r>
      <w:proofErr w:type="spellEnd"/>
      <w:r w:rsidRPr="008A21A1">
        <w:rPr>
          <w:rFonts w:ascii="Bookman Old Style" w:hAnsi="Bookman Old Style"/>
          <w:sz w:val="24"/>
          <w:szCs w:val="24"/>
          <w:lang w:val="en-PH"/>
        </w:rPr>
        <w:t xml:space="preserve"> ng </w:t>
      </w:r>
      <w:proofErr w:type="spellStart"/>
      <w:r w:rsidRPr="008A21A1">
        <w:rPr>
          <w:rFonts w:ascii="Bookman Old Style" w:hAnsi="Bookman Old Style"/>
          <w:sz w:val="24"/>
          <w:szCs w:val="24"/>
          <w:lang w:val="en-PH"/>
        </w:rPr>
        <w:t>Pilipinas</w:t>
      </w:r>
      <w:proofErr w:type="spellEnd"/>
      <w:r w:rsidRPr="008A21A1">
        <w:rPr>
          <w:rFonts w:ascii="Bookman Old Style" w:hAnsi="Bookman Old Style"/>
          <w:sz w:val="24"/>
          <w:szCs w:val="24"/>
          <w:lang w:val="en-PH"/>
        </w:rPr>
        <w:t>) (Philippine Army, n.d.).</w:t>
      </w:r>
    </w:p>
    <w:p w14:paraId="5C236401" w14:textId="77777777"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lastRenderedPageBreak/>
        <w:t xml:space="preserve">Policymakers. </w:t>
      </w:r>
      <w:r w:rsidRPr="008A21A1">
        <w:rPr>
          <w:rFonts w:ascii="Bookman Old Style" w:hAnsi="Bookman Old Style"/>
          <w:sz w:val="24"/>
          <w:szCs w:val="24"/>
          <w:lang w:val="en-PH"/>
        </w:rPr>
        <w:t>Refers to any person in authority in the Philippine Army or agency that can craft rules and regulations within an office or organization.</w:t>
      </w:r>
    </w:p>
    <w:p w14:paraId="54C062E3" w14:textId="77777777"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t xml:space="preserve">Post-traumatic Stress Disorder (PTSD). </w:t>
      </w:r>
      <w:r w:rsidRPr="008A21A1">
        <w:rPr>
          <w:rFonts w:ascii="Bookman Old Style" w:hAnsi="Bookman Old Style"/>
          <w:sz w:val="24"/>
          <w:szCs w:val="24"/>
          <w:lang w:val="en-PH"/>
        </w:rPr>
        <w:t>This is a mental disorder that follows after the experience or witnessing of a traumatic event. It can cause symptoms like flashbacks, nightmares, intense anxiety, and intrusive thoughts about the event (American Psychiatric Association, 2013).</w:t>
      </w:r>
    </w:p>
    <w:p w14:paraId="739E8736" w14:textId="77777777"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t xml:space="preserve">Psychological hardiness. </w:t>
      </w:r>
      <w:r w:rsidRPr="008A21A1">
        <w:rPr>
          <w:rFonts w:ascii="Bookman Old Style" w:hAnsi="Bookman Old Style"/>
          <w:sz w:val="24"/>
          <w:szCs w:val="24"/>
          <w:lang w:val="en-PH"/>
        </w:rPr>
        <w:t>This refers to a person’s ability to handle and react to tough life situations by using coping strategies that turn challenges into chances to grow. It shows how involved they are, their need to stay in control, and their willingness to learn from what life throws at them, no matter the result (Kobasa &amp; Maddi, 2018).</w:t>
      </w:r>
    </w:p>
    <w:p w14:paraId="23B62046" w14:textId="77777777"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t xml:space="preserve">Somatization disorders. </w:t>
      </w:r>
      <w:r w:rsidRPr="008A21A1">
        <w:rPr>
          <w:rFonts w:ascii="Bookman Old Style" w:hAnsi="Bookman Old Style"/>
          <w:sz w:val="24"/>
          <w:szCs w:val="24"/>
          <w:lang w:val="en-PH"/>
        </w:rPr>
        <w:t>This happens when a person becomes deeply focused on physical symptoms like pain or fatigue, which can lead to emotional distress and make it hard to go about daily life (Mayo Clinic, 2022).</w:t>
      </w:r>
    </w:p>
    <w:p w14:paraId="1D00E86F" w14:textId="77777777" w:rsidR="00506A74" w:rsidRPr="008A21A1" w:rsidRDefault="00506A74" w:rsidP="00506A74">
      <w:pPr>
        <w:spacing w:after="0" w:line="480" w:lineRule="auto"/>
        <w:ind w:firstLine="720"/>
        <w:jc w:val="both"/>
        <w:rPr>
          <w:rFonts w:ascii="Bookman Old Style" w:hAnsi="Bookman Old Style"/>
          <w:sz w:val="24"/>
          <w:szCs w:val="24"/>
          <w:lang w:val="en-PH"/>
        </w:rPr>
      </w:pPr>
      <w:r w:rsidRPr="008A21A1">
        <w:rPr>
          <w:rFonts w:ascii="Bookman Old Style" w:hAnsi="Bookman Old Style"/>
          <w:b/>
          <w:bCs/>
          <w:sz w:val="24"/>
          <w:szCs w:val="24"/>
          <w:lang w:val="en-PH"/>
        </w:rPr>
        <w:t xml:space="preserve">Substance Use Disorders. </w:t>
      </w:r>
      <w:r w:rsidRPr="008A21A1">
        <w:rPr>
          <w:rFonts w:ascii="Bookman Old Style" w:hAnsi="Bookman Old Style"/>
          <w:sz w:val="24"/>
          <w:szCs w:val="24"/>
          <w:lang w:val="en-PH"/>
        </w:rPr>
        <w:t>This occurs when regular alcohol or drug use causes significant problems, like health issues, disability, and an inability to meet important responsibilities at home, work, or school (CDC, 2023).</w:t>
      </w:r>
    </w:p>
    <w:p w14:paraId="78DD1F39" w14:textId="77777777" w:rsidR="009B5D02" w:rsidRPr="008A21A1" w:rsidRDefault="009B5D02" w:rsidP="001A281C">
      <w:pPr>
        <w:spacing w:after="0" w:line="480" w:lineRule="auto"/>
        <w:jc w:val="both"/>
        <w:rPr>
          <w:rFonts w:ascii="Bookman Old Style" w:hAnsi="Bookman Old Style"/>
          <w:sz w:val="24"/>
        </w:rPr>
      </w:pPr>
    </w:p>
    <w:p w14:paraId="1E934F4F" w14:textId="7938AD9A" w:rsidR="0071294C" w:rsidRPr="008A21A1" w:rsidRDefault="0071294C" w:rsidP="00C734EB">
      <w:pPr>
        <w:keepNext/>
        <w:keepLines/>
        <w:spacing w:after="240" w:line="480" w:lineRule="auto"/>
        <w:jc w:val="center"/>
        <w:outlineLvl w:val="0"/>
        <w:rPr>
          <w:rFonts w:ascii="Bookman Old Style" w:eastAsia="Times New Roman" w:hAnsi="Bookman Old Style"/>
          <w:b/>
          <w:sz w:val="24"/>
          <w:szCs w:val="32"/>
        </w:rPr>
      </w:pPr>
      <w:r w:rsidRPr="008A21A1">
        <w:rPr>
          <w:rFonts w:ascii="Bookman Old Style" w:eastAsia="Times New Roman" w:hAnsi="Bookman Old Style"/>
          <w:b/>
          <w:sz w:val="24"/>
          <w:szCs w:val="32"/>
        </w:rPr>
        <w:lastRenderedPageBreak/>
        <w:t>CHAPTER 2</w:t>
      </w:r>
    </w:p>
    <w:p w14:paraId="035AE6B1" w14:textId="72A82A30" w:rsidR="00C734EB" w:rsidRPr="008A21A1" w:rsidRDefault="0071294C" w:rsidP="00C734EB">
      <w:pPr>
        <w:keepNext/>
        <w:keepLines/>
        <w:spacing w:after="240" w:line="480" w:lineRule="auto"/>
        <w:jc w:val="center"/>
        <w:outlineLvl w:val="0"/>
        <w:rPr>
          <w:rFonts w:ascii="Bookman Old Style" w:eastAsia="Times New Roman" w:hAnsi="Bookman Old Style"/>
          <w:b/>
          <w:sz w:val="24"/>
          <w:szCs w:val="32"/>
        </w:rPr>
      </w:pPr>
      <w:r w:rsidRPr="008A21A1">
        <w:rPr>
          <w:rFonts w:ascii="Bookman Old Style" w:eastAsia="Times New Roman" w:hAnsi="Bookman Old Style"/>
          <w:b/>
          <w:sz w:val="24"/>
          <w:szCs w:val="32"/>
        </w:rPr>
        <w:t>Review of Related Literature</w:t>
      </w:r>
    </w:p>
    <w:p w14:paraId="5150CA2C" w14:textId="4E980F40" w:rsidR="00C734EB" w:rsidRPr="008A21A1" w:rsidRDefault="00C734EB" w:rsidP="00C734EB">
      <w:pPr>
        <w:spacing w:after="0" w:line="480" w:lineRule="auto"/>
        <w:ind w:firstLine="720"/>
        <w:jc w:val="both"/>
        <w:rPr>
          <w:rFonts w:ascii="Bookman Old Style" w:hAnsi="Bookman Old Style"/>
          <w:sz w:val="24"/>
          <w:szCs w:val="24"/>
          <w:shd w:val="clear" w:color="auto" w:fill="FFFFFF"/>
        </w:rPr>
      </w:pPr>
      <w:r w:rsidRPr="008A21A1">
        <w:rPr>
          <w:rFonts w:ascii="Bookman Old Style" w:hAnsi="Bookman Old Style"/>
          <w:sz w:val="24"/>
          <w:szCs w:val="24"/>
          <w:shd w:val="clear" w:color="auto" w:fill="FFFFFF"/>
        </w:rPr>
        <w:t>This chapter discusses the Filipino soldiers and the challenging environments they were in. The leading health implications of deployment are discussed</w:t>
      </w:r>
      <w:r w:rsidR="0077447E">
        <w:rPr>
          <w:rFonts w:ascii="Bookman Old Style" w:hAnsi="Bookman Old Style"/>
          <w:sz w:val="24"/>
          <w:szCs w:val="24"/>
          <w:shd w:val="clear" w:color="auto" w:fill="FFFFFF"/>
        </w:rPr>
        <w:t>, including</w:t>
      </w:r>
      <w:r w:rsidRPr="008A21A1">
        <w:rPr>
          <w:rFonts w:ascii="Bookman Old Style" w:hAnsi="Bookman Old Style"/>
          <w:sz w:val="24"/>
          <w:szCs w:val="24"/>
          <w:shd w:val="clear" w:color="auto" w:fill="FFFFFF"/>
        </w:rPr>
        <w:t xml:space="preserve"> Post-traumatic Stress Disorder, Major Depressive Disorder (MDD), Substance Use Disorder, Suicide, and Anxiety Disorders. </w:t>
      </w:r>
    </w:p>
    <w:p w14:paraId="2368EAD4" w14:textId="77777777" w:rsidR="00C734EB" w:rsidRPr="008A21A1" w:rsidRDefault="00C734EB" w:rsidP="00C734EB">
      <w:pPr>
        <w:keepNext/>
        <w:keepLines/>
        <w:spacing w:after="0" w:line="480" w:lineRule="auto"/>
        <w:jc w:val="both"/>
        <w:outlineLvl w:val="1"/>
        <w:rPr>
          <w:rFonts w:ascii="Bookman Old Style" w:eastAsia="Times New Roman" w:hAnsi="Bookman Old Style"/>
          <w:b/>
          <w:sz w:val="24"/>
          <w:szCs w:val="26"/>
        </w:rPr>
      </w:pPr>
      <w:bookmarkStart w:id="2" w:name="_Hlk122000645"/>
      <w:r w:rsidRPr="008A21A1">
        <w:rPr>
          <w:rFonts w:ascii="Bookman Old Style" w:eastAsia="Times New Roman" w:hAnsi="Bookman Old Style"/>
          <w:b/>
          <w:sz w:val="24"/>
          <w:szCs w:val="26"/>
        </w:rPr>
        <w:t>Filipino Soldiers</w:t>
      </w:r>
    </w:p>
    <w:bookmarkEnd w:id="2"/>
    <w:p w14:paraId="0B058FA0" w14:textId="6A9926B3"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Since military personnel </w:t>
      </w:r>
      <w:r w:rsidR="00C240F6" w:rsidRPr="008A21A1">
        <w:rPr>
          <w:rFonts w:ascii="Bookman Old Style" w:hAnsi="Bookman Old Style"/>
          <w:sz w:val="24"/>
        </w:rPr>
        <w:t>are</w:t>
      </w:r>
      <w:r w:rsidRPr="008A21A1">
        <w:rPr>
          <w:rFonts w:ascii="Bookman Old Style" w:hAnsi="Bookman Old Style"/>
          <w:sz w:val="24"/>
        </w:rPr>
        <w:t xml:space="preserve"> frequently deployed in challenging environments for extended periods, they are inevitably exposed to traumatic events and combat stress (US Marine Corps, 2010). They endure difficulties, including the physical demands of their duties, being away from their families, and choosing between protecting their country and their survival (Kennedy, 2013), which add</w:t>
      </w:r>
      <w:r w:rsidR="00430EE6">
        <w:rPr>
          <w:rFonts w:ascii="Bookman Old Style" w:hAnsi="Bookman Old Style"/>
          <w:sz w:val="24"/>
        </w:rPr>
        <w:t>s</w:t>
      </w:r>
      <w:r w:rsidRPr="008A21A1">
        <w:rPr>
          <w:rFonts w:ascii="Bookman Old Style" w:hAnsi="Bookman Old Style"/>
          <w:sz w:val="24"/>
        </w:rPr>
        <w:t xml:space="preserve"> to their stress (Reyes et al., 2020).</w:t>
      </w:r>
    </w:p>
    <w:p w14:paraId="6F63A0F9" w14:textId="0CC1D5AC"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In particular, the </w:t>
      </w:r>
      <w:r w:rsidR="00430EE6">
        <w:rPr>
          <w:rFonts w:ascii="Bookman Old Style" w:hAnsi="Bookman Old Style"/>
          <w:sz w:val="24"/>
        </w:rPr>
        <w:t>recent</w:t>
      </w:r>
      <w:r w:rsidRPr="008A21A1">
        <w:rPr>
          <w:rFonts w:ascii="Bookman Old Style" w:hAnsi="Bookman Old Style"/>
          <w:sz w:val="24"/>
        </w:rPr>
        <w:t>ly concluded Marawi Siege has been described as the Philippines' most prolonged war after World War II (</w:t>
      </w:r>
      <w:proofErr w:type="spellStart"/>
      <w:r w:rsidRPr="008A21A1">
        <w:rPr>
          <w:rFonts w:ascii="Bookman Old Style" w:hAnsi="Bookman Old Style"/>
          <w:sz w:val="24"/>
        </w:rPr>
        <w:t>Fonbuena</w:t>
      </w:r>
      <w:proofErr w:type="spellEnd"/>
      <w:r w:rsidRPr="008A21A1">
        <w:rPr>
          <w:rFonts w:ascii="Bookman Old Style" w:hAnsi="Bookman Old Style"/>
          <w:sz w:val="24"/>
        </w:rPr>
        <w:t xml:space="preserve">, 2018). The AFP claimed that for more than five months, they were engaged in their most complex and demanding assignment to date because of the enemy of the </w:t>
      </w:r>
      <w:r w:rsidR="00C240F6" w:rsidRPr="008A21A1">
        <w:rPr>
          <w:rFonts w:ascii="Bookman Old Style" w:hAnsi="Bookman Old Style"/>
          <w:sz w:val="24"/>
        </w:rPr>
        <w:t>state</w:t>
      </w:r>
      <w:r w:rsidRPr="008A21A1">
        <w:rPr>
          <w:rFonts w:ascii="Bookman Old Style" w:hAnsi="Bookman Old Style"/>
          <w:sz w:val="24"/>
        </w:rPr>
        <w:t xml:space="preserve">, the Maute rebels, </w:t>
      </w:r>
      <w:r w:rsidR="00430EE6">
        <w:rPr>
          <w:rFonts w:ascii="Bookman Old Style" w:hAnsi="Bookman Old Style"/>
          <w:sz w:val="24"/>
        </w:rPr>
        <w:t xml:space="preserve">who </w:t>
      </w:r>
      <w:r w:rsidRPr="008A21A1">
        <w:rPr>
          <w:rFonts w:ascii="Bookman Old Style" w:hAnsi="Bookman Old Style"/>
          <w:sz w:val="24"/>
        </w:rPr>
        <w:t xml:space="preserve">employed fresh tactics for which they were unprepared (Neuhof, 2017). Despite these unanticipated events, the military forces defeated the Maute rebels and other terrorist elements from outside the country and finally liberated </w:t>
      </w:r>
      <w:r w:rsidRPr="008A21A1">
        <w:rPr>
          <w:rFonts w:ascii="Bookman Old Style" w:hAnsi="Bookman Old Style"/>
          <w:sz w:val="24"/>
        </w:rPr>
        <w:lastRenderedPageBreak/>
        <w:t xml:space="preserve">Marawi City. The AFP consequently felt contented and fulfilled concerning their involvement in the Marawi situation. Along with liberating the city, they were adaptable and </w:t>
      </w:r>
      <w:r w:rsidR="00C240F6" w:rsidRPr="008A21A1">
        <w:rPr>
          <w:rFonts w:ascii="Bookman Old Style" w:hAnsi="Bookman Old Style"/>
          <w:sz w:val="24"/>
        </w:rPr>
        <w:t xml:space="preserve">flexible </w:t>
      </w:r>
      <w:r w:rsidR="00DB3E26">
        <w:rPr>
          <w:rFonts w:ascii="Bookman Old Style" w:hAnsi="Bookman Old Style"/>
          <w:sz w:val="24"/>
        </w:rPr>
        <w:t>during</w:t>
      </w:r>
      <w:r w:rsidRPr="008A21A1">
        <w:rPr>
          <w:rFonts w:ascii="Bookman Old Style" w:hAnsi="Bookman Old Style"/>
          <w:sz w:val="24"/>
        </w:rPr>
        <w:t xml:space="preserve"> the entire Siege (</w:t>
      </w:r>
      <w:proofErr w:type="spellStart"/>
      <w:r w:rsidRPr="008A21A1">
        <w:rPr>
          <w:rFonts w:ascii="Bookman Old Style" w:hAnsi="Bookman Old Style"/>
          <w:sz w:val="24"/>
        </w:rPr>
        <w:t>Fonbuena</w:t>
      </w:r>
      <w:proofErr w:type="spellEnd"/>
      <w:r w:rsidRPr="008A21A1">
        <w:rPr>
          <w:rFonts w:ascii="Bookman Old Style" w:hAnsi="Bookman Old Style"/>
          <w:sz w:val="24"/>
        </w:rPr>
        <w:t>, 2017).</w:t>
      </w:r>
    </w:p>
    <w:p w14:paraId="5C2364F8" w14:textId="57726532"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However, still following the soldier’s triumph, their lives have been profoundly impacted by the physical and mental consequences of their combat involvement (Sabia, Tekin, &amp; Cesur, 2013). Armed service &amp; combat-related events like assignment in combat zones, unforeseen mobilization, and exposure to high casualty rates have been linked to psychological anguish (Sonnek &amp; Pflanz, 2002). Clearly, even the most courageous soldiers can suffer from mental health problems</w:t>
      </w:r>
      <w:r w:rsidR="00DB3E26">
        <w:rPr>
          <w:rFonts w:ascii="Bookman Old Style" w:hAnsi="Bookman Old Style"/>
          <w:sz w:val="24"/>
        </w:rPr>
        <w:t>,</w:t>
      </w:r>
      <w:r w:rsidRPr="008A21A1">
        <w:rPr>
          <w:rFonts w:ascii="Bookman Old Style" w:hAnsi="Bookman Old Style"/>
          <w:sz w:val="24"/>
        </w:rPr>
        <w:t xml:space="preserve"> including extreme sadness, anxiety, PTSD, and even psychotic symptoms. It is crucial to realize that some people, in contrast to others, can bounce back quickly from adversity, while others do not.</w:t>
      </w:r>
    </w:p>
    <w:p w14:paraId="54E56951" w14:textId="77777777" w:rsidR="00C734EB" w:rsidRPr="008A21A1" w:rsidRDefault="00C734EB" w:rsidP="00C734EB">
      <w:pPr>
        <w:spacing w:after="0" w:line="480" w:lineRule="auto"/>
        <w:jc w:val="both"/>
        <w:rPr>
          <w:rFonts w:ascii="Bookman Old Style" w:hAnsi="Bookman Old Style"/>
          <w:b/>
          <w:bCs/>
          <w:sz w:val="24"/>
        </w:rPr>
      </w:pPr>
      <w:r w:rsidRPr="008A21A1">
        <w:rPr>
          <w:rFonts w:ascii="Bookman Old Style" w:hAnsi="Bookman Old Style"/>
          <w:b/>
          <w:bCs/>
          <w:sz w:val="24"/>
        </w:rPr>
        <w:t>Mental Health</w:t>
      </w:r>
    </w:p>
    <w:p w14:paraId="00061F7F" w14:textId="495DBB87" w:rsidR="00C734EB" w:rsidRPr="008A21A1" w:rsidRDefault="00C734EB" w:rsidP="00C734EB">
      <w:pPr>
        <w:spacing w:after="0" w:line="480" w:lineRule="auto"/>
        <w:jc w:val="both"/>
        <w:rPr>
          <w:rFonts w:ascii="Bookman Old Style" w:hAnsi="Bookman Old Style"/>
          <w:sz w:val="24"/>
        </w:rPr>
      </w:pPr>
      <w:r w:rsidRPr="008A21A1">
        <w:rPr>
          <w:rFonts w:ascii="Bookman Old Style" w:hAnsi="Bookman Old Style"/>
          <w:sz w:val="24"/>
        </w:rPr>
        <w:tab/>
        <w:t xml:space="preserve">According to the American Psychological Association, Mental Health is a state of the mind that is indicative of being emotionally stable, having </w:t>
      </w:r>
      <w:r w:rsidR="00DB3E26">
        <w:rPr>
          <w:rFonts w:ascii="Bookman Old Style" w:hAnsi="Bookman Old Style"/>
          <w:sz w:val="24"/>
        </w:rPr>
        <w:t xml:space="preserve">an </w:t>
      </w:r>
      <w:r w:rsidRPr="008A21A1">
        <w:rPr>
          <w:rFonts w:ascii="Bookman Old Style" w:hAnsi="Bookman Old Style"/>
          <w:sz w:val="24"/>
        </w:rPr>
        <w:t>adaptive and reasonable amount of freedom that is devoid of anxiety and disabling symptoms, and the capacity to develop healthy relationships and manage all stress and demands that are typical of life.</w:t>
      </w:r>
      <w:r w:rsidR="000A0437">
        <w:rPr>
          <w:rFonts w:ascii="Bookman Old Style" w:hAnsi="Bookman Old Style"/>
          <w:sz w:val="24"/>
        </w:rPr>
        <w:t xml:space="preserve"> Good Mental Health</w:t>
      </w:r>
      <w:r w:rsidR="000A0437" w:rsidRPr="000A0437">
        <w:rPr>
          <w:rFonts w:ascii="Bookman Old Style" w:hAnsi="Bookman Old Style"/>
          <w:sz w:val="24"/>
        </w:rPr>
        <w:t xml:space="preserve"> </w:t>
      </w:r>
      <w:r w:rsidRPr="008A21A1">
        <w:rPr>
          <w:rFonts w:ascii="Bookman Old Style" w:hAnsi="Bookman Old Style"/>
          <w:sz w:val="24"/>
        </w:rPr>
        <w:t xml:space="preserve">is described as the ability of a person to respond to the routine challenges of life. This adaptive ability encourages good labor performance and allows for significant socioeconomic impacts. Yet, some circumstances </w:t>
      </w:r>
      <w:r w:rsidRPr="008A21A1">
        <w:rPr>
          <w:rFonts w:ascii="Bookman Old Style" w:hAnsi="Bookman Old Style"/>
          <w:sz w:val="24"/>
        </w:rPr>
        <w:lastRenderedPageBreak/>
        <w:t>may make dealing with life's unexpected twists and turns more difficult. These situations may also interfere with day-to-</w:t>
      </w:r>
      <w:r w:rsidR="00C240F6" w:rsidRPr="008A21A1">
        <w:rPr>
          <w:rFonts w:ascii="Bookman Old Style" w:hAnsi="Bookman Old Style"/>
          <w:sz w:val="24"/>
        </w:rPr>
        <w:t>day</w:t>
      </w:r>
      <w:r w:rsidRPr="008A21A1">
        <w:rPr>
          <w:rFonts w:ascii="Bookman Old Style" w:hAnsi="Bookman Old Style"/>
          <w:sz w:val="24"/>
        </w:rPr>
        <w:t xml:space="preserve"> activities and the capacity to adapt to these changes. (</w:t>
      </w:r>
      <w:proofErr w:type="spellStart"/>
      <w:r w:rsidRPr="008A21A1">
        <w:rPr>
          <w:rFonts w:ascii="Bookman Old Style" w:hAnsi="Bookman Old Style"/>
          <w:sz w:val="24"/>
        </w:rPr>
        <w:t>Plumptre</w:t>
      </w:r>
      <w:proofErr w:type="spellEnd"/>
      <w:r w:rsidRPr="008A21A1">
        <w:rPr>
          <w:rFonts w:ascii="Bookman Old Style" w:hAnsi="Bookman Old Style"/>
          <w:sz w:val="24"/>
        </w:rPr>
        <w:t>, 2023).</w:t>
      </w:r>
    </w:p>
    <w:p w14:paraId="149A4C3A" w14:textId="7BFBCC56" w:rsidR="00944DFE" w:rsidRPr="008A21A1" w:rsidRDefault="00944DFE" w:rsidP="00C734EB">
      <w:pPr>
        <w:spacing w:after="0" w:line="480" w:lineRule="auto"/>
        <w:jc w:val="both"/>
        <w:rPr>
          <w:rFonts w:ascii="Bookman Old Style" w:hAnsi="Bookman Old Style"/>
          <w:b/>
          <w:bCs/>
          <w:sz w:val="24"/>
        </w:rPr>
      </w:pPr>
      <w:r w:rsidRPr="008A21A1">
        <w:rPr>
          <w:rFonts w:ascii="Bookman Old Style" w:hAnsi="Bookman Old Style"/>
          <w:b/>
          <w:bCs/>
          <w:sz w:val="24"/>
        </w:rPr>
        <w:t xml:space="preserve">Mental Health </w:t>
      </w:r>
      <w:r w:rsidR="002203FD" w:rsidRPr="008A21A1">
        <w:rPr>
          <w:rFonts w:ascii="Bookman Old Style" w:hAnsi="Bookman Old Style"/>
          <w:b/>
          <w:bCs/>
          <w:sz w:val="24"/>
        </w:rPr>
        <w:t>Status</w:t>
      </w:r>
      <w:r w:rsidRPr="008A21A1">
        <w:rPr>
          <w:rFonts w:ascii="Bookman Old Style" w:hAnsi="Bookman Old Style"/>
          <w:b/>
          <w:bCs/>
          <w:sz w:val="24"/>
        </w:rPr>
        <w:t xml:space="preserve"> </w:t>
      </w:r>
      <w:r w:rsidR="002203FD" w:rsidRPr="008A21A1">
        <w:rPr>
          <w:rFonts w:ascii="Bookman Old Style" w:hAnsi="Bookman Old Style"/>
          <w:b/>
          <w:bCs/>
          <w:sz w:val="24"/>
        </w:rPr>
        <w:t>a</w:t>
      </w:r>
      <w:r w:rsidRPr="008A21A1">
        <w:rPr>
          <w:rFonts w:ascii="Bookman Old Style" w:hAnsi="Bookman Old Style"/>
          <w:b/>
          <w:bCs/>
          <w:sz w:val="24"/>
        </w:rPr>
        <w:t xml:space="preserve">mong Filipino </w:t>
      </w:r>
      <w:r w:rsidR="00515F22">
        <w:rPr>
          <w:rFonts w:ascii="Bookman Old Style" w:hAnsi="Bookman Old Style"/>
          <w:b/>
          <w:bCs/>
          <w:sz w:val="24"/>
        </w:rPr>
        <w:t>S</w:t>
      </w:r>
      <w:r w:rsidRPr="008A21A1">
        <w:rPr>
          <w:rFonts w:ascii="Bookman Old Style" w:hAnsi="Bookman Old Style"/>
          <w:b/>
          <w:bCs/>
          <w:sz w:val="24"/>
        </w:rPr>
        <w:t>oldiers</w:t>
      </w:r>
    </w:p>
    <w:p w14:paraId="48AC5A3B" w14:textId="76A5A106" w:rsidR="00944DFE" w:rsidRPr="008A21A1" w:rsidRDefault="00944DFE" w:rsidP="00C734EB">
      <w:pPr>
        <w:spacing w:after="0" w:line="480" w:lineRule="auto"/>
        <w:jc w:val="both"/>
        <w:rPr>
          <w:rFonts w:ascii="Bookman Old Style" w:hAnsi="Bookman Old Style"/>
          <w:sz w:val="24"/>
        </w:rPr>
      </w:pPr>
      <w:r w:rsidRPr="008A21A1">
        <w:rPr>
          <w:rFonts w:ascii="Bookman Old Style" w:hAnsi="Bookman Old Style"/>
          <w:b/>
          <w:bCs/>
          <w:sz w:val="24"/>
        </w:rPr>
        <w:tab/>
      </w:r>
      <w:r w:rsidRPr="008A21A1">
        <w:rPr>
          <w:rFonts w:ascii="Bookman Old Style" w:hAnsi="Bookman Old Style"/>
          <w:sz w:val="24"/>
        </w:rPr>
        <w:t>Mental health issues are equally, or even more, complicated when it comes to Filipino soldiers. They are continuously involved in armed combat, internal security responses, and operations in response to natural disasters. As Hontiveros (2019) asserts, cases of PTSD, depression</w:t>
      </w:r>
      <w:r w:rsidR="00DB3E26">
        <w:rPr>
          <w:rFonts w:ascii="Bookman Old Style" w:hAnsi="Bookman Old Style"/>
          <w:sz w:val="24"/>
        </w:rPr>
        <w:t>,</w:t>
      </w:r>
      <w:r w:rsidRPr="008A21A1">
        <w:rPr>
          <w:rFonts w:ascii="Bookman Old Style" w:hAnsi="Bookman Old Style"/>
          <w:sz w:val="24"/>
        </w:rPr>
        <w:t xml:space="preserve"> and even schizophrenia among soldiers have also been reported in the military hospitals and field units.</w:t>
      </w:r>
      <w:r w:rsidR="005A0B17" w:rsidRPr="008A21A1">
        <w:rPr>
          <w:rFonts w:ascii="Bookman Old Style" w:hAnsi="Bookman Old Style"/>
          <w:sz w:val="24"/>
        </w:rPr>
        <w:t xml:space="preserve"> </w:t>
      </w:r>
    </w:p>
    <w:p w14:paraId="0EFAEAC6" w14:textId="58E9EF95" w:rsidR="00944DFE" w:rsidRPr="008A21A1" w:rsidRDefault="00944DFE" w:rsidP="00C734EB">
      <w:pPr>
        <w:spacing w:after="0" w:line="480" w:lineRule="auto"/>
        <w:jc w:val="both"/>
        <w:rPr>
          <w:rFonts w:ascii="Bookman Old Style" w:hAnsi="Bookman Old Style"/>
          <w:sz w:val="24"/>
        </w:rPr>
      </w:pPr>
      <w:r w:rsidRPr="008A21A1">
        <w:rPr>
          <w:rFonts w:ascii="Bookman Old Style" w:hAnsi="Bookman Old Style"/>
          <w:sz w:val="24"/>
        </w:rPr>
        <w:tab/>
        <w:t>In October 2018, the Philippine Mental Health Act (Republic Act No. 11036) became a law in the country as the first and largest mental health law. It also requires reintegration of mental health services throughout all the levels of the public health system and acknowledges t</w:t>
      </w:r>
      <w:r w:rsidR="00DB3E26">
        <w:rPr>
          <w:rFonts w:ascii="Bookman Old Style" w:hAnsi="Bookman Old Style"/>
          <w:sz w:val="24"/>
        </w:rPr>
        <w:t>he right of every Filipino citizen</w:t>
      </w:r>
      <w:r w:rsidRPr="008A21A1">
        <w:rPr>
          <w:rFonts w:ascii="Bookman Old Style" w:hAnsi="Bookman Old Style"/>
          <w:sz w:val="24"/>
        </w:rPr>
        <w:t xml:space="preserve"> to mental health care (DOH, 2019). Still, it has no specific provisions on </w:t>
      </w:r>
      <w:r w:rsidR="00DB3E26">
        <w:rPr>
          <w:rFonts w:ascii="Bookman Old Style" w:hAnsi="Bookman Old Style"/>
          <w:sz w:val="24"/>
        </w:rPr>
        <w:t xml:space="preserve">the </w:t>
      </w:r>
      <w:r w:rsidRPr="008A21A1">
        <w:rPr>
          <w:rFonts w:ascii="Bookman Old Style" w:hAnsi="Bookman Old Style"/>
          <w:sz w:val="24"/>
        </w:rPr>
        <w:t>mental health care of soldiers. Military personnel are not covered explicitly in the act as citizens, even though they receive implicit coverage</w:t>
      </w:r>
      <w:r w:rsidR="00983946">
        <w:rPr>
          <w:rFonts w:ascii="Bookman Old Style" w:hAnsi="Bookman Old Style"/>
          <w:sz w:val="24"/>
        </w:rPr>
        <w:t>;</w:t>
      </w:r>
      <w:r w:rsidRPr="008A21A1">
        <w:rPr>
          <w:rFonts w:ascii="Bookman Old Style" w:hAnsi="Bookman Old Style"/>
          <w:sz w:val="24"/>
        </w:rPr>
        <w:t xml:space="preserve"> the act cannot be effective in dealing with combat</w:t>
      </w:r>
      <w:r w:rsidR="00983946">
        <w:rPr>
          <w:rFonts w:ascii="Bookman Old Style" w:hAnsi="Bookman Old Style"/>
          <w:sz w:val="24"/>
        </w:rPr>
        <w:t>-</w:t>
      </w:r>
      <w:r w:rsidR="00C240F6" w:rsidRPr="008A21A1">
        <w:rPr>
          <w:rFonts w:ascii="Bookman Old Style" w:hAnsi="Bookman Old Style"/>
          <w:sz w:val="24"/>
        </w:rPr>
        <w:t>related trauma</w:t>
      </w:r>
      <w:r w:rsidRPr="008A21A1">
        <w:rPr>
          <w:rFonts w:ascii="Bookman Old Style" w:hAnsi="Bookman Old Style"/>
          <w:sz w:val="24"/>
        </w:rPr>
        <w:t xml:space="preserve"> and stress disorders because it does not include policies to address the issue of soldiers.</w:t>
      </w:r>
    </w:p>
    <w:p w14:paraId="4CAB699F" w14:textId="713DD152" w:rsidR="00914932" w:rsidRPr="008A21A1" w:rsidRDefault="00944DFE" w:rsidP="00C734EB">
      <w:pPr>
        <w:spacing w:after="0" w:line="480" w:lineRule="auto"/>
        <w:jc w:val="both"/>
        <w:rPr>
          <w:rFonts w:ascii="Bookman Old Style" w:hAnsi="Bookman Old Style"/>
          <w:sz w:val="24"/>
        </w:rPr>
      </w:pPr>
      <w:r w:rsidRPr="008A21A1">
        <w:rPr>
          <w:rFonts w:ascii="Bookman Old Style" w:hAnsi="Bookman Old Style"/>
          <w:sz w:val="24"/>
        </w:rPr>
        <w:tab/>
      </w:r>
      <w:r w:rsidR="00914932" w:rsidRPr="008A21A1">
        <w:rPr>
          <w:rFonts w:ascii="Bookman Old Style" w:hAnsi="Bookman Old Style"/>
          <w:sz w:val="24"/>
        </w:rPr>
        <w:t xml:space="preserve">In </w:t>
      </w:r>
      <w:r w:rsidR="00983946">
        <w:rPr>
          <w:rFonts w:ascii="Bookman Old Style" w:hAnsi="Bookman Old Style"/>
          <w:sz w:val="24"/>
        </w:rPr>
        <w:t xml:space="preserve">a </w:t>
      </w:r>
      <w:r w:rsidR="00914932" w:rsidRPr="008A21A1">
        <w:rPr>
          <w:rFonts w:ascii="Bookman Old Style" w:hAnsi="Bookman Old Style"/>
          <w:sz w:val="24"/>
        </w:rPr>
        <w:t xml:space="preserve">contrasting manner, Republic Act No. 12080, enacted in December 2024, unified a national mental health program, which was a </w:t>
      </w:r>
      <w:r w:rsidR="00914932" w:rsidRPr="008A21A1">
        <w:rPr>
          <w:rFonts w:ascii="Bookman Old Style" w:hAnsi="Bookman Old Style"/>
          <w:sz w:val="24"/>
        </w:rPr>
        <w:lastRenderedPageBreak/>
        <w:t>teacher and school personnel program that institutionalized school-based dedicated support systems (Gatchalian, 2024). This case precedent shows that the government has realized that some of these professions need special mental health structures. Soldiers in high-risk, life and emotion-draining situations, in comparison to teachers who represent other servants to the nation, be they teachers or otherwise, deserve at least as much, and perhaps more, of legislative protection.</w:t>
      </w:r>
    </w:p>
    <w:p w14:paraId="78EEA914" w14:textId="27661EB4" w:rsidR="00914932" w:rsidRPr="008A21A1" w:rsidRDefault="00914932" w:rsidP="00C734EB">
      <w:pPr>
        <w:spacing w:after="0" w:line="480" w:lineRule="auto"/>
        <w:jc w:val="both"/>
        <w:rPr>
          <w:rFonts w:ascii="Bookman Old Style" w:hAnsi="Bookman Old Style"/>
          <w:sz w:val="24"/>
        </w:rPr>
      </w:pPr>
      <w:r w:rsidRPr="008A21A1">
        <w:rPr>
          <w:rFonts w:ascii="Bookman Old Style" w:hAnsi="Bookman Old Style"/>
          <w:sz w:val="24"/>
        </w:rPr>
        <w:tab/>
        <w:t>The development of a particular law would facilitate more effective management of mental health problems related to the service by formalizing financing, personnel, and facilities at the Department of National Defense and Armed Forces. Such laws would help not only decrease stigma but also resilience, operational effectiveness, and integration of a person upon leaving service.</w:t>
      </w:r>
    </w:p>
    <w:p w14:paraId="4B8A1A5D" w14:textId="77777777" w:rsidR="002203FD" w:rsidRPr="008A21A1" w:rsidRDefault="002203FD" w:rsidP="002203FD">
      <w:pPr>
        <w:spacing w:after="0" w:line="480" w:lineRule="auto"/>
        <w:jc w:val="both"/>
        <w:rPr>
          <w:rFonts w:ascii="Bookman Old Style" w:hAnsi="Bookman Old Style"/>
          <w:b/>
          <w:bCs/>
          <w:sz w:val="24"/>
          <w:lang w:val="en-PH"/>
        </w:rPr>
      </w:pPr>
      <w:r w:rsidRPr="008A21A1">
        <w:rPr>
          <w:rFonts w:ascii="Bookman Old Style" w:hAnsi="Bookman Old Style"/>
          <w:b/>
          <w:bCs/>
          <w:sz w:val="24"/>
          <w:lang w:val="en-PH"/>
        </w:rPr>
        <w:t>Combat Deployment</w:t>
      </w:r>
    </w:p>
    <w:p w14:paraId="0C2241B2" w14:textId="6EF65136" w:rsidR="002203FD" w:rsidRPr="008A21A1" w:rsidRDefault="002203FD" w:rsidP="002203FD">
      <w:pPr>
        <w:spacing w:after="0" w:line="480" w:lineRule="auto"/>
        <w:jc w:val="both"/>
        <w:rPr>
          <w:rFonts w:ascii="Bookman Old Style" w:hAnsi="Bookman Old Style"/>
          <w:sz w:val="24"/>
          <w:lang w:val="en-PH"/>
        </w:rPr>
      </w:pPr>
      <w:r w:rsidRPr="008A21A1">
        <w:rPr>
          <w:rFonts w:ascii="Bookman Old Style" w:hAnsi="Bookman Old Style"/>
          <w:sz w:val="24"/>
          <w:lang w:val="en-PH"/>
        </w:rPr>
        <w:tab/>
        <w:t xml:space="preserve">Combat deployment refers to the assignment of military personnel to active operational environments where exposure to hostile threats, life-threatening situations, and prolonged stress is highly probable. These environments often involve direct engagement with enemy forces, counterinsurgency operations, and high-risk security missions. According to </w:t>
      </w:r>
      <w:r w:rsidR="00983946">
        <w:rPr>
          <w:rFonts w:ascii="Bookman Old Style" w:hAnsi="Bookman Old Style"/>
          <w:sz w:val="24"/>
          <w:lang w:val="en-PH"/>
        </w:rPr>
        <w:t xml:space="preserve">the </w:t>
      </w:r>
      <w:r w:rsidRPr="008A21A1">
        <w:rPr>
          <w:rFonts w:ascii="Bookman Old Style" w:hAnsi="Bookman Old Style"/>
          <w:sz w:val="24"/>
          <w:lang w:val="en-PH"/>
        </w:rPr>
        <w:t xml:space="preserve">American Psychological Association, exposure to adverse conditions like combat operations is one of the most significant predictors of psychological strain among military personnel, often leading to increased </w:t>
      </w:r>
      <w:r w:rsidRPr="008A21A1">
        <w:rPr>
          <w:rFonts w:ascii="Bookman Old Style" w:hAnsi="Bookman Old Style"/>
          <w:sz w:val="24"/>
          <w:lang w:val="en-PH"/>
        </w:rPr>
        <w:lastRenderedPageBreak/>
        <w:t>vulnerability to mental health disorders such as anxiety, depression, and post-traumatic stress disorder (PTSD) (American Psychological Association, 2017).</w:t>
      </w:r>
    </w:p>
    <w:p w14:paraId="193F1053" w14:textId="1355D9BA" w:rsidR="002203FD" w:rsidRPr="008A21A1" w:rsidRDefault="002203FD" w:rsidP="002203FD">
      <w:pPr>
        <w:spacing w:after="0" w:line="480" w:lineRule="auto"/>
        <w:jc w:val="both"/>
        <w:rPr>
          <w:rFonts w:ascii="Bookman Old Style" w:hAnsi="Bookman Old Style"/>
          <w:sz w:val="24"/>
          <w:lang w:val="en-PH"/>
        </w:rPr>
      </w:pPr>
      <w:r w:rsidRPr="008A21A1">
        <w:rPr>
          <w:rFonts w:ascii="Bookman Old Style" w:hAnsi="Bookman Old Style"/>
          <w:sz w:val="24"/>
          <w:lang w:val="en-PH"/>
        </w:rPr>
        <w:tab/>
        <w:t>The nature of combat deployment exposes soldiers to a wide range of stressors, including constant danger, sleep deprivation, separation from family, and witnessing injury or death. These experiences can have both immediate and long-term psychological effects. Research by Charles W. Hoge found that soldiers returning from combat deployments reported significantly higher rates of PTSD and depression compared to non-deployed personnel (Hoge et al., 2004). This highlights the profound psychological impact of sustained exposure to combat environments.</w:t>
      </w:r>
    </w:p>
    <w:p w14:paraId="2361FEA5" w14:textId="5EBEA3E5" w:rsidR="002203FD" w:rsidRPr="008A21A1" w:rsidRDefault="002203FD" w:rsidP="002203FD">
      <w:pPr>
        <w:spacing w:after="0" w:line="480" w:lineRule="auto"/>
        <w:jc w:val="both"/>
        <w:rPr>
          <w:rFonts w:ascii="Bookman Old Style" w:hAnsi="Bookman Old Style"/>
          <w:sz w:val="24"/>
          <w:lang w:val="en-PH"/>
        </w:rPr>
      </w:pPr>
      <w:r w:rsidRPr="008A21A1">
        <w:rPr>
          <w:rFonts w:ascii="Bookman Old Style" w:hAnsi="Bookman Old Style"/>
          <w:sz w:val="24"/>
          <w:lang w:val="en-PH"/>
        </w:rPr>
        <w:tab/>
        <w:t>In addition, repeated or prolonged deployments further increase the risk of mental health problems. Studies have shown that cumulative exposure to combat stressors may lead to emotional exhaustion, reduced coping capacity, and impaired functioning (Adler et al., 2011). The intensity and frequency of deployment cycles are therefore critical factors influencing the psychological well-being of military personnel.</w:t>
      </w:r>
    </w:p>
    <w:p w14:paraId="0172C627" w14:textId="0891CE23" w:rsidR="002203FD" w:rsidRPr="008A21A1" w:rsidRDefault="002203FD" w:rsidP="002203FD">
      <w:pPr>
        <w:spacing w:after="0" w:line="480" w:lineRule="auto"/>
        <w:jc w:val="both"/>
        <w:rPr>
          <w:rFonts w:ascii="Bookman Old Style" w:hAnsi="Bookman Old Style"/>
          <w:sz w:val="24"/>
          <w:lang w:val="en-PH"/>
        </w:rPr>
      </w:pPr>
      <w:r w:rsidRPr="008A21A1">
        <w:rPr>
          <w:rFonts w:ascii="Bookman Old Style" w:hAnsi="Bookman Old Style"/>
          <w:sz w:val="24"/>
          <w:lang w:val="en-PH"/>
        </w:rPr>
        <w:tab/>
        <w:t xml:space="preserve">Combat deployment also affects social and family dynamics, as soldiers often experience difficulties reintegrating into civilian life after returning from missions. This reintegration process can be complicated by unresolved psychological distress, which may manifest as irritability, withdrawal, or difficulty maintaining relationships (Milliken et al., 2007). </w:t>
      </w:r>
      <w:r w:rsidRPr="008A21A1">
        <w:rPr>
          <w:rFonts w:ascii="Bookman Old Style" w:hAnsi="Bookman Old Style"/>
          <w:sz w:val="24"/>
          <w:lang w:val="en-PH"/>
        </w:rPr>
        <w:lastRenderedPageBreak/>
        <w:t>Such challenges underscore the importance of post-deployment support systems and mental health interventions.</w:t>
      </w:r>
    </w:p>
    <w:p w14:paraId="2B288137" w14:textId="263D18BE" w:rsidR="002203FD" w:rsidRPr="008A21A1" w:rsidRDefault="009B61BE" w:rsidP="002203FD">
      <w:pPr>
        <w:spacing w:after="0" w:line="480" w:lineRule="auto"/>
        <w:jc w:val="both"/>
        <w:rPr>
          <w:rFonts w:ascii="Bookman Old Style" w:hAnsi="Bookman Old Style"/>
          <w:sz w:val="24"/>
          <w:lang w:val="en-PH"/>
        </w:rPr>
      </w:pPr>
      <w:r w:rsidRPr="008A21A1">
        <w:rPr>
          <w:rFonts w:ascii="Bookman Old Style" w:hAnsi="Bookman Old Style"/>
          <w:sz w:val="24"/>
          <w:lang w:val="en-PH"/>
        </w:rPr>
        <w:tab/>
      </w:r>
      <w:r w:rsidR="002203FD" w:rsidRPr="008A21A1">
        <w:rPr>
          <w:rFonts w:ascii="Bookman Old Style" w:hAnsi="Bookman Old Style"/>
          <w:sz w:val="24"/>
          <w:lang w:val="en-PH"/>
        </w:rPr>
        <w:t>Despite these risks, not all soldiers experience negative outcomes. Protective factors such as strong leadership, unit cohesion, and psychological resilience—including constructs like hardiness—play a crucial role in mitigating the adverse effects of combat deployment (Bartone, 2006). Soldiers with higher resilience levels are better able to adapt to stress and maintain operational effectiveness even in high-risk environments.</w:t>
      </w:r>
    </w:p>
    <w:p w14:paraId="4BF1D38D" w14:textId="2D2FF8F8" w:rsidR="002203FD" w:rsidRPr="008A21A1" w:rsidRDefault="009B61BE" w:rsidP="002203FD">
      <w:pPr>
        <w:spacing w:after="0" w:line="480" w:lineRule="auto"/>
        <w:jc w:val="both"/>
        <w:rPr>
          <w:rFonts w:ascii="Bookman Old Style" w:hAnsi="Bookman Old Style"/>
          <w:sz w:val="24"/>
          <w:lang w:val="en-PH"/>
        </w:rPr>
      </w:pPr>
      <w:r w:rsidRPr="008A21A1">
        <w:rPr>
          <w:rFonts w:ascii="Bookman Old Style" w:hAnsi="Bookman Old Style"/>
          <w:sz w:val="24"/>
          <w:lang w:val="en-PH"/>
        </w:rPr>
        <w:tab/>
      </w:r>
      <w:r w:rsidR="002203FD" w:rsidRPr="008A21A1">
        <w:rPr>
          <w:rFonts w:ascii="Bookman Old Style" w:hAnsi="Bookman Old Style"/>
          <w:sz w:val="24"/>
          <w:lang w:val="en-PH"/>
        </w:rPr>
        <w:t>In the Philippine military context, combat deployment often involves internal security operations, counterterrorism efforts, and disaster response missions. These deployments place Filipino soldiers in physically and psychologically demanding situations, making them vulnerable to stress-related conditions. However, mental health support systems remain limited, and stigma surrounding psychological help-seeking persists. This creates a gap between the mental health needs of deployed soldiers and the services available to them.</w:t>
      </w:r>
    </w:p>
    <w:p w14:paraId="1118764D" w14:textId="1EB6F9D5" w:rsidR="002203FD" w:rsidRPr="008A21A1" w:rsidRDefault="009B61BE" w:rsidP="00C734EB">
      <w:pPr>
        <w:spacing w:after="0" w:line="480" w:lineRule="auto"/>
        <w:jc w:val="both"/>
        <w:rPr>
          <w:rFonts w:ascii="Bookman Old Style" w:hAnsi="Bookman Old Style"/>
          <w:sz w:val="24"/>
          <w:lang w:val="en-PH"/>
        </w:rPr>
      </w:pPr>
      <w:r w:rsidRPr="008A21A1">
        <w:rPr>
          <w:rFonts w:ascii="Bookman Old Style" w:hAnsi="Bookman Old Style"/>
          <w:sz w:val="24"/>
          <w:lang w:val="en-PH"/>
        </w:rPr>
        <w:tab/>
      </w:r>
      <w:r w:rsidR="002203FD" w:rsidRPr="008A21A1">
        <w:rPr>
          <w:rFonts w:ascii="Bookman Old Style" w:hAnsi="Bookman Old Style"/>
          <w:sz w:val="24"/>
          <w:lang w:val="en-PH"/>
        </w:rPr>
        <w:t xml:space="preserve">Given these conditions, there is a strong need to institutionalize </w:t>
      </w:r>
      <w:r w:rsidRPr="008A21A1">
        <w:rPr>
          <w:rFonts w:ascii="Bookman Old Style" w:hAnsi="Bookman Old Style"/>
          <w:sz w:val="24"/>
          <w:lang w:val="en-PH"/>
        </w:rPr>
        <w:t>responsive</w:t>
      </w:r>
      <w:r w:rsidR="002203FD" w:rsidRPr="008A21A1">
        <w:rPr>
          <w:rFonts w:ascii="Bookman Old Style" w:hAnsi="Bookman Old Style"/>
          <w:sz w:val="24"/>
          <w:lang w:val="en-PH"/>
        </w:rPr>
        <w:t xml:space="preserve"> mental health programs tailored to combat-deployed personnel. Policies that ensure timely psychological assessment </w:t>
      </w:r>
      <w:r w:rsidRPr="008A21A1">
        <w:rPr>
          <w:rFonts w:ascii="Bookman Old Style" w:hAnsi="Bookman Old Style"/>
          <w:sz w:val="24"/>
          <w:lang w:val="en-PH"/>
        </w:rPr>
        <w:t xml:space="preserve">and </w:t>
      </w:r>
      <w:r w:rsidR="002203FD" w:rsidRPr="008A21A1">
        <w:rPr>
          <w:rFonts w:ascii="Bookman Old Style" w:hAnsi="Bookman Old Style"/>
          <w:sz w:val="24"/>
          <w:lang w:val="en-PH"/>
        </w:rPr>
        <w:t>accessible treatment</w:t>
      </w:r>
      <w:r w:rsidRPr="008A21A1">
        <w:rPr>
          <w:rFonts w:ascii="Bookman Old Style" w:hAnsi="Bookman Old Style"/>
          <w:sz w:val="24"/>
          <w:lang w:val="en-PH"/>
        </w:rPr>
        <w:t xml:space="preserve"> </w:t>
      </w:r>
      <w:r w:rsidR="002203FD" w:rsidRPr="008A21A1">
        <w:rPr>
          <w:rFonts w:ascii="Bookman Old Style" w:hAnsi="Bookman Old Style"/>
          <w:sz w:val="24"/>
          <w:lang w:val="en-PH"/>
        </w:rPr>
        <w:t xml:space="preserve">are essential. Addressing these gaps is particularly relevant to the development of a mental health bill for soldiers, as it </w:t>
      </w:r>
      <w:r w:rsidR="002203FD" w:rsidRPr="008A21A1">
        <w:rPr>
          <w:rFonts w:ascii="Bookman Old Style" w:hAnsi="Bookman Old Style"/>
          <w:sz w:val="24"/>
          <w:lang w:val="en-PH"/>
        </w:rPr>
        <w:lastRenderedPageBreak/>
        <w:t>provides a structural framework to safeguard their well-being throughout and after deployment.</w:t>
      </w:r>
    </w:p>
    <w:p w14:paraId="05F3012A" w14:textId="77777777" w:rsidR="00C734EB" w:rsidRPr="008A21A1" w:rsidRDefault="00C734EB" w:rsidP="00C734EB">
      <w:pPr>
        <w:keepNext/>
        <w:keepLines/>
        <w:spacing w:after="0" w:line="480" w:lineRule="auto"/>
        <w:jc w:val="both"/>
        <w:outlineLvl w:val="1"/>
        <w:rPr>
          <w:rFonts w:ascii="Bookman Old Style" w:eastAsia="Times New Roman" w:hAnsi="Bookman Old Style"/>
          <w:b/>
          <w:sz w:val="24"/>
          <w:szCs w:val="26"/>
        </w:rPr>
      </w:pPr>
      <w:bookmarkStart w:id="3" w:name="_Hlk122000663"/>
      <w:r w:rsidRPr="008A21A1">
        <w:rPr>
          <w:rFonts w:ascii="Bookman Old Style" w:eastAsia="Times New Roman" w:hAnsi="Bookman Old Style"/>
          <w:b/>
          <w:sz w:val="24"/>
          <w:szCs w:val="26"/>
        </w:rPr>
        <w:t>Post-traumatic Stress Disorder (PTSD)</w:t>
      </w:r>
    </w:p>
    <w:bookmarkEnd w:id="3"/>
    <w:p w14:paraId="56805A4F" w14:textId="1657DB0A"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PTSD is a psychological disorder that may progress when an individual directly </w:t>
      </w:r>
      <w:r w:rsidR="00C240F6" w:rsidRPr="008A21A1">
        <w:rPr>
          <w:rFonts w:ascii="Bookman Old Style" w:hAnsi="Bookman Old Style"/>
          <w:sz w:val="24"/>
        </w:rPr>
        <w:t>exposes</w:t>
      </w:r>
      <w:r w:rsidRPr="008A21A1">
        <w:rPr>
          <w:rFonts w:ascii="Bookman Old Style" w:hAnsi="Bookman Old Style"/>
          <w:sz w:val="24"/>
        </w:rPr>
        <w:t xml:space="preserve"> or observes an incident that they feel threatens their life or poses serious harm. Accordingly, PTSD symptoms might appear in one of 4 categories: unfavorable changes in mood and thought processes, changes in stimulation and reactivity, avoidance of cues related </w:t>
      </w:r>
      <w:r w:rsidR="00C240F6" w:rsidRPr="008A21A1">
        <w:rPr>
          <w:rFonts w:ascii="Bookman Old Style" w:hAnsi="Bookman Old Style"/>
          <w:sz w:val="24"/>
        </w:rPr>
        <w:t>to</w:t>
      </w:r>
      <w:r w:rsidRPr="008A21A1">
        <w:rPr>
          <w:rFonts w:ascii="Bookman Old Style" w:hAnsi="Bookman Old Style"/>
          <w:sz w:val="24"/>
        </w:rPr>
        <w:t xml:space="preserve"> a distressing incident, and the intrusion of trauma-related stimuli</w:t>
      </w:r>
      <w:r w:rsidRPr="008A21A1">
        <w:rPr>
          <w:rFonts w:ascii="Times New Roman" w:hAnsi="Times New Roman"/>
          <w:sz w:val="24"/>
        </w:rPr>
        <w:t xml:space="preserve"> (</w:t>
      </w:r>
      <w:r w:rsidRPr="008A21A1">
        <w:rPr>
          <w:rFonts w:ascii="Bookman Old Style" w:hAnsi="Bookman Old Style"/>
          <w:sz w:val="24"/>
        </w:rPr>
        <w:t>APA, 2013). Examples of intrusion symptoms are recurrences or flashbacks, night terrors, and reactions to external cues that trigger the trauma. Trauma-related thoughts, emotions, or external trauma</w:t>
      </w:r>
      <w:r w:rsidR="00983946">
        <w:rPr>
          <w:rFonts w:ascii="Bookman Old Style" w:hAnsi="Bookman Old Style"/>
          <w:sz w:val="24"/>
        </w:rPr>
        <w:t xml:space="preserve"> </w:t>
      </w:r>
      <w:r w:rsidRPr="008A21A1">
        <w:rPr>
          <w:rFonts w:ascii="Bookman Old Style" w:hAnsi="Bookman Old Style"/>
          <w:sz w:val="24"/>
        </w:rPr>
        <w:t>reminders are some forms of avoidance. Self-blame and constricted affect belong to adverse cognitive and emotional change. Finally, difficulty concentrating, hypervigilance, impatience, startle response, and disturbed sleep are found in the arousal and reactivity group.</w:t>
      </w:r>
    </w:p>
    <w:p w14:paraId="15157D16" w14:textId="660142DD"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Furthermore, when the above-mentioned symptoms persist for three to four weeks, the patient is suffering from acute stress syndrome. However, if it persists for more than a month, the patient is diagnosed with PTSD. PTSD often develops three months after being exposed to a traumatic experience. However, it can sometimes happen at </w:t>
      </w:r>
      <w:r w:rsidR="00D46B57">
        <w:rPr>
          <w:rFonts w:ascii="Bookman Old Style" w:hAnsi="Bookman Old Style"/>
          <w:sz w:val="24"/>
        </w:rPr>
        <w:t xml:space="preserve">a </w:t>
      </w:r>
      <w:r w:rsidRPr="008A21A1">
        <w:rPr>
          <w:rFonts w:ascii="Bookman Old Style" w:hAnsi="Bookman Old Style"/>
          <w:sz w:val="24"/>
        </w:rPr>
        <w:t xml:space="preserve">later </w:t>
      </w:r>
      <w:r w:rsidR="00C240F6" w:rsidRPr="008A21A1">
        <w:rPr>
          <w:rFonts w:ascii="Bookman Old Style" w:hAnsi="Bookman Old Style"/>
          <w:sz w:val="24"/>
        </w:rPr>
        <w:t>time</w:t>
      </w:r>
      <w:r w:rsidRPr="008A21A1">
        <w:rPr>
          <w:rFonts w:ascii="Bookman Old Style" w:hAnsi="Bookman Old Style"/>
          <w:sz w:val="24"/>
        </w:rPr>
        <w:t xml:space="preserve">. War exposure, actual or threatened physical assault and sexual assaults, </w:t>
      </w:r>
      <w:r w:rsidRPr="008A21A1">
        <w:rPr>
          <w:rFonts w:ascii="Bookman Old Style" w:hAnsi="Bookman Old Style"/>
          <w:sz w:val="24"/>
        </w:rPr>
        <w:lastRenderedPageBreak/>
        <w:t>being detained, persecute</w:t>
      </w:r>
      <w:r w:rsidR="000717ED">
        <w:rPr>
          <w:rFonts w:ascii="Bookman Old Style" w:hAnsi="Bookman Old Style"/>
          <w:sz w:val="24"/>
        </w:rPr>
        <w:t>d</w:t>
      </w:r>
      <w:r w:rsidRPr="008A21A1">
        <w:rPr>
          <w:rFonts w:ascii="Bookman Old Style" w:hAnsi="Bookman Old Style"/>
          <w:sz w:val="24"/>
        </w:rPr>
        <w:t xml:space="preserve">, being enslaved as a “prisoner of war”, and car incidents are some combat-related distressing incidents </w:t>
      </w:r>
      <w:r w:rsidR="000717ED">
        <w:rPr>
          <w:rFonts w:ascii="Bookman Old Style" w:hAnsi="Bookman Old Style"/>
          <w:sz w:val="24"/>
        </w:rPr>
        <w:t>that</w:t>
      </w:r>
      <w:r w:rsidRPr="008A21A1">
        <w:rPr>
          <w:rFonts w:ascii="Bookman Old Style" w:hAnsi="Bookman Old Style"/>
          <w:sz w:val="24"/>
        </w:rPr>
        <w:t xml:space="preserve"> may cause the disorder (APA, 2013). </w:t>
      </w:r>
    </w:p>
    <w:p w14:paraId="746C63F8" w14:textId="77777777"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People with PTSD frequently exhibit an increased startle response to unexpected situations (for instance, a loud noise or sudden movements). A lot of PTSD patients also struggle to remember daily occurrences and struggle to concentrate or focus on responsibilities (APA, 2013). This can be long-lasting, with no remission or recurrent, with remission and recurrence (Friedman, 2003).</w:t>
      </w:r>
    </w:p>
    <w:p w14:paraId="7D441D06" w14:textId="19AC23F2"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Despite efforts to mitigate and lessen the psychological harm caused by combat operations, a large </w:t>
      </w:r>
      <w:r w:rsidR="000717ED">
        <w:rPr>
          <w:rFonts w:ascii="Bookman Old Style" w:hAnsi="Bookman Old Style"/>
          <w:sz w:val="24"/>
        </w:rPr>
        <w:t>number</w:t>
      </w:r>
      <w:r w:rsidRPr="008A21A1">
        <w:rPr>
          <w:rFonts w:ascii="Bookman Old Style" w:hAnsi="Bookman Old Style"/>
          <w:sz w:val="24"/>
        </w:rPr>
        <w:t xml:space="preserve"> of service men still experience combat-related symptoms (</w:t>
      </w:r>
      <w:proofErr w:type="spellStart"/>
      <w:r w:rsidRPr="008A21A1">
        <w:rPr>
          <w:rFonts w:ascii="Bookman Old Style" w:hAnsi="Bookman Old Style"/>
          <w:sz w:val="24"/>
        </w:rPr>
        <w:t>Fajarito</w:t>
      </w:r>
      <w:proofErr w:type="spellEnd"/>
      <w:r w:rsidRPr="008A21A1">
        <w:rPr>
          <w:rFonts w:ascii="Bookman Old Style" w:hAnsi="Bookman Old Style"/>
          <w:sz w:val="24"/>
        </w:rPr>
        <w:t xml:space="preserve"> &amp; De Guzman, 2017). Therefore, it is advised that additional research be done on factors that might prevent soldiers from developing PTSD (Riggs &amp; </w:t>
      </w:r>
      <w:proofErr w:type="spellStart"/>
      <w:r w:rsidRPr="008A21A1">
        <w:rPr>
          <w:rFonts w:ascii="Bookman Old Style" w:hAnsi="Bookman Old Style"/>
          <w:sz w:val="24"/>
        </w:rPr>
        <w:t>Sermanian</w:t>
      </w:r>
      <w:proofErr w:type="spellEnd"/>
      <w:r w:rsidRPr="008A21A1">
        <w:rPr>
          <w:rFonts w:ascii="Bookman Old Style" w:hAnsi="Bookman Old Style"/>
          <w:sz w:val="24"/>
        </w:rPr>
        <w:t>, 2012). More research is required</w:t>
      </w:r>
      <w:r w:rsidR="000717ED">
        <w:rPr>
          <w:rFonts w:ascii="Bookman Old Style" w:hAnsi="Bookman Old Style"/>
          <w:sz w:val="24"/>
        </w:rPr>
        <w:t>,</w:t>
      </w:r>
      <w:r w:rsidRPr="008A21A1">
        <w:rPr>
          <w:rFonts w:ascii="Bookman Old Style" w:hAnsi="Bookman Old Style"/>
          <w:sz w:val="24"/>
        </w:rPr>
        <w:t xml:space="preserve"> such as determining the critical risk factors that increase soldiers' vulnerability to acquiring PTSD from combat (Xue et al., 2015). Determining &amp; considering all of these risks will lead clinicians to create methods for alleviating PTSD among soldiers. This can prevent potential PTSD symptoms from developing into full-blown PTSD after a soldier has </w:t>
      </w:r>
      <w:r w:rsidR="00C240F6" w:rsidRPr="008A21A1">
        <w:rPr>
          <w:rFonts w:ascii="Bookman Old Style" w:hAnsi="Bookman Old Style"/>
          <w:sz w:val="24"/>
        </w:rPr>
        <w:t>combat</w:t>
      </w:r>
      <w:r w:rsidRPr="008A21A1">
        <w:rPr>
          <w:rFonts w:ascii="Bookman Old Style" w:hAnsi="Bookman Old Style"/>
          <w:sz w:val="24"/>
        </w:rPr>
        <w:t xml:space="preserve"> experience in a war</w:t>
      </w:r>
      <w:r w:rsidR="000717ED">
        <w:rPr>
          <w:rFonts w:ascii="Bookman Old Style" w:hAnsi="Bookman Old Style"/>
          <w:sz w:val="24"/>
        </w:rPr>
        <w:t xml:space="preserve"> </w:t>
      </w:r>
      <w:r w:rsidRPr="008A21A1">
        <w:rPr>
          <w:rFonts w:ascii="Bookman Old Style" w:hAnsi="Bookman Old Style"/>
          <w:sz w:val="24"/>
        </w:rPr>
        <w:t>zone.</w:t>
      </w:r>
    </w:p>
    <w:p w14:paraId="391A59CE" w14:textId="64B30AA5"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b/>
          <w:bCs/>
          <w:sz w:val="24"/>
        </w:rPr>
        <w:t xml:space="preserve">Combat-Related PTSD. </w:t>
      </w:r>
      <w:proofErr w:type="spellStart"/>
      <w:r w:rsidRPr="008A21A1">
        <w:rPr>
          <w:rFonts w:ascii="Bookman Old Style" w:hAnsi="Bookman Old Style"/>
          <w:sz w:val="24"/>
        </w:rPr>
        <w:t>Xenaxis</w:t>
      </w:r>
      <w:proofErr w:type="spellEnd"/>
      <w:r w:rsidRPr="008A21A1">
        <w:rPr>
          <w:rFonts w:ascii="Bookman Old Style" w:hAnsi="Bookman Old Style"/>
          <w:sz w:val="24"/>
        </w:rPr>
        <w:t xml:space="preserve"> (2014) concluded that PTSD is most commonly observed in the military population. More than 18,000 US </w:t>
      </w:r>
      <w:r w:rsidRPr="008A21A1">
        <w:rPr>
          <w:rFonts w:ascii="Bookman Old Style" w:hAnsi="Bookman Old Style"/>
          <w:sz w:val="24"/>
        </w:rPr>
        <w:lastRenderedPageBreak/>
        <w:t xml:space="preserve">soldiers claimed that they experienced severe PTSD between three </w:t>
      </w:r>
      <w:r w:rsidR="000717ED">
        <w:rPr>
          <w:rFonts w:ascii="Bookman Old Style" w:hAnsi="Bookman Old Style"/>
          <w:sz w:val="24"/>
        </w:rPr>
        <w:t>and</w:t>
      </w:r>
      <w:r w:rsidRPr="008A21A1">
        <w:rPr>
          <w:rFonts w:ascii="Bookman Old Style" w:hAnsi="Bookman Old Style"/>
          <w:sz w:val="24"/>
        </w:rPr>
        <w:t xml:space="preserve"> one year of deployment in military assignments in Iraq and </w:t>
      </w:r>
      <w:r w:rsidR="00C240F6" w:rsidRPr="008A21A1">
        <w:rPr>
          <w:rFonts w:ascii="Bookman Old Style" w:hAnsi="Bookman Old Style"/>
          <w:sz w:val="24"/>
        </w:rPr>
        <w:t xml:space="preserve">in </w:t>
      </w:r>
      <w:r w:rsidR="000717ED">
        <w:rPr>
          <w:rFonts w:ascii="Bookman Old Style" w:hAnsi="Bookman Old Style"/>
          <w:sz w:val="24"/>
        </w:rPr>
        <w:t>th</w:t>
      </w:r>
      <w:r w:rsidR="00C240F6" w:rsidRPr="008A21A1">
        <w:rPr>
          <w:rFonts w:ascii="Bookman Old Style" w:hAnsi="Bookman Old Style"/>
          <w:sz w:val="24"/>
        </w:rPr>
        <w:t>e</w:t>
      </w:r>
      <w:r w:rsidRPr="008A21A1">
        <w:rPr>
          <w:rFonts w:ascii="Bookman Old Style" w:hAnsi="Bookman Old Style"/>
          <w:sz w:val="24"/>
        </w:rPr>
        <w:t xml:space="preserve"> years after the conflict (Nolen, 2014).</w:t>
      </w:r>
    </w:p>
    <w:p w14:paraId="42F3F998" w14:textId="215C4330"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Ilagan (2010) discovered in the Philippines that one among four soldiers in the 10</w:t>
      </w:r>
      <w:r w:rsidRPr="008A21A1">
        <w:rPr>
          <w:rFonts w:ascii="Bookman Old Style" w:hAnsi="Bookman Old Style"/>
          <w:sz w:val="24"/>
          <w:vertAlign w:val="superscript"/>
        </w:rPr>
        <w:t>th</w:t>
      </w:r>
      <w:r w:rsidRPr="008A21A1">
        <w:rPr>
          <w:rFonts w:ascii="Bookman Old Style" w:hAnsi="Bookman Old Style"/>
          <w:sz w:val="24"/>
        </w:rPr>
        <w:t xml:space="preserve"> Infantry Division (10ID</w:t>
      </w:r>
      <w:r w:rsidRPr="008A21A1">
        <w:rPr>
          <w:rFonts w:ascii="Times New Roman" w:hAnsi="Times New Roman"/>
          <w:sz w:val="24"/>
        </w:rPr>
        <w:t xml:space="preserve"> e</w:t>
      </w:r>
      <w:r w:rsidRPr="008A21A1">
        <w:rPr>
          <w:rFonts w:ascii="Bookman Old Style" w:hAnsi="Bookman Old Style"/>
          <w:sz w:val="24"/>
        </w:rPr>
        <w:t>xhibited elevated levels of stress due to combat exposure</w:t>
      </w:r>
      <w:r w:rsidR="000717ED">
        <w:rPr>
          <w:rFonts w:ascii="Bookman Old Style" w:hAnsi="Bookman Old Style"/>
          <w:sz w:val="24"/>
        </w:rPr>
        <w:t>.</w:t>
      </w:r>
      <w:r w:rsidRPr="008A21A1">
        <w:rPr>
          <w:rFonts w:ascii="Bookman Old Style" w:hAnsi="Bookman Old Style"/>
          <w:sz w:val="24"/>
        </w:rPr>
        <w:t xml:space="preserve"> According to her, 10ID is the most heavily engaged unit in operations in the Philippine Army with a high-stress environment. Two battalions (66IB and 28IB) of the 10ID also registered the highest means of stress, which remained the highest in the country.</w:t>
      </w:r>
    </w:p>
    <w:p w14:paraId="24BB1A2E" w14:textId="480F2FA0"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In addition, PTSD is less commonly cause</w:t>
      </w:r>
      <w:r w:rsidR="000717ED">
        <w:rPr>
          <w:rFonts w:ascii="Bookman Old Style" w:hAnsi="Bookman Old Style"/>
          <w:sz w:val="24"/>
        </w:rPr>
        <w:t>d</w:t>
      </w:r>
      <w:r w:rsidRPr="008A21A1">
        <w:rPr>
          <w:rFonts w:ascii="Bookman Old Style" w:hAnsi="Bookman Old Style"/>
          <w:sz w:val="24"/>
        </w:rPr>
        <w:t xml:space="preserve"> by natural calamities than human-made traumatic situations like war (Nolen, 2014). Military service </w:t>
      </w:r>
      <w:r w:rsidR="00C240F6" w:rsidRPr="008A21A1">
        <w:rPr>
          <w:rFonts w:ascii="Bookman Old Style" w:hAnsi="Bookman Old Style"/>
          <w:sz w:val="24"/>
        </w:rPr>
        <w:t>has</w:t>
      </w:r>
      <w:r w:rsidRPr="008A21A1">
        <w:rPr>
          <w:rFonts w:ascii="Bookman Old Style" w:hAnsi="Bookman Old Style"/>
          <w:sz w:val="24"/>
        </w:rPr>
        <w:t xml:space="preserve"> always been related to PTSD</w:t>
      </w:r>
      <w:r w:rsidR="000717ED">
        <w:rPr>
          <w:rFonts w:ascii="Bookman Old Style" w:hAnsi="Bookman Old Style"/>
          <w:sz w:val="24"/>
        </w:rPr>
        <w:t>,</w:t>
      </w:r>
      <w:r w:rsidRPr="008A21A1">
        <w:rPr>
          <w:rFonts w:ascii="Bookman Old Style" w:hAnsi="Bookman Old Style"/>
          <w:sz w:val="24"/>
        </w:rPr>
        <w:t xml:space="preserve"> with multiple military operations, even decades </w:t>
      </w:r>
      <w:r w:rsidR="000717ED">
        <w:rPr>
          <w:rFonts w:ascii="Bookman Old Style" w:hAnsi="Bookman Old Style"/>
          <w:sz w:val="24"/>
        </w:rPr>
        <w:t>after</w:t>
      </w:r>
      <w:r w:rsidRPr="008A21A1">
        <w:rPr>
          <w:rFonts w:ascii="Bookman Old Style" w:hAnsi="Bookman Old Style"/>
          <w:sz w:val="24"/>
        </w:rPr>
        <w:t xml:space="preserve"> the conflict ended. (Moore, Bliese, Britt &amp; Adler, 2013). Xue et al. (2016) discovered that symptoms of PTSD are more common in military personnel who had deployed in Vietnam, </w:t>
      </w:r>
      <w:r w:rsidR="000717ED">
        <w:rPr>
          <w:rFonts w:ascii="Bookman Old Style" w:hAnsi="Bookman Old Style"/>
          <w:sz w:val="24"/>
        </w:rPr>
        <w:t xml:space="preserve">the </w:t>
      </w:r>
      <w:r w:rsidRPr="008A21A1">
        <w:rPr>
          <w:rFonts w:ascii="Bookman Old Style" w:hAnsi="Bookman Old Style"/>
          <w:sz w:val="24"/>
        </w:rPr>
        <w:t>Persian Gulf, Afghanistan, and Iraq on repeated occasions for more extended periods.</w:t>
      </w:r>
    </w:p>
    <w:p w14:paraId="38E82802" w14:textId="5920899B"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Soldiers may experience the same symptoms after experiencing extreme stress, including unwanted recollections of the events, nocturnal flashbacks, stress-inducing events or cues, a faster heartbeat, increased tensed muscles, a loss of focus, being on guard, feeling unusually irritable, sleeping less than usual, avoiding discussions of wartime experiences, having fewer positive feelings, finding it difficult to trust others, not </w:t>
      </w:r>
      <w:r w:rsidRPr="008A21A1">
        <w:rPr>
          <w:rFonts w:ascii="Bookman Old Style" w:hAnsi="Bookman Old Style"/>
          <w:sz w:val="24"/>
        </w:rPr>
        <w:lastRenderedPageBreak/>
        <w:t xml:space="preserve">engaging in regular pastimes, and experiencing feelings of undeserved survival (Vega, Decarvalho &amp; </w:t>
      </w:r>
      <w:proofErr w:type="spellStart"/>
      <w:r w:rsidRPr="008A21A1">
        <w:rPr>
          <w:rFonts w:ascii="Bookman Old Style" w:hAnsi="Bookman Old Style"/>
          <w:sz w:val="24"/>
        </w:rPr>
        <w:t>Whealin</w:t>
      </w:r>
      <w:proofErr w:type="spellEnd"/>
      <w:r w:rsidRPr="008A21A1">
        <w:rPr>
          <w:rFonts w:ascii="Bookman Old Style" w:hAnsi="Bookman Old Style"/>
          <w:sz w:val="24"/>
        </w:rPr>
        <w:t xml:space="preserve">, 2008). Such are considered natural reactions following military situations. Just when their symptoms fully satisfy the clinical criteria for this disorder (APA, 2013), </w:t>
      </w:r>
      <w:r w:rsidR="000717ED">
        <w:rPr>
          <w:rFonts w:ascii="Bookman Old Style" w:hAnsi="Bookman Old Style"/>
          <w:sz w:val="24"/>
        </w:rPr>
        <w:t>including</w:t>
      </w:r>
      <w:r w:rsidRPr="008A21A1">
        <w:rPr>
          <w:rFonts w:ascii="Bookman Old Style" w:hAnsi="Bookman Old Style"/>
          <w:sz w:val="24"/>
        </w:rPr>
        <w:t xml:space="preserve"> having persisted </w:t>
      </w:r>
      <w:r w:rsidR="000717ED">
        <w:rPr>
          <w:rFonts w:ascii="Bookman Old Style" w:hAnsi="Bookman Old Style"/>
          <w:sz w:val="24"/>
        </w:rPr>
        <w:t xml:space="preserve">for </w:t>
      </w:r>
      <w:r w:rsidRPr="008A21A1">
        <w:rPr>
          <w:rFonts w:ascii="Bookman Old Style" w:hAnsi="Bookman Old Style"/>
          <w:sz w:val="24"/>
        </w:rPr>
        <w:t xml:space="preserve">more than a month or longer, a diagnosis of PTSD can be </w:t>
      </w:r>
      <w:r w:rsidR="00C240F6" w:rsidRPr="008A21A1">
        <w:rPr>
          <w:rFonts w:ascii="Bookman Old Style" w:hAnsi="Bookman Old Style"/>
          <w:sz w:val="24"/>
        </w:rPr>
        <w:t>confirmed.</w:t>
      </w:r>
    </w:p>
    <w:p w14:paraId="3D53B1A3" w14:textId="5F2741A5"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b/>
          <w:bCs/>
          <w:i/>
          <w:iCs/>
          <w:sz w:val="24"/>
        </w:rPr>
        <w:t xml:space="preserve">Risk Factors for PTSD. </w:t>
      </w:r>
      <w:r w:rsidRPr="008A21A1">
        <w:rPr>
          <w:rFonts w:ascii="Bookman Old Style" w:hAnsi="Bookman Old Style"/>
          <w:sz w:val="24"/>
        </w:rPr>
        <w:t>PTSD can be associated with many factors. For instance, the IOM (2013) identified several potential causes for PTSD within military personnel and veterans, encompassing those below the age of twenty-five, unmarried, and of junior ranks (Phillips et al., 2010). Additionally, IOM (2013) highlighted various factors related to deployment that elevate the risk of PTSD</w:t>
      </w:r>
      <w:r w:rsidR="000717ED">
        <w:rPr>
          <w:rFonts w:ascii="Bookman Old Style" w:hAnsi="Bookman Old Style"/>
          <w:sz w:val="24"/>
        </w:rPr>
        <w:t>, including</w:t>
      </w:r>
      <w:r w:rsidRPr="008A21A1">
        <w:rPr>
          <w:rFonts w:ascii="Bookman Old Style" w:hAnsi="Bookman Old Style"/>
          <w:sz w:val="24"/>
        </w:rPr>
        <w:t xml:space="preserve"> challenges at home, limited personal privacy, leadership problems, close contact to combat or exposure, past traumatic incidents, experiences with sexual trauma while in the service, previous mental illness, and the occurrence of serious physical injuries. Genetic and environmental factors raise the possibility that PTSD can be inherited and comorbid with other disorders (Bandelow et al., 2012).</w:t>
      </w:r>
    </w:p>
    <w:p w14:paraId="4ED29D0B" w14:textId="2BAF22EA"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b/>
          <w:bCs/>
          <w:i/>
          <w:iCs/>
          <w:sz w:val="24"/>
        </w:rPr>
        <w:t xml:space="preserve">Combat Exposure. </w:t>
      </w:r>
      <w:r w:rsidRPr="008A21A1">
        <w:rPr>
          <w:rFonts w:ascii="Bookman Old Style" w:hAnsi="Bookman Old Style"/>
          <w:sz w:val="24"/>
        </w:rPr>
        <w:t>As expected, PTSD can be linked to combat exposure and its surrogates (Ramchand et al., 2010). The combat-related PTSD can range from murder or suicide (</w:t>
      </w:r>
      <w:proofErr w:type="spellStart"/>
      <w:r w:rsidRPr="008A21A1">
        <w:rPr>
          <w:rFonts w:ascii="Bookman Old Style" w:hAnsi="Bookman Old Style"/>
          <w:sz w:val="24"/>
        </w:rPr>
        <w:t>Maguen</w:t>
      </w:r>
      <w:proofErr w:type="spellEnd"/>
      <w:r w:rsidRPr="008A21A1">
        <w:rPr>
          <w:rFonts w:ascii="Bookman Old Style" w:hAnsi="Bookman Old Style"/>
          <w:sz w:val="24"/>
        </w:rPr>
        <w:t xml:space="preserve"> et al., 2011), risk of self-injury (Peterson et al., 2010; Phillips et al., 2010)</w:t>
      </w:r>
      <w:r w:rsidR="000717ED">
        <w:rPr>
          <w:rFonts w:ascii="Bookman Old Style" w:hAnsi="Bookman Old Style"/>
          <w:sz w:val="24"/>
        </w:rPr>
        <w:t>,</w:t>
      </w:r>
      <w:r w:rsidRPr="008A21A1">
        <w:rPr>
          <w:rFonts w:ascii="Bookman Old Style" w:hAnsi="Bookman Old Style"/>
          <w:sz w:val="24"/>
        </w:rPr>
        <w:t xml:space="preserve"> and seeing a colleague </w:t>
      </w:r>
      <w:r w:rsidRPr="008A21A1">
        <w:rPr>
          <w:rFonts w:ascii="Bookman Old Style" w:hAnsi="Bookman Old Style"/>
          <w:sz w:val="24"/>
        </w:rPr>
        <w:lastRenderedPageBreak/>
        <w:t>or a member of a similar unit die or having serious injury (Pietrzak et al., 2011).</w:t>
      </w:r>
    </w:p>
    <w:p w14:paraId="00DF9F3E" w14:textId="77777777"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b/>
          <w:bCs/>
          <w:i/>
          <w:iCs/>
          <w:sz w:val="24"/>
        </w:rPr>
        <w:t xml:space="preserve">Combat-Associated Stressors. </w:t>
      </w:r>
      <w:r w:rsidRPr="008A21A1">
        <w:rPr>
          <w:rFonts w:ascii="Bookman Old Style" w:hAnsi="Bookman Old Style"/>
          <w:sz w:val="24"/>
        </w:rPr>
        <w:t>The likelihood of developing PTSD has been associated with combat-related stressors, including worries about loved ones away from them or at home, problems with management, and privacy loss (Booth-Kewley et al., 2010; Seal et al., 2009). Vasterling et al. (2010) used the Deployment Risk and Resilience Inventory Scale and found that soldiers with high combat exposure exhibited the largest increase in PTSD symptoms.</w:t>
      </w:r>
    </w:p>
    <w:p w14:paraId="1DECC4BF" w14:textId="29B2BCC2"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b/>
          <w:bCs/>
          <w:i/>
          <w:iCs/>
          <w:sz w:val="24"/>
        </w:rPr>
        <w:t>Environmental factors</w:t>
      </w:r>
      <w:r w:rsidRPr="008A21A1">
        <w:rPr>
          <w:rFonts w:ascii="Bookman Old Style" w:hAnsi="Bookman Old Style"/>
          <w:b/>
          <w:bCs/>
          <w:sz w:val="24"/>
        </w:rPr>
        <w:t xml:space="preserve">. </w:t>
      </w:r>
      <w:r w:rsidRPr="008A21A1">
        <w:rPr>
          <w:rFonts w:ascii="Bookman Old Style" w:hAnsi="Bookman Old Style"/>
          <w:sz w:val="24"/>
        </w:rPr>
        <w:t xml:space="preserve">Surrounding influences that contribute to a higher chance of post-traumatic stress symptoms include dysfunctional families and physical and sexual abuse. An additional risk factor for developing PTSD includes a weak support system (Bandelow et al., 2012), severity of </w:t>
      </w:r>
      <w:r w:rsidR="00C240F6" w:rsidRPr="008A21A1">
        <w:rPr>
          <w:rFonts w:ascii="Bookman Old Style" w:hAnsi="Bookman Old Style"/>
          <w:sz w:val="24"/>
        </w:rPr>
        <w:t>traumatic events</w:t>
      </w:r>
      <w:r w:rsidRPr="008A21A1">
        <w:rPr>
          <w:rFonts w:ascii="Bookman Old Style" w:hAnsi="Bookman Old Style"/>
          <w:sz w:val="24"/>
        </w:rPr>
        <w:t xml:space="preserve">, pre-existing adjustment difficulties, and earlier trauma experiences (Rademaker, van Zuiden, Vermetten, &amp; </w:t>
      </w:r>
      <w:proofErr w:type="spellStart"/>
      <w:r w:rsidRPr="008A21A1">
        <w:rPr>
          <w:rFonts w:ascii="Bookman Old Style" w:hAnsi="Bookman Old Style"/>
          <w:sz w:val="24"/>
        </w:rPr>
        <w:t>Geuze</w:t>
      </w:r>
      <w:proofErr w:type="spellEnd"/>
      <w:r w:rsidRPr="008A21A1">
        <w:rPr>
          <w:rFonts w:ascii="Bookman Old Style" w:hAnsi="Bookman Old Style"/>
          <w:sz w:val="24"/>
        </w:rPr>
        <w:t>, 2011).</w:t>
      </w:r>
    </w:p>
    <w:p w14:paraId="27F5CFE9" w14:textId="2858FFCE" w:rsidR="00C734EB" w:rsidRPr="008A21A1" w:rsidRDefault="00C734EB" w:rsidP="000D3A30">
      <w:pPr>
        <w:spacing w:after="0" w:line="480" w:lineRule="auto"/>
        <w:ind w:firstLine="720"/>
        <w:jc w:val="both"/>
        <w:rPr>
          <w:rFonts w:ascii="Bookman Old Style" w:hAnsi="Bookman Old Style"/>
          <w:sz w:val="24"/>
          <w:shd w:val="clear" w:color="auto" w:fill="FFFFFF"/>
        </w:rPr>
      </w:pPr>
      <w:r w:rsidRPr="008A21A1">
        <w:rPr>
          <w:rFonts w:ascii="Bookman Old Style" w:hAnsi="Bookman Old Style"/>
          <w:b/>
          <w:bCs/>
          <w:i/>
          <w:iCs/>
          <w:sz w:val="24"/>
        </w:rPr>
        <w:t>Military sexual trauma</w:t>
      </w:r>
      <w:r w:rsidRPr="008A21A1">
        <w:rPr>
          <w:rFonts w:ascii="Bookman Old Style" w:hAnsi="Bookman Old Style"/>
          <w:sz w:val="24"/>
        </w:rPr>
        <w:t xml:space="preserve">. </w:t>
      </w:r>
      <w:hyperlink r:id="rId17" w:history="1">
        <w:r w:rsidRPr="008A21A1">
          <w:rPr>
            <w:rFonts w:ascii="Bookman Old Style" w:hAnsi="Bookman Old Style"/>
            <w:sz w:val="24"/>
            <w:shd w:val="clear" w:color="auto" w:fill="FFFFFF"/>
          </w:rPr>
          <w:t>Kimerling et al. (2007</w:t>
        </w:r>
      </w:hyperlink>
      <w:r w:rsidRPr="008A21A1">
        <w:rPr>
          <w:rFonts w:ascii="Bookman Old Style" w:hAnsi="Bookman Old Style"/>
          <w:sz w:val="24"/>
          <w:shd w:val="clear" w:color="auto" w:fill="FFFFFF"/>
        </w:rPr>
        <w:t xml:space="preserve">) define military sexual trauma (MST) as aggressive sexual violence and intimidation experienced during a service member’s deployment and is considered a significant contributor </w:t>
      </w:r>
      <w:r w:rsidR="000717ED">
        <w:rPr>
          <w:rFonts w:ascii="Bookman Old Style" w:hAnsi="Bookman Old Style"/>
          <w:sz w:val="24"/>
          <w:shd w:val="clear" w:color="auto" w:fill="FFFFFF"/>
        </w:rPr>
        <w:t>to</w:t>
      </w:r>
      <w:r w:rsidRPr="008A21A1">
        <w:rPr>
          <w:rFonts w:ascii="Bookman Old Style" w:hAnsi="Bookman Old Style"/>
          <w:sz w:val="24"/>
          <w:shd w:val="clear" w:color="auto" w:fill="FFFFFF"/>
        </w:rPr>
        <w:t xml:space="preserve"> the progress</w:t>
      </w:r>
      <w:r w:rsidR="000717ED">
        <w:rPr>
          <w:rFonts w:ascii="Bookman Old Style" w:hAnsi="Bookman Old Style"/>
          <w:sz w:val="24"/>
          <w:shd w:val="clear" w:color="auto" w:fill="FFFFFF"/>
        </w:rPr>
        <w:t>ion</w:t>
      </w:r>
      <w:r w:rsidRPr="008A21A1">
        <w:rPr>
          <w:rFonts w:ascii="Bookman Old Style" w:hAnsi="Bookman Old Style"/>
          <w:sz w:val="24"/>
          <w:shd w:val="clear" w:color="auto" w:fill="FFFFFF"/>
        </w:rPr>
        <w:t xml:space="preserve"> of trauma-related psychological conditions (</w:t>
      </w:r>
      <w:proofErr w:type="spellStart"/>
      <w:r>
        <w:fldChar w:fldCharType="begin"/>
      </w:r>
      <w:r>
        <w:instrText>HYPERLINK "https://www.ncbi.nlm.nih.gov/books/NBK222167/"</w:instrText>
      </w:r>
      <w:r>
        <w:fldChar w:fldCharType="separate"/>
      </w:r>
      <w:r w:rsidRPr="008A21A1">
        <w:rPr>
          <w:rFonts w:ascii="Bookman Old Style" w:hAnsi="Bookman Old Style"/>
          <w:sz w:val="24"/>
          <w:shd w:val="clear" w:color="auto" w:fill="FFFFFF"/>
        </w:rPr>
        <w:t>Maguen</w:t>
      </w:r>
      <w:proofErr w:type="spellEnd"/>
      <w:r w:rsidRPr="008A21A1">
        <w:rPr>
          <w:rFonts w:ascii="Bookman Old Style" w:hAnsi="Bookman Old Style"/>
          <w:sz w:val="24"/>
          <w:shd w:val="clear" w:color="auto" w:fill="FFFFFF"/>
        </w:rPr>
        <w:t xml:space="preserve"> et al., 2012</w:t>
      </w:r>
      <w:r>
        <w:fldChar w:fldCharType="end"/>
      </w:r>
      <w:r w:rsidRPr="008A21A1">
        <w:rPr>
          <w:rFonts w:ascii="Bookman Old Style" w:hAnsi="Bookman Old Style"/>
          <w:sz w:val="24"/>
          <w:shd w:val="clear" w:color="auto" w:fill="FFFFFF"/>
        </w:rPr>
        <w:t xml:space="preserve">). Additionally, he discovered that MST victims had a significantly higher chance </w:t>
      </w:r>
      <w:r w:rsidR="000717ED">
        <w:rPr>
          <w:rFonts w:ascii="Bookman Old Style" w:hAnsi="Bookman Old Style"/>
          <w:sz w:val="24"/>
          <w:shd w:val="clear" w:color="auto" w:fill="FFFFFF"/>
        </w:rPr>
        <w:t>of being</w:t>
      </w:r>
      <w:r w:rsidRPr="008A21A1">
        <w:rPr>
          <w:rFonts w:ascii="Bookman Old Style" w:hAnsi="Bookman Old Style"/>
          <w:sz w:val="24"/>
          <w:shd w:val="clear" w:color="auto" w:fill="FFFFFF"/>
        </w:rPr>
        <w:t xml:space="preserve"> diagnosed with </w:t>
      </w:r>
      <w:r w:rsidRPr="008A21A1">
        <w:rPr>
          <w:rFonts w:ascii="Bookman Old Style" w:hAnsi="Bookman Old Style"/>
          <w:sz w:val="24"/>
          <w:shd w:val="clear" w:color="auto" w:fill="FFFFFF"/>
        </w:rPr>
        <w:lastRenderedPageBreak/>
        <w:t>conditions like depression, substance use disorders, other anxiety disorders, and other combat-related mental health issues</w:t>
      </w:r>
      <w:r w:rsidRPr="008A21A1">
        <w:rPr>
          <w:rFonts w:ascii="Times New Roman" w:hAnsi="Times New Roman"/>
          <w:sz w:val="24"/>
        </w:rPr>
        <w:t xml:space="preserve"> </w:t>
      </w:r>
      <w:r w:rsidRPr="008A21A1">
        <w:rPr>
          <w:rFonts w:ascii="Bookman Old Style" w:hAnsi="Bookman Old Style"/>
          <w:sz w:val="24"/>
          <w:shd w:val="clear" w:color="auto" w:fill="FFFFFF"/>
        </w:rPr>
        <w:t>than non-victims.</w:t>
      </w:r>
    </w:p>
    <w:p w14:paraId="1C35E6E4" w14:textId="77777777" w:rsidR="00C734EB" w:rsidRPr="008A21A1" w:rsidRDefault="00C734EB" w:rsidP="00DD10FA">
      <w:pPr>
        <w:spacing w:after="0" w:line="480" w:lineRule="auto"/>
        <w:jc w:val="both"/>
        <w:rPr>
          <w:rFonts w:ascii="Bookman Old Style" w:hAnsi="Bookman Old Style"/>
          <w:b/>
          <w:bCs/>
          <w:sz w:val="24"/>
        </w:rPr>
      </w:pPr>
      <w:r w:rsidRPr="008A21A1">
        <w:rPr>
          <w:rFonts w:ascii="Bookman Old Style" w:hAnsi="Bookman Old Style"/>
          <w:b/>
          <w:bCs/>
          <w:sz w:val="24"/>
        </w:rPr>
        <w:t>Alcoholism</w:t>
      </w:r>
    </w:p>
    <w:p w14:paraId="5AE76E5D" w14:textId="6C5993E7" w:rsidR="00C734EB" w:rsidRPr="008A21A1" w:rsidRDefault="00C734EB" w:rsidP="00C734EB">
      <w:pPr>
        <w:spacing w:after="0" w:line="480" w:lineRule="auto"/>
        <w:jc w:val="both"/>
        <w:rPr>
          <w:rFonts w:ascii="Bookman Old Style" w:hAnsi="Bookman Old Style"/>
          <w:sz w:val="24"/>
        </w:rPr>
      </w:pPr>
      <w:r w:rsidRPr="008A21A1">
        <w:rPr>
          <w:rFonts w:ascii="Bookman Old Style" w:hAnsi="Bookman Old Style"/>
          <w:sz w:val="24"/>
        </w:rPr>
        <w:tab/>
        <w:t>Alcoholism is excessive and repeated alcohol consumption</w:t>
      </w:r>
      <w:r w:rsidR="000717ED">
        <w:rPr>
          <w:rFonts w:ascii="Bookman Old Style" w:hAnsi="Bookman Old Style"/>
          <w:sz w:val="24"/>
        </w:rPr>
        <w:t>,</w:t>
      </w:r>
      <w:r w:rsidRPr="008A21A1">
        <w:rPr>
          <w:rFonts w:ascii="Bookman Old Style" w:hAnsi="Bookman Old Style"/>
          <w:sz w:val="24"/>
        </w:rPr>
        <w:t xml:space="preserve"> which often results in harm to the drinker or others. This harm may take various forms, including physical, mental, social, legal, or economic damage. </w:t>
      </w:r>
      <w:r w:rsidR="000C0F81">
        <w:rPr>
          <w:rFonts w:ascii="Bookman Old Style" w:hAnsi="Bookman Old Style"/>
          <w:sz w:val="24"/>
        </w:rPr>
        <w:t>M</w:t>
      </w:r>
      <w:r w:rsidRPr="008A21A1">
        <w:rPr>
          <w:rFonts w:ascii="Bookman Old Style" w:hAnsi="Bookman Old Style"/>
          <w:sz w:val="24"/>
        </w:rPr>
        <w:t>any medical professionals classify alcoholism as a disease and addiction due to its compulsive nature and the impaired voluntary control it causes (Keller &amp; Vaillant, 2023).</w:t>
      </w:r>
    </w:p>
    <w:p w14:paraId="7B81CA73" w14:textId="67B7BCEC" w:rsidR="00C734EB" w:rsidRPr="008A21A1" w:rsidRDefault="00C734EB" w:rsidP="00C734EB">
      <w:pPr>
        <w:spacing w:after="0" w:line="480" w:lineRule="auto"/>
        <w:jc w:val="both"/>
        <w:rPr>
          <w:rFonts w:ascii="Bookman Old Style" w:hAnsi="Bookman Old Style"/>
          <w:sz w:val="24"/>
        </w:rPr>
      </w:pPr>
      <w:r w:rsidRPr="008A21A1">
        <w:rPr>
          <w:rFonts w:ascii="Bookman Old Style" w:hAnsi="Bookman Old Style"/>
          <w:sz w:val="24"/>
        </w:rPr>
        <w:tab/>
        <w:t xml:space="preserve">Alcohol, on the other hand, Alcohol has had a major influence on military life, where it was employed on a global scale as a method of managing tension during performances and in the days following the battle. Used to foster comradeship and social bonds, Drinking has become a widely practiced and accepted activity (Osborne et. al., 2022). In military culture, the general </w:t>
      </w:r>
      <w:r w:rsidR="000C0F81">
        <w:rPr>
          <w:rFonts w:ascii="Bookman Old Style" w:hAnsi="Bookman Old Style"/>
          <w:sz w:val="24"/>
        </w:rPr>
        <w:t>population has a high level of alcohol consump</w:t>
      </w:r>
      <w:r w:rsidRPr="008A21A1">
        <w:rPr>
          <w:rFonts w:ascii="Bookman Old Style" w:hAnsi="Bookman Old Style"/>
          <w:sz w:val="24"/>
        </w:rPr>
        <w:t xml:space="preserve">tion. Norms of what is considered appropriate drinking are susceptible to being impacted and reinforced by the military milieu </w:t>
      </w:r>
      <w:r w:rsidR="00C240F6" w:rsidRPr="008A21A1">
        <w:rPr>
          <w:rFonts w:ascii="Bookman Old Style" w:hAnsi="Bookman Old Style"/>
          <w:sz w:val="24"/>
        </w:rPr>
        <w:t>society</w:t>
      </w:r>
      <w:r w:rsidRPr="008A21A1">
        <w:rPr>
          <w:rFonts w:ascii="Bookman Old Style" w:hAnsi="Bookman Old Style"/>
          <w:sz w:val="24"/>
        </w:rPr>
        <w:t xml:space="preserve">. These causes of alcohol abuse have also been proven in populations among military personnel. Still, despite possible social benefits of alcohol usage, particularly in terms of fostering positive relationships, when alcohol is </w:t>
      </w:r>
      <w:r w:rsidRPr="008A21A1">
        <w:rPr>
          <w:rFonts w:ascii="Bookman Old Style" w:hAnsi="Bookman Old Style"/>
          <w:sz w:val="24"/>
        </w:rPr>
        <w:lastRenderedPageBreak/>
        <w:t>used inappropriately, emotional experiences and issues arise (Osborne et. al., 2022).</w:t>
      </w:r>
    </w:p>
    <w:p w14:paraId="3D408C13" w14:textId="77777777" w:rsidR="00C734EB" w:rsidRPr="008A21A1" w:rsidRDefault="00C734EB" w:rsidP="00C734EB">
      <w:pPr>
        <w:spacing w:after="0" w:line="480" w:lineRule="auto"/>
        <w:jc w:val="both"/>
        <w:rPr>
          <w:rFonts w:ascii="Bookman Old Style" w:hAnsi="Bookman Old Style"/>
          <w:sz w:val="24"/>
        </w:rPr>
      </w:pPr>
      <w:r w:rsidRPr="008A21A1">
        <w:rPr>
          <w:rFonts w:ascii="Bookman Old Style" w:hAnsi="Bookman Old Style"/>
          <w:sz w:val="24"/>
        </w:rPr>
        <w:tab/>
        <w:t xml:space="preserve">Keller &amp; Vaillant (2023) also define Alcoholism </w:t>
      </w:r>
      <w:bookmarkStart w:id="4" w:name="_Hlk122000693"/>
      <w:r w:rsidRPr="008A21A1">
        <w:rPr>
          <w:rFonts w:ascii="Bookman Old Style" w:hAnsi="Bookman Old Style"/>
          <w:sz w:val="24"/>
        </w:rPr>
        <w:t>complex and layered condition, with its definition varying based on the perspective of the person or field offering it. One basic view describes alcoholism as a disorder driven by continuous and uncontrollable alcohol use. From a physiological or pharmacological standpoint, it is considered a form of drug addiction—marked by the need for increasing quantities to achieve the same effect and by the onset of withdrawal symptoms when drinking stops. Still, this interpretation isn't without problems. Unlike many substance dependencies, alcohol use doesn’t always escalate endlessly in dosage. In fact, alcoholics typically do not exceed doses near the fatal limit. This contrasts sharply with addictions like opium, where users may become so tolerant that they can withstand many times the normal lethal amount.</w:t>
      </w:r>
    </w:p>
    <w:p w14:paraId="704A76C3" w14:textId="77777777" w:rsidR="00C734EB" w:rsidRPr="008A21A1" w:rsidRDefault="00C734EB" w:rsidP="00C734EB">
      <w:pPr>
        <w:spacing w:after="0" w:line="480" w:lineRule="auto"/>
        <w:jc w:val="both"/>
        <w:rPr>
          <w:rFonts w:ascii="Bookman Old Style" w:hAnsi="Bookman Old Style"/>
          <w:b/>
          <w:bCs/>
          <w:sz w:val="24"/>
        </w:rPr>
      </w:pPr>
      <w:r w:rsidRPr="008A21A1">
        <w:rPr>
          <w:rFonts w:ascii="Bookman Old Style" w:hAnsi="Bookman Old Style"/>
          <w:b/>
          <w:bCs/>
          <w:sz w:val="24"/>
        </w:rPr>
        <w:t>Major Depressive Disorder</w:t>
      </w:r>
    </w:p>
    <w:bookmarkEnd w:id="4"/>
    <w:p w14:paraId="73BB0A14" w14:textId="26FD2D25" w:rsidR="00C734EB" w:rsidRPr="008A21A1" w:rsidRDefault="00C734EB" w:rsidP="00C734EB">
      <w:pPr>
        <w:spacing w:after="0" w:line="480" w:lineRule="auto"/>
        <w:ind w:firstLine="720"/>
        <w:jc w:val="both"/>
        <w:rPr>
          <w:rFonts w:ascii="Bookman Old Style" w:hAnsi="Bookman Old Style"/>
          <w:sz w:val="24"/>
          <w:lang w:val="en-PH"/>
        </w:rPr>
      </w:pPr>
      <w:r w:rsidRPr="008A21A1">
        <w:rPr>
          <w:rFonts w:ascii="Bookman Old Style" w:hAnsi="Bookman Old Style"/>
          <w:sz w:val="24"/>
        </w:rPr>
        <w:t xml:space="preserve">Mood disorders are a cluster of psychological issues marked </w:t>
      </w:r>
      <w:r w:rsidR="000C0F81">
        <w:rPr>
          <w:rFonts w:ascii="Bookman Old Style" w:hAnsi="Bookman Old Style"/>
          <w:sz w:val="24"/>
        </w:rPr>
        <w:t>by</w:t>
      </w:r>
      <w:r w:rsidRPr="008A21A1">
        <w:rPr>
          <w:rFonts w:ascii="Bookman Old Style" w:hAnsi="Bookman Old Style"/>
          <w:sz w:val="24"/>
        </w:rPr>
        <w:t xml:space="preserve"> significant disturbances in emotional states. These conditions often involve extreme shifts, including prolonged sadness or low mood, episodes of elevated or manic energy, and heightened irritability. Depression stands as the most frequently diagnosed mood disorder, with major depressive disorder being its most prominent type. This condition typically involves a persistently low mood and noticeable decrease in interest in daily routines</w:t>
      </w:r>
      <w:r w:rsidR="000C0F81">
        <w:rPr>
          <w:rFonts w:ascii="Bookman Old Style" w:hAnsi="Bookman Old Style"/>
          <w:sz w:val="24"/>
        </w:rPr>
        <w:t>,</w:t>
      </w:r>
      <w:r w:rsidRPr="008A21A1">
        <w:rPr>
          <w:rFonts w:ascii="Bookman Old Style" w:hAnsi="Bookman Old Style"/>
          <w:sz w:val="24"/>
        </w:rPr>
        <w:t xml:space="preserve"> </w:t>
      </w:r>
      <w:r w:rsidRPr="008A21A1">
        <w:rPr>
          <w:rFonts w:ascii="Bookman Old Style" w:hAnsi="Bookman Old Style"/>
          <w:sz w:val="24"/>
        </w:rPr>
        <w:lastRenderedPageBreak/>
        <w:t>which are present most of the time. It is often accompanied by a range of symptoms, including significant changes in weight without trying, difficulty sleeping, slowed or restless physical movement, constant tiredness, trouble focusing, and recurring thoughts of death or suicide (APA, 2013). Seal et al. (2009) found th</w:t>
      </w:r>
      <w:r w:rsidR="000C0F81">
        <w:rPr>
          <w:rFonts w:ascii="Bookman Old Style" w:hAnsi="Bookman Old Style"/>
          <w:sz w:val="24"/>
        </w:rPr>
        <w:t>at</w:t>
      </w:r>
      <w:r w:rsidRPr="008A21A1">
        <w:rPr>
          <w:rFonts w:ascii="Bookman Old Style" w:hAnsi="Bookman Old Style"/>
          <w:sz w:val="24"/>
        </w:rPr>
        <w:t xml:space="preserve"> major depression ranks as the second most frequently diagnosed mental health condition among veterans, </w:t>
      </w:r>
      <w:r w:rsidRPr="008A21A1">
        <w:rPr>
          <w:rFonts w:ascii="Bookman Old Style" w:hAnsi="Bookman Old Style"/>
          <w:sz w:val="24"/>
          <w:lang w:val="en-PH"/>
        </w:rPr>
        <w:t>with post-traumatic stress disorder coming in first.</w:t>
      </w:r>
    </w:p>
    <w:p w14:paraId="697E8930" w14:textId="77777777" w:rsidR="00C734EB" w:rsidRPr="008A21A1" w:rsidRDefault="00C734EB" w:rsidP="00C734EB">
      <w:pPr>
        <w:spacing w:after="0" w:line="480" w:lineRule="auto"/>
        <w:ind w:firstLine="720"/>
        <w:jc w:val="both"/>
        <w:rPr>
          <w:rFonts w:ascii="Bookman Old Style" w:hAnsi="Bookman Old Style"/>
          <w:sz w:val="24"/>
          <w:lang w:val="en-PH"/>
        </w:rPr>
      </w:pPr>
      <w:r w:rsidRPr="008A21A1">
        <w:rPr>
          <w:rFonts w:ascii="Bookman Old Style" w:hAnsi="Bookman Old Style"/>
          <w:b/>
          <w:bCs/>
          <w:i/>
          <w:iCs/>
          <w:sz w:val="24"/>
        </w:rPr>
        <w:t>Risk Factors</w:t>
      </w:r>
      <w:r w:rsidRPr="008A21A1">
        <w:rPr>
          <w:rFonts w:ascii="Bookman Old Style" w:hAnsi="Bookman Old Style"/>
          <w:b/>
          <w:bCs/>
          <w:sz w:val="24"/>
        </w:rPr>
        <w:t xml:space="preserve">. </w:t>
      </w:r>
      <w:r w:rsidRPr="008A21A1">
        <w:rPr>
          <w:rFonts w:ascii="Bookman Old Style" w:hAnsi="Bookman Old Style"/>
          <w:sz w:val="24"/>
          <w:lang w:val="en-PH"/>
        </w:rPr>
        <w:t>Men in the US military</w:t>
      </w:r>
      <w:r w:rsidRPr="008A21A1">
        <w:rPr>
          <w:rFonts w:ascii="Bookman Old Style" w:hAnsi="Bookman Old Style"/>
          <w:sz w:val="24"/>
        </w:rPr>
        <w:t xml:space="preserve">, </w:t>
      </w:r>
      <w:proofErr w:type="spellStart"/>
      <w:r w:rsidRPr="008A21A1">
        <w:rPr>
          <w:rFonts w:ascii="Bookman Old Style" w:hAnsi="Bookman Old Style"/>
          <w:sz w:val="24"/>
        </w:rPr>
        <w:t>Gadermann</w:t>
      </w:r>
      <w:proofErr w:type="spellEnd"/>
      <w:r w:rsidRPr="008A21A1">
        <w:rPr>
          <w:rFonts w:ascii="Bookman Old Style" w:hAnsi="Bookman Old Style"/>
          <w:sz w:val="24"/>
        </w:rPr>
        <w:t xml:space="preserve"> et al. (2012) that certain factors—such as being female, between the ages of 17 and 25, unmarried, and having an education level below college—may contribute to a higher likelihood of experiencing depression. Several other risk factors, such as experiences of sexual trauma during military service, physical abuse in childhood, and various difficult or traumatic events faced early in life (Fritch et al., 2010; Kimerling et al., 2010).</w:t>
      </w:r>
    </w:p>
    <w:p w14:paraId="3661F43E" w14:textId="77777777"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A diagnosis of depression is also associated with deployment (</w:t>
      </w:r>
      <w:proofErr w:type="spellStart"/>
      <w:r w:rsidRPr="008A21A1">
        <w:rPr>
          <w:rFonts w:ascii="Bookman Old Style" w:hAnsi="Bookman Old Style"/>
          <w:sz w:val="24"/>
        </w:rPr>
        <w:t>Gadermann</w:t>
      </w:r>
      <w:proofErr w:type="spellEnd"/>
      <w:r w:rsidRPr="008A21A1">
        <w:rPr>
          <w:rFonts w:ascii="Bookman Old Style" w:hAnsi="Bookman Old Style"/>
          <w:sz w:val="24"/>
        </w:rPr>
        <w:t xml:space="preserve"> et al., 2012; IOM, 2013). In addition, soldiers who experienced combat during deployment showed a greater incidence of developing depression compared to those who were deployed but did not encounter combat situations (Wells et al., 2010).</w:t>
      </w:r>
    </w:p>
    <w:p w14:paraId="66E3C763" w14:textId="1B5E0DD4"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Researchers also have indicated th</w:t>
      </w:r>
      <w:r w:rsidR="000C0F81">
        <w:rPr>
          <w:rFonts w:ascii="Bookman Old Style" w:hAnsi="Bookman Old Style"/>
          <w:sz w:val="24"/>
        </w:rPr>
        <w:t>at</w:t>
      </w:r>
      <w:r w:rsidRPr="008A21A1">
        <w:rPr>
          <w:rFonts w:ascii="Bookman Old Style" w:hAnsi="Bookman Old Style"/>
          <w:sz w:val="24"/>
        </w:rPr>
        <w:t xml:space="preserve"> major depression mainly contributes to dissatisfaction in health (Rauch et al., 2010) and physical &amp; mental well-being (Pittman et al., 2012). In 2010, 17.7 percent of military </w:t>
      </w:r>
      <w:r w:rsidRPr="008A21A1">
        <w:rPr>
          <w:rFonts w:ascii="Bookman Old Style" w:hAnsi="Bookman Old Style"/>
          <w:sz w:val="24"/>
        </w:rPr>
        <w:lastRenderedPageBreak/>
        <w:t xml:space="preserve">personnel who made suicide attempts had previously been diagnosed with major depressive disorder (DCOE, 2011). </w:t>
      </w:r>
    </w:p>
    <w:p w14:paraId="4B650B23" w14:textId="77777777" w:rsidR="00C734EB" w:rsidRPr="008A21A1" w:rsidRDefault="00C734EB" w:rsidP="00C734EB">
      <w:pPr>
        <w:keepNext/>
        <w:keepLines/>
        <w:spacing w:after="0" w:line="480" w:lineRule="auto"/>
        <w:jc w:val="both"/>
        <w:outlineLvl w:val="1"/>
        <w:rPr>
          <w:rFonts w:ascii="Bookman Old Style" w:eastAsia="Times New Roman" w:hAnsi="Bookman Old Style"/>
          <w:b/>
          <w:sz w:val="24"/>
          <w:szCs w:val="26"/>
        </w:rPr>
      </w:pPr>
      <w:bookmarkStart w:id="5" w:name="_Hlk122000712"/>
      <w:r w:rsidRPr="008A21A1">
        <w:rPr>
          <w:rFonts w:ascii="Bookman Old Style" w:eastAsia="Times New Roman" w:hAnsi="Bookman Old Style"/>
          <w:b/>
          <w:sz w:val="24"/>
          <w:szCs w:val="26"/>
        </w:rPr>
        <w:t>Substance Use Disorders</w:t>
      </w:r>
    </w:p>
    <w:bookmarkEnd w:id="5"/>
    <w:p w14:paraId="7E692650" w14:textId="77777777"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According to the APA (2013), substance use disorder is mainly characterized by improper use of substances that cause intoxication, including illegal drugs, prescribed medications, alcohol, and similar substances. Underlying changes in brain functions may last after detoxification, especially in people with severe cases. Alterations in the brain become evident through recurring relapses and powerful urges to use drugs, especially when individuals encounter cues linked to substance use. Diagnosis relies on identifying consistent patterns in a person’s behavior and drug consumption, often marked by a combination of mental, physical, and physiological signs.</w:t>
      </w:r>
    </w:p>
    <w:p w14:paraId="22EFBAC8" w14:textId="54B7DEFA"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 Some symptoms enumerated by APA (2013) include the inability to meet responsibilities at work, in school, or within the family setting, recurrent social and interpersonal problems, withdrawal from social activities, and using substances in larger doses or </w:t>
      </w:r>
      <w:r w:rsidR="000C0F81">
        <w:rPr>
          <w:rFonts w:ascii="Bookman Old Style" w:hAnsi="Bookman Old Style"/>
          <w:sz w:val="24"/>
        </w:rPr>
        <w:t>for</w:t>
      </w:r>
      <w:r w:rsidRPr="008A21A1">
        <w:rPr>
          <w:rFonts w:ascii="Bookman Old Style" w:hAnsi="Bookman Old Style"/>
          <w:sz w:val="24"/>
        </w:rPr>
        <w:t xml:space="preserve"> an extended period than was originally planned. APA (2013) also categorizes the disorder by its severity based on the number of symptoms manifested. A diagnosis of mild substance use disorder is made when a person shows two to three symptoms; a moderate case is represented by four to five </w:t>
      </w:r>
      <w:r w:rsidRPr="008A21A1">
        <w:rPr>
          <w:rFonts w:ascii="Bookman Old Style" w:hAnsi="Bookman Old Style"/>
          <w:sz w:val="24"/>
        </w:rPr>
        <w:lastRenderedPageBreak/>
        <w:t xml:space="preserve">symptoms; and six symptoms or more are a sign of severe </w:t>
      </w:r>
      <w:r w:rsidR="00C240F6" w:rsidRPr="008A21A1">
        <w:rPr>
          <w:rFonts w:ascii="Bookman Old Style" w:hAnsi="Bookman Old Style"/>
          <w:sz w:val="24"/>
        </w:rPr>
        <w:t>cases</w:t>
      </w:r>
      <w:r w:rsidRPr="008A21A1">
        <w:rPr>
          <w:rFonts w:ascii="Bookman Old Style" w:hAnsi="Bookman Old Style"/>
          <w:sz w:val="24"/>
        </w:rPr>
        <w:t xml:space="preserve"> of the disorder.</w:t>
      </w:r>
    </w:p>
    <w:p w14:paraId="61DD5DE6" w14:textId="1777D4C8"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b/>
          <w:bCs/>
          <w:i/>
          <w:iCs/>
          <w:sz w:val="24"/>
        </w:rPr>
        <w:t xml:space="preserve">Risk factors. </w:t>
      </w:r>
      <w:r w:rsidRPr="008A21A1">
        <w:rPr>
          <w:rFonts w:ascii="Bookman Old Style" w:hAnsi="Bookman Old Style"/>
          <w:sz w:val="24"/>
        </w:rPr>
        <w:t xml:space="preserve">Using illicit drugs </w:t>
      </w:r>
      <w:r w:rsidR="000C0F81">
        <w:rPr>
          <w:rFonts w:ascii="Bookman Old Style" w:hAnsi="Bookman Old Style"/>
          <w:sz w:val="24"/>
        </w:rPr>
        <w:t>among</w:t>
      </w:r>
      <w:r w:rsidRPr="008A21A1">
        <w:rPr>
          <w:rFonts w:ascii="Bookman Old Style" w:hAnsi="Bookman Old Style"/>
          <w:sz w:val="24"/>
        </w:rPr>
        <w:t xml:space="preserve"> military active members included age (45 years and above), smoking, sex (male), experienc</w:t>
      </w:r>
      <w:r w:rsidR="000C0F81">
        <w:rPr>
          <w:rFonts w:ascii="Bookman Old Style" w:hAnsi="Bookman Old Style"/>
          <w:sz w:val="24"/>
        </w:rPr>
        <w:t>ing</w:t>
      </w:r>
      <w:r w:rsidRPr="008A21A1">
        <w:rPr>
          <w:rFonts w:ascii="Bookman Old Style" w:hAnsi="Bookman Old Style"/>
          <w:sz w:val="24"/>
        </w:rPr>
        <w:t xml:space="preserve"> sexual abuse at a young age (especially women), having a serious mental health condition, a record of legal troubles, past involvement in vehicle accidents, and lacking strong family support (Department of the Army, 2012).</w:t>
      </w:r>
    </w:p>
    <w:p w14:paraId="04683931" w14:textId="3B6EACE1"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According to IOM (2013), </w:t>
      </w:r>
      <w:r w:rsidR="00C240F6" w:rsidRPr="008A21A1">
        <w:rPr>
          <w:rFonts w:ascii="Bookman Old Style" w:hAnsi="Bookman Old Style"/>
          <w:sz w:val="24"/>
        </w:rPr>
        <w:t>people</w:t>
      </w:r>
      <w:r w:rsidRPr="008A21A1">
        <w:rPr>
          <w:rFonts w:ascii="Bookman Old Style" w:hAnsi="Bookman Old Style"/>
          <w:sz w:val="24"/>
        </w:rPr>
        <w:t xml:space="preserve"> deployed to any operational zone had a greater rate of heavy alcohol usage than those who were not deployed in combat. Several causes for high intake of alcohol </w:t>
      </w:r>
      <w:r w:rsidR="000C0F81">
        <w:rPr>
          <w:rFonts w:ascii="Bookman Old Style" w:hAnsi="Bookman Old Style"/>
          <w:sz w:val="24"/>
        </w:rPr>
        <w:t>among</w:t>
      </w:r>
      <w:r w:rsidRPr="008A21A1">
        <w:rPr>
          <w:rFonts w:ascii="Bookman Old Style" w:hAnsi="Bookman Old Style"/>
          <w:sz w:val="24"/>
        </w:rPr>
        <w:t xml:space="preserve"> soldiers </w:t>
      </w:r>
      <w:r w:rsidR="000C0F81">
        <w:rPr>
          <w:rFonts w:ascii="Bookman Old Style" w:hAnsi="Bookman Old Style"/>
          <w:sz w:val="24"/>
        </w:rPr>
        <w:t>include</w:t>
      </w:r>
      <w:r w:rsidRPr="008A21A1">
        <w:rPr>
          <w:rFonts w:ascii="Bookman Old Style" w:hAnsi="Bookman Old Style"/>
          <w:sz w:val="24"/>
        </w:rPr>
        <w:t xml:space="preserve"> intense job-related stress, age (younger age), sex (as male), feeling threatened with death or injury, more frequent deployments, more time spent deployed cumulatively, and </w:t>
      </w:r>
      <w:r w:rsidR="000C0F81">
        <w:rPr>
          <w:rFonts w:ascii="Bookman Old Style" w:hAnsi="Bookman Old Style"/>
          <w:sz w:val="24"/>
        </w:rPr>
        <w:t xml:space="preserve">a </w:t>
      </w:r>
      <w:r w:rsidRPr="008A21A1">
        <w:rPr>
          <w:rFonts w:ascii="Bookman Old Style" w:hAnsi="Bookman Old Style"/>
          <w:sz w:val="24"/>
        </w:rPr>
        <w:t>PTSD diagnosis.</w:t>
      </w:r>
    </w:p>
    <w:p w14:paraId="2D66D136" w14:textId="77777777" w:rsidR="00C734EB" w:rsidRPr="008A21A1" w:rsidRDefault="00C734EB" w:rsidP="00C734EB">
      <w:pPr>
        <w:keepNext/>
        <w:keepLines/>
        <w:spacing w:after="0" w:line="480" w:lineRule="auto"/>
        <w:jc w:val="both"/>
        <w:outlineLvl w:val="1"/>
        <w:rPr>
          <w:rFonts w:ascii="Bookman Old Style" w:eastAsia="Times New Roman" w:hAnsi="Bookman Old Style"/>
          <w:b/>
          <w:sz w:val="24"/>
          <w:szCs w:val="26"/>
        </w:rPr>
      </w:pPr>
      <w:bookmarkStart w:id="6" w:name="_Hlk122000724"/>
      <w:r w:rsidRPr="008A21A1">
        <w:rPr>
          <w:rFonts w:ascii="Bookman Old Style" w:eastAsia="Times New Roman" w:hAnsi="Bookman Old Style"/>
          <w:b/>
          <w:sz w:val="24"/>
          <w:szCs w:val="26"/>
        </w:rPr>
        <w:t>Suicide and Suicidal Ideation</w:t>
      </w:r>
    </w:p>
    <w:bookmarkEnd w:id="6"/>
    <w:p w14:paraId="5C74D83C" w14:textId="12B7013F"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Suicidal ideations involve having thoughts or considerations to end a </w:t>
      </w:r>
      <w:r w:rsidR="00C240F6" w:rsidRPr="008A21A1">
        <w:rPr>
          <w:rFonts w:ascii="Bookman Old Style" w:hAnsi="Bookman Old Style"/>
          <w:sz w:val="24"/>
        </w:rPr>
        <w:t>person’s</w:t>
      </w:r>
      <w:r w:rsidRPr="008A21A1">
        <w:rPr>
          <w:rFonts w:ascii="Bookman Old Style" w:hAnsi="Bookman Old Style"/>
          <w:sz w:val="24"/>
        </w:rPr>
        <w:t xml:space="preserve"> own life, such as </w:t>
      </w:r>
      <w:r w:rsidR="000C0F81">
        <w:rPr>
          <w:rFonts w:ascii="Bookman Old Style" w:hAnsi="Bookman Old Style"/>
          <w:sz w:val="24"/>
        </w:rPr>
        <w:t xml:space="preserve">a </w:t>
      </w:r>
      <w:r w:rsidRPr="008A21A1">
        <w:rPr>
          <w:rFonts w:ascii="Bookman Old Style" w:hAnsi="Bookman Old Style"/>
          <w:sz w:val="24"/>
        </w:rPr>
        <w:t>desire to die or even plans of committing suicide. It is a fatal self-imposed act</w:t>
      </w:r>
      <w:r w:rsidR="000C0F81">
        <w:rPr>
          <w:rFonts w:ascii="Bookman Old Style" w:hAnsi="Bookman Old Style"/>
          <w:sz w:val="24"/>
        </w:rPr>
        <w:t>,</w:t>
      </w:r>
      <w:r w:rsidRPr="008A21A1">
        <w:rPr>
          <w:rFonts w:ascii="Bookman Old Style" w:hAnsi="Bookman Old Style"/>
          <w:sz w:val="24"/>
        </w:rPr>
        <w:t xml:space="preserve"> while suicide attempts are non-lethal actions. Among US service members, suicide is a primary cause of mortality and is on the rise (</w:t>
      </w:r>
      <w:proofErr w:type="spellStart"/>
      <w:r w:rsidRPr="008A21A1">
        <w:rPr>
          <w:rFonts w:ascii="Bookman Old Style" w:hAnsi="Bookman Old Style"/>
          <w:sz w:val="24"/>
        </w:rPr>
        <w:t>Trofimovich</w:t>
      </w:r>
      <w:proofErr w:type="spellEnd"/>
      <w:r w:rsidRPr="008A21A1">
        <w:rPr>
          <w:rFonts w:ascii="Bookman Old Style" w:hAnsi="Bookman Old Style"/>
          <w:sz w:val="24"/>
        </w:rPr>
        <w:t xml:space="preserve"> et al., 2012). </w:t>
      </w:r>
    </w:p>
    <w:p w14:paraId="09986AEA" w14:textId="0ACDB0E3" w:rsidR="00C734EB" w:rsidRPr="008A21A1" w:rsidRDefault="00C734EB" w:rsidP="00C734EB">
      <w:pPr>
        <w:spacing w:after="0" w:line="480" w:lineRule="auto"/>
        <w:ind w:firstLine="720"/>
        <w:jc w:val="both"/>
        <w:rPr>
          <w:rFonts w:ascii="Bookman Old Style" w:hAnsi="Bookman Old Style"/>
          <w:sz w:val="24"/>
          <w:lang w:val="en-PH"/>
        </w:rPr>
      </w:pPr>
      <w:r w:rsidRPr="008A21A1">
        <w:rPr>
          <w:rFonts w:ascii="Bookman Old Style" w:hAnsi="Bookman Old Style"/>
          <w:sz w:val="24"/>
        </w:rPr>
        <w:t xml:space="preserve">It is difficult to determine how many individuals who experience suicidal thoughts eventually attempt or complete suicide. However, Snarr </w:t>
      </w:r>
      <w:r w:rsidRPr="008A21A1">
        <w:rPr>
          <w:rFonts w:ascii="Bookman Old Style" w:hAnsi="Bookman Old Style"/>
          <w:sz w:val="24"/>
        </w:rPr>
        <w:lastRenderedPageBreak/>
        <w:t xml:space="preserve">et al. (2010) found that in their study involving a large sample of </w:t>
      </w:r>
      <w:r w:rsidRPr="008A21A1">
        <w:rPr>
          <w:rFonts w:ascii="Bookman Old Style" w:hAnsi="Bookman Old Style"/>
          <w:sz w:val="24"/>
          <w:lang w:val="en-PH"/>
        </w:rPr>
        <w:t>52,780 members of the Air Force on active duty,</w:t>
      </w:r>
      <w:r w:rsidRPr="008A21A1">
        <w:rPr>
          <w:rFonts w:ascii="Bookman Old Style" w:hAnsi="Bookman Old Style"/>
          <w:sz w:val="24"/>
        </w:rPr>
        <w:t xml:space="preserve"> 8.7% of those </w:t>
      </w:r>
      <w:r w:rsidR="000C0F81">
        <w:rPr>
          <w:rFonts w:ascii="Bookman Old Style" w:hAnsi="Bookman Old Style"/>
          <w:sz w:val="24"/>
        </w:rPr>
        <w:t xml:space="preserve">who </w:t>
      </w:r>
      <w:r w:rsidRPr="008A21A1">
        <w:rPr>
          <w:rFonts w:ascii="Bookman Old Style" w:hAnsi="Bookman Old Style"/>
          <w:sz w:val="24"/>
        </w:rPr>
        <w:t>reported having suicidal thoughts also indicated they had recently attempted suicide.</w:t>
      </w:r>
    </w:p>
    <w:p w14:paraId="374A42D0" w14:textId="56BF19DA" w:rsidR="00C734EB" w:rsidRPr="008A21A1" w:rsidRDefault="00C734EB" w:rsidP="00C734EB">
      <w:pPr>
        <w:spacing w:after="0" w:line="480" w:lineRule="auto"/>
        <w:ind w:firstLine="720"/>
        <w:jc w:val="both"/>
        <w:rPr>
          <w:rFonts w:ascii="Bookman Old Style" w:hAnsi="Bookman Old Style"/>
          <w:sz w:val="24"/>
          <w:lang w:val="en-PH"/>
        </w:rPr>
      </w:pPr>
      <w:r w:rsidRPr="008A21A1">
        <w:rPr>
          <w:rFonts w:ascii="Bookman Old Style" w:hAnsi="Bookman Old Style"/>
          <w:b/>
          <w:bCs/>
          <w:i/>
          <w:iCs/>
          <w:sz w:val="24"/>
        </w:rPr>
        <w:t xml:space="preserve">Risk factors. </w:t>
      </w:r>
      <w:r w:rsidRPr="008A21A1">
        <w:rPr>
          <w:rFonts w:ascii="Bookman Old Style" w:hAnsi="Bookman Old Style"/>
          <w:sz w:val="24"/>
        </w:rPr>
        <w:t xml:space="preserve">Aspects </w:t>
      </w:r>
      <w:r w:rsidR="000C0F81">
        <w:rPr>
          <w:rFonts w:ascii="Bookman Old Style" w:hAnsi="Bookman Old Style"/>
          <w:sz w:val="24"/>
        </w:rPr>
        <w:t>of risk</w:t>
      </w:r>
      <w:r w:rsidRPr="008A21A1">
        <w:rPr>
          <w:rFonts w:ascii="Bookman Old Style" w:hAnsi="Bookman Old Style"/>
          <w:sz w:val="24"/>
        </w:rPr>
        <w:t xml:space="preserve"> for suicid</w:t>
      </w:r>
      <w:r w:rsidR="000C0F81">
        <w:rPr>
          <w:rFonts w:ascii="Bookman Old Style" w:hAnsi="Bookman Old Style"/>
          <w:sz w:val="24"/>
        </w:rPr>
        <w:t>al</w:t>
      </w:r>
      <w:r w:rsidRPr="008A21A1">
        <w:rPr>
          <w:rFonts w:ascii="Bookman Old Style" w:hAnsi="Bookman Old Style"/>
          <w:sz w:val="24"/>
        </w:rPr>
        <w:t xml:space="preserve"> thoughts in male </w:t>
      </w:r>
      <w:r w:rsidRPr="008A21A1">
        <w:rPr>
          <w:rFonts w:ascii="Bookman Old Style" w:hAnsi="Bookman Old Style"/>
          <w:sz w:val="24"/>
          <w:lang w:val="en-PH"/>
        </w:rPr>
        <w:t>Air Force active-duty personnel</w:t>
      </w:r>
      <w:r w:rsidRPr="008A21A1">
        <w:rPr>
          <w:rFonts w:ascii="Bookman Old Style" w:hAnsi="Bookman Old Style"/>
          <w:sz w:val="24"/>
        </w:rPr>
        <w:t xml:space="preserve"> are linked to suicidal ideation. These include being single, non-Christian, holding a junior enlisted rank, working in the medical field, struggling with alcohol use, working extended hours, lacking strong social support, feeling unhappy in their relationships, having ineffective coping mechanisms, experiencing relational aggression, as well as feeling discontented </w:t>
      </w:r>
      <w:r w:rsidR="000C0F81">
        <w:rPr>
          <w:rFonts w:ascii="Bookman Old Style" w:hAnsi="Bookman Old Style"/>
          <w:sz w:val="24"/>
        </w:rPr>
        <w:t>with</w:t>
      </w:r>
      <w:r w:rsidRPr="008A21A1">
        <w:rPr>
          <w:rFonts w:ascii="Bookman Old Style" w:hAnsi="Bookman Old Style"/>
          <w:sz w:val="24"/>
        </w:rPr>
        <w:t xml:space="preserve"> life in the service. On the other hand, women in the Air Force, risk factors for suicidal ideation include holding a lower rank, experiencing financial difficulties, struggling with alcohol problems, being unhappy in their marriage, facing interpersonal violence, lacking sufficient emotional help, and identifying as unchristian. Either m</w:t>
      </w:r>
      <w:r w:rsidR="000C0F81">
        <w:rPr>
          <w:rFonts w:ascii="Bookman Old Style" w:hAnsi="Bookman Old Style"/>
          <w:sz w:val="24"/>
        </w:rPr>
        <w:t>e</w:t>
      </w:r>
      <w:r w:rsidRPr="008A21A1">
        <w:rPr>
          <w:rFonts w:ascii="Bookman Old Style" w:hAnsi="Bookman Old Style"/>
          <w:sz w:val="24"/>
        </w:rPr>
        <w:t>n or women, depression emerged as the most common cue</w:t>
      </w:r>
      <w:r w:rsidR="000C0F81">
        <w:rPr>
          <w:rFonts w:ascii="Bookman Old Style" w:hAnsi="Bookman Old Style"/>
          <w:sz w:val="24"/>
        </w:rPr>
        <w:t xml:space="preserve"> to</w:t>
      </w:r>
      <w:r w:rsidRPr="008A21A1">
        <w:rPr>
          <w:rFonts w:ascii="Bookman Old Style" w:hAnsi="Bookman Old Style"/>
          <w:sz w:val="24"/>
        </w:rPr>
        <w:t xml:space="preserve"> suicidal thoughts. Reservists assigned to combat operations were found to have a higher likelihood of experiencing serious psychological health challenges, such as suicidal thoughts and attempts, compared to those who were either not deployed or stationed in non-combat zones (IOM, 2013).</w:t>
      </w:r>
    </w:p>
    <w:p w14:paraId="36F1FB0E" w14:textId="77777777" w:rsidR="00C734EB" w:rsidRPr="008A21A1" w:rsidRDefault="00C734EB" w:rsidP="00C734EB">
      <w:pPr>
        <w:keepNext/>
        <w:keepLines/>
        <w:spacing w:after="0" w:line="480" w:lineRule="auto"/>
        <w:jc w:val="both"/>
        <w:outlineLvl w:val="1"/>
        <w:rPr>
          <w:rFonts w:ascii="Bookman Old Style" w:eastAsia="Times New Roman" w:hAnsi="Bookman Old Style"/>
          <w:b/>
          <w:sz w:val="24"/>
          <w:szCs w:val="26"/>
        </w:rPr>
      </w:pPr>
      <w:bookmarkStart w:id="7" w:name="_Hlk122000734"/>
      <w:r w:rsidRPr="008A21A1">
        <w:rPr>
          <w:rFonts w:ascii="Bookman Old Style" w:eastAsia="Times New Roman" w:hAnsi="Bookman Old Style"/>
          <w:b/>
          <w:sz w:val="24"/>
          <w:szCs w:val="26"/>
        </w:rPr>
        <w:lastRenderedPageBreak/>
        <w:t>Anxiety</w:t>
      </w:r>
    </w:p>
    <w:bookmarkEnd w:id="7"/>
    <w:p w14:paraId="7C392B96" w14:textId="11A2D015" w:rsidR="00C734EB" w:rsidRPr="008A21A1" w:rsidRDefault="00C734EB" w:rsidP="00C734EB">
      <w:pPr>
        <w:spacing w:after="0" w:line="480" w:lineRule="auto"/>
        <w:ind w:firstLine="720"/>
        <w:jc w:val="both"/>
        <w:rPr>
          <w:rFonts w:ascii="Bookman Old Style" w:hAnsi="Bookman Old Style"/>
          <w:sz w:val="24"/>
          <w:szCs w:val="24"/>
        </w:rPr>
      </w:pPr>
      <w:r w:rsidRPr="008A21A1">
        <w:rPr>
          <w:rFonts w:ascii="Bookman Old Style" w:hAnsi="Bookman Old Style"/>
          <w:sz w:val="24"/>
          <w:szCs w:val="24"/>
        </w:rPr>
        <w:t>Anxiety is marked by persistent tension-related sensations, recurring disturbing thoughts</w:t>
      </w:r>
      <w:r w:rsidR="000C0F81">
        <w:rPr>
          <w:rFonts w:ascii="Bookman Old Style" w:hAnsi="Bookman Old Style"/>
          <w:sz w:val="24"/>
          <w:szCs w:val="24"/>
        </w:rPr>
        <w:t>, and</w:t>
      </w:r>
      <w:r w:rsidRPr="008A21A1">
        <w:rPr>
          <w:rFonts w:ascii="Bookman Old Style" w:hAnsi="Bookman Old Style"/>
          <w:sz w:val="24"/>
          <w:szCs w:val="24"/>
        </w:rPr>
        <w:t xml:space="preserve"> physical manifestations such as elevated blood pressure. Anxiety Disorders in individuals often deal with consistent worry or disturbing ideas</w:t>
      </w:r>
      <w:r w:rsidRPr="008A21A1">
        <w:rPr>
          <w:rFonts w:ascii="Bookman Old Style" w:hAnsi="Bookman Old Style"/>
          <w:sz w:val="24"/>
        </w:rPr>
        <w:t xml:space="preserve"> and</w:t>
      </w:r>
      <w:r w:rsidRPr="008A21A1">
        <w:rPr>
          <w:rFonts w:ascii="Times New Roman" w:hAnsi="Times New Roman"/>
          <w:sz w:val="24"/>
        </w:rPr>
        <w:t xml:space="preserve"> </w:t>
      </w:r>
      <w:r w:rsidRPr="008A21A1">
        <w:rPr>
          <w:rFonts w:ascii="Bookman Old Style" w:hAnsi="Bookman Old Style"/>
          <w:sz w:val="24"/>
          <w:szCs w:val="24"/>
        </w:rPr>
        <w:t>may refrain from specific circumstances due to fear and can also manifest tactile sensations such as sweat</w:t>
      </w:r>
      <w:r w:rsidR="000C0F81">
        <w:rPr>
          <w:rFonts w:ascii="Bookman Old Style" w:hAnsi="Bookman Old Style"/>
          <w:sz w:val="24"/>
          <w:szCs w:val="24"/>
        </w:rPr>
        <w:t>ing</w:t>
      </w:r>
      <w:r w:rsidRPr="008A21A1">
        <w:rPr>
          <w:rFonts w:ascii="Bookman Old Style" w:hAnsi="Bookman Old Style"/>
          <w:sz w:val="24"/>
          <w:szCs w:val="24"/>
        </w:rPr>
        <w:t xml:space="preserve">, shaking, light-headedness, or palpitations that measurably </w:t>
      </w:r>
      <w:r w:rsidR="00C240F6" w:rsidRPr="008A21A1">
        <w:rPr>
          <w:rFonts w:ascii="Bookman Old Style" w:hAnsi="Bookman Old Style"/>
          <w:sz w:val="24"/>
          <w:szCs w:val="24"/>
        </w:rPr>
        <w:t>affect</w:t>
      </w:r>
      <w:r w:rsidRPr="008A21A1">
        <w:rPr>
          <w:rFonts w:ascii="Bookman Old Style" w:hAnsi="Bookman Old Style"/>
          <w:sz w:val="24"/>
          <w:szCs w:val="24"/>
        </w:rPr>
        <w:t xml:space="preserve"> functioning on a day-to-day basis (APA, 2023).</w:t>
      </w:r>
    </w:p>
    <w:p w14:paraId="384A2216" w14:textId="5689D730" w:rsidR="00C734EB" w:rsidRPr="008A21A1" w:rsidRDefault="00C734EB" w:rsidP="00C734EB">
      <w:pPr>
        <w:spacing w:after="0" w:line="480" w:lineRule="auto"/>
        <w:ind w:firstLine="720"/>
        <w:jc w:val="both"/>
        <w:rPr>
          <w:rFonts w:ascii="Bookman Old Style" w:hAnsi="Bookman Old Style"/>
          <w:sz w:val="24"/>
          <w:szCs w:val="24"/>
          <w:lang w:val="en-PH"/>
        </w:rPr>
      </w:pPr>
      <w:r w:rsidRPr="008A21A1">
        <w:rPr>
          <w:rFonts w:ascii="Bookman Old Style" w:hAnsi="Bookman Old Style"/>
          <w:sz w:val="24"/>
          <w:szCs w:val="24"/>
        </w:rPr>
        <w:t xml:space="preserve">Although often used interchangeably, </w:t>
      </w:r>
      <w:r w:rsidRPr="008A21A1">
        <w:rPr>
          <w:rFonts w:ascii="Bookman Old Style" w:hAnsi="Bookman Old Style"/>
          <w:sz w:val="24"/>
          <w:szCs w:val="24"/>
          <w:lang w:val="en-PH"/>
        </w:rPr>
        <w:t>anxiety is not the same as fear. A</w:t>
      </w:r>
      <w:proofErr w:type="spellStart"/>
      <w:r w:rsidR="00C240F6" w:rsidRPr="008A21A1">
        <w:rPr>
          <w:rFonts w:ascii="Bookman Old Style" w:hAnsi="Bookman Old Style"/>
          <w:sz w:val="24"/>
          <w:szCs w:val="24"/>
        </w:rPr>
        <w:t>nxiety</w:t>
      </w:r>
      <w:proofErr w:type="spellEnd"/>
      <w:r w:rsidRPr="008A21A1">
        <w:rPr>
          <w:rFonts w:ascii="Bookman Old Style" w:hAnsi="Bookman Old Style"/>
          <w:sz w:val="24"/>
          <w:szCs w:val="24"/>
        </w:rPr>
        <w:t xml:space="preserve"> is a longer-lasting, future-focused reaction to a more vague or uncertain threat</w:t>
      </w:r>
      <w:r w:rsidR="000C0F81">
        <w:rPr>
          <w:rFonts w:ascii="Bookman Old Style" w:hAnsi="Bookman Old Style"/>
          <w:sz w:val="24"/>
          <w:szCs w:val="24"/>
        </w:rPr>
        <w:t>,</w:t>
      </w:r>
      <w:r w:rsidRPr="008A21A1">
        <w:rPr>
          <w:rFonts w:ascii="Bookman Old Style" w:hAnsi="Bookman Old Style"/>
          <w:sz w:val="24"/>
          <w:szCs w:val="24"/>
        </w:rPr>
        <w:t xml:space="preserve"> while Fear is </w:t>
      </w:r>
      <w:r w:rsidR="000C0F81">
        <w:rPr>
          <w:rFonts w:ascii="Bookman Old Style" w:hAnsi="Bookman Old Style"/>
          <w:sz w:val="24"/>
          <w:szCs w:val="24"/>
        </w:rPr>
        <w:t xml:space="preserve">a </w:t>
      </w:r>
      <w:r w:rsidRPr="008A21A1">
        <w:rPr>
          <w:rFonts w:ascii="Bookman Old Style" w:hAnsi="Bookman Old Style"/>
          <w:sz w:val="24"/>
          <w:szCs w:val="24"/>
        </w:rPr>
        <w:t xml:space="preserve">brief or temporary, present-focused reaction </w:t>
      </w:r>
      <w:r w:rsidR="000C0F81">
        <w:rPr>
          <w:rFonts w:ascii="Bookman Old Style" w:hAnsi="Bookman Old Style"/>
          <w:sz w:val="24"/>
          <w:szCs w:val="24"/>
        </w:rPr>
        <w:t>to a</w:t>
      </w:r>
      <w:r w:rsidRPr="008A21A1">
        <w:rPr>
          <w:rFonts w:ascii="Bookman Old Style" w:hAnsi="Bookman Old Style"/>
          <w:sz w:val="24"/>
          <w:szCs w:val="24"/>
        </w:rPr>
        <w:t xml:space="preserve"> clear and certain danger. After experiencing a traumatic or life-threatening event, some Veterans may suffer from intense anxiety. Some individuals may develop anxiety disorders due to stressful life events, such as </w:t>
      </w:r>
      <w:r w:rsidRPr="008A21A1">
        <w:rPr>
          <w:rFonts w:ascii="Bookman Old Style" w:hAnsi="Bookman Old Style"/>
          <w:sz w:val="24"/>
          <w:szCs w:val="24"/>
          <w:lang w:val="en-PH"/>
        </w:rPr>
        <w:t xml:space="preserve">leaving the military and entering the civilian world </w:t>
      </w:r>
      <w:r w:rsidRPr="008A21A1">
        <w:rPr>
          <w:rFonts w:ascii="Bookman Old Style" w:hAnsi="Bookman Old Style"/>
          <w:sz w:val="24"/>
          <w:szCs w:val="24"/>
        </w:rPr>
        <w:t>or facing challenging situations in the workplace (Inoue et al., 2022)</w:t>
      </w:r>
    </w:p>
    <w:p w14:paraId="0F0A84EE" w14:textId="190B6E78" w:rsidR="00C734EB" w:rsidRPr="008A21A1" w:rsidRDefault="00C734EB" w:rsidP="00C734EB">
      <w:pPr>
        <w:spacing w:after="0" w:line="480" w:lineRule="auto"/>
        <w:jc w:val="both"/>
        <w:rPr>
          <w:rFonts w:ascii="Bookman Old Style" w:hAnsi="Bookman Old Style"/>
          <w:sz w:val="24"/>
          <w:szCs w:val="24"/>
        </w:rPr>
      </w:pPr>
      <w:r w:rsidRPr="008A21A1">
        <w:rPr>
          <w:rFonts w:ascii="Bookman Old Style" w:hAnsi="Bookman Old Style"/>
          <w:sz w:val="24"/>
          <w:szCs w:val="24"/>
        </w:rPr>
        <w:tab/>
        <w:t>Anxiety is a natural reaction to stress, and in some situations, mild levels of anxiety can actually be helpful. It can alert us to potential dangers, aid in preparation, and improve concentration. The anxiety disorders are described by excessive fear or anxiety that goes beyond the normal feelings of worry or nervousness experienced in everyday situations. Nearly 30% of adults have experience</w:t>
      </w:r>
      <w:r w:rsidR="000C0F81">
        <w:rPr>
          <w:rFonts w:ascii="Bookman Old Style" w:hAnsi="Bookman Old Style"/>
          <w:sz w:val="24"/>
          <w:szCs w:val="24"/>
        </w:rPr>
        <w:t>d</w:t>
      </w:r>
      <w:r w:rsidRPr="008A21A1">
        <w:rPr>
          <w:rFonts w:ascii="Bookman Old Style" w:hAnsi="Bookman Old Style"/>
          <w:sz w:val="24"/>
          <w:szCs w:val="24"/>
        </w:rPr>
        <w:t xml:space="preserve"> anxiety disorders </w:t>
      </w:r>
      <w:r w:rsidRPr="008A21A1">
        <w:rPr>
          <w:rFonts w:ascii="Bookman Old Style" w:hAnsi="Bookman Old Style"/>
          <w:sz w:val="24"/>
          <w:szCs w:val="24"/>
        </w:rPr>
        <w:lastRenderedPageBreak/>
        <w:t xml:space="preserve">sometime during their life, and it is, therefore, the most common mental health problem (American Psychiatric Association, 2023). </w:t>
      </w:r>
    </w:p>
    <w:p w14:paraId="219A5742" w14:textId="77777777" w:rsidR="00C734EB" w:rsidRPr="008A21A1" w:rsidRDefault="00C734EB" w:rsidP="00C734EB">
      <w:pPr>
        <w:spacing w:after="0" w:line="480" w:lineRule="auto"/>
        <w:jc w:val="both"/>
        <w:rPr>
          <w:rFonts w:ascii="Bookman Old Style" w:hAnsi="Bookman Old Style"/>
          <w:b/>
          <w:bCs/>
          <w:sz w:val="24"/>
          <w:szCs w:val="24"/>
        </w:rPr>
      </w:pPr>
      <w:r w:rsidRPr="008A21A1">
        <w:rPr>
          <w:rFonts w:ascii="Bookman Old Style" w:hAnsi="Bookman Old Style"/>
          <w:b/>
          <w:bCs/>
          <w:sz w:val="24"/>
          <w:szCs w:val="24"/>
        </w:rPr>
        <w:t>Protective Factors</w:t>
      </w:r>
    </w:p>
    <w:p w14:paraId="39124CAE" w14:textId="743B4989" w:rsidR="00C734EB" w:rsidRPr="008A21A1" w:rsidRDefault="00C734EB" w:rsidP="00C734EB">
      <w:pPr>
        <w:spacing w:after="0" w:line="480" w:lineRule="auto"/>
        <w:jc w:val="both"/>
        <w:rPr>
          <w:rFonts w:ascii="Bookman Old Style" w:hAnsi="Bookman Old Style"/>
          <w:sz w:val="24"/>
          <w:szCs w:val="24"/>
        </w:rPr>
      </w:pPr>
      <w:r w:rsidRPr="008A21A1">
        <w:rPr>
          <w:rFonts w:ascii="Bookman Old Style" w:hAnsi="Bookman Old Style"/>
          <w:sz w:val="24"/>
          <w:szCs w:val="24"/>
        </w:rPr>
        <w:tab/>
        <w:t xml:space="preserve">The American Psychological Association (2023) describes </w:t>
      </w:r>
      <w:r w:rsidR="006E6902">
        <w:rPr>
          <w:rFonts w:ascii="Bookman Old Style" w:hAnsi="Bookman Old Style"/>
          <w:sz w:val="24"/>
          <w:szCs w:val="24"/>
        </w:rPr>
        <w:t>that protective f</w:t>
      </w:r>
      <w:r w:rsidRPr="008A21A1">
        <w:rPr>
          <w:rFonts w:ascii="Bookman Old Style" w:hAnsi="Bookman Old Style"/>
          <w:sz w:val="24"/>
          <w:szCs w:val="24"/>
        </w:rPr>
        <w:t xml:space="preserve">actors are clearly identified behaviors, genetic traits, psychological characteristics, environmental conditions, or other attributes that reduce an individual’s likelihood of having a particular disorder or illness, decrease in severity of </w:t>
      </w:r>
      <w:r w:rsidR="006E6902">
        <w:rPr>
          <w:rFonts w:ascii="Bookman Old Style" w:hAnsi="Bookman Old Style"/>
          <w:sz w:val="24"/>
          <w:szCs w:val="24"/>
        </w:rPr>
        <w:t xml:space="preserve">the </w:t>
      </w:r>
      <w:r w:rsidRPr="008A21A1">
        <w:rPr>
          <w:rFonts w:ascii="Bookman Old Style" w:hAnsi="Bookman Old Style"/>
          <w:sz w:val="24"/>
          <w:szCs w:val="24"/>
        </w:rPr>
        <w:t xml:space="preserve">actual disorder, and help lessen its overall effect on mental health. </w:t>
      </w:r>
      <w:r w:rsidR="006E6902">
        <w:rPr>
          <w:rFonts w:ascii="Bookman Old Style" w:hAnsi="Bookman Old Style"/>
          <w:sz w:val="24"/>
          <w:szCs w:val="24"/>
        </w:rPr>
        <w:t>For</w:t>
      </w:r>
      <w:r w:rsidRPr="008A21A1">
        <w:rPr>
          <w:rFonts w:ascii="Bookman Old Style" w:hAnsi="Bookman Old Style"/>
          <w:sz w:val="24"/>
          <w:szCs w:val="24"/>
        </w:rPr>
        <w:t xml:space="preserve"> instance, regular exercise helps as </w:t>
      </w:r>
      <w:r w:rsidR="006E6902">
        <w:rPr>
          <w:rFonts w:ascii="Bookman Old Style" w:hAnsi="Bookman Old Style"/>
          <w:sz w:val="24"/>
          <w:szCs w:val="24"/>
        </w:rPr>
        <w:t xml:space="preserve">a </w:t>
      </w:r>
      <w:r w:rsidRPr="008A21A1">
        <w:rPr>
          <w:rFonts w:ascii="Bookman Old Style" w:hAnsi="Bookman Old Style"/>
          <w:sz w:val="24"/>
          <w:szCs w:val="24"/>
        </w:rPr>
        <w:t>protective factor in lowering any risk or reduc</w:t>
      </w:r>
      <w:r w:rsidR="006E6902">
        <w:rPr>
          <w:rFonts w:ascii="Bookman Old Style" w:hAnsi="Bookman Old Style"/>
          <w:sz w:val="24"/>
          <w:szCs w:val="24"/>
        </w:rPr>
        <w:t>ing</w:t>
      </w:r>
      <w:r w:rsidRPr="008A21A1">
        <w:rPr>
          <w:rFonts w:ascii="Bookman Old Style" w:hAnsi="Bookman Old Style"/>
          <w:sz w:val="24"/>
          <w:szCs w:val="24"/>
        </w:rPr>
        <w:t xml:space="preserve"> the sever</w:t>
      </w:r>
      <w:r w:rsidR="006E6902">
        <w:rPr>
          <w:rFonts w:ascii="Bookman Old Style" w:hAnsi="Bookman Old Style"/>
          <w:sz w:val="24"/>
          <w:szCs w:val="24"/>
        </w:rPr>
        <w:t>ity</w:t>
      </w:r>
      <w:r w:rsidRPr="008A21A1">
        <w:rPr>
          <w:rFonts w:ascii="Bookman Old Style" w:hAnsi="Bookman Old Style"/>
          <w:sz w:val="24"/>
          <w:szCs w:val="24"/>
        </w:rPr>
        <w:t xml:space="preserve"> of conditions such as congestive heart-related illnesses, high blood pressure, a</w:t>
      </w:r>
      <w:r w:rsidR="006E6902">
        <w:rPr>
          <w:rFonts w:ascii="Bookman Old Style" w:hAnsi="Bookman Old Style"/>
          <w:sz w:val="24"/>
          <w:szCs w:val="24"/>
        </w:rPr>
        <w:t>nd</w:t>
      </w:r>
      <w:r w:rsidRPr="008A21A1">
        <w:rPr>
          <w:rFonts w:ascii="Bookman Old Style" w:hAnsi="Bookman Old Style"/>
          <w:sz w:val="24"/>
          <w:szCs w:val="24"/>
        </w:rPr>
        <w:t xml:space="preserve"> depression. Similarly, protective factors help decrease the impact of life’s challenges and contribute to better overall well-being</w:t>
      </w:r>
      <w:r w:rsidR="006E6902">
        <w:rPr>
          <w:rFonts w:ascii="Bookman Old Style" w:hAnsi="Bookman Old Style"/>
          <w:sz w:val="24"/>
          <w:szCs w:val="24"/>
        </w:rPr>
        <w:t>,</w:t>
      </w:r>
      <w:r w:rsidRPr="008A21A1">
        <w:rPr>
          <w:rFonts w:ascii="Bookman Old Style" w:hAnsi="Bookman Old Style"/>
          <w:sz w:val="24"/>
          <w:szCs w:val="24"/>
        </w:rPr>
        <w:t xml:space="preserve"> which includes having strong social support and using healthy coping strategies.</w:t>
      </w:r>
    </w:p>
    <w:p w14:paraId="45BD55AC" w14:textId="77777777" w:rsidR="00BB5E6B" w:rsidRPr="008A21A1" w:rsidRDefault="00C734EB" w:rsidP="00BB5E6B">
      <w:pPr>
        <w:spacing w:after="0" w:line="480" w:lineRule="auto"/>
        <w:jc w:val="both"/>
        <w:rPr>
          <w:rFonts w:ascii="Bookman Old Style" w:hAnsi="Bookman Old Style"/>
          <w:sz w:val="24"/>
          <w:szCs w:val="24"/>
        </w:rPr>
      </w:pPr>
      <w:r w:rsidRPr="008A21A1">
        <w:rPr>
          <w:rFonts w:ascii="Bookman Old Style" w:hAnsi="Bookman Old Style"/>
          <w:sz w:val="24"/>
          <w:szCs w:val="24"/>
        </w:rPr>
        <w:tab/>
      </w:r>
      <w:bookmarkStart w:id="8" w:name="_Hlk122000749"/>
      <w:r w:rsidR="00BB5E6B" w:rsidRPr="008A21A1">
        <w:rPr>
          <w:rFonts w:ascii="Bookman Old Style" w:hAnsi="Bookman Old Style"/>
          <w:sz w:val="24"/>
          <w:szCs w:val="24"/>
        </w:rPr>
        <w:t xml:space="preserve">Research has identified several protective factors that may help soldiers prevent or mitigate psychological conditions, including post-traumatic stress disorder (PTSD). Psychological hardiness or resilience has been found to be inversely associated with the likelihood of developing PTSD, particularly following exposure to distressing or traumatic events (Institute of Medicine [IOM], 2008). Consistent findings also indicate that strong social support serves as a significant buffer against the development of PTSD, with support from one’s military unit and continued </w:t>
      </w:r>
      <w:r w:rsidR="00BB5E6B" w:rsidRPr="008A21A1">
        <w:rPr>
          <w:rFonts w:ascii="Bookman Old Style" w:hAnsi="Bookman Old Style"/>
          <w:sz w:val="24"/>
          <w:szCs w:val="24"/>
        </w:rPr>
        <w:lastRenderedPageBreak/>
        <w:t>support after deployment being associated with lower levels of PTSD and depression (MacGregor et al., 2012; Phillips et al., 2010). Additional protective factors include maintaining a positive perception of military duty, having at least five close and trusted individuals for emotional support, and ensuring sufficient intervals or extended breaks between deployments, all of which contribute to improved psychological well-being among soldiers (MacGregor et al., 2012; Skopp et al., 2011).</w:t>
      </w:r>
    </w:p>
    <w:p w14:paraId="42C0B8D0" w14:textId="77777777" w:rsidR="00A925C0" w:rsidRPr="008A21A1" w:rsidRDefault="00A925C0" w:rsidP="00A925C0">
      <w:pPr>
        <w:spacing w:after="0" w:line="480" w:lineRule="auto"/>
        <w:jc w:val="both"/>
        <w:rPr>
          <w:rFonts w:ascii="Bookman Old Style" w:hAnsi="Bookman Old Style"/>
          <w:b/>
          <w:bCs/>
          <w:sz w:val="24"/>
          <w:szCs w:val="24"/>
          <w:lang w:val="en-PH"/>
        </w:rPr>
      </w:pPr>
      <w:r w:rsidRPr="008A21A1">
        <w:rPr>
          <w:rFonts w:ascii="Bookman Old Style" w:hAnsi="Bookman Old Style"/>
          <w:b/>
          <w:bCs/>
          <w:sz w:val="24"/>
          <w:szCs w:val="24"/>
          <w:lang w:val="en-PH"/>
        </w:rPr>
        <w:t>Psychological Hardiness</w:t>
      </w:r>
    </w:p>
    <w:p w14:paraId="767EE903" w14:textId="5B685966" w:rsidR="00A925C0" w:rsidRPr="008A21A1" w:rsidRDefault="00A925C0" w:rsidP="00A925C0">
      <w:pPr>
        <w:spacing w:after="0" w:line="480" w:lineRule="auto"/>
        <w:jc w:val="both"/>
        <w:rPr>
          <w:rFonts w:ascii="Bookman Old Style" w:hAnsi="Bookman Old Style"/>
          <w:sz w:val="24"/>
          <w:szCs w:val="24"/>
          <w:lang w:val="en-PH"/>
        </w:rPr>
      </w:pPr>
      <w:r w:rsidRPr="008A21A1">
        <w:rPr>
          <w:rFonts w:ascii="Bookman Old Style" w:hAnsi="Bookman Old Style"/>
          <w:sz w:val="24"/>
          <w:szCs w:val="24"/>
          <w:lang w:val="en-PH"/>
        </w:rPr>
        <w:tab/>
        <w:t>Psychological hardiness is a personality construct that explains an individual’s resilience in the face of stress and adversity. It was first introduced by Suzanne C. Kobasa, who defined hardiness as a combination of three interrelated attitudes: commitment, control, and challenge (Kobasa, 1979). Individuals high in hardiness tend to perceive stressful situations as meaningful (commitment), believe they can influence outcomes (control), and view change as an opportunity for growth rather than a threat (challenge) (Kobasa, 1979).</w:t>
      </w:r>
    </w:p>
    <w:p w14:paraId="7DBE160A" w14:textId="5467DDAC" w:rsidR="00A925C0" w:rsidRPr="008A21A1" w:rsidRDefault="00D410C5" w:rsidP="00A925C0">
      <w:pPr>
        <w:spacing w:after="0" w:line="480" w:lineRule="auto"/>
        <w:jc w:val="both"/>
        <w:rPr>
          <w:rFonts w:ascii="Bookman Old Style" w:hAnsi="Bookman Old Style"/>
          <w:sz w:val="24"/>
          <w:szCs w:val="24"/>
          <w:lang w:val="en-PH"/>
        </w:rPr>
      </w:pPr>
      <w:r w:rsidRPr="008A21A1">
        <w:rPr>
          <w:rFonts w:ascii="Bookman Old Style" w:hAnsi="Bookman Old Style"/>
          <w:sz w:val="24"/>
          <w:szCs w:val="24"/>
          <w:lang w:val="en-PH"/>
        </w:rPr>
        <w:tab/>
      </w:r>
      <w:r w:rsidR="00A925C0" w:rsidRPr="008A21A1">
        <w:rPr>
          <w:rFonts w:ascii="Bookman Old Style" w:hAnsi="Bookman Old Style"/>
          <w:sz w:val="24"/>
          <w:szCs w:val="24"/>
          <w:lang w:val="en-PH"/>
        </w:rPr>
        <w:t>Further expanding this concept, Salvatore R. Maddi emphasized that psychological hardiness functions as a resistance resource that mitigates the negative effects of stress on mental and physical health (Maddi, 2002). According to Maddi (2002), hardy individuals are more likely to engage in active coping strategies, thereby reducing the likelihood of psychological distress under high-pressure conditions.</w:t>
      </w:r>
    </w:p>
    <w:p w14:paraId="00608AE0" w14:textId="08134C44" w:rsidR="00A925C0" w:rsidRPr="008A21A1" w:rsidRDefault="00A925C0" w:rsidP="00A925C0">
      <w:pPr>
        <w:spacing w:after="0" w:line="480" w:lineRule="auto"/>
        <w:jc w:val="both"/>
        <w:rPr>
          <w:rFonts w:ascii="Bookman Old Style" w:hAnsi="Bookman Old Style"/>
          <w:sz w:val="24"/>
          <w:szCs w:val="24"/>
          <w:lang w:val="en-PH"/>
        </w:rPr>
      </w:pPr>
      <w:r w:rsidRPr="008A21A1">
        <w:rPr>
          <w:rFonts w:ascii="Bookman Old Style" w:hAnsi="Bookman Old Style"/>
          <w:sz w:val="24"/>
          <w:szCs w:val="24"/>
          <w:lang w:val="en-PH"/>
        </w:rPr>
        <w:lastRenderedPageBreak/>
        <w:tab/>
        <w:t>In military settings, psychological hardiness has been identified as a critical factor in maintaining mental health and operational effectiveness. Soldiers exposed to combat-related stressors often experience anxiety, depression, and post-traumatic stress symptoms; however, those with high levels of hardiness demonstrate better psychological adjustment and lower levels of distress (Bartone, 2006). Research by Paul T. Bartone found that hardiness serves as a buffer against combat stress, enhancing resilience and performance among military personnel (Bartone, 2006).</w:t>
      </w:r>
    </w:p>
    <w:p w14:paraId="12BC75FD" w14:textId="78444FB0" w:rsidR="00A925C0" w:rsidRPr="008A21A1" w:rsidRDefault="00A925C0" w:rsidP="00A925C0">
      <w:pPr>
        <w:spacing w:after="0" w:line="480" w:lineRule="auto"/>
        <w:jc w:val="both"/>
        <w:rPr>
          <w:rFonts w:ascii="Bookman Old Style" w:hAnsi="Bookman Old Style"/>
          <w:sz w:val="24"/>
          <w:szCs w:val="24"/>
          <w:lang w:val="en-PH"/>
        </w:rPr>
      </w:pPr>
      <w:r w:rsidRPr="008A21A1">
        <w:rPr>
          <w:rFonts w:ascii="Bookman Old Style" w:hAnsi="Bookman Old Style"/>
          <w:sz w:val="24"/>
          <w:szCs w:val="24"/>
          <w:lang w:val="en-PH"/>
        </w:rPr>
        <w:tab/>
        <w:t>Moreover, psychological hardiness is closely linked to resilience, a broader construct that refers to the ability to recover from adversity. While resilience focuses on outcomes, hardiness emphasizes the personality traits that enable individuals to withstand stress (Fletcher &amp; Sarkar, 2013). In this regard, hardiness can be considered a foundational component of resilience, particularly in high-risk professions such as the military.</w:t>
      </w:r>
    </w:p>
    <w:p w14:paraId="630730BE" w14:textId="386D1573" w:rsidR="00A925C0" w:rsidRPr="008A21A1" w:rsidRDefault="00A925C0" w:rsidP="00A925C0">
      <w:pPr>
        <w:spacing w:after="0" w:line="480" w:lineRule="auto"/>
        <w:jc w:val="both"/>
        <w:rPr>
          <w:rFonts w:ascii="Bookman Old Style" w:hAnsi="Bookman Old Style"/>
          <w:sz w:val="24"/>
          <w:szCs w:val="24"/>
          <w:lang w:val="en-PH"/>
        </w:rPr>
      </w:pPr>
      <w:r w:rsidRPr="008A21A1">
        <w:rPr>
          <w:rFonts w:ascii="Bookman Old Style" w:hAnsi="Bookman Old Style"/>
          <w:sz w:val="24"/>
          <w:szCs w:val="24"/>
          <w:lang w:val="en-PH"/>
        </w:rPr>
        <w:tab/>
        <w:t xml:space="preserve">Studies have also shown that psychological hardiness can be developed through training and interventions. Programs focusing on stress management, cognitive restructuring, and leadership development have been found to enhance hardiness among soldiers, thereby improving their coping mechanisms and overall well-being (Maddi, 2007). This is </w:t>
      </w:r>
      <w:r w:rsidRPr="008A21A1">
        <w:rPr>
          <w:rFonts w:ascii="Bookman Old Style" w:hAnsi="Bookman Old Style"/>
          <w:sz w:val="24"/>
          <w:szCs w:val="24"/>
          <w:lang w:val="en-PH"/>
        </w:rPr>
        <w:lastRenderedPageBreak/>
        <w:t>particularly relevant in the context of ongoing efforts to strengthen mental health support systems within the armed forces.</w:t>
      </w:r>
    </w:p>
    <w:p w14:paraId="25E5DC52" w14:textId="402CEF70" w:rsidR="00A925C0" w:rsidRPr="008A21A1" w:rsidRDefault="00A925C0" w:rsidP="00A925C0">
      <w:pPr>
        <w:spacing w:after="0" w:line="480" w:lineRule="auto"/>
        <w:jc w:val="both"/>
        <w:rPr>
          <w:rFonts w:ascii="Bookman Old Style" w:hAnsi="Bookman Old Style"/>
          <w:sz w:val="24"/>
          <w:szCs w:val="24"/>
          <w:lang w:val="en-PH"/>
        </w:rPr>
      </w:pPr>
      <w:r w:rsidRPr="008A21A1">
        <w:rPr>
          <w:rFonts w:ascii="Bookman Old Style" w:hAnsi="Bookman Old Style"/>
          <w:sz w:val="24"/>
          <w:szCs w:val="24"/>
          <w:lang w:val="en-PH"/>
        </w:rPr>
        <w:tab/>
        <w:t>In the Philippine context, where soldiers are frequently deployed in combat and disaster-response operations, fostering psychological hardiness is essential. It not only contributes to individual well-being but also supports mission readiness and unit cohesion. Integrating hardiness training into military programs may serve as a proactive approach to addressing mental health challenges among Filipino active-duty soldiers.</w:t>
      </w:r>
    </w:p>
    <w:p w14:paraId="394466C4" w14:textId="77777777" w:rsidR="00A925C0" w:rsidRPr="008A21A1" w:rsidRDefault="00A925C0" w:rsidP="00BB5E6B">
      <w:pPr>
        <w:spacing w:after="0" w:line="480" w:lineRule="auto"/>
        <w:jc w:val="both"/>
        <w:rPr>
          <w:rFonts w:ascii="Bookman Old Style" w:hAnsi="Bookman Old Style"/>
          <w:sz w:val="24"/>
          <w:szCs w:val="24"/>
        </w:rPr>
      </w:pPr>
    </w:p>
    <w:p w14:paraId="412E93AF" w14:textId="4C2F1820" w:rsidR="00C734EB" w:rsidRPr="008A21A1" w:rsidRDefault="00C734EB" w:rsidP="00BB5E6B">
      <w:pPr>
        <w:spacing w:after="0" w:line="480" w:lineRule="auto"/>
        <w:jc w:val="both"/>
        <w:rPr>
          <w:rFonts w:ascii="Bookman Old Style" w:eastAsia="Times New Roman" w:hAnsi="Bookman Old Style"/>
          <w:b/>
          <w:sz w:val="24"/>
          <w:szCs w:val="26"/>
        </w:rPr>
      </w:pPr>
      <w:r w:rsidRPr="008A21A1">
        <w:rPr>
          <w:rFonts w:ascii="Bookman Old Style" w:eastAsia="Times New Roman" w:hAnsi="Bookman Old Style"/>
          <w:b/>
          <w:sz w:val="24"/>
          <w:szCs w:val="26"/>
        </w:rPr>
        <w:t>Synthesis</w:t>
      </w:r>
    </w:p>
    <w:bookmarkEnd w:id="8"/>
    <w:p w14:paraId="32E47ED6" w14:textId="1E25D582" w:rsidR="00C734EB" w:rsidRPr="008A21A1" w:rsidRDefault="00C734EB" w:rsidP="00C734EB">
      <w:pPr>
        <w:spacing w:after="0" w:line="480" w:lineRule="auto"/>
        <w:jc w:val="both"/>
        <w:rPr>
          <w:rFonts w:ascii="Bookman Old Style" w:hAnsi="Bookman Old Style"/>
          <w:sz w:val="24"/>
        </w:rPr>
      </w:pPr>
      <w:r w:rsidRPr="008A21A1">
        <w:rPr>
          <w:rFonts w:ascii="Bookman Old Style" w:hAnsi="Bookman Old Style"/>
          <w:b/>
          <w:sz w:val="24"/>
          <w:szCs w:val="24"/>
        </w:rPr>
        <w:tab/>
      </w:r>
      <w:r w:rsidRPr="008A21A1">
        <w:rPr>
          <w:rFonts w:ascii="Bookman Old Style" w:hAnsi="Bookman Old Style"/>
          <w:sz w:val="24"/>
          <w:szCs w:val="24"/>
        </w:rPr>
        <w:t>The principles, concepts</w:t>
      </w:r>
      <w:r w:rsidR="00FC51C3">
        <w:rPr>
          <w:rFonts w:ascii="Bookman Old Style" w:hAnsi="Bookman Old Style"/>
          <w:sz w:val="24"/>
          <w:szCs w:val="24"/>
        </w:rPr>
        <w:t>,</w:t>
      </w:r>
      <w:r w:rsidRPr="008A21A1">
        <w:rPr>
          <w:rFonts w:ascii="Bookman Old Style" w:hAnsi="Bookman Old Style"/>
          <w:sz w:val="24"/>
          <w:szCs w:val="24"/>
        </w:rPr>
        <w:t xml:space="preserve"> and other important information that were reviewed and gathered by the researcher based on the reviewed local and foreign research and publications</w:t>
      </w:r>
      <w:r w:rsidR="00FC51C3">
        <w:rPr>
          <w:rFonts w:ascii="Bookman Old Style" w:hAnsi="Bookman Old Style"/>
          <w:sz w:val="24"/>
          <w:szCs w:val="24"/>
        </w:rPr>
        <w:t>,</w:t>
      </w:r>
      <w:r w:rsidRPr="008A21A1">
        <w:rPr>
          <w:rFonts w:ascii="Bookman Old Style" w:hAnsi="Bookman Old Style"/>
          <w:sz w:val="24"/>
          <w:szCs w:val="24"/>
        </w:rPr>
        <w:t xml:space="preserve"> and which were determined to directly and indirectly impact this study</w:t>
      </w:r>
      <w:r w:rsidR="00FC51C3">
        <w:rPr>
          <w:rFonts w:ascii="Bookman Old Style" w:hAnsi="Bookman Old Style"/>
          <w:sz w:val="24"/>
          <w:szCs w:val="24"/>
        </w:rPr>
        <w:t>,</w:t>
      </w:r>
      <w:r w:rsidRPr="008A21A1">
        <w:rPr>
          <w:rFonts w:ascii="Bookman Old Style" w:hAnsi="Bookman Old Style"/>
          <w:sz w:val="24"/>
          <w:szCs w:val="24"/>
        </w:rPr>
        <w:t xml:space="preserve"> were presented and discussed by the researcher. </w:t>
      </w:r>
      <w:r w:rsidRPr="008A21A1">
        <w:rPr>
          <w:rFonts w:ascii="Bookman Old Style" w:hAnsi="Bookman Old Style"/>
          <w:bCs/>
          <w:sz w:val="24"/>
          <w:szCs w:val="24"/>
        </w:rPr>
        <w:t xml:space="preserve">In the study by </w:t>
      </w:r>
      <w:proofErr w:type="spellStart"/>
      <w:r w:rsidRPr="008A21A1">
        <w:rPr>
          <w:rFonts w:ascii="Bookman Old Style" w:hAnsi="Bookman Old Style"/>
          <w:bCs/>
          <w:sz w:val="24"/>
          <w:szCs w:val="24"/>
        </w:rPr>
        <w:t>F</w:t>
      </w:r>
      <w:r w:rsidRPr="008A21A1">
        <w:rPr>
          <w:rFonts w:ascii="Bookman Old Style" w:hAnsi="Bookman Old Style"/>
          <w:sz w:val="24"/>
        </w:rPr>
        <w:t>ajarito</w:t>
      </w:r>
      <w:proofErr w:type="spellEnd"/>
      <w:r w:rsidRPr="008A21A1">
        <w:rPr>
          <w:rFonts w:ascii="Bookman Old Style" w:hAnsi="Bookman Old Style"/>
          <w:sz w:val="24"/>
        </w:rPr>
        <w:t xml:space="preserve"> and De Guzman (2017), military soldiers have frequently encountered unfavorable</w:t>
      </w:r>
      <w:r w:rsidR="00FC51C3">
        <w:rPr>
          <w:rFonts w:ascii="Bookman Old Style" w:hAnsi="Bookman Old Style"/>
          <w:sz w:val="24"/>
        </w:rPr>
        <w:t>,</w:t>
      </w:r>
      <w:r w:rsidRPr="008A21A1">
        <w:rPr>
          <w:rFonts w:ascii="Bookman Old Style" w:hAnsi="Bookman Old Style"/>
          <w:sz w:val="24"/>
        </w:rPr>
        <w:t xml:space="preserve"> potentially traumatic events that have the po</w:t>
      </w:r>
      <w:r w:rsidR="00FC51C3">
        <w:rPr>
          <w:rFonts w:ascii="Bookman Old Style" w:hAnsi="Bookman Old Style"/>
          <w:sz w:val="24"/>
        </w:rPr>
        <w:t>tential</w:t>
      </w:r>
      <w:r w:rsidRPr="008A21A1">
        <w:rPr>
          <w:rFonts w:ascii="Bookman Old Style" w:hAnsi="Bookman Old Style"/>
          <w:sz w:val="24"/>
        </w:rPr>
        <w:t xml:space="preserve"> to be traumatic and increase the likelihood of developing mental health issues. The </w:t>
      </w:r>
      <w:r w:rsidR="00B63AEE" w:rsidRPr="008A21A1">
        <w:rPr>
          <w:rFonts w:ascii="Bookman Old Style" w:hAnsi="Bookman Old Style"/>
          <w:sz w:val="24"/>
        </w:rPr>
        <w:t>notion that</w:t>
      </w:r>
      <w:r w:rsidRPr="008A21A1">
        <w:rPr>
          <w:rFonts w:ascii="Bookman Old Style" w:hAnsi="Bookman Old Style"/>
          <w:sz w:val="24"/>
        </w:rPr>
        <w:t xml:space="preserve"> mental health problems should be supported was reiterated by Britt (2013) which are prevalent among the soldiers who were deployed for combat operations, regardless of the length of deployment and after a long time has passed after combat exposure which makes them prone suicide, substance use </w:t>
      </w:r>
      <w:r w:rsidRPr="008A21A1">
        <w:rPr>
          <w:rFonts w:ascii="Bookman Old Style" w:hAnsi="Bookman Old Style"/>
          <w:sz w:val="24"/>
        </w:rPr>
        <w:lastRenderedPageBreak/>
        <w:t xml:space="preserve">disorders and major depressive disorder are also among the mental health problems observed by the service members. Bergman (2017), </w:t>
      </w:r>
      <w:proofErr w:type="spellStart"/>
      <w:r w:rsidRPr="008A21A1">
        <w:rPr>
          <w:rFonts w:ascii="Bookman Old Style" w:hAnsi="Bookman Old Style"/>
          <w:sz w:val="24"/>
        </w:rPr>
        <w:t>Elnitsky</w:t>
      </w:r>
      <w:proofErr w:type="spellEnd"/>
      <w:r w:rsidRPr="008A21A1">
        <w:rPr>
          <w:rFonts w:ascii="Bookman Old Style" w:hAnsi="Bookman Old Style"/>
          <w:sz w:val="24"/>
        </w:rPr>
        <w:t xml:space="preserve"> (2017), Johnson (2018)</w:t>
      </w:r>
      <w:r w:rsidR="00FC51C3">
        <w:rPr>
          <w:rFonts w:ascii="Bookman Old Style" w:hAnsi="Bookman Old Style"/>
          <w:sz w:val="24"/>
        </w:rPr>
        <w:t>,</w:t>
      </w:r>
      <w:r w:rsidRPr="008A21A1">
        <w:rPr>
          <w:rFonts w:ascii="Bookman Old Style" w:hAnsi="Bookman Old Style"/>
          <w:sz w:val="24"/>
        </w:rPr>
        <w:t xml:space="preserve"> and Williams &amp; Berenbaum (2019) confirmed that depression, anxiety, and stress are likewise prevalent among soldiers. On this note, Payumo (2021) indicated that one significant milestone towards the process of institutionalizing mental health services in the organization is the approval of </w:t>
      </w:r>
      <w:r w:rsidR="00FC51C3">
        <w:rPr>
          <w:rFonts w:ascii="Bookman Old Style" w:hAnsi="Bookman Old Style"/>
          <w:sz w:val="24"/>
        </w:rPr>
        <w:t xml:space="preserve">the </w:t>
      </w:r>
      <w:r w:rsidRPr="008A21A1">
        <w:rPr>
          <w:rFonts w:ascii="Bookman Old Style" w:hAnsi="Bookman Old Style"/>
          <w:sz w:val="24"/>
        </w:rPr>
        <w:t>Philippine Army Mental Health Program (PACMHP) in June 2020</w:t>
      </w:r>
      <w:r w:rsidR="00FC51C3">
        <w:rPr>
          <w:rFonts w:ascii="Bookman Old Style" w:hAnsi="Bookman Old Style"/>
          <w:sz w:val="24"/>
        </w:rPr>
        <w:t>, which</w:t>
      </w:r>
      <w:r w:rsidRPr="008A21A1">
        <w:rPr>
          <w:rFonts w:ascii="Bookman Old Style" w:hAnsi="Bookman Old Style"/>
          <w:sz w:val="24"/>
        </w:rPr>
        <w:t xml:space="preserve"> can be regarded as a wake-</w:t>
      </w:r>
      <w:r w:rsidR="00FC51C3">
        <w:rPr>
          <w:rFonts w:ascii="Bookman Old Style" w:hAnsi="Bookman Old Style"/>
          <w:sz w:val="24"/>
        </w:rPr>
        <w:t>up call for</w:t>
      </w:r>
      <w:r w:rsidRPr="008A21A1">
        <w:rPr>
          <w:rFonts w:ascii="Bookman Old Style" w:hAnsi="Bookman Old Style"/>
          <w:sz w:val="24"/>
        </w:rPr>
        <w:t xml:space="preserve"> all psychiatrists, psychologists, and other mental health pioneers in </w:t>
      </w:r>
      <w:r w:rsidR="00FC51C3">
        <w:rPr>
          <w:rFonts w:ascii="Bookman Old Style" w:hAnsi="Bookman Old Style"/>
          <w:sz w:val="24"/>
        </w:rPr>
        <w:t xml:space="preserve">the </w:t>
      </w:r>
      <w:r w:rsidRPr="008A21A1">
        <w:rPr>
          <w:rFonts w:ascii="Bookman Old Style" w:hAnsi="Bookman Old Style"/>
          <w:sz w:val="24"/>
        </w:rPr>
        <w:t xml:space="preserve">Philippine Army. However, despite the several mental health initiatives implemented by the Philippine Army over the years, its continuation cannot be determined due to the lack of constitutional mandates or support. In contrast with other branches of the government, including education, where teachers are entitled to mental health under legislative mandates, some mental health programs offered to military personnel tend to be ad-hoc initiatives, often tied to political leadership that is not likely to be replicated under the rule of a different administration. In addition, the socioeconomic and demographic characteristics of Filipino Soldiers serving in combat in terms of age, place of birth, sex, religion, marital status, number of kids/family members, educational qualification, rank, years of service, number of war encounter, length of recent combat deployment, number of combat deployments, physical injuries resulting </w:t>
      </w:r>
      <w:r w:rsidRPr="008A21A1">
        <w:rPr>
          <w:rFonts w:ascii="Bookman Old Style" w:hAnsi="Bookman Old Style"/>
          <w:sz w:val="24"/>
        </w:rPr>
        <w:lastRenderedPageBreak/>
        <w:t>from combat/encounter predicts on how these factors could be linked to the mental health status and problems they met following their deployment from combat missions. On the other hand, Abdollahi (2014) cited that having a high level of psychological hardiness is more likely to overcome these problems even in stressful life events. In contrast, a person with low psychological hardiness is most likely to incur mental health problems. Understanding why some Filipino soldiers can cope with mental health problems during their deployment in combat operations may depend on one's level of hardiness. Similarly, Protective Factors decreases the influence of adverse life events and improves mental health as mentioned by APA (2023) which they define as a prespecified behavior, constitutional (i.e., genetic), psychological, environmental, or other trait that is associated with reduced risk of an individual developing a specific disease or disorder, that lessens established pathology, or that lessens the effects of stress in general.</w:t>
      </w:r>
    </w:p>
    <w:p w14:paraId="02E29E8E" w14:textId="77777777" w:rsidR="00C734EB" w:rsidRPr="008A21A1" w:rsidRDefault="00C734EB" w:rsidP="00C734EB">
      <w:pPr>
        <w:spacing w:after="0" w:line="480" w:lineRule="auto"/>
        <w:jc w:val="both"/>
        <w:rPr>
          <w:rFonts w:ascii="Bookman Old Style" w:hAnsi="Bookman Old Style"/>
          <w:sz w:val="24"/>
        </w:rPr>
      </w:pPr>
    </w:p>
    <w:p w14:paraId="547313FD" w14:textId="77777777" w:rsidR="000D3A30" w:rsidRPr="008A21A1" w:rsidRDefault="000D3A30" w:rsidP="00C734EB">
      <w:pPr>
        <w:spacing w:after="0" w:line="480" w:lineRule="auto"/>
        <w:jc w:val="both"/>
        <w:rPr>
          <w:rFonts w:ascii="Bookman Old Style" w:hAnsi="Bookman Old Style"/>
          <w:sz w:val="24"/>
        </w:rPr>
      </w:pPr>
    </w:p>
    <w:p w14:paraId="48D9C67E" w14:textId="77777777" w:rsidR="000D3A30" w:rsidRPr="008A21A1" w:rsidRDefault="000D3A30" w:rsidP="00C734EB">
      <w:pPr>
        <w:spacing w:after="0" w:line="480" w:lineRule="auto"/>
        <w:jc w:val="both"/>
        <w:rPr>
          <w:rFonts w:ascii="Bookman Old Style" w:hAnsi="Bookman Old Style"/>
          <w:sz w:val="24"/>
        </w:rPr>
      </w:pPr>
    </w:p>
    <w:p w14:paraId="033AA188" w14:textId="77777777" w:rsidR="000D3A30" w:rsidRPr="008A21A1" w:rsidRDefault="000D3A30" w:rsidP="00C734EB">
      <w:pPr>
        <w:spacing w:after="0" w:line="480" w:lineRule="auto"/>
        <w:jc w:val="both"/>
        <w:rPr>
          <w:rFonts w:ascii="Bookman Old Style" w:hAnsi="Bookman Old Style"/>
          <w:sz w:val="24"/>
        </w:rPr>
      </w:pPr>
    </w:p>
    <w:p w14:paraId="4A78BEC4" w14:textId="77777777" w:rsidR="000D3A30" w:rsidRPr="008A21A1" w:rsidRDefault="000D3A30" w:rsidP="00C734EB">
      <w:pPr>
        <w:spacing w:after="0" w:line="480" w:lineRule="auto"/>
        <w:jc w:val="both"/>
        <w:rPr>
          <w:rFonts w:ascii="Bookman Old Style" w:hAnsi="Bookman Old Style"/>
          <w:sz w:val="24"/>
        </w:rPr>
      </w:pPr>
    </w:p>
    <w:p w14:paraId="0071D967" w14:textId="77777777" w:rsidR="000D3A30" w:rsidRPr="008A21A1" w:rsidRDefault="000D3A30" w:rsidP="00C734EB">
      <w:pPr>
        <w:spacing w:after="0" w:line="480" w:lineRule="auto"/>
        <w:jc w:val="both"/>
        <w:rPr>
          <w:rFonts w:ascii="Bookman Old Style" w:hAnsi="Bookman Old Style"/>
          <w:sz w:val="24"/>
        </w:rPr>
      </w:pPr>
    </w:p>
    <w:p w14:paraId="623E308A" w14:textId="77777777" w:rsidR="00C05015" w:rsidRPr="008A21A1" w:rsidRDefault="00C05015" w:rsidP="00C734EB">
      <w:pPr>
        <w:spacing w:after="0" w:line="480" w:lineRule="auto"/>
        <w:jc w:val="both"/>
        <w:rPr>
          <w:rFonts w:ascii="Bookman Old Style" w:hAnsi="Bookman Old Style"/>
          <w:sz w:val="24"/>
        </w:rPr>
      </w:pPr>
    </w:p>
    <w:p w14:paraId="114DF0D9" w14:textId="5B4929BF" w:rsidR="000D3A30" w:rsidRPr="008A21A1" w:rsidRDefault="000D3A30" w:rsidP="00C734EB">
      <w:pPr>
        <w:spacing w:after="0" w:line="480" w:lineRule="auto"/>
        <w:jc w:val="center"/>
        <w:rPr>
          <w:rFonts w:ascii="Bookman Old Style" w:hAnsi="Bookman Old Style"/>
          <w:b/>
          <w:bCs/>
          <w:sz w:val="24"/>
        </w:rPr>
      </w:pPr>
      <w:r w:rsidRPr="008A21A1">
        <w:rPr>
          <w:rFonts w:ascii="Bookman Old Style" w:hAnsi="Bookman Old Style"/>
          <w:b/>
          <w:bCs/>
          <w:sz w:val="24"/>
        </w:rPr>
        <w:lastRenderedPageBreak/>
        <w:t>CHAPTER 3</w:t>
      </w:r>
    </w:p>
    <w:p w14:paraId="4AE953A6" w14:textId="37D69691" w:rsidR="00C734EB" w:rsidRPr="008A21A1" w:rsidRDefault="000D3A30" w:rsidP="00C734EB">
      <w:pPr>
        <w:spacing w:after="0" w:line="480" w:lineRule="auto"/>
        <w:jc w:val="center"/>
        <w:rPr>
          <w:rFonts w:ascii="Bookman Old Style" w:hAnsi="Bookman Old Style"/>
          <w:sz w:val="24"/>
        </w:rPr>
      </w:pPr>
      <w:r w:rsidRPr="008A21A1">
        <w:rPr>
          <w:rFonts w:ascii="Bookman Old Style" w:hAnsi="Bookman Old Style"/>
          <w:b/>
          <w:bCs/>
          <w:sz w:val="24"/>
        </w:rPr>
        <w:t>Methods</w:t>
      </w:r>
    </w:p>
    <w:p w14:paraId="7C30A428" w14:textId="3260ACDA" w:rsidR="000D3A30" w:rsidRPr="008A21A1" w:rsidRDefault="00C734EB" w:rsidP="000D3A30">
      <w:pPr>
        <w:spacing w:after="0" w:line="480" w:lineRule="auto"/>
        <w:ind w:firstLine="720"/>
        <w:jc w:val="both"/>
        <w:rPr>
          <w:rFonts w:ascii="Bookman Old Style" w:hAnsi="Bookman Old Style"/>
          <w:sz w:val="24"/>
        </w:rPr>
      </w:pPr>
      <w:r w:rsidRPr="008A21A1">
        <w:rPr>
          <w:rFonts w:ascii="Bookman Old Style" w:hAnsi="Bookman Old Style"/>
          <w:sz w:val="24"/>
        </w:rPr>
        <w:t xml:space="preserve">This chapter includes the following components of a research methodology as discussed in detail within this part, namely: research design, setting, who </w:t>
      </w:r>
      <w:r w:rsidR="00511D81" w:rsidRPr="008A21A1">
        <w:rPr>
          <w:rFonts w:ascii="Bookman Old Style" w:hAnsi="Bookman Old Style"/>
          <w:sz w:val="24"/>
        </w:rPr>
        <w:t>took</w:t>
      </w:r>
      <w:r w:rsidRPr="008A21A1">
        <w:rPr>
          <w:rFonts w:ascii="Bookman Old Style" w:hAnsi="Bookman Old Style"/>
          <w:sz w:val="24"/>
        </w:rPr>
        <w:t xml:space="preserve"> part in the research, sample size and sampling technique, institutional review of ethics, data collection</w:t>
      </w:r>
      <w:r w:rsidR="00FC51C3">
        <w:rPr>
          <w:rFonts w:ascii="Bookman Old Style" w:hAnsi="Bookman Old Style"/>
          <w:sz w:val="24"/>
        </w:rPr>
        <w:t>,</w:t>
      </w:r>
      <w:r w:rsidRPr="008A21A1">
        <w:rPr>
          <w:rFonts w:ascii="Bookman Old Style" w:hAnsi="Bookman Old Style"/>
          <w:sz w:val="24"/>
        </w:rPr>
        <w:t xml:space="preserve"> and data analysis. These standard methods and approaches allow you to have a better picture of the research and even search further on what the result of the investigation may be.</w:t>
      </w:r>
    </w:p>
    <w:p w14:paraId="2F0E630A" w14:textId="77777777" w:rsidR="000D3A30" w:rsidRPr="008A21A1" w:rsidRDefault="00C734EB" w:rsidP="00541F8E">
      <w:pPr>
        <w:spacing w:after="0" w:line="480" w:lineRule="auto"/>
        <w:jc w:val="both"/>
        <w:rPr>
          <w:rFonts w:ascii="Bookman Old Style" w:eastAsia="Times New Roman" w:hAnsi="Bookman Old Style"/>
          <w:b/>
          <w:sz w:val="24"/>
          <w:szCs w:val="26"/>
        </w:rPr>
      </w:pPr>
      <w:r w:rsidRPr="008A21A1">
        <w:rPr>
          <w:rFonts w:ascii="Bookman Old Style" w:eastAsia="Times New Roman" w:hAnsi="Bookman Old Style"/>
          <w:b/>
          <w:sz w:val="24"/>
          <w:szCs w:val="26"/>
        </w:rPr>
        <w:t>Research Design</w:t>
      </w:r>
    </w:p>
    <w:p w14:paraId="15D704FE" w14:textId="2885499E" w:rsidR="00C734EB" w:rsidRPr="008A21A1" w:rsidRDefault="00C734EB" w:rsidP="000D3A30">
      <w:pPr>
        <w:spacing w:after="0" w:line="480" w:lineRule="auto"/>
        <w:ind w:firstLine="720"/>
        <w:jc w:val="both"/>
        <w:rPr>
          <w:rFonts w:ascii="Bookman Old Style" w:hAnsi="Bookman Old Style"/>
          <w:sz w:val="24"/>
        </w:rPr>
      </w:pPr>
      <w:r w:rsidRPr="008A21A1">
        <w:rPr>
          <w:rFonts w:ascii="Bookman Old Style" w:eastAsia="Times New Roman" w:hAnsi="Bookman Old Style"/>
          <w:bCs/>
          <w:sz w:val="24"/>
          <w:szCs w:val="26"/>
        </w:rPr>
        <w:t>The study use</w:t>
      </w:r>
      <w:r w:rsidR="00511D81" w:rsidRPr="008A21A1">
        <w:rPr>
          <w:rFonts w:ascii="Bookman Old Style" w:eastAsia="Times New Roman" w:hAnsi="Bookman Old Style"/>
          <w:bCs/>
          <w:sz w:val="24"/>
          <w:szCs w:val="26"/>
        </w:rPr>
        <w:t>d</w:t>
      </w:r>
      <w:r w:rsidR="00A77428" w:rsidRPr="008A21A1">
        <w:rPr>
          <w:rFonts w:ascii="Bookman Old Style" w:eastAsia="Times New Roman" w:hAnsi="Bookman Old Style"/>
          <w:bCs/>
          <w:sz w:val="24"/>
          <w:szCs w:val="26"/>
        </w:rPr>
        <w:t xml:space="preserve"> a quantitative, descriptive, </w:t>
      </w:r>
      <w:r w:rsidR="00DD10FA" w:rsidRPr="008A21A1">
        <w:rPr>
          <w:rFonts w:ascii="Bookman Old Style" w:eastAsia="Times New Roman" w:hAnsi="Bookman Old Style"/>
          <w:bCs/>
          <w:sz w:val="24"/>
          <w:szCs w:val="26"/>
        </w:rPr>
        <w:t xml:space="preserve">and predictive </w:t>
      </w:r>
      <w:r w:rsidR="00A77428" w:rsidRPr="008A21A1">
        <w:rPr>
          <w:rFonts w:ascii="Bookman Old Style" w:eastAsia="Times New Roman" w:hAnsi="Bookman Old Style"/>
          <w:bCs/>
          <w:sz w:val="24"/>
          <w:szCs w:val="26"/>
        </w:rPr>
        <w:t>cross</w:t>
      </w:r>
      <w:r w:rsidR="00FC51C3">
        <w:rPr>
          <w:rFonts w:ascii="Bookman Old Style" w:eastAsia="Times New Roman" w:hAnsi="Bookman Old Style"/>
          <w:bCs/>
          <w:sz w:val="24"/>
          <w:szCs w:val="26"/>
        </w:rPr>
        <w:t>-</w:t>
      </w:r>
      <w:r w:rsidR="00A77428" w:rsidRPr="008A21A1">
        <w:rPr>
          <w:rFonts w:ascii="Bookman Old Style" w:eastAsia="Times New Roman" w:hAnsi="Bookman Old Style"/>
          <w:bCs/>
          <w:sz w:val="24"/>
          <w:szCs w:val="26"/>
        </w:rPr>
        <w:t>sectional research design</w:t>
      </w:r>
      <w:r w:rsidRPr="008A21A1">
        <w:rPr>
          <w:rFonts w:ascii="Bookman Old Style" w:eastAsia="Times New Roman" w:hAnsi="Bookman Old Style"/>
          <w:bCs/>
          <w:sz w:val="24"/>
          <w:szCs w:val="26"/>
        </w:rPr>
        <w:t>. The cross-sectional research design enable</w:t>
      </w:r>
      <w:r w:rsidR="00511D81" w:rsidRPr="008A21A1">
        <w:rPr>
          <w:rFonts w:ascii="Bookman Old Style" w:eastAsia="Times New Roman" w:hAnsi="Bookman Old Style"/>
          <w:bCs/>
          <w:sz w:val="24"/>
          <w:szCs w:val="26"/>
        </w:rPr>
        <w:t>d</w:t>
      </w:r>
      <w:r w:rsidRPr="008A21A1">
        <w:rPr>
          <w:rFonts w:ascii="Bookman Old Style" w:eastAsia="Times New Roman" w:hAnsi="Bookman Old Style"/>
          <w:bCs/>
          <w:sz w:val="24"/>
          <w:szCs w:val="26"/>
        </w:rPr>
        <w:t xml:space="preserve"> the investigator to describe the mental health status of Filipino active-duty personnel assigned to combat operations and assess the prevalence of psychological issues among them due to their assignment and exposure to combat-related events (Setia, 2016). The predictive approach </w:t>
      </w:r>
      <w:r w:rsidR="00F74FC7" w:rsidRPr="008A21A1">
        <w:rPr>
          <w:rFonts w:ascii="Bookman Old Style" w:eastAsia="Times New Roman" w:hAnsi="Bookman Old Style"/>
          <w:bCs/>
          <w:sz w:val="24"/>
          <w:szCs w:val="26"/>
        </w:rPr>
        <w:t>was</w:t>
      </w:r>
      <w:r w:rsidRPr="008A21A1">
        <w:rPr>
          <w:rFonts w:ascii="Bookman Old Style" w:eastAsia="Times New Roman" w:hAnsi="Bookman Old Style"/>
          <w:bCs/>
          <w:sz w:val="24"/>
          <w:szCs w:val="26"/>
        </w:rPr>
        <w:t xml:space="preserve"> valuable for the researcher to assess relationships between variables and make predictions about future outcomes based on data collected simultaneously. In the context of this study, the predictive approach</w:t>
      </w:r>
      <w:r w:rsidR="00F74FC7" w:rsidRPr="008A21A1">
        <w:rPr>
          <w:rFonts w:ascii="Bookman Old Style" w:eastAsia="Times New Roman" w:hAnsi="Bookman Old Style"/>
          <w:bCs/>
          <w:sz w:val="24"/>
          <w:szCs w:val="26"/>
        </w:rPr>
        <w:t xml:space="preserve"> enabled</w:t>
      </w:r>
      <w:r w:rsidRPr="008A21A1">
        <w:rPr>
          <w:rFonts w:ascii="Bookman Old Style" w:eastAsia="Times New Roman" w:hAnsi="Bookman Old Style"/>
          <w:bCs/>
          <w:sz w:val="24"/>
          <w:szCs w:val="26"/>
        </w:rPr>
        <w:t xml:space="preserve"> the researcher to determine if mental health problems can be anticipated based on the soldiers' profiles, which include variables such as age, place of birth, sex, religion, marital status, number of kids/family </w:t>
      </w:r>
      <w:r w:rsidRPr="008A21A1">
        <w:rPr>
          <w:rFonts w:ascii="Bookman Old Style" w:eastAsia="Times New Roman" w:hAnsi="Bookman Old Style"/>
          <w:bCs/>
          <w:sz w:val="24"/>
          <w:szCs w:val="26"/>
        </w:rPr>
        <w:lastRenderedPageBreak/>
        <w:t>members, educational qualification, rank, years in service, number of war encounters, length of recent combat deployment, number of combat deployments, physical injuries resulting from combat encounters, and psychological hardiness. By using this approach, the study identif</w:t>
      </w:r>
      <w:r w:rsidR="00BE7772" w:rsidRPr="008A21A1">
        <w:rPr>
          <w:rFonts w:ascii="Bookman Old Style" w:eastAsia="Times New Roman" w:hAnsi="Bookman Old Style"/>
          <w:bCs/>
          <w:sz w:val="24"/>
          <w:szCs w:val="26"/>
        </w:rPr>
        <w:t>ied</w:t>
      </w:r>
      <w:r w:rsidRPr="008A21A1">
        <w:rPr>
          <w:rFonts w:ascii="Bookman Old Style" w:eastAsia="Times New Roman" w:hAnsi="Bookman Old Style"/>
          <w:bCs/>
          <w:sz w:val="24"/>
          <w:szCs w:val="26"/>
        </w:rPr>
        <w:t xml:space="preserve"> predictors of mental health issues, providing valuable data for policymakers to develop intended support mechanisms. It</w:t>
      </w:r>
      <w:r w:rsidR="00F74FC7" w:rsidRPr="008A21A1">
        <w:rPr>
          <w:rFonts w:ascii="Bookman Old Style" w:eastAsia="Times New Roman" w:hAnsi="Bookman Old Style"/>
          <w:bCs/>
          <w:sz w:val="24"/>
          <w:szCs w:val="26"/>
        </w:rPr>
        <w:t xml:space="preserve"> helped</w:t>
      </w:r>
      <w:r w:rsidRPr="008A21A1">
        <w:rPr>
          <w:rFonts w:ascii="Bookman Old Style" w:eastAsia="Times New Roman" w:hAnsi="Bookman Old Style"/>
          <w:bCs/>
          <w:sz w:val="24"/>
          <w:szCs w:val="26"/>
        </w:rPr>
        <w:t xml:space="preserve"> in pinpointing which specific factors are most strongly associated with mental health challenges, thereby guiding the creation of more effective mental health programs and policies tailored to the needs of active-duty soldiers.</w:t>
      </w:r>
    </w:p>
    <w:p w14:paraId="74E74203" w14:textId="77777777" w:rsidR="00C734EB" w:rsidRPr="008A21A1" w:rsidRDefault="00C734EB" w:rsidP="00C734EB">
      <w:pPr>
        <w:keepNext/>
        <w:keepLines/>
        <w:spacing w:after="0" w:line="480" w:lineRule="auto"/>
        <w:jc w:val="both"/>
        <w:outlineLvl w:val="1"/>
        <w:rPr>
          <w:rFonts w:ascii="Bookman Old Style" w:eastAsia="Times New Roman" w:hAnsi="Bookman Old Style"/>
          <w:b/>
          <w:sz w:val="24"/>
          <w:szCs w:val="26"/>
        </w:rPr>
      </w:pPr>
      <w:r w:rsidRPr="008A21A1">
        <w:rPr>
          <w:rFonts w:ascii="Bookman Old Style" w:eastAsia="Times New Roman" w:hAnsi="Bookman Old Style"/>
          <w:b/>
          <w:sz w:val="24"/>
          <w:szCs w:val="26"/>
        </w:rPr>
        <w:t>Setting</w:t>
      </w:r>
    </w:p>
    <w:p w14:paraId="66DC60B4" w14:textId="7624A3A9"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The study </w:t>
      </w:r>
      <w:r w:rsidR="001F2AD5" w:rsidRPr="008A21A1">
        <w:rPr>
          <w:rFonts w:ascii="Bookman Old Style" w:hAnsi="Bookman Old Style"/>
          <w:sz w:val="24"/>
        </w:rPr>
        <w:t>was</w:t>
      </w:r>
      <w:r w:rsidRPr="008A21A1">
        <w:rPr>
          <w:rFonts w:ascii="Bookman Old Style" w:hAnsi="Bookman Old Style"/>
          <w:sz w:val="24"/>
        </w:rPr>
        <w:t xml:space="preserve"> carried out in the Philippine Army.</w:t>
      </w:r>
      <w:r w:rsidR="001F2AD5" w:rsidRPr="008A21A1">
        <w:rPr>
          <w:rFonts w:ascii="Bookman Old Style" w:hAnsi="Bookman Old Style"/>
          <w:sz w:val="24"/>
        </w:rPr>
        <w:t xml:space="preserve"> Specifically, military units in </w:t>
      </w:r>
      <w:r w:rsidR="00FC51C3">
        <w:rPr>
          <w:rFonts w:ascii="Bookman Old Style" w:hAnsi="Bookman Old Style"/>
          <w:sz w:val="24"/>
        </w:rPr>
        <w:t xml:space="preserve">the </w:t>
      </w:r>
      <w:r w:rsidR="001F2AD5" w:rsidRPr="008A21A1">
        <w:rPr>
          <w:rFonts w:ascii="Bookman Old Style" w:hAnsi="Bookman Old Style"/>
          <w:sz w:val="24"/>
        </w:rPr>
        <w:t>6</w:t>
      </w:r>
      <w:r w:rsidR="001F2AD5" w:rsidRPr="008A21A1">
        <w:rPr>
          <w:rFonts w:ascii="Bookman Old Style" w:hAnsi="Bookman Old Style"/>
          <w:sz w:val="24"/>
          <w:vertAlign w:val="superscript"/>
        </w:rPr>
        <w:t>th</w:t>
      </w:r>
      <w:r w:rsidR="001F2AD5" w:rsidRPr="008A21A1">
        <w:rPr>
          <w:rFonts w:ascii="Bookman Old Style" w:hAnsi="Bookman Old Style"/>
          <w:sz w:val="24"/>
        </w:rPr>
        <w:t xml:space="preserve"> Infantry Division in the province of BARMM.</w:t>
      </w:r>
      <w:r w:rsidRPr="008A21A1">
        <w:rPr>
          <w:rFonts w:ascii="Bookman Old Style" w:hAnsi="Bookman Old Style"/>
          <w:sz w:val="24"/>
        </w:rPr>
        <w:t xml:space="preserve"> The Armed Forces of the Philippines has its main, oldest, and largest branch, the Philippine Army</w:t>
      </w:r>
      <w:r w:rsidR="00FC51C3">
        <w:rPr>
          <w:rFonts w:ascii="Bookman Old Style" w:hAnsi="Bookman Old Style"/>
          <w:sz w:val="24"/>
        </w:rPr>
        <w:t>,</w:t>
      </w:r>
      <w:r w:rsidRPr="008A21A1">
        <w:rPr>
          <w:rFonts w:ascii="Bookman Old Style" w:hAnsi="Bookman Old Style"/>
          <w:sz w:val="24"/>
        </w:rPr>
        <w:t xml:space="preserve"> which specializes in land engagements and by 2024, was expected to have a strength of 100,000 troops. The Philippine Army was chosen since they are both involved in numerous conflicts</w:t>
      </w:r>
      <w:r w:rsidR="00FC51C3">
        <w:rPr>
          <w:rFonts w:ascii="Bookman Old Style" w:hAnsi="Bookman Old Style"/>
          <w:sz w:val="24"/>
        </w:rPr>
        <w:t>,</w:t>
      </w:r>
      <w:r w:rsidRPr="008A21A1">
        <w:rPr>
          <w:rFonts w:ascii="Bookman Old Style" w:hAnsi="Bookman Old Style"/>
          <w:sz w:val="24"/>
        </w:rPr>
        <w:t xml:space="preserve"> such as the still ongoing Communist rebel</w:t>
      </w:r>
      <w:r w:rsidR="00FC51C3">
        <w:rPr>
          <w:rFonts w:ascii="Bookman Old Style" w:hAnsi="Bookman Old Style"/>
          <w:sz w:val="24"/>
        </w:rPr>
        <w:t>lion</w:t>
      </w:r>
      <w:r w:rsidRPr="008A21A1">
        <w:rPr>
          <w:rFonts w:ascii="Bookman Old Style" w:hAnsi="Bookman Old Style"/>
          <w:sz w:val="24"/>
        </w:rPr>
        <w:t xml:space="preserve"> in the Philippines, the Moro struggle, as well as in international conflict</w:t>
      </w:r>
      <w:r w:rsidR="00FC51C3">
        <w:rPr>
          <w:rFonts w:ascii="Bookman Old Style" w:hAnsi="Bookman Old Style"/>
          <w:sz w:val="24"/>
        </w:rPr>
        <w:t>s</w:t>
      </w:r>
      <w:r w:rsidRPr="008A21A1">
        <w:rPr>
          <w:rFonts w:ascii="Bookman Old Style" w:hAnsi="Bookman Old Style"/>
          <w:sz w:val="24"/>
        </w:rPr>
        <w:t xml:space="preserve"> with other world military forces (</w:t>
      </w:r>
      <w:proofErr w:type="spellStart"/>
      <w:r w:rsidRPr="008A21A1">
        <w:rPr>
          <w:rFonts w:ascii="Bookman Old Style" w:hAnsi="Bookman Old Style"/>
          <w:sz w:val="24"/>
        </w:rPr>
        <w:t>DBpedia</w:t>
      </w:r>
      <w:proofErr w:type="spellEnd"/>
      <w:r w:rsidRPr="008A21A1">
        <w:rPr>
          <w:rFonts w:ascii="Bookman Old Style" w:hAnsi="Bookman Old Style"/>
          <w:sz w:val="24"/>
        </w:rPr>
        <w:t>, 2025).</w:t>
      </w:r>
    </w:p>
    <w:p w14:paraId="4683304A" w14:textId="5519F8A7" w:rsidR="000D3A30" w:rsidRPr="008A21A1" w:rsidRDefault="00C734EB" w:rsidP="000D3A30">
      <w:pPr>
        <w:spacing w:after="0" w:line="480" w:lineRule="auto"/>
        <w:ind w:firstLine="720"/>
        <w:jc w:val="both"/>
        <w:rPr>
          <w:rFonts w:ascii="Bookman Old Style" w:hAnsi="Bookman Old Style"/>
          <w:sz w:val="24"/>
        </w:rPr>
      </w:pPr>
      <w:r w:rsidRPr="008A21A1">
        <w:rPr>
          <w:rFonts w:ascii="Bookman Old Style" w:hAnsi="Bookman Old Style"/>
          <w:sz w:val="24"/>
        </w:rPr>
        <w:t xml:space="preserve">The specific infantry division or battalion units </w:t>
      </w:r>
      <w:r w:rsidR="00FC51C3">
        <w:rPr>
          <w:rFonts w:ascii="Bookman Old Style" w:hAnsi="Bookman Old Style"/>
          <w:sz w:val="24"/>
        </w:rPr>
        <w:t>from which</w:t>
      </w:r>
      <w:r w:rsidRPr="008A21A1">
        <w:rPr>
          <w:rFonts w:ascii="Bookman Old Style" w:hAnsi="Bookman Old Style"/>
          <w:sz w:val="24"/>
        </w:rPr>
        <w:t xml:space="preserve"> most of the participants </w:t>
      </w:r>
      <w:r w:rsidR="001F2AD5" w:rsidRPr="008A21A1">
        <w:rPr>
          <w:rFonts w:ascii="Bookman Old Style" w:hAnsi="Bookman Old Style"/>
          <w:sz w:val="24"/>
        </w:rPr>
        <w:t>have</w:t>
      </w:r>
      <w:r w:rsidRPr="008A21A1">
        <w:rPr>
          <w:rFonts w:ascii="Bookman Old Style" w:hAnsi="Bookman Old Style"/>
          <w:sz w:val="24"/>
        </w:rPr>
        <w:t xml:space="preserve"> come </w:t>
      </w:r>
      <w:r w:rsidR="001F2AD5" w:rsidRPr="008A21A1">
        <w:rPr>
          <w:rFonts w:ascii="Bookman Old Style" w:hAnsi="Bookman Old Style"/>
          <w:sz w:val="24"/>
        </w:rPr>
        <w:t>were based</w:t>
      </w:r>
      <w:r w:rsidRPr="008A21A1">
        <w:rPr>
          <w:rFonts w:ascii="Bookman Old Style" w:hAnsi="Bookman Old Style"/>
          <w:sz w:val="24"/>
        </w:rPr>
        <w:t xml:space="preserve"> on the recommendations of</w:t>
      </w:r>
      <w:r w:rsidR="001F2AD5" w:rsidRPr="008A21A1">
        <w:rPr>
          <w:rFonts w:ascii="Bookman Old Style" w:hAnsi="Bookman Old Style"/>
          <w:sz w:val="24"/>
        </w:rPr>
        <w:t xml:space="preserve"> </w:t>
      </w:r>
      <w:r w:rsidR="001F2AD5" w:rsidRPr="008A21A1">
        <w:rPr>
          <w:rFonts w:ascii="Bookman Old Style" w:hAnsi="Bookman Old Style"/>
          <w:sz w:val="24"/>
        </w:rPr>
        <w:lastRenderedPageBreak/>
        <w:t xml:space="preserve">commanders or </w:t>
      </w:r>
      <w:r w:rsidRPr="008A21A1">
        <w:rPr>
          <w:rFonts w:ascii="Bookman Old Style" w:hAnsi="Bookman Old Style"/>
          <w:sz w:val="24"/>
        </w:rPr>
        <w:t>officer</w:t>
      </w:r>
      <w:r w:rsidR="00FC51C3">
        <w:rPr>
          <w:rFonts w:ascii="Bookman Old Style" w:hAnsi="Bookman Old Style"/>
          <w:sz w:val="24"/>
        </w:rPr>
        <w:t>s</w:t>
      </w:r>
      <w:r w:rsidRPr="008A21A1">
        <w:rPr>
          <w:rFonts w:ascii="Bookman Old Style" w:hAnsi="Bookman Old Style"/>
          <w:sz w:val="24"/>
        </w:rPr>
        <w:t xml:space="preserve"> of the Philippine Army. The infantry battalion units’ primary function is to conduct combat operations where soldiers are deployed. These military units are equipped with conducive rooms that </w:t>
      </w:r>
      <w:r w:rsidR="001F2AD5" w:rsidRPr="008A21A1">
        <w:rPr>
          <w:rFonts w:ascii="Bookman Old Style" w:hAnsi="Bookman Old Style"/>
          <w:sz w:val="24"/>
        </w:rPr>
        <w:t>are</w:t>
      </w:r>
      <w:r w:rsidRPr="008A21A1">
        <w:rPr>
          <w:rFonts w:ascii="Bookman Old Style" w:hAnsi="Bookman Old Style"/>
          <w:sz w:val="24"/>
        </w:rPr>
        <w:t xml:space="preserve"> used for several activities/conferences where they usually plan their operations</w:t>
      </w:r>
      <w:r w:rsidR="00FC51C3">
        <w:rPr>
          <w:rFonts w:ascii="Bookman Old Style" w:hAnsi="Bookman Old Style"/>
          <w:sz w:val="24"/>
        </w:rPr>
        <w:t>,</w:t>
      </w:r>
      <w:r w:rsidRPr="008A21A1">
        <w:rPr>
          <w:rFonts w:ascii="Bookman Old Style" w:hAnsi="Bookman Old Style"/>
          <w:sz w:val="24"/>
        </w:rPr>
        <w:t xml:space="preserve"> which </w:t>
      </w:r>
      <w:r w:rsidR="001F2AD5" w:rsidRPr="008A21A1">
        <w:rPr>
          <w:rFonts w:ascii="Bookman Old Style" w:hAnsi="Bookman Old Style"/>
          <w:sz w:val="24"/>
        </w:rPr>
        <w:t>were</w:t>
      </w:r>
      <w:r w:rsidRPr="008A21A1">
        <w:rPr>
          <w:rFonts w:ascii="Bookman Old Style" w:hAnsi="Bookman Old Style"/>
          <w:sz w:val="24"/>
        </w:rPr>
        <w:t xml:space="preserve"> used for assessment/testing of the study</w:t>
      </w:r>
      <w:r w:rsidR="001F2AD5" w:rsidRPr="008A21A1">
        <w:rPr>
          <w:rFonts w:ascii="Bookman Old Style" w:hAnsi="Bookman Old Style"/>
          <w:sz w:val="24"/>
        </w:rPr>
        <w:t>.</w:t>
      </w:r>
    </w:p>
    <w:p w14:paraId="5A1E90E5" w14:textId="77777777" w:rsidR="00541F8E" w:rsidRPr="008A21A1" w:rsidRDefault="00C734EB" w:rsidP="00541F8E">
      <w:pPr>
        <w:spacing w:after="0" w:line="480" w:lineRule="auto"/>
        <w:jc w:val="both"/>
        <w:rPr>
          <w:rFonts w:ascii="Bookman Old Style" w:hAnsi="Bookman Old Style"/>
          <w:sz w:val="24"/>
        </w:rPr>
      </w:pPr>
      <w:r w:rsidRPr="008A21A1">
        <w:rPr>
          <w:rFonts w:ascii="Bookman Old Style" w:eastAsia="Times New Roman" w:hAnsi="Bookman Old Style"/>
          <w:b/>
          <w:sz w:val="24"/>
          <w:szCs w:val="26"/>
        </w:rPr>
        <w:t xml:space="preserve">Participants of the Study </w:t>
      </w:r>
    </w:p>
    <w:p w14:paraId="6AE0BDE3" w14:textId="1FEBE849" w:rsidR="00C734EB" w:rsidRPr="008A21A1" w:rsidRDefault="00541F8E" w:rsidP="00541F8E">
      <w:pPr>
        <w:spacing w:after="0" w:line="480" w:lineRule="auto"/>
        <w:jc w:val="both"/>
        <w:rPr>
          <w:rFonts w:ascii="Bookman Old Style" w:hAnsi="Bookman Old Style"/>
          <w:sz w:val="24"/>
        </w:rPr>
      </w:pPr>
      <w:r w:rsidRPr="008A21A1">
        <w:rPr>
          <w:rFonts w:ascii="Bookman Old Style" w:hAnsi="Bookman Old Style"/>
          <w:sz w:val="24"/>
        </w:rPr>
        <w:tab/>
      </w:r>
      <w:r w:rsidR="00C734EB" w:rsidRPr="008A21A1">
        <w:rPr>
          <w:rFonts w:ascii="Bookman Old Style" w:hAnsi="Bookman Old Style"/>
          <w:sz w:val="24"/>
        </w:rPr>
        <w:t xml:space="preserve">To objectively determine the mental health status and the prevalence of mental health problems among the selected soldiers, 383 active-duty soldiers from the Philippine Army assigned for combat operations within the year </w:t>
      </w:r>
      <w:r w:rsidR="001F2AD5" w:rsidRPr="008A21A1">
        <w:rPr>
          <w:rFonts w:ascii="Bookman Old Style" w:hAnsi="Bookman Old Style"/>
          <w:sz w:val="24"/>
        </w:rPr>
        <w:t>were</w:t>
      </w:r>
      <w:r w:rsidR="00C734EB" w:rsidRPr="008A21A1">
        <w:rPr>
          <w:rFonts w:ascii="Bookman Old Style" w:hAnsi="Bookman Old Style"/>
          <w:sz w:val="24"/>
        </w:rPr>
        <w:t xml:space="preserve"> chosen randomly and enjoined to participate in the study voluntarily. This sample size is significant given that the Philippine Army comprises over 100,000 active-duty </w:t>
      </w:r>
      <w:r w:rsidR="001F2AD5" w:rsidRPr="008A21A1">
        <w:rPr>
          <w:rFonts w:ascii="Bookman Old Style" w:hAnsi="Bookman Old Style"/>
          <w:sz w:val="24"/>
        </w:rPr>
        <w:t xml:space="preserve">military </w:t>
      </w:r>
      <w:r w:rsidR="00C734EB" w:rsidRPr="008A21A1">
        <w:rPr>
          <w:rFonts w:ascii="Bookman Old Style" w:hAnsi="Bookman Old Style"/>
          <w:sz w:val="24"/>
        </w:rPr>
        <w:t xml:space="preserve">personnel. The study participants were selected using selection criteria that they are in the active service of the Philippine Army and have been in combat operations at least once within the current year. The researcher excluded soldiers who are not currently in active service in the Philippine Army and who have not been deployed in combat operations within the current year. On the other hand, the withdrawal criteria by the researcher are performed when it is found that the soldier-participant no longer meets the inclusion criteria, or </w:t>
      </w:r>
      <w:r w:rsidR="00FC51C3">
        <w:rPr>
          <w:rFonts w:ascii="Bookman Old Style" w:eastAsia="Times New Roman" w:hAnsi="Bookman Old Style"/>
          <w:bCs/>
          <w:sz w:val="24"/>
          <w:szCs w:val="26"/>
        </w:rPr>
        <w:t>if</w:t>
      </w:r>
      <w:r w:rsidR="00C734EB" w:rsidRPr="008A21A1">
        <w:rPr>
          <w:rFonts w:ascii="Bookman Old Style" w:eastAsia="Times New Roman" w:hAnsi="Bookman Old Style"/>
          <w:bCs/>
          <w:sz w:val="24"/>
          <w:szCs w:val="26"/>
        </w:rPr>
        <w:t xml:space="preserve"> they feel discomfort and decide to discontinue from the study, at </w:t>
      </w:r>
      <w:r w:rsidR="00FC51C3">
        <w:rPr>
          <w:rFonts w:ascii="Bookman Old Style" w:eastAsia="Times New Roman" w:hAnsi="Bookman Old Style"/>
          <w:bCs/>
          <w:sz w:val="24"/>
          <w:szCs w:val="26"/>
        </w:rPr>
        <w:t xml:space="preserve">that </w:t>
      </w:r>
      <w:r w:rsidR="00C734EB" w:rsidRPr="008A21A1">
        <w:rPr>
          <w:rFonts w:ascii="Bookman Old Style" w:eastAsia="Times New Roman" w:hAnsi="Bookman Old Style"/>
          <w:bCs/>
          <w:sz w:val="24"/>
          <w:szCs w:val="26"/>
        </w:rPr>
        <w:t xml:space="preserve">moment, they </w:t>
      </w:r>
      <w:r w:rsidR="001F2AD5" w:rsidRPr="008A21A1">
        <w:rPr>
          <w:rFonts w:ascii="Bookman Old Style" w:eastAsia="Times New Roman" w:hAnsi="Bookman Old Style"/>
          <w:bCs/>
          <w:sz w:val="24"/>
          <w:szCs w:val="26"/>
        </w:rPr>
        <w:t>were</w:t>
      </w:r>
      <w:r w:rsidR="00C734EB" w:rsidRPr="008A21A1">
        <w:rPr>
          <w:rFonts w:ascii="Bookman Old Style" w:eastAsia="Times New Roman" w:hAnsi="Bookman Old Style"/>
          <w:bCs/>
          <w:sz w:val="24"/>
          <w:szCs w:val="26"/>
        </w:rPr>
        <w:t xml:space="preserve"> free to do so without any obligations to provide </w:t>
      </w:r>
      <w:r w:rsidR="00FC51C3">
        <w:rPr>
          <w:rFonts w:ascii="Bookman Old Style" w:eastAsia="Times New Roman" w:hAnsi="Bookman Old Style"/>
          <w:bCs/>
          <w:sz w:val="24"/>
          <w:szCs w:val="26"/>
        </w:rPr>
        <w:t xml:space="preserve">a </w:t>
      </w:r>
      <w:r w:rsidR="00C734EB" w:rsidRPr="008A21A1">
        <w:rPr>
          <w:rFonts w:ascii="Bookman Old Style" w:eastAsia="Times New Roman" w:hAnsi="Bookman Old Style"/>
          <w:bCs/>
          <w:sz w:val="24"/>
          <w:szCs w:val="26"/>
        </w:rPr>
        <w:t xml:space="preserve">reason and without any penalty. Once a </w:t>
      </w:r>
      <w:r w:rsidR="00C734EB" w:rsidRPr="008A21A1">
        <w:rPr>
          <w:rFonts w:ascii="Bookman Old Style" w:eastAsia="Times New Roman" w:hAnsi="Bookman Old Style"/>
          <w:bCs/>
          <w:sz w:val="24"/>
          <w:szCs w:val="26"/>
        </w:rPr>
        <w:lastRenderedPageBreak/>
        <w:t xml:space="preserve">respondent confirms their withdrawal, their data </w:t>
      </w:r>
      <w:r w:rsidR="00FC51C3">
        <w:rPr>
          <w:rFonts w:ascii="Bookman Old Style" w:eastAsia="Times New Roman" w:hAnsi="Bookman Old Style"/>
          <w:bCs/>
          <w:sz w:val="24"/>
          <w:szCs w:val="26"/>
        </w:rPr>
        <w:t>i</w:t>
      </w:r>
      <w:r w:rsidR="00041900" w:rsidRPr="008A21A1">
        <w:rPr>
          <w:rFonts w:ascii="Bookman Old Style" w:eastAsia="Times New Roman" w:hAnsi="Bookman Old Style"/>
          <w:bCs/>
          <w:sz w:val="24"/>
          <w:szCs w:val="26"/>
        </w:rPr>
        <w:t>s</w:t>
      </w:r>
      <w:r w:rsidR="00C734EB" w:rsidRPr="008A21A1">
        <w:rPr>
          <w:rFonts w:ascii="Bookman Old Style" w:eastAsia="Times New Roman" w:hAnsi="Bookman Old Style"/>
          <w:bCs/>
          <w:sz w:val="24"/>
          <w:szCs w:val="26"/>
        </w:rPr>
        <w:t xml:space="preserve"> automatically disposed </w:t>
      </w:r>
      <w:r w:rsidR="001F2AD5" w:rsidRPr="008A21A1">
        <w:rPr>
          <w:rFonts w:ascii="Bookman Old Style" w:eastAsia="Times New Roman" w:hAnsi="Bookman Old Style"/>
          <w:bCs/>
          <w:sz w:val="24"/>
          <w:szCs w:val="26"/>
        </w:rPr>
        <w:t>of,</w:t>
      </w:r>
      <w:r w:rsidR="00C734EB" w:rsidRPr="008A21A1">
        <w:rPr>
          <w:rFonts w:ascii="Bookman Old Style" w:eastAsia="Times New Roman" w:hAnsi="Bookman Old Style"/>
          <w:bCs/>
          <w:sz w:val="24"/>
          <w:szCs w:val="26"/>
        </w:rPr>
        <w:t xml:space="preserve"> and no duplication of any sort </w:t>
      </w:r>
      <w:r w:rsidR="00041900" w:rsidRPr="008A21A1">
        <w:rPr>
          <w:rFonts w:ascii="Bookman Old Style" w:eastAsia="Times New Roman" w:hAnsi="Bookman Old Style"/>
          <w:bCs/>
          <w:sz w:val="24"/>
          <w:szCs w:val="26"/>
        </w:rPr>
        <w:t>has been</w:t>
      </w:r>
      <w:r w:rsidR="00C734EB" w:rsidRPr="008A21A1">
        <w:rPr>
          <w:rFonts w:ascii="Bookman Old Style" w:eastAsia="Times New Roman" w:hAnsi="Bookman Old Style"/>
          <w:bCs/>
          <w:sz w:val="24"/>
          <w:szCs w:val="26"/>
        </w:rPr>
        <w:t xml:space="preserve"> made. Also, participants </w:t>
      </w:r>
      <w:r w:rsidR="00041900" w:rsidRPr="008A21A1">
        <w:rPr>
          <w:rFonts w:ascii="Bookman Old Style" w:eastAsia="Times New Roman" w:hAnsi="Bookman Old Style"/>
          <w:bCs/>
          <w:sz w:val="24"/>
          <w:szCs w:val="26"/>
        </w:rPr>
        <w:t>did</w:t>
      </w:r>
      <w:r w:rsidR="00C734EB" w:rsidRPr="008A21A1">
        <w:rPr>
          <w:rFonts w:ascii="Bookman Old Style" w:eastAsia="Times New Roman" w:hAnsi="Bookman Old Style"/>
          <w:bCs/>
          <w:sz w:val="24"/>
          <w:szCs w:val="26"/>
        </w:rPr>
        <w:t xml:space="preserve"> not receive any direct material or monetary compensation, reimbursements, </w:t>
      </w:r>
      <w:r w:rsidR="00FC51C3">
        <w:rPr>
          <w:rFonts w:ascii="Bookman Old Style" w:eastAsia="Times New Roman" w:hAnsi="Bookman Old Style"/>
          <w:bCs/>
          <w:sz w:val="24"/>
          <w:szCs w:val="26"/>
        </w:rPr>
        <w:t>or</w:t>
      </w:r>
      <w:r w:rsidR="00C734EB" w:rsidRPr="008A21A1">
        <w:rPr>
          <w:rFonts w:ascii="Bookman Old Style" w:eastAsia="Times New Roman" w:hAnsi="Bookman Old Style"/>
          <w:bCs/>
          <w:sz w:val="24"/>
          <w:szCs w:val="26"/>
        </w:rPr>
        <w:t xml:space="preserve"> entitlement</w:t>
      </w:r>
      <w:r w:rsidR="00041900" w:rsidRPr="008A21A1">
        <w:rPr>
          <w:rFonts w:ascii="Bookman Old Style" w:eastAsia="Times New Roman" w:hAnsi="Bookman Old Style"/>
          <w:bCs/>
          <w:sz w:val="24"/>
          <w:szCs w:val="26"/>
        </w:rPr>
        <w:t>s</w:t>
      </w:r>
      <w:r w:rsidR="00C734EB" w:rsidRPr="008A21A1">
        <w:rPr>
          <w:rFonts w:ascii="Bookman Old Style" w:eastAsia="Times New Roman" w:hAnsi="Bookman Old Style"/>
          <w:bCs/>
          <w:sz w:val="24"/>
          <w:szCs w:val="26"/>
        </w:rPr>
        <w:t xml:space="preserve"> for their participation</w:t>
      </w:r>
      <w:r w:rsidR="00FC51C3">
        <w:rPr>
          <w:rFonts w:ascii="Bookman Old Style" w:eastAsia="Times New Roman" w:hAnsi="Bookman Old Style"/>
          <w:bCs/>
          <w:sz w:val="24"/>
          <w:szCs w:val="26"/>
        </w:rPr>
        <w:t>,</w:t>
      </w:r>
      <w:r w:rsidR="00C734EB" w:rsidRPr="008A21A1">
        <w:rPr>
          <w:rFonts w:ascii="Bookman Old Style" w:eastAsia="Times New Roman" w:hAnsi="Bookman Old Style"/>
          <w:bCs/>
          <w:sz w:val="24"/>
          <w:szCs w:val="26"/>
        </w:rPr>
        <w:t xml:space="preserve"> and no expenses or fee</w:t>
      </w:r>
      <w:r w:rsidR="00041900" w:rsidRPr="008A21A1">
        <w:rPr>
          <w:rFonts w:ascii="Bookman Old Style" w:eastAsia="Times New Roman" w:hAnsi="Bookman Old Style"/>
          <w:bCs/>
          <w:sz w:val="24"/>
          <w:szCs w:val="26"/>
        </w:rPr>
        <w:t>s</w:t>
      </w:r>
      <w:r w:rsidR="00C734EB" w:rsidRPr="008A21A1">
        <w:rPr>
          <w:rFonts w:ascii="Bookman Old Style" w:eastAsia="Times New Roman" w:hAnsi="Bookman Old Style"/>
          <w:bCs/>
          <w:sz w:val="24"/>
          <w:szCs w:val="26"/>
        </w:rPr>
        <w:t xml:space="preserve"> </w:t>
      </w:r>
      <w:r w:rsidR="00041900" w:rsidRPr="008A21A1">
        <w:rPr>
          <w:rFonts w:ascii="Bookman Old Style" w:eastAsia="Times New Roman" w:hAnsi="Bookman Old Style"/>
          <w:bCs/>
          <w:sz w:val="24"/>
          <w:szCs w:val="26"/>
        </w:rPr>
        <w:t xml:space="preserve">were asked for from </w:t>
      </w:r>
      <w:r w:rsidR="00C734EB" w:rsidRPr="008A21A1">
        <w:rPr>
          <w:rFonts w:ascii="Bookman Old Style" w:eastAsia="Times New Roman" w:hAnsi="Bookman Old Style"/>
          <w:bCs/>
          <w:sz w:val="24"/>
          <w:szCs w:val="26"/>
        </w:rPr>
        <w:t>the participant</w:t>
      </w:r>
      <w:r w:rsidR="00041900" w:rsidRPr="008A21A1">
        <w:rPr>
          <w:rFonts w:ascii="Bookman Old Style" w:eastAsia="Times New Roman" w:hAnsi="Bookman Old Style"/>
          <w:bCs/>
          <w:sz w:val="24"/>
          <w:szCs w:val="26"/>
        </w:rPr>
        <w:t>s</w:t>
      </w:r>
      <w:r w:rsidR="00C734EB" w:rsidRPr="008A21A1">
        <w:rPr>
          <w:rFonts w:ascii="Bookman Old Style" w:eastAsia="Times New Roman" w:hAnsi="Bookman Old Style"/>
          <w:bCs/>
          <w:sz w:val="24"/>
          <w:szCs w:val="26"/>
        </w:rPr>
        <w:t xml:space="preserve"> throughout the study.</w:t>
      </w:r>
    </w:p>
    <w:p w14:paraId="4AE1B037" w14:textId="0B715A4C" w:rsidR="00C734EB" w:rsidRPr="008A21A1" w:rsidRDefault="00C734EB" w:rsidP="00C734EB">
      <w:pPr>
        <w:keepNext/>
        <w:keepLines/>
        <w:spacing w:after="0" w:line="480" w:lineRule="auto"/>
        <w:jc w:val="both"/>
        <w:outlineLvl w:val="1"/>
        <w:rPr>
          <w:rFonts w:ascii="Bookman Old Style" w:hAnsi="Bookman Old Style"/>
          <w:sz w:val="24"/>
        </w:rPr>
      </w:pPr>
      <w:r w:rsidRPr="008A21A1">
        <w:rPr>
          <w:rFonts w:ascii="Bookman Old Style" w:hAnsi="Bookman Old Style"/>
          <w:sz w:val="24"/>
        </w:rPr>
        <w:tab/>
        <w:t xml:space="preserve">The selected participants </w:t>
      </w:r>
      <w:r w:rsidR="00041900" w:rsidRPr="008A21A1">
        <w:rPr>
          <w:rFonts w:ascii="Bookman Old Style" w:hAnsi="Bookman Old Style"/>
          <w:sz w:val="24"/>
        </w:rPr>
        <w:t>were</w:t>
      </w:r>
      <w:r w:rsidRPr="008A21A1">
        <w:rPr>
          <w:rFonts w:ascii="Bookman Old Style" w:hAnsi="Bookman Old Style"/>
          <w:sz w:val="24"/>
        </w:rPr>
        <w:t xml:space="preserve"> drawn from the recommended infantry divisions or battalions as identified by </w:t>
      </w:r>
      <w:r w:rsidR="00041900" w:rsidRPr="008A21A1">
        <w:rPr>
          <w:rFonts w:ascii="Bookman Old Style" w:hAnsi="Bookman Old Style"/>
          <w:sz w:val="24"/>
        </w:rPr>
        <w:t>commanders</w:t>
      </w:r>
      <w:r w:rsidRPr="008A21A1">
        <w:rPr>
          <w:rFonts w:ascii="Bookman Old Style" w:hAnsi="Bookman Old Style"/>
          <w:sz w:val="24"/>
        </w:rPr>
        <w:t xml:space="preserve"> or officer</w:t>
      </w:r>
      <w:r w:rsidR="00FC51C3">
        <w:rPr>
          <w:rFonts w:ascii="Bookman Old Style" w:hAnsi="Bookman Old Style"/>
          <w:sz w:val="24"/>
        </w:rPr>
        <w:t>s</w:t>
      </w:r>
      <w:r w:rsidRPr="008A21A1">
        <w:rPr>
          <w:rFonts w:ascii="Bookman Old Style" w:hAnsi="Bookman Old Style"/>
          <w:sz w:val="24"/>
        </w:rPr>
        <w:t xml:space="preserve"> of the Philippine Army, ensuring that the sample accurately reflects the diverse experiences and backgrounds within the </w:t>
      </w:r>
      <w:r w:rsidR="00041900" w:rsidRPr="008A21A1">
        <w:rPr>
          <w:rFonts w:ascii="Bookman Old Style" w:hAnsi="Bookman Old Style"/>
          <w:sz w:val="24"/>
        </w:rPr>
        <w:t>Philippine Army</w:t>
      </w:r>
      <w:r w:rsidRPr="008A21A1">
        <w:rPr>
          <w:rFonts w:ascii="Bookman Old Style" w:hAnsi="Bookman Old Style"/>
          <w:sz w:val="24"/>
        </w:rPr>
        <w:t>. The participation of the soldiers last</w:t>
      </w:r>
      <w:r w:rsidR="00041900" w:rsidRPr="008A21A1">
        <w:rPr>
          <w:rFonts w:ascii="Bookman Old Style" w:hAnsi="Bookman Old Style"/>
          <w:sz w:val="24"/>
        </w:rPr>
        <w:t>ed</w:t>
      </w:r>
      <w:r w:rsidRPr="008A21A1">
        <w:rPr>
          <w:rFonts w:ascii="Bookman Old Style" w:hAnsi="Bookman Old Style"/>
          <w:sz w:val="24"/>
        </w:rPr>
        <w:t xml:space="preserve"> approximately 6 months to 1 year</w:t>
      </w:r>
      <w:r w:rsidR="00FC51C3">
        <w:rPr>
          <w:rFonts w:ascii="Bookman Old Style" w:hAnsi="Bookman Old Style"/>
          <w:sz w:val="24"/>
        </w:rPr>
        <w:t>,</w:t>
      </w:r>
      <w:r w:rsidRPr="008A21A1">
        <w:rPr>
          <w:rFonts w:ascii="Bookman Old Style" w:hAnsi="Bookman Old Style"/>
          <w:sz w:val="24"/>
        </w:rPr>
        <w:t xml:space="preserve"> or after the paper has been defended to </w:t>
      </w:r>
      <w:r w:rsidR="00C240F6" w:rsidRPr="008A21A1">
        <w:rPr>
          <w:rFonts w:ascii="Bookman Old Style" w:hAnsi="Bookman Old Style"/>
          <w:sz w:val="24"/>
        </w:rPr>
        <w:t>panelists and</w:t>
      </w:r>
      <w:r w:rsidRPr="008A21A1">
        <w:rPr>
          <w:rFonts w:ascii="Bookman Old Style" w:hAnsi="Bookman Old Style"/>
          <w:sz w:val="24"/>
        </w:rPr>
        <w:t xml:space="preserve"> published or presented in conventions/programs/competitions.</w:t>
      </w:r>
    </w:p>
    <w:p w14:paraId="4F320678" w14:textId="77777777" w:rsidR="00C734EB" w:rsidRPr="008A21A1" w:rsidRDefault="00C734EB" w:rsidP="00C734EB">
      <w:pPr>
        <w:keepNext/>
        <w:keepLines/>
        <w:spacing w:after="0" w:line="480" w:lineRule="auto"/>
        <w:jc w:val="both"/>
        <w:outlineLvl w:val="1"/>
        <w:rPr>
          <w:rFonts w:ascii="Bookman Old Style" w:eastAsia="Times New Roman" w:hAnsi="Bookman Old Style"/>
          <w:b/>
          <w:sz w:val="24"/>
          <w:szCs w:val="26"/>
        </w:rPr>
      </w:pPr>
      <w:r w:rsidRPr="008A21A1">
        <w:rPr>
          <w:rFonts w:ascii="Bookman Old Style" w:eastAsia="Times New Roman" w:hAnsi="Bookman Old Style"/>
          <w:b/>
          <w:sz w:val="24"/>
          <w:szCs w:val="26"/>
        </w:rPr>
        <w:t>Sample Size and Sampling Techniques</w:t>
      </w:r>
    </w:p>
    <w:p w14:paraId="5F98DD3D" w14:textId="766F3E80" w:rsidR="002836FA" w:rsidRPr="008A21A1" w:rsidRDefault="00C734EB" w:rsidP="00B63AEE">
      <w:pPr>
        <w:spacing w:after="0" w:line="480" w:lineRule="auto"/>
        <w:ind w:firstLine="720"/>
        <w:jc w:val="both"/>
        <w:rPr>
          <w:rFonts w:ascii="Bookman Old Style" w:hAnsi="Bookman Old Style"/>
          <w:sz w:val="24"/>
        </w:rPr>
      </w:pPr>
      <w:r w:rsidRPr="008A21A1">
        <w:rPr>
          <w:rFonts w:ascii="Bookman Old Style" w:hAnsi="Bookman Old Style"/>
          <w:sz w:val="24"/>
        </w:rPr>
        <w:t xml:space="preserve">There are more than a hundred thousand soldiers in the Philippine Army. </w:t>
      </w:r>
      <w:proofErr w:type="spellStart"/>
      <w:r w:rsidRPr="008A21A1">
        <w:rPr>
          <w:rFonts w:ascii="Bookman Old Style" w:hAnsi="Bookman Old Style"/>
          <w:sz w:val="24"/>
        </w:rPr>
        <w:t>Raosoft</w:t>
      </w:r>
      <w:proofErr w:type="spellEnd"/>
      <w:r w:rsidRPr="008A21A1">
        <w:rPr>
          <w:rFonts w:ascii="Bookman Old Style" w:hAnsi="Bookman Old Style"/>
          <w:sz w:val="24"/>
        </w:rPr>
        <w:t xml:space="preserve"> calculator </w:t>
      </w:r>
      <w:r w:rsidR="00827628" w:rsidRPr="008A21A1">
        <w:rPr>
          <w:rFonts w:ascii="Bookman Old Style" w:hAnsi="Bookman Old Style"/>
          <w:sz w:val="24"/>
        </w:rPr>
        <w:t>was</w:t>
      </w:r>
      <w:r w:rsidRPr="008A21A1">
        <w:rPr>
          <w:rFonts w:ascii="Bookman Old Style" w:hAnsi="Bookman Old Style"/>
          <w:sz w:val="24"/>
        </w:rPr>
        <w:t xml:space="preserve"> used in order to calculate the sample size. This tool computed the size of the minimum sample requirement in terms of confidence levels and margins of error in statistical sampling</w:t>
      </w:r>
      <w:r w:rsidR="00FC51C3">
        <w:rPr>
          <w:rFonts w:ascii="Bookman Old Style" w:hAnsi="Bookman Old Style"/>
          <w:sz w:val="24"/>
        </w:rPr>
        <w:t>,</w:t>
      </w:r>
      <w:r w:rsidRPr="008A21A1">
        <w:rPr>
          <w:rFonts w:ascii="Bookman Old Style" w:hAnsi="Bookman Old Style"/>
          <w:sz w:val="24"/>
        </w:rPr>
        <w:t xml:space="preserve"> which indicated that 383 soldiers </w:t>
      </w:r>
      <w:r w:rsidR="00827628" w:rsidRPr="008A21A1">
        <w:rPr>
          <w:rFonts w:ascii="Bookman Old Style" w:hAnsi="Bookman Old Style"/>
          <w:sz w:val="24"/>
        </w:rPr>
        <w:t>were</w:t>
      </w:r>
      <w:r w:rsidRPr="008A21A1">
        <w:rPr>
          <w:rFonts w:ascii="Bookman Old Style" w:hAnsi="Bookman Old Style"/>
          <w:sz w:val="24"/>
        </w:rPr>
        <w:t xml:space="preserve"> needed. By selecting 383 soldiers, the study ensure</w:t>
      </w:r>
      <w:r w:rsidR="00E1018B" w:rsidRPr="008A21A1">
        <w:rPr>
          <w:rFonts w:ascii="Bookman Old Style" w:hAnsi="Bookman Old Style"/>
          <w:sz w:val="24"/>
        </w:rPr>
        <w:t>d</w:t>
      </w:r>
      <w:r w:rsidRPr="008A21A1">
        <w:rPr>
          <w:rFonts w:ascii="Bookman Old Style" w:hAnsi="Bookman Old Style"/>
          <w:sz w:val="24"/>
        </w:rPr>
        <w:t xml:space="preserve"> a robust and representative sample that can provide reliable and </w:t>
      </w:r>
      <w:r w:rsidR="00C240F6" w:rsidRPr="008A21A1">
        <w:rPr>
          <w:rFonts w:ascii="Bookman Old Style" w:hAnsi="Bookman Old Style"/>
          <w:sz w:val="24"/>
        </w:rPr>
        <w:t>generalized</w:t>
      </w:r>
      <w:r w:rsidRPr="008A21A1">
        <w:rPr>
          <w:rFonts w:ascii="Bookman Old Style" w:hAnsi="Bookman Old Style"/>
          <w:sz w:val="24"/>
        </w:rPr>
        <w:t xml:space="preserve"> insights into the mental health status of the broader soldier population. A simple random sampling technique </w:t>
      </w:r>
      <w:r w:rsidR="00E1018B" w:rsidRPr="008A21A1">
        <w:rPr>
          <w:rFonts w:ascii="Bookman Old Style" w:hAnsi="Bookman Old Style"/>
          <w:sz w:val="24"/>
        </w:rPr>
        <w:t>was</w:t>
      </w:r>
      <w:r w:rsidRPr="008A21A1">
        <w:rPr>
          <w:rFonts w:ascii="Bookman Old Style" w:hAnsi="Bookman Old Style"/>
          <w:sz w:val="24"/>
        </w:rPr>
        <w:t xml:space="preserve"> used in selecting the 383 participants. The simple random sampling comprise</w:t>
      </w:r>
      <w:r w:rsidR="007E6565">
        <w:rPr>
          <w:rFonts w:ascii="Bookman Old Style" w:hAnsi="Bookman Old Style"/>
          <w:sz w:val="24"/>
        </w:rPr>
        <w:t>d</w:t>
      </w:r>
      <w:r w:rsidRPr="008A21A1">
        <w:rPr>
          <w:rFonts w:ascii="Bookman Old Style" w:hAnsi="Bookman Old Style"/>
          <w:sz w:val="24"/>
        </w:rPr>
        <w:t xml:space="preserve"> </w:t>
      </w:r>
      <w:r w:rsidRPr="008A21A1">
        <w:rPr>
          <w:rFonts w:ascii="Bookman Old Style" w:hAnsi="Bookman Old Style"/>
          <w:sz w:val="24"/>
        </w:rPr>
        <w:lastRenderedPageBreak/>
        <w:t>probability sampling</w:t>
      </w:r>
      <w:r w:rsidR="00FC51C3">
        <w:rPr>
          <w:rFonts w:ascii="Bookman Old Style" w:hAnsi="Bookman Old Style"/>
          <w:sz w:val="24"/>
        </w:rPr>
        <w:t>,</w:t>
      </w:r>
      <w:r w:rsidRPr="008A21A1">
        <w:rPr>
          <w:rFonts w:ascii="Bookman Old Style" w:hAnsi="Bookman Old Style"/>
          <w:sz w:val="24"/>
        </w:rPr>
        <w:t xml:space="preserve"> where a researcher would randomly choose a sample of soldiers out of the entire population. The opportunity to be selected </w:t>
      </w:r>
      <w:r w:rsidR="007E6565">
        <w:rPr>
          <w:rFonts w:ascii="Bookman Old Style" w:hAnsi="Bookman Old Style"/>
          <w:sz w:val="24"/>
        </w:rPr>
        <w:t>was</w:t>
      </w:r>
      <w:r w:rsidRPr="008A21A1">
        <w:rPr>
          <w:rFonts w:ascii="Bookman Old Style" w:hAnsi="Bookman Old Style"/>
          <w:sz w:val="24"/>
        </w:rPr>
        <w:t xml:space="preserve"> equally distributed among the members of the population. </w:t>
      </w:r>
    </w:p>
    <w:p w14:paraId="1B00BB56" w14:textId="77777777" w:rsidR="00B63AEE" w:rsidRPr="008A21A1" w:rsidRDefault="00B63AEE" w:rsidP="00B63AEE">
      <w:pPr>
        <w:spacing w:after="0" w:line="480" w:lineRule="auto"/>
        <w:ind w:firstLine="720"/>
        <w:jc w:val="both"/>
        <w:rPr>
          <w:rFonts w:ascii="Bookman Old Style" w:hAnsi="Bookman Old Style"/>
          <w:sz w:val="24"/>
        </w:rPr>
      </w:pPr>
    </w:p>
    <w:p w14:paraId="05430A81" w14:textId="077CF392" w:rsidR="00C734EB" w:rsidRPr="008A21A1" w:rsidRDefault="00C734EB" w:rsidP="002836FA">
      <w:pPr>
        <w:spacing w:after="0" w:line="480" w:lineRule="auto"/>
        <w:jc w:val="both"/>
        <w:rPr>
          <w:rFonts w:ascii="Bookman Old Style" w:hAnsi="Bookman Old Style"/>
          <w:b/>
          <w:sz w:val="24"/>
        </w:rPr>
      </w:pPr>
      <w:r w:rsidRPr="008A21A1">
        <w:rPr>
          <w:rFonts w:ascii="Bookman Old Style" w:hAnsi="Bookman Old Style"/>
          <w:b/>
          <w:sz w:val="24"/>
        </w:rPr>
        <w:t>Instruments</w:t>
      </w:r>
      <w:r w:rsidR="002836FA" w:rsidRPr="008A21A1">
        <w:rPr>
          <w:rFonts w:ascii="Bookman Old Style" w:hAnsi="Bookman Old Style"/>
          <w:b/>
          <w:sz w:val="24"/>
        </w:rPr>
        <w:t xml:space="preserve"> Used</w:t>
      </w:r>
    </w:p>
    <w:p w14:paraId="37EADBDD" w14:textId="0A2EB986" w:rsidR="002836FA" w:rsidRPr="008A21A1" w:rsidRDefault="002836FA" w:rsidP="002836FA">
      <w:pPr>
        <w:tabs>
          <w:tab w:val="left" w:pos="1080"/>
        </w:tabs>
        <w:spacing w:after="0" w:line="480" w:lineRule="auto"/>
        <w:contextualSpacing/>
        <w:jc w:val="both"/>
        <w:rPr>
          <w:rFonts w:ascii="Bookman Old Style" w:hAnsi="Bookman Old Style"/>
          <w:sz w:val="24"/>
        </w:rPr>
      </w:pPr>
      <w:bookmarkStart w:id="9" w:name="_Hlk121946337"/>
      <w:r w:rsidRPr="008A21A1">
        <w:rPr>
          <w:rFonts w:ascii="Bookman Old Style" w:hAnsi="Bookman Old Style"/>
          <w:sz w:val="24"/>
        </w:rPr>
        <w:tab/>
        <w:t>The study focuse</w:t>
      </w:r>
      <w:r w:rsidR="007E6565">
        <w:rPr>
          <w:rFonts w:ascii="Bookman Old Style" w:hAnsi="Bookman Old Style"/>
          <w:sz w:val="24"/>
        </w:rPr>
        <w:t>d</w:t>
      </w:r>
      <w:r w:rsidRPr="008A21A1">
        <w:rPr>
          <w:rFonts w:ascii="Bookman Old Style" w:hAnsi="Bookman Old Style"/>
          <w:sz w:val="24"/>
        </w:rPr>
        <w:t xml:space="preserve"> on capturing the range of mental health status and problems encountered by Filipino soldiers when deployed for combat operations. For this, various psychological tests </w:t>
      </w:r>
      <w:r w:rsidR="007E6565">
        <w:rPr>
          <w:rFonts w:ascii="Bookman Old Style" w:hAnsi="Bookman Old Style"/>
          <w:sz w:val="24"/>
        </w:rPr>
        <w:t>were</w:t>
      </w:r>
      <w:r w:rsidRPr="008A21A1">
        <w:rPr>
          <w:rFonts w:ascii="Bookman Old Style" w:hAnsi="Bookman Old Style"/>
          <w:sz w:val="24"/>
        </w:rPr>
        <w:t xml:space="preserve"> employed, such as the Mental Status Examination (MSE), the Brief Trauma Questionnaire (BTQ) of Schnurr et al. (1999), the Post-traumatic Stress Disorder Checklist of Weathers et al. (2013), the Alcohol Use Disorders Identification Test (AUDIT) of Babor et al. (1992), the Patient Health Questionnaire of Kroenke et al. (2001), and the Depression, Anxiety, and Stress Scale – 21 Items (DASS-21) of Lovibond et al. (1995). The Mental Health Status of Filipino Active-Duty Soldiers </w:t>
      </w:r>
      <w:r w:rsidR="007E6565">
        <w:rPr>
          <w:rFonts w:ascii="Bookman Old Style" w:hAnsi="Bookman Old Style"/>
          <w:sz w:val="24"/>
        </w:rPr>
        <w:t>was</w:t>
      </w:r>
      <w:r w:rsidRPr="008A21A1">
        <w:rPr>
          <w:rFonts w:ascii="Bookman Old Style" w:hAnsi="Bookman Old Style"/>
          <w:sz w:val="24"/>
        </w:rPr>
        <w:t xml:space="preserve"> defined based on the result</w:t>
      </w:r>
      <w:r w:rsidR="006F4434">
        <w:rPr>
          <w:rFonts w:ascii="Bookman Old Style" w:hAnsi="Bookman Old Style"/>
          <w:sz w:val="24"/>
        </w:rPr>
        <w:t>s</w:t>
      </w:r>
      <w:r w:rsidRPr="008A21A1">
        <w:rPr>
          <w:rFonts w:ascii="Bookman Old Style" w:hAnsi="Bookman Old Style"/>
          <w:sz w:val="24"/>
        </w:rPr>
        <w:t xml:space="preserve"> of these tests. Likewise, the study also explore</w:t>
      </w:r>
      <w:r w:rsidR="007E6565">
        <w:rPr>
          <w:rFonts w:ascii="Bookman Old Style" w:hAnsi="Bookman Old Style"/>
          <w:sz w:val="24"/>
        </w:rPr>
        <w:t>d</w:t>
      </w:r>
      <w:r w:rsidRPr="008A21A1">
        <w:rPr>
          <w:rFonts w:ascii="Bookman Old Style" w:hAnsi="Bookman Old Style"/>
          <w:sz w:val="24"/>
        </w:rPr>
        <w:t xml:space="preserve"> the factors associated with their current mental health status and issues.</w:t>
      </w:r>
    </w:p>
    <w:p w14:paraId="4EB4E8F9" w14:textId="11DA8D22" w:rsidR="00C734EB" w:rsidRPr="008A21A1" w:rsidRDefault="00C734EB" w:rsidP="002836FA">
      <w:pPr>
        <w:pStyle w:val="ListParagraph"/>
        <w:numPr>
          <w:ilvl w:val="0"/>
          <w:numId w:val="2"/>
        </w:numPr>
        <w:spacing w:line="480" w:lineRule="auto"/>
        <w:ind w:left="0" w:firstLine="720"/>
        <w:contextualSpacing/>
        <w:jc w:val="both"/>
        <w:rPr>
          <w:rFonts w:ascii="Bookman Old Style" w:hAnsi="Bookman Old Style"/>
        </w:rPr>
      </w:pPr>
      <w:r w:rsidRPr="008A21A1">
        <w:rPr>
          <w:rFonts w:ascii="Bookman Old Style" w:hAnsi="Bookman Old Style"/>
          <w:b/>
          <w:bCs/>
        </w:rPr>
        <w:t>Profiling Inventory</w:t>
      </w:r>
      <w:r w:rsidRPr="008A21A1">
        <w:rPr>
          <w:rFonts w:ascii="Bookman Old Style" w:hAnsi="Bookman Old Style"/>
        </w:rPr>
        <w:t>. This is a researcher-made questionnaire wherein the demographic and socio-economic profiles of the Filipino soldiers in terms of age, place of birth, sex, religion, marital status, number of kids/family members, educational qualification, rank, years of service, number of war encounter</w:t>
      </w:r>
      <w:r w:rsidR="006F4434">
        <w:rPr>
          <w:rFonts w:ascii="Bookman Old Style" w:hAnsi="Bookman Old Style"/>
        </w:rPr>
        <w:t>s</w:t>
      </w:r>
      <w:r w:rsidRPr="008A21A1">
        <w:rPr>
          <w:rFonts w:ascii="Bookman Old Style" w:hAnsi="Bookman Old Style"/>
        </w:rPr>
        <w:t xml:space="preserve">, length of recent combat deployment, </w:t>
      </w:r>
      <w:r w:rsidRPr="008A21A1">
        <w:rPr>
          <w:rFonts w:ascii="Bookman Old Style" w:hAnsi="Bookman Old Style"/>
        </w:rPr>
        <w:lastRenderedPageBreak/>
        <w:t>number of combat deployments, and physical injuries resulting from combat/encounter.</w:t>
      </w:r>
    </w:p>
    <w:p w14:paraId="0D5A7718" w14:textId="6D8AB8E7" w:rsidR="00C734EB" w:rsidRPr="008A21A1" w:rsidRDefault="00C734EB">
      <w:pPr>
        <w:numPr>
          <w:ilvl w:val="0"/>
          <w:numId w:val="2"/>
        </w:numPr>
        <w:tabs>
          <w:tab w:val="left" w:pos="1080"/>
        </w:tabs>
        <w:spacing w:after="0" w:line="480" w:lineRule="auto"/>
        <w:ind w:left="0" w:firstLine="720"/>
        <w:contextualSpacing/>
        <w:jc w:val="both"/>
        <w:rPr>
          <w:rFonts w:ascii="Bookman Old Style" w:hAnsi="Bookman Old Style"/>
          <w:sz w:val="24"/>
        </w:rPr>
      </w:pPr>
      <w:r w:rsidRPr="008A21A1">
        <w:rPr>
          <w:rFonts w:ascii="Bookman Old Style" w:hAnsi="Bookman Old Style"/>
          <w:b/>
          <w:bCs/>
          <w:sz w:val="24"/>
        </w:rPr>
        <w:t>Mental Status Examination (MSE)</w:t>
      </w:r>
      <w:r w:rsidRPr="008A21A1">
        <w:rPr>
          <w:rFonts w:ascii="Bookman Old Style" w:hAnsi="Bookman Old Style"/>
          <w:sz w:val="24"/>
        </w:rPr>
        <w:t xml:space="preserve">. This </w:t>
      </w:r>
      <w:r w:rsidR="007E6565">
        <w:rPr>
          <w:rFonts w:ascii="Bookman Old Style" w:hAnsi="Bookman Old Style"/>
          <w:sz w:val="24"/>
        </w:rPr>
        <w:t>was</w:t>
      </w:r>
      <w:r w:rsidRPr="008A21A1">
        <w:rPr>
          <w:rFonts w:ascii="Bookman Old Style" w:hAnsi="Bookman Old Style"/>
          <w:sz w:val="24"/>
        </w:rPr>
        <w:t xml:space="preserve"> used to initially assess the mental health status of Filipino soldiers. It consists of observed and/or inquired data ranging from behavior, appearance, attitude, the level of consciousness, speech and language, mood, affect, process/form of thought, content of thought, suicidality, homicidal, insight</w:t>
      </w:r>
      <w:r w:rsidR="006F4434">
        <w:rPr>
          <w:rFonts w:ascii="Bookman Old Style" w:hAnsi="Bookman Old Style"/>
          <w:sz w:val="24"/>
        </w:rPr>
        <w:t>,</w:t>
      </w:r>
      <w:r w:rsidRPr="008A21A1">
        <w:rPr>
          <w:rFonts w:ascii="Bookman Old Style" w:hAnsi="Bookman Old Style"/>
          <w:sz w:val="24"/>
        </w:rPr>
        <w:t xml:space="preserve"> and judgment</w:t>
      </w:r>
      <w:r w:rsidR="006F4434">
        <w:rPr>
          <w:rFonts w:ascii="Bookman Old Style" w:hAnsi="Bookman Old Style"/>
          <w:sz w:val="24"/>
        </w:rPr>
        <w:t>,</w:t>
      </w:r>
      <w:r w:rsidRPr="008A21A1">
        <w:rPr>
          <w:rFonts w:ascii="Bookman Old Style" w:hAnsi="Bookman Old Style"/>
          <w:sz w:val="24"/>
        </w:rPr>
        <w:t xml:space="preserve"> among others. </w:t>
      </w:r>
    </w:p>
    <w:p w14:paraId="62979701" w14:textId="7BD872E5" w:rsidR="00C734EB" w:rsidRPr="008A21A1" w:rsidRDefault="00C734EB">
      <w:pPr>
        <w:numPr>
          <w:ilvl w:val="0"/>
          <w:numId w:val="2"/>
        </w:numPr>
        <w:tabs>
          <w:tab w:val="left" w:pos="1080"/>
        </w:tabs>
        <w:spacing w:after="0" w:line="480" w:lineRule="auto"/>
        <w:ind w:left="0" w:firstLine="720"/>
        <w:contextualSpacing/>
        <w:jc w:val="both"/>
        <w:rPr>
          <w:rFonts w:ascii="Bookman Old Style" w:hAnsi="Bookman Old Style"/>
          <w:sz w:val="24"/>
        </w:rPr>
      </w:pPr>
      <w:r w:rsidRPr="008A21A1">
        <w:rPr>
          <w:rFonts w:ascii="Bookman Old Style" w:hAnsi="Bookman Old Style"/>
          <w:b/>
          <w:bCs/>
          <w:sz w:val="24"/>
        </w:rPr>
        <w:t>The Brief Trauma Questionnaire (BTQ)</w:t>
      </w:r>
      <w:r w:rsidRPr="008A21A1">
        <w:rPr>
          <w:rFonts w:ascii="Bookman Old Style" w:hAnsi="Bookman Old Style"/>
          <w:sz w:val="24"/>
        </w:rPr>
        <w:t xml:space="preserve"> is a self-reported scale based on the Brief Trauma Interview (</w:t>
      </w:r>
      <w:proofErr w:type="spellStart"/>
      <w:r w:rsidRPr="008A21A1">
        <w:rPr>
          <w:rFonts w:ascii="Bookman Old Style" w:hAnsi="Bookman Old Style"/>
          <w:sz w:val="24"/>
        </w:rPr>
        <w:t>Tanahashi</w:t>
      </w:r>
      <w:proofErr w:type="spellEnd"/>
      <w:r w:rsidRPr="008A21A1">
        <w:rPr>
          <w:rFonts w:ascii="Bookman Old Style" w:hAnsi="Bookman Old Style"/>
          <w:sz w:val="24"/>
        </w:rPr>
        <w:t>, Schnurr, &amp; Cuffe, 1999). It also offers a holistic evaluation of Criterion A of PTSD in the Diagnostic and Statistical Manual of Mental Disorders</w:t>
      </w:r>
      <w:r w:rsidR="006F4434">
        <w:rPr>
          <w:rFonts w:ascii="Bookman Old Style" w:hAnsi="Bookman Old Style"/>
          <w:sz w:val="24"/>
        </w:rPr>
        <w:t>,</w:t>
      </w:r>
      <w:r w:rsidRPr="008A21A1">
        <w:rPr>
          <w:rFonts w:ascii="Bookman Old Style" w:hAnsi="Bookman Old Style"/>
          <w:sz w:val="24"/>
        </w:rPr>
        <w:t xml:space="preserve"> 5th Edition (DSM-5). Respondents </w:t>
      </w:r>
      <w:r w:rsidR="00EE5044" w:rsidRPr="008A21A1">
        <w:rPr>
          <w:rFonts w:ascii="Bookman Old Style" w:hAnsi="Bookman Old Style"/>
          <w:sz w:val="24"/>
        </w:rPr>
        <w:t>were</w:t>
      </w:r>
      <w:r w:rsidRPr="008A21A1">
        <w:rPr>
          <w:rFonts w:ascii="Bookman Old Style" w:hAnsi="Bookman Old Style"/>
          <w:sz w:val="24"/>
        </w:rPr>
        <w:t xml:space="preserve"> asked about their experience of Criterion A events with dichotomous responses of "Yes/No."</w:t>
      </w:r>
      <w:r w:rsidR="00E70CB0" w:rsidRPr="008A21A1">
        <w:rPr>
          <w:rFonts w:ascii="Bookman Old Style" w:hAnsi="Bookman Old Style"/>
          <w:sz w:val="24"/>
        </w:rPr>
        <w:t xml:space="preserve"> The Brief Trauma Questionnaire (BTQ) demonstrates acceptable psychometric properties, with test-retest reliability ranging from moderate to perfect agreement (kappa values between 0.69 and 1.00) (Schnurr et al., 2002). It shows strong face and content validity by covering a wide range of traumatic events aligned with DSM criteria. Additionally, it has good construct and convergent validity, as BTQ responses are significantly associated with PTSD symptoms and other comprehensive trauma assessments (Schnurr et al., 2002).</w:t>
      </w:r>
    </w:p>
    <w:p w14:paraId="3F4E3E67" w14:textId="015EAED9" w:rsidR="00EF3486" w:rsidRPr="008A21A1" w:rsidRDefault="00EF3486" w:rsidP="00EF3486">
      <w:pPr>
        <w:tabs>
          <w:tab w:val="left" w:pos="1080"/>
        </w:tabs>
        <w:spacing w:after="0" w:line="480" w:lineRule="auto"/>
        <w:contextualSpacing/>
        <w:jc w:val="both"/>
        <w:rPr>
          <w:rFonts w:ascii="Bookman Old Style" w:hAnsi="Bookman Old Style"/>
          <w:sz w:val="24"/>
        </w:rPr>
      </w:pPr>
      <w:r w:rsidRPr="008A21A1">
        <w:rPr>
          <w:rFonts w:ascii="Bookman Old Style" w:hAnsi="Bookman Old Style"/>
          <w:b/>
          <w:bCs/>
          <w:sz w:val="24"/>
        </w:rPr>
        <w:lastRenderedPageBreak/>
        <w:tab/>
      </w:r>
      <w:r w:rsidR="004E4B40" w:rsidRPr="008A21A1">
        <w:rPr>
          <w:rFonts w:ascii="Bookman Old Style" w:hAnsi="Bookman Old Style"/>
          <w:sz w:val="24"/>
        </w:rPr>
        <w:t>The Brief Trauma Questionnaire (BTQ) is a widely used screening tool designed to assess exposure to potentially traumatic events (Schnurr et al., 1999). It has been utilized in various international studies involving trauma-exposed populations, including military personnel and individuals in high-risk environments. Its brevity and ease of administration make it appropriate for large-scale assessments. Although limited studies have documented its use in the Philippine setting, its established validity in diverse populations supports its applicability in assessing trauma exposure among Filipino soldiers.</w:t>
      </w:r>
    </w:p>
    <w:p w14:paraId="6C88DF8C" w14:textId="6279D90D" w:rsidR="00C734EB" w:rsidRPr="008A21A1" w:rsidRDefault="00C734EB">
      <w:pPr>
        <w:numPr>
          <w:ilvl w:val="0"/>
          <w:numId w:val="2"/>
        </w:numPr>
        <w:tabs>
          <w:tab w:val="left" w:pos="1080"/>
        </w:tabs>
        <w:spacing w:after="0" w:line="480" w:lineRule="auto"/>
        <w:ind w:left="0" w:firstLine="720"/>
        <w:contextualSpacing/>
        <w:jc w:val="both"/>
        <w:rPr>
          <w:rFonts w:ascii="Bookman Old Style" w:hAnsi="Bookman Old Style"/>
          <w:sz w:val="24"/>
        </w:rPr>
      </w:pPr>
      <w:r w:rsidRPr="008A21A1">
        <w:rPr>
          <w:rFonts w:ascii="Bookman Old Style" w:hAnsi="Bookman Old Style"/>
          <w:b/>
          <w:bCs/>
          <w:sz w:val="24"/>
        </w:rPr>
        <w:t>The Posttraumatic Stress Disorder Checklist</w:t>
      </w:r>
      <w:r w:rsidRPr="008A21A1">
        <w:rPr>
          <w:rFonts w:ascii="Bookman Old Style" w:hAnsi="Bookman Old Style"/>
          <w:sz w:val="24"/>
        </w:rPr>
        <w:t xml:space="preserve"> for DSM-5 (PCL-5; Weathers et al., 2013) </w:t>
      </w:r>
      <w:r w:rsidR="00E70CB0" w:rsidRPr="008A21A1">
        <w:rPr>
          <w:rFonts w:ascii="Bookman Old Style" w:hAnsi="Bookman Old Style"/>
          <w:sz w:val="24"/>
        </w:rPr>
        <w:t>was</w:t>
      </w:r>
      <w:r w:rsidRPr="008A21A1">
        <w:rPr>
          <w:rFonts w:ascii="Bookman Old Style" w:hAnsi="Bookman Old Style"/>
          <w:sz w:val="24"/>
        </w:rPr>
        <w:t xml:space="preserve"> utilized to measure PTS. It is a 20-question self-report assessment corresponding to DSM-5 criteria of PTSD by a 5-point Likert Scale from "Not at all" to "Extremely." Scores above 31 suggest a "probable" PTSD diagnosis, which is recommended for screening due to higher sensitivity at this cut point (Wortmann et al., 2016). The PCL-5 previously demonstrated excellent internal consistency (α = .96) (Bovin et al., 2016). </w:t>
      </w:r>
    </w:p>
    <w:p w14:paraId="2FE1F846" w14:textId="504242CA" w:rsidR="004E4B40" w:rsidRPr="008A21A1" w:rsidRDefault="004E4B40" w:rsidP="004E4B40">
      <w:pPr>
        <w:tabs>
          <w:tab w:val="left" w:pos="1080"/>
        </w:tabs>
        <w:spacing w:after="0" w:line="480" w:lineRule="auto"/>
        <w:contextualSpacing/>
        <w:jc w:val="both"/>
        <w:rPr>
          <w:rFonts w:ascii="Bookman Old Style" w:hAnsi="Bookman Old Style"/>
          <w:sz w:val="24"/>
        </w:rPr>
      </w:pPr>
      <w:r w:rsidRPr="008A21A1">
        <w:rPr>
          <w:rFonts w:ascii="Bookman Old Style" w:hAnsi="Bookman Old Style"/>
          <w:sz w:val="24"/>
        </w:rPr>
        <w:tab/>
        <w:t xml:space="preserve">The Posttraumatic Stress Disorder Checklist (PCL) is a standardized self-report measure widely used to assess symptoms of PTSD (Weathers et al., 2013). It has demonstrated strong reliability and validity across different populations, including military personnel and combat-exposed individuals (Blevins et al., 2015). The PCL has also been utilized </w:t>
      </w:r>
      <w:r w:rsidRPr="008A21A1">
        <w:rPr>
          <w:rFonts w:ascii="Bookman Old Style" w:hAnsi="Bookman Old Style"/>
          <w:sz w:val="24"/>
        </w:rPr>
        <w:lastRenderedPageBreak/>
        <w:t>in studies involving trauma-exposed groups across different cultural contexts, supporting its cross-cultural applicability. While limited published studies specifically focus on Filipino soldiers, the PCL has strong cross-cultural validity and is widely used in diverse trauma-exposed populations. Given its extensive use in both clinical and research settings, the instrument is appropriate for assessing PTSD symptoms among Filipino active-duty soldiers.</w:t>
      </w:r>
    </w:p>
    <w:p w14:paraId="59F4E40F" w14:textId="0B7CD427" w:rsidR="00C734EB" w:rsidRPr="008A21A1" w:rsidRDefault="00C734EB">
      <w:pPr>
        <w:numPr>
          <w:ilvl w:val="0"/>
          <w:numId w:val="2"/>
        </w:numPr>
        <w:tabs>
          <w:tab w:val="left" w:pos="1080"/>
        </w:tabs>
        <w:spacing w:after="0" w:line="480" w:lineRule="auto"/>
        <w:ind w:left="0" w:firstLine="720"/>
        <w:contextualSpacing/>
        <w:jc w:val="both"/>
        <w:rPr>
          <w:rFonts w:ascii="Bookman Old Style" w:hAnsi="Bookman Old Style"/>
          <w:sz w:val="24"/>
        </w:rPr>
      </w:pPr>
      <w:r w:rsidRPr="008A21A1">
        <w:rPr>
          <w:rFonts w:ascii="Bookman Old Style" w:hAnsi="Bookman Old Style"/>
          <w:b/>
          <w:bCs/>
          <w:sz w:val="24"/>
        </w:rPr>
        <w:t>Alcohol Use Disorders Identification Test</w:t>
      </w:r>
      <w:r w:rsidRPr="008A21A1">
        <w:rPr>
          <w:rFonts w:ascii="Bookman Old Style" w:hAnsi="Bookman Old Style"/>
          <w:sz w:val="24"/>
        </w:rPr>
        <w:t xml:space="preserve"> (AUDIT; Babor et al., 2001) is made up of 10 questions that deal with current alcohol consumption, having symptoms of alcohol dependence, and alcohol problems. Question</w:t>
      </w:r>
      <w:r w:rsidR="006F4434">
        <w:rPr>
          <w:rFonts w:ascii="Bookman Old Style" w:hAnsi="Bookman Old Style"/>
          <w:sz w:val="24"/>
        </w:rPr>
        <w:t>s</w:t>
      </w:r>
      <w:r w:rsidRPr="008A21A1">
        <w:rPr>
          <w:rFonts w:ascii="Bookman Old Style" w:hAnsi="Bookman Old Style"/>
          <w:sz w:val="24"/>
        </w:rPr>
        <w:t xml:space="preserve"> one to eight form a scale consisting of five items (0-4 scored)</w:t>
      </w:r>
      <w:r w:rsidR="006F4434">
        <w:rPr>
          <w:rFonts w:ascii="Bookman Old Style" w:hAnsi="Bookman Old Style"/>
          <w:sz w:val="24"/>
        </w:rPr>
        <w:t>,</w:t>
      </w:r>
      <w:r w:rsidRPr="008A21A1">
        <w:rPr>
          <w:rFonts w:ascii="Bookman Old Style" w:hAnsi="Bookman Old Style"/>
          <w:sz w:val="24"/>
        </w:rPr>
        <w:t xml:space="preserve"> and questions nine and ten </w:t>
      </w:r>
      <w:r w:rsidR="006F4434">
        <w:rPr>
          <w:rFonts w:ascii="Bookman Old Style" w:hAnsi="Bookman Old Style"/>
          <w:sz w:val="24"/>
        </w:rPr>
        <w:t>form a three-item scale (0,</w:t>
      </w:r>
      <w:r w:rsidRPr="008A21A1">
        <w:rPr>
          <w:rFonts w:ascii="Bookman Old Style" w:hAnsi="Bookman Old Style"/>
          <w:sz w:val="24"/>
        </w:rPr>
        <w:t xml:space="preserve"> 2, or 4 scored). Scores above 8 indicate hazardous drinking, while scores above 20 indicate a "possible dependence" on alcohol. The AUDIT has already been shown to have a positive internal consistency of Cronbach</w:t>
      </w:r>
      <w:r w:rsidR="006F4434">
        <w:rPr>
          <w:rFonts w:ascii="Bookman Old Style" w:hAnsi="Bookman Old Style"/>
          <w:sz w:val="24"/>
        </w:rPr>
        <w:t>'s</w:t>
      </w:r>
      <w:r w:rsidRPr="008A21A1">
        <w:rPr>
          <w:rFonts w:ascii="Bookman Old Style" w:hAnsi="Bookman Old Style"/>
          <w:sz w:val="24"/>
        </w:rPr>
        <w:t xml:space="preserve"> Alpha = .80 (Fleming et al., 2009). </w:t>
      </w:r>
    </w:p>
    <w:p w14:paraId="5B0BDA78" w14:textId="77B1A75E" w:rsidR="004E4B40" w:rsidRPr="008A21A1" w:rsidRDefault="004E4B40" w:rsidP="004E4B40">
      <w:pPr>
        <w:tabs>
          <w:tab w:val="left" w:pos="1080"/>
        </w:tabs>
        <w:spacing w:after="0" w:line="480" w:lineRule="auto"/>
        <w:contextualSpacing/>
        <w:jc w:val="both"/>
        <w:rPr>
          <w:rFonts w:ascii="Bookman Old Style" w:hAnsi="Bookman Old Style"/>
          <w:sz w:val="24"/>
        </w:rPr>
      </w:pPr>
      <w:r w:rsidRPr="008A21A1">
        <w:rPr>
          <w:rFonts w:ascii="Bookman Old Style" w:hAnsi="Bookman Old Style"/>
          <w:sz w:val="24"/>
        </w:rPr>
        <w:tab/>
        <w:t xml:space="preserve">The Alcohol Use Disorders Identification Test (AUDIT) is a screening tool developed by the World Health Organization to assess alcohol consumption, drinking behaviors, and alcohol-related problems (Babor et al., 2001). It has been widely used in international research and remains a standard screening instrument for alcohol-related problems in both clinical and non-clinical populations (World Health Organization, </w:t>
      </w:r>
      <w:r w:rsidRPr="008A21A1">
        <w:rPr>
          <w:rFonts w:ascii="Bookman Old Style" w:hAnsi="Bookman Old Style"/>
          <w:sz w:val="24"/>
        </w:rPr>
        <w:lastRenderedPageBreak/>
        <w:t xml:space="preserve">2019). </w:t>
      </w:r>
      <w:r w:rsidR="00FA73A3" w:rsidRPr="008A21A1">
        <w:rPr>
          <w:rFonts w:ascii="Bookman Old Style" w:hAnsi="Bookman Old Style"/>
          <w:sz w:val="24"/>
        </w:rPr>
        <w:t>In the Philippines, the AUDIT has been used in selected research studies involving community and student populations, demonstrating its applicability in local contexts (Tuliao et al., 2016),</w:t>
      </w:r>
      <w:r w:rsidRPr="008A21A1">
        <w:rPr>
          <w:rFonts w:ascii="Bookman Old Style" w:hAnsi="Bookman Old Style"/>
          <w:sz w:val="24"/>
        </w:rPr>
        <w:t xml:space="preserve"> supporting its applicability in assessing alcohol use among Filipino respondents, including those exposed to occupational stress such as military personnel.</w:t>
      </w:r>
    </w:p>
    <w:p w14:paraId="22DE0A5D" w14:textId="014DE6C3" w:rsidR="00C734EB" w:rsidRPr="008A21A1" w:rsidRDefault="00C734EB">
      <w:pPr>
        <w:numPr>
          <w:ilvl w:val="0"/>
          <w:numId w:val="2"/>
        </w:numPr>
        <w:tabs>
          <w:tab w:val="left" w:pos="1080"/>
        </w:tabs>
        <w:spacing w:after="0" w:line="480" w:lineRule="auto"/>
        <w:ind w:left="0" w:firstLine="720"/>
        <w:contextualSpacing/>
        <w:jc w:val="both"/>
        <w:rPr>
          <w:rFonts w:ascii="Bookman Old Style" w:hAnsi="Bookman Old Style"/>
          <w:sz w:val="24"/>
        </w:rPr>
      </w:pPr>
      <w:r w:rsidRPr="008A21A1">
        <w:rPr>
          <w:rFonts w:ascii="Bookman Old Style" w:hAnsi="Bookman Old Style"/>
          <w:b/>
          <w:bCs/>
          <w:sz w:val="24"/>
        </w:rPr>
        <w:t>The Patient Health Questionnaire</w:t>
      </w:r>
      <w:r w:rsidRPr="008A21A1">
        <w:rPr>
          <w:rFonts w:ascii="Bookman Old Style" w:hAnsi="Bookman Old Style"/>
          <w:sz w:val="24"/>
        </w:rPr>
        <w:t xml:space="preserve"> (PHQ-9; Kroenke et al., 2001) is a multifunctional tool used in screening and determin</w:t>
      </w:r>
      <w:r w:rsidR="006F4434">
        <w:rPr>
          <w:rFonts w:ascii="Bookman Old Style" w:hAnsi="Bookman Old Style"/>
          <w:sz w:val="24"/>
        </w:rPr>
        <w:t>ing</w:t>
      </w:r>
      <w:r w:rsidRPr="008A21A1">
        <w:rPr>
          <w:rFonts w:ascii="Bookman Old Style" w:hAnsi="Bookman Old Style"/>
          <w:sz w:val="24"/>
        </w:rPr>
        <w:t xml:space="preserve"> the severity of depression. PHQ-9 is a questionnaire that </w:t>
      </w:r>
      <w:r w:rsidR="006F4434">
        <w:rPr>
          <w:rFonts w:ascii="Bookman Old Style" w:hAnsi="Bookman Old Style"/>
          <w:sz w:val="24"/>
        </w:rPr>
        <w:t>comprises</w:t>
      </w:r>
      <w:r w:rsidRPr="008A21A1">
        <w:rPr>
          <w:rFonts w:ascii="Bookman Old Style" w:hAnsi="Bookman Old Style"/>
          <w:sz w:val="24"/>
        </w:rPr>
        <w:t xml:space="preserve"> nine items, and they are matched with the DSM-IV criteria of depression. Depending on a 5-point Likert Scale of rating on the preferences of the items, two ends</w:t>
      </w:r>
      <w:r w:rsidR="006F4434">
        <w:rPr>
          <w:rFonts w:ascii="Bookman Old Style" w:hAnsi="Bookman Old Style"/>
          <w:sz w:val="24"/>
        </w:rPr>
        <w:t>,</w:t>
      </w:r>
      <w:r w:rsidRPr="008A21A1">
        <w:rPr>
          <w:rFonts w:ascii="Bookman Old Style" w:hAnsi="Bookman Old Style"/>
          <w:sz w:val="24"/>
        </w:rPr>
        <w:t xml:space="preserve"> namely, “Not at all” and “Nearly every day”, are provided. Scores of 5, 10, 15</w:t>
      </w:r>
      <w:r w:rsidR="006F4434">
        <w:rPr>
          <w:rFonts w:ascii="Bookman Old Style" w:hAnsi="Bookman Old Style"/>
          <w:sz w:val="24"/>
        </w:rPr>
        <w:t>,</w:t>
      </w:r>
      <w:r w:rsidRPr="008A21A1">
        <w:rPr>
          <w:rFonts w:ascii="Bookman Old Style" w:hAnsi="Bookman Old Style"/>
          <w:sz w:val="24"/>
        </w:rPr>
        <w:t xml:space="preserve"> and 20 represent the cut-points of mild, moderate, moderately severe</w:t>
      </w:r>
      <w:r w:rsidR="006F4434">
        <w:rPr>
          <w:rFonts w:ascii="Bookman Old Style" w:hAnsi="Bookman Old Style"/>
          <w:sz w:val="24"/>
        </w:rPr>
        <w:t>,</w:t>
      </w:r>
      <w:r w:rsidRPr="008A21A1">
        <w:rPr>
          <w:rFonts w:ascii="Bookman Old Style" w:hAnsi="Bookman Old Style"/>
          <w:sz w:val="24"/>
        </w:rPr>
        <w:t xml:space="preserve"> and severe depression, respectively. The PHQ-9 had </w:t>
      </w:r>
      <w:r w:rsidR="006F4434">
        <w:rPr>
          <w:rFonts w:ascii="Bookman Old Style" w:hAnsi="Bookman Old Style"/>
          <w:sz w:val="24"/>
        </w:rPr>
        <w:t xml:space="preserve">a </w:t>
      </w:r>
      <w:r w:rsidRPr="008A21A1">
        <w:rPr>
          <w:rFonts w:ascii="Bookman Old Style" w:hAnsi="Bookman Old Style"/>
          <w:sz w:val="24"/>
        </w:rPr>
        <w:t>Cronbach Alpha coefficient of 0.86 to 0.89</w:t>
      </w:r>
      <w:r w:rsidR="006F4434">
        <w:rPr>
          <w:rFonts w:ascii="Bookman Old Style" w:hAnsi="Bookman Old Style"/>
          <w:sz w:val="24"/>
        </w:rPr>
        <w:t>,</w:t>
      </w:r>
      <w:r w:rsidRPr="008A21A1">
        <w:rPr>
          <w:rFonts w:ascii="Bookman Old Style" w:hAnsi="Bookman Old Style"/>
          <w:sz w:val="24"/>
        </w:rPr>
        <w:t xml:space="preserve"> representing internal consistency (Kroenke et al., 2001). </w:t>
      </w:r>
    </w:p>
    <w:p w14:paraId="4717CD79" w14:textId="115D3AE6" w:rsidR="00FA73A3" w:rsidRPr="008A21A1" w:rsidRDefault="00FA73A3" w:rsidP="00FA73A3">
      <w:pPr>
        <w:tabs>
          <w:tab w:val="left" w:pos="1080"/>
        </w:tabs>
        <w:spacing w:after="0" w:line="480" w:lineRule="auto"/>
        <w:contextualSpacing/>
        <w:jc w:val="both"/>
        <w:rPr>
          <w:rFonts w:ascii="Bookman Old Style" w:hAnsi="Bookman Old Style"/>
          <w:sz w:val="24"/>
        </w:rPr>
      </w:pPr>
      <w:r w:rsidRPr="008A21A1">
        <w:rPr>
          <w:rFonts w:ascii="Bookman Old Style" w:hAnsi="Bookman Old Style"/>
          <w:sz w:val="24"/>
        </w:rPr>
        <w:tab/>
        <w:t xml:space="preserve">The Patient Health Questionnaire (PHQ) is a widely used self-report instrument for screening, diagnosing, and measuring the severity of mental health conditions, particularly depression (Kroenke et al., 2001). It has demonstrated strong psychometric properties across various populations and has been widely validated in international clinical and research settings. The PHQ has been applied in multiple cross-cultural studies, supporting its reliability and validity as a screening tool for </w:t>
      </w:r>
      <w:r w:rsidRPr="008A21A1">
        <w:rPr>
          <w:rFonts w:ascii="Bookman Old Style" w:hAnsi="Bookman Old Style"/>
          <w:sz w:val="24"/>
        </w:rPr>
        <w:lastRenderedPageBreak/>
        <w:t xml:space="preserve">depressive symptoms. </w:t>
      </w:r>
      <w:r w:rsidR="00D26D16" w:rsidRPr="008A21A1">
        <w:rPr>
          <w:rFonts w:ascii="Bookman Old Style" w:hAnsi="Bookman Old Style"/>
          <w:sz w:val="24"/>
        </w:rPr>
        <w:t xml:space="preserve">Also, it has been applied in studies involving Filipino populations, including migrant and clinical samples, demonstrating </w:t>
      </w:r>
      <w:r w:rsidR="00843A12" w:rsidRPr="008A21A1">
        <w:rPr>
          <w:rFonts w:ascii="Bookman Old Style" w:hAnsi="Bookman Old Style"/>
          <w:sz w:val="24"/>
        </w:rPr>
        <w:t xml:space="preserve">its applicability in this study </w:t>
      </w:r>
      <w:r w:rsidR="00D26D16" w:rsidRPr="008A21A1">
        <w:rPr>
          <w:rFonts w:ascii="Bookman Old Style" w:hAnsi="Bookman Old Style"/>
          <w:sz w:val="24"/>
        </w:rPr>
        <w:t>(Hall et al., 2021; Kroenke et al., 2001</w:t>
      </w:r>
      <w:r w:rsidR="009A0088" w:rsidRPr="008A21A1">
        <w:rPr>
          <w:rFonts w:ascii="Bookman Old Style" w:hAnsi="Bookman Old Style"/>
          <w:sz w:val="24"/>
        </w:rPr>
        <w:t xml:space="preserve">; </w:t>
      </w:r>
      <w:proofErr w:type="spellStart"/>
      <w:r w:rsidR="009A0088" w:rsidRPr="008A21A1">
        <w:rPr>
          <w:rFonts w:ascii="Bookman Old Style" w:hAnsi="Bookman Old Style"/>
          <w:sz w:val="24"/>
        </w:rPr>
        <w:t>Garabiles</w:t>
      </w:r>
      <w:proofErr w:type="spellEnd"/>
      <w:r w:rsidR="009A0088" w:rsidRPr="008A21A1">
        <w:rPr>
          <w:rFonts w:ascii="Bookman Old Style" w:hAnsi="Bookman Old Style"/>
          <w:sz w:val="24"/>
        </w:rPr>
        <w:t xml:space="preserve"> et al., 2017</w:t>
      </w:r>
      <w:r w:rsidR="00D26D16" w:rsidRPr="008A21A1">
        <w:rPr>
          <w:rFonts w:ascii="Bookman Old Style" w:hAnsi="Bookman Old Style"/>
          <w:sz w:val="24"/>
        </w:rPr>
        <w:t>).</w:t>
      </w:r>
    </w:p>
    <w:p w14:paraId="3B404F60" w14:textId="2A4775FF" w:rsidR="00C734EB" w:rsidRPr="008A21A1" w:rsidRDefault="00C734EB">
      <w:pPr>
        <w:numPr>
          <w:ilvl w:val="0"/>
          <w:numId w:val="2"/>
        </w:numPr>
        <w:tabs>
          <w:tab w:val="left" w:pos="1080"/>
        </w:tabs>
        <w:spacing w:after="0" w:line="480" w:lineRule="auto"/>
        <w:ind w:left="0" w:firstLine="720"/>
        <w:contextualSpacing/>
        <w:jc w:val="both"/>
        <w:rPr>
          <w:rFonts w:ascii="Bookman Old Style" w:hAnsi="Bookman Old Style"/>
          <w:sz w:val="24"/>
        </w:rPr>
      </w:pPr>
      <w:r w:rsidRPr="008A21A1">
        <w:rPr>
          <w:rFonts w:ascii="Bookman Old Style" w:hAnsi="Bookman Old Style"/>
          <w:b/>
          <w:bCs/>
          <w:sz w:val="24"/>
        </w:rPr>
        <w:t xml:space="preserve">Depression, Anxiety, and Stress Scale – 21 Items (DASS-21). </w:t>
      </w:r>
      <w:r w:rsidRPr="008A21A1">
        <w:rPr>
          <w:rFonts w:ascii="Bookman Old Style" w:hAnsi="Bookman Old Style"/>
          <w:sz w:val="24"/>
        </w:rPr>
        <w:t>Depression, Anxiety</w:t>
      </w:r>
      <w:r w:rsidR="006F4434">
        <w:rPr>
          <w:rFonts w:ascii="Bookman Old Style" w:hAnsi="Bookman Old Style"/>
          <w:sz w:val="24"/>
        </w:rPr>
        <w:t>,</w:t>
      </w:r>
      <w:r w:rsidRPr="008A21A1">
        <w:rPr>
          <w:rFonts w:ascii="Bookman Old Style" w:hAnsi="Bookman Old Style"/>
          <w:sz w:val="24"/>
        </w:rPr>
        <w:t xml:space="preserve"> and Stress Scale- 21 Items (DASS-21) is a set of three self-report scales used to measure the emotional state of three conditions (depression, anxiety</w:t>
      </w:r>
      <w:r w:rsidR="006F4434">
        <w:rPr>
          <w:rFonts w:ascii="Bookman Old Style" w:hAnsi="Bookman Old Style"/>
          <w:sz w:val="24"/>
        </w:rPr>
        <w:t>,</w:t>
      </w:r>
      <w:r w:rsidRPr="008A21A1">
        <w:rPr>
          <w:rFonts w:ascii="Bookman Old Style" w:hAnsi="Bookman Old Style"/>
          <w:sz w:val="24"/>
        </w:rPr>
        <w:t xml:space="preserve"> and stress). The DASS-21 consists of three scales, each of </w:t>
      </w:r>
      <w:r w:rsidR="006F4434">
        <w:rPr>
          <w:rFonts w:ascii="Bookman Old Style" w:hAnsi="Bookman Old Style"/>
          <w:sz w:val="24"/>
        </w:rPr>
        <w:t>which</w:t>
      </w:r>
      <w:r w:rsidRPr="008A21A1">
        <w:rPr>
          <w:rFonts w:ascii="Bookman Old Style" w:hAnsi="Bookman Old Style"/>
          <w:sz w:val="24"/>
        </w:rPr>
        <w:t xml:space="preserve"> contains seven items that are divided into sub</w:t>
      </w:r>
      <w:r w:rsidR="006F4434">
        <w:rPr>
          <w:rFonts w:ascii="Bookman Old Style" w:hAnsi="Bookman Old Style"/>
          <w:sz w:val="24"/>
        </w:rPr>
        <w:t>-</w:t>
      </w:r>
      <w:r w:rsidRPr="008A21A1">
        <w:rPr>
          <w:rFonts w:ascii="Bookman Old Style" w:hAnsi="Bookman Old Style"/>
          <w:sz w:val="24"/>
        </w:rPr>
        <w:t>scales of similar content. The depression scale assesses the extent of dysphoria, loss of hope, depreciation of life, loss of activity, loss of anhedonia</w:t>
      </w:r>
      <w:r w:rsidR="00465256">
        <w:rPr>
          <w:rFonts w:ascii="Bookman Old Style" w:hAnsi="Bookman Old Style"/>
          <w:sz w:val="24"/>
        </w:rPr>
        <w:t>,</w:t>
      </w:r>
      <w:r w:rsidRPr="008A21A1">
        <w:rPr>
          <w:rFonts w:ascii="Bookman Old Style" w:hAnsi="Bookman Old Style"/>
          <w:sz w:val="24"/>
        </w:rPr>
        <w:t xml:space="preserve"> and moribundity. The anxiety scale measures autonomic excitation, skeletal muscle activity, anxiety in a situation</w:t>
      </w:r>
      <w:r w:rsidR="00465256">
        <w:rPr>
          <w:rFonts w:ascii="Bookman Old Style" w:hAnsi="Bookman Old Style"/>
          <w:sz w:val="24"/>
        </w:rPr>
        <w:t>,</w:t>
      </w:r>
      <w:r w:rsidRPr="008A21A1">
        <w:rPr>
          <w:rFonts w:ascii="Bookman Old Style" w:hAnsi="Bookman Old Style"/>
          <w:sz w:val="24"/>
        </w:rPr>
        <w:t xml:space="preserve"> and feeling</w:t>
      </w:r>
      <w:r w:rsidR="00465256">
        <w:rPr>
          <w:rFonts w:ascii="Bookman Old Style" w:hAnsi="Bookman Old Style"/>
          <w:sz w:val="24"/>
        </w:rPr>
        <w:t>s</w:t>
      </w:r>
      <w:r w:rsidRPr="008A21A1">
        <w:rPr>
          <w:rFonts w:ascii="Bookman Old Style" w:hAnsi="Bookman Old Style"/>
          <w:sz w:val="24"/>
        </w:rPr>
        <w:t xml:space="preserve"> of anxious affect. The stress scale responds to a level of chronic nonspecific arousal. It measures the ease of </w:t>
      </w:r>
      <w:r w:rsidR="00C240F6" w:rsidRPr="008A21A1">
        <w:rPr>
          <w:rFonts w:ascii="Bookman Old Style" w:hAnsi="Bookman Old Style"/>
          <w:sz w:val="24"/>
        </w:rPr>
        <w:t>relaxation</w:t>
      </w:r>
      <w:r w:rsidRPr="008A21A1">
        <w:rPr>
          <w:rFonts w:ascii="Bookman Old Style" w:hAnsi="Bookman Old Style"/>
          <w:sz w:val="24"/>
        </w:rPr>
        <w:t>, the nervousness, the ease of frightening or agitating, the irritability/over-reactiv</w:t>
      </w:r>
      <w:r w:rsidR="00465256">
        <w:rPr>
          <w:rFonts w:ascii="Bookman Old Style" w:hAnsi="Bookman Old Style"/>
          <w:sz w:val="24"/>
        </w:rPr>
        <w:t>ity</w:t>
      </w:r>
      <w:r w:rsidRPr="008A21A1">
        <w:rPr>
          <w:rFonts w:ascii="Bookman Old Style" w:hAnsi="Bookman Old Style"/>
          <w:sz w:val="24"/>
        </w:rPr>
        <w:t xml:space="preserve">, and impatience levels. The scores of </w:t>
      </w:r>
      <w:r w:rsidR="00C240F6" w:rsidRPr="008A21A1">
        <w:rPr>
          <w:rFonts w:ascii="Bookman Old Style" w:hAnsi="Bookman Old Style"/>
          <w:sz w:val="24"/>
        </w:rPr>
        <w:t>depression</w:t>
      </w:r>
      <w:r w:rsidRPr="008A21A1">
        <w:rPr>
          <w:rFonts w:ascii="Bookman Old Style" w:hAnsi="Bookman Old Style"/>
          <w:sz w:val="24"/>
        </w:rPr>
        <w:t>, anxiety</w:t>
      </w:r>
      <w:r w:rsidR="00465256">
        <w:rPr>
          <w:rFonts w:ascii="Bookman Old Style" w:hAnsi="Bookman Old Style"/>
          <w:sz w:val="24"/>
        </w:rPr>
        <w:t>,</w:t>
      </w:r>
      <w:r w:rsidRPr="008A21A1">
        <w:rPr>
          <w:rFonts w:ascii="Bookman Old Style" w:hAnsi="Bookman Old Style"/>
          <w:sz w:val="24"/>
        </w:rPr>
        <w:t xml:space="preserve"> and stress are obtained by adding the scores of the respective items.</w:t>
      </w:r>
      <w:r w:rsidR="00E70CB0" w:rsidRPr="008A21A1">
        <w:rPr>
          <w:rFonts w:ascii="Bookman Old Style" w:hAnsi="Bookman Old Style"/>
          <w:sz w:val="24"/>
        </w:rPr>
        <w:t xml:space="preserve"> </w:t>
      </w:r>
      <w:r w:rsidR="00C240F6" w:rsidRPr="008A21A1">
        <w:rPr>
          <w:rFonts w:ascii="Bookman Old Style" w:hAnsi="Bookman Old Style"/>
          <w:sz w:val="24"/>
        </w:rPr>
        <w:t>DASS</w:t>
      </w:r>
      <w:r w:rsidR="00E70CB0" w:rsidRPr="008A21A1">
        <w:rPr>
          <w:rFonts w:ascii="Bookman Old Style" w:hAnsi="Bookman Old Style"/>
          <w:sz w:val="24"/>
        </w:rPr>
        <w:t xml:space="preserve">-21 has demonstrated excellent psychometric properties across various populations. It shows high internal consistency, with Cronbach’s alpha coefficients typically reported as 0.88 for depression, 0.82 for anxiety, and 0.90 for stress subscales (Lovibond &amp; Lovibond, 1995). It has also </w:t>
      </w:r>
      <w:r w:rsidR="00656438" w:rsidRPr="008A21A1">
        <w:rPr>
          <w:rFonts w:ascii="Bookman Old Style" w:hAnsi="Bookman Old Style"/>
          <w:sz w:val="24"/>
        </w:rPr>
        <w:t>exhibited</w:t>
      </w:r>
      <w:r w:rsidR="00E70CB0" w:rsidRPr="008A21A1">
        <w:rPr>
          <w:rFonts w:ascii="Bookman Old Style" w:hAnsi="Bookman Old Style"/>
          <w:sz w:val="24"/>
        </w:rPr>
        <w:t xml:space="preserve"> strong construct and convergent </w:t>
      </w:r>
      <w:r w:rsidR="00E70CB0" w:rsidRPr="008A21A1">
        <w:rPr>
          <w:rFonts w:ascii="Bookman Old Style" w:hAnsi="Bookman Old Style"/>
          <w:sz w:val="24"/>
        </w:rPr>
        <w:lastRenderedPageBreak/>
        <w:t xml:space="preserve">validity, correlating well with other established measures of psychological distress. </w:t>
      </w:r>
    </w:p>
    <w:p w14:paraId="6A3806C4" w14:textId="126BEE7F" w:rsidR="009E3D40" w:rsidRPr="008A21A1" w:rsidRDefault="009E3D40" w:rsidP="009E3D40">
      <w:pPr>
        <w:tabs>
          <w:tab w:val="left" w:pos="1080"/>
        </w:tabs>
        <w:spacing w:after="0" w:line="480" w:lineRule="auto"/>
        <w:contextualSpacing/>
        <w:jc w:val="both"/>
        <w:rPr>
          <w:rFonts w:ascii="Bookman Old Style" w:hAnsi="Bookman Old Style"/>
          <w:sz w:val="24"/>
        </w:rPr>
      </w:pPr>
      <w:r w:rsidRPr="008A21A1">
        <w:rPr>
          <w:rFonts w:ascii="Bookman Old Style" w:hAnsi="Bookman Old Style"/>
          <w:sz w:val="24"/>
        </w:rPr>
        <w:tab/>
        <w:t>The Depression Anxiety Stress Scale – 21 Items (DASS-21) is a widely used instrument that measures the emotional states of depression, anxiety, and stress (Lovibond &amp; Lovibond, 1995). It has demonstrated strong reliability and validity across different cultural contexts and continues to be widely used in both clinical and non-clinical populations (Oei et al., 2013). Recent studies have further confirmed its psychometric soundness and applicability in diverse populations, including Filipino samples. In addition, recent Philippine research has applied the DASS-21 in assessing psychological distress among Filipino adults exposed to traumatic and high-stress events such as typhoon survivors, further supporting its contextual relevance (Aruta, 2023). Its established cross-cultural validity and use in Filipino populations make it appropriate for assessing psychological distress among active-duty military personnel.</w:t>
      </w:r>
    </w:p>
    <w:p w14:paraId="2D31FB8E" w14:textId="46BA2A12" w:rsidR="00C734EB" w:rsidRPr="008A21A1" w:rsidRDefault="00C734EB" w:rsidP="002836FA">
      <w:pPr>
        <w:pStyle w:val="ListParagraph"/>
        <w:numPr>
          <w:ilvl w:val="0"/>
          <w:numId w:val="2"/>
        </w:numPr>
        <w:spacing w:line="480" w:lineRule="auto"/>
        <w:ind w:left="90" w:firstLine="630"/>
        <w:contextualSpacing/>
        <w:jc w:val="both"/>
        <w:rPr>
          <w:rFonts w:ascii="Bookman Old Style" w:hAnsi="Bookman Old Style"/>
          <w:b/>
          <w:bCs/>
        </w:rPr>
      </w:pPr>
      <w:r w:rsidRPr="008A21A1">
        <w:rPr>
          <w:rFonts w:ascii="Bookman Old Style" w:hAnsi="Bookman Old Style"/>
          <w:b/>
          <w:bCs/>
        </w:rPr>
        <w:t>Hardy Personality Profile.</w:t>
      </w:r>
      <w:r w:rsidRPr="008A21A1">
        <w:rPr>
          <w:rFonts w:ascii="Bookman Old Style" w:hAnsi="Bookman Old Style"/>
        </w:rPr>
        <w:t xml:space="preserve"> The psychological hardiness </w:t>
      </w:r>
      <w:r w:rsidR="00E70CB0" w:rsidRPr="008A21A1">
        <w:rPr>
          <w:rFonts w:ascii="Bookman Old Style" w:hAnsi="Bookman Old Style"/>
        </w:rPr>
        <w:t>was</w:t>
      </w:r>
      <w:r w:rsidRPr="008A21A1">
        <w:rPr>
          <w:rFonts w:ascii="Bookman Old Style" w:hAnsi="Bookman Old Style"/>
        </w:rPr>
        <w:t xml:space="preserve"> assessed using the Hardy Personality Questionnaire. It is a self-report scale, which aims at assessing three significant components of hardiness (control, commitment, challenge). </w:t>
      </w:r>
      <w:bookmarkEnd w:id="9"/>
      <w:r w:rsidRPr="008A21A1">
        <w:rPr>
          <w:rFonts w:ascii="Bookman Old Style" w:hAnsi="Bookman Old Style"/>
        </w:rPr>
        <w:t xml:space="preserve">It is a 12-item questionnaire in which all the responses to the items are based on a four-point </w:t>
      </w:r>
      <w:r w:rsidR="00465256">
        <w:rPr>
          <w:rFonts w:ascii="Bookman Old Style" w:hAnsi="Bookman Old Style"/>
        </w:rPr>
        <w:t>L</w:t>
      </w:r>
      <w:r w:rsidRPr="008A21A1">
        <w:rPr>
          <w:rFonts w:ascii="Bookman Old Style" w:hAnsi="Bookman Old Style"/>
        </w:rPr>
        <w:t>ikert scale with values of 0 (strongly disagree) to 3 (strongly agree).</w:t>
      </w:r>
      <w:r w:rsidR="00656438" w:rsidRPr="008A21A1">
        <w:rPr>
          <w:rFonts w:ascii="Bookman Old Style" w:hAnsi="Bookman Old Style"/>
        </w:rPr>
        <w:t xml:space="preserve"> The Hardy Personality Profile, often measured using the Personal Views Survey (PVS) developed </w:t>
      </w:r>
      <w:r w:rsidR="00656438" w:rsidRPr="008A21A1">
        <w:rPr>
          <w:rFonts w:ascii="Bookman Old Style" w:hAnsi="Bookman Old Style"/>
        </w:rPr>
        <w:lastRenderedPageBreak/>
        <w:t>by Kobasa and colleagues, has shown acceptable reliability and validity in assessing the three core dimensions of hardiness: commitment, control, and challenge. Studies report internal consistency (Cronbach’s alpha) typically ranging from 0.70 to 0.85 across subscales, indicating adequate reliability (Kobasa et al., 1982; Maddi, 2004). Validity is supported by its significant negative correlations with stress-related symptoms and positive associations with resilience and adaptive coping, confirming its construct and predictive validity in both occupational and military settings.</w:t>
      </w:r>
    </w:p>
    <w:p w14:paraId="3F63D547" w14:textId="36464A84" w:rsidR="009E3D40" w:rsidRPr="008A21A1" w:rsidRDefault="009E3D40" w:rsidP="009E3D40">
      <w:pPr>
        <w:spacing w:line="480" w:lineRule="auto"/>
        <w:ind w:left="90"/>
        <w:contextualSpacing/>
        <w:jc w:val="both"/>
        <w:rPr>
          <w:rFonts w:ascii="Bookman Old Style" w:hAnsi="Bookman Old Style"/>
        </w:rPr>
      </w:pPr>
      <w:r w:rsidRPr="008A21A1">
        <w:rPr>
          <w:rFonts w:ascii="Bookman Old Style" w:hAnsi="Bookman Old Style"/>
        </w:rPr>
        <w:tab/>
        <w:t xml:space="preserve">The construct of psychological hardiness refers to a personality disposition characterized by commitment, control, and challenge, which is associated with resilience and effective coping under stress (Kobasa, 1979; Maddi, 2004). It has been widely studied in military and high-stress populations and is considered a protective factor against stress-related mental health problems (Maddi, 2004; Bartone, 2006). While Philippine-specific validation studies are limited, </w:t>
      </w:r>
      <w:r w:rsidR="00465256">
        <w:rPr>
          <w:rFonts w:ascii="Bookman Old Style" w:hAnsi="Bookman Old Style"/>
        </w:rPr>
        <w:t>their</w:t>
      </w:r>
      <w:r w:rsidRPr="008A21A1">
        <w:rPr>
          <w:rFonts w:ascii="Bookman Old Style" w:hAnsi="Bookman Old Style"/>
        </w:rPr>
        <w:t xml:space="preserve"> theoretical and empirical strength in similar populations supports </w:t>
      </w:r>
      <w:r w:rsidR="00465256">
        <w:rPr>
          <w:rFonts w:ascii="Bookman Old Style" w:hAnsi="Bookman Old Style"/>
        </w:rPr>
        <w:t>their</w:t>
      </w:r>
      <w:r w:rsidRPr="008A21A1">
        <w:rPr>
          <w:rFonts w:ascii="Bookman Old Style" w:hAnsi="Bookman Old Style"/>
        </w:rPr>
        <w:t xml:space="preserve"> use in this study.</w:t>
      </w:r>
    </w:p>
    <w:p w14:paraId="2F337046" w14:textId="77777777" w:rsidR="00C734EB" w:rsidRPr="008A21A1" w:rsidRDefault="00C734EB" w:rsidP="00C734EB">
      <w:pPr>
        <w:spacing w:after="0" w:line="480" w:lineRule="auto"/>
        <w:jc w:val="both"/>
        <w:rPr>
          <w:rFonts w:ascii="Bookman Old Style" w:hAnsi="Bookman Old Style"/>
          <w:b/>
          <w:bCs/>
          <w:sz w:val="24"/>
        </w:rPr>
      </w:pPr>
      <w:r w:rsidRPr="008A21A1">
        <w:rPr>
          <w:rFonts w:ascii="Bookman Old Style" w:hAnsi="Bookman Old Style"/>
          <w:b/>
          <w:bCs/>
          <w:sz w:val="24"/>
        </w:rPr>
        <w:t xml:space="preserve">Institutional Ethics Review </w:t>
      </w:r>
    </w:p>
    <w:p w14:paraId="6366FAAE" w14:textId="153526EE"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Ethics forms a significant part of any research study in that it assures the safety, dignity</w:t>
      </w:r>
      <w:r w:rsidR="00465256">
        <w:rPr>
          <w:rFonts w:ascii="Bookman Old Style" w:hAnsi="Bookman Old Style"/>
          <w:sz w:val="24"/>
        </w:rPr>
        <w:t>,</w:t>
      </w:r>
      <w:r w:rsidRPr="008A21A1">
        <w:rPr>
          <w:rFonts w:ascii="Bookman Old Style" w:hAnsi="Bookman Old Style"/>
          <w:sz w:val="24"/>
        </w:rPr>
        <w:t xml:space="preserve"> and health of all the people </w:t>
      </w:r>
      <w:r w:rsidR="00465256">
        <w:rPr>
          <w:rFonts w:ascii="Bookman Old Style" w:hAnsi="Bookman Old Style"/>
          <w:sz w:val="24"/>
        </w:rPr>
        <w:t>who</w:t>
      </w:r>
      <w:r w:rsidRPr="008A21A1">
        <w:rPr>
          <w:rFonts w:ascii="Bookman Old Style" w:hAnsi="Bookman Old Style"/>
          <w:sz w:val="24"/>
        </w:rPr>
        <w:t xml:space="preserve"> are involved in the research. Developing a productive relationship with the research participants is one of the key objectives of the researcher</w:t>
      </w:r>
      <w:r w:rsidR="00465256">
        <w:rPr>
          <w:rFonts w:ascii="Bookman Old Style" w:hAnsi="Bookman Old Style"/>
          <w:sz w:val="24"/>
        </w:rPr>
        <w:t>,</w:t>
      </w:r>
      <w:r w:rsidRPr="008A21A1">
        <w:rPr>
          <w:rFonts w:ascii="Bookman Old Style" w:hAnsi="Bookman Old Style"/>
          <w:sz w:val="24"/>
        </w:rPr>
        <w:t xml:space="preserve"> starting </w:t>
      </w:r>
      <w:r w:rsidR="00465256">
        <w:rPr>
          <w:rFonts w:ascii="Bookman Old Style" w:hAnsi="Bookman Old Style"/>
          <w:sz w:val="24"/>
        </w:rPr>
        <w:t>on</w:t>
      </w:r>
      <w:r w:rsidRPr="008A21A1">
        <w:rPr>
          <w:rFonts w:ascii="Bookman Old Style" w:hAnsi="Bookman Old Style"/>
          <w:sz w:val="24"/>
        </w:rPr>
        <w:t xml:space="preserve"> the first day of the research. Establishing rapport with participants is vital not </w:t>
      </w:r>
      <w:r w:rsidRPr="008A21A1">
        <w:rPr>
          <w:rFonts w:ascii="Bookman Old Style" w:hAnsi="Bookman Old Style"/>
          <w:sz w:val="24"/>
        </w:rPr>
        <w:lastRenderedPageBreak/>
        <w:t xml:space="preserve">just for the seamless conduct of the research but also to guarantee that the participants feel valued and understood. This relationship is particularly crucial when investigating sensitive issues such as </w:t>
      </w:r>
      <w:r w:rsidR="00C240F6" w:rsidRPr="008A21A1">
        <w:rPr>
          <w:rFonts w:ascii="Bookman Old Style" w:hAnsi="Bookman Old Style"/>
          <w:sz w:val="24"/>
        </w:rPr>
        <w:t>mental</w:t>
      </w:r>
      <w:r w:rsidRPr="008A21A1">
        <w:rPr>
          <w:rFonts w:ascii="Bookman Old Style" w:hAnsi="Bookman Old Style"/>
          <w:sz w:val="24"/>
        </w:rPr>
        <w:t xml:space="preserve"> health status and prevalence of mental health problems among soldiers, as it can lead to more honest and reliable data collection. </w:t>
      </w:r>
    </w:p>
    <w:p w14:paraId="00ABC978" w14:textId="20821A46"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Before proceeding with data gathering, the investigator </w:t>
      </w:r>
      <w:r w:rsidR="002F6712" w:rsidRPr="008A21A1">
        <w:rPr>
          <w:rFonts w:ascii="Bookman Old Style" w:hAnsi="Bookman Old Style"/>
          <w:sz w:val="24"/>
        </w:rPr>
        <w:t>sought</w:t>
      </w:r>
      <w:r w:rsidRPr="008A21A1">
        <w:rPr>
          <w:rFonts w:ascii="Bookman Old Style" w:hAnsi="Bookman Old Style"/>
          <w:sz w:val="24"/>
        </w:rPr>
        <w:t xml:space="preserve"> the approval of the Institutional Ethical Review Board (IERB) of Centro Escolar University. This step is fundamental to ensure that the study adheres to ethical standards and that the welfare and rights, privacy</w:t>
      </w:r>
      <w:r w:rsidR="001E135E">
        <w:rPr>
          <w:rFonts w:ascii="Bookman Old Style" w:hAnsi="Bookman Old Style"/>
          <w:sz w:val="24"/>
        </w:rPr>
        <w:t>,</w:t>
      </w:r>
      <w:r w:rsidRPr="008A21A1">
        <w:rPr>
          <w:rFonts w:ascii="Bookman Old Style" w:hAnsi="Bookman Old Style"/>
          <w:sz w:val="24"/>
        </w:rPr>
        <w:t xml:space="preserve"> and confidentiality of the respondents are safe. The researcher </w:t>
      </w:r>
      <w:r w:rsidR="002F6712" w:rsidRPr="008A21A1">
        <w:rPr>
          <w:rFonts w:ascii="Bookman Old Style" w:hAnsi="Bookman Old Style"/>
          <w:sz w:val="24"/>
        </w:rPr>
        <w:t>presented</w:t>
      </w:r>
      <w:r w:rsidRPr="008A21A1">
        <w:rPr>
          <w:rFonts w:ascii="Bookman Old Style" w:hAnsi="Bookman Old Style"/>
          <w:sz w:val="24"/>
        </w:rPr>
        <w:t xml:space="preserve"> all necessary instruments and documentation to the committee for review. This includes informed consent forms, the study protocol, the tools that </w:t>
      </w:r>
      <w:r w:rsidR="002F6712" w:rsidRPr="008A21A1">
        <w:rPr>
          <w:rFonts w:ascii="Bookman Old Style" w:hAnsi="Bookman Old Style"/>
          <w:sz w:val="24"/>
        </w:rPr>
        <w:t>were</w:t>
      </w:r>
      <w:r w:rsidRPr="008A21A1">
        <w:rPr>
          <w:rFonts w:ascii="Bookman Old Style" w:hAnsi="Bookman Old Style"/>
          <w:sz w:val="24"/>
        </w:rPr>
        <w:t xml:space="preserve"> used for data collection, and detailed procedures for how </w:t>
      </w:r>
      <w:r w:rsidR="002F6712" w:rsidRPr="008A21A1">
        <w:rPr>
          <w:rFonts w:ascii="Bookman Old Style" w:hAnsi="Bookman Old Style"/>
          <w:sz w:val="24"/>
        </w:rPr>
        <w:t xml:space="preserve">the </w:t>
      </w:r>
      <w:r w:rsidRPr="008A21A1">
        <w:rPr>
          <w:rFonts w:ascii="Bookman Old Style" w:hAnsi="Bookman Old Style"/>
          <w:sz w:val="24"/>
        </w:rPr>
        <w:t xml:space="preserve">data </w:t>
      </w:r>
      <w:r w:rsidR="002F6712" w:rsidRPr="008A21A1">
        <w:rPr>
          <w:rFonts w:ascii="Bookman Old Style" w:hAnsi="Bookman Old Style"/>
          <w:sz w:val="24"/>
        </w:rPr>
        <w:t>was</w:t>
      </w:r>
      <w:r w:rsidRPr="008A21A1">
        <w:rPr>
          <w:rFonts w:ascii="Bookman Old Style" w:hAnsi="Bookman Old Style"/>
          <w:sz w:val="24"/>
        </w:rPr>
        <w:t xml:space="preserve"> gathered.</w:t>
      </w:r>
    </w:p>
    <w:p w14:paraId="133E503E" w14:textId="5221BC62" w:rsidR="006564C7" w:rsidRPr="008A21A1" w:rsidRDefault="00C734EB" w:rsidP="006564C7">
      <w:pPr>
        <w:spacing w:after="0" w:line="480" w:lineRule="auto"/>
        <w:ind w:firstLine="720"/>
        <w:jc w:val="both"/>
        <w:rPr>
          <w:rFonts w:ascii="Bookman Old Style" w:hAnsi="Bookman Old Style"/>
          <w:sz w:val="24"/>
        </w:rPr>
      </w:pPr>
      <w:r w:rsidRPr="008A21A1">
        <w:rPr>
          <w:rFonts w:ascii="Bookman Old Style" w:hAnsi="Bookman Old Style"/>
          <w:sz w:val="24"/>
        </w:rPr>
        <w:t xml:space="preserve">The Informed Consent Form </w:t>
      </w:r>
      <w:r w:rsidR="002F6712" w:rsidRPr="008A21A1">
        <w:rPr>
          <w:rFonts w:ascii="Bookman Old Style" w:hAnsi="Bookman Old Style"/>
          <w:sz w:val="24"/>
        </w:rPr>
        <w:t>provided the</w:t>
      </w:r>
      <w:r w:rsidRPr="008A21A1">
        <w:rPr>
          <w:rFonts w:ascii="Bookman Old Style" w:hAnsi="Bookman Old Style"/>
          <w:sz w:val="24"/>
        </w:rPr>
        <w:t xml:space="preserve"> respondents with a complete overview of the research, including its objectives and purpose. It inform</w:t>
      </w:r>
      <w:r w:rsidR="002F6712" w:rsidRPr="008A21A1">
        <w:rPr>
          <w:rFonts w:ascii="Bookman Old Style" w:hAnsi="Bookman Old Style"/>
          <w:sz w:val="24"/>
        </w:rPr>
        <w:t>ed</w:t>
      </w:r>
      <w:r w:rsidRPr="008A21A1">
        <w:rPr>
          <w:rFonts w:ascii="Bookman Old Style" w:hAnsi="Bookman Old Style"/>
          <w:sz w:val="24"/>
        </w:rPr>
        <w:t xml:space="preserve"> them of their rights as participants, the benefits of their participation, the expected duration of the study, and the procedures involved. Additionally, although there aren’t any known risks tied </w:t>
      </w:r>
      <w:r w:rsidR="001E135E">
        <w:rPr>
          <w:rFonts w:ascii="Bookman Old Style" w:hAnsi="Bookman Old Style"/>
          <w:sz w:val="24"/>
        </w:rPr>
        <w:t>to</w:t>
      </w:r>
      <w:r w:rsidRPr="008A21A1">
        <w:rPr>
          <w:rFonts w:ascii="Bookman Old Style" w:hAnsi="Bookman Old Style"/>
          <w:sz w:val="24"/>
        </w:rPr>
        <w:t xml:space="preserve"> the study</w:t>
      </w:r>
      <w:r w:rsidR="002F6712" w:rsidRPr="008A21A1">
        <w:rPr>
          <w:rFonts w:ascii="Bookman Old Style" w:hAnsi="Bookman Old Style"/>
          <w:sz w:val="24"/>
        </w:rPr>
        <w:t>,</w:t>
      </w:r>
      <w:r w:rsidRPr="008A21A1">
        <w:rPr>
          <w:rFonts w:ascii="Bookman Old Style" w:hAnsi="Bookman Old Style"/>
          <w:sz w:val="24"/>
        </w:rPr>
        <w:t xml:space="preserve"> the form explain</w:t>
      </w:r>
      <w:r w:rsidR="002F6712" w:rsidRPr="008A21A1">
        <w:rPr>
          <w:rFonts w:ascii="Bookman Old Style" w:hAnsi="Bookman Old Style"/>
          <w:sz w:val="24"/>
        </w:rPr>
        <w:t>ed</w:t>
      </w:r>
      <w:r w:rsidRPr="008A21A1">
        <w:rPr>
          <w:rFonts w:ascii="Bookman Old Style" w:hAnsi="Bookman Old Style"/>
          <w:sz w:val="24"/>
        </w:rPr>
        <w:t xml:space="preserve"> and reassure</w:t>
      </w:r>
      <w:r w:rsidR="002F6712" w:rsidRPr="008A21A1">
        <w:rPr>
          <w:rFonts w:ascii="Bookman Old Style" w:hAnsi="Bookman Old Style"/>
          <w:sz w:val="24"/>
        </w:rPr>
        <w:t>d the</w:t>
      </w:r>
      <w:r w:rsidRPr="008A21A1">
        <w:rPr>
          <w:rFonts w:ascii="Bookman Old Style" w:hAnsi="Bookman Old Style"/>
          <w:sz w:val="24"/>
        </w:rPr>
        <w:t xml:space="preserve"> participants that their involvement </w:t>
      </w:r>
      <w:r w:rsidR="002F6712" w:rsidRPr="008A21A1">
        <w:rPr>
          <w:rFonts w:ascii="Bookman Old Style" w:hAnsi="Bookman Old Style"/>
          <w:sz w:val="24"/>
        </w:rPr>
        <w:t>was</w:t>
      </w:r>
      <w:r w:rsidRPr="008A21A1">
        <w:rPr>
          <w:rFonts w:ascii="Bookman Old Style" w:hAnsi="Bookman Old Style"/>
          <w:sz w:val="24"/>
        </w:rPr>
        <w:t xml:space="preserve"> optional. Thei</w:t>
      </w:r>
      <w:r w:rsidR="002F6712" w:rsidRPr="008A21A1">
        <w:rPr>
          <w:rFonts w:ascii="Bookman Old Style" w:hAnsi="Bookman Old Style"/>
          <w:sz w:val="24"/>
        </w:rPr>
        <w:t>r</w:t>
      </w:r>
      <w:r w:rsidRPr="008A21A1">
        <w:rPr>
          <w:rFonts w:ascii="Bookman Old Style" w:hAnsi="Bookman Old Style"/>
          <w:sz w:val="24"/>
        </w:rPr>
        <w:t xml:space="preserve"> right to withdraw </w:t>
      </w:r>
      <w:r w:rsidR="002F6712" w:rsidRPr="008A21A1">
        <w:rPr>
          <w:rFonts w:ascii="Bookman Old Style" w:hAnsi="Bookman Old Style"/>
          <w:sz w:val="24"/>
        </w:rPr>
        <w:t>was</w:t>
      </w:r>
      <w:r w:rsidRPr="008A21A1">
        <w:rPr>
          <w:rFonts w:ascii="Bookman Old Style" w:hAnsi="Bookman Old Style"/>
          <w:sz w:val="24"/>
        </w:rPr>
        <w:t xml:space="preserve"> granted to </w:t>
      </w:r>
      <w:r w:rsidR="002F6712" w:rsidRPr="008A21A1">
        <w:rPr>
          <w:rFonts w:ascii="Bookman Old Style" w:hAnsi="Bookman Old Style"/>
          <w:sz w:val="24"/>
        </w:rPr>
        <w:t xml:space="preserve">the </w:t>
      </w:r>
      <w:r w:rsidRPr="008A21A1">
        <w:rPr>
          <w:rFonts w:ascii="Bookman Old Style" w:hAnsi="Bookman Old Style"/>
          <w:sz w:val="24"/>
        </w:rPr>
        <w:t xml:space="preserve">participants; they </w:t>
      </w:r>
      <w:r w:rsidR="006564C7" w:rsidRPr="008A21A1">
        <w:rPr>
          <w:rFonts w:ascii="Bookman Old Style" w:hAnsi="Bookman Old Style"/>
          <w:sz w:val="24"/>
        </w:rPr>
        <w:t>were not</w:t>
      </w:r>
      <w:r w:rsidRPr="008A21A1">
        <w:rPr>
          <w:rFonts w:ascii="Bookman Old Style" w:hAnsi="Bookman Old Style"/>
          <w:sz w:val="24"/>
        </w:rPr>
        <w:t xml:space="preserve"> negatively affected when they withdr</w:t>
      </w:r>
      <w:r w:rsidR="006564C7" w:rsidRPr="008A21A1">
        <w:rPr>
          <w:rFonts w:ascii="Bookman Old Style" w:hAnsi="Bookman Old Style"/>
          <w:sz w:val="24"/>
        </w:rPr>
        <w:t>ew</w:t>
      </w:r>
      <w:r w:rsidRPr="008A21A1">
        <w:rPr>
          <w:rFonts w:ascii="Bookman Old Style" w:hAnsi="Bookman Old Style"/>
          <w:sz w:val="24"/>
        </w:rPr>
        <w:t xml:space="preserve"> their </w:t>
      </w:r>
      <w:r w:rsidRPr="008A21A1">
        <w:rPr>
          <w:rFonts w:ascii="Bookman Old Style" w:hAnsi="Bookman Old Style"/>
          <w:sz w:val="24"/>
        </w:rPr>
        <w:lastRenderedPageBreak/>
        <w:t xml:space="preserve">consent </w:t>
      </w:r>
      <w:r w:rsidR="001E135E">
        <w:rPr>
          <w:rFonts w:ascii="Bookman Old Style" w:hAnsi="Bookman Old Style"/>
          <w:sz w:val="24"/>
        </w:rPr>
        <w:t>to take</w:t>
      </w:r>
      <w:r w:rsidRPr="008A21A1">
        <w:rPr>
          <w:rFonts w:ascii="Bookman Old Style" w:hAnsi="Bookman Old Style"/>
          <w:sz w:val="24"/>
        </w:rPr>
        <w:t xml:space="preserve"> part in the study. This ma</w:t>
      </w:r>
      <w:r w:rsidR="006564C7" w:rsidRPr="008A21A1">
        <w:rPr>
          <w:rFonts w:ascii="Bookman Old Style" w:hAnsi="Bookman Old Style"/>
          <w:sz w:val="24"/>
        </w:rPr>
        <w:t>de</w:t>
      </w:r>
      <w:r w:rsidRPr="008A21A1">
        <w:rPr>
          <w:rFonts w:ascii="Bookman Old Style" w:hAnsi="Bookman Old Style"/>
          <w:sz w:val="24"/>
        </w:rPr>
        <w:t xml:space="preserve"> sure that they </w:t>
      </w:r>
      <w:r w:rsidR="006564C7" w:rsidRPr="008A21A1">
        <w:rPr>
          <w:rFonts w:ascii="Bookman Old Style" w:hAnsi="Bookman Old Style"/>
          <w:sz w:val="24"/>
        </w:rPr>
        <w:t>were</w:t>
      </w:r>
      <w:r w:rsidRPr="008A21A1">
        <w:rPr>
          <w:rFonts w:ascii="Bookman Old Style" w:hAnsi="Bookman Old Style"/>
          <w:sz w:val="24"/>
        </w:rPr>
        <w:t xml:space="preserve"> able to make </w:t>
      </w:r>
      <w:r w:rsidR="001E135E">
        <w:rPr>
          <w:rFonts w:ascii="Bookman Old Style" w:hAnsi="Bookman Old Style"/>
          <w:sz w:val="24"/>
        </w:rPr>
        <w:t>a</w:t>
      </w:r>
      <w:r w:rsidRPr="008A21A1">
        <w:rPr>
          <w:rFonts w:ascii="Bookman Old Style" w:hAnsi="Bookman Old Style"/>
          <w:sz w:val="24"/>
        </w:rPr>
        <w:t xml:space="preserve"> knowledgeable decision on whether to join in on it, maintaining their autonomy and protecting their well-being.</w:t>
      </w:r>
    </w:p>
    <w:p w14:paraId="54A8A5E2" w14:textId="30E9715A" w:rsidR="00C734EB" w:rsidRPr="008A21A1" w:rsidRDefault="00C734EB" w:rsidP="006564C7">
      <w:pPr>
        <w:spacing w:after="0" w:line="480" w:lineRule="auto"/>
        <w:ind w:firstLine="720"/>
        <w:jc w:val="both"/>
        <w:rPr>
          <w:rFonts w:ascii="Bookman Old Style" w:hAnsi="Bookman Old Style"/>
          <w:sz w:val="24"/>
        </w:rPr>
      </w:pPr>
      <w:r w:rsidRPr="008A21A1">
        <w:rPr>
          <w:rFonts w:ascii="Bookman Old Style" w:hAnsi="Bookman Old Style"/>
          <w:sz w:val="24"/>
        </w:rPr>
        <w:t xml:space="preserve">In the context of this study, maintaining ethical standards is particularly important because of the sensitivity of the topic and the potential impact on national security. The mental health of soldiers is not only a personal issue but also one that affects </w:t>
      </w:r>
      <w:r w:rsidR="00C240F6" w:rsidRPr="008A21A1">
        <w:rPr>
          <w:rFonts w:ascii="Bookman Old Style" w:hAnsi="Bookman Old Style"/>
          <w:sz w:val="24"/>
        </w:rPr>
        <w:t>operational</w:t>
      </w:r>
      <w:r w:rsidRPr="008A21A1">
        <w:rPr>
          <w:rFonts w:ascii="Bookman Old Style" w:hAnsi="Bookman Old Style"/>
          <w:sz w:val="24"/>
        </w:rPr>
        <w:t xml:space="preserve"> readiness and overall effectiveness of the country's military forces. By adhering to ethical guidelines, the researcher ensures that the study contributes positively to the understanding and support of soldiers' mental health without compromising their rights or well-being. This approach also helps in fostering trust between the participants and the researcher, which is crucial for obtaining accurate and meaningful data.</w:t>
      </w:r>
    </w:p>
    <w:p w14:paraId="64F0B680" w14:textId="77777777" w:rsidR="00C734EB" w:rsidRPr="008A21A1" w:rsidRDefault="00C734EB" w:rsidP="00C734EB">
      <w:pPr>
        <w:keepNext/>
        <w:keepLines/>
        <w:spacing w:after="0" w:line="480" w:lineRule="auto"/>
        <w:jc w:val="both"/>
        <w:outlineLvl w:val="1"/>
        <w:rPr>
          <w:rFonts w:ascii="Bookman Old Style" w:eastAsia="Times New Roman" w:hAnsi="Bookman Old Style"/>
          <w:b/>
          <w:sz w:val="24"/>
          <w:szCs w:val="26"/>
        </w:rPr>
      </w:pPr>
      <w:r w:rsidRPr="008A21A1">
        <w:rPr>
          <w:rFonts w:ascii="Bookman Old Style" w:eastAsia="Times New Roman" w:hAnsi="Bookman Old Style"/>
          <w:b/>
          <w:sz w:val="24"/>
          <w:szCs w:val="26"/>
        </w:rPr>
        <w:t xml:space="preserve">Data Collection </w:t>
      </w:r>
    </w:p>
    <w:p w14:paraId="01963FD2" w14:textId="34541B71"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The </w:t>
      </w:r>
      <w:r w:rsidR="00BF1D49" w:rsidRPr="008A21A1">
        <w:rPr>
          <w:rFonts w:ascii="Bookman Old Style" w:hAnsi="Bookman Old Style"/>
          <w:sz w:val="24"/>
        </w:rPr>
        <w:t>researcher</w:t>
      </w:r>
      <w:r w:rsidR="00BF1D49">
        <w:rPr>
          <w:rFonts w:ascii="Bookman Old Style" w:hAnsi="Bookman Old Style"/>
          <w:sz w:val="24"/>
        </w:rPr>
        <w:t xml:space="preserve"> initiated</w:t>
      </w:r>
      <w:r w:rsidRPr="008A21A1">
        <w:rPr>
          <w:rFonts w:ascii="Bookman Old Style" w:hAnsi="Bookman Old Style"/>
          <w:sz w:val="24"/>
        </w:rPr>
        <w:t xml:space="preserve"> data collection by requesting permission to carry out the study </w:t>
      </w:r>
      <w:r w:rsidR="00724CD9" w:rsidRPr="008A21A1">
        <w:rPr>
          <w:rFonts w:ascii="Bookman Old Style" w:hAnsi="Bookman Old Style"/>
          <w:sz w:val="24"/>
        </w:rPr>
        <w:t>through</w:t>
      </w:r>
      <w:r w:rsidRPr="008A21A1">
        <w:rPr>
          <w:rFonts w:ascii="Bookman Old Style" w:hAnsi="Bookman Old Style"/>
          <w:sz w:val="24"/>
        </w:rPr>
        <w:t xml:space="preserve"> the administration of </w:t>
      </w:r>
      <w:r w:rsidR="006564C7" w:rsidRPr="008A21A1">
        <w:rPr>
          <w:rFonts w:ascii="Bookman Old Style" w:hAnsi="Bookman Old Style"/>
          <w:sz w:val="24"/>
        </w:rPr>
        <w:t xml:space="preserve">the </w:t>
      </w:r>
      <w:r w:rsidRPr="008A21A1">
        <w:rPr>
          <w:rFonts w:ascii="Bookman Old Style" w:hAnsi="Bookman Old Style"/>
          <w:sz w:val="24"/>
        </w:rPr>
        <w:t xml:space="preserve">Philippine Army. Letters of request </w:t>
      </w:r>
      <w:r w:rsidR="00C240F6" w:rsidRPr="008A21A1">
        <w:rPr>
          <w:rFonts w:ascii="Bookman Old Style" w:hAnsi="Bookman Old Style"/>
          <w:sz w:val="24"/>
        </w:rPr>
        <w:t>were</w:t>
      </w:r>
      <w:r w:rsidRPr="008A21A1">
        <w:rPr>
          <w:rFonts w:ascii="Bookman Old Style" w:hAnsi="Bookman Old Style"/>
          <w:sz w:val="24"/>
        </w:rPr>
        <w:t xml:space="preserve"> issued to the commanders of military camps prior to acquiring active soldiers as respondents of the study. It </w:t>
      </w:r>
      <w:r w:rsidR="006564C7" w:rsidRPr="008A21A1">
        <w:rPr>
          <w:rFonts w:ascii="Bookman Old Style" w:hAnsi="Bookman Old Style"/>
          <w:sz w:val="24"/>
        </w:rPr>
        <w:t>sought</w:t>
      </w:r>
      <w:r w:rsidRPr="008A21A1">
        <w:rPr>
          <w:rFonts w:ascii="Bookman Old Style" w:hAnsi="Bookman Old Style"/>
          <w:sz w:val="24"/>
        </w:rPr>
        <w:t xml:space="preserve"> the approval of the respective Ethics Review Board (ERB) of the camps and </w:t>
      </w:r>
      <w:r w:rsidR="00C240F6" w:rsidRPr="008A21A1">
        <w:rPr>
          <w:rFonts w:ascii="Bookman Old Style" w:hAnsi="Bookman Old Style"/>
          <w:sz w:val="24"/>
        </w:rPr>
        <w:t>decided</w:t>
      </w:r>
      <w:r w:rsidRPr="008A21A1">
        <w:rPr>
          <w:rFonts w:ascii="Bookman Old Style" w:hAnsi="Bookman Old Style"/>
          <w:sz w:val="24"/>
        </w:rPr>
        <w:t xml:space="preserve"> on the schedule of the testing or assessment.</w:t>
      </w:r>
    </w:p>
    <w:p w14:paraId="7675F01A" w14:textId="21612F41" w:rsidR="00B2347B" w:rsidRPr="008A21A1" w:rsidRDefault="006564C7" w:rsidP="00C734EB">
      <w:pPr>
        <w:spacing w:after="0" w:line="480" w:lineRule="auto"/>
        <w:ind w:firstLine="720"/>
        <w:jc w:val="both"/>
        <w:rPr>
          <w:rFonts w:ascii="Bookman Old Style" w:hAnsi="Bookman Old Style"/>
          <w:sz w:val="24"/>
        </w:rPr>
      </w:pPr>
      <w:r w:rsidRPr="008A21A1">
        <w:rPr>
          <w:rFonts w:ascii="Bookman Old Style" w:hAnsi="Bookman Old Style"/>
          <w:sz w:val="24"/>
        </w:rPr>
        <w:t>Upon requesting permission</w:t>
      </w:r>
      <w:r w:rsidR="00C734EB" w:rsidRPr="008A21A1">
        <w:rPr>
          <w:rFonts w:ascii="Bookman Old Style" w:hAnsi="Bookman Old Style"/>
          <w:sz w:val="24"/>
        </w:rPr>
        <w:t>, the researcher discuss</w:t>
      </w:r>
      <w:r w:rsidRPr="008A21A1">
        <w:rPr>
          <w:rFonts w:ascii="Bookman Old Style" w:hAnsi="Bookman Old Style"/>
          <w:sz w:val="24"/>
        </w:rPr>
        <w:t>ed</w:t>
      </w:r>
      <w:r w:rsidR="00C734EB" w:rsidRPr="008A21A1">
        <w:rPr>
          <w:rFonts w:ascii="Bookman Old Style" w:hAnsi="Bookman Old Style"/>
          <w:sz w:val="24"/>
        </w:rPr>
        <w:t xml:space="preserve"> the purpose and background of the research as well. The study incorporate</w:t>
      </w:r>
      <w:r w:rsidRPr="008A21A1">
        <w:rPr>
          <w:rFonts w:ascii="Bookman Old Style" w:hAnsi="Bookman Old Style"/>
          <w:sz w:val="24"/>
        </w:rPr>
        <w:t>d</w:t>
      </w:r>
      <w:r w:rsidR="00C734EB" w:rsidRPr="008A21A1">
        <w:rPr>
          <w:rFonts w:ascii="Bookman Old Style" w:hAnsi="Bookman Old Style"/>
          <w:sz w:val="24"/>
        </w:rPr>
        <w:t xml:space="preserve"> the use of </w:t>
      </w:r>
      <w:r w:rsidR="00C734EB" w:rsidRPr="008A21A1">
        <w:rPr>
          <w:rFonts w:ascii="Bookman Old Style" w:hAnsi="Bookman Old Style"/>
          <w:sz w:val="24"/>
        </w:rPr>
        <w:lastRenderedPageBreak/>
        <w:t>ethical considerations while conducting the study with the aim of safeguarding the privacy and confidentiality of the participants. Respondents agree</w:t>
      </w:r>
      <w:r w:rsidRPr="008A21A1">
        <w:rPr>
          <w:rFonts w:ascii="Bookman Old Style" w:hAnsi="Bookman Old Style"/>
          <w:sz w:val="24"/>
        </w:rPr>
        <w:t>d</w:t>
      </w:r>
      <w:r w:rsidR="00C734EB" w:rsidRPr="008A21A1">
        <w:rPr>
          <w:rFonts w:ascii="Bookman Old Style" w:hAnsi="Bookman Old Style"/>
          <w:sz w:val="24"/>
        </w:rPr>
        <w:t xml:space="preserve"> to provide information </w:t>
      </w:r>
      <w:r w:rsidRPr="008A21A1">
        <w:rPr>
          <w:rFonts w:ascii="Bookman Old Style" w:hAnsi="Bookman Old Style"/>
          <w:sz w:val="24"/>
        </w:rPr>
        <w:t>that was</w:t>
      </w:r>
      <w:r w:rsidR="00C734EB" w:rsidRPr="008A21A1">
        <w:rPr>
          <w:rFonts w:ascii="Bookman Old Style" w:hAnsi="Bookman Old Style"/>
          <w:sz w:val="24"/>
        </w:rPr>
        <w:t xml:space="preserve"> used in research with the knowledge that the information </w:t>
      </w:r>
      <w:r w:rsidRPr="008A21A1">
        <w:rPr>
          <w:rFonts w:ascii="Bookman Old Style" w:hAnsi="Bookman Old Style"/>
          <w:sz w:val="24"/>
        </w:rPr>
        <w:t>was not</w:t>
      </w:r>
      <w:r w:rsidR="00C734EB" w:rsidRPr="008A21A1">
        <w:rPr>
          <w:rFonts w:ascii="Bookman Old Style" w:hAnsi="Bookman Old Style"/>
          <w:sz w:val="24"/>
        </w:rPr>
        <w:t xml:space="preserve"> used in any other way other than the research purposes and that the data </w:t>
      </w:r>
      <w:r w:rsidRPr="008A21A1">
        <w:rPr>
          <w:rFonts w:ascii="Bookman Old Style" w:hAnsi="Bookman Old Style"/>
          <w:sz w:val="24"/>
        </w:rPr>
        <w:t>was</w:t>
      </w:r>
      <w:r w:rsidR="00C734EB" w:rsidRPr="008A21A1">
        <w:rPr>
          <w:rFonts w:ascii="Bookman Old Style" w:hAnsi="Bookman Old Style"/>
          <w:sz w:val="24"/>
        </w:rPr>
        <w:t xml:space="preserve"> </w:t>
      </w:r>
      <w:r w:rsidRPr="008A21A1">
        <w:rPr>
          <w:rFonts w:ascii="Bookman Old Style" w:hAnsi="Bookman Old Style"/>
          <w:sz w:val="24"/>
        </w:rPr>
        <w:t xml:space="preserve">not </w:t>
      </w:r>
      <w:r w:rsidR="00C734EB" w:rsidRPr="008A21A1">
        <w:rPr>
          <w:rFonts w:ascii="Bookman Old Style" w:hAnsi="Bookman Old Style"/>
          <w:sz w:val="24"/>
        </w:rPr>
        <w:t xml:space="preserve">accessed by any unauthorized </w:t>
      </w:r>
      <w:r w:rsidRPr="008A21A1">
        <w:rPr>
          <w:rFonts w:ascii="Bookman Old Style" w:hAnsi="Bookman Old Style"/>
          <w:sz w:val="24"/>
        </w:rPr>
        <w:t>person</w:t>
      </w:r>
      <w:r w:rsidR="00C734EB" w:rsidRPr="008A21A1">
        <w:rPr>
          <w:rFonts w:ascii="Bookman Old Style" w:hAnsi="Bookman Old Style"/>
          <w:sz w:val="24"/>
        </w:rPr>
        <w:t xml:space="preserve">. The responses of the participants </w:t>
      </w:r>
      <w:r w:rsidRPr="008A21A1">
        <w:rPr>
          <w:rFonts w:ascii="Bookman Old Style" w:hAnsi="Bookman Old Style"/>
          <w:sz w:val="24"/>
        </w:rPr>
        <w:t>were</w:t>
      </w:r>
      <w:r w:rsidR="00C734EB" w:rsidRPr="008A21A1">
        <w:rPr>
          <w:rFonts w:ascii="Bookman Old Style" w:hAnsi="Bookman Old Style"/>
          <w:sz w:val="24"/>
        </w:rPr>
        <w:t xml:space="preserve"> handled with the highest degree of confidentiality and </w:t>
      </w:r>
      <w:r w:rsidRPr="008A21A1">
        <w:rPr>
          <w:rFonts w:ascii="Bookman Old Style" w:hAnsi="Bookman Old Style"/>
          <w:sz w:val="24"/>
        </w:rPr>
        <w:t>were</w:t>
      </w:r>
      <w:r w:rsidR="00C734EB" w:rsidRPr="008A21A1">
        <w:rPr>
          <w:rFonts w:ascii="Bookman Old Style" w:hAnsi="Bookman Old Style"/>
          <w:sz w:val="24"/>
        </w:rPr>
        <w:t xml:space="preserve"> confined </w:t>
      </w:r>
      <w:r w:rsidR="001E135E">
        <w:rPr>
          <w:rFonts w:ascii="Bookman Old Style" w:hAnsi="Bookman Old Style"/>
          <w:sz w:val="24"/>
        </w:rPr>
        <w:t>to</w:t>
      </w:r>
      <w:r w:rsidR="00C734EB" w:rsidRPr="008A21A1">
        <w:rPr>
          <w:rFonts w:ascii="Bookman Old Style" w:hAnsi="Bookman Old Style"/>
          <w:sz w:val="24"/>
        </w:rPr>
        <w:t xml:space="preserve"> research purposes only. The participants </w:t>
      </w:r>
      <w:r w:rsidRPr="008A21A1">
        <w:rPr>
          <w:rFonts w:ascii="Bookman Old Style" w:hAnsi="Bookman Old Style"/>
          <w:sz w:val="24"/>
        </w:rPr>
        <w:t>were</w:t>
      </w:r>
      <w:r w:rsidR="00C734EB" w:rsidRPr="008A21A1">
        <w:rPr>
          <w:rFonts w:ascii="Bookman Old Style" w:hAnsi="Bookman Old Style"/>
          <w:sz w:val="24"/>
        </w:rPr>
        <w:t xml:space="preserve"> anonymous throughout the analysis and discussion</w:t>
      </w:r>
      <w:r w:rsidR="001E135E">
        <w:rPr>
          <w:rFonts w:ascii="Bookman Old Style" w:hAnsi="Bookman Old Style"/>
          <w:sz w:val="24"/>
        </w:rPr>
        <w:t>,</w:t>
      </w:r>
      <w:r w:rsidR="00C734EB" w:rsidRPr="008A21A1">
        <w:rPr>
          <w:rFonts w:ascii="Bookman Old Style" w:hAnsi="Bookman Old Style"/>
          <w:sz w:val="24"/>
        </w:rPr>
        <w:t xml:space="preserve"> as no identifiable aspect of the respondents </w:t>
      </w:r>
      <w:r w:rsidR="007E6565">
        <w:rPr>
          <w:rFonts w:ascii="Bookman Old Style" w:hAnsi="Bookman Old Style"/>
          <w:sz w:val="24"/>
        </w:rPr>
        <w:t>w</w:t>
      </w:r>
      <w:r w:rsidR="005E2C09">
        <w:rPr>
          <w:rFonts w:ascii="Bookman Old Style" w:hAnsi="Bookman Old Style"/>
          <w:sz w:val="24"/>
        </w:rPr>
        <w:t>as</w:t>
      </w:r>
      <w:r w:rsidR="00C734EB" w:rsidRPr="008A21A1">
        <w:rPr>
          <w:rFonts w:ascii="Bookman Old Style" w:hAnsi="Bookman Old Style"/>
          <w:sz w:val="24"/>
        </w:rPr>
        <w:t xml:space="preserve"> disclosed or published. It's also critical to remember that only the primary investigator of this research </w:t>
      </w:r>
      <w:r w:rsidR="00B2347B" w:rsidRPr="008A21A1">
        <w:rPr>
          <w:rFonts w:ascii="Bookman Old Style" w:hAnsi="Bookman Old Style"/>
          <w:sz w:val="24"/>
        </w:rPr>
        <w:t>has</w:t>
      </w:r>
      <w:r w:rsidR="00C734EB" w:rsidRPr="008A21A1">
        <w:rPr>
          <w:rFonts w:ascii="Bookman Old Style" w:hAnsi="Bookman Old Style"/>
          <w:sz w:val="24"/>
        </w:rPr>
        <w:t xml:space="preserve"> access</w:t>
      </w:r>
      <w:r w:rsidR="00B2347B" w:rsidRPr="008A21A1">
        <w:rPr>
          <w:rFonts w:ascii="Bookman Old Style" w:hAnsi="Bookman Old Style"/>
          <w:sz w:val="24"/>
        </w:rPr>
        <w:t xml:space="preserve"> </w:t>
      </w:r>
      <w:r w:rsidR="00C734EB" w:rsidRPr="008A21A1">
        <w:rPr>
          <w:rFonts w:ascii="Bookman Old Style" w:hAnsi="Bookman Old Style"/>
          <w:sz w:val="24"/>
        </w:rPr>
        <w:t xml:space="preserve">to the data collection materials. The personal information of the respondents </w:t>
      </w:r>
      <w:r w:rsidR="00B2347B" w:rsidRPr="008A21A1">
        <w:rPr>
          <w:rFonts w:ascii="Bookman Old Style" w:hAnsi="Bookman Old Style"/>
          <w:sz w:val="24"/>
        </w:rPr>
        <w:t>was</w:t>
      </w:r>
      <w:r w:rsidR="00C734EB" w:rsidRPr="008A21A1">
        <w:rPr>
          <w:rFonts w:ascii="Bookman Old Style" w:hAnsi="Bookman Old Style"/>
          <w:sz w:val="24"/>
        </w:rPr>
        <w:t xml:space="preserve"> assigned a code number</w:t>
      </w:r>
      <w:r w:rsidR="001E135E">
        <w:rPr>
          <w:rFonts w:ascii="Bookman Old Style" w:hAnsi="Bookman Old Style"/>
          <w:sz w:val="24"/>
        </w:rPr>
        <w:t>,</w:t>
      </w:r>
      <w:r w:rsidR="00C734EB" w:rsidRPr="008A21A1">
        <w:rPr>
          <w:rFonts w:ascii="Bookman Old Style" w:hAnsi="Bookman Old Style"/>
          <w:sz w:val="24"/>
        </w:rPr>
        <w:t xml:space="preserve"> and the list connecting their names to this number </w:t>
      </w:r>
      <w:r w:rsidR="00B2347B" w:rsidRPr="008A21A1">
        <w:rPr>
          <w:rFonts w:ascii="Bookman Old Style" w:hAnsi="Bookman Old Style"/>
          <w:sz w:val="24"/>
        </w:rPr>
        <w:t>was</w:t>
      </w:r>
      <w:r w:rsidR="00C734EB" w:rsidRPr="008A21A1">
        <w:rPr>
          <w:rFonts w:ascii="Bookman Old Style" w:hAnsi="Bookman Old Style"/>
          <w:sz w:val="24"/>
        </w:rPr>
        <w:t xml:space="preserve"> kept in an encrypted file on a computer that is password-protected. Only the primary investigator </w:t>
      </w:r>
      <w:r w:rsidR="00B2347B" w:rsidRPr="008A21A1">
        <w:rPr>
          <w:rFonts w:ascii="Bookman Old Style" w:hAnsi="Bookman Old Style"/>
          <w:sz w:val="24"/>
        </w:rPr>
        <w:t>has</w:t>
      </w:r>
      <w:r w:rsidR="00C734EB" w:rsidRPr="008A21A1">
        <w:rPr>
          <w:rFonts w:ascii="Bookman Old Style" w:hAnsi="Bookman Old Style"/>
          <w:sz w:val="24"/>
        </w:rPr>
        <w:t xml:space="preserve"> access to the files</w:t>
      </w:r>
      <w:r w:rsidR="001E135E">
        <w:rPr>
          <w:rFonts w:ascii="Bookman Old Style" w:hAnsi="Bookman Old Style"/>
          <w:sz w:val="24"/>
        </w:rPr>
        <w:t>,</w:t>
      </w:r>
      <w:r w:rsidR="00C734EB" w:rsidRPr="008A21A1">
        <w:rPr>
          <w:rFonts w:ascii="Bookman Old Style" w:hAnsi="Bookman Old Style"/>
          <w:sz w:val="24"/>
        </w:rPr>
        <w:t xml:space="preserve"> and no publications or reports arising from the study </w:t>
      </w:r>
      <w:r w:rsidR="00B2347B" w:rsidRPr="008A21A1">
        <w:rPr>
          <w:rFonts w:ascii="Bookman Old Style" w:hAnsi="Bookman Old Style"/>
          <w:sz w:val="24"/>
        </w:rPr>
        <w:t>were</w:t>
      </w:r>
      <w:r w:rsidR="00C734EB" w:rsidRPr="008A21A1">
        <w:rPr>
          <w:rFonts w:ascii="Bookman Old Style" w:hAnsi="Bookman Old Style"/>
          <w:sz w:val="24"/>
        </w:rPr>
        <w:t xml:space="preserve"> </w:t>
      </w:r>
      <w:r w:rsidR="00B2347B" w:rsidRPr="008A21A1">
        <w:rPr>
          <w:rFonts w:ascii="Bookman Old Style" w:hAnsi="Bookman Old Style"/>
          <w:sz w:val="24"/>
        </w:rPr>
        <w:t>used in</w:t>
      </w:r>
      <w:r w:rsidR="00C734EB" w:rsidRPr="008A21A1">
        <w:rPr>
          <w:rFonts w:ascii="Bookman Old Style" w:hAnsi="Bookman Old Style"/>
          <w:sz w:val="24"/>
        </w:rPr>
        <w:t xml:space="preserve"> any respondent's identity. The participant’s information</w:t>
      </w:r>
      <w:r w:rsidR="00B2347B" w:rsidRPr="008A21A1">
        <w:rPr>
          <w:rFonts w:ascii="Bookman Old Style" w:hAnsi="Bookman Old Style"/>
          <w:sz w:val="24"/>
        </w:rPr>
        <w:t xml:space="preserve"> or </w:t>
      </w:r>
      <w:r w:rsidR="00C734EB" w:rsidRPr="008A21A1">
        <w:rPr>
          <w:rFonts w:ascii="Bookman Old Style" w:hAnsi="Bookman Old Style"/>
          <w:sz w:val="24"/>
        </w:rPr>
        <w:t xml:space="preserve">data </w:t>
      </w:r>
      <w:r w:rsidR="00B2347B" w:rsidRPr="008A21A1">
        <w:rPr>
          <w:rFonts w:ascii="Bookman Old Style" w:hAnsi="Bookman Old Style"/>
          <w:sz w:val="24"/>
        </w:rPr>
        <w:t xml:space="preserve">will be </w:t>
      </w:r>
      <w:r w:rsidR="00C734EB" w:rsidRPr="008A21A1">
        <w:rPr>
          <w:rFonts w:ascii="Bookman Old Style" w:hAnsi="Bookman Old Style"/>
          <w:sz w:val="24"/>
        </w:rPr>
        <w:t xml:space="preserve">discarded after the paper has been defended </w:t>
      </w:r>
      <w:r w:rsidR="00C240F6" w:rsidRPr="008A21A1">
        <w:rPr>
          <w:rFonts w:ascii="Bookman Old Style" w:hAnsi="Bookman Old Style"/>
          <w:sz w:val="24"/>
        </w:rPr>
        <w:t>by</w:t>
      </w:r>
      <w:r w:rsidR="00B2347B" w:rsidRPr="008A21A1">
        <w:rPr>
          <w:rFonts w:ascii="Bookman Old Style" w:hAnsi="Bookman Old Style"/>
          <w:sz w:val="24"/>
        </w:rPr>
        <w:t xml:space="preserve"> the </w:t>
      </w:r>
      <w:r w:rsidR="00C240F6" w:rsidRPr="008A21A1">
        <w:rPr>
          <w:rFonts w:ascii="Bookman Old Style" w:hAnsi="Bookman Old Style"/>
          <w:sz w:val="24"/>
        </w:rPr>
        <w:t>panelists and</w:t>
      </w:r>
      <w:r w:rsidR="00C734EB" w:rsidRPr="008A21A1">
        <w:rPr>
          <w:rFonts w:ascii="Bookman Old Style" w:hAnsi="Bookman Old Style"/>
          <w:sz w:val="24"/>
        </w:rPr>
        <w:t xml:space="preserve"> published or presented </w:t>
      </w:r>
      <w:r w:rsidR="001E135E">
        <w:rPr>
          <w:rFonts w:ascii="Bookman Old Style" w:hAnsi="Bookman Old Style"/>
          <w:sz w:val="24"/>
        </w:rPr>
        <w:t>at</w:t>
      </w:r>
      <w:r w:rsidR="00B2347B" w:rsidRPr="008A21A1">
        <w:rPr>
          <w:rFonts w:ascii="Bookman Old Style" w:hAnsi="Bookman Old Style"/>
          <w:sz w:val="24"/>
        </w:rPr>
        <w:t xml:space="preserve"> </w:t>
      </w:r>
      <w:r w:rsidR="00C734EB" w:rsidRPr="008A21A1">
        <w:rPr>
          <w:rFonts w:ascii="Bookman Old Style" w:hAnsi="Bookman Old Style"/>
          <w:sz w:val="24"/>
        </w:rPr>
        <w:t>conventions/programs/conferences. Once the research instruments ha</w:t>
      </w:r>
      <w:r w:rsidR="005E2C09">
        <w:rPr>
          <w:rFonts w:ascii="Bookman Old Style" w:hAnsi="Bookman Old Style"/>
          <w:sz w:val="24"/>
        </w:rPr>
        <w:t>d</w:t>
      </w:r>
      <w:r w:rsidR="00C734EB" w:rsidRPr="008A21A1">
        <w:rPr>
          <w:rFonts w:ascii="Bookman Old Style" w:hAnsi="Bookman Old Style"/>
          <w:sz w:val="24"/>
        </w:rPr>
        <w:t xml:space="preserve"> been fully reviewed and analyzed, </w:t>
      </w:r>
      <w:r w:rsidR="001E135E">
        <w:rPr>
          <w:rFonts w:ascii="Bookman Old Style" w:hAnsi="Bookman Old Style"/>
          <w:sz w:val="24"/>
        </w:rPr>
        <w:t>they</w:t>
      </w:r>
      <w:r w:rsidR="00C734EB" w:rsidRPr="008A21A1">
        <w:rPr>
          <w:rFonts w:ascii="Bookman Old Style" w:hAnsi="Bookman Old Style"/>
          <w:sz w:val="24"/>
        </w:rPr>
        <w:t xml:space="preserve"> </w:t>
      </w:r>
      <w:r w:rsidR="007E6565">
        <w:rPr>
          <w:rFonts w:ascii="Bookman Old Style" w:hAnsi="Bookman Old Style"/>
          <w:sz w:val="24"/>
        </w:rPr>
        <w:t>were</w:t>
      </w:r>
      <w:r w:rsidR="00C734EB" w:rsidRPr="008A21A1">
        <w:rPr>
          <w:rFonts w:ascii="Bookman Old Style" w:hAnsi="Bookman Old Style"/>
          <w:sz w:val="24"/>
        </w:rPr>
        <w:t xml:space="preserve"> permanently deleted</w:t>
      </w:r>
      <w:r w:rsidR="001D6214">
        <w:rPr>
          <w:rFonts w:ascii="Bookman Old Style" w:hAnsi="Bookman Old Style"/>
          <w:sz w:val="24"/>
        </w:rPr>
        <w:t>,</w:t>
      </w:r>
      <w:r w:rsidR="00C734EB" w:rsidRPr="008A21A1">
        <w:rPr>
          <w:rFonts w:ascii="Bookman Old Style" w:hAnsi="Bookman Old Style"/>
          <w:sz w:val="24"/>
        </w:rPr>
        <w:t xml:space="preserve"> and no copy, online or hardcopy, </w:t>
      </w:r>
      <w:r w:rsidR="007E6565">
        <w:rPr>
          <w:rFonts w:ascii="Bookman Old Style" w:hAnsi="Bookman Old Style"/>
          <w:sz w:val="24"/>
        </w:rPr>
        <w:t>w</w:t>
      </w:r>
      <w:r w:rsidR="005E2C09">
        <w:rPr>
          <w:rFonts w:ascii="Bookman Old Style" w:hAnsi="Bookman Old Style"/>
          <w:sz w:val="24"/>
        </w:rPr>
        <w:t>as</w:t>
      </w:r>
      <w:r w:rsidR="00C734EB" w:rsidRPr="008A21A1">
        <w:rPr>
          <w:rFonts w:ascii="Bookman Old Style" w:hAnsi="Bookman Old Style"/>
          <w:sz w:val="24"/>
        </w:rPr>
        <w:t xml:space="preserve"> made. </w:t>
      </w:r>
      <w:r w:rsidR="00B2347B" w:rsidRPr="008A21A1">
        <w:rPr>
          <w:rFonts w:ascii="Bookman Old Style" w:hAnsi="Bookman Old Style"/>
          <w:sz w:val="24"/>
        </w:rPr>
        <w:t xml:space="preserve">Data collection began once the </w:t>
      </w:r>
      <w:r w:rsidR="00B2347B" w:rsidRPr="008A21A1">
        <w:rPr>
          <w:rFonts w:ascii="Bookman Old Style" w:hAnsi="Bookman Old Style"/>
          <w:sz w:val="24"/>
        </w:rPr>
        <w:lastRenderedPageBreak/>
        <w:t>Certificate of Approval from the camps' ERB was given, or any necessary approval was acquired.</w:t>
      </w:r>
    </w:p>
    <w:p w14:paraId="32748503" w14:textId="73A7A59D" w:rsidR="00C734EB" w:rsidRPr="008A21A1" w:rsidRDefault="00C734EB" w:rsidP="00C734EB">
      <w:pPr>
        <w:spacing w:after="0" w:line="480" w:lineRule="auto"/>
        <w:ind w:firstLine="720"/>
        <w:jc w:val="both"/>
        <w:rPr>
          <w:rFonts w:ascii="Bookman Old Style" w:hAnsi="Bookman Old Style"/>
          <w:sz w:val="24"/>
        </w:rPr>
      </w:pPr>
      <w:r w:rsidRPr="008A21A1">
        <w:rPr>
          <w:rFonts w:ascii="Bookman Old Style" w:hAnsi="Bookman Old Style"/>
          <w:sz w:val="24"/>
        </w:rPr>
        <w:t xml:space="preserve">Once approval </w:t>
      </w:r>
      <w:r w:rsidR="00B2347B" w:rsidRPr="008A21A1">
        <w:rPr>
          <w:rFonts w:ascii="Bookman Old Style" w:hAnsi="Bookman Old Style"/>
          <w:sz w:val="24"/>
        </w:rPr>
        <w:t>was</w:t>
      </w:r>
      <w:r w:rsidRPr="008A21A1">
        <w:rPr>
          <w:rFonts w:ascii="Bookman Old Style" w:hAnsi="Bookman Old Style"/>
          <w:sz w:val="24"/>
        </w:rPr>
        <w:t xml:space="preserve"> acquired, the primary investigator</w:t>
      </w:r>
      <w:r w:rsidR="00B2347B" w:rsidRPr="008A21A1">
        <w:rPr>
          <w:rFonts w:ascii="Bookman Old Style" w:hAnsi="Bookman Old Style"/>
          <w:sz w:val="24"/>
        </w:rPr>
        <w:t xml:space="preserve"> </w:t>
      </w:r>
      <w:r w:rsidRPr="008A21A1">
        <w:rPr>
          <w:rFonts w:ascii="Bookman Old Style" w:hAnsi="Bookman Old Style"/>
          <w:sz w:val="24"/>
        </w:rPr>
        <w:t>ask</w:t>
      </w:r>
      <w:r w:rsidR="00B2347B" w:rsidRPr="008A21A1">
        <w:rPr>
          <w:rFonts w:ascii="Bookman Old Style" w:hAnsi="Bookman Old Style"/>
          <w:sz w:val="24"/>
        </w:rPr>
        <w:t>ed</w:t>
      </w:r>
      <w:r w:rsidRPr="008A21A1">
        <w:rPr>
          <w:rFonts w:ascii="Bookman Old Style" w:hAnsi="Bookman Old Style"/>
          <w:sz w:val="24"/>
        </w:rPr>
        <w:t xml:space="preserve"> the respondents for consent by </w:t>
      </w:r>
      <w:r w:rsidR="001D6214">
        <w:rPr>
          <w:rFonts w:ascii="Bookman Old Style" w:hAnsi="Bookman Old Style"/>
          <w:sz w:val="24"/>
        </w:rPr>
        <w:t xml:space="preserve">personally </w:t>
      </w:r>
      <w:r w:rsidRPr="008A21A1">
        <w:rPr>
          <w:rFonts w:ascii="Bookman Old Style" w:hAnsi="Bookman Old Style"/>
          <w:sz w:val="24"/>
        </w:rPr>
        <w:t xml:space="preserve">providing </w:t>
      </w:r>
      <w:r w:rsidR="00B2347B" w:rsidRPr="008A21A1">
        <w:rPr>
          <w:rFonts w:ascii="Bookman Old Style" w:hAnsi="Bookman Old Style"/>
          <w:sz w:val="24"/>
        </w:rPr>
        <w:t>them with</w:t>
      </w:r>
      <w:r w:rsidRPr="008A21A1">
        <w:rPr>
          <w:rFonts w:ascii="Bookman Old Style" w:hAnsi="Bookman Old Style"/>
          <w:sz w:val="24"/>
        </w:rPr>
        <w:t xml:space="preserve"> the Informed Consent Form personally and one by one. The background and the objectives of the study </w:t>
      </w:r>
      <w:r w:rsidR="00B2347B" w:rsidRPr="008A21A1">
        <w:rPr>
          <w:rFonts w:ascii="Bookman Old Style" w:hAnsi="Bookman Old Style"/>
          <w:sz w:val="24"/>
        </w:rPr>
        <w:t>were also</w:t>
      </w:r>
      <w:r w:rsidRPr="008A21A1">
        <w:rPr>
          <w:rFonts w:ascii="Bookman Old Style" w:hAnsi="Bookman Old Style"/>
          <w:sz w:val="24"/>
        </w:rPr>
        <w:t xml:space="preserve"> discussed by the researcher. Additionally, the researcher conduct</w:t>
      </w:r>
      <w:r w:rsidR="00B2347B" w:rsidRPr="008A21A1">
        <w:rPr>
          <w:rFonts w:ascii="Bookman Old Style" w:hAnsi="Bookman Old Style"/>
          <w:sz w:val="24"/>
        </w:rPr>
        <w:t>ed</w:t>
      </w:r>
      <w:r w:rsidRPr="008A21A1">
        <w:rPr>
          <w:rFonts w:ascii="Bookman Old Style" w:hAnsi="Bookman Old Style"/>
          <w:sz w:val="24"/>
        </w:rPr>
        <w:t xml:space="preserve"> </w:t>
      </w:r>
      <w:r w:rsidR="001D6214">
        <w:rPr>
          <w:rFonts w:ascii="Bookman Old Style" w:hAnsi="Bookman Old Style"/>
          <w:sz w:val="24"/>
        </w:rPr>
        <w:t xml:space="preserve">a </w:t>
      </w:r>
      <w:r w:rsidR="00B2347B" w:rsidRPr="008A21A1">
        <w:rPr>
          <w:rFonts w:ascii="Bookman Old Style" w:hAnsi="Bookman Old Style"/>
          <w:sz w:val="24"/>
        </w:rPr>
        <w:t>mental</w:t>
      </w:r>
      <w:r w:rsidRPr="008A21A1">
        <w:rPr>
          <w:rFonts w:ascii="Bookman Old Style" w:hAnsi="Bookman Old Style"/>
          <w:sz w:val="24"/>
        </w:rPr>
        <w:t xml:space="preserve"> status examination among the participants while allowing them to answer the Profiling Inventory. Next, the researcher distribute</w:t>
      </w:r>
      <w:r w:rsidR="00B2347B" w:rsidRPr="008A21A1">
        <w:rPr>
          <w:rFonts w:ascii="Bookman Old Style" w:hAnsi="Bookman Old Style"/>
          <w:sz w:val="24"/>
        </w:rPr>
        <w:t>d</w:t>
      </w:r>
      <w:r w:rsidRPr="008A21A1">
        <w:rPr>
          <w:rFonts w:ascii="Bookman Old Style" w:hAnsi="Bookman Old Style"/>
          <w:sz w:val="24"/>
        </w:rPr>
        <w:t xml:space="preserve"> the other questionnaires one at a time</w:t>
      </w:r>
      <w:r w:rsidR="001D6214">
        <w:rPr>
          <w:rFonts w:ascii="Bookman Old Style" w:hAnsi="Bookman Old Style"/>
          <w:sz w:val="24"/>
        </w:rPr>
        <w:t>,</w:t>
      </w:r>
      <w:r w:rsidRPr="008A21A1">
        <w:rPr>
          <w:rFonts w:ascii="Bookman Old Style" w:hAnsi="Bookman Old Style"/>
          <w:sz w:val="24"/>
        </w:rPr>
        <w:t xml:space="preserve"> </w:t>
      </w:r>
      <w:r w:rsidR="00795E97" w:rsidRPr="008A21A1">
        <w:rPr>
          <w:rFonts w:ascii="Bookman Old Style" w:hAnsi="Bookman Old Style"/>
          <w:sz w:val="24"/>
        </w:rPr>
        <w:t>which</w:t>
      </w:r>
      <w:r w:rsidRPr="008A21A1">
        <w:rPr>
          <w:rFonts w:ascii="Bookman Old Style" w:hAnsi="Bookman Old Style"/>
          <w:sz w:val="24"/>
        </w:rPr>
        <w:t xml:space="preserve"> ensure</w:t>
      </w:r>
      <w:r w:rsidR="00795E97" w:rsidRPr="008A21A1">
        <w:rPr>
          <w:rFonts w:ascii="Bookman Old Style" w:hAnsi="Bookman Old Style"/>
          <w:sz w:val="24"/>
        </w:rPr>
        <w:t>d</w:t>
      </w:r>
      <w:r w:rsidRPr="008A21A1">
        <w:rPr>
          <w:rFonts w:ascii="Bookman Old Style" w:hAnsi="Bookman Old Style"/>
          <w:sz w:val="24"/>
        </w:rPr>
        <w:t xml:space="preserve"> that the researcher capture</w:t>
      </w:r>
      <w:r w:rsidR="00B2347B" w:rsidRPr="008A21A1">
        <w:rPr>
          <w:rFonts w:ascii="Bookman Old Style" w:hAnsi="Bookman Old Style"/>
          <w:sz w:val="24"/>
        </w:rPr>
        <w:t>d</w:t>
      </w:r>
      <w:r w:rsidRPr="008A21A1">
        <w:rPr>
          <w:rFonts w:ascii="Bookman Old Style" w:hAnsi="Bookman Old Style"/>
          <w:sz w:val="24"/>
        </w:rPr>
        <w:t xml:space="preserve"> the range of mental health status and problems they </w:t>
      </w:r>
      <w:r w:rsidR="00795E97" w:rsidRPr="008A21A1">
        <w:rPr>
          <w:rFonts w:ascii="Bookman Old Style" w:hAnsi="Bookman Old Style"/>
          <w:sz w:val="24"/>
        </w:rPr>
        <w:t>have</w:t>
      </w:r>
      <w:r w:rsidRPr="008A21A1">
        <w:rPr>
          <w:rFonts w:ascii="Bookman Old Style" w:hAnsi="Bookman Old Style"/>
          <w:sz w:val="24"/>
        </w:rPr>
        <w:t xml:space="preserve"> experience</w:t>
      </w:r>
      <w:r w:rsidR="00795E97" w:rsidRPr="008A21A1">
        <w:rPr>
          <w:rFonts w:ascii="Bookman Old Style" w:hAnsi="Bookman Old Style"/>
          <w:sz w:val="24"/>
        </w:rPr>
        <w:t>d</w:t>
      </w:r>
      <w:r w:rsidRPr="008A21A1">
        <w:rPr>
          <w:rFonts w:ascii="Bookman Old Style" w:hAnsi="Bookman Old Style"/>
          <w:sz w:val="24"/>
        </w:rPr>
        <w:t>. Lastly, the researcher reiterate</w:t>
      </w:r>
      <w:r w:rsidR="00795E97" w:rsidRPr="008A21A1">
        <w:rPr>
          <w:rFonts w:ascii="Bookman Old Style" w:hAnsi="Bookman Old Style"/>
          <w:sz w:val="24"/>
        </w:rPr>
        <w:t>d</w:t>
      </w:r>
      <w:r w:rsidRPr="008A21A1">
        <w:rPr>
          <w:rFonts w:ascii="Bookman Old Style" w:hAnsi="Bookman Old Style"/>
          <w:sz w:val="24"/>
        </w:rPr>
        <w:t xml:space="preserve"> to the soldiers the anonymity and confidentiality of the data collected from them. Each of the participants </w:t>
      </w:r>
      <w:r w:rsidR="00093FBE" w:rsidRPr="008A21A1">
        <w:rPr>
          <w:rFonts w:ascii="Bookman Old Style" w:hAnsi="Bookman Old Style"/>
          <w:sz w:val="24"/>
        </w:rPr>
        <w:t>was</w:t>
      </w:r>
      <w:r w:rsidRPr="008A21A1">
        <w:rPr>
          <w:rFonts w:ascii="Bookman Old Style" w:hAnsi="Bookman Old Style"/>
          <w:sz w:val="24"/>
        </w:rPr>
        <w:t xml:space="preserve"> coded by the researcher in order not to give out any details concerning them. To make a valid comparison, all the test questionnaires </w:t>
      </w:r>
      <w:r w:rsidR="00093FBE" w:rsidRPr="008A21A1">
        <w:rPr>
          <w:rFonts w:ascii="Bookman Old Style" w:hAnsi="Bookman Old Style"/>
          <w:sz w:val="24"/>
        </w:rPr>
        <w:t>were</w:t>
      </w:r>
      <w:r w:rsidRPr="008A21A1">
        <w:rPr>
          <w:rFonts w:ascii="Bookman Old Style" w:hAnsi="Bookman Old Style"/>
          <w:sz w:val="24"/>
        </w:rPr>
        <w:t xml:space="preserve"> screened by the researcher to make sure that only answered questionnaires </w:t>
      </w:r>
      <w:r w:rsidR="00093FBE" w:rsidRPr="008A21A1">
        <w:rPr>
          <w:rFonts w:ascii="Bookman Old Style" w:hAnsi="Bookman Old Style"/>
          <w:sz w:val="24"/>
        </w:rPr>
        <w:t>w</w:t>
      </w:r>
      <w:r w:rsidR="00855822">
        <w:rPr>
          <w:rFonts w:ascii="Bookman Old Style" w:hAnsi="Bookman Old Style"/>
          <w:sz w:val="24"/>
        </w:rPr>
        <w:t>ere</w:t>
      </w:r>
      <w:r w:rsidRPr="008A21A1">
        <w:rPr>
          <w:rFonts w:ascii="Bookman Old Style" w:hAnsi="Bookman Old Style"/>
          <w:sz w:val="24"/>
        </w:rPr>
        <w:t xml:space="preserve"> retained and considered in this study.</w:t>
      </w:r>
    </w:p>
    <w:p w14:paraId="3B1F83DB" w14:textId="77777777" w:rsidR="00C734EB" w:rsidRPr="008A21A1" w:rsidRDefault="00C734EB" w:rsidP="00C734EB">
      <w:pPr>
        <w:spacing w:after="0" w:line="480" w:lineRule="auto"/>
        <w:jc w:val="both"/>
        <w:rPr>
          <w:rFonts w:ascii="Bookman Old Style" w:hAnsi="Bookman Old Style"/>
          <w:b/>
          <w:bCs/>
          <w:sz w:val="24"/>
        </w:rPr>
      </w:pPr>
      <w:r w:rsidRPr="008A21A1">
        <w:rPr>
          <w:rFonts w:ascii="Bookman Old Style" w:hAnsi="Bookman Old Style"/>
          <w:b/>
          <w:bCs/>
          <w:sz w:val="24"/>
        </w:rPr>
        <w:t xml:space="preserve">Data and Statistical Analysis Plan </w:t>
      </w:r>
    </w:p>
    <w:p w14:paraId="5259519A" w14:textId="61143F99" w:rsidR="00763661" w:rsidRPr="008A21A1" w:rsidRDefault="00763661" w:rsidP="00763661">
      <w:pPr>
        <w:spacing w:after="0" w:line="480" w:lineRule="auto"/>
        <w:ind w:firstLine="720"/>
        <w:jc w:val="both"/>
        <w:rPr>
          <w:rFonts w:ascii="Bookman Old Style" w:hAnsi="Bookman Old Style"/>
          <w:sz w:val="24"/>
        </w:rPr>
      </w:pPr>
      <w:r w:rsidRPr="008A21A1">
        <w:rPr>
          <w:rFonts w:ascii="Bookman Old Style" w:hAnsi="Bookman Old Style"/>
          <w:sz w:val="24"/>
        </w:rPr>
        <w:t>This research utilized a quantitative, descriptive</w:t>
      </w:r>
      <w:r w:rsidR="00855822">
        <w:rPr>
          <w:rFonts w:ascii="Bookman Old Style" w:hAnsi="Bookman Old Style"/>
          <w:sz w:val="24"/>
        </w:rPr>
        <w:t>,</w:t>
      </w:r>
      <w:r w:rsidRPr="008A21A1">
        <w:rPr>
          <w:rFonts w:ascii="Bookman Old Style" w:hAnsi="Bookman Old Style"/>
          <w:sz w:val="24"/>
        </w:rPr>
        <w:t xml:space="preserve"> and predictive cross-sectional research design</w:t>
      </w:r>
      <w:r w:rsidR="00855822">
        <w:rPr>
          <w:rFonts w:ascii="Bookman Old Style" w:hAnsi="Bookman Old Style"/>
          <w:sz w:val="24"/>
        </w:rPr>
        <w:t>,</w:t>
      </w:r>
      <w:r w:rsidRPr="008A21A1">
        <w:rPr>
          <w:rFonts w:ascii="Bookman Old Style" w:hAnsi="Bookman Old Style"/>
          <w:sz w:val="24"/>
        </w:rPr>
        <w:t xml:space="preserve"> and the data were examined with the help of suitable statistical treatments to respond to the research questions or Statement of the Problem (SOP). After data collection, all the responses were coded and scored to facilitate systematic analysis. Preliminary </w:t>
      </w:r>
      <w:r w:rsidRPr="008A21A1">
        <w:rPr>
          <w:rFonts w:ascii="Bookman Old Style" w:hAnsi="Bookman Old Style"/>
          <w:sz w:val="24"/>
        </w:rPr>
        <w:lastRenderedPageBreak/>
        <w:t>analyses entailed the computation of the descriptive statistics to give a summary of the fundamental characteristics of the data.</w:t>
      </w:r>
    </w:p>
    <w:p w14:paraId="5462020B" w14:textId="4FDA5751" w:rsidR="00763661" w:rsidRPr="008A21A1" w:rsidRDefault="00763661" w:rsidP="00763661">
      <w:pPr>
        <w:spacing w:after="0" w:line="480" w:lineRule="auto"/>
        <w:ind w:firstLine="720"/>
        <w:jc w:val="both"/>
        <w:rPr>
          <w:rFonts w:ascii="Bookman Old Style" w:hAnsi="Bookman Old Style"/>
          <w:sz w:val="24"/>
        </w:rPr>
      </w:pPr>
      <w:r w:rsidRPr="008A21A1">
        <w:rPr>
          <w:rFonts w:ascii="Bookman Old Style" w:hAnsi="Bookman Old Style"/>
          <w:sz w:val="24"/>
        </w:rPr>
        <w:t xml:space="preserve">SOP Number 1 was answered using frequency counts and percentages because these values give a clear view of </w:t>
      </w:r>
      <w:r w:rsidR="00855822">
        <w:rPr>
          <w:rFonts w:ascii="Bookman Old Style" w:hAnsi="Bookman Old Style"/>
          <w:sz w:val="24"/>
        </w:rPr>
        <w:t xml:space="preserve">the </w:t>
      </w:r>
      <w:r w:rsidRPr="008A21A1">
        <w:rPr>
          <w:rFonts w:ascii="Bookman Old Style" w:hAnsi="Bookman Old Style"/>
          <w:sz w:val="24"/>
        </w:rPr>
        <w:t>distribution and proportion of respondents within various categories</w:t>
      </w:r>
      <w:r w:rsidR="00855822">
        <w:rPr>
          <w:rFonts w:ascii="Bookman Old Style" w:hAnsi="Bookman Old Style"/>
          <w:sz w:val="24"/>
        </w:rPr>
        <w:t>,</w:t>
      </w:r>
      <w:r w:rsidRPr="008A21A1">
        <w:rPr>
          <w:rFonts w:ascii="Bookman Old Style" w:hAnsi="Bookman Old Style"/>
          <w:sz w:val="24"/>
        </w:rPr>
        <w:t xml:space="preserve"> and therefore, demographic and categorical data are easier to interpret.</w:t>
      </w:r>
    </w:p>
    <w:p w14:paraId="33509A8A" w14:textId="538C132E" w:rsidR="00763661" w:rsidRPr="008A21A1" w:rsidRDefault="00763661" w:rsidP="00763661">
      <w:pPr>
        <w:spacing w:after="0" w:line="480" w:lineRule="auto"/>
        <w:ind w:firstLine="720"/>
        <w:jc w:val="both"/>
        <w:rPr>
          <w:rFonts w:ascii="Bookman Old Style" w:hAnsi="Bookman Old Style"/>
          <w:sz w:val="24"/>
        </w:rPr>
      </w:pPr>
      <w:r w:rsidRPr="008A21A1">
        <w:rPr>
          <w:rFonts w:ascii="Bookman Old Style" w:hAnsi="Bookman Old Style"/>
          <w:sz w:val="24"/>
        </w:rPr>
        <w:t>In the case of SOP Numbers 2, 3</w:t>
      </w:r>
      <w:r w:rsidR="002A1EA4">
        <w:rPr>
          <w:rFonts w:ascii="Bookman Old Style" w:hAnsi="Bookman Old Style"/>
          <w:sz w:val="24"/>
        </w:rPr>
        <w:t>,</w:t>
      </w:r>
      <w:r w:rsidRPr="008A21A1">
        <w:rPr>
          <w:rFonts w:ascii="Bookman Old Style" w:hAnsi="Bookman Old Style"/>
          <w:sz w:val="24"/>
        </w:rPr>
        <w:t xml:space="preserve"> and 4, </w:t>
      </w:r>
      <w:r w:rsidR="002A1EA4">
        <w:rPr>
          <w:rFonts w:ascii="Bookman Old Style" w:hAnsi="Bookman Old Style"/>
          <w:sz w:val="24"/>
        </w:rPr>
        <w:t xml:space="preserve">the </w:t>
      </w:r>
      <w:r w:rsidRPr="008A21A1">
        <w:rPr>
          <w:rFonts w:ascii="Bookman Old Style" w:hAnsi="Bookman Old Style"/>
          <w:sz w:val="24"/>
        </w:rPr>
        <w:t>weighted mean has been used. This measure computes the mean of responses and takes into account the weight or importance of every item</w:t>
      </w:r>
      <w:r w:rsidR="002A1EA4">
        <w:rPr>
          <w:rFonts w:ascii="Bookman Old Style" w:hAnsi="Bookman Old Style"/>
          <w:sz w:val="24"/>
        </w:rPr>
        <w:t>,</w:t>
      </w:r>
      <w:r w:rsidRPr="008A21A1">
        <w:rPr>
          <w:rFonts w:ascii="Bookman Old Style" w:hAnsi="Bookman Old Style"/>
          <w:sz w:val="24"/>
        </w:rPr>
        <w:t xml:space="preserve"> enabling the study to measure the perception, level</w:t>
      </w:r>
      <w:r w:rsidR="002A1EA4">
        <w:rPr>
          <w:rFonts w:ascii="Bookman Old Style" w:hAnsi="Bookman Old Style"/>
          <w:sz w:val="24"/>
        </w:rPr>
        <w:t>,</w:t>
      </w:r>
      <w:r w:rsidRPr="008A21A1">
        <w:rPr>
          <w:rFonts w:ascii="Bookman Old Style" w:hAnsi="Bookman Old Style"/>
          <w:sz w:val="24"/>
        </w:rPr>
        <w:t xml:space="preserve"> or experiences of the respondents.</w:t>
      </w:r>
    </w:p>
    <w:p w14:paraId="06960783" w14:textId="666539D2" w:rsidR="00763661" w:rsidRPr="008A21A1" w:rsidRDefault="00763661" w:rsidP="00E54342">
      <w:pPr>
        <w:spacing w:after="0" w:line="480" w:lineRule="auto"/>
        <w:ind w:firstLine="720"/>
        <w:jc w:val="both"/>
        <w:rPr>
          <w:rFonts w:ascii="Bookman Old Style" w:hAnsi="Bookman Old Style"/>
          <w:sz w:val="24"/>
        </w:rPr>
      </w:pPr>
      <w:r w:rsidRPr="008A21A1">
        <w:rPr>
          <w:rFonts w:ascii="Bookman Old Style" w:hAnsi="Bookman Old Style"/>
          <w:sz w:val="24"/>
        </w:rPr>
        <w:t xml:space="preserve">Pearson Correlation Coefficient and Stepwise Linear Regression Analysis were used to investigate relationships and make predictions about the results of SOP Number 5. Pearson Correlation Coefficient is used to determine the direction and intensity of the linear association between two continuous variables, </w:t>
      </w:r>
      <w:r w:rsidR="00B05D10" w:rsidRPr="008A21A1">
        <w:rPr>
          <w:rFonts w:ascii="Bookman Old Style" w:hAnsi="Bookman Old Style"/>
          <w:sz w:val="24"/>
        </w:rPr>
        <w:t>indicating whether increases or decreases in one variable are associated with changes in another</w:t>
      </w:r>
      <w:r w:rsidRPr="008A21A1">
        <w:rPr>
          <w:rFonts w:ascii="Bookman Old Style" w:hAnsi="Bookman Old Style"/>
          <w:sz w:val="24"/>
        </w:rPr>
        <w:t xml:space="preserve">. </w:t>
      </w:r>
      <w:r w:rsidR="00B05D10" w:rsidRPr="008A21A1">
        <w:rPr>
          <w:rFonts w:ascii="Bookman Old Style" w:hAnsi="Bookman Old Style"/>
          <w:sz w:val="24"/>
        </w:rPr>
        <w:t xml:space="preserve">Stepwise Linear Regression Analysis, on the other hand, identifies which independent variables significantly predict the dependent variable, providing a clear picture for understanding contributing factors. </w:t>
      </w:r>
      <w:r w:rsidRPr="008A21A1">
        <w:rPr>
          <w:rFonts w:ascii="Bookman Old Style" w:hAnsi="Bookman Old Style"/>
          <w:sz w:val="24"/>
        </w:rPr>
        <w:t xml:space="preserve">In the case of SOP Number 6, Correlational Analysis was done to establish the magnitude and direction of the relationships between the variables, and </w:t>
      </w:r>
      <w:r w:rsidR="002A1EA4">
        <w:rPr>
          <w:rFonts w:ascii="Bookman Old Style" w:hAnsi="Bookman Old Style"/>
          <w:sz w:val="24"/>
        </w:rPr>
        <w:t xml:space="preserve">to </w:t>
      </w:r>
      <w:r w:rsidRPr="008A21A1">
        <w:rPr>
          <w:rFonts w:ascii="Bookman Old Style" w:hAnsi="Bookman Old Style"/>
          <w:sz w:val="24"/>
        </w:rPr>
        <w:t>understand the way the measured constructs relate to each other.</w:t>
      </w:r>
    </w:p>
    <w:p w14:paraId="77C21C1D" w14:textId="757CD7A9" w:rsidR="00E24F57" w:rsidRPr="008A21A1" w:rsidRDefault="00763661" w:rsidP="00763661">
      <w:pPr>
        <w:spacing w:after="0" w:line="480" w:lineRule="auto"/>
        <w:ind w:firstLine="720"/>
        <w:jc w:val="both"/>
        <w:rPr>
          <w:rFonts w:ascii="Bookman Old Style" w:hAnsi="Bookman Old Style"/>
          <w:sz w:val="24"/>
        </w:rPr>
      </w:pPr>
      <w:r w:rsidRPr="008A21A1">
        <w:rPr>
          <w:rFonts w:ascii="Bookman Old Style" w:hAnsi="Bookman Old Style"/>
          <w:sz w:val="24"/>
        </w:rPr>
        <w:lastRenderedPageBreak/>
        <w:t>Statistical analyses were done through Statistical Package for the Social Sciences (SPSS) and Microsoft Excel</w:t>
      </w:r>
      <w:r w:rsidR="002A1EA4">
        <w:rPr>
          <w:rFonts w:ascii="Bookman Old Style" w:hAnsi="Bookman Old Style"/>
          <w:sz w:val="24"/>
        </w:rPr>
        <w:t>, which</w:t>
      </w:r>
      <w:r w:rsidRPr="008A21A1">
        <w:rPr>
          <w:rFonts w:ascii="Bookman Old Style" w:hAnsi="Bookman Old Style"/>
          <w:sz w:val="24"/>
        </w:rPr>
        <w:t xml:space="preserve"> offered credible tools </w:t>
      </w:r>
      <w:r w:rsidR="002A1EA4">
        <w:rPr>
          <w:rFonts w:ascii="Bookman Old Style" w:hAnsi="Bookman Old Style"/>
          <w:sz w:val="24"/>
        </w:rPr>
        <w:t>for</w:t>
      </w:r>
      <w:r w:rsidRPr="008A21A1">
        <w:rPr>
          <w:rFonts w:ascii="Bookman Old Style" w:hAnsi="Bookman Old Style"/>
          <w:sz w:val="24"/>
        </w:rPr>
        <w:t xml:space="preserve"> organizing, </w:t>
      </w:r>
      <w:r w:rsidR="00E54342" w:rsidRPr="008A21A1">
        <w:rPr>
          <w:rFonts w:ascii="Bookman Old Style" w:hAnsi="Bookman Old Style"/>
          <w:sz w:val="24"/>
        </w:rPr>
        <w:t>analyzing</w:t>
      </w:r>
      <w:r w:rsidR="002A1EA4">
        <w:rPr>
          <w:rFonts w:ascii="Bookman Old Style" w:hAnsi="Bookman Old Style"/>
          <w:sz w:val="24"/>
        </w:rPr>
        <w:t>,</w:t>
      </w:r>
      <w:r w:rsidRPr="008A21A1">
        <w:rPr>
          <w:rFonts w:ascii="Bookman Old Style" w:hAnsi="Bookman Old Style"/>
          <w:sz w:val="24"/>
        </w:rPr>
        <w:t xml:space="preserve"> and present</w:t>
      </w:r>
      <w:r w:rsidR="00D63273">
        <w:rPr>
          <w:rFonts w:ascii="Bookman Old Style" w:hAnsi="Bookman Old Style"/>
          <w:sz w:val="24"/>
        </w:rPr>
        <w:t>ing</w:t>
      </w:r>
      <w:r w:rsidRPr="008A21A1">
        <w:rPr>
          <w:rFonts w:ascii="Bookman Old Style" w:hAnsi="Bookman Old Style"/>
          <w:sz w:val="24"/>
        </w:rPr>
        <w:t xml:space="preserve"> data in an explanatory manner. These approaches also made the findings of the study valid and interpretable to support evidence-based conclusions and recommendations.</w:t>
      </w:r>
    </w:p>
    <w:p w14:paraId="0FAE4977" w14:textId="77777777" w:rsidR="00E24F57" w:rsidRPr="008A21A1" w:rsidRDefault="00E24F57" w:rsidP="00C734EB">
      <w:pPr>
        <w:spacing w:after="0" w:line="480" w:lineRule="auto"/>
        <w:ind w:firstLine="720"/>
        <w:jc w:val="both"/>
        <w:rPr>
          <w:rFonts w:ascii="Bookman Old Style" w:hAnsi="Bookman Old Style"/>
          <w:sz w:val="24"/>
        </w:rPr>
      </w:pPr>
    </w:p>
    <w:p w14:paraId="42C0C3ED" w14:textId="77777777" w:rsidR="00E24F57" w:rsidRPr="008A21A1" w:rsidRDefault="00E24F57" w:rsidP="00C734EB">
      <w:pPr>
        <w:spacing w:after="0" w:line="480" w:lineRule="auto"/>
        <w:ind w:firstLine="720"/>
        <w:jc w:val="both"/>
        <w:rPr>
          <w:rFonts w:ascii="Bookman Old Style" w:hAnsi="Bookman Old Style"/>
          <w:sz w:val="24"/>
        </w:rPr>
      </w:pPr>
    </w:p>
    <w:p w14:paraId="3B08089E" w14:textId="77777777" w:rsidR="00E24F57" w:rsidRPr="008A21A1" w:rsidRDefault="00E24F57" w:rsidP="00C734EB">
      <w:pPr>
        <w:spacing w:after="0" w:line="480" w:lineRule="auto"/>
        <w:ind w:firstLine="720"/>
        <w:jc w:val="both"/>
        <w:rPr>
          <w:rFonts w:ascii="Bookman Old Style" w:hAnsi="Bookman Old Style"/>
          <w:sz w:val="24"/>
        </w:rPr>
      </w:pPr>
    </w:p>
    <w:p w14:paraId="30D95719" w14:textId="77777777" w:rsidR="00E24F57" w:rsidRPr="008A21A1" w:rsidRDefault="00E24F57" w:rsidP="00C734EB">
      <w:pPr>
        <w:spacing w:after="0" w:line="480" w:lineRule="auto"/>
        <w:ind w:firstLine="720"/>
        <w:jc w:val="both"/>
        <w:rPr>
          <w:rFonts w:ascii="Bookman Old Style" w:hAnsi="Bookman Old Style"/>
          <w:sz w:val="24"/>
        </w:rPr>
      </w:pPr>
    </w:p>
    <w:p w14:paraId="74559A2C" w14:textId="77777777" w:rsidR="00E24F57" w:rsidRPr="008A21A1" w:rsidRDefault="00E24F57" w:rsidP="00C734EB">
      <w:pPr>
        <w:spacing w:after="0" w:line="480" w:lineRule="auto"/>
        <w:ind w:firstLine="720"/>
        <w:jc w:val="both"/>
        <w:rPr>
          <w:rFonts w:ascii="Bookman Old Style" w:hAnsi="Bookman Old Style"/>
          <w:sz w:val="24"/>
        </w:rPr>
      </w:pPr>
    </w:p>
    <w:p w14:paraId="1AAC8CFD" w14:textId="77777777" w:rsidR="00AA29FF" w:rsidRPr="008A21A1" w:rsidRDefault="00AA29FF" w:rsidP="00C734EB">
      <w:pPr>
        <w:spacing w:after="0" w:line="480" w:lineRule="auto"/>
        <w:ind w:firstLine="720"/>
        <w:jc w:val="both"/>
        <w:rPr>
          <w:rFonts w:ascii="Bookman Old Style" w:hAnsi="Bookman Old Style"/>
          <w:sz w:val="24"/>
        </w:rPr>
      </w:pPr>
    </w:p>
    <w:p w14:paraId="1C027C4C" w14:textId="77777777" w:rsidR="00AA29FF" w:rsidRPr="008A21A1" w:rsidRDefault="00AA29FF" w:rsidP="00C734EB">
      <w:pPr>
        <w:spacing w:after="0" w:line="480" w:lineRule="auto"/>
        <w:ind w:firstLine="720"/>
        <w:jc w:val="both"/>
        <w:rPr>
          <w:rFonts w:ascii="Bookman Old Style" w:hAnsi="Bookman Old Style"/>
          <w:sz w:val="24"/>
        </w:rPr>
      </w:pPr>
    </w:p>
    <w:p w14:paraId="46C6B3D1" w14:textId="77777777" w:rsidR="009B61BE" w:rsidRPr="008A21A1" w:rsidRDefault="009B61BE" w:rsidP="00C734EB">
      <w:pPr>
        <w:spacing w:after="0" w:line="480" w:lineRule="auto"/>
        <w:ind w:firstLine="720"/>
        <w:jc w:val="both"/>
        <w:rPr>
          <w:rFonts w:ascii="Bookman Old Style" w:hAnsi="Bookman Old Style"/>
          <w:sz w:val="24"/>
        </w:rPr>
      </w:pPr>
    </w:p>
    <w:p w14:paraId="2A78FF3B" w14:textId="77777777" w:rsidR="009B61BE" w:rsidRPr="008A21A1" w:rsidRDefault="009B61BE" w:rsidP="00C734EB">
      <w:pPr>
        <w:spacing w:after="0" w:line="480" w:lineRule="auto"/>
        <w:ind w:firstLine="720"/>
        <w:jc w:val="both"/>
        <w:rPr>
          <w:rFonts w:ascii="Bookman Old Style" w:hAnsi="Bookman Old Style"/>
          <w:sz w:val="24"/>
        </w:rPr>
      </w:pPr>
    </w:p>
    <w:p w14:paraId="64AB8FD4" w14:textId="77777777" w:rsidR="009B61BE" w:rsidRPr="008A21A1" w:rsidRDefault="009B61BE" w:rsidP="00C734EB">
      <w:pPr>
        <w:spacing w:after="0" w:line="480" w:lineRule="auto"/>
        <w:ind w:firstLine="720"/>
        <w:jc w:val="both"/>
        <w:rPr>
          <w:rFonts w:ascii="Bookman Old Style" w:hAnsi="Bookman Old Style"/>
          <w:sz w:val="24"/>
        </w:rPr>
      </w:pPr>
    </w:p>
    <w:p w14:paraId="2F612346" w14:textId="77777777" w:rsidR="009B61BE" w:rsidRPr="008A21A1" w:rsidRDefault="009B61BE" w:rsidP="00C734EB">
      <w:pPr>
        <w:spacing w:after="0" w:line="480" w:lineRule="auto"/>
        <w:ind w:firstLine="720"/>
        <w:jc w:val="both"/>
        <w:rPr>
          <w:rFonts w:ascii="Bookman Old Style" w:hAnsi="Bookman Old Style"/>
          <w:sz w:val="24"/>
        </w:rPr>
      </w:pPr>
    </w:p>
    <w:p w14:paraId="21ABAF08" w14:textId="77777777" w:rsidR="009B61BE" w:rsidRPr="008A21A1" w:rsidRDefault="009B61BE" w:rsidP="00C734EB">
      <w:pPr>
        <w:spacing w:after="0" w:line="480" w:lineRule="auto"/>
        <w:ind w:firstLine="720"/>
        <w:jc w:val="both"/>
        <w:rPr>
          <w:rFonts w:ascii="Bookman Old Style" w:hAnsi="Bookman Old Style"/>
          <w:sz w:val="24"/>
        </w:rPr>
      </w:pPr>
    </w:p>
    <w:p w14:paraId="2DD42720" w14:textId="77777777" w:rsidR="009B61BE" w:rsidRPr="008A21A1" w:rsidRDefault="009B61BE" w:rsidP="00C734EB">
      <w:pPr>
        <w:spacing w:after="0" w:line="480" w:lineRule="auto"/>
        <w:ind w:firstLine="720"/>
        <w:jc w:val="both"/>
        <w:rPr>
          <w:rFonts w:ascii="Bookman Old Style" w:hAnsi="Bookman Old Style"/>
          <w:sz w:val="24"/>
        </w:rPr>
      </w:pPr>
    </w:p>
    <w:p w14:paraId="1AC3C618" w14:textId="77777777" w:rsidR="003750C6" w:rsidRPr="008A21A1" w:rsidRDefault="003750C6" w:rsidP="00C734EB">
      <w:pPr>
        <w:spacing w:after="0" w:line="480" w:lineRule="auto"/>
        <w:ind w:firstLine="720"/>
        <w:jc w:val="both"/>
        <w:rPr>
          <w:rFonts w:ascii="Bookman Old Style" w:hAnsi="Bookman Old Style"/>
          <w:sz w:val="24"/>
        </w:rPr>
      </w:pPr>
    </w:p>
    <w:p w14:paraId="72F75197" w14:textId="77777777" w:rsidR="00B01182" w:rsidRPr="008A21A1" w:rsidRDefault="00B01182" w:rsidP="00DB40B3">
      <w:pPr>
        <w:spacing w:after="0" w:line="480" w:lineRule="auto"/>
        <w:jc w:val="center"/>
        <w:rPr>
          <w:rFonts w:ascii="Bookman Old Style" w:eastAsia="Aptos" w:hAnsi="Bookman Old Style"/>
          <w:b/>
          <w:bCs/>
          <w:sz w:val="24"/>
          <w:szCs w:val="24"/>
          <w:lang w:val="en-PH"/>
        </w:rPr>
      </w:pPr>
      <w:bookmarkStart w:id="10" w:name="_Hlk203130897"/>
    </w:p>
    <w:p w14:paraId="5BE58BBA" w14:textId="77777777" w:rsidR="00B01182" w:rsidRPr="008A21A1" w:rsidRDefault="00B01182" w:rsidP="00DB40B3">
      <w:pPr>
        <w:spacing w:after="0" w:line="480" w:lineRule="auto"/>
        <w:jc w:val="center"/>
        <w:rPr>
          <w:rFonts w:ascii="Bookman Old Style" w:eastAsia="Aptos" w:hAnsi="Bookman Old Style"/>
          <w:b/>
          <w:bCs/>
          <w:sz w:val="24"/>
          <w:szCs w:val="24"/>
          <w:lang w:val="en-PH"/>
        </w:rPr>
      </w:pPr>
    </w:p>
    <w:p w14:paraId="24877983" w14:textId="4078230D" w:rsidR="00541F8E" w:rsidRPr="008A21A1" w:rsidRDefault="00541F8E" w:rsidP="00DB40B3">
      <w:pPr>
        <w:spacing w:after="0" w:line="480" w:lineRule="auto"/>
        <w:jc w:val="center"/>
        <w:rPr>
          <w:rFonts w:ascii="Bookman Old Style" w:eastAsia="Aptos" w:hAnsi="Bookman Old Style"/>
          <w:b/>
          <w:bCs/>
          <w:sz w:val="24"/>
          <w:szCs w:val="24"/>
          <w:lang w:val="en-PH"/>
        </w:rPr>
      </w:pPr>
      <w:r w:rsidRPr="008A21A1">
        <w:rPr>
          <w:rFonts w:ascii="Bookman Old Style" w:eastAsia="Aptos" w:hAnsi="Bookman Old Style"/>
          <w:b/>
          <w:bCs/>
          <w:sz w:val="24"/>
          <w:szCs w:val="24"/>
          <w:lang w:val="en-PH"/>
        </w:rPr>
        <w:lastRenderedPageBreak/>
        <w:t>CHAPTER 4</w:t>
      </w:r>
    </w:p>
    <w:p w14:paraId="428E94B8" w14:textId="056CB93F" w:rsidR="00DB40B3" w:rsidRPr="008A21A1" w:rsidRDefault="00541F8E" w:rsidP="00E24F57">
      <w:pPr>
        <w:spacing w:after="0" w:line="480" w:lineRule="auto"/>
        <w:jc w:val="center"/>
        <w:rPr>
          <w:rFonts w:ascii="Bookman Old Style" w:eastAsia="Aptos" w:hAnsi="Bookman Old Style"/>
          <w:b/>
          <w:bCs/>
          <w:sz w:val="24"/>
          <w:szCs w:val="24"/>
          <w:lang w:val="en-PH"/>
        </w:rPr>
      </w:pPr>
      <w:r w:rsidRPr="008A21A1">
        <w:rPr>
          <w:rFonts w:ascii="Bookman Old Style" w:eastAsia="Aptos" w:hAnsi="Bookman Old Style"/>
          <w:b/>
          <w:bCs/>
          <w:sz w:val="24"/>
          <w:szCs w:val="24"/>
          <w:lang w:val="en-PH"/>
        </w:rPr>
        <w:t>Results and Discussion</w:t>
      </w:r>
    </w:p>
    <w:bookmarkEnd w:id="10"/>
    <w:p w14:paraId="7A7955FB" w14:textId="68C4BE07" w:rsidR="00CC3A6E" w:rsidRPr="00CC3A6E" w:rsidRDefault="00CC3A6E" w:rsidP="00C734EB">
      <w:pPr>
        <w:spacing w:after="0" w:line="480" w:lineRule="auto"/>
        <w:jc w:val="both"/>
        <w:rPr>
          <w:rFonts w:ascii="Bookman Old Style" w:eastAsia="Aptos" w:hAnsi="Bookman Old Style"/>
          <w:sz w:val="24"/>
          <w:szCs w:val="24"/>
          <w:lang w:val="en-PH"/>
        </w:rPr>
      </w:pPr>
      <w:r>
        <w:rPr>
          <w:rFonts w:ascii="Bookman Old Style" w:eastAsia="Aptos" w:hAnsi="Bookman Old Style"/>
          <w:b/>
          <w:bCs/>
          <w:sz w:val="24"/>
          <w:szCs w:val="24"/>
          <w:lang w:val="en-PH"/>
        </w:rPr>
        <w:tab/>
      </w:r>
      <w:r w:rsidRPr="00CC3A6E">
        <w:rPr>
          <w:rFonts w:ascii="Bookman Old Style" w:eastAsia="Aptos" w:hAnsi="Bookman Old Style"/>
          <w:sz w:val="24"/>
          <w:szCs w:val="24"/>
          <w:lang w:val="en-PH"/>
        </w:rPr>
        <w:t>The Results and Discussion section presents the findings of the study based on the gathered data and provides corresponding analysis and interpretation. This section discusses the significant results in relation to the objectives of the study and existing related literature. Through tables, figures, and narrative explanations, the researcher aim</w:t>
      </w:r>
      <w:r w:rsidR="00273C01">
        <w:rPr>
          <w:rFonts w:ascii="Bookman Old Style" w:eastAsia="Aptos" w:hAnsi="Bookman Old Style"/>
          <w:sz w:val="24"/>
          <w:szCs w:val="24"/>
          <w:lang w:val="en-PH"/>
        </w:rPr>
        <w:t>ed</w:t>
      </w:r>
      <w:r w:rsidRPr="00CC3A6E">
        <w:rPr>
          <w:rFonts w:ascii="Bookman Old Style" w:eastAsia="Aptos" w:hAnsi="Bookman Old Style"/>
          <w:sz w:val="24"/>
          <w:szCs w:val="24"/>
          <w:lang w:val="en-PH"/>
        </w:rPr>
        <w:t xml:space="preserve"> to highlight the implications of the findings regarding the mental health and problems experienced by Filipino active-duty soldiers deployed to combat operations.</w:t>
      </w:r>
    </w:p>
    <w:p w14:paraId="79645BF7" w14:textId="7AAA833B" w:rsidR="00C734EB" w:rsidRPr="008A21A1" w:rsidRDefault="00C734EB" w:rsidP="00C734EB">
      <w:pPr>
        <w:spacing w:after="0" w:line="480" w:lineRule="auto"/>
        <w:jc w:val="both"/>
        <w:rPr>
          <w:rFonts w:ascii="Bookman Old Style" w:eastAsia="Aptos" w:hAnsi="Bookman Old Style"/>
          <w:b/>
          <w:bCs/>
          <w:sz w:val="24"/>
          <w:szCs w:val="24"/>
          <w:lang w:val="en-PH"/>
        </w:rPr>
      </w:pPr>
      <w:r w:rsidRPr="008A21A1">
        <w:rPr>
          <w:rFonts w:ascii="Bookman Old Style" w:eastAsia="Aptos" w:hAnsi="Bookman Old Style"/>
          <w:b/>
          <w:bCs/>
          <w:sz w:val="24"/>
          <w:szCs w:val="24"/>
          <w:lang w:val="en-PH"/>
        </w:rPr>
        <w:t>Demographic Profiles</w:t>
      </w:r>
    </w:p>
    <w:p w14:paraId="1A28FD22" w14:textId="77777777"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sz w:val="24"/>
          <w:szCs w:val="24"/>
          <w:lang w:val="en-PH"/>
        </w:rPr>
        <w:t>Table 1 shows the aggregate demographic and socio-economic profile of active-duty Filipino military personnel. Analysis of these variables offers valuable information about the composition and life circumstances of military personnel and is valuable for program planning, psychological support services, and welfare and military service readiness policy-making.</w:t>
      </w:r>
    </w:p>
    <w:p w14:paraId="4E0119E8" w14:textId="6AA30F01" w:rsidR="00174604" w:rsidRPr="00174604" w:rsidRDefault="00C734EB" w:rsidP="00C734EB">
      <w:pPr>
        <w:spacing w:after="0" w:line="240" w:lineRule="auto"/>
        <w:ind w:left="1260" w:hanging="1260"/>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1</w:t>
      </w:r>
      <w:r w:rsidRPr="00174604">
        <w:rPr>
          <w:rFonts w:ascii="Bookman Old Style" w:eastAsia="Aptos" w:hAnsi="Bookman Old Style" w:cs="Mangal"/>
          <w:b/>
          <w:bCs/>
          <w:iCs/>
          <w:noProof/>
          <w:sz w:val="24"/>
          <w:szCs w:val="18"/>
          <w:lang w:val="en-PH"/>
        </w:rPr>
        <w:fldChar w:fldCharType="end"/>
      </w:r>
    </w:p>
    <w:p w14:paraId="5FF7C889" w14:textId="77777777" w:rsidR="00174604" w:rsidRDefault="00174604" w:rsidP="00C734EB">
      <w:pPr>
        <w:spacing w:after="0" w:line="240" w:lineRule="auto"/>
        <w:ind w:left="1260" w:hanging="1260"/>
        <w:jc w:val="both"/>
        <w:rPr>
          <w:rFonts w:ascii="Bookman Old Style" w:eastAsia="Aptos" w:hAnsi="Bookman Old Style" w:cs="Mangal"/>
          <w:iCs/>
          <w:sz w:val="24"/>
          <w:szCs w:val="18"/>
          <w:lang w:val="en-PH"/>
        </w:rPr>
      </w:pPr>
    </w:p>
    <w:p w14:paraId="3183B222" w14:textId="3681BBAE" w:rsidR="00C734EB" w:rsidRDefault="00C734EB" w:rsidP="00174604">
      <w:pPr>
        <w:spacing w:after="0" w:line="240" w:lineRule="auto"/>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Distribution of Filipino active-duty soldiers based on their Demographic</w:t>
      </w:r>
      <w:r w:rsidR="00174604" w:rsidRPr="00174604">
        <w:rPr>
          <w:rFonts w:ascii="Bookman Old Style" w:eastAsia="Aptos" w:hAnsi="Bookman Old Style" w:cs="Mangal"/>
          <w:i/>
          <w:sz w:val="24"/>
          <w:szCs w:val="18"/>
          <w:lang w:val="en-PH"/>
        </w:rPr>
        <w:t xml:space="preserve"> </w:t>
      </w:r>
      <w:r w:rsidRPr="00174604">
        <w:rPr>
          <w:rFonts w:ascii="Bookman Old Style" w:eastAsia="Aptos" w:hAnsi="Bookman Old Style" w:cs="Mangal"/>
          <w:i/>
          <w:sz w:val="24"/>
          <w:szCs w:val="18"/>
          <w:lang w:val="en-PH"/>
        </w:rPr>
        <w:t>and Socio-Economic Profiles</w:t>
      </w:r>
    </w:p>
    <w:p w14:paraId="5E08C98F" w14:textId="77777777" w:rsidR="00174604" w:rsidRPr="00174604" w:rsidRDefault="00174604" w:rsidP="00174604">
      <w:pPr>
        <w:spacing w:after="0" w:line="240" w:lineRule="auto"/>
        <w:jc w:val="both"/>
        <w:rPr>
          <w:rFonts w:ascii="Bookman Old Style" w:eastAsia="Aptos" w:hAnsi="Bookman Old Style" w:cs="Mangal"/>
          <w:i/>
          <w:sz w:val="24"/>
          <w:szCs w:val="18"/>
          <w:lang w:val="en-PH"/>
        </w:rPr>
      </w:pPr>
    </w:p>
    <w:tbl>
      <w:tblPr>
        <w:tblW w:w="8492" w:type="dxa"/>
        <w:tblInd w:w="108" w:type="dxa"/>
        <w:tblBorders>
          <w:top w:val="single" w:sz="12" w:space="0" w:color="auto"/>
          <w:bottom w:val="single" w:sz="12" w:space="0" w:color="auto"/>
        </w:tblBorders>
        <w:tblLook w:val="04A0" w:firstRow="1" w:lastRow="0" w:firstColumn="1" w:lastColumn="0" w:noHBand="0" w:noVBand="1"/>
      </w:tblPr>
      <w:tblGrid>
        <w:gridCol w:w="4703"/>
        <w:gridCol w:w="1825"/>
        <w:gridCol w:w="1964"/>
      </w:tblGrid>
      <w:tr w:rsidR="008A21A1" w:rsidRPr="008A21A1" w14:paraId="7ACCA4A3" w14:textId="77777777" w:rsidTr="00B25D6B">
        <w:trPr>
          <w:trHeight w:val="280"/>
          <w:tblHeader/>
        </w:trPr>
        <w:tc>
          <w:tcPr>
            <w:tcW w:w="4703" w:type="dxa"/>
            <w:tcBorders>
              <w:top w:val="single" w:sz="12" w:space="0" w:color="auto"/>
              <w:bottom w:val="single" w:sz="4" w:space="0" w:color="auto"/>
            </w:tcBorders>
            <w:shd w:val="clear" w:color="000000" w:fill="FFFFFF"/>
            <w:vAlign w:val="center"/>
          </w:tcPr>
          <w:p w14:paraId="24557F58"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PROFILES</w:t>
            </w:r>
          </w:p>
        </w:tc>
        <w:tc>
          <w:tcPr>
            <w:tcW w:w="1825" w:type="dxa"/>
            <w:tcBorders>
              <w:top w:val="single" w:sz="12" w:space="0" w:color="auto"/>
              <w:bottom w:val="single" w:sz="4" w:space="0" w:color="auto"/>
            </w:tcBorders>
            <w:shd w:val="clear" w:color="000000" w:fill="FFFFFF"/>
            <w:noWrap/>
            <w:vAlign w:val="center"/>
          </w:tcPr>
          <w:p w14:paraId="7F032742"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FREQUENCY</w:t>
            </w:r>
          </w:p>
          <w:p w14:paraId="37061C71" w14:textId="3060FE40"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(N = 38</w:t>
            </w:r>
            <w:r w:rsidR="00E24F57" w:rsidRPr="008A21A1">
              <w:rPr>
                <w:rFonts w:ascii="Bookman Old Style" w:eastAsia="Times New Roman" w:hAnsi="Bookman Old Style" w:cs="Arial"/>
                <w:b/>
                <w:bCs/>
                <w:sz w:val="24"/>
                <w:szCs w:val="24"/>
                <w:lang w:val="en-PH" w:eastAsia="en-PH"/>
              </w:rPr>
              <w:t>4</w:t>
            </w:r>
            <w:r w:rsidRPr="008A21A1">
              <w:rPr>
                <w:rFonts w:ascii="Bookman Old Style" w:eastAsia="Times New Roman" w:hAnsi="Bookman Old Style" w:cs="Arial"/>
                <w:b/>
                <w:bCs/>
                <w:sz w:val="24"/>
                <w:szCs w:val="24"/>
                <w:lang w:val="en-PH" w:eastAsia="en-PH"/>
              </w:rPr>
              <w:t>)</w:t>
            </w:r>
          </w:p>
        </w:tc>
        <w:tc>
          <w:tcPr>
            <w:tcW w:w="1964" w:type="dxa"/>
            <w:tcBorders>
              <w:top w:val="single" w:sz="12" w:space="0" w:color="auto"/>
              <w:bottom w:val="single" w:sz="4" w:space="0" w:color="auto"/>
            </w:tcBorders>
            <w:shd w:val="clear" w:color="000000" w:fill="FFFFFF"/>
            <w:noWrap/>
            <w:vAlign w:val="center"/>
          </w:tcPr>
          <w:p w14:paraId="007DF27F"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PERCENTAGE</w:t>
            </w:r>
          </w:p>
        </w:tc>
      </w:tr>
      <w:tr w:rsidR="008A21A1" w:rsidRPr="008A21A1" w14:paraId="60A0DC21" w14:textId="77777777" w:rsidTr="00B25D6B">
        <w:trPr>
          <w:trHeight w:val="280"/>
        </w:trPr>
        <w:tc>
          <w:tcPr>
            <w:tcW w:w="4703" w:type="dxa"/>
            <w:tcBorders>
              <w:top w:val="single" w:sz="4" w:space="0" w:color="auto"/>
            </w:tcBorders>
            <w:shd w:val="clear" w:color="000000" w:fill="FFFFFF"/>
          </w:tcPr>
          <w:p w14:paraId="17D4EB64" w14:textId="77777777" w:rsidR="00C734EB" w:rsidRPr="008A21A1" w:rsidRDefault="00C734EB" w:rsidP="00C734EB">
            <w:pPr>
              <w:spacing w:after="0" w:line="240" w:lineRule="auto"/>
              <w:ind w:left="774" w:hanging="774"/>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Age</w:t>
            </w:r>
          </w:p>
        </w:tc>
        <w:tc>
          <w:tcPr>
            <w:tcW w:w="1825" w:type="dxa"/>
            <w:tcBorders>
              <w:top w:val="single" w:sz="4" w:space="0" w:color="auto"/>
            </w:tcBorders>
            <w:shd w:val="clear" w:color="000000" w:fill="FFFFFF"/>
            <w:noWrap/>
          </w:tcPr>
          <w:p w14:paraId="5E57292D"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p>
        </w:tc>
        <w:tc>
          <w:tcPr>
            <w:tcW w:w="1964" w:type="dxa"/>
            <w:tcBorders>
              <w:top w:val="single" w:sz="4" w:space="0" w:color="auto"/>
            </w:tcBorders>
            <w:shd w:val="clear" w:color="000000" w:fill="FFFFFF"/>
            <w:noWrap/>
          </w:tcPr>
          <w:p w14:paraId="50D398FC"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p>
        </w:tc>
      </w:tr>
      <w:tr w:rsidR="008A21A1" w:rsidRPr="008A21A1" w14:paraId="33E910BC" w14:textId="77777777" w:rsidTr="00B25D6B">
        <w:trPr>
          <w:trHeight w:val="280"/>
        </w:trPr>
        <w:tc>
          <w:tcPr>
            <w:tcW w:w="4703" w:type="dxa"/>
            <w:shd w:val="clear" w:color="000000" w:fill="FFFFFF"/>
            <w:hideMark/>
          </w:tcPr>
          <w:p w14:paraId="1629BD0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21 - 25 years old</w:t>
            </w:r>
          </w:p>
        </w:tc>
        <w:tc>
          <w:tcPr>
            <w:tcW w:w="1825" w:type="dxa"/>
            <w:shd w:val="clear" w:color="000000" w:fill="FFFFFF"/>
            <w:noWrap/>
            <w:hideMark/>
          </w:tcPr>
          <w:p w14:paraId="5A4468C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45</w:t>
            </w:r>
          </w:p>
        </w:tc>
        <w:tc>
          <w:tcPr>
            <w:tcW w:w="1964" w:type="dxa"/>
            <w:shd w:val="clear" w:color="000000" w:fill="FFFFFF"/>
            <w:noWrap/>
            <w:hideMark/>
          </w:tcPr>
          <w:p w14:paraId="0D73F0C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11.72</w:t>
            </w:r>
          </w:p>
        </w:tc>
      </w:tr>
      <w:tr w:rsidR="008A21A1" w:rsidRPr="008A21A1" w14:paraId="2450497E" w14:textId="77777777" w:rsidTr="00B25D6B">
        <w:trPr>
          <w:trHeight w:val="280"/>
        </w:trPr>
        <w:tc>
          <w:tcPr>
            <w:tcW w:w="4703" w:type="dxa"/>
            <w:shd w:val="clear" w:color="000000" w:fill="FFFFFF"/>
            <w:hideMark/>
          </w:tcPr>
          <w:p w14:paraId="0F33BB3D"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26 - 30 years old</w:t>
            </w:r>
          </w:p>
        </w:tc>
        <w:tc>
          <w:tcPr>
            <w:tcW w:w="1825" w:type="dxa"/>
            <w:shd w:val="clear" w:color="000000" w:fill="FFFFFF"/>
            <w:noWrap/>
            <w:hideMark/>
          </w:tcPr>
          <w:p w14:paraId="4EA2DCD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180</w:t>
            </w:r>
          </w:p>
        </w:tc>
        <w:tc>
          <w:tcPr>
            <w:tcW w:w="1964" w:type="dxa"/>
            <w:shd w:val="clear" w:color="000000" w:fill="FFFFFF"/>
            <w:noWrap/>
            <w:hideMark/>
          </w:tcPr>
          <w:p w14:paraId="58FE069B"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46.88</w:t>
            </w:r>
          </w:p>
        </w:tc>
      </w:tr>
      <w:tr w:rsidR="008A21A1" w:rsidRPr="008A21A1" w14:paraId="01CA0BE3" w14:textId="77777777" w:rsidTr="00B25D6B">
        <w:trPr>
          <w:trHeight w:val="280"/>
        </w:trPr>
        <w:tc>
          <w:tcPr>
            <w:tcW w:w="4703" w:type="dxa"/>
            <w:shd w:val="clear" w:color="000000" w:fill="FFFFFF"/>
            <w:hideMark/>
          </w:tcPr>
          <w:p w14:paraId="372030CE"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lastRenderedPageBreak/>
              <w:t>31 - 35 years old</w:t>
            </w:r>
          </w:p>
        </w:tc>
        <w:tc>
          <w:tcPr>
            <w:tcW w:w="1825" w:type="dxa"/>
            <w:shd w:val="clear" w:color="000000" w:fill="FFFFFF"/>
            <w:noWrap/>
            <w:hideMark/>
          </w:tcPr>
          <w:p w14:paraId="68FD13FE"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81</w:t>
            </w:r>
          </w:p>
        </w:tc>
        <w:tc>
          <w:tcPr>
            <w:tcW w:w="1964" w:type="dxa"/>
            <w:shd w:val="clear" w:color="000000" w:fill="FFFFFF"/>
            <w:noWrap/>
            <w:hideMark/>
          </w:tcPr>
          <w:p w14:paraId="4FF4EA36"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21.09</w:t>
            </w:r>
          </w:p>
        </w:tc>
      </w:tr>
      <w:tr w:rsidR="008A21A1" w:rsidRPr="008A21A1" w14:paraId="6C8CDECE" w14:textId="77777777" w:rsidTr="00B25D6B">
        <w:trPr>
          <w:trHeight w:val="280"/>
        </w:trPr>
        <w:tc>
          <w:tcPr>
            <w:tcW w:w="4703" w:type="dxa"/>
            <w:shd w:val="clear" w:color="000000" w:fill="FFFFFF"/>
            <w:hideMark/>
          </w:tcPr>
          <w:p w14:paraId="3F36B704"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36 - 40 years old</w:t>
            </w:r>
          </w:p>
        </w:tc>
        <w:tc>
          <w:tcPr>
            <w:tcW w:w="1825" w:type="dxa"/>
            <w:shd w:val="clear" w:color="000000" w:fill="FFFFFF"/>
            <w:noWrap/>
            <w:hideMark/>
          </w:tcPr>
          <w:p w14:paraId="3117ED1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41</w:t>
            </w:r>
          </w:p>
        </w:tc>
        <w:tc>
          <w:tcPr>
            <w:tcW w:w="1964" w:type="dxa"/>
            <w:shd w:val="clear" w:color="000000" w:fill="FFFFFF"/>
            <w:noWrap/>
            <w:hideMark/>
          </w:tcPr>
          <w:p w14:paraId="7DEF9DFD"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10.68</w:t>
            </w:r>
          </w:p>
        </w:tc>
      </w:tr>
      <w:tr w:rsidR="008A21A1" w:rsidRPr="008A21A1" w14:paraId="095CC124" w14:textId="77777777" w:rsidTr="00B25D6B">
        <w:trPr>
          <w:trHeight w:val="280"/>
        </w:trPr>
        <w:tc>
          <w:tcPr>
            <w:tcW w:w="4703" w:type="dxa"/>
            <w:shd w:val="clear" w:color="000000" w:fill="FFFFFF"/>
            <w:hideMark/>
          </w:tcPr>
          <w:p w14:paraId="734C744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41 - 45 years old</w:t>
            </w:r>
          </w:p>
        </w:tc>
        <w:tc>
          <w:tcPr>
            <w:tcW w:w="1825" w:type="dxa"/>
            <w:shd w:val="clear" w:color="000000" w:fill="FFFFFF"/>
            <w:noWrap/>
            <w:hideMark/>
          </w:tcPr>
          <w:p w14:paraId="5714BF5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19</w:t>
            </w:r>
          </w:p>
        </w:tc>
        <w:tc>
          <w:tcPr>
            <w:tcW w:w="1964" w:type="dxa"/>
            <w:shd w:val="clear" w:color="000000" w:fill="FFFFFF"/>
            <w:noWrap/>
            <w:hideMark/>
          </w:tcPr>
          <w:p w14:paraId="51FD9C2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4.95</w:t>
            </w:r>
          </w:p>
        </w:tc>
      </w:tr>
      <w:tr w:rsidR="008A21A1" w:rsidRPr="008A21A1" w14:paraId="2108E197" w14:textId="77777777" w:rsidTr="00B25D6B">
        <w:trPr>
          <w:trHeight w:val="280"/>
        </w:trPr>
        <w:tc>
          <w:tcPr>
            <w:tcW w:w="4703" w:type="dxa"/>
            <w:tcBorders>
              <w:bottom w:val="nil"/>
            </w:tcBorders>
            <w:shd w:val="clear" w:color="000000" w:fill="FFFFFF"/>
            <w:hideMark/>
          </w:tcPr>
          <w:p w14:paraId="466A394D"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46 - 50 years old</w:t>
            </w:r>
          </w:p>
        </w:tc>
        <w:tc>
          <w:tcPr>
            <w:tcW w:w="1825" w:type="dxa"/>
            <w:tcBorders>
              <w:bottom w:val="nil"/>
            </w:tcBorders>
            <w:shd w:val="clear" w:color="000000" w:fill="FFFFFF"/>
            <w:noWrap/>
            <w:hideMark/>
          </w:tcPr>
          <w:p w14:paraId="742513CA"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16</w:t>
            </w:r>
          </w:p>
        </w:tc>
        <w:tc>
          <w:tcPr>
            <w:tcW w:w="1964" w:type="dxa"/>
            <w:tcBorders>
              <w:bottom w:val="nil"/>
            </w:tcBorders>
            <w:shd w:val="clear" w:color="000000" w:fill="FFFFFF"/>
            <w:noWrap/>
            <w:hideMark/>
          </w:tcPr>
          <w:p w14:paraId="4D751DE6"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4.17</w:t>
            </w:r>
          </w:p>
        </w:tc>
      </w:tr>
      <w:tr w:rsidR="008A21A1" w:rsidRPr="008A21A1" w14:paraId="1BE0E174" w14:textId="77777777" w:rsidTr="00B25D6B">
        <w:trPr>
          <w:trHeight w:val="280"/>
        </w:trPr>
        <w:tc>
          <w:tcPr>
            <w:tcW w:w="4703" w:type="dxa"/>
            <w:tcBorders>
              <w:top w:val="nil"/>
              <w:bottom w:val="single" w:sz="4" w:space="0" w:color="auto"/>
            </w:tcBorders>
            <w:shd w:val="clear" w:color="000000" w:fill="FFFFFF"/>
            <w:hideMark/>
          </w:tcPr>
          <w:p w14:paraId="6CC319F2"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51 - 55 years old</w:t>
            </w:r>
          </w:p>
        </w:tc>
        <w:tc>
          <w:tcPr>
            <w:tcW w:w="1825" w:type="dxa"/>
            <w:tcBorders>
              <w:top w:val="nil"/>
              <w:bottom w:val="single" w:sz="4" w:space="0" w:color="auto"/>
            </w:tcBorders>
            <w:shd w:val="clear" w:color="000000" w:fill="FFFFFF"/>
            <w:noWrap/>
            <w:hideMark/>
          </w:tcPr>
          <w:p w14:paraId="13C74CAE"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w:t>
            </w:r>
          </w:p>
        </w:tc>
        <w:tc>
          <w:tcPr>
            <w:tcW w:w="1964" w:type="dxa"/>
            <w:tcBorders>
              <w:top w:val="nil"/>
              <w:bottom w:val="single" w:sz="4" w:space="0" w:color="auto"/>
            </w:tcBorders>
            <w:shd w:val="clear" w:color="000000" w:fill="FFFFFF"/>
            <w:noWrap/>
            <w:hideMark/>
          </w:tcPr>
          <w:p w14:paraId="5FD57B1D"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0.52</w:t>
            </w:r>
          </w:p>
        </w:tc>
      </w:tr>
      <w:tr w:rsidR="008A21A1" w:rsidRPr="008A21A1" w14:paraId="403AC571" w14:textId="77777777" w:rsidTr="00B25D6B">
        <w:trPr>
          <w:trHeight w:val="280"/>
        </w:trPr>
        <w:tc>
          <w:tcPr>
            <w:tcW w:w="4703" w:type="dxa"/>
            <w:tcBorders>
              <w:top w:val="single" w:sz="4" w:space="0" w:color="auto"/>
            </w:tcBorders>
            <w:shd w:val="clear" w:color="000000" w:fill="FFFFFF"/>
            <w:vAlign w:val="center"/>
          </w:tcPr>
          <w:p w14:paraId="1D35D16C" w14:textId="77777777" w:rsidR="00C734EB" w:rsidRPr="008A21A1" w:rsidRDefault="00C734EB" w:rsidP="00C734EB">
            <w:pPr>
              <w:spacing w:after="0" w:line="240" w:lineRule="auto"/>
              <w:ind w:left="774" w:hanging="774"/>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Place of Birth</w:t>
            </w:r>
          </w:p>
        </w:tc>
        <w:tc>
          <w:tcPr>
            <w:tcW w:w="1825" w:type="dxa"/>
            <w:tcBorders>
              <w:top w:val="single" w:sz="4" w:space="0" w:color="auto"/>
            </w:tcBorders>
            <w:shd w:val="clear" w:color="000000" w:fill="FFFFFF"/>
            <w:noWrap/>
            <w:vAlign w:val="center"/>
          </w:tcPr>
          <w:p w14:paraId="34AFCB24"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c>
          <w:tcPr>
            <w:tcW w:w="1964" w:type="dxa"/>
            <w:tcBorders>
              <w:top w:val="single" w:sz="4" w:space="0" w:color="auto"/>
            </w:tcBorders>
            <w:shd w:val="clear" w:color="000000" w:fill="FFFFFF"/>
            <w:noWrap/>
            <w:vAlign w:val="center"/>
          </w:tcPr>
          <w:p w14:paraId="5710F2AD"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r>
      <w:tr w:rsidR="008A21A1" w:rsidRPr="008A21A1" w14:paraId="475E6799" w14:textId="77777777" w:rsidTr="00B25D6B">
        <w:trPr>
          <w:trHeight w:val="280"/>
        </w:trPr>
        <w:tc>
          <w:tcPr>
            <w:tcW w:w="4703" w:type="dxa"/>
            <w:shd w:val="clear" w:color="000000" w:fill="FFFFFF"/>
            <w:vAlign w:val="bottom"/>
          </w:tcPr>
          <w:p w14:paraId="29B55DCA" w14:textId="2A21B768"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Aptos" w:hAnsi="Bookman Old Style" w:cs="Mangal"/>
                <w:sz w:val="24"/>
                <w:szCs w:val="24"/>
                <w:lang w:val="en-PH"/>
              </w:rPr>
              <w:t>C</w:t>
            </w:r>
            <w:r w:rsidR="001906B6" w:rsidRPr="008A21A1">
              <w:rPr>
                <w:rFonts w:ascii="Bookman Old Style" w:eastAsia="Aptos" w:hAnsi="Bookman Old Style" w:cs="Mangal"/>
                <w:sz w:val="24"/>
                <w:szCs w:val="24"/>
                <w:lang w:val="en-PH"/>
              </w:rPr>
              <w:t xml:space="preserve">ordillera </w:t>
            </w:r>
            <w:r w:rsidRPr="008A21A1">
              <w:rPr>
                <w:rFonts w:ascii="Bookman Old Style" w:eastAsia="Aptos" w:hAnsi="Bookman Old Style" w:cs="Mangal"/>
                <w:sz w:val="24"/>
                <w:szCs w:val="24"/>
                <w:lang w:val="en-PH"/>
              </w:rPr>
              <w:t>A</w:t>
            </w:r>
            <w:r w:rsidR="001906B6" w:rsidRPr="008A21A1">
              <w:rPr>
                <w:rFonts w:ascii="Bookman Old Style" w:eastAsia="Aptos" w:hAnsi="Bookman Old Style" w:cs="Mangal"/>
                <w:sz w:val="24"/>
                <w:szCs w:val="24"/>
                <w:lang w:val="en-PH"/>
              </w:rPr>
              <w:t>dministrative Region</w:t>
            </w:r>
          </w:p>
        </w:tc>
        <w:tc>
          <w:tcPr>
            <w:tcW w:w="1825" w:type="dxa"/>
            <w:shd w:val="clear" w:color="000000" w:fill="FFFFFF"/>
            <w:noWrap/>
            <w:vAlign w:val="bottom"/>
          </w:tcPr>
          <w:p w14:paraId="2DDBCAC7" w14:textId="7755BEAC" w:rsidR="00C734EB" w:rsidRPr="008A21A1" w:rsidRDefault="00632402"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13</w:t>
            </w:r>
          </w:p>
        </w:tc>
        <w:tc>
          <w:tcPr>
            <w:tcW w:w="1964" w:type="dxa"/>
            <w:shd w:val="clear" w:color="000000" w:fill="FFFFFF"/>
            <w:noWrap/>
            <w:vAlign w:val="bottom"/>
          </w:tcPr>
          <w:p w14:paraId="63FEF734" w14:textId="6B457DA9" w:rsidR="00C734EB" w:rsidRPr="008A21A1" w:rsidRDefault="00632402"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3.38</w:t>
            </w:r>
          </w:p>
        </w:tc>
      </w:tr>
      <w:tr w:rsidR="008A21A1" w:rsidRPr="008A21A1" w14:paraId="71BD091C" w14:textId="77777777" w:rsidTr="00B25D6B">
        <w:trPr>
          <w:trHeight w:val="280"/>
        </w:trPr>
        <w:tc>
          <w:tcPr>
            <w:tcW w:w="4703" w:type="dxa"/>
            <w:shd w:val="clear" w:color="000000" w:fill="FFFFFF"/>
            <w:vAlign w:val="bottom"/>
          </w:tcPr>
          <w:p w14:paraId="0BB92D08" w14:textId="7162AF6C"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Aptos" w:hAnsi="Bookman Old Style" w:cs="Mangal"/>
                <w:sz w:val="24"/>
                <w:szCs w:val="24"/>
                <w:lang w:val="en-PH"/>
              </w:rPr>
              <w:t>N</w:t>
            </w:r>
            <w:r w:rsidR="001906B6" w:rsidRPr="008A21A1">
              <w:rPr>
                <w:rFonts w:ascii="Bookman Old Style" w:eastAsia="Aptos" w:hAnsi="Bookman Old Style" w:cs="Mangal"/>
                <w:sz w:val="24"/>
                <w:szCs w:val="24"/>
                <w:lang w:val="en-PH"/>
              </w:rPr>
              <w:t xml:space="preserve">ational </w:t>
            </w:r>
            <w:r w:rsidRPr="008A21A1">
              <w:rPr>
                <w:rFonts w:ascii="Bookman Old Style" w:eastAsia="Aptos" w:hAnsi="Bookman Old Style" w:cs="Mangal"/>
                <w:sz w:val="24"/>
                <w:szCs w:val="24"/>
                <w:lang w:val="en-PH"/>
              </w:rPr>
              <w:t>C</w:t>
            </w:r>
            <w:r w:rsidR="001906B6" w:rsidRPr="008A21A1">
              <w:rPr>
                <w:rFonts w:ascii="Bookman Old Style" w:eastAsia="Aptos" w:hAnsi="Bookman Old Style" w:cs="Mangal"/>
                <w:sz w:val="24"/>
                <w:szCs w:val="24"/>
                <w:lang w:val="en-PH"/>
              </w:rPr>
              <w:t xml:space="preserve">apital </w:t>
            </w:r>
            <w:r w:rsidRPr="008A21A1">
              <w:rPr>
                <w:rFonts w:ascii="Bookman Old Style" w:eastAsia="Aptos" w:hAnsi="Bookman Old Style" w:cs="Mangal"/>
                <w:sz w:val="24"/>
                <w:szCs w:val="24"/>
                <w:lang w:val="en-PH"/>
              </w:rPr>
              <w:t>R</w:t>
            </w:r>
            <w:r w:rsidR="001906B6" w:rsidRPr="008A21A1">
              <w:rPr>
                <w:rFonts w:ascii="Bookman Old Style" w:eastAsia="Aptos" w:hAnsi="Bookman Old Style" w:cs="Mangal"/>
                <w:sz w:val="24"/>
                <w:szCs w:val="24"/>
                <w:lang w:val="en-PH"/>
              </w:rPr>
              <w:t>egion</w:t>
            </w:r>
          </w:p>
        </w:tc>
        <w:tc>
          <w:tcPr>
            <w:tcW w:w="1825" w:type="dxa"/>
            <w:shd w:val="clear" w:color="000000" w:fill="FFFFFF"/>
            <w:noWrap/>
            <w:vAlign w:val="bottom"/>
          </w:tcPr>
          <w:p w14:paraId="5A013437" w14:textId="20CA3E90" w:rsidR="00C734EB" w:rsidRPr="008A21A1" w:rsidRDefault="00632402"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13</w:t>
            </w:r>
          </w:p>
        </w:tc>
        <w:tc>
          <w:tcPr>
            <w:tcW w:w="1964" w:type="dxa"/>
            <w:shd w:val="clear" w:color="000000" w:fill="FFFFFF"/>
            <w:noWrap/>
            <w:vAlign w:val="bottom"/>
          </w:tcPr>
          <w:p w14:paraId="7B3D178A" w14:textId="22490B22" w:rsidR="00C734EB" w:rsidRPr="008A21A1" w:rsidRDefault="00632402"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3.38</w:t>
            </w:r>
          </w:p>
        </w:tc>
      </w:tr>
      <w:tr w:rsidR="008A21A1" w:rsidRPr="008A21A1" w14:paraId="4A914B90" w14:textId="77777777" w:rsidTr="00B25D6B">
        <w:trPr>
          <w:trHeight w:val="280"/>
        </w:trPr>
        <w:tc>
          <w:tcPr>
            <w:tcW w:w="4703" w:type="dxa"/>
            <w:shd w:val="clear" w:color="000000" w:fill="FFFFFF"/>
            <w:vAlign w:val="bottom"/>
          </w:tcPr>
          <w:p w14:paraId="7C135A4C"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Aptos" w:hAnsi="Bookman Old Style" w:cs="Mangal"/>
                <w:sz w:val="24"/>
                <w:szCs w:val="24"/>
                <w:lang w:val="en-PH"/>
              </w:rPr>
              <w:t xml:space="preserve">Region I - </w:t>
            </w:r>
            <w:proofErr w:type="spellStart"/>
            <w:r w:rsidRPr="008A21A1">
              <w:rPr>
                <w:rFonts w:ascii="Bookman Old Style" w:eastAsia="Aptos" w:hAnsi="Bookman Old Style" w:cs="Mangal"/>
                <w:sz w:val="24"/>
                <w:szCs w:val="24"/>
                <w:lang w:val="en-PH"/>
              </w:rPr>
              <w:t>Ilocos</w:t>
            </w:r>
            <w:proofErr w:type="spellEnd"/>
            <w:r w:rsidRPr="008A21A1">
              <w:rPr>
                <w:rFonts w:ascii="Bookman Old Style" w:eastAsia="Aptos" w:hAnsi="Bookman Old Style" w:cs="Mangal"/>
                <w:sz w:val="24"/>
                <w:szCs w:val="24"/>
                <w:lang w:val="en-PH"/>
              </w:rPr>
              <w:t xml:space="preserve"> Region</w:t>
            </w:r>
          </w:p>
        </w:tc>
        <w:tc>
          <w:tcPr>
            <w:tcW w:w="1825" w:type="dxa"/>
            <w:shd w:val="clear" w:color="000000" w:fill="FFFFFF"/>
            <w:noWrap/>
            <w:vAlign w:val="bottom"/>
          </w:tcPr>
          <w:p w14:paraId="0D7C21CE" w14:textId="0D2C92BC" w:rsidR="00C734EB" w:rsidRPr="008A21A1" w:rsidRDefault="00567992"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16</w:t>
            </w:r>
          </w:p>
        </w:tc>
        <w:tc>
          <w:tcPr>
            <w:tcW w:w="1964" w:type="dxa"/>
            <w:shd w:val="clear" w:color="000000" w:fill="FFFFFF"/>
            <w:noWrap/>
            <w:vAlign w:val="bottom"/>
          </w:tcPr>
          <w:p w14:paraId="6E29899D" w14:textId="775838B4" w:rsidR="00C734EB" w:rsidRPr="008A21A1" w:rsidRDefault="00567992"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4.16</w:t>
            </w:r>
          </w:p>
        </w:tc>
      </w:tr>
      <w:tr w:rsidR="008A21A1" w:rsidRPr="008A21A1" w14:paraId="1FB12596" w14:textId="77777777" w:rsidTr="00B25D6B">
        <w:trPr>
          <w:trHeight w:val="280"/>
        </w:trPr>
        <w:tc>
          <w:tcPr>
            <w:tcW w:w="4703" w:type="dxa"/>
            <w:shd w:val="clear" w:color="000000" w:fill="FFFFFF"/>
            <w:vAlign w:val="bottom"/>
          </w:tcPr>
          <w:p w14:paraId="430CB325"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Aptos" w:hAnsi="Bookman Old Style" w:cs="Mangal"/>
                <w:sz w:val="24"/>
                <w:szCs w:val="24"/>
                <w:lang w:val="en-PH"/>
              </w:rPr>
              <w:t>Region II - Cagayan Valley</w:t>
            </w:r>
          </w:p>
        </w:tc>
        <w:tc>
          <w:tcPr>
            <w:tcW w:w="1825" w:type="dxa"/>
            <w:shd w:val="clear" w:color="000000" w:fill="FFFFFF"/>
            <w:noWrap/>
            <w:vAlign w:val="bottom"/>
          </w:tcPr>
          <w:p w14:paraId="5941787E" w14:textId="75AC0C64" w:rsidR="00C734EB" w:rsidRPr="008A21A1" w:rsidRDefault="00D63730"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21</w:t>
            </w:r>
          </w:p>
        </w:tc>
        <w:tc>
          <w:tcPr>
            <w:tcW w:w="1964" w:type="dxa"/>
            <w:shd w:val="clear" w:color="000000" w:fill="FFFFFF"/>
            <w:noWrap/>
            <w:vAlign w:val="bottom"/>
          </w:tcPr>
          <w:p w14:paraId="3FB862C0" w14:textId="1E252405" w:rsidR="00C734EB" w:rsidRPr="008A21A1" w:rsidRDefault="00D63730"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0.26</w:t>
            </w:r>
          </w:p>
        </w:tc>
      </w:tr>
      <w:tr w:rsidR="008A21A1" w:rsidRPr="008A21A1" w14:paraId="5A0F4132" w14:textId="77777777" w:rsidTr="00B25D6B">
        <w:trPr>
          <w:trHeight w:val="280"/>
        </w:trPr>
        <w:tc>
          <w:tcPr>
            <w:tcW w:w="4703" w:type="dxa"/>
            <w:shd w:val="clear" w:color="000000" w:fill="FFFFFF"/>
            <w:vAlign w:val="bottom"/>
          </w:tcPr>
          <w:p w14:paraId="26E535CB" w14:textId="3B5D6013" w:rsidR="00B25D6B" w:rsidRPr="008A21A1" w:rsidRDefault="00B25D6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Region III </w:t>
            </w:r>
            <w:r w:rsidR="001906B6"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t>Central Luzon</w:t>
            </w:r>
          </w:p>
        </w:tc>
        <w:tc>
          <w:tcPr>
            <w:tcW w:w="1825" w:type="dxa"/>
            <w:shd w:val="clear" w:color="000000" w:fill="FFFFFF"/>
            <w:noWrap/>
            <w:vAlign w:val="bottom"/>
          </w:tcPr>
          <w:p w14:paraId="424D6EE8" w14:textId="15228647" w:rsidR="00B25D6B" w:rsidRPr="008A21A1" w:rsidRDefault="00933DAD"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41</w:t>
            </w:r>
          </w:p>
        </w:tc>
        <w:tc>
          <w:tcPr>
            <w:tcW w:w="1964" w:type="dxa"/>
            <w:shd w:val="clear" w:color="000000" w:fill="FFFFFF"/>
            <w:noWrap/>
            <w:vAlign w:val="bottom"/>
          </w:tcPr>
          <w:p w14:paraId="2FA4A308" w14:textId="10B852C4" w:rsidR="00B25D6B" w:rsidRPr="008A21A1" w:rsidRDefault="00933DAD"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10.66</w:t>
            </w:r>
          </w:p>
        </w:tc>
      </w:tr>
      <w:tr w:rsidR="008A21A1" w:rsidRPr="008A21A1" w14:paraId="5614BE4A" w14:textId="77777777" w:rsidTr="00B25D6B">
        <w:trPr>
          <w:trHeight w:val="280"/>
        </w:trPr>
        <w:tc>
          <w:tcPr>
            <w:tcW w:w="4703" w:type="dxa"/>
            <w:shd w:val="clear" w:color="000000" w:fill="FFFFFF"/>
            <w:vAlign w:val="bottom"/>
          </w:tcPr>
          <w:p w14:paraId="4F0A9D00" w14:textId="6F8D9F4C" w:rsidR="00D63730" w:rsidRPr="008A21A1" w:rsidRDefault="00D63730"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Region IV-A </w:t>
            </w:r>
            <w:r w:rsidR="001906B6"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t>CALABARZON</w:t>
            </w:r>
          </w:p>
        </w:tc>
        <w:tc>
          <w:tcPr>
            <w:tcW w:w="1825" w:type="dxa"/>
            <w:shd w:val="clear" w:color="000000" w:fill="FFFFFF"/>
            <w:noWrap/>
            <w:vAlign w:val="bottom"/>
          </w:tcPr>
          <w:p w14:paraId="6535D769" w14:textId="24940D46" w:rsidR="00D63730" w:rsidRPr="008A21A1" w:rsidRDefault="00A51DA0"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17</w:t>
            </w:r>
          </w:p>
        </w:tc>
        <w:tc>
          <w:tcPr>
            <w:tcW w:w="1964" w:type="dxa"/>
            <w:shd w:val="clear" w:color="000000" w:fill="FFFFFF"/>
            <w:noWrap/>
            <w:vAlign w:val="bottom"/>
          </w:tcPr>
          <w:p w14:paraId="5D95C789" w14:textId="0ECBFE46" w:rsidR="00D63730" w:rsidRPr="008A21A1" w:rsidRDefault="00A51DA0"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4.42</w:t>
            </w:r>
          </w:p>
        </w:tc>
      </w:tr>
      <w:tr w:rsidR="008A21A1" w:rsidRPr="008A21A1" w14:paraId="075E159C" w14:textId="77777777" w:rsidTr="00B25D6B">
        <w:trPr>
          <w:trHeight w:val="280"/>
        </w:trPr>
        <w:tc>
          <w:tcPr>
            <w:tcW w:w="4703" w:type="dxa"/>
            <w:shd w:val="clear" w:color="000000" w:fill="FFFFFF"/>
            <w:vAlign w:val="bottom"/>
          </w:tcPr>
          <w:p w14:paraId="48FB79DB" w14:textId="5623D8C2" w:rsidR="00A51DA0" w:rsidRPr="008A21A1" w:rsidRDefault="00A51DA0" w:rsidP="00A51DA0">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Region IV-B </w:t>
            </w:r>
            <w:r w:rsidR="001906B6"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t>MIMAROPA</w:t>
            </w:r>
          </w:p>
        </w:tc>
        <w:tc>
          <w:tcPr>
            <w:tcW w:w="1825" w:type="dxa"/>
            <w:shd w:val="clear" w:color="000000" w:fill="FFFFFF"/>
            <w:noWrap/>
            <w:vAlign w:val="bottom"/>
          </w:tcPr>
          <w:p w14:paraId="727E9934" w14:textId="2E4EFCF3" w:rsidR="00A51DA0" w:rsidRPr="008A21A1" w:rsidRDefault="00A51DA0"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5</w:t>
            </w:r>
          </w:p>
        </w:tc>
        <w:tc>
          <w:tcPr>
            <w:tcW w:w="1964" w:type="dxa"/>
            <w:shd w:val="clear" w:color="000000" w:fill="FFFFFF"/>
            <w:noWrap/>
            <w:vAlign w:val="bottom"/>
          </w:tcPr>
          <w:p w14:paraId="7DC84723" w14:textId="5B2FE489" w:rsidR="00A51DA0" w:rsidRPr="008A21A1" w:rsidRDefault="00A51DA0"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1.3</w:t>
            </w:r>
          </w:p>
        </w:tc>
      </w:tr>
      <w:tr w:rsidR="008A21A1" w:rsidRPr="008A21A1" w14:paraId="3D8FE8C3" w14:textId="77777777" w:rsidTr="00B25D6B">
        <w:trPr>
          <w:trHeight w:val="280"/>
        </w:trPr>
        <w:tc>
          <w:tcPr>
            <w:tcW w:w="4703" w:type="dxa"/>
            <w:shd w:val="clear" w:color="000000" w:fill="FFFFFF"/>
            <w:vAlign w:val="bottom"/>
          </w:tcPr>
          <w:p w14:paraId="193FE216" w14:textId="74EF5276" w:rsidR="00A51DA0" w:rsidRPr="008A21A1" w:rsidRDefault="00A51DA0" w:rsidP="00A51DA0">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Region V </w:t>
            </w:r>
            <w:r w:rsidR="001906B6"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t>Bicol Region</w:t>
            </w:r>
          </w:p>
        </w:tc>
        <w:tc>
          <w:tcPr>
            <w:tcW w:w="1825" w:type="dxa"/>
            <w:shd w:val="clear" w:color="000000" w:fill="FFFFFF"/>
            <w:noWrap/>
            <w:vAlign w:val="bottom"/>
          </w:tcPr>
          <w:p w14:paraId="42D114E6" w14:textId="35922EF5" w:rsidR="00A51DA0" w:rsidRPr="008A21A1" w:rsidRDefault="00A51DA0"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14</w:t>
            </w:r>
          </w:p>
        </w:tc>
        <w:tc>
          <w:tcPr>
            <w:tcW w:w="1964" w:type="dxa"/>
            <w:shd w:val="clear" w:color="000000" w:fill="FFFFFF"/>
            <w:noWrap/>
            <w:vAlign w:val="bottom"/>
          </w:tcPr>
          <w:p w14:paraId="6A1B8A27" w14:textId="38413A62" w:rsidR="00A51DA0" w:rsidRPr="008A21A1" w:rsidRDefault="00A51DA0"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3.64</w:t>
            </w:r>
          </w:p>
        </w:tc>
      </w:tr>
      <w:tr w:rsidR="008A21A1" w:rsidRPr="008A21A1" w14:paraId="1D1EAECE" w14:textId="77777777" w:rsidTr="00B25D6B">
        <w:trPr>
          <w:trHeight w:val="280"/>
        </w:trPr>
        <w:tc>
          <w:tcPr>
            <w:tcW w:w="4703" w:type="dxa"/>
            <w:shd w:val="clear" w:color="000000" w:fill="FFFFFF"/>
            <w:vAlign w:val="bottom"/>
          </w:tcPr>
          <w:p w14:paraId="1379942E" w14:textId="31B74CAB" w:rsidR="00A51DA0" w:rsidRPr="008A21A1" w:rsidRDefault="00A51DA0" w:rsidP="00A51DA0">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Region VI </w:t>
            </w:r>
            <w:r w:rsidR="001906B6"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t>Western Visayas</w:t>
            </w:r>
          </w:p>
        </w:tc>
        <w:tc>
          <w:tcPr>
            <w:tcW w:w="1825" w:type="dxa"/>
            <w:shd w:val="clear" w:color="000000" w:fill="FFFFFF"/>
            <w:noWrap/>
            <w:vAlign w:val="bottom"/>
          </w:tcPr>
          <w:p w14:paraId="3A366B19" w14:textId="71529B28" w:rsidR="00A51DA0" w:rsidRPr="008A21A1" w:rsidRDefault="00A51DA0"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17</w:t>
            </w:r>
          </w:p>
        </w:tc>
        <w:tc>
          <w:tcPr>
            <w:tcW w:w="1964" w:type="dxa"/>
            <w:shd w:val="clear" w:color="000000" w:fill="FFFFFF"/>
            <w:noWrap/>
            <w:vAlign w:val="bottom"/>
          </w:tcPr>
          <w:p w14:paraId="54B7755F" w14:textId="21DFE9EA" w:rsidR="00A51DA0" w:rsidRPr="008A21A1" w:rsidRDefault="00A51DA0"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4.42</w:t>
            </w:r>
          </w:p>
        </w:tc>
      </w:tr>
      <w:tr w:rsidR="008A21A1" w:rsidRPr="008A21A1" w14:paraId="1F01FBD1" w14:textId="77777777" w:rsidTr="00B25D6B">
        <w:trPr>
          <w:trHeight w:val="280"/>
        </w:trPr>
        <w:tc>
          <w:tcPr>
            <w:tcW w:w="4703" w:type="dxa"/>
            <w:shd w:val="clear" w:color="000000" w:fill="FFFFFF"/>
            <w:vAlign w:val="bottom"/>
          </w:tcPr>
          <w:p w14:paraId="05972D84" w14:textId="3BAD0C9F" w:rsidR="00A51DA0" w:rsidRPr="008A21A1" w:rsidRDefault="00A51DA0" w:rsidP="00A51DA0">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Region VII </w:t>
            </w:r>
            <w:r w:rsidR="001906B6"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t>Central Visayas</w:t>
            </w:r>
          </w:p>
        </w:tc>
        <w:tc>
          <w:tcPr>
            <w:tcW w:w="1825" w:type="dxa"/>
            <w:shd w:val="clear" w:color="000000" w:fill="FFFFFF"/>
            <w:noWrap/>
            <w:vAlign w:val="bottom"/>
          </w:tcPr>
          <w:p w14:paraId="13B9CBD1" w14:textId="7DD371F2" w:rsidR="00A51DA0" w:rsidRPr="008A21A1" w:rsidRDefault="00A51DA0"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5</w:t>
            </w:r>
          </w:p>
        </w:tc>
        <w:tc>
          <w:tcPr>
            <w:tcW w:w="1964" w:type="dxa"/>
            <w:shd w:val="clear" w:color="000000" w:fill="FFFFFF"/>
            <w:noWrap/>
            <w:vAlign w:val="bottom"/>
          </w:tcPr>
          <w:p w14:paraId="59CCC081" w14:textId="7B3A4054" w:rsidR="00A51DA0" w:rsidRPr="008A21A1" w:rsidRDefault="00A51DA0"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1.3</w:t>
            </w:r>
          </w:p>
        </w:tc>
      </w:tr>
      <w:tr w:rsidR="008A21A1" w:rsidRPr="008A21A1" w14:paraId="5018C4D0" w14:textId="77777777" w:rsidTr="00B25D6B">
        <w:trPr>
          <w:trHeight w:val="280"/>
        </w:trPr>
        <w:tc>
          <w:tcPr>
            <w:tcW w:w="4703" w:type="dxa"/>
            <w:shd w:val="clear" w:color="000000" w:fill="FFFFFF"/>
            <w:vAlign w:val="bottom"/>
          </w:tcPr>
          <w:p w14:paraId="417769C4" w14:textId="784F9C97" w:rsidR="00A51DA0" w:rsidRPr="008A21A1" w:rsidRDefault="00A51DA0" w:rsidP="00A51DA0">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Region VIII </w:t>
            </w:r>
            <w:r w:rsidR="001906B6"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t>Eastern Visayas</w:t>
            </w:r>
          </w:p>
        </w:tc>
        <w:tc>
          <w:tcPr>
            <w:tcW w:w="1825" w:type="dxa"/>
            <w:shd w:val="clear" w:color="000000" w:fill="FFFFFF"/>
            <w:noWrap/>
            <w:vAlign w:val="bottom"/>
          </w:tcPr>
          <w:p w14:paraId="1D216610" w14:textId="13A31E4D" w:rsidR="00A51DA0" w:rsidRPr="008A21A1" w:rsidRDefault="00A51DA0"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11</w:t>
            </w:r>
          </w:p>
        </w:tc>
        <w:tc>
          <w:tcPr>
            <w:tcW w:w="1964" w:type="dxa"/>
            <w:shd w:val="clear" w:color="000000" w:fill="FFFFFF"/>
            <w:noWrap/>
            <w:vAlign w:val="bottom"/>
          </w:tcPr>
          <w:p w14:paraId="25552FD5" w14:textId="7D219FA5" w:rsidR="00A51DA0" w:rsidRPr="008A21A1" w:rsidRDefault="00A51DA0"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2.86</w:t>
            </w:r>
          </w:p>
        </w:tc>
      </w:tr>
      <w:tr w:rsidR="008A21A1" w:rsidRPr="008A21A1" w14:paraId="0273555D" w14:textId="77777777" w:rsidTr="00B25D6B">
        <w:trPr>
          <w:trHeight w:val="280"/>
        </w:trPr>
        <w:tc>
          <w:tcPr>
            <w:tcW w:w="4703" w:type="dxa"/>
            <w:shd w:val="clear" w:color="000000" w:fill="FFFFFF"/>
            <w:vAlign w:val="bottom"/>
          </w:tcPr>
          <w:p w14:paraId="67FEBC87" w14:textId="678BAA51" w:rsidR="0064794D" w:rsidRPr="008A21A1" w:rsidRDefault="0064794D" w:rsidP="00A51DA0">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Region IX </w:t>
            </w:r>
            <w:r w:rsidR="001906B6"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t>Zamboanga Peninsula</w:t>
            </w:r>
          </w:p>
        </w:tc>
        <w:tc>
          <w:tcPr>
            <w:tcW w:w="1825" w:type="dxa"/>
            <w:shd w:val="clear" w:color="000000" w:fill="FFFFFF"/>
            <w:noWrap/>
            <w:vAlign w:val="bottom"/>
          </w:tcPr>
          <w:p w14:paraId="3293709E" w14:textId="470C0258" w:rsidR="0064794D" w:rsidRPr="008A21A1" w:rsidRDefault="0064794D"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w:t>
            </w:r>
            <w:r w:rsidR="00B01182" w:rsidRPr="008A21A1">
              <w:rPr>
                <w:rFonts w:ascii="Bookman Old Style" w:eastAsia="Aptos" w:hAnsi="Bookman Old Style" w:cs="Mangal"/>
                <w:sz w:val="24"/>
                <w:szCs w:val="24"/>
                <w:lang w:val="en-PH"/>
              </w:rPr>
              <w:t>6</w:t>
            </w:r>
          </w:p>
        </w:tc>
        <w:tc>
          <w:tcPr>
            <w:tcW w:w="1964" w:type="dxa"/>
            <w:shd w:val="clear" w:color="000000" w:fill="FFFFFF"/>
            <w:noWrap/>
            <w:vAlign w:val="bottom"/>
          </w:tcPr>
          <w:p w14:paraId="5D54349D" w14:textId="1CCD916A" w:rsidR="0064794D" w:rsidRPr="008A21A1" w:rsidRDefault="00B01182"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4.16</w:t>
            </w:r>
          </w:p>
        </w:tc>
      </w:tr>
      <w:tr w:rsidR="008A21A1" w:rsidRPr="008A21A1" w14:paraId="3D99D889" w14:textId="77777777" w:rsidTr="00B25D6B">
        <w:trPr>
          <w:trHeight w:val="280"/>
        </w:trPr>
        <w:tc>
          <w:tcPr>
            <w:tcW w:w="4703" w:type="dxa"/>
            <w:shd w:val="clear" w:color="000000" w:fill="FFFFFF"/>
            <w:vAlign w:val="bottom"/>
          </w:tcPr>
          <w:p w14:paraId="0278A93D" w14:textId="192EE7B0" w:rsidR="0064794D" w:rsidRPr="008A21A1" w:rsidRDefault="0064794D"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Region X </w:t>
            </w:r>
            <w:r w:rsidR="001906B6"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t>Northern Mindanao</w:t>
            </w:r>
          </w:p>
        </w:tc>
        <w:tc>
          <w:tcPr>
            <w:tcW w:w="1825" w:type="dxa"/>
            <w:shd w:val="clear" w:color="000000" w:fill="FFFFFF"/>
            <w:noWrap/>
            <w:vAlign w:val="bottom"/>
          </w:tcPr>
          <w:p w14:paraId="6A0145BD" w14:textId="2785EBC4" w:rsidR="0064794D" w:rsidRPr="008A21A1" w:rsidRDefault="0064794D"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27</w:t>
            </w:r>
          </w:p>
        </w:tc>
        <w:tc>
          <w:tcPr>
            <w:tcW w:w="1964" w:type="dxa"/>
            <w:shd w:val="clear" w:color="000000" w:fill="FFFFFF"/>
            <w:noWrap/>
            <w:vAlign w:val="bottom"/>
          </w:tcPr>
          <w:p w14:paraId="4DDD4B2D" w14:textId="0B15CF10" w:rsidR="0064794D" w:rsidRPr="008A21A1" w:rsidRDefault="0064794D"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7.02</w:t>
            </w:r>
          </w:p>
        </w:tc>
      </w:tr>
      <w:tr w:rsidR="008A21A1" w:rsidRPr="008A21A1" w14:paraId="3089ADF2" w14:textId="77777777" w:rsidTr="00B25D6B">
        <w:trPr>
          <w:trHeight w:val="280"/>
        </w:trPr>
        <w:tc>
          <w:tcPr>
            <w:tcW w:w="4703" w:type="dxa"/>
            <w:shd w:val="clear" w:color="000000" w:fill="FFFFFF"/>
            <w:vAlign w:val="bottom"/>
          </w:tcPr>
          <w:p w14:paraId="5A680A47" w14:textId="05F1D7DE" w:rsidR="0064794D" w:rsidRPr="008A21A1" w:rsidRDefault="0064794D"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Region XI </w:t>
            </w:r>
            <w:r w:rsidR="001906B6"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t>Davao Region</w:t>
            </w:r>
          </w:p>
        </w:tc>
        <w:tc>
          <w:tcPr>
            <w:tcW w:w="1825" w:type="dxa"/>
            <w:shd w:val="clear" w:color="000000" w:fill="FFFFFF"/>
            <w:noWrap/>
            <w:vAlign w:val="bottom"/>
          </w:tcPr>
          <w:p w14:paraId="645F1F08" w14:textId="1313386E" w:rsidR="0064794D" w:rsidRPr="008A21A1" w:rsidRDefault="0064794D"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16</w:t>
            </w:r>
          </w:p>
        </w:tc>
        <w:tc>
          <w:tcPr>
            <w:tcW w:w="1964" w:type="dxa"/>
            <w:shd w:val="clear" w:color="000000" w:fill="FFFFFF"/>
            <w:noWrap/>
            <w:vAlign w:val="bottom"/>
          </w:tcPr>
          <w:p w14:paraId="30365C8F" w14:textId="396087A5" w:rsidR="0064794D" w:rsidRPr="008A21A1" w:rsidRDefault="0064794D"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4.16</w:t>
            </w:r>
          </w:p>
        </w:tc>
      </w:tr>
      <w:tr w:rsidR="008A21A1" w:rsidRPr="008A21A1" w14:paraId="3B60B9A4" w14:textId="77777777" w:rsidTr="00B25D6B">
        <w:trPr>
          <w:trHeight w:val="280"/>
        </w:trPr>
        <w:tc>
          <w:tcPr>
            <w:tcW w:w="4703" w:type="dxa"/>
            <w:shd w:val="clear" w:color="000000" w:fill="FFFFFF"/>
            <w:vAlign w:val="bottom"/>
          </w:tcPr>
          <w:p w14:paraId="01E3E52A" w14:textId="6E67F654" w:rsidR="0064794D" w:rsidRPr="008A21A1" w:rsidRDefault="0064794D"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Region XII </w:t>
            </w:r>
            <w:r w:rsidR="001906B6"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t>SOCCSKSARGEN</w:t>
            </w:r>
          </w:p>
        </w:tc>
        <w:tc>
          <w:tcPr>
            <w:tcW w:w="1825" w:type="dxa"/>
            <w:shd w:val="clear" w:color="000000" w:fill="FFFFFF"/>
            <w:noWrap/>
            <w:vAlign w:val="bottom"/>
          </w:tcPr>
          <w:p w14:paraId="1EDB2818" w14:textId="380B222C" w:rsidR="0064794D" w:rsidRPr="008A21A1" w:rsidRDefault="0064794D"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65</w:t>
            </w:r>
          </w:p>
        </w:tc>
        <w:tc>
          <w:tcPr>
            <w:tcW w:w="1964" w:type="dxa"/>
            <w:shd w:val="clear" w:color="000000" w:fill="FFFFFF"/>
            <w:noWrap/>
            <w:vAlign w:val="bottom"/>
          </w:tcPr>
          <w:p w14:paraId="589DDE29" w14:textId="5735E960" w:rsidR="0064794D" w:rsidRPr="008A21A1" w:rsidRDefault="0064794D"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16.9</w:t>
            </w:r>
          </w:p>
        </w:tc>
      </w:tr>
      <w:tr w:rsidR="008A21A1" w:rsidRPr="008A21A1" w14:paraId="4D85A588" w14:textId="77777777" w:rsidTr="00B25D6B">
        <w:trPr>
          <w:trHeight w:val="280"/>
        </w:trPr>
        <w:tc>
          <w:tcPr>
            <w:tcW w:w="4703" w:type="dxa"/>
            <w:shd w:val="clear" w:color="000000" w:fill="FFFFFF"/>
            <w:vAlign w:val="bottom"/>
          </w:tcPr>
          <w:p w14:paraId="7C809F6A" w14:textId="366F7133" w:rsidR="0064794D" w:rsidRPr="008A21A1" w:rsidRDefault="0064794D"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Region XIII </w:t>
            </w:r>
            <w:r w:rsidR="001906B6"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t>Caraga</w:t>
            </w:r>
          </w:p>
        </w:tc>
        <w:tc>
          <w:tcPr>
            <w:tcW w:w="1825" w:type="dxa"/>
            <w:shd w:val="clear" w:color="000000" w:fill="FFFFFF"/>
            <w:noWrap/>
            <w:vAlign w:val="bottom"/>
          </w:tcPr>
          <w:p w14:paraId="6D70AC00" w14:textId="3C0DA9E4" w:rsidR="0064794D" w:rsidRPr="008A21A1" w:rsidRDefault="00957ADF"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10</w:t>
            </w:r>
          </w:p>
        </w:tc>
        <w:tc>
          <w:tcPr>
            <w:tcW w:w="1964" w:type="dxa"/>
            <w:shd w:val="clear" w:color="000000" w:fill="FFFFFF"/>
            <w:noWrap/>
            <w:vAlign w:val="bottom"/>
          </w:tcPr>
          <w:p w14:paraId="16837E01" w14:textId="606300EF" w:rsidR="0064794D" w:rsidRPr="008A21A1" w:rsidRDefault="00957ADF"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2.6</w:t>
            </w:r>
          </w:p>
        </w:tc>
      </w:tr>
      <w:tr w:rsidR="008A21A1" w:rsidRPr="008A21A1" w14:paraId="02CF6F57" w14:textId="77777777" w:rsidTr="00B25D6B">
        <w:trPr>
          <w:trHeight w:val="280"/>
        </w:trPr>
        <w:tc>
          <w:tcPr>
            <w:tcW w:w="4703" w:type="dxa"/>
            <w:shd w:val="clear" w:color="000000" w:fill="FFFFFF"/>
            <w:vAlign w:val="bottom"/>
          </w:tcPr>
          <w:p w14:paraId="0E5C3FF3" w14:textId="118C5E35" w:rsidR="00957ADF" w:rsidRPr="008A21A1" w:rsidRDefault="00957ADF"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BARMM</w:t>
            </w:r>
          </w:p>
        </w:tc>
        <w:tc>
          <w:tcPr>
            <w:tcW w:w="1825" w:type="dxa"/>
            <w:shd w:val="clear" w:color="000000" w:fill="FFFFFF"/>
            <w:noWrap/>
            <w:vAlign w:val="bottom"/>
          </w:tcPr>
          <w:p w14:paraId="040E0BC6" w14:textId="0DBE8C8C" w:rsidR="00957ADF" w:rsidRPr="008A21A1" w:rsidRDefault="00957ADF"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23</w:t>
            </w:r>
          </w:p>
        </w:tc>
        <w:tc>
          <w:tcPr>
            <w:tcW w:w="1964" w:type="dxa"/>
            <w:shd w:val="clear" w:color="000000" w:fill="FFFFFF"/>
            <w:noWrap/>
            <w:vAlign w:val="bottom"/>
          </w:tcPr>
          <w:p w14:paraId="29E64AC7" w14:textId="3E64BE19" w:rsidR="00B01182" w:rsidRPr="008A21A1" w:rsidRDefault="00957ADF" w:rsidP="00B01182">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5.98</w:t>
            </w:r>
          </w:p>
        </w:tc>
      </w:tr>
      <w:tr w:rsidR="008A21A1" w:rsidRPr="008A21A1" w14:paraId="5C86C27B" w14:textId="77777777" w:rsidTr="00B25D6B">
        <w:trPr>
          <w:trHeight w:val="280"/>
        </w:trPr>
        <w:tc>
          <w:tcPr>
            <w:tcW w:w="4703" w:type="dxa"/>
            <w:shd w:val="clear" w:color="000000" w:fill="FFFFFF"/>
            <w:vAlign w:val="bottom"/>
          </w:tcPr>
          <w:p w14:paraId="414FC804" w14:textId="0A4370F0" w:rsidR="00B01182" w:rsidRPr="008A21A1" w:rsidRDefault="00B01182"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Undetermined</w:t>
            </w:r>
          </w:p>
        </w:tc>
        <w:tc>
          <w:tcPr>
            <w:tcW w:w="1825" w:type="dxa"/>
            <w:shd w:val="clear" w:color="000000" w:fill="FFFFFF"/>
            <w:noWrap/>
            <w:vAlign w:val="bottom"/>
          </w:tcPr>
          <w:p w14:paraId="2CB91D8B" w14:textId="0A6F3610" w:rsidR="00B01182" w:rsidRPr="008A21A1" w:rsidRDefault="00B01182"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54</w:t>
            </w:r>
          </w:p>
        </w:tc>
        <w:tc>
          <w:tcPr>
            <w:tcW w:w="1964" w:type="dxa"/>
            <w:shd w:val="clear" w:color="000000" w:fill="FFFFFF"/>
            <w:noWrap/>
            <w:vAlign w:val="bottom"/>
          </w:tcPr>
          <w:p w14:paraId="54AF1A0A" w14:textId="709D7808" w:rsidR="00B01182" w:rsidRPr="008A21A1" w:rsidRDefault="00B01182" w:rsidP="00B01182">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14.04</w:t>
            </w:r>
          </w:p>
        </w:tc>
      </w:tr>
      <w:tr w:rsidR="008A21A1" w:rsidRPr="008A21A1" w14:paraId="4AC7CBF9" w14:textId="77777777" w:rsidTr="00B25D6B">
        <w:trPr>
          <w:trHeight w:val="280"/>
        </w:trPr>
        <w:tc>
          <w:tcPr>
            <w:tcW w:w="4703" w:type="dxa"/>
            <w:tcBorders>
              <w:top w:val="single" w:sz="4" w:space="0" w:color="auto"/>
            </w:tcBorders>
            <w:shd w:val="clear" w:color="000000" w:fill="FFFFFF"/>
            <w:hideMark/>
          </w:tcPr>
          <w:p w14:paraId="527E433F" w14:textId="77777777" w:rsidR="00C734EB" w:rsidRPr="008A21A1" w:rsidRDefault="00C734EB" w:rsidP="00C734EB">
            <w:pPr>
              <w:spacing w:after="0" w:line="240" w:lineRule="auto"/>
              <w:ind w:left="774" w:hanging="774"/>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 xml:space="preserve">Sex </w:t>
            </w:r>
          </w:p>
        </w:tc>
        <w:tc>
          <w:tcPr>
            <w:tcW w:w="1825" w:type="dxa"/>
            <w:tcBorders>
              <w:top w:val="single" w:sz="4" w:space="0" w:color="auto"/>
            </w:tcBorders>
            <w:shd w:val="clear" w:color="000000" w:fill="FFFFFF"/>
            <w:noWrap/>
            <w:hideMark/>
          </w:tcPr>
          <w:p w14:paraId="50E69AD5"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c>
          <w:tcPr>
            <w:tcW w:w="1964" w:type="dxa"/>
            <w:tcBorders>
              <w:top w:val="single" w:sz="4" w:space="0" w:color="auto"/>
            </w:tcBorders>
            <w:shd w:val="clear" w:color="000000" w:fill="FFFFFF"/>
            <w:noWrap/>
            <w:hideMark/>
          </w:tcPr>
          <w:p w14:paraId="39CEBA24"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r>
      <w:tr w:rsidR="008A21A1" w:rsidRPr="008A21A1" w14:paraId="77EFC511" w14:textId="77777777" w:rsidTr="00B25D6B">
        <w:trPr>
          <w:trHeight w:val="280"/>
        </w:trPr>
        <w:tc>
          <w:tcPr>
            <w:tcW w:w="4703" w:type="dxa"/>
            <w:tcBorders>
              <w:bottom w:val="nil"/>
            </w:tcBorders>
            <w:shd w:val="clear" w:color="000000" w:fill="FFFFFF"/>
          </w:tcPr>
          <w:p w14:paraId="6DE8E19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Female</w:t>
            </w:r>
          </w:p>
        </w:tc>
        <w:tc>
          <w:tcPr>
            <w:tcW w:w="1825" w:type="dxa"/>
            <w:tcBorders>
              <w:bottom w:val="nil"/>
            </w:tcBorders>
            <w:shd w:val="clear" w:color="000000" w:fill="FFFFFF"/>
            <w:noWrap/>
          </w:tcPr>
          <w:p w14:paraId="1A22C79B"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15</w:t>
            </w:r>
          </w:p>
        </w:tc>
        <w:tc>
          <w:tcPr>
            <w:tcW w:w="1964" w:type="dxa"/>
            <w:tcBorders>
              <w:bottom w:val="nil"/>
            </w:tcBorders>
            <w:shd w:val="clear" w:color="000000" w:fill="FFFFFF"/>
            <w:noWrap/>
          </w:tcPr>
          <w:p w14:paraId="43503AE2"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3.91</w:t>
            </w:r>
          </w:p>
        </w:tc>
      </w:tr>
      <w:tr w:rsidR="008A21A1" w:rsidRPr="008A21A1" w14:paraId="1367DE5C" w14:textId="77777777" w:rsidTr="00B25D6B">
        <w:trPr>
          <w:trHeight w:val="280"/>
        </w:trPr>
        <w:tc>
          <w:tcPr>
            <w:tcW w:w="4703" w:type="dxa"/>
            <w:tcBorders>
              <w:top w:val="nil"/>
              <w:bottom w:val="single" w:sz="4" w:space="0" w:color="auto"/>
            </w:tcBorders>
            <w:shd w:val="clear" w:color="000000" w:fill="FFFFFF"/>
          </w:tcPr>
          <w:p w14:paraId="44681CA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Male</w:t>
            </w:r>
          </w:p>
        </w:tc>
        <w:tc>
          <w:tcPr>
            <w:tcW w:w="1825" w:type="dxa"/>
            <w:tcBorders>
              <w:top w:val="nil"/>
              <w:bottom w:val="single" w:sz="4" w:space="0" w:color="auto"/>
            </w:tcBorders>
            <w:shd w:val="clear" w:color="000000" w:fill="FFFFFF"/>
            <w:noWrap/>
          </w:tcPr>
          <w:p w14:paraId="691F2547"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369</w:t>
            </w:r>
          </w:p>
        </w:tc>
        <w:tc>
          <w:tcPr>
            <w:tcW w:w="1964" w:type="dxa"/>
            <w:tcBorders>
              <w:top w:val="nil"/>
              <w:bottom w:val="single" w:sz="4" w:space="0" w:color="auto"/>
            </w:tcBorders>
            <w:shd w:val="clear" w:color="000000" w:fill="FFFFFF"/>
            <w:noWrap/>
          </w:tcPr>
          <w:p w14:paraId="6AE5F7FF"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96.09</w:t>
            </w:r>
          </w:p>
        </w:tc>
      </w:tr>
      <w:tr w:rsidR="008A21A1" w:rsidRPr="008A21A1" w14:paraId="60CFD490" w14:textId="77777777" w:rsidTr="00B25D6B">
        <w:trPr>
          <w:trHeight w:val="280"/>
        </w:trPr>
        <w:tc>
          <w:tcPr>
            <w:tcW w:w="4703" w:type="dxa"/>
            <w:tcBorders>
              <w:top w:val="single" w:sz="4" w:space="0" w:color="auto"/>
            </w:tcBorders>
            <w:shd w:val="clear" w:color="000000" w:fill="FFFFFF"/>
          </w:tcPr>
          <w:p w14:paraId="12CA387B" w14:textId="77777777" w:rsidR="00C734EB" w:rsidRPr="008A21A1" w:rsidRDefault="00C734EB" w:rsidP="00C734EB">
            <w:pPr>
              <w:spacing w:after="0" w:line="240" w:lineRule="auto"/>
              <w:ind w:left="774" w:hanging="774"/>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Religion</w:t>
            </w:r>
          </w:p>
        </w:tc>
        <w:tc>
          <w:tcPr>
            <w:tcW w:w="1825" w:type="dxa"/>
            <w:tcBorders>
              <w:top w:val="single" w:sz="4" w:space="0" w:color="auto"/>
            </w:tcBorders>
            <w:shd w:val="clear" w:color="000000" w:fill="FFFFFF"/>
            <w:noWrap/>
          </w:tcPr>
          <w:p w14:paraId="72E57DFA"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c>
          <w:tcPr>
            <w:tcW w:w="1964" w:type="dxa"/>
            <w:tcBorders>
              <w:top w:val="single" w:sz="4" w:space="0" w:color="auto"/>
            </w:tcBorders>
            <w:shd w:val="clear" w:color="000000" w:fill="FFFFFF"/>
            <w:noWrap/>
          </w:tcPr>
          <w:p w14:paraId="691EE1F8"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r>
      <w:tr w:rsidR="008A21A1" w:rsidRPr="008A21A1" w14:paraId="068D6580" w14:textId="77777777" w:rsidTr="00B25D6B">
        <w:trPr>
          <w:trHeight w:val="280"/>
        </w:trPr>
        <w:tc>
          <w:tcPr>
            <w:tcW w:w="4703" w:type="dxa"/>
            <w:shd w:val="clear" w:color="000000" w:fill="FFFFFF"/>
            <w:vAlign w:val="center"/>
          </w:tcPr>
          <w:p w14:paraId="201A809D"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Aptos" w:hAnsi="Bookman Old Style" w:cs="Mangal"/>
                <w:sz w:val="24"/>
                <w:szCs w:val="24"/>
                <w:lang w:val="en-PH"/>
              </w:rPr>
              <w:t>Roman Catholic</w:t>
            </w:r>
          </w:p>
        </w:tc>
        <w:tc>
          <w:tcPr>
            <w:tcW w:w="1825" w:type="dxa"/>
            <w:shd w:val="clear" w:color="000000" w:fill="FFFFFF"/>
            <w:noWrap/>
            <w:vAlign w:val="center"/>
          </w:tcPr>
          <w:p w14:paraId="33C4DAE2"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288</w:t>
            </w:r>
          </w:p>
        </w:tc>
        <w:tc>
          <w:tcPr>
            <w:tcW w:w="1964" w:type="dxa"/>
            <w:shd w:val="clear" w:color="000000" w:fill="FFFFFF"/>
            <w:noWrap/>
            <w:vAlign w:val="center"/>
          </w:tcPr>
          <w:p w14:paraId="220DCD65"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75.00%</w:t>
            </w:r>
          </w:p>
        </w:tc>
      </w:tr>
      <w:tr w:rsidR="008A21A1" w:rsidRPr="008A21A1" w14:paraId="0EA9D1A3" w14:textId="77777777" w:rsidTr="00B25D6B">
        <w:trPr>
          <w:trHeight w:val="280"/>
        </w:trPr>
        <w:tc>
          <w:tcPr>
            <w:tcW w:w="4703" w:type="dxa"/>
            <w:shd w:val="clear" w:color="000000" w:fill="FFFFFF"/>
            <w:vAlign w:val="center"/>
          </w:tcPr>
          <w:p w14:paraId="797B8FC0"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Aptos" w:hAnsi="Bookman Old Style" w:cs="Mangal"/>
                <w:sz w:val="24"/>
                <w:szCs w:val="24"/>
                <w:lang w:val="en-PH"/>
              </w:rPr>
              <w:t>Protestant / Evangelical</w:t>
            </w:r>
          </w:p>
        </w:tc>
        <w:tc>
          <w:tcPr>
            <w:tcW w:w="1825" w:type="dxa"/>
            <w:shd w:val="clear" w:color="000000" w:fill="FFFFFF"/>
            <w:noWrap/>
            <w:vAlign w:val="center"/>
          </w:tcPr>
          <w:p w14:paraId="1446B80E"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55</w:t>
            </w:r>
          </w:p>
        </w:tc>
        <w:tc>
          <w:tcPr>
            <w:tcW w:w="1964" w:type="dxa"/>
            <w:shd w:val="clear" w:color="000000" w:fill="FFFFFF"/>
            <w:noWrap/>
            <w:vAlign w:val="center"/>
          </w:tcPr>
          <w:p w14:paraId="780FBBF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14.32%</w:t>
            </w:r>
          </w:p>
        </w:tc>
      </w:tr>
      <w:tr w:rsidR="008A21A1" w:rsidRPr="008A21A1" w14:paraId="2DCB3989" w14:textId="77777777" w:rsidTr="00B25D6B">
        <w:trPr>
          <w:trHeight w:val="280"/>
        </w:trPr>
        <w:tc>
          <w:tcPr>
            <w:tcW w:w="4703" w:type="dxa"/>
            <w:shd w:val="clear" w:color="000000" w:fill="FFFFFF"/>
            <w:vAlign w:val="center"/>
          </w:tcPr>
          <w:p w14:paraId="23DC1FFA"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Aptos" w:hAnsi="Bookman Old Style" w:cs="Mangal"/>
                <w:sz w:val="24"/>
                <w:szCs w:val="24"/>
                <w:lang w:val="en-PH"/>
              </w:rPr>
              <w:t xml:space="preserve">Iglesia </w:t>
            </w:r>
            <w:proofErr w:type="spellStart"/>
            <w:r w:rsidRPr="008A21A1">
              <w:rPr>
                <w:rFonts w:ascii="Bookman Old Style" w:eastAsia="Aptos" w:hAnsi="Bookman Old Style" w:cs="Mangal"/>
                <w:sz w:val="24"/>
                <w:szCs w:val="24"/>
                <w:lang w:val="en-PH"/>
              </w:rPr>
              <w:t>ni</w:t>
            </w:r>
            <w:proofErr w:type="spellEnd"/>
            <w:r w:rsidRPr="008A21A1">
              <w:rPr>
                <w:rFonts w:ascii="Bookman Old Style" w:eastAsia="Aptos" w:hAnsi="Bookman Old Style" w:cs="Mangal"/>
                <w:sz w:val="24"/>
                <w:szCs w:val="24"/>
                <w:lang w:val="en-PH"/>
              </w:rPr>
              <w:t xml:space="preserve"> Cristo</w:t>
            </w:r>
          </w:p>
        </w:tc>
        <w:tc>
          <w:tcPr>
            <w:tcW w:w="1825" w:type="dxa"/>
            <w:shd w:val="clear" w:color="000000" w:fill="FFFFFF"/>
            <w:noWrap/>
            <w:vAlign w:val="center"/>
          </w:tcPr>
          <w:p w14:paraId="4EC3716B"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23</w:t>
            </w:r>
          </w:p>
        </w:tc>
        <w:tc>
          <w:tcPr>
            <w:tcW w:w="1964" w:type="dxa"/>
            <w:shd w:val="clear" w:color="000000" w:fill="FFFFFF"/>
            <w:noWrap/>
            <w:vAlign w:val="center"/>
          </w:tcPr>
          <w:p w14:paraId="3AE2E72B"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5.99%</w:t>
            </w:r>
          </w:p>
        </w:tc>
      </w:tr>
      <w:tr w:rsidR="008A21A1" w:rsidRPr="008A21A1" w14:paraId="6FA7BD3C" w14:textId="77777777" w:rsidTr="00B25D6B">
        <w:trPr>
          <w:trHeight w:val="280"/>
        </w:trPr>
        <w:tc>
          <w:tcPr>
            <w:tcW w:w="4703" w:type="dxa"/>
            <w:tcBorders>
              <w:bottom w:val="nil"/>
            </w:tcBorders>
            <w:shd w:val="clear" w:color="000000" w:fill="FFFFFF"/>
            <w:vAlign w:val="center"/>
          </w:tcPr>
          <w:p w14:paraId="686AF93C"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Aptos" w:hAnsi="Bookman Old Style" w:cs="Mangal"/>
                <w:sz w:val="24"/>
                <w:szCs w:val="24"/>
                <w:lang w:val="en-PH"/>
              </w:rPr>
              <w:t>Islam</w:t>
            </w:r>
          </w:p>
        </w:tc>
        <w:tc>
          <w:tcPr>
            <w:tcW w:w="1825" w:type="dxa"/>
            <w:tcBorders>
              <w:bottom w:val="nil"/>
            </w:tcBorders>
            <w:shd w:val="clear" w:color="000000" w:fill="FFFFFF"/>
            <w:noWrap/>
            <w:vAlign w:val="center"/>
          </w:tcPr>
          <w:p w14:paraId="6AE8630A"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12</w:t>
            </w:r>
          </w:p>
        </w:tc>
        <w:tc>
          <w:tcPr>
            <w:tcW w:w="1964" w:type="dxa"/>
            <w:tcBorders>
              <w:bottom w:val="nil"/>
            </w:tcBorders>
            <w:shd w:val="clear" w:color="000000" w:fill="FFFFFF"/>
            <w:noWrap/>
            <w:vAlign w:val="center"/>
          </w:tcPr>
          <w:p w14:paraId="702C5437"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3.13%</w:t>
            </w:r>
          </w:p>
        </w:tc>
      </w:tr>
      <w:tr w:rsidR="008A21A1" w:rsidRPr="008A21A1" w14:paraId="48E5F3CF" w14:textId="77777777" w:rsidTr="00B25D6B">
        <w:trPr>
          <w:trHeight w:val="280"/>
        </w:trPr>
        <w:tc>
          <w:tcPr>
            <w:tcW w:w="4703" w:type="dxa"/>
            <w:tcBorders>
              <w:top w:val="nil"/>
              <w:bottom w:val="single" w:sz="4" w:space="0" w:color="auto"/>
            </w:tcBorders>
            <w:shd w:val="clear" w:color="000000" w:fill="FFFFFF"/>
            <w:vAlign w:val="center"/>
          </w:tcPr>
          <w:p w14:paraId="11139F5C"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Aptos" w:hAnsi="Bookman Old Style" w:cs="Mangal"/>
                <w:sz w:val="24"/>
                <w:szCs w:val="24"/>
                <w:lang w:val="en-PH"/>
              </w:rPr>
              <w:t>Others</w:t>
            </w:r>
          </w:p>
        </w:tc>
        <w:tc>
          <w:tcPr>
            <w:tcW w:w="1825" w:type="dxa"/>
            <w:tcBorders>
              <w:top w:val="nil"/>
              <w:bottom w:val="single" w:sz="4" w:space="0" w:color="auto"/>
            </w:tcBorders>
            <w:shd w:val="clear" w:color="000000" w:fill="FFFFFF"/>
            <w:noWrap/>
            <w:vAlign w:val="center"/>
          </w:tcPr>
          <w:p w14:paraId="38D549F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6</w:t>
            </w:r>
          </w:p>
        </w:tc>
        <w:tc>
          <w:tcPr>
            <w:tcW w:w="1964" w:type="dxa"/>
            <w:tcBorders>
              <w:top w:val="nil"/>
              <w:bottom w:val="single" w:sz="4" w:space="0" w:color="auto"/>
            </w:tcBorders>
            <w:shd w:val="clear" w:color="000000" w:fill="FFFFFF"/>
            <w:noWrap/>
            <w:vAlign w:val="center"/>
          </w:tcPr>
          <w:p w14:paraId="69825AE5"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1.56%</w:t>
            </w:r>
          </w:p>
        </w:tc>
      </w:tr>
      <w:tr w:rsidR="008A21A1" w:rsidRPr="008A21A1" w14:paraId="63EBBA67" w14:textId="77777777" w:rsidTr="00B25D6B">
        <w:trPr>
          <w:trHeight w:val="280"/>
        </w:trPr>
        <w:tc>
          <w:tcPr>
            <w:tcW w:w="4703" w:type="dxa"/>
            <w:tcBorders>
              <w:top w:val="single" w:sz="4" w:space="0" w:color="auto"/>
            </w:tcBorders>
            <w:shd w:val="clear" w:color="000000" w:fill="FFFFFF"/>
          </w:tcPr>
          <w:p w14:paraId="38C72644" w14:textId="77777777" w:rsidR="00C734EB" w:rsidRPr="008A21A1" w:rsidRDefault="00C734EB" w:rsidP="00C734EB">
            <w:pPr>
              <w:spacing w:after="0" w:line="240" w:lineRule="auto"/>
              <w:ind w:left="774" w:hanging="774"/>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Marital Status</w:t>
            </w:r>
          </w:p>
        </w:tc>
        <w:tc>
          <w:tcPr>
            <w:tcW w:w="1825" w:type="dxa"/>
            <w:tcBorders>
              <w:top w:val="single" w:sz="4" w:space="0" w:color="auto"/>
            </w:tcBorders>
            <w:shd w:val="clear" w:color="000000" w:fill="FFFFFF"/>
            <w:noWrap/>
          </w:tcPr>
          <w:p w14:paraId="4B13BEEB"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c>
          <w:tcPr>
            <w:tcW w:w="1964" w:type="dxa"/>
            <w:tcBorders>
              <w:top w:val="single" w:sz="4" w:space="0" w:color="auto"/>
            </w:tcBorders>
            <w:shd w:val="clear" w:color="000000" w:fill="FFFFFF"/>
            <w:noWrap/>
          </w:tcPr>
          <w:p w14:paraId="4F900A66"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r>
      <w:tr w:rsidR="008A21A1" w:rsidRPr="008A21A1" w14:paraId="773268FE" w14:textId="77777777" w:rsidTr="00B25D6B">
        <w:trPr>
          <w:trHeight w:val="280"/>
        </w:trPr>
        <w:tc>
          <w:tcPr>
            <w:tcW w:w="4703" w:type="dxa"/>
            <w:shd w:val="clear" w:color="000000" w:fill="FFFFFF"/>
          </w:tcPr>
          <w:p w14:paraId="655AE8F8"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sz w:val="24"/>
                <w:szCs w:val="24"/>
                <w:lang w:val="en-PH" w:eastAsia="en-PH"/>
              </w:rPr>
              <w:t>Married</w:t>
            </w:r>
          </w:p>
        </w:tc>
        <w:tc>
          <w:tcPr>
            <w:tcW w:w="1825" w:type="dxa"/>
            <w:shd w:val="clear" w:color="000000" w:fill="FFFFFF"/>
            <w:noWrap/>
          </w:tcPr>
          <w:p w14:paraId="6BA84CFB"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193</w:t>
            </w:r>
          </w:p>
        </w:tc>
        <w:tc>
          <w:tcPr>
            <w:tcW w:w="1964" w:type="dxa"/>
            <w:shd w:val="clear" w:color="000000" w:fill="FFFFFF"/>
            <w:noWrap/>
          </w:tcPr>
          <w:p w14:paraId="329E1FB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50.26</w:t>
            </w:r>
          </w:p>
        </w:tc>
      </w:tr>
      <w:tr w:rsidR="008A21A1" w:rsidRPr="008A21A1" w14:paraId="6BCEF8AD" w14:textId="77777777" w:rsidTr="00B25D6B">
        <w:trPr>
          <w:trHeight w:val="280"/>
        </w:trPr>
        <w:tc>
          <w:tcPr>
            <w:tcW w:w="4703" w:type="dxa"/>
            <w:shd w:val="clear" w:color="000000" w:fill="FFFFFF"/>
          </w:tcPr>
          <w:p w14:paraId="63F2D21B" w14:textId="65B7B428"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Separated/</w:t>
            </w:r>
            <w:r w:rsidR="009B61BE" w:rsidRPr="008A21A1">
              <w:rPr>
                <w:rFonts w:ascii="Bookman Old Style" w:eastAsia="Times New Roman" w:hAnsi="Bookman Old Style" w:cs="Arial"/>
                <w:sz w:val="24"/>
                <w:szCs w:val="24"/>
                <w:lang w:val="en-PH" w:eastAsia="en-PH"/>
              </w:rPr>
              <w:t>Annulled</w:t>
            </w:r>
          </w:p>
        </w:tc>
        <w:tc>
          <w:tcPr>
            <w:tcW w:w="1825" w:type="dxa"/>
            <w:shd w:val="clear" w:color="000000" w:fill="FFFFFF"/>
            <w:noWrap/>
          </w:tcPr>
          <w:p w14:paraId="75733D22"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w:t>
            </w:r>
          </w:p>
        </w:tc>
        <w:tc>
          <w:tcPr>
            <w:tcW w:w="1964" w:type="dxa"/>
            <w:shd w:val="clear" w:color="000000" w:fill="FFFFFF"/>
            <w:noWrap/>
          </w:tcPr>
          <w:p w14:paraId="60FD2DB2"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0.52</w:t>
            </w:r>
          </w:p>
        </w:tc>
      </w:tr>
      <w:tr w:rsidR="008A21A1" w:rsidRPr="008A21A1" w14:paraId="38700DA6" w14:textId="77777777" w:rsidTr="00B25D6B">
        <w:trPr>
          <w:trHeight w:val="280"/>
        </w:trPr>
        <w:tc>
          <w:tcPr>
            <w:tcW w:w="4703" w:type="dxa"/>
            <w:tcBorders>
              <w:bottom w:val="nil"/>
            </w:tcBorders>
            <w:shd w:val="clear" w:color="000000" w:fill="FFFFFF"/>
          </w:tcPr>
          <w:p w14:paraId="7E26FE14"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Single</w:t>
            </w:r>
          </w:p>
        </w:tc>
        <w:tc>
          <w:tcPr>
            <w:tcW w:w="1825" w:type="dxa"/>
            <w:tcBorders>
              <w:bottom w:val="nil"/>
            </w:tcBorders>
            <w:shd w:val="clear" w:color="000000" w:fill="FFFFFF"/>
            <w:noWrap/>
          </w:tcPr>
          <w:p w14:paraId="38EE419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188</w:t>
            </w:r>
          </w:p>
        </w:tc>
        <w:tc>
          <w:tcPr>
            <w:tcW w:w="1964" w:type="dxa"/>
            <w:tcBorders>
              <w:bottom w:val="nil"/>
            </w:tcBorders>
            <w:shd w:val="clear" w:color="000000" w:fill="FFFFFF"/>
            <w:noWrap/>
          </w:tcPr>
          <w:p w14:paraId="2756651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48.96</w:t>
            </w:r>
          </w:p>
        </w:tc>
      </w:tr>
      <w:tr w:rsidR="008A21A1" w:rsidRPr="008A21A1" w14:paraId="53108BD7" w14:textId="77777777" w:rsidTr="00B25D6B">
        <w:trPr>
          <w:trHeight w:val="280"/>
        </w:trPr>
        <w:tc>
          <w:tcPr>
            <w:tcW w:w="4703" w:type="dxa"/>
            <w:tcBorders>
              <w:top w:val="nil"/>
              <w:bottom w:val="single" w:sz="4" w:space="0" w:color="auto"/>
            </w:tcBorders>
            <w:shd w:val="clear" w:color="000000" w:fill="FFFFFF"/>
          </w:tcPr>
          <w:p w14:paraId="3DC8764B"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Widow/Widower</w:t>
            </w:r>
          </w:p>
        </w:tc>
        <w:tc>
          <w:tcPr>
            <w:tcW w:w="1825" w:type="dxa"/>
            <w:tcBorders>
              <w:top w:val="nil"/>
              <w:bottom w:val="single" w:sz="4" w:space="0" w:color="auto"/>
            </w:tcBorders>
            <w:shd w:val="clear" w:color="000000" w:fill="FFFFFF"/>
            <w:noWrap/>
          </w:tcPr>
          <w:p w14:paraId="4E6EDEAE"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w:t>
            </w:r>
          </w:p>
        </w:tc>
        <w:tc>
          <w:tcPr>
            <w:tcW w:w="1964" w:type="dxa"/>
            <w:tcBorders>
              <w:top w:val="nil"/>
              <w:bottom w:val="single" w:sz="4" w:space="0" w:color="auto"/>
            </w:tcBorders>
            <w:shd w:val="clear" w:color="000000" w:fill="FFFFFF"/>
            <w:noWrap/>
          </w:tcPr>
          <w:p w14:paraId="0E61A556"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0.26</w:t>
            </w:r>
          </w:p>
        </w:tc>
      </w:tr>
      <w:tr w:rsidR="008A21A1" w:rsidRPr="008A21A1" w14:paraId="16FC6937" w14:textId="77777777" w:rsidTr="00B25D6B">
        <w:trPr>
          <w:trHeight w:val="280"/>
        </w:trPr>
        <w:tc>
          <w:tcPr>
            <w:tcW w:w="4703" w:type="dxa"/>
            <w:tcBorders>
              <w:top w:val="single" w:sz="4" w:space="0" w:color="auto"/>
            </w:tcBorders>
            <w:shd w:val="clear" w:color="000000" w:fill="FFFFFF"/>
            <w:vAlign w:val="bottom"/>
          </w:tcPr>
          <w:p w14:paraId="3CD18867" w14:textId="77777777" w:rsidR="00C734EB" w:rsidRPr="008A21A1" w:rsidRDefault="00C734EB" w:rsidP="00C734EB">
            <w:pPr>
              <w:spacing w:after="0" w:line="240" w:lineRule="auto"/>
              <w:ind w:left="774" w:hanging="774"/>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Family Members</w:t>
            </w:r>
          </w:p>
        </w:tc>
        <w:tc>
          <w:tcPr>
            <w:tcW w:w="1825" w:type="dxa"/>
            <w:tcBorders>
              <w:top w:val="single" w:sz="4" w:space="0" w:color="auto"/>
            </w:tcBorders>
            <w:shd w:val="clear" w:color="000000" w:fill="FFFFFF"/>
            <w:noWrap/>
            <w:vAlign w:val="bottom"/>
          </w:tcPr>
          <w:p w14:paraId="4D6AB454"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c>
          <w:tcPr>
            <w:tcW w:w="1964" w:type="dxa"/>
            <w:tcBorders>
              <w:top w:val="single" w:sz="4" w:space="0" w:color="auto"/>
            </w:tcBorders>
            <w:shd w:val="clear" w:color="000000" w:fill="FFFFFF"/>
            <w:noWrap/>
            <w:vAlign w:val="bottom"/>
          </w:tcPr>
          <w:p w14:paraId="1194DD5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r>
      <w:tr w:rsidR="008A21A1" w:rsidRPr="008A21A1" w14:paraId="50E0BE06" w14:textId="77777777" w:rsidTr="00B25D6B">
        <w:trPr>
          <w:trHeight w:val="280"/>
        </w:trPr>
        <w:tc>
          <w:tcPr>
            <w:tcW w:w="4703" w:type="dxa"/>
            <w:shd w:val="clear" w:color="000000" w:fill="FFFFFF"/>
            <w:vAlign w:val="bottom"/>
          </w:tcPr>
          <w:p w14:paraId="6C5D1A3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Small Family (0–3 members)</w:t>
            </w:r>
          </w:p>
        </w:tc>
        <w:tc>
          <w:tcPr>
            <w:tcW w:w="1825" w:type="dxa"/>
            <w:shd w:val="clear" w:color="000000" w:fill="FFFFFF"/>
            <w:noWrap/>
            <w:vAlign w:val="center"/>
          </w:tcPr>
          <w:p w14:paraId="4AC311B6"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131</w:t>
            </w:r>
          </w:p>
        </w:tc>
        <w:tc>
          <w:tcPr>
            <w:tcW w:w="1964" w:type="dxa"/>
            <w:shd w:val="clear" w:color="000000" w:fill="FFFFFF"/>
            <w:noWrap/>
            <w:vAlign w:val="center"/>
          </w:tcPr>
          <w:p w14:paraId="388B3E45"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34.11</w:t>
            </w:r>
          </w:p>
        </w:tc>
      </w:tr>
      <w:tr w:rsidR="008A21A1" w:rsidRPr="008A21A1" w14:paraId="1810E629" w14:textId="77777777" w:rsidTr="00B25D6B">
        <w:trPr>
          <w:trHeight w:val="280"/>
        </w:trPr>
        <w:tc>
          <w:tcPr>
            <w:tcW w:w="4703" w:type="dxa"/>
            <w:shd w:val="clear" w:color="000000" w:fill="FFFFFF"/>
            <w:vAlign w:val="center"/>
          </w:tcPr>
          <w:p w14:paraId="58E6C7AA"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Medium Family (4–6 members)</w:t>
            </w:r>
          </w:p>
        </w:tc>
        <w:tc>
          <w:tcPr>
            <w:tcW w:w="1825" w:type="dxa"/>
            <w:shd w:val="clear" w:color="000000" w:fill="FFFFFF"/>
            <w:noWrap/>
            <w:vAlign w:val="center"/>
          </w:tcPr>
          <w:p w14:paraId="2886BCA5"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173</w:t>
            </w:r>
          </w:p>
        </w:tc>
        <w:tc>
          <w:tcPr>
            <w:tcW w:w="1964" w:type="dxa"/>
            <w:shd w:val="clear" w:color="000000" w:fill="FFFFFF"/>
            <w:noWrap/>
            <w:vAlign w:val="center"/>
          </w:tcPr>
          <w:p w14:paraId="53FFD165"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45.05</w:t>
            </w:r>
          </w:p>
        </w:tc>
      </w:tr>
      <w:tr w:rsidR="008A21A1" w:rsidRPr="008A21A1" w14:paraId="1ED2D320" w14:textId="77777777" w:rsidTr="00B25D6B">
        <w:trPr>
          <w:trHeight w:val="280"/>
        </w:trPr>
        <w:tc>
          <w:tcPr>
            <w:tcW w:w="4703" w:type="dxa"/>
            <w:tcBorders>
              <w:bottom w:val="nil"/>
            </w:tcBorders>
            <w:shd w:val="clear" w:color="000000" w:fill="FFFFFF"/>
            <w:vAlign w:val="center"/>
          </w:tcPr>
          <w:p w14:paraId="5B5A7DE5"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Large Family (7–9 members)</w:t>
            </w:r>
          </w:p>
        </w:tc>
        <w:tc>
          <w:tcPr>
            <w:tcW w:w="1825" w:type="dxa"/>
            <w:tcBorders>
              <w:bottom w:val="nil"/>
            </w:tcBorders>
            <w:shd w:val="clear" w:color="000000" w:fill="FFFFFF"/>
            <w:noWrap/>
            <w:vAlign w:val="center"/>
          </w:tcPr>
          <w:p w14:paraId="399CB39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66</w:t>
            </w:r>
          </w:p>
        </w:tc>
        <w:tc>
          <w:tcPr>
            <w:tcW w:w="1964" w:type="dxa"/>
            <w:tcBorders>
              <w:bottom w:val="nil"/>
            </w:tcBorders>
            <w:shd w:val="clear" w:color="000000" w:fill="FFFFFF"/>
            <w:noWrap/>
            <w:vAlign w:val="center"/>
          </w:tcPr>
          <w:p w14:paraId="4BA1F222"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17.19</w:t>
            </w:r>
          </w:p>
        </w:tc>
      </w:tr>
      <w:tr w:rsidR="008A21A1" w:rsidRPr="008A21A1" w14:paraId="35ABFE0E" w14:textId="77777777" w:rsidTr="00B25D6B">
        <w:trPr>
          <w:trHeight w:val="280"/>
        </w:trPr>
        <w:tc>
          <w:tcPr>
            <w:tcW w:w="4703" w:type="dxa"/>
            <w:tcBorders>
              <w:top w:val="nil"/>
              <w:bottom w:val="single" w:sz="4" w:space="0" w:color="auto"/>
            </w:tcBorders>
            <w:shd w:val="clear" w:color="000000" w:fill="FFFFFF"/>
            <w:vAlign w:val="center"/>
          </w:tcPr>
          <w:p w14:paraId="18FA452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lastRenderedPageBreak/>
              <w:t>Very Large Family (10 or more members)</w:t>
            </w:r>
          </w:p>
        </w:tc>
        <w:tc>
          <w:tcPr>
            <w:tcW w:w="1825" w:type="dxa"/>
            <w:tcBorders>
              <w:top w:val="nil"/>
              <w:bottom w:val="single" w:sz="4" w:space="0" w:color="auto"/>
            </w:tcBorders>
            <w:shd w:val="clear" w:color="000000" w:fill="FFFFFF"/>
            <w:noWrap/>
            <w:vAlign w:val="center"/>
          </w:tcPr>
          <w:p w14:paraId="543A8F9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14</w:t>
            </w:r>
          </w:p>
        </w:tc>
        <w:tc>
          <w:tcPr>
            <w:tcW w:w="1964" w:type="dxa"/>
            <w:tcBorders>
              <w:top w:val="nil"/>
              <w:bottom w:val="single" w:sz="4" w:space="0" w:color="auto"/>
            </w:tcBorders>
            <w:shd w:val="clear" w:color="000000" w:fill="FFFFFF"/>
            <w:noWrap/>
            <w:vAlign w:val="center"/>
          </w:tcPr>
          <w:p w14:paraId="65A2E805"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3.65</w:t>
            </w:r>
          </w:p>
        </w:tc>
      </w:tr>
      <w:tr w:rsidR="008A21A1" w:rsidRPr="008A21A1" w14:paraId="3290F9B4" w14:textId="77777777" w:rsidTr="00B25D6B">
        <w:trPr>
          <w:trHeight w:val="280"/>
        </w:trPr>
        <w:tc>
          <w:tcPr>
            <w:tcW w:w="4703" w:type="dxa"/>
            <w:tcBorders>
              <w:top w:val="single" w:sz="4" w:space="0" w:color="auto"/>
            </w:tcBorders>
            <w:shd w:val="clear" w:color="000000" w:fill="FFFFFF"/>
            <w:vAlign w:val="bottom"/>
          </w:tcPr>
          <w:p w14:paraId="223E2AB1" w14:textId="77777777" w:rsidR="00C734EB" w:rsidRPr="008A21A1" w:rsidRDefault="00C734EB" w:rsidP="00C734EB">
            <w:pPr>
              <w:spacing w:after="0" w:line="240" w:lineRule="auto"/>
              <w:ind w:left="774" w:hanging="774"/>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Educational Qualification</w:t>
            </w:r>
          </w:p>
        </w:tc>
        <w:tc>
          <w:tcPr>
            <w:tcW w:w="1825" w:type="dxa"/>
            <w:tcBorders>
              <w:top w:val="single" w:sz="4" w:space="0" w:color="auto"/>
            </w:tcBorders>
            <w:shd w:val="clear" w:color="000000" w:fill="FFFFFF"/>
            <w:noWrap/>
            <w:vAlign w:val="bottom"/>
          </w:tcPr>
          <w:p w14:paraId="45F88657"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c>
          <w:tcPr>
            <w:tcW w:w="1964" w:type="dxa"/>
            <w:tcBorders>
              <w:top w:val="single" w:sz="4" w:space="0" w:color="auto"/>
            </w:tcBorders>
            <w:shd w:val="clear" w:color="000000" w:fill="FFFFFF"/>
            <w:noWrap/>
            <w:vAlign w:val="bottom"/>
          </w:tcPr>
          <w:p w14:paraId="6A46A0BA"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r>
      <w:tr w:rsidR="008A21A1" w:rsidRPr="008A21A1" w14:paraId="1279A476" w14:textId="77777777" w:rsidTr="00B25D6B">
        <w:trPr>
          <w:trHeight w:val="280"/>
        </w:trPr>
        <w:tc>
          <w:tcPr>
            <w:tcW w:w="4703" w:type="dxa"/>
            <w:shd w:val="clear" w:color="000000" w:fill="FFFFFF"/>
          </w:tcPr>
          <w:p w14:paraId="7EC84B1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High School</w:t>
            </w:r>
          </w:p>
        </w:tc>
        <w:tc>
          <w:tcPr>
            <w:tcW w:w="1825" w:type="dxa"/>
            <w:shd w:val="clear" w:color="000000" w:fill="FFFFFF"/>
            <w:noWrap/>
          </w:tcPr>
          <w:p w14:paraId="64F50C3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176</w:t>
            </w:r>
          </w:p>
        </w:tc>
        <w:tc>
          <w:tcPr>
            <w:tcW w:w="1964" w:type="dxa"/>
            <w:shd w:val="clear" w:color="000000" w:fill="FFFFFF"/>
            <w:noWrap/>
          </w:tcPr>
          <w:p w14:paraId="27E18A0C"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45.83</w:t>
            </w:r>
          </w:p>
        </w:tc>
      </w:tr>
      <w:tr w:rsidR="008A21A1" w:rsidRPr="008A21A1" w14:paraId="437BFA53" w14:textId="77777777" w:rsidTr="00B25D6B">
        <w:trPr>
          <w:trHeight w:val="280"/>
        </w:trPr>
        <w:tc>
          <w:tcPr>
            <w:tcW w:w="4703" w:type="dxa"/>
            <w:shd w:val="clear" w:color="000000" w:fill="FFFFFF"/>
          </w:tcPr>
          <w:p w14:paraId="5FA6FBE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College Level</w:t>
            </w:r>
          </w:p>
        </w:tc>
        <w:tc>
          <w:tcPr>
            <w:tcW w:w="1825" w:type="dxa"/>
            <w:shd w:val="clear" w:color="000000" w:fill="FFFFFF"/>
            <w:noWrap/>
          </w:tcPr>
          <w:p w14:paraId="241A161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118</w:t>
            </w:r>
          </w:p>
        </w:tc>
        <w:tc>
          <w:tcPr>
            <w:tcW w:w="1964" w:type="dxa"/>
            <w:shd w:val="clear" w:color="000000" w:fill="FFFFFF"/>
            <w:noWrap/>
          </w:tcPr>
          <w:p w14:paraId="17CD8BE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30.73</w:t>
            </w:r>
          </w:p>
        </w:tc>
      </w:tr>
      <w:tr w:rsidR="008A21A1" w:rsidRPr="008A21A1" w14:paraId="2F2F86F0" w14:textId="77777777" w:rsidTr="00B25D6B">
        <w:trPr>
          <w:trHeight w:val="280"/>
        </w:trPr>
        <w:tc>
          <w:tcPr>
            <w:tcW w:w="4703" w:type="dxa"/>
            <w:tcBorders>
              <w:bottom w:val="nil"/>
            </w:tcBorders>
            <w:shd w:val="clear" w:color="000000" w:fill="FFFFFF"/>
          </w:tcPr>
          <w:p w14:paraId="063F15DA" w14:textId="77777777" w:rsidR="00C734EB" w:rsidRPr="008A21A1" w:rsidRDefault="00C734EB" w:rsidP="00C734EB">
            <w:pPr>
              <w:spacing w:after="0" w:line="240" w:lineRule="auto"/>
              <w:ind w:left="774" w:hanging="774"/>
              <w:jc w:val="center"/>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sz w:val="24"/>
                <w:szCs w:val="24"/>
                <w:lang w:val="en-PH" w:eastAsia="en-PH"/>
              </w:rPr>
              <w:t>College Graduate</w:t>
            </w:r>
          </w:p>
        </w:tc>
        <w:tc>
          <w:tcPr>
            <w:tcW w:w="1825" w:type="dxa"/>
            <w:tcBorders>
              <w:bottom w:val="nil"/>
            </w:tcBorders>
            <w:shd w:val="clear" w:color="000000" w:fill="FFFFFF"/>
            <w:noWrap/>
          </w:tcPr>
          <w:p w14:paraId="3D35FB8D"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86</w:t>
            </w:r>
          </w:p>
        </w:tc>
        <w:tc>
          <w:tcPr>
            <w:tcW w:w="1964" w:type="dxa"/>
            <w:tcBorders>
              <w:bottom w:val="nil"/>
            </w:tcBorders>
            <w:shd w:val="clear" w:color="000000" w:fill="FFFFFF"/>
            <w:noWrap/>
          </w:tcPr>
          <w:p w14:paraId="5B002245"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22.40</w:t>
            </w:r>
          </w:p>
        </w:tc>
      </w:tr>
      <w:tr w:rsidR="008A21A1" w:rsidRPr="008A21A1" w14:paraId="78BB778B" w14:textId="77777777" w:rsidTr="00B25D6B">
        <w:trPr>
          <w:trHeight w:val="280"/>
        </w:trPr>
        <w:tc>
          <w:tcPr>
            <w:tcW w:w="4703" w:type="dxa"/>
            <w:tcBorders>
              <w:top w:val="nil"/>
              <w:bottom w:val="single" w:sz="4" w:space="0" w:color="auto"/>
            </w:tcBorders>
            <w:shd w:val="clear" w:color="000000" w:fill="FFFFFF"/>
          </w:tcPr>
          <w:p w14:paraId="4D585ECF"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Post Graduate</w:t>
            </w:r>
          </w:p>
        </w:tc>
        <w:tc>
          <w:tcPr>
            <w:tcW w:w="1825" w:type="dxa"/>
            <w:tcBorders>
              <w:top w:val="nil"/>
              <w:bottom w:val="single" w:sz="4" w:space="0" w:color="auto"/>
            </w:tcBorders>
            <w:shd w:val="clear" w:color="000000" w:fill="FFFFFF"/>
            <w:noWrap/>
          </w:tcPr>
          <w:p w14:paraId="5239F8D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w:t>
            </w:r>
          </w:p>
        </w:tc>
        <w:tc>
          <w:tcPr>
            <w:tcW w:w="1964" w:type="dxa"/>
            <w:tcBorders>
              <w:top w:val="nil"/>
              <w:bottom w:val="single" w:sz="4" w:space="0" w:color="auto"/>
            </w:tcBorders>
            <w:shd w:val="clear" w:color="000000" w:fill="FFFFFF"/>
            <w:noWrap/>
          </w:tcPr>
          <w:p w14:paraId="150B976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1.04</w:t>
            </w:r>
          </w:p>
        </w:tc>
      </w:tr>
      <w:tr w:rsidR="008A21A1" w:rsidRPr="008A21A1" w14:paraId="7DD7B6EF" w14:textId="77777777" w:rsidTr="00B25D6B">
        <w:trPr>
          <w:trHeight w:val="280"/>
        </w:trPr>
        <w:tc>
          <w:tcPr>
            <w:tcW w:w="4703" w:type="dxa"/>
            <w:tcBorders>
              <w:top w:val="single" w:sz="4" w:space="0" w:color="auto"/>
            </w:tcBorders>
            <w:shd w:val="clear" w:color="000000" w:fill="FFFFFF"/>
          </w:tcPr>
          <w:p w14:paraId="4AE613BF" w14:textId="77777777" w:rsidR="00C734EB" w:rsidRPr="008A21A1" w:rsidRDefault="00C734EB" w:rsidP="00C734EB">
            <w:pPr>
              <w:spacing w:after="0" w:line="240" w:lineRule="auto"/>
              <w:ind w:left="774" w:hanging="774"/>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Rank</w:t>
            </w:r>
          </w:p>
        </w:tc>
        <w:tc>
          <w:tcPr>
            <w:tcW w:w="1825" w:type="dxa"/>
            <w:tcBorders>
              <w:top w:val="single" w:sz="4" w:space="0" w:color="auto"/>
            </w:tcBorders>
            <w:shd w:val="clear" w:color="000000" w:fill="FFFFFF"/>
            <w:noWrap/>
          </w:tcPr>
          <w:p w14:paraId="779050CA"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c>
          <w:tcPr>
            <w:tcW w:w="1964" w:type="dxa"/>
            <w:tcBorders>
              <w:top w:val="single" w:sz="4" w:space="0" w:color="auto"/>
            </w:tcBorders>
            <w:shd w:val="clear" w:color="000000" w:fill="FFFFFF"/>
            <w:noWrap/>
          </w:tcPr>
          <w:p w14:paraId="76783D6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r>
      <w:tr w:rsidR="008A21A1" w:rsidRPr="008A21A1" w14:paraId="441DA82F" w14:textId="77777777" w:rsidTr="00B25D6B">
        <w:trPr>
          <w:trHeight w:val="280"/>
        </w:trPr>
        <w:tc>
          <w:tcPr>
            <w:tcW w:w="4703" w:type="dxa"/>
            <w:shd w:val="clear" w:color="000000" w:fill="FFFFFF"/>
          </w:tcPr>
          <w:p w14:paraId="5791E30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1st Lieutenant</w:t>
            </w:r>
          </w:p>
        </w:tc>
        <w:tc>
          <w:tcPr>
            <w:tcW w:w="1825" w:type="dxa"/>
            <w:shd w:val="clear" w:color="000000" w:fill="FFFFFF"/>
            <w:noWrap/>
          </w:tcPr>
          <w:p w14:paraId="12BFC5FC"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w:t>
            </w:r>
          </w:p>
        </w:tc>
        <w:tc>
          <w:tcPr>
            <w:tcW w:w="1964" w:type="dxa"/>
            <w:shd w:val="clear" w:color="000000" w:fill="FFFFFF"/>
            <w:noWrap/>
          </w:tcPr>
          <w:p w14:paraId="621B15BC"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0.52</w:t>
            </w:r>
          </w:p>
        </w:tc>
      </w:tr>
      <w:tr w:rsidR="008A21A1" w:rsidRPr="008A21A1" w14:paraId="45749E70" w14:textId="77777777" w:rsidTr="00B25D6B">
        <w:trPr>
          <w:trHeight w:val="280"/>
        </w:trPr>
        <w:tc>
          <w:tcPr>
            <w:tcW w:w="4703" w:type="dxa"/>
            <w:shd w:val="clear" w:color="000000" w:fill="FFFFFF"/>
          </w:tcPr>
          <w:p w14:paraId="40C9F994"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2nd Lieutenant</w:t>
            </w:r>
          </w:p>
        </w:tc>
        <w:tc>
          <w:tcPr>
            <w:tcW w:w="1825" w:type="dxa"/>
            <w:shd w:val="clear" w:color="000000" w:fill="FFFFFF"/>
            <w:noWrap/>
          </w:tcPr>
          <w:p w14:paraId="1F7868D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w:t>
            </w:r>
          </w:p>
        </w:tc>
        <w:tc>
          <w:tcPr>
            <w:tcW w:w="1964" w:type="dxa"/>
            <w:shd w:val="clear" w:color="000000" w:fill="FFFFFF"/>
            <w:noWrap/>
          </w:tcPr>
          <w:p w14:paraId="695A3A1F"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0.26</w:t>
            </w:r>
          </w:p>
        </w:tc>
      </w:tr>
      <w:tr w:rsidR="008A21A1" w:rsidRPr="008A21A1" w14:paraId="76F5FA9A" w14:textId="77777777" w:rsidTr="00B25D6B">
        <w:trPr>
          <w:trHeight w:val="280"/>
        </w:trPr>
        <w:tc>
          <w:tcPr>
            <w:tcW w:w="4703" w:type="dxa"/>
            <w:shd w:val="clear" w:color="000000" w:fill="FFFFFF"/>
          </w:tcPr>
          <w:p w14:paraId="25EF0D1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Captain</w:t>
            </w:r>
          </w:p>
        </w:tc>
        <w:tc>
          <w:tcPr>
            <w:tcW w:w="1825" w:type="dxa"/>
            <w:shd w:val="clear" w:color="000000" w:fill="FFFFFF"/>
            <w:noWrap/>
          </w:tcPr>
          <w:p w14:paraId="5ED64CD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w:t>
            </w:r>
          </w:p>
        </w:tc>
        <w:tc>
          <w:tcPr>
            <w:tcW w:w="1964" w:type="dxa"/>
            <w:shd w:val="clear" w:color="000000" w:fill="FFFFFF"/>
            <w:noWrap/>
          </w:tcPr>
          <w:p w14:paraId="5E4E253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0.78</w:t>
            </w:r>
          </w:p>
        </w:tc>
      </w:tr>
      <w:tr w:rsidR="008A21A1" w:rsidRPr="008A21A1" w14:paraId="7F69BDC9" w14:textId="77777777" w:rsidTr="00B25D6B">
        <w:trPr>
          <w:trHeight w:val="280"/>
        </w:trPr>
        <w:tc>
          <w:tcPr>
            <w:tcW w:w="4703" w:type="dxa"/>
            <w:shd w:val="clear" w:color="000000" w:fill="FFFFFF"/>
          </w:tcPr>
          <w:p w14:paraId="559BE76C"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corporal</w:t>
            </w:r>
          </w:p>
        </w:tc>
        <w:tc>
          <w:tcPr>
            <w:tcW w:w="1825" w:type="dxa"/>
            <w:shd w:val="clear" w:color="000000" w:fill="FFFFFF"/>
            <w:noWrap/>
          </w:tcPr>
          <w:p w14:paraId="5909EF47"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w:t>
            </w:r>
          </w:p>
        </w:tc>
        <w:tc>
          <w:tcPr>
            <w:tcW w:w="1964" w:type="dxa"/>
            <w:shd w:val="clear" w:color="000000" w:fill="FFFFFF"/>
            <w:noWrap/>
          </w:tcPr>
          <w:p w14:paraId="6D2D56D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0.26</w:t>
            </w:r>
          </w:p>
        </w:tc>
      </w:tr>
      <w:tr w:rsidR="008A21A1" w:rsidRPr="008A21A1" w14:paraId="125CFE50" w14:textId="77777777" w:rsidTr="00B25D6B">
        <w:trPr>
          <w:trHeight w:val="280"/>
        </w:trPr>
        <w:tc>
          <w:tcPr>
            <w:tcW w:w="4703" w:type="dxa"/>
            <w:shd w:val="clear" w:color="000000" w:fill="FFFFFF"/>
          </w:tcPr>
          <w:p w14:paraId="16A2CB12"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Corporal</w:t>
            </w:r>
          </w:p>
        </w:tc>
        <w:tc>
          <w:tcPr>
            <w:tcW w:w="1825" w:type="dxa"/>
            <w:shd w:val="clear" w:color="000000" w:fill="FFFFFF"/>
            <w:noWrap/>
          </w:tcPr>
          <w:p w14:paraId="7E553F8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71</w:t>
            </w:r>
          </w:p>
        </w:tc>
        <w:tc>
          <w:tcPr>
            <w:tcW w:w="1964" w:type="dxa"/>
            <w:shd w:val="clear" w:color="000000" w:fill="FFFFFF"/>
            <w:noWrap/>
          </w:tcPr>
          <w:p w14:paraId="27736E58"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18.49</w:t>
            </w:r>
          </w:p>
        </w:tc>
      </w:tr>
      <w:tr w:rsidR="008A21A1" w:rsidRPr="008A21A1" w14:paraId="4DFC9C50" w14:textId="77777777" w:rsidTr="00B25D6B">
        <w:trPr>
          <w:trHeight w:val="280"/>
        </w:trPr>
        <w:tc>
          <w:tcPr>
            <w:tcW w:w="4703" w:type="dxa"/>
            <w:shd w:val="clear" w:color="000000" w:fill="FFFFFF"/>
          </w:tcPr>
          <w:p w14:paraId="1494FC76"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Lieutenant</w:t>
            </w:r>
          </w:p>
        </w:tc>
        <w:tc>
          <w:tcPr>
            <w:tcW w:w="1825" w:type="dxa"/>
            <w:shd w:val="clear" w:color="000000" w:fill="FFFFFF"/>
            <w:noWrap/>
          </w:tcPr>
          <w:p w14:paraId="32A5F397"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w:t>
            </w:r>
          </w:p>
        </w:tc>
        <w:tc>
          <w:tcPr>
            <w:tcW w:w="1964" w:type="dxa"/>
            <w:shd w:val="clear" w:color="000000" w:fill="FFFFFF"/>
            <w:noWrap/>
          </w:tcPr>
          <w:p w14:paraId="237EAE97"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0.26</w:t>
            </w:r>
          </w:p>
        </w:tc>
      </w:tr>
      <w:tr w:rsidR="008A21A1" w:rsidRPr="008A21A1" w14:paraId="0B163987" w14:textId="77777777" w:rsidTr="00B25D6B">
        <w:trPr>
          <w:trHeight w:val="280"/>
        </w:trPr>
        <w:tc>
          <w:tcPr>
            <w:tcW w:w="4703" w:type="dxa"/>
            <w:shd w:val="clear" w:color="000000" w:fill="FFFFFF"/>
          </w:tcPr>
          <w:p w14:paraId="6F05918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Lieutenant Colonel</w:t>
            </w:r>
          </w:p>
        </w:tc>
        <w:tc>
          <w:tcPr>
            <w:tcW w:w="1825" w:type="dxa"/>
            <w:shd w:val="clear" w:color="000000" w:fill="FFFFFF"/>
            <w:noWrap/>
          </w:tcPr>
          <w:p w14:paraId="43AC305F"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w:t>
            </w:r>
          </w:p>
        </w:tc>
        <w:tc>
          <w:tcPr>
            <w:tcW w:w="1964" w:type="dxa"/>
            <w:shd w:val="clear" w:color="000000" w:fill="FFFFFF"/>
            <w:noWrap/>
          </w:tcPr>
          <w:p w14:paraId="3FC8880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0.26</w:t>
            </w:r>
          </w:p>
        </w:tc>
      </w:tr>
      <w:tr w:rsidR="008A21A1" w:rsidRPr="008A21A1" w14:paraId="10A5EE16" w14:textId="77777777" w:rsidTr="00B25D6B">
        <w:trPr>
          <w:trHeight w:val="280"/>
        </w:trPr>
        <w:tc>
          <w:tcPr>
            <w:tcW w:w="4703" w:type="dxa"/>
            <w:shd w:val="clear" w:color="000000" w:fill="FFFFFF"/>
          </w:tcPr>
          <w:p w14:paraId="6EA9952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Master Sergeant</w:t>
            </w:r>
          </w:p>
        </w:tc>
        <w:tc>
          <w:tcPr>
            <w:tcW w:w="1825" w:type="dxa"/>
            <w:shd w:val="clear" w:color="000000" w:fill="FFFFFF"/>
            <w:noWrap/>
          </w:tcPr>
          <w:p w14:paraId="7ACB0FD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w:t>
            </w:r>
          </w:p>
        </w:tc>
        <w:tc>
          <w:tcPr>
            <w:tcW w:w="1964" w:type="dxa"/>
            <w:shd w:val="clear" w:color="000000" w:fill="FFFFFF"/>
            <w:noWrap/>
          </w:tcPr>
          <w:p w14:paraId="5B2AB67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0.26</w:t>
            </w:r>
          </w:p>
        </w:tc>
      </w:tr>
      <w:tr w:rsidR="008A21A1" w:rsidRPr="008A21A1" w14:paraId="227C4E44" w14:textId="77777777" w:rsidTr="00B25D6B">
        <w:trPr>
          <w:trHeight w:val="280"/>
        </w:trPr>
        <w:tc>
          <w:tcPr>
            <w:tcW w:w="4703" w:type="dxa"/>
            <w:shd w:val="clear" w:color="000000" w:fill="FFFFFF"/>
          </w:tcPr>
          <w:p w14:paraId="48AB7E16"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private</w:t>
            </w:r>
          </w:p>
        </w:tc>
        <w:tc>
          <w:tcPr>
            <w:tcW w:w="1825" w:type="dxa"/>
            <w:shd w:val="clear" w:color="000000" w:fill="FFFFFF"/>
            <w:noWrap/>
          </w:tcPr>
          <w:p w14:paraId="7610DF64"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w:t>
            </w:r>
          </w:p>
        </w:tc>
        <w:tc>
          <w:tcPr>
            <w:tcW w:w="1964" w:type="dxa"/>
            <w:shd w:val="clear" w:color="000000" w:fill="FFFFFF"/>
            <w:noWrap/>
          </w:tcPr>
          <w:p w14:paraId="0056F186"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1.04</w:t>
            </w:r>
          </w:p>
        </w:tc>
      </w:tr>
      <w:tr w:rsidR="008A21A1" w:rsidRPr="008A21A1" w14:paraId="1A1AF16B" w14:textId="77777777" w:rsidTr="00B25D6B">
        <w:trPr>
          <w:trHeight w:val="280"/>
        </w:trPr>
        <w:tc>
          <w:tcPr>
            <w:tcW w:w="4703" w:type="dxa"/>
            <w:shd w:val="clear" w:color="000000" w:fill="FFFFFF"/>
          </w:tcPr>
          <w:p w14:paraId="15D33D1B"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Private</w:t>
            </w:r>
          </w:p>
        </w:tc>
        <w:tc>
          <w:tcPr>
            <w:tcW w:w="1825" w:type="dxa"/>
            <w:shd w:val="clear" w:color="000000" w:fill="FFFFFF"/>
            <w:noWrap/>
          </w:tcPr>
          <w:p w14:paraId="63DBF1B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91</w:t>
            </w:r>
          </w:p>
        </w:tc>
        <w:tc>
          <w:tcPr>
            <w:tcW w:w="1964" w:type="dxa"/>
            <w:shd w:val="clear" w:color="000000" w:fill="FFFFFF"/>
            <w:noWrap/>
          </w:tcPr>
          <w:p w14:paraId="07D539E6"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23.70</w:t>
            </w:r>
          </w:p>
        </w:tc>
      </w:tr>
      <w:tr w:rsidR="008A21A1" w:rsidRPr="008A21A1" w14:paraId="072B9AD7" w14:textId="77777777" w:rsidTr="00B25D6B">
        <w:trPr>
          <w:trHeight w:val="280"/>
        </w:trPr>
        <w:tc>
          <w:tcPr>
            <w:tcW w:w="4703" w:type="dxa"/>
            <w:shd w:val="clear" w:color="000000" w:fill="FFFFFF"/>
          </w:tcPr>
          <w:p w14:paraId="16AC4694" w14:textId="001611E6"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 xml:space="preserve">Private First </w:t>
            </w:r>
            <w:r w:rsidR="00512852">
              <w:rPr>
                <w:rFonts w:ascii="Bookman Old Style" w:eastAsia="Times New Roman" w:hAnsi="Bookman Old Style" w:cs="Arial"/>
                <w:sz w:val="24"/>
                <w:szCs w:val="24"/>
                <w:lang w:val="en-PH" w:eastAsia="en-PH"/>
              </w:rPr>
              <w:t>C</w:t>
            </w:r>
            <w:r w:rsidRPr="008A21A1">
              <w:rPr>
                <w:rFonts w:ascii="Bookman Old Style" w:eastAsia="Times New Roman" w:hAnsi="Bookman Old Style" w:cs="Arial"/>
                <w:sz w:val="24"/>
                <w:szCs w:val="24"/>
                <w:lang w:val="en-PH" w:eastAsia="en-PH"/>
              </w:rPr>
              <w:t>lass</w:t>
            </w:r>
          </w:p>
        </w:tc>
        <w:tc>
          <w:tcPr>
            <w:tcW w:w="1825" w:type="dxa"/>
            <w:shd w:val="clear" w:color="000000" w:fill="FFFFFF"/>
            <w:noWrap/>
          </w:tcPr>
          <w:p w14:paraId="6A1C51C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w:t>
            </w:r>
          </w:p>
        </w:tc>
        <w:tc>
          <w:tcPr>
            <w:tcW w:w="1964" w:type="dxa"/>
            <w:shd w:val="clear" w:color="000000" w:fill="FFFFFF"/>
            <w:noWrap/>
          </w:tcPr>
          <w:p w14:paraId="5B7A8ACC"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0.26</w:t>
            </w:r>
          </w:p>
        </w:tc>
      </w:tr>
      <w:tr w:rsidR="008A21A1" w:rsidRPr="008A21A1" w14:paraId="74F0AA8D" w14:textId="77777777" w:rsidTr="00B25D6B">
        <w:trPr>
          <w:trHeight w:val="280"/>
        </w:trPr>
        <w:tc>
          <w:tcPr>
            <w:tcW w:w="4703" w:type="dxa"/>
            <w:shd w:val="clear" w:color="000000" w:fill="FFFFFF"/>
          </w:tcPr>
          <w:p w14:paraId="2EDFDEB5"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Private First Class</w:t>
            </w:r>
          </w:p>
        </w:tc>
        <w:tc>
          <w:tcPr>
            <w:tcW w:w="1825" w:type="dxa"/>
            <w:shd w:val="clear" w:color="000000" w:fill="FFFFFF"/>
            <w:noWrap/>
          </w:tcPr>
          <w:p w14:paraId="5D6F8CDC"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105</w:t>
            </w:r>
          </w:p>
        </w:tc>
        <w:tc>
          <w:tcPr>
            <w:tcW w:w="1964" w:type="dxa"/>
            <w:shd w:val="clear" w:color="000000" w:fill="FFFFFF"/>
            <w:noWrap/>
          </w:tcPr>
          <w:p w14:paraId="1B7BBC3A"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27.34</w:t>
            </w:r>
          </w:p>
        </w:tc>
      </w:tr>
      <w:tr w:rsidR="008A21A1" w:rsidRPr="008A21A1" w14:paraId="31A64B42" w14:textId="77777777" w:rsidTr="00B25D6B">
        <w:trPr>
          <w:trHeight w:val="280"/>
        </w:trPr>
        <w:tc>
          <w:tcPr>
            <w:tcW w:w="4703" w:type="dxa"/>
            <w:shd w:val="clear" w:color="000000" w:fill="FFFFFF"/>
          </w:tcPr>
          <w:p w14:paraId="4FCBC6E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Second Lieutenant</w:t>
            </w:r>
          </w:p>
        </w:tc>
        <w:tc>
          <w:tcPr>
            <w:tcW w:w="1825" w:type="dxa"/>
            <w:shd w:val="clear" w:color="000000" w:fill="FFFFFF"/>
            <w:noWrap/>
          </w:tcPr>
          <w:p w14:paraId="57996FB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5</w:t>
            </w:r>
          </w:p>
        </w:tc>
        <w:tc>
          <w:tcPr>
            <w:tcW w:w="1964" w:type="dxa"/>
            <w:shd w:val="clear" w:color="000000" w:fill="FFFFFF"/>
            <w:noWrap/>
          </w:tcPr>
          <w:p w14:paraId="345EBDDB"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1.30</w:t>
            </w:r>
          </w:p>
        </w:tc>
      </w:tr>
      <w:tr w:rsidR="008A21A1" w:rsidRPr="008A21A1" w14:paraId="3C2D9CF4" w14:textId="77777777" w:rsidTr="00B25D6B">
        <w:trPr>
          <w:trHeight w:val="280"/>
        </w:trPr>
        <w:tc>
          <w:tcPr>
            <w:tcW w:w="4703" w:type="dxa"/>
            <w:shd w:val="clear" w:color="000000" w:fill="FFFFFF"/>
          </w:tcPr>
          <w:p w14:paraId="53A1EE8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Sergeant</w:t>
            </w:r>
          </w:p>
        </w:tc>
        <w:tc>
          <w:tcPr>
            <w:tcW w:w="1825" w:type="dxa"/>
            <w:shd w:val="clear" w:color="000000" w:fill="FFFFFF"/>
            <w:noWrap/>
          </w:tcPr>
          <w:p w14:paraId="0647A84D"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43</w:t>
            </w:r>
          </w:p>
        </w:tc>
        <w:tc>
          <w:tcPr>
            <w:tcW w:w="1964" w:type="dxa"/>
            <w:shd w:val="clear" w:color="000000" w:fill="FFFFFF"/>
            <w:noWrap/>
          </w:tcPr>
          <w:p w14:paraId="061058DC"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11.20</w:t>
            </w:r>
          </w:p>
        </w:tc>
      </w:tr>
      <w:tr w:rsidR="008A21A1" w:rsidRPr="008A21A1" w14:paraId="140C653E" w14:textId="77777777" w:rsidTr="00B25D6B">
        <w:trPr>
          <w:trHeight w:val="280"/>
        </w:trPr>
        <w:tc>
          <w:tcPr>
            <w:tcW w:w="4703" w:type="dxa"/>
            <w:tcBorders>
              <w:bottom w:val="nil"/>
            </w:tcBorders>
            <w:shd w:val="clear" w:color="000000" w:fill="FFFFFF"/>
          </w:tcPr>
          <w:p w14:paraId="3CEB1CD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Staff Sergeant</w:t>
            </w:r>
          </w:p>
        </w:tc>
        <w:tc>
          <w:tcPr>
            <w:tcW w:w="1825" w:type="dxa"/>
            <w:tcBorders>
              <w:bottom w:val="nil"/>
            </w:tcBorders>
            <w:shd w:val="clear" w:color="000000" w:fill="FFFFFF"/>
            <w:noWrap/>
          </w:tcPr>
          <w:p w14:paraId="22BE935D"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38</w:t>
            </w:r>
          </w:p>
        </w:tc>
        <w:tc>
          <w:tcPr>
            <w:tcW w:w="1964" w:type="dxa"/>
            <w:tcBorders>
              <w:bottom w:val="nil"/>
            </w:tcBorders>
            <w:shd w:val="clear" w:color="000000" w:fill="FFFFFF"/>
            <w:noWrap/>
          </w:tcPr>
          <w:p w14:paraId="04282B2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9.90</w:t>
            </w:r>
          </w:p>
        </w:tc>
      </w:tr>
      <w:tr w:rsidR="008A21A1" w:rsidRPr="008A21A1" w14:paraId="41DD651C" w14:textId="77777777" w:rsidTr="00B25D6B">
        <w:trPr>
          <w:trHeight w:val="280"/>
        </w:trPr>
        <w:tc>
          <w:tcPr>
            <w:tcW w:w="4703" w:type="dxa"/>
            <w:tcBorders>
              <w:top w:val="nil"/>
              <w:bottom w:val="single" w:sz="4" w:space="0" w:color="auto"/>
            </w:tcBorders>
            <w:shd w:val="clear" w:color="000000" w:fill="FFFFFF"/>
          </w:tcPr>
          <w:p w14:paraId="3A94A87B"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Technical Sergeant</w:t>
            </w:r>
          </w:p>
        </w:tc>
        <w:tc>
          <w:tcPr>
            <w:tcW w:w="1825" w:type="dxa"/>
            <w:tcBorders>
              <w:top w:val="nil"/>
              <w:bottom w:val="single" w:sz="4" w:space="0" w:color="auto"/>
            </w:tcBorders>
            <w:shd w:val="clear" w:color="000000" w:fill="FFFFFF"/>
            <w:noWrap/>
          </w:tcPr>
          <w:p w14:paraId="74104FEC"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16</w:t>
            </w:r>
          </w:p>
        </w:tc>
        <w:tc>
          <w:tcPr>
            <w:tcW w:w="1964" w:type="dxa"/>
            <w:tcBorders>
              <w:top w:val="nil"/>
              <w:bottom w:val="single" w:sz="4" w:space="0" w:color="auto"/>
            </w:tcBorders>
            <w:shd w:val="clear" w:color="000000" w:fill="FFFFFF"/>
            <w:noWrap/>
          </w:tcPr>
          <w:p w14:paraId="30D6F76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4.17</w:t>
            </w:r>
          </w:p>
        </w:tc>
      </w:tr>
      <w:tr w:rsidR="008A21A1" w:rsidRPr="008A21A1" w14:paraId="151172D6" w14:textId="77777777" w:rsidTr="00B25D6B">
        <w:trPr>
          <w:trHeight w:val="280"/>
        </w:trPr>
        <w:tc>
          <w:tcPr>
            <w:tcW w:w="4703" w:type="dxa"/>
            <w:tcBorders>
              <w:top w:val="single" w:sz="4" w:space="0" w:color="auto"/>
            </w:tcBorders>
            <w:shd w:val="clear" w:color="000000" w:fill="FFFFFF"/>
          </w:tcPr>
          <w:p w14:paraId="657CBC56" w14:textId="77777777" w:rsidR="00C734EB" w:rsidRPr="008A21A1" w:rsidRDefault="00C734EB" w:rsidP="00C734EB">
            <w:pPr>
              <w:spacing w:after="0" w:line="240" w:lineRule="auto"/>
              <w:ind w:left="774" w:hanging="774"/>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Years in Service</w:t>
            </w:r>
          </w:p>
        </w:tc>
        <w:tc>
          <w:tcPr>
            <w:tcW w:w="1825" w:type="dxa"/>
            <w:tcBorders>
              <w:top w:val="single" w:sz="4" w:space="0" w:color="auto"/>
            </w:tcBorders>
            <w:shd w:val="clear" w:color="000000" w:fill="FFFFFF"/>
            <w:noWrap/>
          </w:tcPr>
          <w:p w14:paraId="7D520EEC"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c>
          <w:tcPr>
            <w:tcW w:w="1964" w:type="dxa"/>
            <w:tcBorders>
              <w:top w:val="single" w:sz="4" w:space="0" w:color="auto"/>
            </w:tcBorders>
            <w:shd w:val="clear" w:color="000000" w:fill="FFFFFF"/>
            <w:noWrap/>
          </w:tcPr>
          <w:p w14:paraId="50137236"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p>
        </w:tc>
      </w:tr>
      <w:tr w:rsidR="008A21A1" w:rsidRPr="008A21A1" w14:paraId="04728759" w14:textId="77777777" w:rsidTr="00B25D6B">
        <w:trPr>
          <w:trHeight w:val="280"/>
        </w:trPr>
        <w:tc>
          <w:tcPr>
            <w:tcW w:w="4703" w:type="dxa"/>
            <w:shd w:val="clear" w:color="000000" w:fill="FFFFFF"/>
          </w:tcPr>
          <w:p w14:paraId="596F40D3" w14:textId="77777777" w:rsidR="00C734EB" w:rsidRPr="008A21A1" w:rsidRDefault="00C734EB" w:rsidP="00C734EB">
            <w:pPr>
              <w:spacing w:after="0" w:line="240" w:lineRule="auto"/>
              <w:ind w:left="774" w:hanging="774"/>
              <w:jc w:val="center"/>
              <w:rPr>
                <w:rFonts w:ascii="Bookman Old Style" w:eastAsia="Times New Roman" w:hAnsi="Bookman Old Style" w:cs="Arial"/>
                <w:bCs/>
                <w:sz w:val="24"/>
                <w:szCs w:val="24"/>
                <w:lang w:val="en-PH" w:eastAsia="en-PH"/>
              </w:rPr>
            </w:pPr>
            <w:r w:rsidRPr="008A21A1">
              <w:rPr>
                <w:rFonts w:ascii="Bookman Old Style" w:eastAsia="Times New Roman" w:hAnsi="Bookman Old Style" w:cs="Arial"/>
                <w:bCs/>
                <w:sz w:val="24"/>
                <w:szCs w:val="24"/>
                <w:lang w:val="en-PH" w:eastAsia="en-PH"/>
              </w:rPr>
              <w:t>1-5 years</w:t>
            </w:r>
          </w:p>
        </w:tc>
        <w:tc>
          <w:tcPr>
            <w:tcW w:w="1825" w:type="dxa"/>
            <w:shd w:val="clear" w:color="000000" w:fill="FFFFFF"/>
            <w:noWrap/>
            <w:vAlign w:val="center"/>
          </w:tcPr>
          <w:p w14:paraId="1C16CAA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161</w:t>
            </w:r>
          </w:p>
        </w:tc>
        <w:tc>
          <w:tcPr>
            <w:tcW w:w="1964" w:type="dxa"/>
            <w:shd w:val="clear" w:color="000000" w:fill="FFFFFF"/>
            <w:noWrap/>
            <w:vAlign w:val="center"/>
          </w:tcPr>
          <w:p w14:paraId="31682C26"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42.04</w:t>
            </w:r>
          </w:p>
        </w:tc>
      </w:tr>
      <w:tr w:rsidR="008A21A1" w:rsidRPr="008A21A1" w14:paraId="7B0511ED" w14:textId="77777777" w:rsidTr="00B25D6B">
        <w:trPr>
          <w:trHeight w:val="280"/>
        </w:trPr>
        <w:tc>
          <w:tcPr>
            <w:tcW w:w="4703" w:type="dxa"/>
            <w:shd w:val="clear" w:color="000000" w:fill="FFFFFF"/>
          </w:tcPr>
          <w:p w14:paraId="38BF1722" w14:textId="77777777" w:rsidR="00C734EB" w:rsidRPr="008A21A1" w:rsidRDefault="00C734EB" w:rsidP="00C734EB">
            <w:pPr>
              <w:spacing w:after="0" w:line="240" w:lineRule="auto"/>
              <w:ind w:left="774" w:hanging="774"/>
              <w:jc w:val="center"/>
              <w:rPr>
                <w:rFonts w:ascii="Bookman Old Style" w:eastAsia="Times New Roman" w:hAnsi="Bookman Old Style" w:cs="Arial"/>
                <w:bCs/>
                <w:sz w:val="24"/>
                <w:szCs w:val="24"/>
                <w:lang w:val="en-PH" w:eastAsia="en-PH"/>
              </w:rPr>
            </w:pPr>
            <w:r w:rsidRPr="008A21A1">
              <w:rPr>
                <w:rFonts w:ascii="Bookman Old Style" w:eastAsia="Times New Roman" w:hAnsi="Bookman Old Style" w:cs="Arial"/>
                <w:bCs/>
                <w:sz w:val="24"/>
                <w:szCs w:val="24"/>
                <w:lang w:val="en-PH" w:eastAsia="en-PH"/>
              </w:rPr>
              <w:t>6-10 years</w:t>
            </w:r>
          </w:p>
        </w:tc>
        <w:tc>
          <w:tcPr>
            <w:tcW w:w="1825" w:type="dxa"/>
            <w:shd w:val="clear" w:color="000000" w:fill="FFFFFF"/>
            <w:noWrap/>
            <w:vAlign w:val="center"/>
          </w:tcPr>
          <w:p w14:paraId="15E736DD"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106</w:t>
            </w:r>
          </w:p>
        </w:tc>
        <w:tc>
          <w:tcPr>
            <w:tcW w:w="1964" w:type="dxa"/>
            <w:shd w:val="clear" w:color="000000" w:fill="FFFFFF"/>
            <w:noWrap/>
            <w:vAlign w:val="center"/>
          </w:tcPr>
          <w:p w14:paraId="6230890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27.60</w:t>
            </w:r>
          </w:p>
        </w:tc>
      </w:tr>
      <w:tr w:rsidR="008A21A1" w:rsidRPr="008A21A1" w14:paraId="7AFB87C8" w14:textId="77777777" w:rsidTr="00B25D6B">
        <w:trPr>
          <w:trHeight w:val="280"/>
        </w:trPr>
        <w:tc>
          <w:tcPr>
            <w:tcW w:w="4703" w:type="dxa"/>
            <w:shd w:val="clear" w:color="000000" w:fill="FFFFFF"/>
          </w:tcPr>
          <w:p w14:paraId="0C8DA92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11-15 years</w:t>
            </w:r>
          </w:p>
        </w:tc>
        <w:tc>
          <w:tcPr>
            <w:tcW w:w="1825" w:type="dxa"/>
            <w:shd w:val="clear" w:color="000000" w:fill="FFFFFF"/>
            <w:noWrap/>
            <w:vAlign w:val="center"/>
          </w:tcPr>
          <w:p w14:paraId="319E56E4"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58</w:t>
            </w:r>
          </w:p>
        </w:tc>
        <w:tc>
          <w:tcPr>
            <w:tcW w:w="1964" w:type="dxa"/>
            <w:shd w:val="clear" w:color="000000" w:fill="FFFFFF"/>
            <w:noWrap/>
            <w:vAlign w:val="center"/>
          </w:tcPr>
          <w:p w14:paraId="227844FE"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15.14</w:t>
            </w:r>
          </w:p>
        </w:tc>
      </w:tr>
      <w:tr w:rsidR="008A21A1" w:rsidRPr="008A21A1" w14:paraId="17435B6A" w14:textId="77777777" w:rsidTr="00B25D6B">
        <w:trPr>
          <w:trHeight w:val="280"/>
        </w:trPr>
        <w:tc>
          <w:tcPr>
            <w:tcW w:w="4703" w:type="dxa"/>
            <w:shd w:val="clear" w:color="000000" w:fill="FFFFFF"/>
          </w:tcPr>
          <w:p w14:paraId="1E94F6C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16-20 years</w:t>
            </w:r>
          </w:p>
        </w:tc>
        <w:tc>
          <w:tcPr>
            <w:tcW w:w="1825" w:type="dxa"/>
            <w:shd w:val="clear" w:color="000000" w:fill="FFFFFF"/>
            <w:noWrap/>
            <w:vAlign w:val="center"/>
          </w:tcPr>
          <w:p w14:paraId="53CAD73A"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29</w:t>
            </w:r>
          </w:p>
        </w:tc>
        <w:tc>
          <w:tcPr>
            <w:tcW w:w="1964" w:type="dxa"/>
            <w:shd w:val="clear" w:color="000000" w:fill="FFFFFF"/>
            <w:noWrap/>
            <w:vAlign w:val="center"/>
          </w:tcPr>
          <w:p w14:paraId="27AF9DBE"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7.57</w:t>
            </w:r>
          </w:p>
        </w:tc>
      </w:tr>
      <w:tr w:rsidR="008A21A1" w:rsidRPr="008A21A1" w14:paraId="32A32CE9" w14:textId="77777777" w:rsidTr="00B25D6B">
        <w:trPr>
          <w:trHeight w:val="280"/>
        </w:trPr>
        <w:tc>
          <w:tcPr>
            <w:tcW w:w="4703" w:type="dxa"/>
            <w:tcBorders>
              <w:bottom w:val="nil"/>
            </w:tcBorders>
            <w:shd w:val="clear" w:color="000000" w:fill="FFFFFF"/>
          </w:tcPr>
          <w:p w14:paraId="0E16BFBC"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21-25 years</w:t>
            </w:r>
          </w:p>
        </w:tc>
        <w:tc>
          <w:tcPr>
            <w:tcW w:w="1825" w:type="dxa"/>
            <w:tcBorders>
              <w:bottom w:val="nil"/>
            </w:tcBorders>
            <w:shd w:val="clear" w:color="000000" w:fill="FFFFFF"/>
            <w:noWrap/>
            <w:vAlign w:val="center"/>
          </w:tcPr>
          <w:p w14:paraId="19C65B0D"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24</w:t>
            </w:r>
          </w:p>
        </w:tc>
        <w:tc>
          <w:tcPr>
            <w:tcW w:w="1964" w:type="dxa"/>
            <w:tcBorders>
              <w:bottom w:val="nil"/>
            </w:tcBorders>
            <w:shd w:val="clear" w:color="000000" w:fill="FFFFFF"/>
            <w:noWrap/>
            <w:vAlign w:val="center"/>
          </w:tcPr>
          <w:p w14:paraId="699FCDB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6.27</w:t>
            </w:r>
          </w:p>
        </w:tc>
      </w:tr>
      <w:tr w:rsidR="008A21A1" w:rsidRPr="008A21A1" w14:paraId="05919FA1" w14:textId="77777777" w:rsidTr="00B25D6B">
        <w:trPr>
          <w:trHeight w:val="280"/>
        </w:trPr>
        <w:tc>
          <w:tcPr>
            <w:tcW w:w="4703" w:type="dxa"/>
            <w:tcBorders>
              <w:top w:val="nil"/>
              <w:bottom w:val="single" w:sz="4" w:space="0" w:color="auto"/>
            </w:tcBorders>
            <w:shd w:val="clear" w:color="000000" w:fill="FFFFFF"/>
          </w:tcPr>
          <w:p w14:paraId="38FEBB2A"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26-30 years</w:t>
            </w:r>
          </w:p>
        </w:tc>
        <w:tc>
          <w:tcPr>
            <w:tcW w:w="1825" w:type="dxa"/>
            <w:tcBorders>
              <w:top w:val="nil"/>
              <w:bottom w:val="single" w:sz="4" w:space="0" w:color="auto"/>
            </w:tcBorders>
            <w:shd w:val="clear" w:color="000000" w:fill="FFFFFF"/>
            <w:noWrap/>
            <w:vAlign w:val="center"/>
          </w:tcPr>
          <w:p w14:paraId="1F5F0FE7"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5</w:t>
            </w:r>
          </w:p>
        </w:tc>
        <w:tc>
          <w:tcPr>
            <w:tcW w:w="1964" w:type="dxa"/>
            <w:tcBorders>
              <w:top w:val="nil"/>
              <w:bottom w:val="single" w:sz="4" w:space="0" w:color="auto"/>
            </w:tcBorders>
            <w:shd w:val="clear" w:color="000000" w:fill="FFFFFF"/>
            <w:noWrap/>
            <w:vAlign w:val="center"/>
          </w:tcPr>
          <w:p w14:paraId="1CF1DC00"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1.30</w:t>
            </w:r>
          </w:p>
        </w:tc>
      </w:tr>
      <w:tr w:rsidR="008A21A1" w:rsidRPr="008A21A1" w14:paraId="6CE3462F" w14:textId="77777777" w:rsidTr="00B25D6B">
        <w:trPr>
          <w:trHeight w:val="280"/>
        </w:trPr>
        <w:tc>
          <w:tcPr>
            <w:tcW w:w="4703" w:type="dxa"/>
            <w:tcBorders>
              <w:top w:val="single" w:sz="4" w:space="0" w:color="auto"/>
            </w:tcBorders>
            <w:shd w:val="clear" w:color="000000" w:fill="FFFFFF"/>
          </w:tcPr>
          <w:p w14:paraId="3EA59CBC" w14:textId="69B95C73" w:rsidR="00C734EB" w:rsidRPr="008A21A1" w:rsidRDefault="00C734EB" w:rsidP="00C734EB">
            <w:pPr>
              <w:spacing w:after="0" w:line="240" w:lineRule="auto"/>
              <w:ind w:left="774" w:hanging="774"/>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Number of War Encounter</w:t>
            </w:r>
            <w:r w:rsidR="00512852">
              <w:rPr>
                <w:rFonts w:ascii="Bookman Old Style" w:eastAsia="Times New Roman" w:hAnsi="Bookman Old Style" w:cs="Arial"/>
                <w:b/>
                <w:bCs/>
                <w:sz w:val="24"/>
                <w:szCs w:val="24"/>
                <w:lang w:val="en-PH" w:eastAsia="en-PH"/>
              </w:rPr>
              <w:t>s</w:t>
            </w:r>
          </w:p>
        </w:tc>
        <w:tc>
          <w:tcPr>
            <w:tcW w:w="1825" w:type="dxa"/>
            <w:tcBorders>
              <w:top w:val="single" w:sz="4" w:space="0" w:color="auto"/>
            </w:tcBorders>
            <w:shd w:val="clear" w:color="000000" w:fill="FFFFFF"/>
            <w:noWrap/>
            <w:vAlign w:val="center"/>
          </w:tcPr>
          <w:p w14:paraId="727AA971"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p>
        </w:tc>
        <w:tc>
          <w:tcPr>
            <w:tcW w:w="1964" w:type="dxa"/>
            <w:tcBorders>
              <w:top w:val="single" w:sz="4" w:space="0" w:color="auto"/>
            </w:tcBorders>
            <w:shd w:val="clear" w:color="000000" w:fill="FFFFFF"/>
            <w:noWrap/>
            <w:vAlign w:val="center"/>
          </w:tcPr>
          <w:p w14:paraId="66C34963"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p>
        </w:tc>
      </w:tr>
      <w:tr w:rsidR="008A21A1" w:rsidRPr="008A21A1" w14:paraId="1F214E6B" w14:textId="77777777" w:rsidTr="00B25D6B">
        <w:trPr>
          <w:trHeight w:val="280"/>
        </w:trPr>
        <w:tc>
          <w:tcPr>
            <w:tcW w:w="4703" w:type="dxa"/>
            <w:shd w:val="clear" w:color="000000" w:fill="FFFFFF"/>
            <w:vAlign w:val="center"/>
          </w:tcPr>
          <w:p w14:paraId="6608768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No Encounter</w:t>
            </w:r>
          </w:p>
        </w:tc>
        <w:tc>
          <w:tcPr>
            <w:tcW w:w="1825" w:type="dxa"/>
            <w:shd w:val="clear" w:color="000000" w:fill="FFFFFF"/>
            <w:noWrap/>
            <w:vAlign w:val="center"/>
          </w:tcPr>
          <w:p w14:paraId="6DB70F66"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102</w:t>
            </w:r>
          </w:p>
        </w:tc>
        <w:tc>
          <w:tcPr>
            <w:tcW w:w="1964" w:type="dxa"/>
            <w:shd w:val="clear" w:color="000000" w:fill="FFFFFF"/>
            <w:noWrap/>
            <w:vAlign w:val="center"/>
          </w:tcPr>
          <w:p w14:paraId="22D6A269"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26.56</w:t>
            </w:r>
          </w:p>
        </w:tc>
      </w:tr>
      <w:tr w:rsidR="008A21A1" w:rsidRPr="008A21A1" w14:paraId="02B63A20" w14:textId="77777777" w:rsidTr="00B25D6B">
        <w:trPr>
          <w:trHeight w:val="280"/>
        </w:trPr>
        <w:tc>
          <w:tcPr>
            <w:tcW w:w="4703" w:type="dxa"/>
            <w:shd w:val="clear" w:color="000000" w:fill="FFFFFF"/>
            <w:vAlign w:val="center"/>
          </w:tcPr>
          <w:p w14:paraId="5BCA2228"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Low War Experience (1-10 wars)</w:t>
            </w:r>
          </w:p>
        </w:tc>
        <w:tc>
          <w:tcPr>
            <w:tcW w:w="1825" w:type="dxa"/>
            <w:shd w:val="clear" w:color="000000" w:fill="FFFFFF"/>
            <w:noWrap/>
            <w:vAlign w:val="center"/>
          </w:tcPr>
          <w:p w14:paraId="748D36B7"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248</w:t>
            </w:r>
          </w:p>
        </w:tc>
        <w:tc>
          <w:tcPr>
            <w:tcW w:w="1964" w:type="dxa"/>
            <w:shd w:val="clear" w:color="000000" w:fill="FFFFFF"/>
            <w:noWrap/>
            <w:vAlign w:val="center"/>
          </w:tcPr>
          <w:p w14:paraId="6878F0AE"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64.58</w:t>
            </w:r>
          </w:p>
        </w:tc>
      </w:tr>
      <w:tr w:rsidR="008A21A1" w:rsidRPr="008A21A1" w14:paraId="0C0B24DB" w14:textId="77777777" w:rsidTr="00B25D6B">
        <w:trPr>
          <w:trHeight w:val="280"/>
        </w:trPr>
        <w:tc>
          <w:tcPr>
            <w:tcW w:w="4703" w:type="dxa"/>
            <w:shd w:val="clear" w:color="000000" w:fill="FFFFFF"/>
            <w:vAlign w:val="center"/>
          </w:tcPr>
          <w:p w14:paraId="23E09B38"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Moderate War Experience (11-20 wars)</w:t>
            </w:r>
          </w:p>
        </w:tc>
        <w:tc>
          <w:tcPr>
            <w:tcW w:w="1825" w:type="dxa"/>
            <w:shd w:val="clear" w:color="000000" w:fill="FFFFFF"/>
            <w:noWrap/>
            <w:vAlign w:val="center"/>
          </w:tcPr>
          <w:p w14:paraId="7AAF72A8"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24</w:t>
            </w:r>
          </w:p>
        </w:tc>
        <w:tc>
          <w:tcPr>
            <w:tcW w:w="1964" w:type="dxa"/>
            <w:shd w:val="clear" w:color="000000" w:fill="FFFFFF"/>
            <w:noWrap/>
            <w:vAlign w:val="center"/>
          </w:tcPr>
          <w:p w14:paraId="37CE9A88"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6.25</w:t>
            </w:r>
          </w:p>
        </w:tc>
      </w:tr>
      <w:tr w:rsidR="008A21A1" w:rsidRPr="008A21A1" w14:paraId="3DAA5ECE" w14:textId="77777777" w:rsidTr="00B25D6B">
        <w:trPr>
          <w:trHeight w:val="280"/>
        </w:trPr>
        <w:tc>
          <w:tcPr>
            <w:tcW w:w="4703" w:type="dxa"/>
            <w:tcBorders>
              <w:bottom w:val="nil"/>
            </w:tcBorders>
            <w:shd w:val="clear" w:color="000000" w:fill="FFFFFF"/>
            <w:vAlign w:val="center"/>
          </w:tcPr>
          <w:p w14:paraId="2291AA0C"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High War Experience (21-30 wars)</w:t>
            </w:r>
          </w:p>
        </w:tc>
        <w:tc>
          <w:tcPr>
            <w:tcW w:w="1825" w:type="dxa"/>
            <w:tcBorders>
              <w:bottom w:val="nil"/>
            </w:tcBorders>
            <w:shd w:val="clear" w:color="000000" w:fill="FFFFFF"/>
            <w:noWrap/>
            <w:vAlign w:val="center"/>
          </w:tcPr>
          <w:p w14:paraId="49354296"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6</w:t>
            </w:r>
          </w:p>
        </w:tc>
        <w:tc>
          <w:tcPr>
            <w:tcW w:w="1964" w:type="dxa"/>
            <w:tcBorders>
              <w:bottom w:val="nil"/>
            </w:tcBorders>
            <w:shd w:val="clear" w:color="000000" w:fill="FFFFFF"/>
            <w:noWrap/>
            <w:vAlign w:val="center"/>
          </w:tcPr>
          <w:p w14:paraId="1B483F20"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1.56</w:t>
            </w:r>
          </w:p>
        </w:tc>
      </w:tr>
      <w:tr w:rsidR="008A21A1" w:rsidRPr="008A21A1" w14:paraId="2281D7B1" w14:textId="77777777" w:rsidTr="00B25D6B">
        <w:trPr>
          <w:trHeight w:val="280"/>
        </w:trPr>
        <w:tc>
          <w:tcPr>
            <w:tcW w:w="4703" w:type="dxa"/>
            <w:tcBorders>
              <w:top w:val="nil"/>
              <w:bottom w:val="single" w:sz="4" w:space="0" w:color="auto"/>
            </w:tcBorders>
            <w:shd w:val="clear" w:color="000000" w:fill="FFFFFF"/>
          </w:tcPr>
          <w:p w14:paraId="4C03D6CF"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Very High War Experience</w:t>
            </w:r>
          </w:p>
        </w:tc>
        <w:tc>
          <w:tcPr>
            <w:tcW w:w="1825" w:type="dxa"/>
            <w:tcBorders>
              <w:top w:val="nil"/>
              <w:bottom w:val="single" w:sz="4" w:space="0" w:color="auto"/>
            </w:tcBorders>
            <w:shd w:val="clear" w:color="000000" w:fill="FFFFFF"/>
            <w:noWrap/>
            <w:vAlign w:val="center"/>
          </w:tcPr>
          <w:p w14:paraId="4A549219"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4</w:t>
            </w:r>
          </w:p>
        </w:tc>
        <w:tc>
          <w:tcPr>
            <w:tcW w:w="1964" w:type="dxa"/>
            <w:tcBorders>
              <w:top w:val="nil"/>
              <w:bottom w:val="single" w:sz="4" w:space="0" w:color="auto"/>
            </w:tcBorders>
            <w:shd w:val="clear" w:color="000000" w:fill="FFFFFF"/>
            <w:noWrap/>
            <w:vAlign w:val="center"/>
          </w:tcPr>
          <w:p w14:paraId="2975AD30"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1.04</w:t>
            </w:r>
          </w:p>
        </w:tc>
      </w:tr>
      <w:tr w:rsidR="008A21A1" w:rsidRPr="008A21A1" w14:paraId="0A0AE7AD" w14:textId="77777777" w:rsidTr="00B25D6B">
        <w:trPr>
          <w:trHeight w:val="280"/>
        </w:trPr>
        <w:tc>
          <w:tcPr>
            <w:tcW w:w="4703" w:type="dxa"/>
            <w:tcBorders>
              <w:top w:val="single" w:sz="4" w:space="0" w:color="auto"/>
            </w:tcBorders>
            <w:shd w:val="clear" w:color="000000" w:fill="FFFFFF"/>
          </w:tcPr>
          <w:p w14:paraId="6A3C5F30" w14:textId="77777777" w:rsidR="00C734EB" w:rsidRPr="008A21A1" w:rsidRDefault="00C734EB" w:rsidP="00C734EB">
            <w:pPr>
              <w:spacing w:after="0" w:line="240" w:lineRule="auto"/>
              <w:ind w:left="774" w:hanging="774"/>
              <w:rPr>
                <w:rFonts w:ascii="Bookman Old Style" w:eastAsia="Times New Roman" w:hAnsi="Bookman Old Style" w:cs="Arial"/>
                <w:sz w:val="24"/>
                <w:szCs w:val="24"/>
                <w:lang w:val="en-PH" w:eastAsia="en-PH"/>
              </w:rPr>
            </w:pPr>
            <w:r w:rsidRPr="008A21A1">
              <w:rPr>
                <w:rFonts w:ascii="Bookman Old Style" w:eastAsia="Times New Roman" w:hAnsi="Bookman Old Style" w:cs="Arial"/>
                <w:b/>
                <w:bCs/>
                <w:sz w:val="24"/>
                <w:szCs w:val="24"/>
                <w:lang w:val="en-PH" w:eastAsia="en-PH"/>
              </w:rPr>
              <w:t>Length of recent combat deployments/ operations</w:t>
            </w:r>
          </w:p>
        </w:tc>
        <w:tc>
          <w:tcPr>
            <w:tcW w:w="1825" w:type="dxa"/>
            <w:tcBorders>
              <w:top w:val="single" w:sz="4" w:space="0" w:color="auto"/>
            </w:tcBorders>
            <w:shd w:val="clear" w:color="000000" w:fill="FFFFFF"/>
            <w:noWrap/>
            <w:vAlign w:val="center"/>
          </w:tcPr>
          <w:p w14:paraId="291CB5FE"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p>
        </w:tc>
        <w:tc>
          <w:tcPr>
            <w:tcW w:w="1964" w:type="dxa"/>
            <w:tcBorders>
              <w:top w:val="single" w:sz="4" w:space="0" w:color="auto"/>
            </w:tcBorders>
            <w:shd w:val="clear" w:color="000000" w:fill="FFFFFF"/>
            <w:noWrap/>
            <w:vAlign w:val="center"/>
          </w:tcPr>
          <w:p w14:paraId="4D7E86EC"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p>
        </w:tc>
      </w:tr>
      <w:tr w:rsidR="008A21A1" w:rsidRPr="008A21A1" w14:paraId="330F6F0B" w14:textId="77777777" w:rsidTr="00B25D6B">
        <w:trPr>
          <w:trHeight w:val="280"/>
        </w:trPr>
        <w:tc>
          <w:tcPr>
            <w:tcW w:w="4703" w:type="dxa"/>
            <w:shd w:val="clear" w:color="000000" w:fill="FFFFFF"/>
            <w:vAlign w:val="bottom"/>
          </w:tcPr>
          <w:p w14:paraId="5F668674"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1-2 months</w:t>
            </w:r>
          </w:p>
        </w:tc>
        <w:tc>
          <w:tcPr>
            <w:tcW w:w="1825" w:type="dxa"/>
            <w:shd w:val="clear" w:color="000000" w:fill="FFFFFF"/>
            <w:noWrap/>
            <w:vAlign w:val="bottom"/>
          </w:tcPr>
          <w:p w14:paraId="7B40E93A"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201</w:t>
            </w:r>
          </w:p>
        </w:tc>
        <w:tc>
          <w:tcPr>
            <w:tcW w:w="1964" w:type="dxa"/>
            <w:shd w:val="clear" w:color="000000" w:fill="FFFFFF"/>
            <w:noWrap/>
            <w:vAlign w:val="bottom"/>
          </w:tcPr>
          <w:p w14:paraId="04405527"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71.28</w:t>
            </w:r>
          </w:p>
        </w:tc>
      </w:tr>
      <w:tr w:rsidR="008A21A1" w:rsidRPr="008A21A1" w14:paraId="37E03016" w14:textId="77777777" w:rsidTr="00B25D6B">
        <w:trPr>
          <w:trHeight w:val="280"/>
        </w:trPr>
        <w:tc>
          <w:tcPr>
            <w:tcW w:w="4703" w:type="dxa"/>
            <w:shd w:val="clear" w:color="000000" w:fill="FFFFFF"/>
            <w:vAlign w:val="bottom"/>
          </w:tcPr>
          <w:p w14:paraId="7223C37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3-4 months</w:t>
            </w:r>
          </w:p>
        </w:tc>
        <w:tc>
          <w:tcPr>
            <w:tcW w:w="1825" w:type="dxa"/>
            <w:shd w:val="clear" w:color="000000" w:fill="FFFFFF"/>
            <w:noWrap/>
            <w:vAlign w:val="bottom"/>
          </w:tcPr>
          <w:p w14:paraId="610EE7ED"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35</w:t>
            </w:r>
          </w:p>
        </w:tc>
        <w:tc>
          <w:tcPr>
            <w:tcW w:w="1964" w:type="dxa"/>
            <w:shd w:val="clear" w:color="000000" w:fill="FFFFFF"/>
            <w:noWrap/>
            <w:vAlign w:val="bottom"/>
          </w:tcPr>
          <w:p w14:paraId="13E44964"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12.41</w:t>
            </w:r>
          </w:p>
        </w:tc>
      </w:tr>
      <w:tr w:rsidR="008A21A1" w:rsidRPr="008A21A1" w14:paraId="22C94CA2" w14:textId="77777777" w:rsidTr="00B25D6B">
        <w:trPr>
          <w:trHeight w:val="280"/>
        </w:trPr>
        <w:tc>
          <w:tcPr>
            <w:tcW w:w="4703" w:type="dxa"/>
            <w:shd w:val="clear" w:color="000000" w:fill="FFFFFF"/>
            <w:vAlign w:val="bottom"/>
          </w:tcPr>
          <w:p w14:paraId="2EA17CA8"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lastRenderedPageBreak/>
              <w:t>5-6 months</w:t>
            </w:r>
          </w:p>
        </w:tc>
        <w:tc>
          <w:tcPr>
            <w:tcW w:w="1825" w:type="dxa"/>
            <w:shd w:val="clear" w:color="000000" w:fill="FFFFFF"/>
            <w:noWrap/>
            <w:vAlign w:val="bottom"/>
          </w:tcPr>
          <w:p w14:paraId="04380982"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17</w:t>
            </w:r>
          </w:p>
        </w:tc>
        <w:tc>
          <w:tcPr>
            <w:tcW w:w="1964" w:type="dxa"/>
            <w:shd w:val="clear" w:color="000000" w:fill="FFFFFF"/>
            <w:noWrap/>
            <w:vAlign w:val="bottom"/>
          </w:tcPr>
          <w:p w14:paraId="74D176D9"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6.03</w:t>
            </w:r>
          </w:p>
        </w:tc>
      </w:tr>
      <w:tr w:rsidR="008A21A1" w:rsidRPr="008A21A1" w14:paraId="0D5B3CB8" w14:textId="77777777" w:rsidTr="00B25D6B">
        <w:trPr>
          <w:trHeight w:val="280"/>
        </w:trPr>
        <w:tc>
          <w:tcPr>
            <w:tcW w:w="4703" w:type="dxa"/>
            <w:shd w:val="clear" w:color="000000" w:fill="FFFFFF"/>
            <w:vAlign w:val="bottom"/>
          </w:tcPr>
          <w:p w14:paraId="1F8DA89D"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7-8 months</w:t>
            </w:r>
          </w:p>
        </w:tc>
        <w:tc>
          <w:tcPr>
            <w:tcW w:w="1825" w:type="dxa"/>
            <w:shd w:val="clear" w:color="000000" w:fill="FFFFFF"/>
            <w:noWrap/>
            <w:vAlign w:val="bottom"/>
          </w:tcPr>
          <w:p w14:paraId="188A46A2"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w:t>
            </w:r>
          </w:p>
        </w:tc>
        <w:tc>
          <w:tcPr>
            <w:tcW w:w="1964" w:type="dxa"/>
            <w:shd w:val="clear" w:color="000000" w:fill="FFFFFF"/>
            <w:noWrap/>
            <w:vAlign w:val="bottom"/>
          </w:tcPr>
          <w:p w14:paraId="0BC48627"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0.71</w:t>
            </w:r>
          </w:p>
        </w:tc>
      </w:tr>
      <w:tr w:rsidR="008A21A1" w:rsidRPr="008A21A1" w14:paraId="4AE24DE7" w14:textId="77777777" w:rsidTr="00B25D6B">
        <w:trPr>
          <w:trHeight w:val="280"/>
        </w:trPr>
        <w:tc>
          <w:tcPr>
            <w:tcW w:w="4703" w:type="dxa"/>
            <w:tcBorders>
              <w:bottom w:val="nil"/>
            </w:tcBorders>
            <w:shd w:val="clear" w:color="000000" w:fill="FFFFFF"/>
            <w:vAlign w:val="bottom"/>
          </w:tcPr>
          <w:p w14:paraId="00351B5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9-10 months</w:t>
            </w:r>
          </w:p>
        </w:tc>
        <w:tc>
          <w:tcPr>
            <w:tcW w:w="1825" w:type="dxa"/>
            <w:tcBorders>
              <w:bottom w:val="nil"/>
            </w:tcBorders>
            <w:shd w:val="clear" w:color="000000" w:fill="FFFFFF"/>
            <w:noWrap/>
            <w:vAlign w:val="bottom"/>
          </w:tcPr>
          <w:p w14:paraId="106595F2"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3</w:t>
            </w:r>
          </w:p>
        </w:tc>
        <w:tc>
          <w:tcPr>
            <w:tcW w:w="1964" w:type="dxa"/>
            <w:tcBorders>
              <w:bottom w:val="nil"/>
            </w:tcBorders>
            <w:shd w:val="clear" w:color="000000" w:fill="FFFFFF"/>
            <w:noWrap/>
            <w:vAlign w:val="bottom"/>
          </w:tcPr>
          <w:p w14:paraId="24361C24"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1.06</w:t>
            </w:r>
          </w:p>
        </w:tc>
      </w:tr>
      <w:tr w:rsidR="008A21A1" w:rsidRPr="008A21A1" w14:paraId="11176FF7" w14:textId="77777777" w:rsidTr="00B25D6B">
        <w:trPr>
          <w:trHeight w:val="280"/>
        </w:trPr>
        <w:tc>
          <w:tcPr>
            <w:tcW w:w="4703" w:type="dxa"/>
            <w:tcBorders>
              <w:top w:val="nil"/>
              <w:bottom w:val="nil"/>
            </w:tcBorders>
            <w:shd w:val="clear" w:color="000000" w:fill="FFFFFF"/>
            <w:vAlign w:val="bottom"/>
          </w:tcPr>
          <w:p w14:paraId="66D36524"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11-12 months</w:t>
            </w:r>
          </w:p>
        </w:tc>
        <w:tc>
          <w:tcPr>
            <w:tcW w:w="1825" w:type="dxa"/>
            <w:tcBorders>
              <w:top w:val="nil"/>
              <w:bottom w:val="nil"/>
            </w:tcBorders>
            <w:shd w:val="clear" w:color="000000" w:fill="FFFFFF"/>
            <w:noWrap/>
            <w:vAlign w:val="bottom"/>
          </w:tcPr>
          <w:p w14:paraId="56DC0831"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w:t>
            </w:r>
          </w:p>
        </w:tc>
        <w:tc>
          <w:tcPr>
            <w:tcW w:w="1964" w:type="dxa"/>
            <w:tcBorders>
              <w:top w:val="nil"/>
              <w:bottom w:val="nil"/>
            </w:tcBorders>
            <w:shd w:val="clear" w:color="000000" w:fill="FFFFFF"/>
            <w:noWrap/>
            <w:vAlign w:val="bottom"/>
          </w:tcPr>
          <w:p w14:paraId="52333224"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0.71</w:t>
            </w:r>
          </w:p>
        </w:tc>
      </w:tr>
      <w:tr w:rsidR="008A21A1" w:rsidRPr="008A21A1" w14:paraId="0996983E" w14:textId="77777777" w:rsidTr="00B25D6B">
        <w:trPr>
          <w:trHeight w:val="280"/>
        </w:trPr>
        <w:tc>
          <w:tcPr>
            <w:tcW w:w="4703" w:type="dxa"/>
            <w:tcBorders>
              <w:top w:val="nil"/>
              <w:bottom w:val="single" w:sz="4" w:space="0" w:color="auto"/>
            </w:tcBorders>
            <w:shd w:val="clear" w:color="000000" w:fill="FFFFFF"/>
            <w:vAlign w:val="bottom"/>
          </w:tcPr>
          <w:p w14:paraId="4B2F04E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more than 1 year</w:t>
            </w:r>
          </w:p>
        </w:tc>
        <w:tc>
          <w:tcPr>
            <w:tcW w:w="1825" w:type="dxa"/>
            <w:tcBorders>
              <w:top w:val="nil"/>
              <w:bottom w:val="single" w:sz="4" w:space="0" w:color="auto"/>
            </w:tcBorders>
            <w:shd w:val="clear" w:color="000000" w:fill="FFFFFF"/>
            <w:noWrap/>
            <w:vAlign w:val="bottom"/>
          </w:tcPr>
          <w:p w14:paraId="65DB4E1B"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w:t>
            </w:r>
          </w:p>
        </w:tc>
        <w:tc>
          <w:tcPr>
            <w:tcW w:w="1964" w:type="dxa"/>
            <w:tcBorders>
              <w:top w:val="nil"/>
              <w:bottom w:val="single" w:sz="4" w:space="0" w:color="auto"/>
            </w:tcBorders>
            <w:shd w:val="clear" w:color="000000" w:fill="FFFFFF"/>
            <w:noWrap/>
            <w:vAlign w:val="bottom"/>
          </w:tcPr>
          <w:p w14:paraId="29505340"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0.71</w:t>
            </w:r>
          </w:p>
        </w:tc>
      </w:tr>
      <w:tr w:rsidR="008A21A1" w:rsidRPr="008A21A1" w14:paraId="4F1C4915" w14:textId="77777777" w:rsidTr="00B25D6B">
        <w:trPr>
          <w:trHeight w:val="280"/>
        </w:trPr>
        <w:tc>
          <w:tcPr>
            <w:tcW w:w="4703" w:type="dxa"/>
            <w:tcBorders>
              <w:top w:val="single" w:sz="4" w:space="0" w:color="auto"/>
            </w:tcBorders>
            <w:shd w:val="clear" w:color="000000" w:fill="FFFFFF"/>
          </w:tcPr>
          <w:p w14:paraId="715B3BC4" w14:textId="77777777" w:rsidR="00C734EB" w:rsidRPr="008A21A1" w:rsidRDefault="00C734EB" w:rsidP="00C734EB">
            <w:pPr>
              <w:spacing w:after="0" w:line="240" w:lineRule="auto"/>
              <w:ind w:left="774" w:hanging="774"/>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Number of Combat Deployments</w:t>
            </w:r>
          </w:p>
        </w:tc>
        <w:tc>
          <w:tcPr>
            <w:tcW w:w="1825" w:type="dxa"/>
            <w:tcBorders>
              <w:top w:val="single" w:sz="4" w:space="0" w:color="auto"/>
            </w:tcBorders>
            <w:shd w:val="clear" w:color="000000" w:fill="FFFFFF"/>
            <w:noWrap/>
            <w:vAlign w:val="center"/>
          </w:tcPr>
          <w:p w14:paraId="5410C5B6"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p>
        </w:tc>
        <w:tc>
          <w:tcPr>
            <w:tcW w:w="1964" w:type="dxa"/>
            <w:tcBorders>
              <w:top w:val="single" w:sz="4" w:space="0" w:color="auto"/>
            </w:tcBorders>
            <w:shd w:val="clear" w:color="000000" w:fill="FFFFFF"/>
            <w:noWrap/>
            <w:vAlign w:val="center"/>
          </w:tcPr>
          <w:p w14:paraId="227DCC88"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p>
        </w:tc>
      </w:tr>
      <w:tr w:rsidR="008A21A1" w:rsidRPr="008A21A1" w14:paraId="2832E165" w14:textId="77777777" w:rsidTr="00B25D6B">
        <w:trPr>
          <w:trHeight w:val="280"/>
        </w:trPr>
        <w:tc>
          <w:tcPr>
            <w:tcW w:w="4703" w:type="dxa"/>
            <w:shd w:val="clear" w:color="000000" w:fill="FFFFFF"/>
            <w:vAlign w:val="center"/>
          </w:tcPr>
          <w:p w14:paraId="0B2C960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0 deployments</w:t>
            </w:r>
          </w:p>
        </w:tc>
        <w:tc>
          <w:tcPr>
            <w:tcW w:w="1825" w:type="dxa"/>
            <w:shd w:val="clear" w:color="000000" w:fill="FFFFFF"/>
            <w:noWrap/>
            <w:vAlign w:val="center"/>
          </w:tcPr>
          <w:p w14:paraId="48836301"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16</w:t>
            </w:r>
          </w:p>
        </w:tc>
        <w:tc>
          <w:tcPr>
            <w:tcW w:w="1964" w:type="dxa"/>
            <w:shd w:val="clear" w:color="000000" w:fill="FFFFFF"/>
            <w:noWrap/>
            <w:vAlign w:val="center"/>
          </w:tcPr>
          <w:p w14:paraId="7379F181"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4.17</w:t>
            </w:r>
          </w:p>
        </w:tc>
      </w:tr>
      <w:tr w:rsidR="008A21A1" w:rsidRPr="008A21A1" w14:paraId="1864C3AA" w14:textId="77777777" w:rsidTr="00B25D6B">
        <w:trPr>
          <w:trHeight w:val="280"/>
        </w:trPr>
        <w:tc>
          <w:tcPr>
            <w:tcW w:w="4703" w:type="dxa"/>
            <w:shd w:val="clear" w:color="000000" w:fill="FFFFFF"/>
            <w:vAlign w:val="center"/>
          </w:tcPr>
          <w:p w14:paraId="42FD992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1–20 deployments</w:t>
            </w:r>
          </w:p>
        </w:tc>
        <w:tc>
          <w:tcPr>
            <w:tcW w:w="1825" w:type="dxa"/>
            <w:shd w:val="clear" w:color="000000" w:fill="FFFFFF"/>
            <w:noWrap/>
            <w:vAlign w:val="center"/>
          </w:tcPr>
          <w:p w14:paraId="15E99FF3"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265</w:t>
            </w:r>
          </w:p>
        </w:tc>
        <w:tc>
          <w:tcPr>
            <w:tcW w:w="1964" w:type="dxa"/>
            <w:shd w:val="clear" w:color="000000" w:fill="FFFFFF"/>
            <w:noWrap/>
            <w:vAlign w:val="center"/>
          </w:tcPr>
          <w:p w14:paraId="3EA9EFE4"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69.01</w:t>
            </w:r>
          </w:p>
        </w:tc>
      </w:tr>
      <w:tr w:rsidR="008A21A1" w:rsidRPr="008A21A1" w14:paraId="06934E87" w14:textId="77777777" w:rsidTr="00B25D6B">
        <w:trPr>
          <w:trHeight w:val="280"/>
        </w:trPr>
        <w:tc>
          <w:tcPr>
            <w:tcW w:w="4703" w:type="dxa"/>
            <w:shd w:val="clear" w:color="000000" w:fill="FFFFFF"/>
            <w:vAlign w:val="center"/>
          </w:tcPr>
          <w:p w14:paraId="6CB30F52"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21–40 deployments</w:t>
            </w:r>
          </w:p>
        </w:tc>
        <w:tc>
          <w:tcPr>
            <w:tcW w:w="1825" w:type="dxa"/>
            <w:shd w:val="clear" w:color="000000" w:fill="FFFFFF"/>
            <w:noWrap/>
            <w:vAlign w:val="center"/>
          </w:tcPr>
          <w:p w14:paraId="2C5FB054"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62</w:t>
            </w:r>
          </w:p>
        </w:tc>
        <w:tc>
          <w:tcPr>
            <w:tcW w:w="1964" w:type="dxa"/>
            <w:shd w:val="clear" w:color="000000" w:fill="FFFFFF"/>
            <w:noWrap/>
            <w:vAlign w:val="center"/>
          </w:tcPr>
          <w:p w14:paraId="6DFC63F3"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16.15</w:t>
            </w:r>
          </w:p>
        </w:tc>
      </w:tr>
      <w:tr w:rsidR="008A21A1" w:rsidRPr="008A21A1" w14:paraId="3963293E" w14:textId="77777777" w:rsidTr="00B25D6B">
        <w:trPr>
          <w:trHeight w:val="280"/>
        </w:trPr>
        <w:tc>
          <w:tcPr>
            <w:tcW w:w="4703" w:type="dxa"/>
            <w:tcBorders>
              <w:bottom w:val="nil"/>
            </w:tcBorders>
            <w:shd w:val="clear" w:color="000000" w:fill="FFFFFF"/>
            <w:vAlign w:val="center"/>
          </w:tcPr>
          <w:p w14:paraId="5C383E39"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41–60 deployments</w:t>
            </w:r>
          </w:p>
        </w:tc>
        <w:tc>
          <w:tcPr>
            <w:tcW w:w="1825" w:type="dxa"/>
            <w:tcBorders>
              <w:bottom w:val="nil"/>
            </w:tcBorders>
            <w:shd w:val="clear" w:color="000000" w:fill="FFFFFF"/>
            <w:noWrap/>
            <w:vAlign w:val="center"/>
          </w:tcPr>
          <w:p w14:paraId="74B7FED9"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29</w:t>
            </w:r>
          </w:p>
        </w:tc>
        <w:tc>
          <w:tcPr>
            <w:tcW w:w="1964" w:type="dxa"/>
            <w:tcBorders>
              <w:bottom w:val="nil"/>
            </w:tcBorders>
            <w:shd w:val="clear" w:color="000000" w:fill="FFFFFF"/>
            <w:noWrap/>
            <w:vAlign w:val="center"/>
          </w:tcPr>
          <w:p w14:paraId="51B8CB7C"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7.55</w:t>
            </w:r>
          </w:p>
        </w:tc>
      </w:tr>
      <w:tr w:rsidR="008A21A1" w:rsidRPr="008A21A1" w14:paraId="3CAEF125" w14:textId="77777777" w:rsidTr="00B25D6B">
        <w:trPr>
          <w:trHeight w:val="280"/>
        </w:trPr>
        <w:tc>
          <w:tcPr>
            <w:tcW w:w="4703" w:type="dxa"/>
            <w:tcBorders>
              <w:top w:val="nil"/>
              <w:bottom w:val="nil"/>
            </w:tcBorders>
            <w:shd w:val="clear" w:color="000000" w:fill="FFFFFF"/>
            <w:vAlign w:val="center"/>
          </w:tcPr>
          <w:p w14:paraId="2C31F728"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61–80 deployments</w:t>
            </w:r>
          </w:p>
        </w:tc>
        <w:tc>
          <w:tcPr>
            <w:tcW w:w="1825" w:type="dxa"/>
            <w:tcBorders>
              <w:top w:val="nil"/>
              <w:bottom w:val="nil"/>
            </w:tcBorders>
            <w:shd w:val="clear" w:color="000000" w:fill="FFFFFF"/>
            <w:noWrap/>
            <w:vAlign w:val="center"/>
          </w:tcPr>
          <w:p w14:paraId="13E385E3"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7</w:t>
            </w:r>
          </w:p>
        </w:tc>
        <w:tc>
          <w:tcPr>
            <w:tcW w:w="1964" w:type="dxa"/>
            <w:tcBorders>
              <w:top w:val="nil"/>
              <w:bottom w:val="nil"/>
            </w:tcBorders>
            <w:shd w:val="clear" w:color="000000" w:fill="FFFFFF"/>
            <w:noWrap/>
            <w:vAlign w:val="center"/>
          </w:tcPr>
          <w:p w14:paraId="1A940C77"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1.82</w:t>
            </w:r>
          </w:p>
        </w:tc>
      </w:tr>
      <w:tr w:rsidR="008A21A1" w:rsidRPr="008A21A1" w14:paraId="3E8D80B9" w14:textId="77777777" w:rsidTr="00B25D6B">
        <w:trPr>
          <w:trHeight w:val="280"/>
        </w:trPr>
        <w:tc>
          <w:tcPr>
            <w:tcW w:w="4703" w:type="dxa"/>
            <w:tcBorders>
              <w:top w:val="nil"/>
              <w:bottom w:val="single" w:sz="4" w:space="0" w:color="auto"/>
            </w:tcBorders>
            <w:shd w:val="clear" w:color="000000" w:fill="FFFFFF"/>
            <w:vAlign w:val="center"/>
          </w:tcPr>
          <w:p w14:paraId="1E65EFF6"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81 and above deployments</w:t>
            </w:r>
          </w:p>
        </w:tc>
        <w:tc>
          <w:tcPr>
            <w:tcW w:w="1825" w:type="dxa"/>
            <w:tcBorders>
              <w:top w:val="nil"/>
              <w:bottom w:val="single" w:sz="4" w:space="0" w:color="auto"/>
            </w:tcBorders>
            <w:shd w:val="clear" w:color="000000" w:fill="FFFFFF"/>
            <w:noWrap/>
            <w:vAlign w:val="center"/>
          </w:tcPr>
          <w:p w14:paraId="47B369D6"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5</w:t>
            </w:r>
          </w:p>
        </w:tc>
        <w:tc>
          <w:tcPr>
            <w:tcW w:w="1964" w:type="dxa"/>
            <w:tcBorders>
              <w:top w:val="nil"/>
              <w:bottom w:val="single" w:sz="4" w:space="0" w:color="auto"/>
            </w:tcBorders>
            <w:shd w:val="clear" w:color="000000" w:fill="FFFFFF"/>
            <w:noWrap/>
            <w:vAlign w:val="center"/>
          </w:tcPr>
          <w:p w14:paraId="48F01CCB"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1.30</w:t>
            </w:r>
          </w:p>
        </w:tc>
      </w:tr>
      <w:tr w:rsidR="008A21A1" w:rsidRPr="008A21A1" w14:paraId="632B54B2" w14:textId="77777777" w:rsidTr="00B25D6B">
        <w:trPr>
          <w:trHeight w:val="280"/>
        </w:trPr>
        <w:tc>
          <w:tcPr>
            <w:tcW w:w="4703" w:type="dxa"/>
            <w:tcBorders>
              <w:top w:val="single" w:sz="4" w:space="0" w:color="auto"/>
            </w:tcBorders>
            <w:shd w:val="clear" w:color="000000" w:fill="FFFFFF"/>
            <w:vAlign w:val="center"/>
          </w:tcPr>
          <w:p w14:paraId="558FFF0A" w14:textId="00FBF88A" w:rsidR="00C734EB" w:rsidRPr="008A21A1" w:rsidRDefault="00C734EB" w:rsidP="00C734EB">
            <w:pPr>
              <w:spacing w:after="0" w:line="240" w:lineRule="auto"/>
              <w:ind w:left="774" w:hanging="774"/>
              <w:rPr>
                <w:rFonts w:ascii="Bookman Old Style" w:eastAsia="Times New Roman" w:hAnsi="Bookman Old Style" w:cs="Arial"/>
                <w:sz w:val="24"/>
                <w:szCs w:val="24"/>
                <w:lang w:val="en-PH" w:eastAsia="en-PH"/>
              </w:rPr>
            </w:pPr>
            <w:r w:rsidRPr="008A21A1">
              <w:rPr>
                <w:rFonts w:ascii="Bookman Old Style" w:eastAsia="Times New Roman" w:hAnsi="Bookman Old Style" w:cs="Arial"/>
                <w:b/>
                <w:bCs/>
                <w:sz w:val="24"/>
                <w:szCs w:val="24"/>
                <w:lang w:val="en-PH" w:eastAsia="en-PH"/>
              </w:rPr>
              <w:t xml:space="preserve">Number of physical injuries resulting from </w:t>
            </w:r>
            <w:r w:rsidR="00512852">
              <w:rPr>
                <w:rFonts w:ascii="Bookman Old Style" w:eastAsia="Times New Roman" w:hAnsi="Bookman Old Style" w:cs="Arial"/>
                <w:b/>
                <w:bCs/>
                <w:sz w:val="24"/>
                <w:szCs w:val="24"/>
                <w:lang w:val="en-PH" w:eastAsia="en-PH"/>
              </w:rPr>
              <w:t xml:space="preserve">a </w:t>
            </w:r>
            <w:r w:rsidRPr="008A21A1">
              <w:rPr>
                <w:rFonts w:ascii="Bookman Old Style" w:eastAsia="Times New Roman" w:hAnsi="Bookman Old Style" w:cs="Arial"/>
                <w:b/>
                <w:bCs/>
                <w:sz w:val="24"/>
                <w:szCs w:val="24"/>
                <w:lang w:val="en-PH" w:eastAsia="en-PH"/>
              </w:rPr>
              <w:t>combat encounter</w:t>
            </w:r>
          </w:p>
        </w:tc>
        <w:tc>
          <w:tcPr>
            <w:tcW w:w="1825" w:type="dxa"/>
            <w:tcBorders>
              <w:top w:val="single" w:sz="4" w:space="0" w:color="auto"/>
            </w:tcBorders>
            <w:shd w:val="clear" w:color="000000" w:fill="FFFFFF"/>
            <w:noWrap/>
            <w:vAlign w:val="center"/>
          </w:tcPr>
          <w:p w14:paraId="10380791"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p>
        </w:tc>
        <w:tc>
          <w:tcPr>
            <w:tcW w:w="1964" w:type="dxa"/>
            <w:tcBorders>
              <w:top w:val="single" w:sz="4" w:space="0" w:color="auto"/>
            </w:tcBorders>
            <w:shd w:val="clear" w:color="000000" w:fill="FFFFFF"/>
            <w:noWrap/>
            <w:vAlign w:val="center"/>
          </w:tcPr>
          <w:p w14:paraId="5086EC7D"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p>
        </w:tc>
      </w:tr>
      <w:tr w:rsidR="008A21A1" w:rsidRPr="008A21A1" w14:paraId="7D4916EB" w14:textId="77777777" w:rsidTr="00B25D6B">
        <w:trPr>
          <w:trHeight w:val="280"/>
        </w:trPr>
        <w:tc>
          <w:tcPr>
            <w:tcW w:w="4703" w:type="dxa"/>
            <w:shd w:val="clear" w:color="000000" w:fill="FFFFFF"/>
            <w:vAlign w:val="center"/>
          </w:tcPr>
          <w:p w14:paraId="105D0FFA"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0</w:t>
            </w:r>
          </w:p>
        </w:tc>
        <w:tc>
          <w:tcPr>
            <w:tcW w:w="1825" w:type="dxa"/>
            <w:shd w:val="clear" w:color="000000" w:fill="FFFFFF"/>
            <w:noWrap/>
            <w:vAlign w:val="center"/>
          </w:tcPr>
          <w:p w14:paraId="5D3A9F18"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351</w:t>
            </w:r>
          </w:p>
        </w:tc>
        <w:tc>
          <w:tcPr>
            <w:tcW w:w="1964" w:type="dxa"/>
            <w:shd w:val="clear" w:color="000000" w:fill="FFFFFF"/>
            <w:noWrap/>
            <w:vAlign w:val="center"/>
          </w:tcPr>
          <w:p w14:paraId="2CF63B2E"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91.41%</w:t>
            </w:r>
          </w:p>
        </w:tc>
      </w:tr>
      <w:tr w:rsidR="008A21A1" w:rsidRPr="008A21A1" w14:paraId="38CB083F" w14:textId="77777777" w:rsidTr="00B25D6B">
        <w:trPr>
          <w:trHeight w:val="280"/>
        </w:trPr>
        <w:tc>
          <w:tcPr>
            <w:tcW w:w="4703" w:type="dxa"/>
            <w:shd w:val="clear" w:color="000000" w:fill="FFFFFF"/>
            <w:vAlign w:val="center"/>
          </w:tcPr>
          <w:p w14:paraId="780132F3"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1–2 injuries</w:t>
            </w:r>
          </w:p>
        </w:tc>
        <w:tc>
          <w:tcPr>
            <w:tcW w:w="1825" w:type="dxa"/>
            <w:shd w:val="clear" w:color="000000" w:fill="FFFFFF"/>
            <w:noWrap/>
            <w:vAlign w:val="center"/>
          </w:tcPr>
          <w:p w14:paraId="610C7E99"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26</w:t>
            </w:r>
          </w:p>
        </w:tc>
        <w:tc>
          <w:tcPr>
            <w:tcW w:w="1964" w:type="dxa"/>
            <w:shd w:val="clear" w:color="000000" w:fill="FFFFFF"/>
            <w:noWrap/>
            <w:vAlign w:val="center"/>
          </w:tcPr>
          <w:p w14:paraId="3761AA32"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6.77%</w:t>
            </w:r>
          </w:p>
        </w:tc>
      </w:tr>
      <w:tr w:rsidR="008A21A1" w:rsidRPr="008A21A1" w14:paraId="6B538E0F" w14:textId="77777777" w:rsidTr="00B25D6B">
        <w:trPr>
          <w:trHeight w:val="280"/>
        </w:trPr>
        <w:tc>
          <w:tcPr>
            <w:tcW w:w="4703" w:type="dxa"/>
            <w:shd w:val="clear" w:color="000000" w:fill="FFFFFF"/>
            <w:vAlign w:val="center"/>
          </w:tcPr>
          <w:p w14:paraId="600828AF"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3–4 injuries</w:t>
            </w:r>
          </w:p>
        </w:tc>
        <w:tc>
          <w:tcPr>
            <w:tcW w:w="1825" w:type="dxa"/>
            <w:shd w:val="clear" w:color="000000" w:fill="FFFFFF"/>
            <w:noWrap/>
            <w:vAlign w:val="center"/>
          </w:tcPr>
          <w:p w14:paraId="340DAC93"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w:t>
            </w:r>
          </w:p>
        </w:tc>
        <w:tc>
          <w:tcPr>
            <w:tcW w:w="1964" w:type="dxa"/>
            <w:shd w:val="clear" w:color="000000" w:fill="FFFFFF"/>
            <w:noWrap/>
            <w:vAlign w:val="center"/>
          </w:tcPr>
          <w:p w14:paraId="0BA24591"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0.52%</w:t>
            </w:r>
          </w:p>
        </w:tc>
      </w:tr>
      <w:tr w:rsidR="008A21A1" w:rsidRPr="008A21A1" w14:paraId="0D5882BC" w14:textId="77777777" w:rsidTr="00B25D6B">
        <w:trPr>
          <w:trHeight w:val="280"/>
        </w:trPr>
        <w:tc>
          <w:tcPr>
            <w:tcW w:w="4703" w:type="dxa"/>
            <w:shd w:val="clear" w:color="000000" w:fill="FFFFFF"/>
            <w:vAlign w:val="center"/>
          </w:tcPr>
          <w:p w14:paraId="7F7DD31A"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5–6 injuries</w:t>
            </w:r>
          </w:p>
        </w:tc>
        <w:tc>
          <w:tcPr>
            <w:tcW w:w="1825" w:type="dxa"/>
            <w:shd w:val="clear" w:color="000000" w:fill="FFFFFF"/>
            <w:noWrap/>
            <w:vAlign w:val="center"/>
          </w:tcPr>
          <w:p w14:paraId="19187DD1"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4</w:t>
            </w:r>
          </w:p>
        </w:tc>
        <w:tc>
          <w:tcPr>
            <w:tcW w:w="1964" w:type="dxa"/>
            <w:shd w:val="clear" w:color="000000" w:fill="FFFFFF"/>
            <w:noWrap/>
            <w:vAlign w:val="center"/>
          </w:tcPr>
          <w:p w14:paraId="5B9F67A8"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1.04%</w:t>
            </w:r>
          </w:p>
        </w:tc>
      </w:tr>
      <w:tr w:rsidR="008A21A1" w:rsidRPr="008A21A1" w14:paraId="021748C9" w14:textId="77777777" w:rsidTr="00B25D6B">
        <w:trPr>
          <w:trHeight w:val="280"/>
        </w:trPr>
        <w:tc>
          <w:tcPr>
            <w:tcW w:w="4703" w:type="dxa"/>
            <w:tcBorders>
              <w:bottom w:val="nil"/>
            </w:tcBorders>
            <w:shd w:val="clear" w:color="000000" w:fill="FFFFFF"/>
            <w:vAlign w:val="center"/>
          </w:tcPr>
          <w:p w14:paraId="179C0C97"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7–8 injuries</w:t>
            </w:r>
          </w:p>
        </w:tc>
        <w:tc>
          <w:tcPr>
            <w:tcW w:w="1825" w:type="dxa"/>
            <w:tcBorders>
              <w:bottom w:val="nil"/>
            </w:tcBorders>
            <w:shd w:val="clear" w:color="000000" w:fill="FFFFFF"/>
            <w:noWrap/>
            <w:vAlign w:val="center"/>
          </w:tcPr>
          <w:p w14:paraId="589BA95D"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0</w:t>
            </w:r>
          </w:p>
        </w:tc>
        <w:tc>
          <w:tcPr>
            <w:tcW w:w="1964" w:type="dxa"/>
            <w:tcBorders>
              <w:bottom w:val="nil"/>
            </w:tcBorders>
            <w:shd w:val="clear" w:color="000000" w:fill="FFFFFF"/>
            <w:noWrap/>
            <w:vAlign w:val="center"/>
          </w:tcPr>
          <w:p w14:paraId="66BD2A93"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0.00%</w:t>
            </w:r>
          </w:p>
        </w:tc>
      </w:tr>
      <w:tr w:rsidR="008A21A1" w:rsidRPr="008A21A1" w14:paraId="775DFA7A" w14:textId="77777777" w:rsidTr="00B25D6B">
        <w:trPr>
          <w:trHeight w:val="280"/>
        </w:trPr>
        <w:tc>
          <w:tcPr>
            <w:tcW w:w="4703" w:type="dxa"/>
            <w:tcBorders>
              <w:top w:val="nil"/>
              <w:bottom w:val="single" w:sz="4" w:space="0" w:color="auto"/>
            </w:tcBorders>
            <w:shd w:val="clear" w:color="000000" w:fill="FFFFFF"/>
            <w:vAlign w:val="center"/>
          </w:tcPr>
          <w:p w14:paraId="524FF267"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9–10 injuries</w:t>
            </w:r>
          </w:p>
        </w:tc>
        <w:tc>
          <w:tcPr>
            <w:tcW w:w="1825" w:type="dxa"/>
            <w:tcBorders>
              <w:top w:val="nil"/>
              <w:bottom w:val="single" w:sz="4" w:space="0" w:color="auto"/>
            </w:tcBorders>
            <w:shd w:val="clear" w:color="000000" w:fill="FFFFFF"/>
            <w:noWrap/>
            <w:vAlign w:val="center"/>
          </w:tcPr>
          <w:p w14:paraId="601339C7"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w:t>
            </w:r>
          </w:p>
        </w:tc>
        <w:tc>
          <w:tcPr>
            <w:tcW w:w="1964" w:type="dxa"/>
            <w:tcBorders>
              <w:top w:val="nil"/>
              <w:bottom w:val="single" w:sz="4" w:space="0" w:color="auto"/>
            </w:tcBorders>
            <w:shd w:val="clear" w:color="000000" w:fill="FFFFFF"/>
            <w:noWrap/>
            <w:vAlign w:val="center"/>
          </w:tcPr>
          <w:p w14:paraId="5C9C6866"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0.26%</w:t>
            </w:r>
          </w:p>
        </w:tc>
      </w:tr>
      <w:tr w:rsidR="008A21A1" w:rsidRPr="008A21A1" w14:paraId="63E1E70E" w14:textId="77777777" w:rsidTr="00B25D6B">
        <w:trPr>
          <w:trHeight w:val="280"/>
        </w:trPr>
        <w:tc>
          <w:tcPr>
            <w:tcW w:w="4703" w:type="dxa"/>
            <w:tcBorders>
              <w:top w:val="single" w:sz="4" w:space="0" w:color="auto"/>
            </w:tcBorders>
            <w:shd w:val="clear" w:color="000000" w:fill="FFFFFF"/>
            <w:vAlign w:val="center"/>
          </w:tcPr>
          <w:p w14:paraId="6B5F09F6" w14:textId="77777777" w:rsidR="00C734EB" w:rsidRPr="008A21A1" w:rsidRDefault="00C734EB" w:rsidP="00C734EB">
            <w:pPr>
              <w:spacing w:after="0" w:line="240" w:lineRule="auto"/>
              <w:ind w:left="774" w:hanging="774"/>
              <w:rPr>
                <w:rFonts w:ascii="Bookman Old Style" w:eastAsia="Times New Roman" w:hAnsi="Bookman Old Style" w:cs="Arial"/>
                <w:sz w:val="24"/>
                <w:szCs w:val="24"/>
                <w:lang w:val="en-PH" w:eastAsia="en-PH"/>
              </w:rPr>
            </w:pPr>
            <w:r w:rsidRPr="008A21A1">
              <w:rPr>
                <w:rFonts w:ascii="Bookman Old Style" w:eastAsia="Aptos" w:hAnsi="Bookman Old Style" w:cs="Mangal"/>
                <w:b/>
                <w:bCs/>
                <w:sz w:val="24"/>
                <w:szCs w:val="24"/>
                <w:lang w:val="en-PH"/>
              </w:rPr>
              <w:t>Living With</w:t>
            </w:r>
          </w:p>
        </w:tc>
        <w:tc>
          <w:tcPr>
            <w:tcW w:w="1825" w:type="dxa"/>
            <w:tcBorders>
              <w:top w:val="single" w:sz="4" w:space="0" w:color="auto"/>
            </w:tcBorders>
            <w:shd w:val="clear" w:color="000000" w:fill="FFFFFF"/>
            <w:noWrap/>
            <w:vAlign w:val="center"/>
          </w:tcPr>
          <w:p w14:paraId="380E1515"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p>
        </w:tc>
        <w:tc>
          <w:tcPr>
            <w:tcW w:w="1964" w:type="dxa"/>
            <w:tcBorders>
              <w:top w:val="single" w:sz="4" w:space="0" w:color="auto"/>
            </w:tcBorders>
            <w:shd w:val="clear" w:color="000000" w:fill="FFFFFF"/>
            <w:noWrap/>
            <w:vAlign w:val="center"/>
          </w:tcPr>
          <w:p w14:paraId="0F4BA411"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p>
        </w:tc>
      </w:tr>
      <w:tr w:rsidR="008A21A1" w:rsidRPr="008A21A1" w14:paraId="2CF42F9C" w14:textId="77777777" w:rsidTr="00B25D6B">
        <w:trPr>
          <w:trHeight w:val="280"/>
        </w:trPr>
        <w:tc>
          <w:tcPr>
            <w:tcW w:w="4703" w:type="dxa"/>
            <w:shd w:val="clear" w:color="000000" w:fill="FFFFFF"/>
            <w:vAlign w:val="center"/>
          </w:tcPr>
          <w:p w14:paraId="6C69FDD8"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Own Family</w:t>
            </w:r>
          </w:p>
        </w:tc>
        <w:tc>
          <w:tcPr>
            <w:tcW w:w="1825" w:type="dxa"/>
            <w:shd w:val="clear" w:color="000000" w:fill="FFFFFF"/>
            <w:noWrap/>
            <w:vAlign w:val="center"/>
          </w:tcPr>
          <w:p w14:paraId="393C27AD"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218</w:t>
            </w:r>
          </w:p>
        </w:tc>
        <w:tc>
          <w:tcPr>
            <w:tcW w:w="1964" w:type="dxa"/>
            <w:shd w:val="clear" w:color="000000" w:fill="FFFFFF"/>
            <w:noWrap/>
            <w:vAlign w:val="center"/>
          </w:tcPr>
          <w:p w14:paraId="53CAFA61"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56.77%</w:t>
            </w:r>
          </w:p>
        </w:tc>
      </w:tr>
      <w:tr w:rsidR="008A21A1" w:rsidRPr="008A21A1" w14:paraId="3DB1462A" w14:textId="77777777" w:rsidTr="00B25D6B">
        <w:trPr>
          <w:trHeight w:val="280"/>
        </w:trPr>
        <w:tc>
          <w:tcPr>
            <w:tcW w:w="4703" w:type="dxa"/>
            <w:shd w:val="clear" w:color="000000" w:fill="FFFFFF"/>
            <w:vAlign w:val="center"/>
          </w:tcPr>
          <w:p w14:paraId="2ED33B61"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Parents or Relatives</w:t>
            </w:r>
          </w:p>
        </w:tc>
        <w:tc>
          <w:tcPr>
            <w:tcW w:w="1825" w:type="dxa"/>
            <w:shd w:val="clear" w:color="000000" w:fill="FFFFFF"/>
            <w:noWrap/>
            <w:vAlign w:val="center"/>
          </w:tcPr>
          <w:p w14:paraId="7899CB8E"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158</w:t>
            </w:r>
          </w:p>
        </w:tc>
        <w:tc>
          <w:tcPr>
            <w:tcW w:w="1964" w:type="dxa"/>
            <w:shd w:val="clear" w:color="000000" w:fill="FFFFFF"/>
            <w:noWrap/>
            <w:vAlign w:val="center"/>
          </w:tcPr>
          <w:p w14:paraId="3F230630"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41.15%</w:t>
            </w:r>
          </w:p>
        </w:tc>
      </w:tr>
      <w:tr w:rsidR="00C734EB" w:rsidRPr="008A21A1" w14:paraId="34805622" w14:textId="77777777" w:rsidTr="00B25D6B">
        <w:trPr>
          <w:trHeight w:val="280"/>
        </w:trPr>
        <w:tc>
          <w:tcPr>
            <w:tcW w:w="4703" w:type="dxa"/>
            <w:shd w:val="clear" w:color="000000" w:fill="FFFFFF"/>
            <w:vAlign w:val="center"/>
          </w:tcPr>
          <w:p w14:paraId="54DD9438" w14:textId="77777777" w:rsidR="00C734EB" w:rsidRPr="008A21A1" w:rsidRDefault="00C734EB" w:rsidP="00C734EB">
            <w:pPr>
              <w:spacing w:after="0" w:line="240" w:lineRule="auto"/>
              <w:ind w:left="774" w:hanging="774"/>
              <w:jc w:val="center"/>
              <w:rPr>
                <w:rFonts w:ascii="Bookman Old Style" w:eastAsia="Times New Roman" w:hAnsi="Bookman Old Style" w:cs="Arial"/>
                <w:sz w:val="24"/>
                <w:szCs w:val="24"/>
                <w:lang w:val="en-PH" w:eastAsia="en-PH"/>
              </w:rPr>
            </w:pPr>
            <w:r w:rsidRPr="008A21A1">
              <w:rPr>
                <w:rFonts w:ascii="Bookman Old Style" w:eastAsia="Aptos" w:hAnsi="Bookman Old Style" w:cs="Mangal"/>
                <w:sz w:val="24"/>
                <w:szCs w:val="24"/>
                <w:lang w:val="en-PH"/>
              </w:rPr>
              <w:t>Others</w:t>
            </w:r>
          </w:p>
        </w:tc>
        <w:tc>
          <w:tcPr>
            <w:tcW w:w="1825" w:type="dxa"/>
            <w:shd w:val="clear" w:color="000000" w:fill="FFFFFF"/>
            <w:noWrap/>
            <w:vAlign w:val="center"/>
          </w:tcPr>
          <w:p w14:paraId="538C15D0"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8</w:t>
            </w:r>
          </w:p>
        </w:tc>
        <w:tc>
          <w:tcPr>
            <w:tcW w:w="1964" w:type="dxa"/>
            <w:shd w:val="clear" w:color="000000" w:fill="FFFFFF"/>
            <w:noWrap/>
            <w:vAlign w:val="center"/>
          </w:tcPr>
          <w:p w14:paraId="402DB4DD" w14:textId="77777777" w:rsidR="00C734EB" w:rsidRPr="008A21A1" w:rsidRDefault="00C734EB" w:rsidP="00C734EB">
            <w:pPr>
              <w:spacing w:after="0" w:line="240" w:lineRule="auto"/>
              <w:ind w:left="774" w:hanging="774"/>
              <w:jc w:val="center"/>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2.08%</w:t>
            </w:r>
          </w:p>
        </w:tc>
      </w:tr>
    </w:tbl>
    <w:p w14:paraId="3A7513A5" w14:textId="77777777" w:rsidR="00C734EB" w:rsidRPr="008A21A1" w:rsidRDefault="00C734EB" w:rsidP="00C734EB">
      <w:pPr>
        <w:spacing w:after="0" w:line="480" w:lineRule="auto"/>
        <w:jc w:val="both"/>
        <w:rPr>
          <w:rFonts w:ascii="Bookman Old Style" w:eastAsia="Aptos" w:hAnsi="Bookman Old Style"/>
          <w:b/>
          <w:bCs/>
          <w:sz w:val="24"/>
          <w:szCs w:val="24"/>
          <w:lang w:val="en-PH"/>
        </w:rPr>
      </w:pPr>
    </w:p>
    <w:p w14:paraId="387F6ABF" w14:textId="1A903913"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 xml:space="preserve">Age. </w:t>
      </w:r>
      <w:r w:rsidRPr="008A21A1">
        <w:rPr>
          <w:rFonts w:ascii="Bookman Old Style" w:eastAsia="Aptos" w:hAnsi="Bookman Old Style"/>
          <w:sz w:val="24"/>
          <w:szCs w:val="24"/>
          <w:lang w:val="en-PH"/>
        </w:rPr>
        <w:t xml:space="preserve">The largest </w:t>
      </w:r>
      <w:r w:rsidR="00C8400A" w:rsidRPr="008A21A1">
        <w:rPr>
          <w:rFonts w:ascii="Bookman Old Style" w:eastAsia="Aptos" w:hAnsi="Bookman Old Style"/>
          <w:sz w:val="24"/>
          <w:szCs w:val="24"/>
          <w:lang w:val="en-PH"/>
        </w:rPr>
        <w:t xml:space="preserve">proportion </w:t>
      </w:r>
      <w:r w:rsidRPr="008A21A1">
        <w:rPr>
          <w:rFonts w:ascii="Bookman Old Style" w:eastAsia="Aptos" w:hAnsi="Bookman Old Style"/>
          <w:sz w:val="24"/>
          <w:szCs w:val="24"/>
          <w:lang w:val="en-PH"/>
        </w:rPr>
        <w:t xml:space="preserve">n of active-duty soldiers is in the 26–30 years old category (46.88%), indicating a comparatively young and inexperienced force. It is followed by the 31–35 years old category (21.09%) and 21–25 (11.72%). The low percentages in the older age groups (e.g., only 0.52% in 51–55 years old) indicate the early retiring age and strenuous lifestyle of soldiers, as it is in conformity with world trends where armed forces recruit and retain members mainly during early adulthood. In the United States, for example, more than 60% of active </w:t>
      </w:r>
      <w:r w:rsidRPr="008A21A1">
        <w:rPr>
          <w:rFonts w:ascii="Bookman Old Style" w:eastAsia="Aptos" w:hAnsi="Bookman Old Style"/>
          <w:sz w:val="24"/>
          <w:szCs w:val="24"/>
          <w:lang w:val="en-PH"/>
        </w:rPr>
        <w:lastRenderedPageBreak/>
        <w:t>service members of the defense force are below the age of 30, and thus it can be inferred that the Armed Forces of the Philippines (AFP) also adheres to the same demographic profile (U.S. Department of Defense, 2021; MFAN, 2022).</w:t>
      </w:r>
    </w:p>
    <w:p w14:paraId="0B2EF802" w14:textId="77777777"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 xml:space="preserve">Place of Birth. </w:t>
      </w:r>
      <w:r w:rsidRPr="008A21A1">
        <w:rPr>
          <w:rFonts w:ascii="Bookman Old Style" w:eastAsia="Aptos" w:hAnsi="Bookman Old Style"/>
          <w:sz w:val="24"/>
          <w:szCs w:val="24"/>
          <w:lang w:val="en-PH"/>
        </w:rPr>
        <w:t>The over-representation of respondents coming from Mindanao areas (particularly Northern Mindanao and Davao Region) is a testament to the AFP's strategic recruitment and deployment practices. These regions have had long-standing histories of armed conflict and security concerns, resulting in localized recruitment and extended deployment of units in the hotspots of conflict (Espina, 2019; Valerio, 2021). This local concentration also has implications for the provision of mental health services, since Mindanao-based troops might have increased risk factors from being exposed to extended periods of armed conflict (Santos, 2020).</w:t>
      </w:r>
    </w:p>
    <w:p w14:paraId="23ED174E" w14:textId="77777777"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 xml:space="preserve">Sex. </w:t>
      </w:r>
      <w:r w:rsidRPr="008A21A1">
        <w:rPr>
          <w:rFonts w:ascii="Bookman Old Style" w:eastAsia="Aptos" w:hAnsi="Bookman Old Style"/>
          <w:sz w:val="24"/>
          <w:szCs w:val="24"/>
          <w:lang w:val="en-PH"/>
        </w:rPr>
        <w:t>As far as sex-disaggregation is concerned, 96.09% of the respondents are male. This is not unexpected since military entities around the world are still predominantly male, especially in combat positions. In the Philippines, women formally entered combat duty in 1993, yet they continue to represent only about 4–5% of active-duty troops in combat positions (Flores, 2020; Wikipedia, 2022). This continued gender disparity highlights the necessity for gender-sensitive policy and inclusive welfare programs.</w:t>
      </w:r>
    </w:p>
    <w:p w14:paraId="59A3D61D" w14:textId="77777777"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lastRenderedPageBreak/>
        <w:t xml:space="preserve">Religion. </w:t>
      </w:r>
      <w:r w:rsidRPr="008A21A1">
        <w:rPr>
          <w:rFonts w:ascii="Bookman Old Style" w:eastAsia="Aptos" w:hAnsi="Bookman Old Style"/>
          <w:sz w:val="24"/>
          <w:szCs w:val="24"/>
          <w:lang w:val="en-PH"/>
        </w:rPr>
        <w:t xml:space="preserve">The Roman Catholic religion dominates (75%), followed by Protestant/Evangelical (14.32%), followed by Iglesia </w:t>
      </w:r>
      <w:proofErr w:type="spellStart"/>
      <w:r w:rsidRPr="008A21A1">
        <w:rPr>
          <w:rFonts w:ascii="Bookman Old Style" w:eastAsia="Aptos" w:hAnsi="Bookman Old Style"/>
          <w:sz w:val="24"/>
          <w:szCs w:val="24"/>
          <w:lang w:val="en-PH"/>
        </w:rPr>
        <w:t>ni</w:t>
      </w:r>
      <w:proofErr w:type="spellEnd"/>
      <w:r w:rsidRPr="008A21A1">
        <w:rPr>
          <w:rFonts w:ascii="Bookman Old Style" w:eastAsia="Aptos" w:hAnsi="Bookman Old Style"/>
          <w:sz w:val="24"/>
          <w:szCs w:val="24"/>
          <w:lang w:val="en-PH"/>
        </w:rPr>
        <w:t xml:space="preserve"> Cristo (5.99%), which mirrors the religious landscape of the nation. Islam is at 3.13%, which is pertinent to cultural requirements and diversity within the force.</w:t>
      </w:r>
    </w:p>
    <w:p w14:paraId="7D59FB03" w14:textId="77777777"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 xml:space="preserve">Marital Status. </w:t>
      </w:r>
      <w:r w:rsidRPr="008A21A1">
        <w:rPr>
          <w:rFonts w:ascii="Bookman Old Style" w:eastAsia="Aptos" w:hAnsi="Bookman Old Style"/>
          <w:sz w:val="24"/>
          <w:szCs w:val="24"/>
          <w:lang w:val="en-PH"/>
        </w:rPr>
        <w:t>The research further indicates that 50.26% of the soldiers are married, and the majority of them are from small to medium-sized families (0–6 members). Family structure and marital status are strong predictors of mental health. Married soldiers can be cushioned by support from their spouses, but at the same time, they experience heightened anxiety from separation and family duties. Single soldiers, on the other hand, can suffer from loneliness and lack of emotional support while deployed (Gewirtz et al., 2010).</w:t>
      </w:r>
    </w:p>
    <w:p w14:paraId="7FFF922E" w14:textId="77777777"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 xml:space="preserve">Family Size. </w:t>
      </w:r>
      <w:r w:rsidRPr="008A21A1">
        <w:rPr>
          <w:rFonts w:ascii="Bookman Old Style" w:eastAsia="Aptos" w:hAnsi="Bookman Old Style"/>
          <w:sz w:val="24"/>
          <w:szCs w:val="24"/>
          <w:lang w:val="en-PH"/>
        </w:rPr>
        <w:t>Most of the soldiers have small (0–3 members; 34.11%) or medium (4–6 members; 45.05%) families, possibly reflecting the fertility rate trend of the country. Yet 17.19% have large families, which may have an impact on economic burdens and welfare.</w:t>
      </w:r>
    </w:p>
    <w:p w14:paraId="0A97E4BA" w14:textId="22B20779"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 xml:space="preserve">Educational Qualification. </w:t>
      </w:r>
      <w:r w:rsidRPr="008A21A1">
        <w:rPr>
          <w:rFonts w:ascii="Bookman Old Style" w:eastAsia="Aptos" w:hAnsi="Bookman Old Style"/>
          <w:sz w:val="24"/>
          <w:szCs w:val="24"/>
          <w:lang w:val="en-PH"/>
        </w:rPr>
        <w:t>With regards to educational attainment, 45.83% are high school graduates, 30.73% made it through college level, only 22.40% are college graduates</w:t>
      </w:r>
      <w:r w:rsidR="00512852">
        <w:rPr>
          <w:rFonts w:ascii="Bookman Old Style" w:eastAsia="Aptos" w:hAnsi="Bookman Old Style"/>
          <w:sz w:val="24"/>
          <w:szCs w:val="24"/>
          <w:lang w:val="en-PH"/>
        </w:rPr>
        <w:t>,</w:t>
      </w:r>
      <w:r w:rsidR="005E4E39" w:rsidRPr="008A21A1">
        <w:rPr>
          <w:rFonts w:ascii="Bookman Old Style" w:eastAsia="Aptos" w:hAnsi="Bookman Old Style"/>
          <w:sz w:val="24"/>
          <w:szCs w:val="24"/>
          <w:lang w:val="en-PH"/>
        </w:rPr>
        <w:t xml:space="preserve"> and </w:t>
      </w:r>
      <w:r w:rsidR="00512852">
        <w:rPr>
          <w:rFonts w:ascii="Bookman Old Style" w:eastAsia="Aptos" w:hAnsi="Bookman Old Style"/>
          <w:sz w:val="24"/>
          <w:szCs w:val="24"/>
          <w:lang w:val="en-PH"/>
        </w:rPr>
        <w:t xml:space="preserve">a </w:t>
      </w:r>
      <w:r w:rsidR="005E4E39" w:rsidRPr="008A21A1">
        <w:rPr>
          <w:rFonts w:ascii="Bookman Old Style" w:eastAsia="Aptos" w:hAnsi="Bookman Old Style"/>
          <w:sz w:val="24"/>
          <w:szCs w:val="24"/>
        </w:rPr>
        <w:t xml:space="preserve">small proportion of the respondents, comprising four (4) individuals or 1.04%, have attained postgraduate education. Although this group represents a minimal percentage of the total sample, it indicates that within the population, </w:t>
      </w:r>
      <w:r w:rsidR="005E4E39" w:rsidRPr="008A21A1">
        <w:rPr>
          <w:rFonts w:ascii="Bookman Old Style" w:eastAsia="Aptos" w:hAnsi="Bookman Old Style"/>
          <w:sz w:val="24"/>
          <w:szCs w:val="24"/>
        </w:rPr>
        <w:lastRenderedPageBreak/>
        <w:t>there are personnel who possess advanced academic qualifications. This suggests that the respondents are largely composed of individuals with secondary to undergraduate educational attainment, with only limited representation of higher-level academic training</w:t>
      </w:r>
      <w:r w:rsidRPr="008A21A1">
        <w:rPr>
          <w:rFonts w:ascii="Bookman Old Style" w:eastAsia="Aptos" w:hAnsi="Bookman Old Style"/>
          <w:sz w:val="24"/>
          <w:szCs w:val="24"/>
          <w:lang w:val="en-PH"/>
        </w:rPr>
        <w:t xml:space="preserve">. This is similar to the U.S. military, where the majority of enlisted men come in with a high school diploma or some college schooling (Booth-Kewley et al., 2010). Education has been linked with higher health literacy and better mental health outcomes, in that </w:t>
      </w:r>
      <w:r w:rsidR="00C240F6" w:rsidRPr="008A21A1">
        <w:rPr>
          <w:rFonts w:ascii="Bookman Old Style" w:eastAsia="Aptos" w:hAnsi="Bookman Old Style"/>
          <w:sz w:val="24"/>
          <w:szCs w:val="24"/>
          <w:lang w:val="en-PH"/>
        </w:rPr>
        <w:t>individuals with</w:t>
      </w:r>
      <w:r w:rsidRPr="008A21A1">
        <w:rPr>
          <w:rFonts w:ascii="Bookman Old Style" w:eastAsia="Aptos" w:hAnsi="Bookman Old Style"/>
          <w:sz w:val="24"/>
          <w:szCs w:val="24"/>
          <w:lang w:val="en-PH"/>
        </w:rPr>
        <w:t xml:space="preserve"> higher educational attainment tend to identify symptoms of mental health and access professional treatment (Gulliver et al., 2010).</w:t>
      </w:r>
    </w:p>
    <w:p w14:paraId="21B23879" w14:textId="5ABDEA6F" w:rsidR="005E4E39" w:rsidRPr="008A21A1" w:rsidRDefault="005E4E39"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sz w:val="24"/>
          <w:szCs w:val="24"/>
        </w:rPr>
        <w:t>The presence of postgraduate-educated respondents may reflect occupational differentiation within structured organizations, where higher educational attainment is often associated with specialized roles, technical expertise, or leadership responsibilities. In general, education is recognized as an important determinant of cognitive capacity and information processing, which can influence how individuals understand and respond to psychological and occupational stressors (Koutra et al., 2024).</w:t>
      </w:r>
    </w:p>
    <w:p w14:paraId="6D9D0FC7" w14:textId="16BA90EF" w:rsidR="009621E9" w:rsidRPr="008A21A1" w:rsidRDefault="00C734EB" w:rsidP="009621E9">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 xml:space="preserve">Rank. </w:t>
      </w:r>
      <w:r w:rsidRPr="008A21A1">
        <w:rPr>
          <w:rFonts w:ascii="Bookman Old Style" w:eastAsia="Aptos" w:hAnsi="Bookman Old Style"/>
          <w:sz w:val="24"/>
          <w:szCs w:val="24"/>
          <w:lang w:val="en-PH"/>
        </w:rPr>
        <w:t xml:space="preserve">The prevalence of junior enlisted ranks like Private First Class (27.34%), Private (23.70%), and Corporal (18.49%) also testifies to the young nature and frontline orientation of the force. This allocation is consistent with research by Britt, Adler, and Castro (2006), who identified </w:t>
      </w:r>
      <w:r w:rsidRPr="008A21A1">
        <w:rPr>
          <w:rFonts w:ascii="Bookman Old Style" w:eastAsia="Aptos" w:hAnsi="Bookman Old Style"/>
          <w:sz w:val="24"/>
          <w:szCs w:val="24"/>
          <w:lang w:val="en-PH"/>
        </w:rPr>
        <w:lastRenderedPageBreak/>
        <w:t>that the mental health hazards and physical demands overwhelm the soldiers of lower ranks because they are directly exposed to combat operations. Additionally, these ranks may lack full access to support resources, hence their vulnerability to stress-related disorders (Hoge et al., 2004).</w:t>
      </w:r>
    </w:p>
    <w:p w14:paraId="0FB28358" w14:textId="47FD48A3"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 xml:space="preserve">Years of Service. </w:t>
      </w:r>
      <w:r w:rsidRPr="008A21A1">
        <w:rPr>
          <w:rFonts w:ascii="Bookman Old Style" w:eastAsia="Aptos" w:hAnsi="Bookman Old Style"/>
          <w:sz w:val="24"/>
          <w:szCs w:val="24"/>
          <w:lang w:val="en-PH"/>
        </w:rPr>
        <w:t xml:space="preserve">The majority of the troops (42.04%) have been in service for 1–5 years, with </w:t>
      </w:r>
      <w:r w:rsidR="00972525">
        <w:rPr>
          <w:rFonts w:ascii="Bookman Old Style" w:eastAsia="Aptos" w:hAnsi="Bookman Old Style"/>
          <w:sz w:val="24"/>
          <w:szCs w:val="24"/>
          <w:lang w:val="en-PH"/>
        </w:rPr>
        <w:t xml:space="preserve">a </w:t>
      </w:r>
      <w:r w:rsidRPr="008A21A1">
        <w:rPr>
          <w:rFonts w:ascii="Bookman Old Style" w:eastAsia="Aptos" w:hAnsi="Bookman Old Style"/>
          <w:sz w:val="24"/>
          <w:szCs w:val="24"/>
          <w:lang w:val="en-PH"/>
        </w:rPr>
        <w:t>few having service of over 20 years (1.3%), to be expected from the early retirement policy and physically strenuous nature of the job. This indicates a comparatively young and possibly inexperienced force.</w:t>
      </w:r>
    </w:p>
    <w:p w14:paraId="4E65847C" w14:textId="351345D1"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 xml:space="preserve">War Experience. </w:t>
      </w:r>
      <w:r w:rsidRPr="008A21A1">
        <w:rPr>
          <w:rFonts w:ascii="Bookman Old Style" w:eastAsia="Aptos" w:hAnsi="Bookman Old Style"/>
          <w:sz w:val="24"/>
          <w:szCs w:val="24"/>
          <w:lang w:val="en-PH"/>
        </w:rPr>
        <w:t xml:space="preserve">Most of them had limited war exposure (1–10 contacts; 64.58%), and 26.56% never fought. Most of them had only a few combat exposures, but some had moderate to high combat exposure, which is relevant to know in order to treat trauma and for psychological resilience interventions. Such relatively short-term exposure to sustained combat could reflect lower cumulative trauma. </w:t>
      </w:r>
      <w:r w:rsidR="002153B8" w:rsidRPr="008A21A1">
        <w:rPr>
          <w:rFonts w:ascii="Bookman Old Style" w:eastAsia="Aptos" w:hAnsi="Bookman Old Style"/>
          <w:sz w:val="24"/>
          <w:szCs w:val="24"/>
          <w:lang w:val="en-PH"/>
        </w:rPr>
        <w:t>Ye</w:t>
      </w:r>
      <w:r w:rsidR="00020723" w:rsidRPr="008A21A1">
        <w:rPr>
          <w:rFonts w:ascii="Bookman Old Style" w:eastAsia="Aptos" w:hAnsi="Bookman Old Style"/>
          <w:sz w:val="24"/>
          <w:szCs w:val="24"/>
          <w:lang w:val="en-PH"/>
        </w:rPr>
        <w:t>t</w:t>
      </w:r>
      <w:r w:rsidR="002153B8" w:rsidRPr="008A21A1">
        <w:rPr>
          <w:rFonts w:ascii="Bookman Old Style" w:eastAsia="Aptos" w:hAnsi="Bookman Old Style"/>
          <w:sz w:val="24"/>
          <w:szCs w:val="24"/>
          <w:lang w:val="en-PH"/>
        </w:rPr>
        <w:t>,</w:t>
      </w:r>
      <w:r w:rsidRPr="008A21A1">
        <w:rPr>
          <w:rFonts w:ascii="Bookman Old Style" w:eastAsia="Aptos" w:hAnsi="Bookman Old Style"/>
          <w:sz w:val="24"/>
          <w:szCs w:val="24"/>
          <w:lang w:val="en-PH"/>
        </w:rPr>
        <w:t xml:space="preserve"> troops who have had over 10 contacts—and particularly those with more than 30 deployments—risk PTSD, depression, and moral injury since repeat combat exposure has been found to compound psychological distress (</w:t>
      </w:r>
      <w:proofErr w:type="spellStart"/>
      <w:r w:rsidRPr="008A21A1">
        <w:rPr>
          <w:rFonts w:ascii="Bookman Old Style" w:eastAsia="Aptos" w:hAnsi="Bookman Old Style"/>
          <w:sz w:val="24"/>
          <w:szCs w:val="24"/>
          <w:lang w:val="en-PH"/>
        </w:rPr>
        <w:t>Maguen</w:t>
      </w:r>
      <w:proofErr w:type="spellEnd"/>
      <w:r w:rsidRPr="008A21A1">
        <w:rPr>
          <w:rFonts w:ascii="Bookman Old Style" w:eastAsia="Aptos" w:hAnsi="Bookman Old Style"/>
          <w:sz w:val="24"/>
          <w:szCs w:val="24"/>
          <w:lang w:val="en-PH"/>
        </w:rPr>
        <w:t xml:space="preserve"> et al., 2010; Litz et al., 2009).</w:t>
      </w:r>
    </w:p>
    <w:p w14:paraId="27987620" w14:textId="4AA9A6BC"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Current Length of Combat Deployments</w:t>
      </w:r>
      <w:r w:rsidRPr="008A21A1">
        <w:rPr>
          <w:rFonts w:ascii="Bookman Old Style" w:eastAsia="Aptos" w:hAnsi="Bookman Old Style"/>
          <w:sz w:val="24"/>
          <w:szCs w:val="24"/>
          <w:lang w:val="en-PH"/>
        </w:rPr>
        <w:t xml:space="preserve">. The research also identified that deployment durations are normally brief, ranging from </w:t>
      </w:r>
      <w:r w:rsidRPr="008A21A1">
        <w:rPr>
          <w:rFonts w:ascii="Bookman Old Style" w:eastAsia="Aptos" w:hAnsi="Bookman Old Style"/>
          <w:sz w:val="24"/>
          <w:szCs w:val="24"/>
          <w:lang w:val="en-PH"/>
        </w:rPr>
        <w:lastRenderedPageBreak/>
        <w:t>71.28%</w:t>
      </w:r>
      <w:r w:rsidR="00972525">
        <w:rPr>
          <w:rFonts w:ascii="Bookman Old Style" w:eastAsia="Aptos" w:hAnsi="Bookman Old Style"/>
          <w:sz w:val="24"/>
          <w:szCs w:val="24"/>
          <w:lang w:val="en-PH"/>
        </w:rPr>
        <w:t>,</w:t>
      </w:r>
      <w:r w:rsidRPr="008A21A1">
        <w:rPr>
          <w:rFonts w:ascii="Bookman Old Style" w:eastAsia="Aptos" w:hAnsi="Bookman Old Style"/>
          <w:sz w:val="24"/>
          <w:szCs w:val="24"/>
          <w:lang w:val="en-PH"/>
        </w:rPr>
        <w:t xml:space="preserve"> which last 1–2 months. These brief but recurrent combat deployments may still be a source of considerable stress because of anticipation, high operation</w:t>
      </w:r>
      <w:r w:rsidR="00972525">
        <w:rPr>
          <w:rFonts w:ascii="Bookman Old Style" w:eastAsia="Aptos" w:hAnsi="Bookman Old Style"/>
          <w:sz w:val="24"/>
          <w:szCs w:val="24"/>
          <w:lang w:val="en-PH"/>
        </w:rPr>
        <w:t>al</w:t>
      </w:r>
      <w:r w:rsidRPr="008A21A1">
        <w:rPr>
          <w:rFonts w:ascii="Bookman Old Style" w:eastAsia="Aptos" w:hAnsi="Bookman Old Style"/>
          <w:sz w:val="24"/>
          <w:szCs w:val="24"/>
          <w:lang w:val="en-PH"/>
        </w:rPr>
        <w:t xml:space="preserve"> tempo, and poor recovery opportunities (Bliese et al., 2005). In addition, long and repeated deployments without adequate psychological intervention have been associated with stress accumulation and burnout (Adler et al., 2011).</w:t>
      </w:r>
    </w:p>
    <w:p w14:paraId="1EF876F4" w14:textId="4308445C"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Number of Combat Deployments</w:t>
      </w:r>
      <w:r w:rsidRPr="008A21A1">
        <w:rPr>
          <w:rFonts w:ascii="Bookman Old Style" w:eastAsia="Aptos" w:hAnsi="Bookman Old Style"/>
          <w:sz w:val="24"/>
          <w:szCs w:val="24"/>
          <w:lang w:val="en-PH"/>
        </w:rPr>
        <w:t xml:space="preserve">. Most of the troops (69.01%) have been deployed 1–20 times, and </w:t>
      </w:r>
      <w:r w:rsidR="00972525">
        <w:rPr>
          <w:rFonts w:ascii="Bookman Old Style" w:eastAsia="Aptos" w:hAnsi="Bookman Old Style"/>
          <w:sz w:val="24"/>
          <w:szCs w:val="24"/>
          <w:lang w:val="en-PH"/>
        </w:rPr>
        <w:t xml:space="preserve">a </w:t>
      </w:r>
      <w:r w:rsidRPr="008A21A1">
        <w:rPr>
          <w:rFonts w:ascii="Bookman Old Style" w:eastAsia="Aptos" w:hAnsi="Bookman Old Style"/>
          <w:sz w:val="24"/>
          <w:szCs w:val="24"/>
          <w:lang w:val="en-PH"/>
        </w:rPr>
        <w:t xml:space="preserve">few have been deployed over 40 times, indicating differential exposure to </w:t>
      </w:r>
      <w:r w:rsidR="00972525">
        <w:rPr>
          <w:rFonts w:ascii="Bookman Old Style" w:eastAsia="Aptos" w:hAnsi="Bookman Old Style"/>
          <w:sz w:val="24"/>
          <w:szCs w:val="24"/>
          <w:lang w:val="en-PH"/>
        </w:rPr>
        <w:t xml:space="preserve">the </w:t>
      </w:r>
      <w:r w:rsidRPr="008A21A1">
        <w:rPr>
          <w:rFonts w:ascii="Bookman Old Style" w:eastAsia="Aptos" w:hAnsi="Bookman Old Style"/>
          <w:sz w:val="24"/>
          <w:szCs w:val="24"/>
          <w:lang w:val="en-PH"/>
        </w:rPr>
        <w:t xml:space="preserve">open environment. The incidence of extreme cases (81+ deployments at 1.3%) requires special attention to mental and physical fatigue. </w:t>
      </w:r>
    </w:p>
    <w:p w14:paraId="3CF83380" w14:textId="77777777"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Battle Injuries</w:t>
      </w:r>
      <w:r w:rsidRPr="008A21A1">
        <w:rPr>
          <w:rFonts w:ascii="Bookman Old Style" w:eastAsia="Aptos" w:hAnsi="Bookman Old Style"/>
          <w:sz w:val="24"/>
          <w:szCs w:val="24"/>
          <w:lang w:val="en-PH"/>
        </w:rPr>
        <w:t>. Surprisingly, 91.41% of the respondents sustained no physical wounds from combat. This may imply low-level operational environments or proper training and safety procedures (</w:t>
      </w:r>
      <w:proofErr w:type="spellStart"/>
      <w:r w:rsidRPr="008A21A1">
        <w:rPr>
          <w:rFonts w:ascii="Bookman Old Style" w:eastAsia="Aptos" w:hAnsi="Bookman Old Style"/>
          <w:sz w:val="24"/>
          <w:szCs w:val="24"/>
          <w:lang w:val="en-PH"/>
        </w:rPr>
        <w:t>Cureg</w:t>
      </w:r>
      <w:proofErr w:type="spellEnd"/>
      <w:r w:rsidRPr="008A21A1">
        <w:rPr>
          <w:rFonts w:ascii="Bookman Old Style" w:eastAsia="Aptos" w:hAnsi="Bookman Old Style"/>
          <w:sz w:val="24"/>
          <w:szCs w:val="24"/>
          <w:lang w:val="en-PH"/>
        </w:rPr>
        <w:t>, 2019). Injury underreporting is still a possibility, and even minor injuries result in long-term psychological effects (Hoge et al., 2008).</w:t>
      </w:r>
    </w:p>
    <w:p w14:paraId="18DC8C92" w14:textId="77777777"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b/>
          <w:bCs/>
          <w:sz w:val="24"/>
          <w:szCs w:val="24"/>
          <w:lang w:val="en-PH"/>
        </w:rPr>
        <w:t>Living Arrangements.</w:t>
      </w:r>
      <w:r w:rsidRPr="008A21A1">
        <w:rPr>
          <w:rFonts w:ascii="Bookman Old Style" w:eastAsia="Aptos" w:hAnsi="Bookman Old Style"/>
          <w:sz w:val="24"/>
          <w:szCs w:val="24"/>
          <w:lang w:val="en-PH"/>
        </w:rPr>
        <w:t xml:space="preserve"> The majority of soldiers (56.77%) are living in their own homes, but there is a significant number who live with relatives or parents (41.15%), perhaps because of financial motives or individual beliefs in very extended family arrangements. The individuals living with others (2.08%) may need institutional care or homeless services.</w:t>
      </w:r>
    </w:p>
    <w:p w14:paraId="60097310" w14:textId="77777777" w:rsidR="00C734EB" w:rsidRPr="008A21A1" w:rsidRDefault="00C734EB" w:rsidP="00C734EB">
      <w:pPr>
        <w:spacing w:after="0" w:line="480" w:lineRule="auto"/>
        <w:jc w:val="both"/>
        <w:rPr>
          <w:rFonts w:ascii="Bookman Old Style" w:eastAsia="Aptos" w:hAnsi="Bookman Old Style"/>
          <w:b/>
          <w:bCs/>
          <w:sz w:val="24"/>
          <w:szCs w:val="24"/>
          <w:lang w:val="en-PH"/>
        </w:rPr>
      </w:pPr>
    </w:p>
    <w:p w14:paraId="6590053A" w14:textId="77777777" w:rsidR="00C734EB" w:rsidRPr="008A21A1" w:rsidRDefault="00C734EB" w:rsidP="00C734EB">
      <w:pPr>
        <w:spacing w:after="0" w:line="480" w:lineRule="auto"/>
        <w:ind w:left="720" w:hanging="720"/>
        <w:jc w:val="both"/>
        <w:rPr>
          <w:rFonts w:ascii="Bookman Old Style" w:eastAsia="Aptos" w:hAnsi="Bookman Old Style"/>
          <w:b/>
          <w:bCs/>
          <w:sz w:val="24"/>
          <w:szCs w:val="24"/>
          <w:lang w:val="en-PH"/>
        </w:rPr>
      </w:pPr>
      <w:r w:rsidRPr="008A21A1">
        <w:rPr>
          <w:rFonts w:ascii="Bookman Old Style" w:eastAsia="Aptos" w:hAnsi="Bookman Old Style"/>
          <w:b/>
          <w:bCs/>
          <w:sz w:val="24"/>
          <w:szCs w:val="24"/>
          <w:lang w:val="en-PH"/>
        </w:rPr>
        <w:t>Psychological Hardiness of Filipino active-duty soldiers deployed to combat operations</w:t>
      </w:r>
    </w:p>
    <w:p w14:paraId="612568CC" w14:textId="60C541E4"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sz w:val="24"/>
          <w:szCs w:val="24"/>
          <w:lang w:val="en-PH"/>
        </w:rPr>
        <w:t>Table 2 provides the distribution of Filipino active-duty personnel by level of psychological hardiness. Psychological hardiness is th</w:t>
      </w:r>
      <w:r w:rsidR="00972525">
        <w:rPr>
          <w:rFonts w:ascii="Bookman Old Style" w:eastAsia="Aptos" w:hAnsi="Bookman Old Style"/>
          <w:sz w:val="24"/>
          <w:szCs w:val="24"/>
          <w:lang w:val="en-PH"/>
        </w:rPr>
        <w:t>e</w:t>
      </w:r>
      <w:r w:rsidRPr="008A21A1">
        <w:rPr>
          <w:rFonts w:ascii="Bookman Old Style" w:eastAsia="Aptos" w:hAnsi="Bookman Old Style"/>
          <w:sz w:val="24"/>
          <w:szCs w:val="24"/>
          <w:lang w:val="en-PH"/>
        </w:rPr>
        <w:t xml:space="preserve"> characteristic that reflects resilience to stress, particularly in stressful environments such as combat. Psychological hardiness encompasses aspects of commitment, control, and challenge—and it is these that are required in order to remain psychologically stable while deployed.</w:t>
      </w:r>
    </w:p>
    <w:p w14:paraId="75FD6D09" w14:textId="69BA0EB6" w:rsidR="00174604" w:rsidRDefault="00C734EB" w:rsidP="00C734EB">
      <w:pPr>
        <w:spacing w:after="0" w:line="240" w:lineRule="auto"/>
        <w:ind w:left="1008" w:hanging="1008"/>
        <w:jc w:val="both"/>
        <w:rPr>
          <w:rFonts w:ascii="Bookman Old Style" w:eastAsia="Aptos" w:hAnsi="Bookman Old Style" w:cs="Mangal"/>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2</w:t>
      </w:r>
      <w:r w:rsidRPr="00174604">
        <w:rPr>
          <w:rFonts w:ascii="Bookman Old Style" w:eastAsia="Aptos" w:hAnsi="Bookman Old Style" w:cs="Mangal"/>
          <w:b/>
          <w:bCs/>
          <w:iCs/>
          <w:noProof/>
          <w:sz w:val="24"/>
          <w:szCs w:val="18"/>
          <w:lang w:val="en-PH"/>
        </w:rPr>
        <w:fldChar w:fldCharType="end"/>
      </w:r>
    </w:p>
    <w:p w14:paraId="24717320"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73323512" w14:textId="6CA8D7F3" w:rsidR="00C734EB" w:rsidRPr="00174604" w:rsidRDefault="00C734EB" w:rsidP="00174604">
      <w:pPr>
        <w:spacing w:after="0" w:line="240" w:lineRule="auto"/>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Psychological Hardiness of Filipino active-duty soldiers deployed to combat operations</w:t>
      </w:r>
    </w:p>
    <w:p w14:paraId="39575708" w14:textId="77777777" w:rsidR="00174604" w:rsidRPr="008A21A1" w:rsidRDefault="00174604" w:rsidP="00C734EB">
      <w:pPr>
        <w:spacing w:after="0" w:line="240" w:lineRule="auto"/>
        <w:ind w:left="1008" w:hanging="1008"/>
        <w:jc w:val="both"/>
        <w:rPr>
          <w:rFonts w:ascii="Bookman Old Style" w:eastAsia="Aptos" w:hAnsi="Bookman Old Style" w:cs="Mangal"/>
          <w:iCs/>
          <w:sz w:val="24"/>
          <w:szCs w:val="24"/>
          <w:lang w:val="en-PH"/>
        </w:rPr>
      </w:pPr>
    </w:p>
    <w:tbl>
      <w:tblPr>
        <w:tblW w:w="9220" w:type="dxa"/>
        <w:tblBorders>
          <w:top w:val="single" w:sz="12" w:space="0" w:color="auto"/>
          <w:bottom w:val="single" w:sz="12" w:space="0" w:color="auto"/>
        </w:tblBorders>
        <w:tblLayout w:type="fixed"/>
        <w:tblLook w:val="04A0" w:firstRow="1" w:lastRow="0" w:firstColumn="1" w:lastColumn="0" w:noHBand="0" w:noVBand="1"/>
      </w:tblPr>
      <w:tblGrid>
        <w:gridCol w:w="5490"/>
        <w:gridCol w:w="2000"/>
        <w:gridCol w:w="1730"/>
      </w:tblGrid>
      <w:tr w:rsidR="008A21A1" w:rsidRPr="008A21A1" w14:paraId="70CA8582" w14:textId="77777777" w:rsidTr="001054ED">
        <w:trPr>
          <w:trHeight w:val="300"/>
        </w:trPr>
        <w:tc>
          <w:tcPr>
            <w:tcW w:w="5490" w:type="dxa"/>
            <w:tcBorders>
              <w:bottom w:val="single" w:sz="8" w:space="0" w:color="auto"/>
            </w:tcBorders>
            <w:shd w:val="clear" w:color="000000" w:fill="FFFFFF"/>
            <w:vAlign w:val="center"/>
            <w:hideMark/>
          </w:tcPr>
          <w:p w14:paraId="682AE102" w14:textId="77777777" w:rsidR="00C734EB" w:rsidRPr="008A21A1" w:rsidRDefault="00C734EB" w:rsidP="00C734EB">
            <w:pPr>
              <w:spacing w:after="0" w:line="240" w:lineRule="auto"/>
              <w:jc w:val="center"/>
              <w:rPr>
                <w:rFonts w:ascii="Bookman Old Style" w:eastAsia="Times New Roman" w:hAnsi="Bookman Old Style" w:cs="Arial"/>
                <w:b/>
                <w:bCs/>
                <w:sz w:val="24"/>
                <w:szCs w:val="24"/>
                <w:lang w:val="en-PH" w:eastAsia="en-PH"/>
              </w:rPr>
            </w:pPr>
            <w:bookmarkStart w:id="11" w:name="_Hlk222316227"/>
            <w:r w:rsidRPr="008A21A1">
              <w:rPr>
                <w:rFonts w:ascii="Bookman Old Style" w:eastAsia="Times New Roman" w:hAnsi="Bookman Old Style" w:cs="Arial"/>
                <w:b/>
                <w:bCs/>
                <w:sz w:val="24"/>
                <w:szCs w:val="24"/>
                <w:lang w:val="en-PH" w:eastAsia="en-PH"/>
              </w:rPr>
              <w:t xml:space="preserve">LEVEL OF </w:t>
            </w:r>
            <w:r w:rsidRPr="008A21A1">
              <w:rPr>
                <w:rFonts w:ascii="Bookman Old Style" w:eastAsia="Aptos" w:hAnsi="Bookman Old Style" w:cs="Mangal"/>
                <w:b/>
                <w:bCs/>
                <w:sz w:val="24"/>
                <w:szCs w:val="24"/>
                <w:lang w:val="en-PH"/>
              </w:rPr>
              <w:t>PSYCHOLOGICAL HARDINESS</w:t>
            </w:r>
          </w:p>
        </w:tc>
        <w:tc>
          <w:tcPr>
            <w:tcW w:w="2000" w:type="dxa"/>
            <w:tcBorders>
              <w:bottom w:val="single" w:sz="8" w:space="0" w:color="auto"/>
            </w:tcBorders>
            <w:shd w:val="clear" w:color="000000" w:fill="FFFFFF"/>
            <w:vAlign w:val="center"/>
            <w:hideMark/>
          </w:tcPr>
          <w:p w14:paraId="5006F21A" w14:textId="77777777" w:rsidR="00C734EB" w:rsidRPr="008A21A1" w:rsidRDefault="00C734EB" w:rsidP="00C734EB">
            <w:pPr>
              <w:spacing w:after="0" w:line="240" w:lineRule="auto"/>
              <w:jc w:val="center"/>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FREQUENCY</w:t>
            </w:r>
          </w:p>
        </w:tc>
        <w:tc>
          <w:tcPr>
            <w:tcW w:w="1730" w:type="dxa"/>
            <w:tcBorders>
              <w:bottom w:val="single" w:sz="8" w:space="0" w:color="auto"/>
            </w:tcBorders>
            <w:shd w:val="clear" w:color="000000" w:fill="FFFFFF"/>
            <w:vAlign w:val="center"/>
            <w:hideMark/>
          </w:tcPr>
          <w:p w14:paraId="3582AA42" w14:textId="77777777" w:rsidR="00C734EB" w:rsidRPr="008A21A1" w:rsidRDefault="00C734EB" w:rsidP="00C734EB">
            <w:pPr>
              <w:spacing w:after="0" w:line="240" w:lineRule="auto"/>
              <w:jc w:val="center"/>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PERCENT</w:t>
            </w:r>
          </w:p>
        </w:tc>
      </w:tr>
      <w:tr w:rsidR="008A21A1" w:rsidRPr="008A21A1" w14:paraId="7E008326" w14:textId="77777777" w:rsidTr="001054ED">
        <w:trPr>
          <w:trHeight w:val="300"/>
        </w:trPr>
        <w:tc>
          <w:tcPr>
            <w:tcW w:w="5490" w:type="dxa"/>
            <w:tcBorders>
              <w:top w:val="single" w:sz="8" w:space="0" w:color="auto"/>
              <w:bottom w:val="nil"/>
            </w:tcBorders>
            <w:shd w:val="clear" w:color="000000" w:fill="FFFFFF"/>
            <w:vAlign w:val="center"/>
            <w:hideMark/>
          </w:tcPr>
          <w:p w14:paraId="2470BCC5" w14:textId="77777777" w:rsidR="00C734EB" w:rsidRPr="008A21A1" w:rsidRDefault="00C734EB" w:rsidP="00C734EB">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Low hardiness.</w:t>
            </w:r>
          </w:p>
        </w:tc>
        <w:tc>
          <w:tcPr>
            <w:tcW w:w="2000" w:type="dxa"/>
            <w:tcBorders>
              <w:top w:val="single" w:sz="8" w:space="0" w:color="auto"/>
              <w:bottom w:val="nil"/>
            </w:tcBorders>
            <w:shd w:val="clear" w:color="000000" w:fill="FFFFFF"/>
            <w:noWrap/>
            <w:vAlign w:val="center"/>
            <w:hideMark/>
          </w:tcPr>
          <w:p w14:paraId="1406A4D1" w14:textId="77777777" w:rsidR="00C734EB" w:rsidRPr="008A21A1" w:rsidRDefault="00C734EB" w:rsidP="00C734EB">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106</w:t>
            </w:r>
          </w:p>
        </w:tc>
        <w:tc>
          <w:tcPr>
            <w:tcW w:w="1730" w:type="dxa"/>
            <w:tcBorders>
              <w:top w:val="single" w:sz="8" w:space="0" w:color="auto"/>
              <w:bottom w:val="nil"/>
            </w:tcBorders>
            <w:shd w:val="clear" w:color="000000" w:fill="FFFFFF"/>
            <w:noWrap/>
            <w:vAlign w:val="center"/>
            <w:hideMark/>
          </w:tcPr>
          <w:p w14:paraId="5DED91D5" w14:textId="77777777" w:rsidR="00C734EB" w:rsidRPr="008A21A1" w:rsidRDefault="00C734EB" w:rsidP="00C734EB">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27.60</w:t>
            </w:r>
          </w:p>
        </w:tc>
      </w:tr>
      <w:tr w:rsidR="008A21A1" w:rsidRPr="008A21A1" w14:paraId="29A717AF" w14:textId="77777777" w:rsidTr="001054ED">
        <w:trPr>
          <w:trHeight w:val="300"/>
        </w:trPr>
        <w:tc>
          <w:tcPr>
            <w:tcW w:w="5490" w:type="dxa"/>
            <w:tcBorders>
              <w:top w:val="nil"/>
              <w:bottom w:val="nil"/>
            </w:tcBorders>
            <w:shd w:val="clear" w:color="000000" w:fill="FFFFFF"/>
            <w:vAlign w:val="center"/>
            <w:hideMark/>
          </w:tcPr>
          <w:p w14:paraId="74B442C9" w14:textId="77777777" w:rsidR="00C734EB" w:rsidRPr="008A21A1" w:rsidRDefault="00C734EB" w:rsidP="00C734EB">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Moderate Hardiness.</w:t>
            </w:r>
          </w:p>
        </w:tc>
        <w:tc>
          <w:tcPr>
            <w:tcW w:w="2000" w:type="dxa"/>
            <w:tcBorders>
              <w:top w:val="nil"/>
              <w:bottom w:val="nil"/>
            </w:tcBorders>
            <w:shd w:val="clear" w:color="000000" w:fill="FFFFFF"/>
            <w:noWrap/>
            <w:vAlign w:val="center"/>
            <w:hideMark/>
          </w:tcPr>
          <w:p w14:paraId="42730E22" w14:textId="77777777" w:rsidR="00C734EB" w:rsidRPr="008A21A1" w:rsidRDefault="00C734EB" w:rsidP="00C734EB">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239</w:t>
            </w:r>
          </w:p>
        </w:tc>
        <w:tc>
          <w:tcPr>
            <w:tcW w:w="1730" w:type="dxa"/>
            <w:tcBorders>
              <w:top w:val="nil"/>
              <w:bottom w:val="nil"/>
            </w:tcBorders>
            <w:shd w:val="clear" w:color="000000" w:fill="FFFFFF"/>
            <w:noWrap/>
            <w:vAlign w:val="center"/>
            <w:hideMark/>
          </w:tcPr>
          <w:p w14:paraId="52F20498" w14:textId="77777777" w:rsidR="00C734EB" w:rsidRPr="008A21A1" w:rsidRDefault="00C734EB" w:rsidP="00C734EB">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62.24</w:t>
            </w:r>
          </w:p>
        </w:tc>
      </w:tr>
      <w:tr w:rsidR="008A21A1" w:rsidRPr="008A21A1" w14:paraId="5492FAEF" w14:textId="77777777" w:rsidTr="001054ED">
        <w:trPr>
          <w:trHeight w:val="300"/>
        </w:trPr>
        <w:tc>
          <w:tcPr>
            <w:tcW w:w="5490" w:type="dxa"/>
            <w:tcBorders>
              <w:top w:val="nil"/>
              <w:bottom w:val="single" w:sz="8" w:space="0" w:color="auto"/>
            </w:tcBorders>
            <w:shd w:val="clear" w:color="000000" w:fill="FFFFFF"/>
            <w:vAlign w:val="center"/>
            <w:hideMark/>
          </w:tcPr>
          <w:p w14:paraId="0A444D99" w14:textId="77777777" w:rsidR="00C734EB" w:rsidRPr="008A21A1" w:rsidRDefault="00C734EB" w:rsidP="00C734EB">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Hardy Personality.</w:t>
            </w:r>
          </w:p>
        </w:tc>
        <w:tc>
          <w:tcPr>
            <w:tcW w:w="2000" w:type="dxa"/>
            <w:tcBorders>
              <w:top w:val="nil"/>
              <w:bottom w:val="single" w:sz="8" w:space="0" w:color="auto"/>
            </w:tcBorders>
            <w:shd w:val="clear" w:color="000000" w:fill="FFFFFF"/>
            <w:noWrap/>
            <w:vAlign w:val="center"/>
            <w:hideMark/>
          </w:tcPr>
          <w:p w14:paraId="7961A2D2" w14:textId="77777777" w:rsidR="00C734EB" w:rsidRPr="008A21A1" w:rsidRDefault="00C734EB" w:rsidP="00C734EB">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39</w:t>
            </w:r>
          </w:p>
        </w:tc>
        <w:tc>
          <w:tcPr>
            <w:tcW w:w="1730" w:type="dxa"/>
            <w:tcBorders>
              <w:top w:val="nil"/>
              <w:bottom w:val="single" w:sz="8" w:space="0" w:color="auto"/>
            </w:tcBorders>
            <w:shd w:val="clear" w:color="000000" w:fill="FFFFFF"/>
            <w:noWrap/>
            <w:vAlign w:val="center"/>
            <w:hideMark/>
          </w:tcPr>
          <w:p w14:paraId="31B053FE" w14:textId="77777777" w:rsidR="00C734EB" w:rsidRPr="008A21A1" w:rsidRDefault="00C734EB" w:rsidP="00C734EB">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10.16</w:t>
            </w:r>
          </w:p>
        </w:tc>
      </w:tr>
      <w:tr w:rsidR="00C734EB" w:rsidRPr="008A21A1" w14:paraId="186EED27" w14:textId="77777777" w:rsidTr="001054ED">
        <w:trPr>
          <w:trHeight w:val="300"/>
        </w:trPr>
        <w:tc>
          <w:tcPr>
            <w:tcW w:w="5490" w:type="dxa"/>
            <w:tcBorders>
              <w:top w:val="single" w:sz="8" w:space="0" w:color="auto"/>
            </w:tcBorders>
            <w:shd w:val="clear" w:color="000000" w:fill="FFFFFF"/>
            <w:vAlign w:val="center"/>
            <w:hideMark/>
          </w:tcPr>
          <w:p w14:paraId="25B17D7D" w14:textId="77777777" w:rsidR="00C734EB" w:rsidRPr="008A21A1" w:rsidRDefault="00C734EB" w:rsidP="00C734EB">
            <w:pPr>
              <w:spacing w:after="0" w:line="240" w:lineRule="auto"/>
              <w:jc w:val="center"/>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Total</w:t>
            </w:r>
          </w:p>
        </w:tc>
        <w:tc>
          <w:tcPr>
            <w:tcW w:w="2000" w:type="dxa"/>
            <w:tcBorders>
              <w:top w:val="single" w:sz="8" w:space="0" w:color="auto"/>
            </w:tcBorders>
            <w:shd w:val="clear" w:color="000000" w:fill="FFFFFF"/>
            <w:noWrap/>
            <w:vAlign w:val="center"/>
            <w:hideMark/>
          </w:tcPr>
          <w:p w14:paraId="2527F602" w14:textId="77777777" w:rsidR="00C734EB" w:rsidRPr="008A21A1" w:rsidRDefault="00C734EB" w:rsidP="00C734EB">
            <w:pPr>
              <w:spacing w:after="0" w:line="240" w:lineRule="auto"/>
              <w:jc w:val="center"/>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384</w:t>
            </w:r>
          </w:p>
        </w:tc>
        <w:tc>
          <w:tcPr>
            <w:tcW w:w="1730" w:type="dxa"/>
            <w:tcBorders>
              <w:top w:val="single" w:sz="8" w:space="0" w:color="auto"/>
            </w:tcBorders>
            <w:shd w:val="clear" w:color="000000" w:fill="FFFFFF"/>
            <w:noWrap/>
            <w:vAlign w:val="center"/>
            <w:hideMark/>
          </w:tcPr>
          <w:p w14:paraId="09157D27" w14:textId="77777777" w:rsidR="00C734EB" w:rsidRPr="008A21A1" w:rsidRDefault="00C734EB" w:rsidP="00C734EB">
            <w:pPr>
              <w:spacing w:after="0" w:line="240" w:lineRule="auto"/>
              <w:jc w:val="center"/>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sz w:val="24"/>
                <w:szCs w:val="24"/>
                <w:lang w:val="en-PH" w:eastAsia="en-PH"/>
              </w:rPr>
              <w:t>100.00</w:t>
            </w:r>
          </w:p>
        </w:tc>
      </w:tr>
      <w:bookmarkEnd w:id="11"/>
    </w:tbl>
    <w:p w14:paraId="728CBC8B" w14:textId="77777777" w:rsidR="00C734EB" w:rsidRPr="008A21A1" w:rsidRDefault="00C734EB" w:rsidP="00C734EB">
      <w:pPr>
        <w:spacing w:after="0" w:line="480" w:lineRule="auto"/>
        <w:jc w:val="both"/>
        <w:rPr>
          <w:rFonts w:ascii="Bookman Old Style" w:eastAsia="Aptos" w:hAnsi="Bookman Old Style"/>
          <w:b/>
          <w:bCs/>
          <w:sz w:val="24"/>
          <w:szCs w:val="24"/>
          <w:lang w:val="en-PH"/>
        </w:rPr>
      </w:pPr>
    </w:p>
    <w:p w14:paraId="1C2A165C" w14:textId="67080ED9"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sz w:val="24"/>
          <w:szCs w:val="24"/>
          <w:lang w:val="en-PH"/>
        </w:rPr>
        <w:t xml:space="preserve">The study results indicated that </w:t>
      </w:r>
      <w:r w:rsidR="00972525">
        <w:rPr>
          <w:rFonts w:ascii="Bookman Old Style" w:eastAsia="Aptos" w:hAnsi="Bookman Old Style"/>
          <w:sz w:val="24"/>
          <w:szCs w:val="24"/>
          <w:lang w:val="en-PH"/>
        </w:rPr>
        <w:t xml:space="preserve">the </w:t>
      </w:r>
      <w:r w:rsidRPr="008A21A1">
        <w:rPr>
          <w:rFonts w:ascii="Bookman Old Style" w:eastAsia="Aptos" w:hAnsi="Bookman Old Style"/>
          <w:sz w:val="24"/>
          <w:szCs w:val="24"/>
          <w:lang w:val="en-PH"/>
        </w:rPr>
        <w:t xml:space="preserve">majority of Filipino active-duty troops deployed to combat engagements have moderate psychological hardiness (62.24%). This means that there is an overall reasonable level of resilience in terms of coping with the pressure and demands of </w:t>
      </w:r>
      <w:r w:rsidRPr="008A21A1">
        <w:rPr>
          <w:rFonts w:ascii="Bookman Old Style" w:eastAsia="Aptos" w:hAnsi="Bookman Old Style" w:cs="Mangal"/>
          <w:sz w:val="24"/>
          <w:lang w:val="en-PH"/>
        </w:rPr>
        <w:t>combat duty</w:t>
      </w:r>
      <w:r w:rsidRPr="008A21A1">
        <w:rPr>
          <w:rFonts w:ascii="Bookman Old Style" w:eastAsia="Aptos" w:hAnsi="Bookman Old Style"/>
          <w:sz w:val="24"/>
          <w:szCs w:val="24"/>
          <w:lang w:val="en-PH"/>
        </w:rPr>
        <w:t xml:space="preserve">. This finding is in accordance with </w:t>
      </w:r>
      <w:proofErr w:type="spellStart"/>
      <w:r w:rsidRPr="008A21A1">
        <w:rPr>
          <w:rFonts w:ascii="Bookman Old Style" w:eastAsia="Aptos" w:hAnsi="Bookman Old Style"/>
          <w:sz w:val="24"/>
          <w:szCs w:val="24"/>
          <w:lang w:val="en-PH"/>
        </w:rPr>
        <w:t>Falguera</w:t>
      </w:r>
      <w:proofErr w:type="spellEnd"/>
      <w:r w:rsidRPr="008A21A1">
        <w:rPr>
          <w:rFonts w:ascii="Bookman Old Style" w:eastAsia="Aptos" w:hAnsi="Bookman Old Style"/>
          <w:sz w:val="24"/>
          <w:szCs w:val="24"/>
          <w:lang w:val="en-PH"/>
        </w:rPr>
        <w:t xml:space="preserve"> and Valencia (2023), wh</w:t>
      </w:r>
      <w:r w:rsidR="00972525">
        <w:rPr>
          <w:rFonts w:ascii="Bookman Old Style" w:eastAsia="Aptos" w:hAnsi="Bookman Old Style"/>
          <w:sz w:val="24"/>
          <w:szCs w:val="24"/>
          <w:lang w:val="en-PH"/>
        </w:rPr>
        <w:t>o</w:t>
      </w:r>
      <w:r w:rsidRPr="008A21A1">
        <w:rPr>
          <w:rFonts w:ascii="Bookman Old Style" w:eastAsia="Aptos" w:hAnsi="Bookman Old Style"/>
          <w:sz w:val="24"/>
          <w:szCs w:val="24"/>
          <w:lang w:val="en-PH"/>
        </w:rPr>
        <w:t xml:space="preserve"> reported that Filipino troops generally have average to moderate personal resilience, and positive factors such as sleep quality and perceived health </w:t>
      </w:r>
      <w:r w:rsidRPr="008A21A1">
        <w:rPr>
          <w:rFonts w:ascii="Bookman Old Style" w:eastAsia="Aptos" w:hAnsi="Bookman Old Style"/>
          <w:sz w:val="24"/>
          <w:szCs w:val="24"/>
          <w:lang w:val="en-PH"/>
        </w:rPr>
        <w:lastRenderedPageBreak/>
        <w:t xml:space="preserve">contribute to resilience, while stress and loneliness exert </w:t>
      </w:r>
      <w:r w:rsidR="00972525">
        <w:rPr>
          <w:rFonts w:ascii="Bookman Old Style" w:eastAsia="Aptos" w:hAnsi="Bookman Old Style"/>
          <w:sz w:val="24"/>
          <w:szCs w:val="24"/>
          <w:lang w:val="en-PH"/>
        </w:rPr>
        <w:t xml:space="preserve">a </w:t>
      </w:r>
      <w:r w:rsidRPr="008A21A1">
        <w:rPr>
          <w:rFonts w:ascii="Bookman Old Style" w:eastAsia="Aptos" w:hAnsi="Bookman Old Style"/>
          <w:sz w:val="24"/>
          <w:szCs w:val="24"/>
          <w:lang w:val="en-PH"/>
        </w:rPr>
        <w:t xml:space="preserve">negative influence on resilience. Medium hardiness indicates that the majority of staff can sustain psychological equilibrium under </w:t>
      </w:r>
      <w:r w:rsidR="00C240F6" w:rsidRPr="008A21A1">
        <w:rPr>
          <w:rFonts w:ascii="Bookman Old Style" w:eastAsia="Aptos" w:hAnsi="Bookman Old Style"/>
          <w:sz w:val="24"/>
          <w:szCs w:val="24"/>
          <w:lang w:val="en-PH"/>
        </w:rPr>
        <w:t>deployment</w:t>
      </w:r>
      <w:r w:rsidR="00972525">
        <w:rPr>
          <w:rFonts w:ascii="Bookman Old Style" w:eastAsia="Aptos" w:hAnsi="Bookman Old Style"/>
          <w:sz w:val="24"/>
          <w:szCs w:val="24"/>
          <w:lang w:val="en-PH"/>
        </w:rPr>
        <w:t>,</w:t>
      </w:r>
      <w:r w:rsidR="00C240F6" w:rsidRPr="008A21A1">
        <w:rPr>
          <w:rFonts w:ascii="Bookman Old Style" w:eastAsia="Aptos" w:hAnsi="Bookman Old Style"/>
          <w:sz w:val="24"/>
          <w:szCs w:val="24"/>
          <w:lang w:val="en-PH"/>
        </w:rPr>
        <w:t xml:space="preserve"> but</w:t>
      </w:r>
      <w:r w:rsidRPr="008A21A1">
        <w:rPr>
          <w:rFonts w:ascii="Bookman Old Style" w:eastAsia="Aptos" w:hAnsi="Bookman Old Style"/>
          <w:sz w:val="24"/>
          <w:szCs w:val="24"/>
          <w:lang w:val="en-PH"/>
        </w:rPr>
        <w:t xml:space="preserve"> still have something to gain from formalized psychological support and preventive interventions. Such support systems are essential in increasing the soldiers' capacity to cope with future stressors and reduce the risks accompanying prolonged exposure to high-stress environments.</w:t>
      </w:r>
    </w:p>
    <w:p w14:paraId="15A896A0" w14:textId="0F4C9966"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sz w:val="24"/>
          <w:szCs w:val="24"/>
          <w:lang w:val="en-PH"/>
        </w:rPr>
        <w:t>Most notably, 27.60% of the respondents fell in the category of low psychological hardiness, which is of concern as it p</w:t>
      </w:r>
      <w:r w:rsidR="00972525">
        <w:rPr>
          <w:rFonts w:ascii="Bookman Old Style" w:eastAsia="Aptos" w:hAnsi="Bookman Old Style"/>
          <w:sz w:val="24"/>
          <w:szCs w:val="24"/>
          <w:lang w:val="en-PH"/>
        </w:rPr>
        <w:t>ut</w:t>
      </w:r>
      <w:r w:rsidRPr="008A21A1">
        <w:rPr>
          <w:rFonts w:ascii="Bookman Old Style" w:eastAsia="Aptos" w:hAnsi="Bookman Old Style"/>
          <w:sz w:val="24"/>
          <w:szCs w:val="24"/>
          <w:lang w:val="en-PH"/>
        </w:rPr>
        <w:t xml:space="preserve">s them at risk of stress-associated disorders like burnout, anxiety, and depression. This is echoed by Jurgita et al. (2023) in their study on Lithuanian reservists, where low levels of hardiness significantly correlated with increased stress perception and lowered performance. Equally, Maddi (2006) contended that low hardiness individuals do experience greater psychological distress when under pressure because they do not perceive much control, commitment, and challenge in difficult situations. Thus, the fact that a substantial number of soldiers with low hardiness exist necessitates the incorporation of resilience training, peer support systems, and psychological counseling into the military's operational readiness process. Targeted interventions </w:t>
      </w:r>
      <w:r w:rsidR="00543108">
        <w:rPr>
          <w:rFonts w:ascii="Bookman Old Style" w:eastAsia="Aptos" w:hAnsi="Bookman Old Style"/>
          <w:sz w:val="24"/>
          <w:szCs w:val="24"/>
          <w:lang w:val="en-PH"/>
        </w:rPr>
        <w:t>for</w:t>
      </w:r>
      <w:r w:rsidRPr="008A21A1">
        <w:rPr>
          <w:rFonts w:ascii="Bookman Old Style" w:eastAsia="Aptos" w:hAnsi="Bookman Old Style"/>
          <w:sz w:val="24"/>
          <w:szCs w:val="24"/>
          <w:lang w:val="en-PH"/>
        </w:rPr>
        <w:t xml:space="preserve"> this subgroup can minimize long-term psychological effects and foster sustainable mental well-being during and after deployment.</w:t>
      </w:r>
    </w:p>
    <w:p w14:paraId="7FA72B5F" w14:textId="601B1B71"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sz w:val="24"/>
          <w:szCs w:val="24"/>
          <w:lang w:val="en-PH"/>
        </w:rPr>
        <w:lastRenderedPageBreak/>
        <w:t xml:space="preserve">On the other hand, just 10.16% of the soldiers were found to possess </w:t>
      </w:r>
      <w:r w:rsidR="00543108">
        <w:rPr>
          <w:rFonts w:ascii="Bookman Old Style" w:eastAsia="Aptos" w:hAnsi="Bookman Old Style"/>
          <w:sz w:val="24"/>
          <w:szCs w:val="24"/>
          <w:lang w:val="en-PH"/>
        </w:rPr>
        <w:t xml:space="preserve">a </w:t>
      </w:r>
      <w:r w:rsidRPr="008A21A1">
        <w:rPr>
          <w:rFonts w:ascii="Bookman Old Style" w:eastAsia="Aptos" w:hAnsi="Bookman Old Style"/>
          <w:sz w:val="24"/>
          <w:szCs w:val="24"/>
          <w:lang w:val="en-PH"/>
        </w:rPr>
        <w:t xml:space="preserve">highly hardy personality, indicating high psychological hardness and stress tolerance. </w:t>
      </w:r>
      <w:r w:rsidR="00FF08F9" w:rsidRPr="008A21A1">
        <w:rPr>
          <w:rFonts w:ascii="Bookman Old Style" w:eastAsia="Aptos" w:hAnsi="Bookman Old Style"/>
          <w:sz w:val="24"/>
          <w:szCs w:val="24"/>
          <w:lang w:val="en-PH"/>
        </w:rPr>
        <w:t xml:space="preserve">It is also worth noting that a small proportion of the respondents, comprising four (4) individuals or 1.04%, have attained postgraduate education and were observed to demonstrate a moderate to high level of psychological hardiness. In this context, the presence of postgraduate-educated respondents, although limited, may reflect a subgroup within the population that demonstrates enhanced psychological resilience and adaptive coping mechanisms. </w:t>
      </w:r>
      <w:r w:rsidRPr="008A21A1">
        <w:rPr>
          <w:rFonts w:ascii="Bookman Old Style" w:eastAsia="Aptos" w:hAnsi="Bookman Old Style"/>
          <w:sz w:val="24"/>
          <w:szCs w:val="24"/>
          <w:lang w:val="en-PH"/>
        </w:rPr>
        <w:t xml:space="preserve">This minority shares similarity with research by Bartone, Roland, Picano, and Williams (2008), </w:t>
      </w:r>
      <w:r w:rsidR="00543108">
        <w:rPr>
          <w:rFonts w:ascii="Bookman Old Style" w:eastAsia="Aptos" w:hAnsi="Bookman Old Style"/>
          <w:sz w:val="24"/>
          <w:szCs w:val="24"/>
          <w:lang w:val="en-PH"/>
        </w:rPr>
        <w:t xml:space="preserve">who </w:t>
      </w:r>
      <w:r w:rsidRPr="008A21A1">
        <w:rPr>
          <w:rFonts w:ascii="Bookman Old Style" w:eastAsia="Aptos" w:hAnsi="Bookman Old Style"/>
          <w:sz w:val="24"/>
          <w:szCs w:val="24"/>
          <w:lang w:val="en-PH"/>
        </w:rPr>
        <w:t>reported that high psychological hardiness is a major predictor of success for U.S. Army Special Forces applicants, as a marker that higher hardiness individuals have better coping mechanisms and are more apt to do well in high-risk environments. They are likely to be potential mental health champions and natural leaders within their unit, offering peer-based emotional support to fellow troops. Their ability to withstand stress and psychological stability makes them also able to maintain support of morale and cohesion for long or repeated deployments.</w:t>
      </w:r>
    </w:p>
    <w:p w14:paraId="4B37E501" w14:textId="366F947A" w:rsidR="00C734EB" w:rsidRPr="008A21A1" w:rsidRDefault="00C734EB" w:rsidP="00C734EB">
      <w:pPr>
        <w:spacing w:after="0" w:line="480" w:lineRule="auto"/>
        <w:ind w:firstLine="720"/>
        <w:jc w:val="both"/>
        <w:rPr>
          <w:rFonts w:ascii="Bookman Old Style" w:eastAsia="Aptos" w:hAnsi="Bookman Old Style"/>
          <w:sz w:val="24"/>
          <w:szCs w:val="24"/>
          <w:lang w:val="en-PH"/>
        </w:rPr>
      </w:pPr>
      <w:r w:rsidRPr="008A21A1">
        <w:rPr>
          <w:rFonts w:ascii="Bookman Old Style" w:eastAsia="Aptos" w:hAnsi="Bookman Old Style"/>
          <w:sz w:val="24"/>
          <w:szCs w:val="24"/>
          <w:lang w:val="en-PH"/>
        </w:rPr>
        <w:t>Generally, the prevalence of psychological hardiness in Filipino soldiers presents both strengths and weaknesses in the force. Although most have moderate hard</w:t>
      </w:r>
      <w:r w:rsidR="00C05015" w:rsidRPr="008A21A1">
        <w:rPr>
          <w:rFonts w:ascii="Bookman Old Style" w:eastAsia="Aptos" w:hAnsi="Bookman Old Style"/>
          <w:sz w:val="24"/>
          <w:szCs w:val="24"/>
          <w:lang w:val="en-PH"/>
        </w:rPr>
        <w:t>i</w:t>
      </w:r>
      <w:r w:rsidRPr="008A21A1">
        <w:rPr>
          <w:rFonts w:ascii="Bookman Old Style" w:eastAsia="Aptos" w:hAnsi="Bookman Old Style"/>
          <w:sz w:val="24"/>
          <w:szCs w:val="24"/>
          <w:lang w:val="en-PH"/>
        </w:rPr>
        <w:t xml:space="preserve">ness, the high number of low-hardiness soldiers </w:t>
      </w:r>
      <w:r w:rsidRPr="008A21A1">
        <w:rPr>
          <w:rFonts w:ascii="Bookman Old Style" w:eastAsia="Aptos" w:hAnsi="Bookman Old Style"/>
          <w:sz w:val="24"/>
          <w:szCs w:val="24"/>
          <w:lang w:val="en-PH"/>
        </w:rPr>
        <w:lastRenderedPageBreak/>
        <w:t xml:space="preserve">indicates that there is a growing need for organized mental health interventions. It has been demonstrated that psychological hardiness not only protects against the impact of combat stress but also decreases the risk of post-traumatic stress disorder (PTSD), alcohol abuse, and other behavioral health disorders (Bartone, 1999; </w:t>
      </w:r>
      <w:proofErr w:type="spellStart"/>
      <w:r w:rsidRPr="008A21A1">
        <w:rPr>
          <w:rFonts w:ascii="Bookman Old Style" w:eastAsia="Aptos" w:hAnsi="Bookman Old Style"/>
          <w:sz w:val="24"/>
          <w:szCs w:val="24"/>
          <w:lang w:val="en-PH"/>
        </w:rPr>
        <w:t>Hoopsick</w:t>
      </w:r>
      <w:proofErr w:type="spellEnd"/>
      <w:r w:rsidRPr="008A21A1">
        <w:rPr>
          <w:rFonts w:ascii="Bookman Old Style" w:eastAsia="Aptos" w:hAnsi="Bookman Old Style"/>
          <w:sz w:val="24"/>
          <w:szCs w:val="24"/>
          <w:lang w:val="en-PH"/>
        </w:rPr>
        <w:t xml:space="preserve"> et al., 2021). Thus, integrating psychological fitness courses patterned after U.S. military programs—e.g., the Comprehensive Soldier and Family Fitness (CSF2) program—can be crucial in enhancing the psychological readiness of Filipino soldiers (</w:t>
      </w:r>
      <w:proofErr w:type="spellStart"/>
      <w:r w:rsidRPr="008A21A1">
        <w:rPr>
          <w:rFonts w:ascii="Bookman Old Style" w:eastAsia="Aptos" w:hAnsi="Bookman Old Style"/>
          <w:sz w:val="24"/>
          <w:szCs w:val="24"/>
          <w:lang w:val="en-PH"/>
        </w:rPr>
        <w:t>Cornum</w:t>
      </w:r>
      <w:proofErr w:type="spellEnd"/>
      <w:r w:rsidRPr="008A21A1">
        <w:rPr>
          <w:rFonts w:ascii="Bookman Old Style" w:eastAsia="Aptos" w:hAnsi="Bookman Old Style"/>
          <w:sz w:val="24"/>
          <w:szCs w:val="24"/>
          <w:lang w:val="en-PH"/>
        </w:rPr>
        <w:t>, Matthews, &amp; Seligman, 2011). Such programs must encompass resilience training exercises, routine psychological screening, and leadership development that enables hardy individuals to become peer mentors. Ultimately, such measures will not only enhance personal coping but also enhance the general psychological texture of the Armed Forces.</w:t>
      </w:r>
    </w:p>
    <w:p w14:paraId="3A593D31" w14:textId="77777777" w:rsidR="00C734EB" w:rsidRPr="008A21A1" w:rsidRDefault="00C734EB" w:rsidP="00C734EB">
      <w:pPr>
        <w:spacing w:after="0" w:line="480" w:lineRule="auto"/>
        <w:ind w:left="720" w:hanging="720"/>
        <w:jc w:val="both"/>
        <w:rPr>
          <w:rFonts w:ascii="Bookman Old Style" w:eastAsia="Aptos" w:hAnsi="Bookman Old Style"/>
          <w:b/>
          <w:bCs/>
          <w:sz w:val="24"/>
          <w:szCs w:val="24"/>
          <w:lang w:val="en-PH"/>
        </w:rPr>
      </w:pPr>
      <w:r w:rsidRPr="008A21A1">
        <w:rPr>
          <w:rFonts w:ascii="Bookman Old Style" w:eastAsia="Aptos" w:hAnsi="Bookman Old Style"/>
          <w:b/>
          <w:bCs/>
          <w:sz w:val="24"/>
          <w:szCs w:val="24"/>
          <w:lang w:val="en-PH"/>
        </w:rPr>
        <w:t>Mental Health Status of Filipino active-duty soldiers deployed to combat operations</w:t>
      </w:r>
    </w:p>
    <w:p w14:paraId="0C8D54E0"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mental well-being of Filipino active-duty personnel was screened via the Mental Status Examination to assess their global cognitive and psychological functioning. This instrument is used to identify whether personnel are ready mentally to meet the challenges of military life. The outcome tells the researcher about the frequency of </w:t>
      </w:r>
      <w:r w:rsidRPr="008A21A1">
        <w:rPr>
          <w:rFonts w:ascii="Bookman Old Style" w:eastAsia="Aptos" w:hAnsi="Bookman Old Style" w:cs="Mangal"/>
          <w:sz w:val="24"/>
          <w:lang w:val="en-PH"/>
        </w:rPr>
        <w:lastRenderedPageBreak/>
        <w:t>normal functioning and mild to moderate psychological impairment among the respondents.</w:t>
      </w:r>
    </w:p>
    <w:p w14:paraId="6C98BE18" w14:textId="42B3E54B" w:rsidR="00174604" w:rsidRP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3</w:t>
      </w:r>
      <w:r w:rsidRPr="00174604">
        <w:rPr>
          <w:rFonts w:ascii="Bookman Old Style" w:eastAsia="Aptos" w:hAnsi="Bookman Old Style" w:cs="Mangal"/>
          <w:b/>
          <w:bCs/>
          <w:iCs/>
          <w:sz w:val="24"/>
          <w:szCs w:val="18"/>
          <w:lang w:val="en-PH"/>
        </w:rPr>
        <w:fldChar w:fldCharType="end"/>
      </w:r>
    </w:p>
    <w:p w14:paraId="0070B95C"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24FDC136" w14:textId="5D78DADA" w:rsidR="00C734EB" w:rsidRPr="00174604" w:rsidRDefault="00C734EB" w:rsidP="00C734EB">
      <w:pPr>
        <w:spacing w:after="0" w:line="240" w:lineRule="auto"/>
        <w:ind w:left="1008" w:hanging="1008"/>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Mental Status Examination Results</w:t>
      </w:r>
    </w:p>
    <w:p w14:paraId="2CBC53AC" w14:textId="77777777" w:rsidR="00174604" w:rsidRPr="008A21A1" w:rsidRDefault="00174604" w:rsidP="00C734EB">
      <w:pPr>
        <w:spacing w:after="0" w:line="240" w:lineRule="auto"/>
        <w:ind w:left="1008" w:hanging="1008"/>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3491"/>
        <w:gridCol w:w="1752"/>
        <w:gridCol w:w="1816"/>
      </w:tblGrid>
      <w:tr w:rsidR="008A21A1" w:rsidRPr="008A21A1" w14:paraId="0142161D" w14:textId="77777777" w:rsidTr="001054ED">
        <w:tc>
          <w:tcPr>
            <w:tcW w:w="1620" w:type="dxa"/>
            <w:tcBorders>
              <w:bottom w:val="single" w:sz="8" w:space="0" w:color="auto"/>
            </w:tcBorders>
            <w:vAlign w:val="center"/>
          </w:tcPr>
          <w:p w14:paraId="35E9F20F" w14:textId="77777777"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t>Category</w:t>
            </w:r>
          </w:p>
        </w:tc>
        <w:tc>
          <w:tcPr>
            <w:tcW w:w="3685" w:type="dxa"/>
            <w:tcBorders>
              <w:bottom w:val="single" w:sz="8" w:space="0" w:color="auto"/>
            </w:tcBorders>
            <w:vAlign w:val="center"/>
          </w:tcPr>
          <w:p w14:paraId="6AF8013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b/>
                <w:bCs/>
                <w:szCs w:val="24"/>
              </w:rPr>
              <w:t>Description</w:t>
            </w:r>
          </w:p>
        </w:tc>
        <w:tc>
          <w:tcPr>
            <w:tcW w:w="1789" w:type="dxa"/>
            <w:tcBorders>
              <w:bottom w:val="single" w:sz="8" w:space="0" w:color="auto"/>
            </w:tcBorders>
            <w:vAlign w:val="center"/>
          </w:tcPr>
          <w:p w14:paraId="4752832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b/>
                <w:bCs/>
                <w:szCs w:val="24"/>
              </w:rPr>
              <w:t>Frequency</w:t>
            </w:r>
          </w:p>
        </w:tc>
        <w:tc>
          <w:tcPr>
            <w:tcW w:w="1896" w:type="dxa"/>
            <w:tcBorders>
              <w:bottom w:val="single" w:sz="8" w:space="0" w:color="auto"/>
            </w:tcBorders>
            <w:vAlign w:val="center"/>
          </w:tcPr>
          <w:p w14:paraId="437F2F3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b/>
                <w:bCs/>
                <w:szCs w:val="24"/>
              </w:rPr>
              <w:t>Percent</w:t>
            </w:r>
          </w:p>
        </w:tc>
      </w:tr>
      <w:tr w:rsidR="008A21A1" w:rsidRPr="008A21A1" w14:paraId="459AED34" w14:textId="77777777" w:rsidTr="001054ED">
        <w:tc>
          <w:tcPr>
            <w:tcW w:w="1620" w:type="dxa"/>
            <w:tcBorders>
              <w:top w:val="single" w:sz="8" w:space="0" w:color="auto"/>
              <w:bottom w:val="nil"/>
            </w:tcBorders>
            <w:vAlign w:val="center"/>
          </w:tcPr>
          <w:p w14:paraId="5F57098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Normal</w:t>
            </w:r>
          </w:p>
        </w:tc>
        <w:tc>
          <w:tcPr>
            <w:tcW w:w="3685" w:type="dxa"/>
            <w:tcBorders>
              <w:top w:val="single" w:sz="8" w:space="0" w:color="auto"/>
              <w:bottom w:val="nil"/>
            </w:tcBorders>
            <w:vAlign w:val="center"/>
          </w:tcPr>
          <w:p w14:paraId="2916A78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Intact psychological functioning; no noted abnormalities.</w:t>
            </w:r>
          </w:p>
        </w:tc>
        <w:tc>
          <w:tcPr>
            <w:tcW w:w="1789" w:type="dxa"/>
            <w:tcBorders>
              <w:top w:val="single" w:sz="8" w:space="0" w:color="auto"/>
              <w:bottom w:val="nil"/>
            </w:tcBorders>
            <w:vAlign w:val="center"/>
          </w:tcPr>
          <w:p w14:paraId="6526305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239</w:t>
            </w:r>
          </w:p>
        </w:tc>
        <w:tc>
          <w:tcPr>
            <w:tcW w:w="1896" w:type="dxa"/>
            <w:tcBorders>
              <w:top w:val="single" w:sz="8" w:space="0" w:color="auto"/>
              <w:bottom w:val="nil"/>
            </w:tcBorders>
            <w:vAlign w:val="center"/>
          </w:tcPr>
          <w:p w14:paraId="0519B0A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62.24%</w:t>
            </w:r>
          </w:p>
        </w:tc>
      </w:tr>
      <w:tr w:rsidR="008A21A1" w:rsidRPr="008A21A1" w14:paraId="0A288E87" w14:textId="77777777" w:rsidTr="001054ED">
        <w:tc>
          <w:tcPr>
            <w:tcW w:w="1620" w:type="dxa"/>
            <w:tcBorders>
              <w:top w:val="nil"/>
              <w:bottom w:val="nil"/>
            </w:tcBorders>
            <w:vAlign w:val="center"/>
          </w:tcPr>
          <w:p w14:paraId="638ACB5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Mild</w:t>
            </w:r>
          </w:p>
        </w:tc>
        <w:tc>
          <w:tcPr>
            <w:tcW w:w="3685" w:type="dxa"/>
            <w:tcBorders>
              <w:top w:val="nil"/>
              <w:bottom w:val="nil"/>
            </w:tcBorders>
            <w:vAlign w:val="center"/>
          </w:tcPr>
          <w:p w14:paraId="5EA8A91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Minor impairment; does not significantly affect daily life.</w:t>
            </w:r>
          </w:p>
        </w:tc>
        <w:tc>
          <w:tcPr>
            <w:tcW w:w="1789" w:type="dxa"/>
            <w:tcBorders>
              <w:top w:val="nil"/>
              <w:bottom w:val="nil"/>
            </w:tcBorders>
            <w:vAlign w:val="center"/>
          </w:tcPr>
          <w:p w14:paraId="076ADBC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119</w:t>
            </w:r>
          </w:p>
        </w:tc>
        <w:tc>
          <w:tcPr>
            <w:tcW w:w="1896" w:type="dxa"/>
            <w:tcBorders>
              <w:top w:val="nil"/>
              <w:bottom w:val="nil"/>
            </w:tcBorders>
            <w:vAlign w:val="center"/>
          </w:tcPr>
          <w:p w14:paraId="297F0D2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30.99%</w:t>
            </w:r>
          </w:p>
        </w:tc>
      </w:tr>
      <w:tr w:rsidR="008A21A1" w:rsidRPr="008A21A1" w14:paraId="3E105F83" w14:textId="77777777" w:rsidTr="001054ED">
        <w:tc>
          <w:tcPr>
            <w:tcW w:w="1620" w:type="dxa"/>
            <w:tcBorders>
              <w:top w:val="nil"/>
              <w:bottom w:val="nil"/>
            </w:tcBorders>
            <w:vAlign w:val="center"/>
          </w:tcPr>
          <w:p w14:paraId="50F0801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Moderate</w:t>
            </w:r>
          </w:p>
        </w:tc>
        <w:tc>
          <w:tcPr>
            <w:tcW w:w="3685" w:type="dxa"/>
            <w:tcBorders>
              <w:top w:val="nil"/>
              <w:bottom w:val="nil"/>
            </w:tcBorders>
            <w:vAlign w:val="center"/>
          </w:tcPr>
          <w:p w14:paraId="356F1B9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Moderate distress impacting daily life and decision-making.</w:t>
            </w:r>
          </w:p>
        </w:tc>
        <w:tc>
          <w:tcPr>
            <w:tcW w:w="1789" w:type="dxa"/>
            <w:tcBorders>
              <w:top w:val="nil"/>
              <w:bottom w:val="nil"/>
            </w:tcBorders>
            <w:vAlign w:val="center"/>
          </w:tcPr>
          <w:p w14:paraId="028362C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26</w:t>
            </w:r>
          </w:p>
        </w:tc>
        <w:tc>
          <w:tcPr>
            <w:tcW w:w="1896" w:type="dxa"/>
            <w:tcBorders>
              <w:top w:val="nil"/>
              <w:bottom w:val="nil"/>
            </w:tcBorders>
            <w:vAlign w:val="center"/>
          </w:tcPr>
          <w:p w14:paraId="05703E3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6.77%</w:t>
            </w:r>
          </w:p>
        </w:tc>
      </w:tr>
      <w:tr w:rsidR="00C734EB" w:rsidRPr="008A21A1" w14:paraId="4FB29A83" w14:textId="77777777" w:rsidTr="001054ED">
        <w:tc>
          <w:tcPr>
            <w:tcW w:w="5305" w:type="dxa"/>
            <w:gridSpan w:val="2"/>
            <w:tcBorders>
              <w:top w:val="single" w:sz="8" w:space="0" w:color="auto"/>
            </w:tcBorders>
            <w:vAlign w:val="center"/>
          </w:tcPr>
          <w:p w14:paraId="152CFBA6"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Total</w:t>
            </w:r>
          </w:p>
        </w:tc>
        <w:tc>
          <w:tcPr>
            <w:tcW w:w="1789" w:type="dxa"/>
            <w:tcBorders>
              <w:top w:val="single" w:sz="8" w:space="0" w:color="auto"/>
            </w:tcBorders>
            <w:vAlign w:val="center"/>
          </w:tcPr>
          <w:p w14:paraId="79BEDC67"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384</w:t>
            </w:r>
          </w:p>
        </w:tc>
        <w:tc>
          <w:tcPr>
            <w:tcW w:w="1896" w:type="dxa"/>
            <w:tcBorders>
              <w:top w:val="single" w:sz="8" w:space="0" w:color="auto"/>
            </w:tcBorders>
            <w:vAlign w:val="center"/>
          </w:tcPr>
          <w:p w14:paraId="2A1A581A"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100.00</w:t>
            </w:r>
          </w:p>
        </w:tc>
      </w:tr>
    </w:tbl>
    <w:p w14:paraId="11DE6EDB"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p>
    <w:p w14:paraId="1D4F842E" w14:textId="72A83F75"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Table 3 illustrates the findings of the Mental Status Examination, which provides an overall picture of the cognitive and psychological functioning of the respondents. The information reveals that 239 out of 384 soldiers (62.24%) exhibited normal psychological functioning, which reflects steady cognitive, emotional, and behavioral response</w:t>
      </w:r>
      <w:r w:rsidR="00543108">
        <w:rPr>
          <w:rFonts w:ascii="Bookman Old Style" w:eastAsia="Aptos" w:hAnsi="Bookman Old Style" w:cs="Mangal"/>
          <w:sz w:val="24"/>
          <w:lang w:val="en-PH"/>
        </w:rPr>
        <w:t>s</w:t>
      </w:r>
      <w:r w:rsidRPr="008A21A1">
        <w:rPr>
          <w:rFonts w:ascii="Bookman Old Style" w:eastAsia="Aptos" w:hAnsi="Bookman Old Style" w:cs="Mangal"/>
          <w:sz w:val="24"/>
          <w:lang w:val="en-PH"/>
        </w:rPr>
        <w:t xml:space="preserve"> appropriate for military life. </w:t>
      </w:r>
      <w:r w:rsidR="00512C74" w:rsidRPr="008A21A1">
        <w:rPr>
          <w:rFonts w:ascii="Bookman Old Style" w:eastAsia="Aptos" w:hAnsi="Bookman Old Style" w:cs="Mangal"/>
          <w:sz w:val="24"/>
        </w:rPr>
        <w:t>Within this group, it is noteworthy that the four (4) respondents, or 1.04% of the total sample, who have attained postgraduate education were also classified under normal psychological functioning. Although this subgroup represents a very small proportion, their inclusion indicates that individuals with advanced academic qualifications likewise demonstrate stable psychological functioning within the study population.</w:t>
      </w:r>
      <w:r w:rsidR="00512C74" w:rsidRPr="008A21A1">
        <w:rPr>
          <w:rFonts w:ascii="Bookman Old Style" w:eastAsia="Aptos" w:hAnsi="Bookman Old Style" w:cs="Mangal"/>
          <w:sz w:val="24"/>
          <w:lang w:val="en-PH"/>
        </w:rPr>
        <w:t xml:space="preserve"> </w:t>
      </w:r>
      <w:r w:rsidRPr="008A21A1">
        <w:rPr>
          <w:rFonts w:ascii="Bookman Old Style" w:eastAsia="Aptos" w:hAnsi="Bookman Old Style" w:cs="Mangal"/>
          <w:sz w:val="24"/>
          <w:lang w:val="en-PH"/>
        </w:rPr>
        <w:t xml:space="preserve">This result implies that most of these individuals are psychologically fit to deal with the routine and operational stressors of deployment. This is </w:t>
      </w:r>
      <w:r w:rsidRPr="008A21A1">
        <w:rPr>
          <w:rFonts w:ascii="Bookman Old Style" w:eastAsia="Aptos" w:hAnsi="Bookman Old Style" w:cs="Mangal"/>
          <w:sz w:val="24"/>
          <w:lang w:val="en-PH"/>
        </w:rPr>
        <w:lastRenderedPageBreak/>
        <w:t xml:space="preserve">supported by research among deployed troops in Germany, where it was discovered that a high percentage of soldiers were psychologically stable, especially when evaluated shortly after returning from combat operations (Zimmermann et al., 2024). Likewise, a study by Rona et al. (2006) with British soldiers found that the majority of troops had no significant psychological issues shortly after deployment, especially when mental health screening was incorporated in post-operation procedures. The findings add substance to routine mental health assessment as a prophylactic measure in ensuring operational capability and force readiness. </w:t>
      </w:r>
    </w:p>
    <w:p w14:paraId="0E8E8A2B" w14:textId="30266833"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Yet the research also established that 30.99% of the soldiers had mild psychological impairment</w:t>
      </w:r>
      <w:r w:rsidR="00543108">
        <w:rPr>
          <w:rFonts w:ascii="Bookman Old Style" w:eastAsia="Aptos" w:hAnsi="Bookman Old Style" w:cs="Mangal"/>
          <w:sz w:val="24"/>
          <w:lang w:val="en-PH"/>
        </w:rPr>
        <w:t>, such as</w:t>
      </w:r>
      <w:r w:rsidRPr="008A21A1">
        <w:rPr>
          <w:rFonts w:ascii="Bookman Old Style" w:eastAsia="Aptos" w:hAnsi="Bookman Old Style" w:cs="Mangal"/>
          <w:sz w:val="24"/>
          <w:lang w:val="en-PH"/>
        </w:rPr>
        <w:t xml:space="preserve"> mood changes, mild anxiety, or difficulty concentrating that do not severely interfere with daily functioning. While non-severe, the symptoms can eventually become worse if not treated, particularly in stress-filled settings like war zones. Abraham (2025) also experienced the same results in the case of Philippine Army personnel, with a significant number of respondents indicating mild symptoms of depression, anxiety, and stress that were primarily affected by perceived stigma and lack of exposure to mental health services. In addition, Gulliver, Griffiths, and Christensen (2010) observed stigma as still a significant help-seeking barrier among military personnel that may introduce a lag even in the case of mild symptoms. Such evidence indicates </w:t>
      </w:r>
      <w:r w:rsidRPr="008A21A1">
        <w:rPr>
          <w:rFonts w:ascii="Bookman Old Style" w:eastAsia="Aptos" w:hAnsi="Bookman Old Style" w:cs="Mangal"/>
          <w:sz w:val="24"/>
          <w:lang w:val="en-PH"/>
        </w:rPr>
        <w:lastRenderedPageBreak/>
        <w:t xml:space="preserve">that low-level symptoms are just as serious and must be handled with preventive mental health measures like resilience training and peer-to-peer psychological first aid. </w:t>
      </w:r>
    </w:p>
    <w:p w14:paraId="0D57429B" w14:textId="32CA3B5E"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The research also indicated that 6.77% of the respondents were in the category of moderate psychological impairment, indicating symptoms that are intrusive in decision making, interpersonal relationships, and occupational functioning. This rate is consistent with large-scale studies in other military settings. For instance, Hoge et al. (2004) discovered that 11–17% of War veterans in the American army who had undertaken combat missions in the region of Iraq and Afghanistan have reported moderate to severe mental health symptoms such as post-traumatic stress disorder (PTSD), depression</w:t>
      </w:r>
      <w:r w:rsidR="004A50F9">
        <w:rPr>
          <w:rFonts w:ascii="Bookman Old Style" w:eastAsia="Aptos" w:hAnsi="Bookman Old Style" w:cs="Mangal"/>
          <w:sz w:val="24"/>
          <w:lang w:val="en-PH"/>
        </w:rPr>
        <w:t>,</w:t>
      </w:r>
      <w:r w:rsidRPr="008A21A1">
        <w:rPr>
          <w:rFonts w:ascii="Bookman Old Style" w:eastAsia="Aptos" w:hAnsi="Bookman Old Style" w:cs="Mangal"/>
          <w:sz w:val="24"/>
          <w:lang w:val="en-PH"/>
        </w:rPr>
        <w:t xml:space="preserve"> and anxiety. A similar study among German service members revealed that 8.5% of them demonstrated signs of moderate distress after deployment, especially among those who had been exposed to combat or traumatic incidents (Zimmermann et al., 2024). In the Philippine setting, Cruz-</w:t>
      </w:r>
      <w:proofErr w:type="spellStart"/>
      <w:r w:rsidRPr="008A21A1">
        <w:rPr>
          <w:rFonts w:ascii="Bookman Old Style" w:eastAsia="Aptos" w:hAnsi="Bookman Old Style" w:cs="Mangal"/>
          <w:sz w:val="24"/>
          <w:lang w:val="en-PH"/>
        </w:rPr>
        <w:t>Fajarito</w:t>
      </w:r>
      <w:proofErr w:type="spellEnd"/>
      <w:r w:rsidRPr="008A21A1">
        <w:rPr>
          <w:rFonts w:ascii="Bookman Old Style" w:eastAsia="Aptos" w:hAnsi="Bookman Old Style" w:cs="Mangal"/>
          <w:sz w:val="24"/>
          <w:lang w:val="en-PH"/>
        </w:rPr>
        <w:t xml:space="preserve"> and De Guzman (2017) also reported combat-related PTSD as well as other psychological effects among troops stationed in high-conflict zones, further confirming the presence of mental health problems in this population group. The existence of moderate impairment highlights the value of having accessible and non-stigmatizing mental health care, particularly for those who could be at risk of developing chronic psychological conditions. </w:t>
      </w:r>
    </w:p>
    <w:p w14:paraId="67A2E383" w14:textId="1903CFF4" w:rsidR="00C734EB" w:rsidRPr="008A21A1" w:rsidRDefault="00DF7706"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lastRenderedPageBreak/>
        <w:t>Aggregated</w:t>
      </w:r>
      <w:r w:rsidR="00C734EB" w:rsidRPr="008A21A1">
        <w:rPr>
          <w:rFonts w:ascii="Bookman Old Style" w:eastAsia="Aptos" w:hAnsi="Bookman Old Style" w:cs="Mangal"/>
          <w:sz w:val="24"/>
          <w:lang w:val="en-PH"/>
        </w:rPr>
        <w:t xml:space="preserve">, the incidence of psychological impairment among 37.76% of the respondents—mild or moderate—indicates a pressing need for organized psychological support services in the Philippines Armed Forces. Various studies stress that earlier detection and prompt intervention in mental health are needed </w:t>
      </w:r>
      <w:r w:rsidR="0056248E">
        <w:rPr>
          <w:rFonts w:ascii="Bookman Old Style" w:eastAsia="Aptos" w:hAnsi="Bookman Old Style" w:cs="Mangal"/>
          <w:sz w:val="24"/>
          <w:lang w:val="en-PH"/>
        </w:rPr>
        <w:t>to avert</w:t>
      </w:r>
      <w:r w:rsidR="00C734EB" w:rsidRPr="008A21A1">
        <w:rPr>
          <w:rFonts w:ascii="Bookman Old Style" w:eastAsia="Aptos" w:hAnsi="Bookman Old Style" w:cs="Mangal"/>
          <w:sz w:val="24"/>
          <w:lang w:val="en-PH"/>
        </w:rPr>
        <w:t xml:space="preserve"> the escalation of minor symptoms into major disorders (</w:t>
      </w:r>
      <w:proofErr w:type="spellStart"/>
      <w:r w:rsidR="00C734EB" w:rsidRPr="008A21A1">
        <w:rPr>
          <w:rFonts w:ascii="Bookman Old Style" w:eastAsia="Aptos" w:hAnsi="Bookman Old Style" w:cs="Mangal"/>
          <w:sz w:val="24"/>
          <w:lang w:val="en-PH"/>
        </w:rPr>
        <w:t>Cornum</w:t>
      </w:r>
      <w:proofErr w:type="spellEnd"/>
      <w:r w:rsidR="00C734EB" w:rsidRPr="008A21A1">
        <w:rPr>
          <w:rFonts w:ascii="Bookman Old Style" w:eastAsia="Aptos" w:hAnsi="Bookman Old Style" w:cs="Mangal"/>
          <w:sz w:val="24"/>
          <w:lang w:val="en-PH"/>
        </w:rPr>
        <w:t xml:space="preserve">, Matthews, &amp; Seligman, 2011; Seal et al., 2009). The adoption of regular mental health screenings, post-deployment debriefings, and ordered peer-support programs, as applied by some mature military systems, can potentially be an exemplary model </w:t>
      </w:r>
      <w:r w:rsidR="0056248E">
        <w:rPr>
          <w:rFonts w:ascii="Bookman Old Style" w:eastAsia="Aptos" w:hAnsi="Bookman Old Style" w:cs="Mangal"/>
          <w:sz w:val="24"/>
          <w:lang w:val="en-PH"/>
        </w:rPr>
        <w:t>for</w:t>
      </w:r>
      <w:r w:rsidR="00C734EB" w:rsidRPr="008A21A1">
        <w:rPr>
          <w:rFonts w:ascii="Bookman Old Style" w:eastAsia="Aptos" w:hAnsi="Bookman Old Style" w:cs="Mangal"/>
          <w:sz w:val="24"/>
          <w:lang w:val="en-PH"/>
        </w:rPr>
        <w:t xml:space="preserve"> the AFP. Furthermore, challenging mental health stigma and improving help-seeking behavior are essential elements to prevent those with early indicators of distress from not being supported (Gulliver et al., 2010). By acknowledging the psychological needs of the soldiers and institutionalizing the practices of mental health, the AFP can sustain both the health of its personnel and the efficacy of its operational missions. </w:t>
      </w:r>
    </w:p>
    <w:p w14:paraId="54F993B7" w14:textId="77777777" w:rsidR="00174802" w:rsidRPr="008A21A1" w:rsidRDefault="00174802" w:rsidP="00C734EB">
      <w:pPr>
        <w:spacing w:after="0" w:line="480" w:lineRule="auto"/>
        <w:ind w:left="720" w:hanging="720"/>
        <w:jc w:val="both"/>
        <w:rPr>
          <w:rFonts w:ascii="Bookman Old Style" w:eastAsia="Aptos" w:hAnsi="Bookman Old Style"/>
          <w:b/>
          <w:bCs/>
          <w:sz w:val="24"/>
          <w:szCs w:val="24"/>
          <w:lang w:val="en-PH"/>
        </w:rPr>
      </w:pPr>
    </w:p>
    <w:p w14:paraId="6EFF030F" w14:textId="00C3073E" w:rsidR="00C734EB" w:rsidRPr="008A21A1" w:rsidRDefault="00C734EB" w:rsidP="00C734EB">
      <w:pPr>
        <w:spacing w:after="0" w:line="480" w:lineRule="auto"/>
        <w:ind w:left="720" w:hanging="720"/>
        <w:jc w:val="both"/>
        <w:rPr>
          <w:rFonts w:ascii="Bookman Old Style" w:eastAsia="Aptos" w:hAnsi="Bookman Old Style"/>
          <w:b/>
          <w:bCs/>
          <w:sz w:val="24"/>
          <w:szCs w:val="24"/>
          <w:lang w:val="en-PH"/>
        </w:rPr>
      </w:pPr>
      <w:r w:rsidRPr="008A21A1">
        <w:rPr>
          <w:rFonts w:ascii="Bookman Old Style" w:eastAsia="Aptos" w:hAnsi="Bookman Old Style"/>
          <w:b/>
          <w:bCs/>
          <w:sz w:val="24"/>
          <w:szCs w:val="24"/>
          <w:lang w:val="en-PH"/>
        </w:rPr>
        <w:t>Mental Health Problems of Filipino active-duty soldiers deployed to combat operations</w:t>
      </w:r>
    </w:p>
    <w:p w14:paraId="48255AEC"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subsequent tables provide the prevalence and type of mental health issues suffered by Filipino active-duty soldiers serving in combat operations. These are keyed on the measures of trauma, depression, anxiety, stress, and alcohol use disorders derived from standardized </w:t>
      </w:r>
      <w:r w:rsidRPr="008A21A1">
        <w:rPr>
          <w:rFonts w:ascii="Bookman Old Style" w:eastAsia="Aptos" w:hAnsi="Bookman Old Style" w:cs="Mangal"/>
          <w:sz w:val="24"/>
          <w:lang w:val="en-PH"/>
        </w:rPr>
        <w:lastRenderedPageBreak/>
        <w:t>screening instruments. The results seek to determine the psychological issues confronted by soldiers, with these data points serving as a basis for focused mental health intervention and care services.</w:t>
      </w:r>
    </w:p>
    <w:p w14:paraId="00FA4338" w14:textId="151721D2" w:rsidR="00174604" w:rsidRP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4</w:t>
      </w:r>
      <w:r w:rsidRPr="00174604">
        <w:rPr>
          <w:rFonts w:ascii="Bookman Old Style" w:eastAsia="Aptos" w:hAnsi="Bookman Old Style" w:cs="Mangal"/>
          <w:b/>
          <w:bCs/>
          <w:iCs/>
          <w:noProof/>
          <w:sz w:val="24"/>
          <w:szCs w:val="18"/>
          <w:lang w:val="en-PH"/>
        </w:rPr>
        <w:fldChar w:fldCharType="end"/>
      </w:r>
    </w:p>
    <w:p w14:paraId="1DCC2372"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5C1DEEF8" w14:textId="2AFF4378" w:rsidR="00C734EB" w:rsidRPr="00174604" w:rsidRDefault="00C734EB" w:rsidP="00C734EB">
      <w:pPr>
        <w:spacing w:after="0" w:line="240" w:lineRule="auto"/>
        <w:ind w:left="1008" w:hanging="1008"/>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PTSD Screening Results based on PCL-5 with Criterion A</w:t>
      </w:r>
    </w:p>
    <w:p w14:paraId="5DA0585C" w14:textId="77777777" w:rsidR="00174604" w:rsidRPr="008A21A1" w:rsidRDefault="00174604" w:rsidP="00C734EB">
      <w:pPr>
        <w:spacing w:after="0" w:line="240" w:lineRule="auto"/>
        <w:ind w:left="1008" w:hanging="1008"/>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95"/>
        <w:gridCol w:w="3090"/>
        <w:gridCol w:w="1771"/>
        <w:gridCol w:w="1884"/>
      </w:tblGrid>
      <w:tr w:rsidR="008A21A1" w:rsidRPr="008A21A1" w14:paraId="0E41F75D" w14:textId="77777777" w:rsidTr="001054ED">
        <w:tc>
          <w:tcPr>
            <w:tcW w:w="2052" w:type="dxa"/>
            <w:tcBorders>
              <w:bottom w:val="single" w:sz="8" w:space="0" w:color="auto"/>
            </w:tcBorders>
            <w:vAlign w:val="center"/>
          </w:tcPr>
          <w:p w14:paraId="036574C4"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SCORE</w:t>
            </w:r>
          </w:p>
        </w:tc>
        <w:tc>
          <w:tcPr>
            <w:tcW w:w="3253" w:type="dxa"/>
            <w:tcBorders>
              <w:bottom w:val="single" w:sz="8" w:space="0" w:color="auto"/>
            </w:tcBorders>
            <w:vAlign w:val="center"/>
          </w:tcPr>
          <w:p w14:paraId="663D406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PTSD CLASSIFICATION</w:t>
            </w:r>
          </w:p>
        </w:tc>
        <w:tc>
          <w:tcPr>
            <w:tcW w:w="1789" w:type="dxa"/>
            <w:tcBorders>
              <w:bottom w:val="single" w:sz="8" w:space="0" w:color="auto"/>
            </w:tcBorders>
            <w:vAlign w:val="center"/>
          </w:tcPr>
          <w:p w14:paraId="56DD321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FREQUENCY</w:t>
            </w:r>
          </w:p>
        </w:tc>
        <w:tc>
          <w:tcPr>
            <w:tcW w:w="1896" w:type="dxa"/>
            <w:tcBorders>
              <w:bottom w:val="single" w:sz="8" w:space="0" w:color="auto"/>
            </w:tcBorders>
            <w:vAlign w:val="center"/>
          </w:tcPr>
          <w:p w14:paraId="7ED6B74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PERCENTAGE</w:t>
            </w:r>
          </w:p>
        </w:tc>
      </w:tr>
      <w:tr w:rsidR="008A21A1" w:rsidRPr="008A21A1" w14:paraId="6199584F" w14:textId="77777777" w:rsidTr="001054ED">
        <w:tc>
          <w:tcPr>
            <w:tcW w:w="2052" w:type="dxa"/>
            <w:tcBorders>
              <w:top w:val="single" w:sz="8" w:space="0" w:color="auto"/>
              <w:bottom w:val="nil"/>
            </w:tcBorders>
            <w:vAlign w:val="center"/>
          </w:tcPr>
          <w:p w14:paraId="13BB52E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szCs w:val="20"/>
                <w:lang w:eastAsia="en-PH"/>
              </w:rPr>
              <w:t>Below 31</w:t>
            </w:r>
          </w:p>
        </w:tc>
        <w:tc>
          <w:tcPr>
            <w:tcW w:w="3253" w:type="dxa"/>
            <w:tcBorders>
              <w:top w:val="single" w:sz="8" w:space="0" w:color="auto"/>
              <w:bottom w:val="nil"/>
            </w:tcBorders>
            <w:vAlign w:val="center"/>
          </w:tcPr>
          <w:p w14:paraId="146715A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szCs w:val="20"/>
                <w:lang w:eastAsia="en-PH"/>
              </w:rPr>
              <w:t>Subthreshold symptoms or does not meet criteria for PTSD</w:t>
            </w:r>
          </w:p>
        </w:tc>
        <w:tc>
          <w:tcPr>
            <w:tcW w:w="1789" w:type="dxa"/>
            <w:tcBorders>
              <w:top w:val="single" w:sz="8" w:space="0" w:color="auto"/>
              <w:bottom w:val="nil"/>
            </w:tcBorders>
            <w:vAlign w:val="center"/>
          </w:tcPr>
          <w:p w14:paraId="51B7271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szCs w:val="20"/>
                <w:lang w:eastAsia="en-PH"/>
              </w:rPr>
              <w:t>247</w:t>
            </w:r>
          </w:p>
        </w:tc>
        <w:tc>
          <w:tcPr>
            <w:tcW w:w="1896" w:type="dxa"/>
            <w:tcBorders>
              <w:top w:val="single" w:sz="8" w:space="0" w:color="auto"/>
              <w:bottom w:val="nil"/>
            </w:tcBorders>
            <w:vAlign w:val="center"/>
          </w:tcPr>
          <w:p w14:paraId="7A63CC1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szCs w:val="20"/>
                <w:lang w:eastAsia="en-PH"/>
              </w:rPr>
              <w:t>64.32</w:t>
            </w:r>
          </w:p>
        </w:tc>
      </w:tr>
      <w:tr w:rsidR="008A21A1" w:rsidRPr="008A21A1" w14:paraId="76D3927F" w14:textId="77777777" w:rsidTr="001054ED">
        <w:tc>
          <w:tcPr>
            <w:tcW w:w="2052" w:type="dxa"/>
            <w:tcBorders>
              <w:top w:val="nil"/>
              <w:bottom w:val="single" w:sz="8" w:space="0" w:color="auto"/>
            </w:tcBorders>
            <w:vAlign w:val="center"/>
          </w:tcPr>
          <w:p w14:paraId="52DDB35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szCs w:val="20"/>
                <w:lang w:eastAsia="en-PH"/>
              </w:rPr>
              <w:t>31–33 or higher</w:t>
            </w:r>
          </w:p>
        </w:tc>
        <w:tc>
          <w:tcPr>
            <w:tcW w:w="3253" w:type="dxa"/>
            <w:tcBorders>
              <w:top w:val="nil"/>
              <w:bottom w:val="single" w:sz="8" w:space="0" w:color="auto"/>
            </w:tcBorders>
            <w:vAlign w:val="center"/>
          </w:tcPr>
          <w:p w14:paraId="1E35752F" w14:textId="77777777" w:rsidR="00C734EB" w:rsidRPr="008A21A1" w:rsidRDefault="00C734EB" w:rsidP="00C734EB">
            <w:pPr>
              <w:spacing w:after="0" w:line="240" w:lineRule="auto"/>
              <w:jc w:val="center"/>
              <w:rPr>
                <w:rFonts w:ascii="Bookman Old Style" w:eastAsia="Times New Roman" w:hAnsi="Bookman Old Style" w:cs="Arial"/>
                <w:szCs w:val="20"/>
                <w:lang w:eastAsia="en-PH"/>
              </w:rPr>
            </w:pPr>
            <w:r w:rsidRPr="008A21A1">
              <w:rPr>
                <w:rFonts w:ascii="Bookman Old Style" w:eastAsia="Times New Roman" w:hAnsi="Bookman Old Style" w:cs="Arial"/>
                <w:szCs w:val="20"/>
                <w:lang w:eastAsia="en-PH"/>
              </w:rPr>
              <w:t>Provisional diagnosis of PTSD</w:t>
            </w:r>
          </w:p>
        </w:tc>
        <w:tc>
          <w:tcPr>
            <w:tcW w:w="1789" w:type="dxa"/>
            <w:tcBorders>
              <w:top w:val="nil"/>
              <w:bottom w:val="single" w:sz="8" w:space="0" w:color="auto"/>
            </w:tcBorders>
            <w:vAlign w:val="center"/>
          </w:tcPr>
          <w:p w14:paraId="03DD537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szCs w:val="20"/>
                <w:lang w:eastAsia="en-PH"/>
              </w:rPr>
              <w:t>137</w:t>
            </w:r>
          </w:p>
        </w:tc>
        <w:tc>
          <w:tcPr>
            <w:tcW w:w="1896" w:type="dxa"/>
            <w:tcBorders>
              <w:top w:val="nil"/>
              <w:bottom w:val="single" w:sz="8" w:space="0" w:color="auto"/>
            </w:tcBorders>
            <w:vAlign w:val="center"/>
          </w:tcPr>
          <w:p w14:paraId="5CD8737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szCs w:val="20"/>
                <w:lang w:eastAsia="en-PH"/>
              </w:rPr>
              <w:t>35.68</w:t>
            </w:r>
          </w:p>
        </w:tc>
      </w:tr>
      <w:tr w:rsidR="00C734EB" w:rsidRPr="008A21A1" w14:paraId="706E49E1" w14:textId="77777777" w:rsidTr="001054ED">
        <w:tc>
          <w:tcPr>
            <w:tcW w:w="5305" w:type="dxa"/>
            <w:gridSpan w:val="2"/>
            <w:tcBorders>
              <w:top w:val="single" w:sz="8" w:space="0" w:color="auto"/>
            </w:tcBorders>
            <w:vAlign w:val="center"/>
          </w:tcPr>
          <w:p w14:paraId="2DA7F74B"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Total</w:t>
            </w:r>
          </w:p>
        </w:tc>
        <w:tc>
          <w:tcPr>
            <w:tcW w:w="1789" w:type="dxa"/>
            <w:tcBorders>
              <w:top w:val="single" w:sz="8" w:space="0" w:color="auto"/>
            </w:tcBorders>
            <w:vAlign w:val="center"/>
          </w:tcPr>
          <w:p w14:paraId="1FC6B41E"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384</w:t>
            </w:r>
          </w:p>
        </w:tc>
        <w:tc>
          <w:tcPr>
            <w:tcW w:w="1896" w:type="dxa"/>
            <w:tcBorders>
              <w:top w:val="single" w:sz="8" w:space="0" w:color="auto"/>
            </w:tcBorders>
            <w:vAlign w:val="center"/>
          </w:tcPr>
          <w:p w14:paraId="24F89B65"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100.00</w:t>
            </w:r>
          </w:p>
        </w:tc>
      </w:tr>
    </w:tbl>
    <w:p w14:paraId="129C2910" w14:textId="5807D460"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findings of the PTSD screening utilizing the PTSD Checklist DSM 5 (PCL-5) with Criterion A were that 35.68% of the Filipino active-duty troops deployed for combat operations had scored 31 to 33 or more, qualifying them for a provisional diagnosis of post-traumatic stress disorder (PTSD). In contrast, 64.32% of the respondents had scores below the threshold, indicating subthreshold PTSD symptoms or absence of significant trauma-related distress. The ratio of troops who are likely to have PTSD is in agreement with global results for military troops </w:t>
      </w:r>
      <w:r w:rsidR="00643C2D">
        <w:rPr>
          <w:rFonts w:ascii="Bookman Old Style" w:eastAsia="Aptos" w:hAnsi="Bookman Old Style" w:cs="Mangal"/>
          <w:sz w:val="24"/>
          <w:lang w:val="en-PH"/>
        </w:rPr>
        <w:t>who</w:t>
      </w:r>
      <w:r w:rsidRPr="008A21A1">
        <w:rPr>
          <w:rFonts w:ascii="Bookman Old Style" w:eastAsia="Aptos" w:hAnsi="Bookman Old Style" w:cs="Mangal"/>
          <w:sz w:val="24"/>
          <w:lang w:val="en-PH"/>
        </w:rPr>
        <w:t xml:space="preserve"> have been exposed to combat. For instance, </w:t>
      </w:r>
      <w:r w:rsidR="00C240F6" w:rsidRPr="008A21A1">
        <w:rPr>
          <w:rFonts w:ascii="Bookman Old Style" w:eastAsia="Aptos" w:hAnsi="Bookman Old Style" w:cs="Mangal"/>
          <w:sz w:val="24"/>
          <w:lang w:val="en-PH"/>
        </w:rPr>
        <w:t>research</w:t>
      </w:r>
      <w:r w:rsidRPr="008A21A1">
        <w:rPr>
          <w:rFonts w:ascii="Bookman Old Style" w:eastAsia="Aptos" w:hAnsi="Bookman Old Style" w:cs="Mangal"/>
          <w:sz w:val="24"/>
          <w:lang w:val="en-PH"/>
        </w:rPr>
        <w:t xml:space="preserve"> conducted by Forbes et al. (2011) indicated that the prevalence of PTSD among troops deployed differed broadly, ranging from 3.8% to 42.4%, based on combat exposure intensity, deployment time, and availability of psychological services. The 35.68% rate seen in the present study lies within this bracket and </w:t>
      </w:r>
      <w:r w:rsidRPr="008A21A1">
        <w:rPr>
          <w:rFonts w:ascii="Bookman Old Style" w:eastAsia="Aptos" w:hAnsi="Bookman Old Style" w:cs="Mangal"/>
          <w:sz w:val="24"/>
          <w:lang w:val="en-PH"/>
        </w:rPr>
        <w:lastRenderedPageBreak/>
        <w:t xml:space="preserve">highlights the psychological load borne by a high proportion of the military forces. </w:t>
      </w:r>
    </w:p>
    <w:p w14:paraId="0BE010CD" w14:textId="6D459FE5"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application of the 31–33 cut-off </w:t>
      </w:r>
      <w:r w:rsidR="00C240F6" w:rsidRPr="008A21A1">
        <w:rPr>
          <w:rFonts w:ascii="Bookman Old Style" w:eastAsia="Aptos" w:hAnsi="Bookman Old Style" w:cs="Mangal"/>
          <w:sz w:val="24"/>
          <w:lang w:val="en-PH"/>
        </w:rPr>
        <w:t>points</w:t>
      </w:r>
      <w:r w:rsidRPr="008A21A1">
        <w:rPr>
          <w:rFonts w:ascii="Bookman Old Style" w:eastAsia="Aptos" w:hAnsi="Bookman Old Style" w:cs="Mangal"/>
          <w:sz w:val="24"/>
          <w:lang w:val="en-PH"/>
        </w:rPr>
        <w:t xml:space="preserve"> on the PCL-5 as a provisional PTSD threshold has the support of available validation studies. Wortmann et al. (2016) observed that a PCL-5 score of 31 or greater provided excellent sensitivity and specificity against the Clinician-Administered PTSD scale for the DSM-5 (CAPS-5), which is the PTSD diagnostic gold standard. This renders the screening strategy utilized in this study both clinically meaningful and methodologically valid. Further, the high rate of soldiers qualifying on this provisional basis for PTSD calls for thorough clinical evaluation and follow-up to validate diagnoses and initiate proper interventions. </w:t>
      </w:r>
    </w:p>
    <w:p w14:paraId="2DF12E9D"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Within the Philippine context, previous research has likewise reported high levels of PTSD symptoms in combat-exposed military personnel. Villalobos and Mendoza (2020) conducted a study of Filipino soldiers and reported that 36.7% of them qualified for PTSD, a finding that closely resembles the 35.68% described in the present study. They also reported that PTSD was more frequent than C-PTSD, suggesting that acute reactions to trauma might be more typical than chronic or cumulative expressions of trauma in this group. Moreover, instances of subthreshold PTSD symptoms, as indicated by the 64.32% of participants under the cut-off, cannot be ignored. Tay et al. (2020) focused their research on </w:t>
      </w:r>
      <w:r w:rsidRPr="008A21A1">
        <w:rPr>
          <w:rFonts w:ascii="Bookman Old Style" w:eastAsia="Aptos" w:hAnsi="Bookman Old Style" w:cs="Mangal"/>
          <w:sz w:val="24"/>
          <w:lang w:val="en-PH"/>
        </w:rPr>
        <w:lastRenderedPageBreak/>
        <w:t xml:space="preserve">pointing out that cognitive functioning, emotional regulation, and occupational functioning can be affected by subthreshold PTSD, especially in a high-stress occupation such as the military. </w:t>
      </w:r>
    </w:p>
    <w:p w14:paraId="189601F9"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Moreover, findings are in line with research indicating that combat exposure, extended operational stress, and lack of adequate psychological support are all factors contributing to the development of PTSD. Seal et al. (2009) noted rising rates of PTSD diagnosis in US military veterans exposed to high frequencies of deployments and combat. The deployment tactics of the AFP and access to mental health services must thus be evaluated to determine modifiable risk factors. In the absence of organized post-deployment mental health assessment and early intervention for psychological problems, the risk for chronic PTSD and related functional impairment may rise among soldiers. </w:t>
      </w:r>
    </w:p>
    <w:p w14:paraId="34F27B41" w14:textId="4F9417B4" w:rsidR="00C734EB" w:rsidRDefault="00C734EB" w:rsidP="00174604">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In conclusion, the findings of the study's PTSD screening </w:t>
      </w:r>
      <w:r w:rsidR="00011D54">
        <w:rPr>
          <w:rFonts w:ascii="Bookman Old Style" w:eastAsia="Aptos" w:hAnsi="Bookman Old Style" w:cs="Mangal"/>
          <w:sz w:val="24"/>
          <w:lang w:val="en-PH"/>
        </w:rPr>
        <w:t>validate</w:t>
      </w:r>
      <w:r w:rsidRPr="008A21A1">
        <w:rPr>
          <w:rFonts w:ascii="Bookman Old Style" w:eastAsia="Aptos" w:hAnsi="Bookman Old Style" w:cs="Mangal"/>
          <w:sz w:val="24"/>
          <w:lang w:val="en-PH"/>
        </w:rPr>
        <w:t xml:space="preserve"> a serious mental health issue within the Filipino military. The results are consistent with local and international evidence on PTSD prevalence among combat veterans. In order to protect military readiness and individual welfare, institutionalizing trauma-informed models of care, regular PTSD screenings, and integrated mental health services specific to combat veterans is suggested. Such interventions should prioritize early identification, destigmatized access to care, and evidence-based treatment strategies</w:t>
      </w:r>
      <w:r w:rsidR="00FD0CF5">
        <w:rPr>
          <w:rFonts w:ascii="Bookman Old Style" w:eastAsia="Aptos" w:hAnsi="Bookman Old Style" w:cs="Mangal"/>
          <w:sz w:val="24"/>
          <w:lang w:val="en-PH"/>
        </w:rPr>
        <w:t>,</w:t>
      </w:r>
      <w:r w:rsidRPr="008A21A1">
        <w:rPr>
          <w:rFonts w:ascii="Bookman Old Style" w:eastAsia="Aptos" w:hAnsi="Bookman Old Style" w:cs="Mangal"/>
          <w:sz w:val="24"/>
          <w:lang w:val="en-PH"/>
        </w:rPr>
        <w:t xml:space="preserve"> including trauma-focused cognitive behavioral therapy (TF-</w:t>
      </w:r>
      <w:r w:rsidRPr="008A21A1">
        <w:rPr>
          <w:rFonts w:ascii="Bookman Old Style" w:eastAsia="Aptos" w:hAnsi="Bookman Old Style" w:cs="Mangal"/>
          <w:sz w:val="24"/>
          <w:lang w:val="en-PH"/>
        </w:rPr>
        <w:lastRenderedPageBreak/>
        <w:t xml:space="preserve">CBT) and eye movement desensitization and reprocessing (EMDR), which are supported by </w:t>
      </w:r>
      <w:r w:rsidR="00FD0CF5">
        <w:rPr>
          <w:rFonts w:ascii="Bookman Old Style" w:eastAsia="Aptos" w:hAnsi="Bookman Old Style" w:cs="Mangal"/>
          <w:sz w:val="24"/>
          <w:lang w:val="en-PH"/>
        </w:rPr>
        <w:t xml:space="preserve">the </w:t>
      </w:r>
      <w:r w:rsidRPr="008A21A1">
        <w:rPr>
          <w:rFonts w:ascii="Bookman Old Style" w:eastAsia="Aptos" w:hAnsi="Bookman Old Style" w:cs="Mangal"/>
          <w:sz w:val="24"/>
          <w:lang w:val="en-PH"/>
        </w:rPr>
        <w:t>World Health Organization and the U.S. Department of Veterans Affairs.</w:t>
      </w:r>
    </w:p>
    <w:p w14:paraId="4CB72AEC" w14:textId="77777777" w:rsidR="00174604" w:rsidRPr="00174604" w:rsidRDefault="00174604" w:rsidP="00174604">
      <w:pPr>
        <w:spacing w:after="0" w:line="480" w:lineRule="auto"/>
        <w:ind w:firstLine="720"/>
        <w:jc w:val="both"/>
        <w:rPr>
          <w:rFonts w:ascii="Bookman Old Style" w:eastAsia="Aptos" w:hAnsi="Bookman Old Style" w:cs="Mangal"/>
          <w:sz w:val="24"/>
          <w:lang w:val="en-PH"/>
        </w:rPr>
      </w:pPr>
    </w:p>
    <w:p w14:paraId="64623BE0" w14:textId="5C8ECFFB" w:rsid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5</w:t>
      </w:r>
      <w:r w:rsidRPr="00174604">
        <w:rPr>
          <w:rFonts w:ascii="Bookman Old Style" w:eastAsia="Aptos" w:hAnsi="Bookman Old Style" w:cs="Mangal"/>
          <w:b/>
          <w:bCs/>
          <w:iCs/>
          <w:sz w:val="24"/>
          <w:szCs w:val="18"/>
          <w:lang w:val="en-PH"/>
        </w:rPr>
        <w:fldChar w:fldCharType="end"/>
      </w:r>
    </w:p>
    <w:p w14:paraId="1F78888B" w14:textId="77777777" w:rsidR="00174604" w:rsidRPr="00174604" w:rsidRDefault="00174604" w:rsidP="00C734EB">
      <w:pPr>
        <w:spacing w:after="0" w:line="240" w:lineRule="auto"/>
        <w:ind w:left="1008" w:hanging="1008"/>
        <w:jc w:val="both"/>
        <w:rPr>
          <w:rFonts w:ascii="Bookman Old Style" w:eastAsia="Aptos" w:hAnsi="Bookman Old Style" w:cs="Mangal"/>
          <w:b/>
          <w:bCs/>
          <w:iCs/>
          <w:sz w:val="24"/>
          <w:szCs w:val="18"/>
          <w:lang w:val="en-PH"/>
        </w:rPr>
      </w:pPr>
    </w:p>
    <w:p w14:paraId="556F4567" w14:textId="15471E4D" w:rsidR="00C734EB" w:rsidRDefault="00C734EB" w:rsidP="00174604">
      <w:pPr>
        <w:spacing w:after="0" w:line="240" w:lineRule="auto"/>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Results of the Alcohol Use Disorders Identification Test (AUDIT) – Self-Report Version</w:t>
      </w:r>
    </w:p>
    <w:p w14:paraId="7E6F1D47" w14:textId="77777777" w:rsidR="00174604" w:rsidRPr="00174604" w:rsidRDefault="00174604" w:rsidP="00174604">
      <w:pPr>
        <w:spacing w:after="0" w:line="240" w:lineRule="auto"/>
        <w:jc w:val="both"/>
        <w:rPr>
          <w:rFonts w:ascii="Bookman Old Style" w:eastAsia="Times New Roman" w:hAnsi="Bookman Old Style"/>
          <w:b/>
          <w:bCs/>
          <w:i/>
          <w:sz w:val="24"/>
          <w:szCs w:val="18"/>
          <w:lang w:val="en-PH" w:eastAsia="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3069"/>
        <w:gridCol w:w="1774"/>
        <w:gridCol w:w="1886"/>
      </w:tblGrid>
      <w:tr w:rsidR="008A21A1" w:rsidRPr="008A21A1" w14:paraId="0E5DB5B5" w14:textId="77777777" w:rsidTr="001054ED">
        <w:tc>
          <w:tcPr>
            <w:tcW w:w="2052" w:type="dxa"/>
            <w:tcBorders>
              <w:bottom w:val="single" w:sz="8" w:space="0" w:color="auto"/>
            </w:tcBorders>
            <w:vAlign w:val="center"/>
          </w:tcPr>
          <w:p w14:paraId="28C663A0" w14:textId="77777777" w:rsidR="00C734EB" w:rsidRPr="008A21A1" w:rsidRDefault="00C734EB" w:rsidP="00C734EB">
            <w:pPr>
              <w:spacing w:after="0" w:line="240" w:lineRule="auto"/>
              <w:jc w:val="center"/>
              <w:rPr>
                <w:rFonts w:ascii="Bookman Old Style" w:eastAsia="Aptos" w:hAnsi="Bookman Old Style" w:cs="Mangal"/>
                <w:b/>
                <w:bCs/>
                <w:szCs w:val="20"/>
              </w:rPr>
            </w:pPr>
            <w:bookmarkStart w:id="12" w:name="_Hlk210911059"/>
            <w:r w:rsidRPr="008A21A1">
              <w:rPr>
                <w:rFonts w:ascii="Bookman Old Style" w:eastAsia="Aptos" w:hAnsi="Bookman Old Style" w:cs="Mangal"/>
                <w:b/>
                <w:bCs/>
                <w:szCs w:val="20"/>
              </w:rPr>
              <w:t>RISK LEVEL</w:t>
            </w:r>
          </w:p>
        </w:tc>
        <w:tc>
          <w:tcPr>
            <w:tcW w:w="3253" w:type="dxa"/>
            <w:tcBorders>
              <w:bottom w:val="single" w:sz="8" w:space="0" w:color="auto"/>
            </w:tcBorders>
            <w:vAlign w:val="center"/>
          </w:tcPr>
          <w:p w14:paraId="5DE8B77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DESCRIPTION</w:t>
            </w:r>
          </w:p>
        </w:tc>
        <w:tc>
          <w:tcPr>
            <w:tcW w:w="1789" w:type="dxa"/>
            <w:tcBorders>
              <w:bottom w:val="single" w:sz="8" w:space="0" w:color="auto"/>
            </w:tcBorders>
            <w:vAlign w:val="center"/>
          </w:tcPr>
          <w:p w14:paraId="43D3D90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FREQUENCY</w:t>
            </w:r>
          </w:p>
        </w:tc>
        <w:tc>
          <w:tcPr>
            <w:tcW w:w="1896" w:type="dxa"/>
            <w:tcBorders>
              <w:bottom w:val="single" w:sz="8" w:space="0" w:color="auto"/>
            </w:tcBorders>
            <w:vAlign w:val="center"/>
          </w:tcPr>
          <w:p w14:paraId="3139B83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PERCENTAGE</w:t>
            </w:r>
          </w:p>
        </w:tc>
      </w:tr>
      <w:tr w:rsidR="008A21A1" w:rsidRPr="008A21A1" w14:paraId="23386E55" w14:textId="77777777" w:rsidTr="001054ED">
        <w:tc>
          <w:tcPr>
            <w:tcW w:w="2052" w:type="dxa"/>
            <w:tcBorders>
              <w:top w:val="single" w:sz="8" w:space="0" w:color="auto"/>
              <w:bottom w:val="nil"/>
            </w:tcBorders>
            <w:vAlign w:val="center"/>
          </w:tcPr>
          <w:p w14:paraId="3C10A76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Zone I</w:t>
            </w:r>
          </w:p>
        </w:tc>
        <w:tc>
          <w:tcPr>
            <w:tcW w:w="3253" w:type="dxa"/>
            <w:tcBorders>
              <w:top w:val="single" w:sz="8" w:space="0" w:color="auto"/>
              <w:bottom w:val="nil"/>
            </w:tcBorders>
            <w:vAlign w:val="center"/>
          </w:tcPr>
          <w:p w14:paraId="65F34BF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Low-risk drinking or abstinence (0–7)</w:t>
            </w:r>
          </w:p>
        </w:tc>
        <w:tc>
          <w:tcPr>
            <w:tcW w:w="1789" w:type="dxa"/>
            <w:tcBorders>
              <w:top w:val="single" w:sz="8" w:space="0" w:color="auto"/>
              <w:bottom w:val="nil"/>
            </w:tcBorders>
            <w:vAlign w:val="center"/>
          </w:tcPr>
          <w:p w14:paraId="41B7623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220</w:t>
            </w:r>
          </w:p>
        </w:tc>
        <w:tc>
          <w:tcPr>
            <w:tcW w:w="1896" w:type="dxa"/>
            <w:tcBorders>
              <w:top w:val="single" w:sz="8" w:space="0" w:color="auto"/>
              <w:bottom w:val="nil"/>
            </w:tcBorders>
            <w:vAlign w:val="center"/>
          </w:tcPr>
          <w:p w14:paraId="333F6CA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57.29</w:t>
            </w:r>
          </w:p>
        </w:tc>
      </w:tr>
      <w:tr w:rsidR="008A21A1" w:rsidRPr="008A21A1" w14:paraId="63CF3730" w14:textId="77777777" w:rsidTr="001054ED">
        <w:tc>
          <w:tcPr>
            <w:tcW w:w="2052" w:type="dxa"/>
            <w:tcBorders>
              <w:top w:val="nil"/>
              <w:bottom w:val="nil"/>
            </w:tcBorders>
            <w:vAlign w:val="center"/>
          </w:tcPr>
          <w:p w14:paraId="46ED6BAD"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Zone II</w:t>
            </w:r>
          </w:p>
        </w:tc>
        <w:tc>
          <w:tcPr>
            <w:tcW w:w="3253" w:type="dxa"/>
            <w:tcBorders>
              <w:top w:val="nil"/>
              <w:bottom w:val="nil"/>
            </w:tcBorders>
            <w:vAlign w:val="center"/>
          </w:tcPr>
          <w:p w14:paraId="1D48998D" w14:textId="26E94C72"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 xml:space="preserve">Hazardous </w:t>
            </w:r>
            <w:r w:rsidR="00C240F6" w:rsidRPr="008A21A1">
              <w:rPr>
                <w:rFonts w:ascii="Bookman Old Style" w:eastAsia="Aptos" w:hAnsi="Bookman Old Style" w:cs="Mangal"/>
                <w:szCs w:val="24"/>
              </w:rPr>
              <w:t>drinking:</w:t>
            </w:r>
            <w:r w:rsidRPr="008A21A1">
              <w:rPr>
                <w:rFonts w:ascii="Bookman Old Style" w:eastAsia="Aptos" w:hAnsi="Bookman Old Style" w:cs="Mangal"/>
                <w:szCs w:val="24"/>
              </w:rPr>
              <w:t xml:space="preserve"> advice needed (8–15)</w:t>
            </w:r>
          </w:p>
        </w:tc>
        <w:tc>
          <w:tcPr>
            <w:tcW w:w="1789" w:type="dxa"/>
            <w:tcBorders>
              <w:top w:val="nil"/>
              <w:bottom w:val="nil"/>
            </w:tcBorders>
            <w:vAlign w:val="center"/>
          </w:tcPr>
          <w:p w14:paraId="05377790"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120</w:t>
            </w:r>
          </w:p>
        </w:tc>
        <w:tc>
          <w:tcPr>
            <w:tcW w:w="1896" w:type="dxa"/>
            <w:tcBorders>
              <w:top w:val="nil"/>
              <w:bottom w:val="nil"/>
            </w:tcBorders>
            <w:vAlign w:val="center"/>
          </w:tcPr>
          <w:p w14:paraId="3BF291C6"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31.25</w:t>
            </w:r>
          </w:p>
        </w:tc>
      </w:tr>
      <w:tr w:rsidR="008A21A1" w:rsidRPr="008A21A1" w14:paraId="23EE0D04" w14:textId="77777777" w:rsidTr="001054ED">
        <w:tc>
          <w:tcPr>
            <w:tcW w:w="2052" w:type="dxa"/>
            <w:tcBorders>
              <w:top w:val="nil"/>
              <w:bottom w:val="nil"/>
            </w:tcBorders>
            <w:vAlign w:val="center"/>
          </w:tcPr>
          <w:p w14:paraId="1F85199C"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Zone III</w:t>
            </w:r>
          </w:p>
        </w:tc>
        <w:tc>
          <w:tcPr>
            <w:tcW w:w="3253" w:type="dxa"/>
            <w:tcBorders>
              <w:top w:val="nil"/>
              <w:bottom w:val="nil"/>
            </w:tcBorders>
            <w:vAlign w:val="center"/>
          </w:tcPr>
          <w:p w14:paraId="50344219" w14:textId="7D2D10E5"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 xml:space="preserve">Harmful </w:t>
            </w:r>
            <w:r w:rsidR="00C240F6" w:rsidRPr="008A21A1">
              <w:rPr>
                <w:rFonts w:ascii="Bookman Old Style" w:eastAsia="Aptos" w:hAnsi="Bookman Old Style" w:cs="Mangal"/>
                <w:szCs w:val="24"/>
              </w:rPr>
              <w:t>drinking:</w:t>
            </w:r>
            <w:r w:rsidRPr="008A21A1">
              <w:rPr>
                <w:rFonts w:ascii="Bookman Old Style" w:eastAsia="Aptos" w:hAnsi="Bookman Old Style" w:cs="Mangal"/>
                <w:szCs w:val="24"/>
              </w:rPr>
              <w:t xml:space="preserve"> brief counseling advised (16–19)</w:t>
            </w:r>
          </w:p>
        </w:tc>
        <w:tc>
          <w:tcPr>
            <w:tcW w:w="1789" w:type="dxa"/>
            <w:tcBorders>
              <w:top w:val="nil"/>
              <w:bottom w:val="nil"/>
            </w:tcBorders>
            <w:vAlign w:val="center"/>
          </w:tcPr>
          <w:p w14:paraId="7FD89D68"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36</w:t>
            </w:r>
          </w:p>
        </w:tc>
        <w:tc>
          <w:tcPr>
            <w:tcW w:w="1896" w:type="dxa"/>
            <w:tcBorders>
              <w:top w:val="nil"/>
              <w:bottom w:val="nil"/>
            </w:tcBorders>
            <w:vAlign w:val="center"/>
          </w:tcPr>
          <w:p w14:paraId="341BA74D"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9.38</w:t>
            </w:r>
          </w:p>
        </w:tc>
      </w:tr>
      <w:tr w:rsidR="008A21A1" w:rsidRPr="008A21A1" w14:paraId="79B08FB3" w14:textId="77777777" w:rsidTr="001054ED">
        <w:tc>
          <w:tcPr>
            <w:tcW w:w="2052" w:type="dxa"/>
            <w:tcBorders>
              <w:top w:val="nil"/>
              <w:bottom w:val="single" w:sz="8" w:space="0" w:color="auto"/>
            </w:tcBorders>
            <w:vAlign w:val="center"/>
          </w:tcPr>
          <w:p w14:paraId="7E76165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Zone IV</w:t>
            </w:r>
          </w:p>
        </w:tc>
        <w:tc>
          <w:tcPr>
            <w:tcW w:w="3253" w:type="dxa"/>
            <w:tcBorders>
              <w:top w:val="nil"/>
              <w:bottom w:val="single" w:sz="8" w:space="0" w:color="auto"/>
            </w:tcBorders>
            <w:vAlign w:val="center"/>
          </w:tcPr>
          <w:p w14:paraId="1343D0D0" w14:textId="3B09D656"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 xml:space="preserve">Likely alcohol </w:t>
            </w:r>
            <w:r w:rsidR="00C240F6" w:rsidRPr="008A21A1">
              <w:rPr>
                <w:rFonts w:ascii="Bookman Old Style" w:eastAsia="Aptos" w:hAnsi="Bookman Old Style" w:cs="Mangal"/>
                <w:szCs w:val="24"/>
              </w:rPr>
              <w:t>dependence:</w:t>
            </w:r>
            <w:r w:rsidRPr="008A21A1">
              <w:rPr>
                <w:rFonts w:ascii="Bookman Old Style" w:eastAsia="Aptos" w:hAnsi="Bookman Old Style" w:cs="Mangal"/>
                <w:szCs w:val="24"/>
              </w:rPr>
              <w:t xml:space="preserve"> diagnostic evaluation needed (20+)</w:t>
            </w:r>
          </w:p>
        </w:tc>
        <w:tc>
          <w:tcPr>
            <w:tcW w:w="1789" w:type="dxa"/>
            <w:tcBorders>
              <w:top w:val="nil"/>
              <w:bottom w:val="single" w:sz="8" w:space="0" w:color="auto"/>
            </w:tcBorders>
            <w:vAlign w:val="center"/>
          </w:tcPr>
          <w:p w14:paraId="2BAE80D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8</w:t>
            </w:r>
          </w:p>
        </w:tc>
        <w:tc>
          <w:tcPr>
            <w:tcW w:w="1896" w:type="dxa"/>
            <w:tcBorders>
              <w:top w:val="nil"/>
              <w:bottom w:val="single" w:sz="8" w:space="0" w:color="auto"/>
            </w:tcBorders>
            <w:vAlign w:val="center"/>
          </w:tcPr>
          <w:p w14:paraId="6092C58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2.08</w:t>
            </w:r>
          </w:p>
        </w:tc>
      </w:tr>
      <w:tr w:rsidR="00C734EB" w:rsidRPr="008A21A1" w14:paraId="1C1D78EB" w14:textId="77777777" w:rsidTr="001054ED">
        <w:tc>
          <w:tcPr>
            <w:tcW w:w="5305" w:type="dxa"/>
            <w:gridSpan w:val="2"/>
            <w:tcBorders>
              <w:top w:val="single" w:sz="8" w:space="0" w:color="auto"/>
            </w:tcBorders>
            <w:vAlign w:val="center"/>
          </w:tcPr>
          <w:p w14:paraId="0585C70F"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Total</w:t>
            </w:r>
          </w:p>
        </w:tc>
        <w:tc>
          <w:tcPr>
            <w:tcW w:w="1789" w:type="dxa"/>
            <w:tcBorders>
              <w:top w:val="single" w:sz="8" w:space="0" w:color="auto"/>
            </w:tcBorders>
            <w:vAlign w:val="center"/>
          </w:tcPr>
          <w:p w14:paraId="783235D4"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384</w:t>
            </w:r>
          </w:p>
        </w:tc>
        <w:tc>
          <w:tcPr>
            <w:tcW w:w="1896" w:type="dxa"/>
            <w:tcBorders>
              <w:top w:val="single" w:sz="8" w:space="0" w:color="auto"/>
            </w:tcBorders>
            <w:vAlign w:val="center"/>
          </w:tcPr>
          <w:p w14:paraId="39480CBD"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100.00</w:t>
            </w:r>
          </w:p>
        </w:tc>
      </w:tr>
      <w:bookmarkEnd w:id="12"/>
    </w:tbl>
    <w:p w14:paraId="31B48313" w14:textId="77777777" w:rsidR="00C734EB" w:rsidRPr="008A21A1" w:rsidRDefault="00C734EB" w:rsidP="00C734EB">
      <w:pPr>
        <w:spacing w:after="0" w:line="480" w:lineRule="auto"/>
        <w:ind w:left="720"/>
        <w:contextualSpacing/>
        <w:rPr>
          <w:rFonts w:ascii="Bookman Old Style" w:eastAsia="Aptos" w:hAnsi="Bookman Old Style"/>
          <w:sz w:val="24"/>
          <w:szCs w:val="24"/>
          <w:lang w:val="en-PH"/>
        </w:rPr>
      </w:pPr>
    </w:p>
    <w:p w14:paraId="7515301D" w14:textId="3C115F83"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Table 5 shows the outcome of the Alcohol Use Disorders Identification Test (AUDIT) in its self-report form. The results revealed that 57.29% of respondents fell within Zone I, indicating low-risk alcohol consumption or abstinence. This suggests that the majority of the soldiers either abstain from alcohol use or consume it in moderation</w:t>
      </w:r>
      <w:r w:rsidR="00FD0CF5">
        <w:rPr>
          <w:rFonts w:ascii="Bookman Old Style" w:eastAsia="Aptos" w:hAnsi="Bookman Old Style" w:cs="Mangal"/>
          <w:sz w:val="24"/>
          <w:lang w:val="en-PH"/>
        </w:rPr>
        <w:t>, which</w:t>
      </w:r>
      <w:r w:rsidRPr="008A21A1">
        <w:rPr>
          <w:rFonts w:ascii="Bookman Old Style" w:eastAsia="Aptos" w:hAnsi="Bookman Old Style" w:cs="Mangal"/>
          <w:sz w:val="24"/>
          <w:lang w:val="en-PH"/>
        </w:rPr>
        <w:t xml:space="preserve"> does not pose health risks. Nonetheless, a considerable 42.71% of the sample also indicated risky use of alcohol and fell under Zone II (31.25%), Zone III (9.38%), and Zone IV (2.08%), the indicators of hazardous drinking, harmful drinking, and likely alcohol dependence, respectively. These </w:t>
      </w:r>
      <w:r w:rsidRPr="008A21A1">
        <w:rPr>
          <w:rFonts w:ascii="Bookman Old Style" w:eastAsia="Aptos" w:hAnsi="Bookman Old Style" w:cs="Mangal"/>
          <w:sz w:val="24"/>
          <w:lang w:val="en-PH"/>
        </w:rPr>
        <w:lastRenderedPageBreak/>
        <w:t>results are of concern</w:t>
      </w:r>
      <w:r w:rsidR="00FD0CF5">
        <w:rPr>
          <w:rFonts w:ascii="Bookman Old Style" w:eastAsia="Aptos" w:hAnsi="Bookman Old Style" w:cs="Mangal"/>
          <w:sz w:val="24"/>
          <w:lang w:val="en-PH"/>
        </w:rPr>
        <w:t>,</w:t>
      </w:r>
      <w:r w:rsidRPr="008A21A1">
        <w:rPr>
          <w:rFonts w:ascii="Bookman Old Style" w:eastAsia="Aptos" w:hAnsi="Bookman Old Style" w:cs="Mangal"/>
          <w:sz w:val="24"/>
          <w:lang w:val="en-PH"/>
        </w:rPr>
        <w:t xml:space="preserve"> given the increasing use of alcohol as one possible mechanism of coping with combat stress among service members. </w:t>
      </w:r>
    </w:p>
    <w:p w14:paraId="48E3BBED"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Similar results have been shown in other cross-cultural studies. In Wickramasinghe et al.'s (2011) research among Sri Lankan naval personnel, 16.7% of exposed combat soldiers were hazardous drinkers (AUDIT score ≥ 8), and 0.75% were signs of potential alcohol dependence (AUDIT score ≥ 20). Slightly elevated rates among Filipino troops could be due to cultural influences, disparity in operational stress, or differences in availability of mental health and coping resources. Contrastingly, findings from the U.S. military present even greater levels of alcohol abuse, with as much as 52.7% of the military screening positive for at-risk drinking according to the AUDIT-C, the abbreviated version of the AUDIT (</w:t>
      </w:r>
      <w:proofErr w:type="spellStart"/>
      <w:r w:rsidRPr="008A21A1">
        <w:rPr>
          <w:rFonts w:ascii="Bookman Old Style" w:eastAsia="Aptos" w:hAnsi="Bookman Old Style" w:cs="Mangal"/>
          <w:sz w:val="24"/>
          <w:lang w:val="en-PH"/>
        </w:rPr>
        <w:t>Mattiko</w:t>
      </w:r>
      <w:proofErr w:type="spellEnd"/>
      <w:r w:rsidRPr="008A21A1">
        <w:rPr>
          <w:rFonts w:ascii="Bookman Old Style" w:eastAsia="Aptos" w:hAnsi="Bookman Old Style" w:cs="Mangal"/>
          <w:sz w:val="24"/>
          <w:lang w:val="en-PH"/>
        </w:rPr>
        <w:t xml:space="preserve">, Olmstead, Brown, &amp; Bray, 2011). The differences illustrate the role that military culture, deployment, and drinking beliefs play in alcohol consumption patterns. </w:t>
      </w:r>
    </w:p>
    <w:p w14:paraId="63AD4272" w14:textId="5DDBEDE8"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These studies have all proven a high correlation between combat exposure, psychological distress, and enhanced alcohol consumption in troops. Seal et al. (2009) found that veterans with post-traumatic stress disorder (PTSD) were more likely to experience </w:t>
      </w:r>
      <w:r w:rsidR="00FD0CF5">
        <w:rPr>
          <w:rFonts w:ascii="Bookman Old Style" w:eastAsia="Aptos" w:hAnsi="Bookman Old Style" w:cs="Mangal"/>
          <w:sz w:val="24"/>
          <w:lang w:val="en-PH"/>
        </w:rPr>
        <w:t xml:space="preserve">a </w:t>
      </w:r>
      <w:r w:rsidRPr="008A21A1">
        <w:rPr>
          <w:rFonts w:ascii="Bookman Old Style" w:eastAsia="Aptos" w:hAnsi="Bookman Old Style" w:cs="Mangal"/>
          <w:sz w:val="24"/>
          <w:lang w:val="en-PH"/>
        </w:rPr>
        <w:t xml:space="preserve">higher risk of alcohol misuse, suggesting that undiagnosed psychological disorders may cause binge drinking. Likewise, </w:t>
      </w:r>
      <w:proofErr w:type="spellStart"/>
      <w:r w:rsidRPr="008A21A1">
        <w:rPr>
          <w:rFonts w:ascii="Bookman Old Style" w:eastAsia="Aptos" w:hAnsi="Bookman Old Style" w:cs="Mangal"/>
          <w:sz w:val="24"/>
          <w:lang w:val="en-PH"/>
        </w:rPr>
        <w:t>Stevelink</w:t>
      </w:r>
      <w:proofErr w:type="spellEnd"/>
      <w:r w:rsidRPr="008A21A1">
        <w:rPr>
          <w:rFonts w:ascii="Bookman Old Style" w:eastAsia="Aptos" w:hAnsi="Bookman Old Style" w:cs="Mangal"/>
          <w:sz w:val="24"/>
          <w:lang w:val="en-PH"/>
        </w:rPr>
        <w:t xml:space="preserve"> et al. (2022) highlighted that alcohol abuse among military personnel tends to be associated with deployment </w:t>
      </w:r>
      <w:r w:rsidRPr="008A21A1">
        <w:rPr>
          <w:rFonts w:ascii="Bookman Old Style" w:eastAsia="Aptos" w:hAnsi="Bookman Old Style" w:cs="Mangal"/>
          <w:sz w:val="24"/>
          <w:lang w:val="en-PH"/>
        </w:rPr>
        <w:lastRenderedPageBreak/>
        <w:t xml:space="preserve">rate, combat exposure, and comorbid psychiatric disorders, highlighting the necessity for combined screening and intervention protocols. The implications of these findings are that troops in Zones II through IV are not only at risk for physical injury as a result of alcohol but are likely underpinned by underlying psychological distress. </w:t>
      </w:r>
    </w:p>
    <w:p w14:paraId="08DAF6F8"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In the Philippine setting, drinking is socially embedded, and heavy alcohol use is normalized in communal and social environments. Amul (2023) explained that drinking in the Philippines is acceptable culturally, and alcohol misuse interventions need to take cognizance of these social norms in order to be effective. The finding that 2.08% of the sample might already have the criteria for alcohol dependence is most distressing, since they may experience functional impairment, withdrawal symptoms, and clinical detoxification and rehabilitation needs. </w:t>
      </w:r>
    </w:p>
    <w:p w14:paraId="53413C9E"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Overall, most Filipino soldiers reveal low-risk alcohol use, but a significant percentage commit hazardous or harmful alcohol use. The findings require the institutionalization of annual alcohol screening, brief intervention procedures, and referral systems among those at risk. Programs need to be culturally competent and integrated into established military health services so that alcohol misuse is treated in conjunction with mental health issues. Implementing early detection and specialized intervention can strongly diminish the health consequences of alcohol </w:t>
      </w:r>
      <w:r w:rsidRPr="008A21A1">
        <w:rPr>
          <w:rFonts w:ascii="Bookman Old Style" w:eastAsia="Aptos" w:hAnsi="Bookman Old Style" w:cs="Mangal"/>
          <w:sz w:val="24"/>
          <w:lang w:val="en-PH"/>
        </w:rPr>
        <w:lastRenderedPageBreak/>
        <w:t xml:space="preserve">abuse and promote the general health and operational capability of service members. </w:t>
      </w:r>
    </w:p>
    <w:p w14:paraId="08BF5FE7"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p>
    <w:p w14:paraId="0D26A3A6" w14:textId="60B9D9D8" w:rsidR="00174604" w:rsidRP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6</w:t>
      </w:r>
      <w:r w:rsidRPr="00174604">
        <w:rPr>
          <w:rFonts w:ascii="Bookman Old Style" w:eastAsia="Aptos" w:hAnsi="Bookman Old Style" w:cs="Mangal"/>
          <w:b/>
          <w:bCs/>
          <w:iCs/>
          <w:sz w:val="24"/>
          <w:szCs w:val="18"/>
          <w:lang w:val="en-PH"/>
        </w:rPr>
        <w:fldChar w:fldCharType="end"/>
      </w:r>
    </w:p>
    <w:p w14:paraId="6007DDD6"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30CEE6FA" w14:textId="27401239" w:rsidR="00C734EB" w:rsidRPr="00174604" w:rsidRDefault="00C734EB" w:rsidP="00174604">
      <w:pPr>
        <w:spacing w:after="0" w:line="240" w:lineRule="auto"/>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Results of the Alcohol Use Disorders Identification Test (AUDIT) – Interview Version</w:t>
      </w:r>
    </w:p>
    <w:p w14:paraId="44718481" w14:textId="77777777" w:rsidR="00174604" w:rsidRPr="008A21A1" w:rsidRDefault="00174604" w:rsidP="00174604">
      <w:pPr>
        <w:spacing w:after="0" w:line="240" w:lineRule="auto"/>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3069"/>
        <w:gridCol w:w="1774"/>
        <w:gridCol w:w="1886"/>
      </w:tblGrid>
      <w:tr w:rsidR="008A21A1" w:rsidRPr="008A21A1" w14:paraId="1587934F" w14:textId="77777777" w:rsidTr="001054ED">
        <w:tc>
          <w:tcPr>
            <w:tcW w:w="2052" w:type="dxa"/>
            <w:tcBorders>
              <w:bottom w:val="single" w:sz="8" w:space="0" w:color="auto"/>
            </w:tcBorders>
            <w:vAlign w:val="center"/>
          </w:tcPr>
          <w:p w14:paraId="0C7FD84B"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RISK LEVEL</w:t>
            </w:r>
          </w:p>
        </w:tc>
        <w:tc>
          <w:tcPr>
            <w:tcW w:w="3253" w:type="dxa"/>
            <w:tcBorders>
              <w:bottom w:val="single" w:sz="8" w:space="0" w:color="auto"/>
            </w:tcBorders>
            <w:vAlign w:val="center"/>
          </w:tcPr>
          <w:p w14:paraId="1F99761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DESCRIPTION</w:t>
            </w:r>
          </w:p>
        </w:tc>
        <w:tc>
          <w:tcPr>
            <w:tcW w:w="1789" w:type="dxa"/>
            <w:tcBorders>
              <w:bottom w:val="single" w:sz="8" w:space="0" w:color="auto"/>
            </w:tcBorders>
            <w:vAlign w:val="center"/>
          </w:tcPr>
          <w:p w14:paraId="5D52FBD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FREQUENCY</w:t>
            </w:r>
          </w:p>
        </w:tc>
        <w:tc>
          <w:tcPr>
            <w:tcW w:w="1896" w:type="dxa"/>
            <w:tcBorders>
              <w:bottom w:val="single" w:sz="8" w:space="0" w:color="auto"/>
            </w:tcBorders>
            <w:vAlign w:val="center"/>
          </w:tcPr>
          <w:p w14:paraId="5394FBA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PERCENTAGE</w:t>
            </w:r>
          </w:p>
        </w:tc>
      </w:tr>
      <w:tr w:rsidR="008A21A1" w:rsidRPr="008A21A1" w14:paraId="7DCA80C8" w14:textId="77777777" w:rsidTr="001054ED">
        <w:tc>
          <w:tcPr>
            <w:tcW w:w="2052" w:type="dxa"/>
            <w:tcBorders>
              <w:top w:val="single" w:sz="8" w:space="0" w:color="auto"/>
              <w:bottom w:val="nil"/>
            </w:tcBorders>
            <w:vAlign w:val="center"/>
          </w:tcPr>
          <w:p w14:paraId="0D2AFC6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Zone I</w:t>
            </w:r>
          </w:p>
        </w:tc>
        <w:tc>
          <w:tcPr>
            <w:tcW w:w="3253" w:type="dxa"/>
            <w:tcBorders>
              <w:top w:val="single" w:sz="8" w:space="0" w:color="auto"/>
              <w:bottom w:val="nil"/>
            </w:tcBorders>
            <w:vAlign w:val="center"/>
          </w:tcPr>
          <w:p w14:paraId="4522499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Low-risk drinking or abstinence (0–7)</w:t>
            </w:r>
          </w:p>
        </w:tc>
        <w:tc>
          <w:tcPr>
            <w:tcW w:w="1789" w:type="dxa"/>
            <w:tcBorders>
              <w:top w:val="single" w:sz="8" w:space="0" w:color="auto"/>
              <w:bottom w:val="nil"/>
            </w:tcBorders>
            <w:vAlign w:val="center"/>
          </w:tcPr>
          <w:p w14:paraId="4F6F2DC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225</w:t>
            </w:r>
          </w:p>
        </w:tc>
        <w:tc>
          <w:tcPr>
            <w:tcW w:w="1896" w:type="dxa"/>
            <w:tcBorders>
              <w:top w:val="single" w:sz="8" w:space="0" w:color="auto"/>
              <w:bottom w:val="nil"/>
            </w:tcBorders>
            <w:vAlign w:val="center"/>
          </w:tcPr>
          <w:p w14:paraId="773D17E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58.59</w:t>
            </w:r>
          </w:p>
        </w:tc>
      </w:tr>
      <w:tr w:rsidR="008A21A1" w:rsidRPr="008A21A1" w14:paraId="6BAEC688" w14:textId="77777777" w:rsidTr="001054ED">
        <w:tc>
          <w:tcPr>
            <w:tcW w:w="2052" w:type="dxa"/>
            <w:tcBorders>
              <w:top w:val="nil"/>
              <w:bottom w:val="nil"/>
            </w:tcBorders>
            <w:vAlign w:val="center"/>
          </w:tcPr>
          <w:p w14:paraId="5CBB7BB4"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Zone II</w:t>
            </w:r>
          </w:p>
        </w:tc>
        <w:tc>
          <w:tcPr>
            <w:tcW w:w="3253" w:type="dxa"/>
            <w:tcBorders>
              <w:top w:val="nil"/>
              <w:bottom w:val="nil"/>
            </w:tcBorders>
            <w:vAlign w:val="center"/>
          </w:tcPr>
          <w:p w14:paraId="1F859CC2" w14:textId="515FF0A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 xml:space="preserve">Hazardous </w:t>
            </w:r>
            <w:r w:rsidR="00C240F6" w:rsidRPr="008A21A1">
              <w:rPr>
                <w:rFonts w:ascii="Bookman Old Style" w:eastAsia="Aptos" w:hAnsi="Bookman Old Style" w:cs="Mangal"/>
                <w:szCs w:val="24"/>
              </w:rPr>
              <w:t>drinking:</w:t>
            </w:r>
            <w:r w:rsidRPr="008A21A1">
              <w:rPr>
                <w:rFonts w:ascii="Bookman Old Style" w:eastAsia="Aptos" w:hAnsi="Bookman Old Style" w:cs="Mangal"/>
                <w:szCs w:val="24"/>
              </w:rPr>
              <w:t xml:space="preserve"> advice needed (8–15)</w:t>
            </w:r>
          </w:p>
        </w:tc>
        <w:tc>
          <w:tcPr>
            <w:tcW w:w="1789" w:type="dxa"/>
            <w:tcBorders>
              <w:top w:val="nil"/>
              <w:bottom w:val="nil"/>
            </w:tcBorders>
            <w:vAlign w:val="center"/>
          </w:tcPr>
          <w:p w14:paraId="63DB7552"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114</w:t>
            </w:r>
          </w:p>
        </w:tc>
        <w:tc>
          <w:tcPr>
            <w:tcW w:w="1896" w:type="dxa"/>
            <w:tcBorders>
              <w:top w:val="nil"/>
              <w:bottom w:val="nil"/>
            </w:tcBorders>
            <w:vAlign w:val="center"/>
          </w:tcPr>
          <w:p w14:paraId="7530C97D"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29.69</w:t>
            </w:r>
          </w:p>
        </w:tc>
      </w:tr>
      <w:tr w:rsidR="008A21A1" w:rsidRPr="008A21A1" w14:paraId="136A36FB" w14:textId="77777777" w:rsidTr="001054ED">
        <w:tc>
          <w:tcPr>
            <w:tcW w:w="2052" w:type="dxa"/>
            <w:tcBorders>
              <w:top w:val="nil"/>
              <w:bottom w:val="nil"/>
            </w:tcBorders>
            <w:vAlign w:val="center"/>
          </w:tcPr>
          <w:p w14:paraId="2B032EA4"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Zone III</w:t>
            </w:r>
          </w:p>
        </w:tc>
        <w:tc>
          <w:tcPr>
            <w:tcW w:w="3253" w:type="dxa"/>
            <w:tcBorders>
              <w:top w:val="nil"/>
              <w:bottom w:val="nil"/>
            </w:tcBorders>
            <w:vAlign w:val="center"/>
          </w:tcPr>
          <w:p w14:paraId="34211E53" w14:textId="3AF5837E"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 xml:space="preserve">Harmful </w:t>
            </w:r>
            <w:r w:rsidR="00C240F6" w:rsidRPr="008A21A1">
              <w:rPr>
                <w:rFonts w:ascii="Bookman Old Style" w:eastAsia="Aptos" w:hAnsi="Bookman Old Style" w:cs="Mangal"/>
                <w:szCs w:val="24"/>
              </w:rPr>
              <w:t>drinking:</w:t>
            </w:r>
            <w:r w:rsidRPr="008A21A1">
              <w:rPr>
                <w:rFonts w:ascii="Bookman Old Style" w:eastAsia="Aptos" w:hAnsi="Bookman Old Style" w:cs="Mangal"/>
                <w:szCs w:val="24"/>
              </w:rPr>
              <w:t xml:space="preserve"> brief counseling advised (16–19)</w:t>
            </w:r>
          </w:p>
        </w:tc>
        <w:tc>
          <w:tcPr>
            <w:tcW w:w="1789" w:type="dxa"/>
            <w:tcBorders>
              <w:top w:val="nil"/>
              <w:bottom w:val="nil"/>
            </w:tcBorders>
            <w:vAlign w:val="center"/>
          </w:tcPr>
          <w:p w14:paraId="75951A56"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36</w:t>
            </w:r>
          </w:p>
        </w:tc>
        <w:tc>
          <w:tcPr>
            <w:tcW w:w="1896" w:type="dxa"/>
            <w:tcBorders>
              <w:top w:val="nil"/>
              <w:bottom w:val="nil"/>
            </w:tcBorders>
            <w:vAlign w:val="center"/>
          </w:tcPr>
          <w:p w14:paraId="74203A51"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9.38</w:t>
            </w:r>
          </w:p>
        </w:tc>
      </w:tr>
      <w:tr w:rsidR="008A21A1" w:rsidRPr="008A21A1" w14:paraId="485162BD" w14:textId="77777777" w:rsidTr="001054ED">
        <w:tc>
          <w:tcPr>
            <w:tcW w:w="2052" w:type="dxa"/>
            <w:tcBorders>
              <w:top w:val="nil"/>
              <w:bottom w:val="single" w:sz="8" w:space="0" w:color="auto"/>
            </w:tcBorders>
            <w:vAlign w:val="center"/>
          </w:tcPr>
          <w:p w14:paraId="6CCBF0E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Zone IV</w:t>
            </w:r>
          </w:p>
        </w:tc>
        <w:tc>
          <w:tcPr>
            <w:tcW w:w="3253" w:type="dxa"/>
            <w:tcBorders>
              <w:top w:val="nil"/>
              <w:bottom w:val="single" w:sz="8" w:space="0" w:color="auto"/>
            </w:tcBorders>
            <w:vAlign w:val="center"/>
          </w:tcPr>
          <w:p w14:paraId="66E5D72F" w14:textId="67AB87C8"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 xml:space="preserve">Likely alcohol </w:t>
            </w:r>
            <w:r w:rsidR="00C240F6" w:rsidRPr="008A21A1">
              <w:rPr>
                <w:rFonts w:ascii="Bookman Old Style" w:eastAsia="Aptos" w:hAnsi="Bookman Old Style" w:cs="Mangal"/>
                <w:szCs w:val="24"/>
              </w:rPr>
              <w:t>dependence:</w:t>
            </w:r>
            <w:r w:rsidRPr="008A21A1">
              <w:rPr>
                <w:rFonts w:ascii="Bookman Old Style" w:eastAsia="Aptos" w:hAnsi="Bookman Old Style" w:cs="Mangal"/>
                <w:szCs w:val="24"/>
              </w:rPr>
              <w:t xml:space="preserve"> diagnostic evaluation needed (20+)</w:t>
            </w:r>
          </w:p>
        </w:tc>
        <w:tc>
          <w:tcPr>
            <w:tcW w:w="1789" w:type="dxa"/>
            <w:tcBorders>
              <w:top w:val="nil"/>
              <w:bottom w:val="single" w:sz="8" w:space="0" w:color="auto"/>
            </w:tcBorders>
            <w:vAlign w:val="center"/>
          </w:tcPr>
          <w:p w14:paraId="1A7D1D4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9</w:t>
            </w:r>
          </w:p>
        </w:tc>
        <w:tc>
          <w:tcPr>
            <w:tcW w:w="1896" w:type="dxa"/>
            <w:tcBorders>
              <w:top w:val="nil"/>
              <w:bottom w:val="single" w:sz="8" w:space="0" w:color="auto"/>
            </w:tcBorders>
            <w:vAlign w:val="center"/>
          </w:tcPr>
          <w:p w14:paraId="4CD952F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2.34</w:t>
            </w:r>
          </w:p>
        </w:tc>
      </w:tr>
      <w:tr w:rsidR="00C734EB" w:rsidRPr="008A21A1" w14:paraId="36514284" w14:textId="77777777" w:rsidTr="001054ED">
        <w:tc>
          <w:tcPr>
            <w:tcW w:w="5305" w:type="dxa"/>
            <w:gridSpan w:val="2"/>
            <w:tcBorders>
              <w:top w:val="single" w:sz="8" w:space="0" w:color="auto"/>
            </w:tcBorders>
            <w:vAlign w:val="center"/>
          </w:tcPr>
          <w:p w14:paraId="7545DAA7"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Total</w:t>
            </w:r>
          </w:p>
        </w:tc>
        <w:tc>
          <w:tcPr>
            <w:tcW w:w="1789" w:type="dxa"/>
            <w:tcBorders>
              <w:top w:val="single" w:sz="8" w:space="0" w:color="auto"/>
            </w:tcBorders>
            <w:vAlign w:val="center"/>
          </w:tcPr>
          <w:p w14:paraId="13E22B63"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384</w:t>
            </w:r>
          </w:p>
        </w:tc>
        <w:tc>
          <w:tcPr>
            <w:tcW w:w="1896" w:type="dxa"/>
            <w:tcBorders>
              <w:top w:val="single" w:sz="8" w:space="0" w:color="auto"/>
            </w:tcBorders>
            <w:vAlign w:val="center"/>
          </w:tcPr>
          <w:p w14:paraId="66A72C09"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100.00</w:t>
            </w:r>
          </w:p>
        </w:tc>
      </w:tr>
    </w:tbl>
    <w:p w14:paraId="199A03FB" w14:textId="77777777" w:rsidR="00174604" w:rsidRDefault="00174604" w:rsidP="00C734EB">
      <w:pPr>
        <w:spacing w:after="0" w:line="480" w:lineRule="auto"/>
        <w:ind w:firstLine="720"/>
        <w:jc w:val="both"/>
        <w:rPr>
          <w:rFonts w:ascii="Bookman Old Style" w:eastAsia="Aptos" w:hAnsi="Bookman Old Style" w:cs="Mangal"/>
          <w:sz w:val="24"/>
          <w:lang w:val="en-PH"/>
        </w:rPr>
      </w:pPr>
    </w:p>
    <w:p w14:paraId="2E7B578B" w14:textId="414BF244"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Table 6 presents </w:t>
      </w:r>
      <w:r w:rsidR="00174802" w:rsidRPr="008A21A1">
        <w:rPr>
          <w:rFonts w:ascii="Bookman Old Style" w:eastAsia="Aptos" w:hAnsi="Bookman Old Style" w:cs="Mangal"/>
          <w:sz w:val="24"/>
          <w:lang w:val="en-PH"/>
        </w:rPr>
        <w:t>results</w:t>
      </w:r>
      <w:r w:rsidRPr="008A21A1">
        <w:rPr>
          <w:rFonts w:ascii="Bookman Old Style" w:eastAsia="Aptos" w:hAnsi="Bookman Old Style" w:cs="Mangal"/>
          <w:sz w:val="24"/>
          <w:lang w:val="en-PH"/>
        </w:rPr>
        <w:t xml:space="preserve"> from the same AUDIT instrument but taken in an interview mode. The results revealed that 58.59% of Filipino active-duty personnel were categorized in Zone I, indicating low-risk drinking or abstention. Yet, 41.41% of the sample fell into Zones II to IV, indicating some level of hazardous, harmful, or dependent alcohol use. These results closely parallel those that come from the self-report form of the AUDIT, validating the reliability of the findings. The concurrent results in modes of administration indicate that soldiers answered as expected, no matter what format was applied.</w:t>
      </w:r>
    </w:p>
    <w:p w14:paraId="4CDA2BAA" w14:textId="647EC5D0"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lastRenderedPageBreak/>
        <w:t xml:space="preserve">This agreement is also corroborated by the work of Kriston et al. (2018), who carried out a meta-analysis and established that the AUDIT has high internal consistency and diagnostic validation both when self-administered and </w:t>
      </w:r>
      <w:r w:rsidR="00C240F6" w:rsidRPr="008A21A1">
        <w:rPr>
          <w:rFonts w:ascii="Bookman Old Style" w:eastAsia="Aptos" w:hAnsi="Bookman Old Style" w:cs="Mangal"/>
          <w:sz w:val="24"/>
          <w:lang w:val="en-PH"/>
        </w:rPr>
        <w:t>interviewer</w:t>
      </w:r>
      <w:r w:rsidR="00FD0CF5">
        <w:rPr>
          <w:rFonts w:ascii="Bookman Old Style" w:eastAsia="Aptos" w:hAnsi="Bookman Old Style" w:cs="Mangal"/>
          <w:sz w:val="24"/>
          <w:lang w:val="en-PH"/>
        </w:rPr>
        <w:t>-</w:t>
      </w:r>
      <w:r w:rsidR="00C240F6" w:rsidRPr="008A21A1">
        <w:rPr>
          <w:rFonts w:ascii="Bookman Old Style" w:eastAsia="Aptos" w:hAnsi="Bookman Old Style" w:cs="Mangal"/>
          <w:sz w:val="24"/>
          <w:lang w:val="en-PH"/>
        </w:rPr>
        <w:t>administered</w:t>
      </w:r>
      <w:r w:rsidRPr="008A21A1">
        <w:rPr>
          <w:rFonts w:ascii="Bookman Old Style" w:eastAsia="Aptos" w:hAnsi="Bookman Old Style" w:cs="Mangal"/>
          <w:sz w:val="24"/>
          <w:lang w:val="en-PH"/>
        </w:rPr>
        <w:t>. Their results emphasize the validity of the tool in measuring alcohol use disorders in diverse populations, including high-risk groups such as military personnel. Likewise, Crawford et al. (2013) cross-validation of the AUDIT found similar results using interview-based versus computerized administration and concluded that mode of administration has minimal effect on reliability among military populations.</w:t>
      </w:r>
    </w:p>
    <w:p w14:paraId="68C9ED20"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findings of the current study are also in line with worldwide evidence on alcohol consumption among military groups. </w:t>
      </w:r>
      <w:proofErr w:type="spellStart"/>
      <w:r w:rsidRPr="008A21A1">
        <w:rPr>
          <w:rFonts w:ascii="Bookman Old Style" w:eastAsia="Aptos" w:hAnsi="Bookman Old Style" w:cs="Mangal"/>
          <w:sz w:val="24"/>
          <w:lang w:val="en-PH"/>
        </w:rPr>
        <w:t>Stevelink</w:t>
      </w:r>
      <w:proofErr w:type="spellEnd"/>
      <w:r w:rsidRPr="008A21A1">
        <w:rPr>
          <w:rFonts w:ascii="Bookman Old Style" w:eastAsia="Aptos" w:hAnsi="Bookman Old Style" w:cs="Mangal"/>
          <w:sz w:val="24"/>
          <w:lang w:val="en-PH"/>
        </w:rPr>
        <w:t xml:space="preserve"> et al. (2022) identified in a systematic review of the narrative that prevalence levels of hazardous alcohol use among military personnel were generally between 30% and 40%, especially among those who had been exposed to combat and had multiple deployments. This prevalence is echoed in the 41.41% of Filipino military personnel in this study who exhibited at-risk drinking behaviors, thus highlighting the endemicity of alcohol abuse within high-stress military settings. Additionally, alcohol consumption has often been regarded as a maladaptive coping mechanism for traumatic stressors like combat experience, interpersonal loss, and psychological harm (Seal et al., 2009).</w:t>
      </w:r>
    </w:p>
    <w:p w14:paraId="259AD2B2" w14:textId="4B2C3489"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lastRenderedPageBreak/>
        <w:t>While the results support AUDIT as a sound instrument, institutional issues tend to thwart the transition from screening to treatment. A United States Department of Defense audit showed large discontinuities in the process of care after positive alcohol abuse screenings</w:t>
      </w:r>
      <w:r w:rsidR="00FD0CF5">
        <w:rPr>
          <w:rFonts w:ascii="Bookman Old Style" w:eastAsia="Aptos" w:hAnsi="Bookman Old Style" w:cs="Mangal"/>
          <w:sz w:val="24"/>
          <w:lang w:val="en-PH"/>
        </w:rPr>
        <w:t xml:space="preserve">, </w:t>
      </w:r>
      <w:r w:rsidRPr="008A21A1">
        <w:rPr>
          <w:rFonts w:ascii="Bookman Old Style" w:eastAsia="Aptos" w:hAnsi="Bookman Old Style" w:cs="Mangal"/>
          <w:sz w:val="24"/>
          <w:lang w:val="en-PH"/>
        </w:rPr>
        <w:t>where referral delay and failure to follow through were frequently reported (LaBerge et al., 2022). These systemic concerns underscore the need not just to perform frequent screenings but also to have well-defined, evidence-based channels for brief intervention, counseling, and treatment in the Philippines Armed Forces (AFP).</w:t>
      </w:r>
    </w:p>
    <w:p w14:paraId="56FEA1C9" w14:textId="13300916" w:rsidR="00C734EB" w:rsidRPr="008A21A1" w:rsidRDefault="00C734EB" w:rsidP="00DB40B3">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Overall, the concordance of the self-report and interviewer-based AUDIT results attests to the study's strength. Nevertheless, the high prevalence of four in ten risky alcohol use among soldiers creates a pressing necessity for a coherent institutional action comprising alcohol education, regular screening, and incorporation of brief counseling and referral systems within the AFP standard health services. This way, the military can maintain a culture of well-being, enhance operational readiness, and decrease the long-term effects of alcohol abuse.</w:t>
      </w:r>
    </w:p>
    <w:p w14:paraId="0F03FC88" w14:textId="77777777" w:rsidR="00174604" w:rsidRDefault="00174604" w:rsidP="00C734EB">
      <w:pPr>
        <w:spacing w:after="0" w:line="240" w:lineRule="auto"/>
        <w:ind w:left="1008" w:hanging="1008"/>
        <w:jc w:val="both"/>
        <w:rPr>
          <w:rFonts w:ascii="Bookman Old Style" w:eastAsia="Aptos" w:hAnsi="Bookman Old Style" w:cs="Mangal"/>
          <w:b/>
          <w:bCs/>
          <w:iCs/>
          <w:sz w:val="24"/>
          <w:szCs w:val="18"/>
          <w:lang w:val="en-PH"/>
        </w:rPr>
      </w:pPr>
    </w:p>
    <w:p w14:paraId="246CCB42" w14:textId="69A610F1" w:rsidR="00174604" w:rsidRP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7</w:t>
      </w:r>
      <w:r w:rsidRPr="00174604">
        <w:rPr>
          <w:rFonts w:ascii="Bookman Old Style" w:eastAsia="Aptos" w:hAnsi="Bookman Old Style" w:cs="Mangal"/>
          <w:b/>
          <w:bCs/>
          <w:iCs/>
          <w:sz w:val="24"/>
          <w:szCs w:val="18"/>
          <w:lang w:val="en-PH"/>
        </w:rPr>
        <w:fldChar w:fldCharType="end"/>
      </w:r>
    </w:p>
    <w:p w14:paraId="2B7B74EC"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019182AD" w14:textId="25438CC0" w:rsidR="00C734EB" w:rsidRDefault="00C734EB" w:rsidP="00C734EB">
      <w:pPr>
        <w:spacing w:after="0" w:line="240" w:lineRule="auto"/>
        <w:ind w:left="1008" w:hanging="1008"/>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Results of the CAGE screening tool (Cut, Annoyed, Guilty, Eye-opener)</w:t>
      </w:r>
    </w:p>
    <w:p w14:paraId="185FE4FB" w14:textId="77777777" w:rsidR="00174604" w:rsidRPr="00174604" w:rsidRDefault="00174604" w:rsidP="00C734EB">
      <w:pPr>
        <w:spacing w:after="0" w:line="240" w:lineRule="auto"/>
        <w:ind w:left="1008" w:hanging="1008"/>
        <w:jc w:val="both"/>
        <w:rPr>
          <w:rFonts w:ascii="Bookman Old Style" w:eastAsia="Aptos" w:hAnsi="Bookman Old Style" w:cs="Mangal"/>
          <w:i/>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1779"/>
        <w:gridCol w:w="1889"/>
      </w:tblGrid>
      <w:tr w:rsidR="008A21A1" w:rsidRPr="008A21A1" w14:paraId="2728B39F" w14:textId="77777777" w:rsidTr="001054ED">
        <w:tc>
          <w:tcPr>
            <w:tcW w:w="5305" w:type="dxa"/>
            <w:tcBorders>
              <w:bottom w:val="single" w:sz="8" w:space="0" w:color="auto"/>
            </w:tcBorders>
            <w:vAlign w:val="center"/>
          </w:tcPr>
          <w:p w14:paraId="464ED47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b/>
                <w:bCs/>
                <w:szCs w:val="20"/>
              </w:rPr>
              <w:t>CATEGORY</w:t>
            </w:r>
          </w:p>
        </w:tc>
        <w:tc>
          <w:tcPr>
            <w:tcW w:w="1789" w:type="dxa"/>
            <w:tcBorders>
              <w:bottom w:val="single" w:sz="8" w:space="0" w:color="auto"/>
            </w:tcBorders>
            <w:vAlign w:val="center"/>
          </w:tcPr>
          <w:p w14:paraId="593A3DE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FREQUENCY</w:t>
            </w:r>
          </w:p>
        </w:tc>
        <w:tc>
          <w:tcPr>
            <w:tcW w:w="1896" w:type="dxa"/>
            <w:tcBorders>
              <w:bottom w:val="single" w:sz="8" w:space="0" w:color="auto"/>
            </w:tcBorders>
            <w:vAlign w:val="center"/>
          </w:tcPr>
          <w:p w14:paraId="2A66070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PERCENTAGE</w:t>
            </w:r>
          </w:p>
        </w:tc>
      </w:tr>
      <w:tr w:rsidR="008A21A1" w:rsidRPr="008A21A1" w14:paraId="4E9EFFE6" w14:textId="77777777" w:rsidTr="001054ED">
        <w:tc>
          <w:tcPr>
            <w:tcW w:w="5305" w:type="dxa"/>
            <w:tcBorders>
              <w:top w:val="single" w:sz="8" w:space="0" w:color="auto"/>
              <w:bottom w:val="nil"/>
            </w:tcBorders>
            <w:vAlign w:val="center"/>
          </w:tcPr>
          <w:p w14:paraId="5F7F9BF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Normal alcohol drinking</w:t>
            </w:r>
          </w:p>
        </w:tc>
        <w:tc>
          <w:tcPr>
            <w:tcW w:w="1789" w:type="dxa"/>
            <w:tcBorders>
              <w:top w:val="single" w:sz="8" w:space="0" w:color="auto"/>
              <w:bottom w:val="nil"/>
            </w:tcBorders>
            <w:vAlign w:val="center"/>
          </w:tcPr>
          <w:p w14:paraId="3D8E942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247</w:t>
            </w:r>
          </w:p>
        </w:tc>
        <w:tc>
          <w:tcPr>
            <w:tcW w:w="1896" w:type="dxa"/>
            <w:tcBorders>
              <w:top w:val="single" w:sz="8" w:space="0" w:color="auto"/>
              <w:bottom w:val="nil"/>
            </w:tcBorders>
            <w:vAlign w:val="center"/>
          </w:tcPr>
          <w:p w14:paraId="21D6F5C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64.32%</w:t>
            </w:r>
          </w:p>
        </w:tc>
      </w:tr>
      <w:tr w:rsidR="008A21A1" w:rsidRPr="008A21A1" w14:paraId="18004857" w14:textId="77777777" w:rsidTr="001054ED">
        <w:tc>
          <w:tcPr>
            <w:tcW w:w="5305" w:type="dxa"/>
            <w:tcBorders>
              <w:top w:val="nil"/>
              <w:bottom w:val="single" w:sz="8" w:space="0" w:color="auto"/>
            </w:tcBorders>
            <w:vAlign w:val="center"/>
          </w:tcPr>
          <w:p w14:paraId="44CBEE06"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Two or more positive responses (indicative of substance abuse)</w:t>
            </w:r>
          </w:p>
        </w:tc>
        <w:tc>
          <w:tcPr>
            <w:tcW w:w="1789" w:type="dxa"/>
            <w:tcBorders>
              <w:top w:val="nil"/>
              <w:bottom w:val="single" w:sz="8" w:space="0" w:color="auto"/>
            </w:tcBorders>
            <w:vAlign w:val="center"/>
          </w:tcPr>
          <w:p w14:paraId="5E77435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137</w:t>
            </w:r>
          </w:p>
        </w:tc>
        <w:tc>
          <w:tcPr>
            <w:tcW w:w="1896" w:type="dxa"/>
            <w:tcBorders>
              <w:top w:val="nil"/>
              <w:bottom w:val="single" w:sz="8" w:space="0" w:color="auto"/>
            </w:tcBorders>
            <w:vAlign w:val="center"/>
          </w:tcPr>
          <w:p w14:paraId="205FD87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35.68%</w:t>
            </w:r>
          </w:p>
        </w:tc>
      </w:tr>
      <w:tr w:rsidR="00C734EB" w:rsidRPr="008A21A1" w14:paraId="6261FA3A" w14:textId="77777777" w:rsidTr="001054ED">
        <w:tc>
          <w:tcPr>
            <w:tcW w:w="5305" w:type="dxa"/>
            <w:tcBorders>
              <w:top w:val="single" w:sz="8" w:space="0" w:color="auto"/>
            </w:tcBorders>
            <w:vAlign w:val="center"/>
          </w:tcPr>
          <w:p w14:paraId="5DE3F5CA"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Total</w:t>
            </w:r>
          </w:p>
        </w:tc>
        <w:tc>
          <w:tcPr>
            <w:tcW w:w="1789" w:type="dxa"/>
            <w:tcBorders>
              <w:top w:val="single" w:sz="8" w:space="0" w:color="auto"/>
            </w:tcBorders>
            <w:vAlign w:val="center"/>
          </w:tcPr>
          <w:p w14:paraId="0D592B77"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384</w:t>
            </w:r>
          </w:p>
        </w:tc>
        <w:tc>
          <w:tcPr>
            <w:tcW w:w="1896" w:type="dxa"/>
            <w:tcBorders>
              <w:top w:val="single" w:sz="8" w:space="0" w:color="auto"/>
            </w:tcBorders>
            <w:vAlign w:val="center"/>
          </w:tcPr>
          <w:p w14:paraId="30E528FB"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100.00</w:t>
            </w:r>
          </w:p>
        </w:tc>
      </w:tr>
    </w:tbl>
    <w:p w14:paraId="63C96320"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p>
    <w:p w14:paraId="3FECBD95" w14:textId="6ACFE140"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lastRenderedPageBreak/>
        <w:t>Table 7 gives the results of the CAGE screening tool to identify possible alcohol-related issues. This indicates that 64.32% of Filipino active-duty soldiers indicate normal drinking habits</w:t>
      </w:r>
      <w:r w:rsidR="00FD0CF5">
        <w:rPr>
          <w:rFonts w:ascii="Bookman Old Style" w:eastAsia="Aptos" w:hAnsi="Bookman Old Style" w:cs="Mangal"/>
          <w:sz w:val="24"/>
          <w:lang w:val="en-PH"/>
        </w:rPr>
        <w:t>,</w:t>
      </w:r>
      <w:r w:rsidRPr="008A21A1">
        <w:rPr>
          <w:rFonts w:ascii="Bookman Old Style" w:eastAsia="Aptos" w:hAnsi="Bookman Old Style" w:cs="Mangal"/>
          <w:sz w:val="24"/>
          <w:lang w:val="en-PH"/>
        </w:rPr>
        <w:t xml:space="preserve"> and 35.68% answered affirmatively to two or more questions—indicative of potential alcohol abuse or dependence. This percentage of positive CAGE also parallels the 35.68% of soldiers who had higher-risk scores on the AUDIT, further indicating concern that more than one-third of the troops are using risky alcohol behavior. </w:t>
      </w:r>
    </w:p>
    <w:p w14:paraId="7831D9BD"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Empirical research supports the application of the CAGE screening questionnaire in military settings. Fertig, Allen, and Cross (1993) tested its screening characteristics on active-duty U.S. soldiers and determined that two or more positive responses were highly correlated with problem drinking, with high predictive validity across demographic groups. Their findings confirmed that the CAGE instrument effectively screens for alcohol abuse in military populations, highlighting its value in this study (Fertig et al., 1993). </w:t>
      </w:r>
    </w:p>
    <w:p w14:paraId="2B7B14FB"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prevalence of CAGE-positive cases reported (35.68%) is in line with more general substance abuse research from the military. A Jones and Fear (2011) narrative review reported that alcohol-related problem rates in military forces tend to be between 20% and 40%, with cultural standards, combat stress, and peer pressure accounting for risky </w:t>
      </w:r>
      <w:r w:rsidRPr="008A21A1">
        <w:rPr>
          <w:rFonts w:ascii="Bookman Old Style" w:eastAsia="Aptos" w:hAnsi="Bookman Old Style" w:cs="Mangal"/>
          <w:sz w:val="24"/>
          <w:lang w:val="en-PH"/>
        </w:rPr>
        <w:lastRenderedPageBreak/>
        <w:t xml:space="preserve">behaviors. These results place current rates among Filipino troopers in the context of the world's military trends. </w:t>
      </w:r>
    </w:p>
    <w:p w14:paraId="2BE0BBA0"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Persuasively, CAGE positivity has been shown to have strong correlations with mental health disorders. There have been many studies that have associated positive CAGE responses with PTSD, depression, and anxiety in veterans. For example, Seal et al. (2009) found that veterans who have co-occurring PTSD scored higher on measures of alcohol use, hinting that alcohol use may frequently be a method of self-medication for trauma. Likewise, </w:t>
      </w:r>
      <w:proofErr w:type="spellStart"/>
      <w:r w:rsidRPr="008A21A1">
        <w:rPr>
          <w:rFonts w:ascii="Bookman Old Style" w:eastAsia="Aptos" w:hAnsi="Bookman Old Style" w:cs="Mangal"/>
          <w:sz w:val="24"/>
          <w:lang w:val="en-PH"/>
        </w:rPr>
        <w:t>Stevelink</w:t>
      </w:r>
      <w:proofErr w:type="spellEnd"/>
      <w:r w:rsidRPr="008A21A1">
        <w:rPr>
          <w:rFonts w:ascii="Bookman Old Style" w:eastAsia="Aptos" w:hAnsi="Bookman Old Style" w:cs="Mangal"/>
          <w:sz w:val="24"/>
          <w:lang w:val="en-PH"/>
        </w:rPr>
        <w:t xml:space="preserve"> et al. (2022) reported that alcohol misuse and co-occurring PTSD symptoms are prevalent among deployed military groups. </w:t>
      </w:r>
    </w:p>
    <w:p w14:paraId="678AA5D1" w14:textId="44EEE61E"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Given these results, the present CAGE findings again support the need for </w:t>
      </w:r>
      <w:r w:rsidR="00852E69">
        <w:rPr>
          <w:rFonts w:ascii="Bookman Old Style" w:eastAsia="Aptos" w:hAnsi="Bookman Old Style" w:cs="Mangal"/>
          <w:sz w:val="24"/>
          <w:lang w:val="en-PH"/>
        </w:rPr>
        <w:t xml:space="preserve">an </w:t>
      </w:r>
      <w:r w:rsidRPr="008A21A1">
        <w:rPr>
          <w:rFonts w:ascii="Bookman Old Style" w:eastAsia="Aptos" w:hAnsi="Bookman Old Style" w:cs="Mangal"/>
          <w:sz w:val="24"/>
          <w:lang w:val="en-PH"/>
        </w:rPr>
        <w:t xml:space="preserve">institutional screening policy. The U.S. military uses brief interventions in response to positive alcohol screening on a routine basis, including command referral to substance abuse treatment programs and clinical follow-up (Army Substance Abuse Program, 2020). Likewise, the Veterans Administration indicates that veterans with positive alcohol screens are more likely to be counseled if they are also screened for mental health disorders, though treatment rates are still less than optimal (HSRD, 2018). </w:t>
      </w:r>
    </w:p>
    <w:p w14:paraId="43001548" w14:textId="0D106CC2" w:rsidR="00F12C62" w:rsidRPr="008A21A1" w:rsidRDefault="00C734EB" w:rsidP="00174604">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In short, the CAGE statistics indicate that over a third of Filipino troops </w:t>
      </w:r>
      <w:r w:rsidR="00852E69">
        <w:rPr>
          <w:rFonts w:ascii="Bookman Old Style" w:eastAsia="Aptos" w:hAnsi="Bookman Old Style" w:cs="Mangal"/>
          <w:sz w:val="24"/>
          <w:lang w:val="en-PH"/>
        </w:rPr>
        <w:t>may have</w:t>
      </w:r>
      <w:r w:rsidRPr="008A21A1">
        <w:rPr>
          <w:rFonts w:ascii="Bookman Old Style" w:eastAsia="Aptos" w:hAnsi="Bookman Old Style" w:cs="Mangal"/>
          <w:sz w:val="24"/>
          <w:lang w:val="en-PH"/>
        </w:rPr>
        <w:t xml:space="preserve"> alcohol problems, presumably combined with </w:t>
      </w:r>
      <w:r w:rsidRPr="008A21A1">
        <w:rPr>
          <w:rFonts w:ascii="Bookman Old Style" w:eastAsia="Aptos" w:hAnsi="Bookman Old Style" w:cs="Mangal"/>
          <w:sz w:val="24"/>
          <w:lang w:val="en-PH"/>
        </w:rPr>
        <w:lastRenderedPageBreak/>
        <w:t>psychological stressors of combat duty. The repeatability of the findings from military research worldwide validates the screening findings and points to the necessity for integrated intervention models. Implementing yearly CAGE screening in addition to mental health assessment, brief counseling, and medical referral routes should be prioritized as the core elements of the AFP's behavior</w:t>
      </w:r>
      <w:r w:rsidR="00852E69">
        <w:rPr>
          <w:rFonts w:ascii="Bookman Old Style" w:eastAsia="Aptos" w:hAnsi="Bookman Old Style" w:cs="Mangal"/>
          <w:sz w:val="24"/>
          <w:lang w:val="en-PH"/>
        </w:rPr>
        <w:t>al</w:t>
      </w:r>
      <w:r w:rsidRPr="008A21A1">
        <w:rPr>
          <w:rFonts w:ascii="Bookman Old Style" w:eastAsia="Aptos" w:hAnsi="Bookman Old Style" w:cs="Mangal"/>
          <w:sz w:val="24"/>
          <w:lang w:val="en-PH"/>
        </w:rPr>
        <w:t xml:space="preserve"> health system. </w:t>
      </w:r>
    </w:p>
    <w:p w14:paraId="57DC4106" w14:textId="7ADA29FD" w:rsidR="00174604" w:rsidRP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8</w:t>
      </w:r>
      <w:r w:rsidRPr="00174604">
        <w:rPr>
          <w:rFonts w:ascii="Bookman Old Style" w:eastAsia="Aptos" w:hAnsi="Bookman Old Style" w:cs="Mangal"/>
          <w:b/>
          <w:bCs/>
          <w:iCs/>
          <w:sz w:val="24"/>
          <w:szCs w:val="18"/>
          <w:lang w:val="en-PH"/>
        </w:rPr>
        <w:fldChar w:fldCharType="end"/>
      </w:r>
    </w:p>
    <w:p w14:paraId="2159A3AB"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06D3238D" w14:textId="09190ECE" w:rsidR="00C734EB" w:rsidRPr="00174604" w:rsidRDefault="00C734EB" w:rsidP="00C734EB">
      <w:pPr>
        <w:spacing w:after="0" w:line="240" w:lineRule="auto"/>
        <w:ind w:left="1008" w:hanging="1008"/>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Results of the Generalized Anxiety Disorder (GAD-7) Test</w:t>
      </w:r>
    </w:p>
    <w:p w14:paraId="5C031D99" w14:textId="77777777" w:rsidR="00174604" w:rsidRPr="008A21A1" w:rsidRDefault="00174604" w:rsidP="00C734EB">
      <w:pPr>
        <w:spacing w:after="0" w:line="240" w:lineRule="auto"/>
        <w:ind w:left="1008" w:hanging="1008"/>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00"/>
        <w:gridCol w:w="3084"/>
        <w:gridCol w:w="1772"/>
        <w:gridCol w:w="1884"/>
      </w:tblGrid>
      <w:tr w:rsidR="008A21A1" w:rsidRPr="008A21A1" w14:paraId="3ACC044D" w14:textId="77777777" w:rsidTr="001054ED">
        <w:tc>
          <w:tcPr>
            <w:tcW w:w="2052" w:type="dxa"/>
            <w:tcBorders>
              <w:bottom w:val="single" w:sz="8" w:space="0" w:color="auto"/>
            </w:tcBorders>
            <w:vAlign w:val="center"/>
          </w:tcPr>
          <w:p w14:paraId="6D0798CF"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SCORE</w:t>
            </w:r>
          </w:p>
        </w:tc>
        <w:tc>
          <w:tcPr>
            <w:tcW w:w="3253" w:type="dxa"/>
            <w:tcBorders>
              <w:bottom w:val="single" w:sz="8" w:space="0" w:color="auto"/>
            </w:tcBorders>
            <w:vAlign w:val="center"/>
          </w:tcPr>
          <w:p w14:paraId="577E2D1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DESCRIPTION</w:t>
            </w:r>
          </w:p>
        </w:tc>
        <w:tc>
          <w:tcPr>
            <w:tcW w:w="1789" w:type="dxa"/>
            <w:tcBorders>
              <w:bottom w:val="single" w:sz="8" w:space="0" w:color="auto"/>
            </w:tcBorders>
            <w:vAlign w:val="center"/>
          </w:tcPr>
          <w:p w14:paraId="1E93C65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FREQUENCY</w:t>
            </w:r>
          </w:p>
        </w:tc>
        <w:tc>
          <w:tcPr>
            <w:tcW w:w="1896" w:type="dxa"/>
            <w:tcBorders>
              <w:bottom w:val="single" w:sz="8" w:space="0" w:color="auto"/>
            </w:tcBorders>
            <w:vAlign w:val="center"/>
          </w:tcPr>
          <w:p w14:paraId="262D817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PERCENTAGE</w:t>
            </w:r>
          </w:p>
        </w:tc>
      </w:tr>
      <w:tr w:rsidR="008A21A1" w:rsidRPr="008A21A1" w14:paraId="56014732" w14:textId="77777777" w:rsidTr="001054ED">
        <w:tc>
          <w:tcPr>
            <w:tcW w:w="2052" w:type="dxa"/>
            <w:tcBorders>
              <w:top w:val="single" w:sz="8" w:space="0" w:color="auto"/>
              <w:bottom w:val="nil"/>
            </w:tcBorders>
            <w:vAlign w:val="center"/>
          </w:tcPr>
          <w:p w14:paraId="3FCDCA8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 – 4</w:t>
            </w:r>
          </w:p>
        </w:tc>
        <w:tc>
          <w:tcPr>
            <w:tcW w:w="3253" w:type="dxa"/>
            <w:tcBorders>
              <w:top w:val="single" w:sz="8" w:space="0" w:color="auto"/>
              <w:bottom w:val="nil"/>
            </w:tcBorders>
            <w:vAlign w:val="center"/>
          </w:tcPr>
          <w:p w14:paraId="54E04F2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 xml:space="preserve">None to minimal </w:t>
            </w:r>
          </w:p>
        </w:tc>
        <w:tc>
          <w:tcPr>
            <w:tcW w:w="1789" w:type="dxa"/>
            <w:tcBorders>
              <w:top w:val="single" w:sz="8" w:space="0" w:color="auto"/>
              <w:bottom w:val="nil"/>
            </w:tcBorders>
            <w:vAlign w:val="center"/>
          </w:tcPr>
          <w:p w14:paraId="3C48588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277</w:t>
            </w:r>
          </w:p>
        </w:tc>
        <w:tc>
          <w:tcPr>
            <w:tcW w:w="1896" w:type="dxa"/>
            <w:tcBorders>
              <w:top w:val="single" w:sz="8" w:space="0" w:color="auto"/>
              <w:bottom w:val="nil"/>
            </w:tcBorders>
            <w:vAlign w:val="center"/>
          </w:tcPr>
          <w:p w14:paraId="3E797EC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72.14</w:t>
            </w:r>
          </w:p>
        </w:tc>
      </w:tr>
      <w:tr w:rsidR="008A21A1" w:rsidRPr="008A21A1" w14:paraId="34BEB50A" w14:textId="77777777" w:rsidTr="001054ED">
        <w:tc>
          <w:tcPr>
            <w:tcW w:w="2052" w:type="dxa"/>
            <w:tcBorders>
              <w:top w:val="nil"/>
              <w:bottom w:val="nil"/>
            </w:tcBorders>
            <w:vAlign w:val="center"/>
          </w:tcPr>
          <w:p w14:paraId="0A153E2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5 – 9</w:t>
            </w:r>
          </w:p>
        </w:tc>
        <w:tc>
          <w:tcPr>
            <w:tcW w:w="3253" w:type="dxa"/>
            <w:tcBorders>
              <w:top w:val="nil"/>
              <w:bottom w:val="nil"/>
            </w:tcBorders>
            <w:vAlign w:val="center"/>
          </w:tcPr>
          <w:p w14:paraId="6BFD403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 xml:space="preserve">Mild Anxiety </w:t>
            </w:r>
          </w:p>
        </w:tc>
        <w:tc>
          <w:tcPr>
            <w:tcW w:w="1789" w:type="dxa"/>
            <w:tcBorders>
              <w:top w:val="nil"/>
              <w:bottom w:val="nil"/>
            </w:tcBorders>
            <w:vAlign w:val="center"/>
          </w:tcPr>
          <w:p w14:paraId="6D95821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70</w:t>
            </w:r>
          </w:p>
        </w:tc>
        <w:tc>
          <w:tcPr>
            <w:tcW w:w="1896" w:type="dxa"/>
            <w:tcBorders>
              <w:top w:val="nil"/>
              <w:bottom w:val="nil"/>
            </w:tcBorders>
            <w:vAlign w:val="center"/>
          </w:tcPr>
          <w:p w14:paraId="1BAC1C1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18.23</w:t>
            </w:r>
          </w:p>
        </w:tc>
      </w:tr>
      <w:tr w:rsidR="008A21A1" w:rsidRPr="008A21A1" w14:paraId="1A4E2B54" w14:textId="77777777" w:rsidTr="001054ED">
        <w:tc>
          <w:tcPr>
            <w:tcW w:w="2052" w:type="dxa"/>
            <w:tcBorders>
              <w:top w:val="nil"/>
              <w:bottom w:val="nil"/>
            </w:tcBorders>
            <w:vAlign w:val="center"/>
          </w:tcPr>
          <w:p w14:paraId="1333FED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10 – 14</w:t>
            </w:r>
          </w:p>
        </w:tc>
        <w:tc>
          <w:tcPr>
            <w:tcW w:w="3253" w:type="dxa"/>
            <w:tcBorders>
              <w:top w:val="nil"/>
              <w:bottom w:val="nil"/>
            </w:tcBorders>
            <w:vAlign w:val="center"/>
          </w:tcPr>
          <w:p w14:paraId="4CC3B55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Moderate Anxiety</w:t>
            </w:r>
          </w:p>
        </w:tc>
        <w:tc>
          <w:tcPr>
            <w:tcW w:w="1789" w:type="dxa"/>
            <w:tcBorders>
              <w:top w:val="nil"/>
              <w:bottom w:val="nil"/>
            </w:tcBorders>
            <w:vAlign w:val="center"/>
          </w:tcPr>
          <w:p w14:paraId="0B11093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25</w:t>
            </w:r>
          </w:p>
        </w:tc>
        <w:tc>
          <w:tcPr>
            <w:tcW w:w="1896" w:type="dxa"/>
            <w:tcBorders>
              <w:top w:val="nil"/>
              <w:bottom w:val="nil"/>
            </w:tcBorders>
            <w:vAlign w:val="center"/>
          </w:tcPr>
          <w:p w14:paraId="279BAD2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6.51</w:t>
            </w:r>
          </w:p>
        </w:tc>
      </w:tr>
      <w:tr w:rsidR="008A21A1" w:rsidRPr="008A21A1" w14:paraId="3D685E7B" w14:textId="77777777" w:rsidTr="001054ED">
        <w:tc>
          <w:tcPr>
            <w:tcW w:w="2052" w:type="dxa"/>
            <w:tcBorders>
              <w:top w:val="nil"/>
              <w:bottom w:val="nil"/>
            </w:tcBorders>
            <w:vAlign w:val="center"/>
          </w:tcPr>
          <w:p w14:paraId="43E0E28C"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Times New Roman" w:hAnsi="Bookman Old Style" w:cs="Arial"/>
                <w:szCs w:val="24"/>
                <w:lang w:eastAsia="en-PH"/>
              </w:rPr>
              <w:t>15+</w:t>
            </w:r>
          </w:p>
        </w:tc>
        <w:tc>
          <w:tcPr>
            <w:tcW w:w="3253" w:type="dxa"/>
            <w:tcBorders>
              <w:top w:val="nil"/>
              <w:bottom w:val="nil"/>
            </w:tcBorders>
            <w:vAlign w:val="center"/>
          </w:tcPr>
          <w:p w14:paraId="255FF512"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 xml:space="preserve">Severe Anxiety </w:t>
            </w:r>
          </w:p>
        </w:tc>
        <w:tc>
          <w:tcPr>
            <w:tcW w:w="1789" w:type="dxa"/>
            <w:tcBorders>
              <w:top w:val="nil"/>
              <w:bottom w:val="nil"/>
            </w:tcBorders>
            <w:vAlign w:val="center"/>
          </w:tcPr>
          <w:p w14:paraId="6D496FB4"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7</w:t>
            </w:r>
          </w:p>
        </w:tc>
        <w:tc>
          <w:tcPr>
            <w:tcW w:w="1896" w:type="dxa"/>
            <w:tcBorders>
              <w:top w:val="nil"/>
              <w:bottom w:val="nil"/>
            </w:tcBorders>
            <w:vAlign w:val="center"/>
          </w:tcPr>
          <w:p w14:paraId="354F4720"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1.82</w:t>
            </w:r>
          </w:p>
        </w:tc>
      </w:tr>
      <w:tr w:rsidR="008A21A1" w:rsidRPr="008A21A1" w14:paraId="31A6C918" w14:textId="77777777" w:rsidTr="001054ED">
        <w:tc>
          <w:tcPr>
            <w:tcW w:w="2052" w:type="dxa"/>
            <w:tcBorders>
              <w:top w:val="nil"/>
              <w:bottom w:val="single" w:sz="8" w:space="0" w:color="auto"/>
            </w:tcBorders>
            <w:vAlign w:val="center"/>
          </w:tcPr>
          <w:p w14:paraId="67FD75F0" w14:textId="77777777" w:rsidR="00C734EB" w:rsidRPr="008A21A1" w:rsidRDefault="00C734EB" w:rsidP="00C734EB">
            <w:pPr>
              <w:spacing w:after="0" w:line="240" w:lineRule="auto"/>
              <w:jc w:val="center"/>
              <w:rPr>
                <w:rFonts w:ascii="Bookman Old Style" w:eastAsia="Aptos" w:hAnsi="Bookman Old Style" w:cs="Mangal"/>
                <w:szCs w:val="24"/>
              </w:rPr>
            </w:pPr>
          </w:p>
        </w:tc>
        <w:tc>
          <w:tcPr>
            <w:tcW w:w="3253" w:type="dxa"/>
            <w:tcBorders>
              <w:top w:val="nil"/>
              <w:bottom w:val="single" w:sz="8" w:space="0" w:color="auto"/>
            </w:tcBorders>
            <w:vAlign w:val="center"/>
          </w:tcPr>
          <w:p w14:paraId="01A26F8D"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Composite/Mixed Scores (e.g., overlapping range responses)</w:t>
            </w:r>
          </w:p>
        </w:tc>
        <w:tc>
          <w:tcPr>
            <w:tcW w:w="1789" w:type="dxa"/>
            <w:tcBorders>
              <w:top w:val="nil"/>
              <w:bottom w:val="single" w:sz="8" w:space="0" w:color="auto"/>
            </w:tcBorders>
            <w:vAlign w:val="center"/>
          </w:tcPr>
          <w:p w14:paraId="4F9E354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5</w:t>
            </w:r>
          </w:p>
        </w:tc>
        <w:tc>
          <w:tcPr>
            <w:tcW w:w="1896" w:type="dxa"/>
            <w:tcBorders>
              <w:top w:val="nil"/>
              <w:bottom w:val="single" w:sz="8" w:space="0" w:color="auto"/>
            </w:tcBorders>
            <w:vAlign w:val="center"/>
          </w:tcPr>
          <w:p w14:paraId="036E184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1.30</w:t>
            </w:r>
          </w:p>
        </w:tc>
      </w:tr>
      <w:tr w:rsidR="00C734EB" w:rsidRPr="008A21A1" w14:paraId="3251EC24" w14:textId="77777777" w:rsidTr="001054ED">
        <w:tc>
          <w:tcPr>
            <w:tcW w:w="5305" w:type="dxa"/>
            <w:gridSpan w:val="2"/>
            <w:tcBorders>
              <w:top w:val="single" w:sz="8" w:space="0" w:color="auto"/>
            </w:tcBorders>
            <w:vAlign w:val="center"/>
          </w:tcPr>
          <w:p w14:paraId="667D5B02"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Total</w:t>
            </w:r>
          </w:p>
        </w:tc>
        <w:tc>
          <w:tcPr>
            <w:tcW w:w="1789" w:type="dxa"/>
            <w:tcBorders>
              <w:top w:val="single" w:sz="8" w:space="0" w:color="auto"/>
            </w:tcBorders>
            <w:vAlign w:val="center"/>
          </w:tcPr>
          <w:p w14:paraId="72194BE4"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384</w:t>
            </w:r>
          </w:p>
        </w:tc>
        <w:tc>
          <w:tcPr>
            <w:tcW w:w="1896" w:type="dxa"/>
            <w:tcBorders>
              <w:top w:val="single" w:sz="8" w:space="0" w:color="auto"/>
            </w:tcBorders>
            <w:vAlign w:val="center"/>
          </w:tcPr>
          <w:p w14:paraId="4F8166CF"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100.00</w:t>
            </w:r>
          </w:p>
        </w:tc>
      </w:tr>
    </w:tbl>
    <w:p w14:paraId="0BDCEBDC"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p>
    <w:p w14:paraId="02A0EA5E" w14:textId="5A835085" w:rsidR="00C734EB" w:rsidRPr="008A21A1" w:rsidRDefault="00C734EB" w:rsidP="00DB40B3">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Table 8 outlines the levels of anxiety among soldiers based on the Generalized Anxiety Disorder Assessment (GAD-7). A significant proportion, 72.14%, reported none to minimal anxiety, reflecting a generally stable emotional state for the majority. However, 18.23% exhibited mild anxiety, 6.51% moderate anxiety, and 1.82% severe anxiety. An additional 1.30% had mixed or composite scores, which further reflect uncertainty or overlap in symptoms. These findings indicate that over one-quarter of the troops are experiencing some degree of anxiety, which, although not necessarily alarming at a cursory glance, is problematic </w:t>
      </w:r>
      <w:r w:rsidRPr="008A21A1">
        <w:rPr>
          <w:rFonts w:ascii="Bookman Old Style" w:eastAsia="Aptos" w:hAnsi="Bookman Old Style" w:cs="Mangal"/>
          <w:sz w:val="24"/>
          <w:lang w:val="en-PH"/>
        </w:rPr>
        <w:lastRenderedPageBreak/>
        <w:t>within the context of readiness for operations. Mild symptoms alone can disrupt decision-making, attention, and interpersonal relationships in high-pressure settings.</w:t>
      </w:r>
    </w:p>
    <w:p w14:paraId="603B1C59" w14:textId="6C5A0E83" w:rsidR="008828B9" w:rsidRPr="008828B9"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8828B9">
        <w:rPr>
          <w:rFonts w:ascii="Bookman Old Style" w:eastAsia="Aptos" w:hAnsi="Bookman Old Style" w:cs="Mangal"/>
          <w:b/>
          <w:bCs/>
          <w:iCs/>
          <w:sz w:val="24"/>
          <w:szCs w:val="18"/>
          <w:lang w:val="en-PH"/>
        </w:rPr>
        <w:t xml:space="preserve">Table </w:t>
      </w:r>
      <w:r w:rsidRPr="008828B9">
        <w:rPr>
          <w:rFonts w:ascii="Bookman Old Style" w:eastAsia="Aptos" w:hAnsi="Bookman Old Style" w:cs="Mangal"/>
          <w:b/>
          <w:bCs/>
          <w:iCs/>
          <w:sz w:val="24"/>
          <w:szCs w:val="18"/>
          <w:lang w:val="en-PH"/>
        </w:rPr>
        <w:fldChar w:fldCharType="begin"/>
      </w:r>
      <w:r w:rsidRPr="008828B9">
        <w:rPr>
          <w:rFonts w:ascii="Bookman Old Style" w:eastAsia="Aptos" w:hAnsi="Bookman Old Style" w:cs="Mangal"/>
          <w:b/>
          <w:bCs/>
          <w:iCs/>
          <w:sz w:val="24"/>
          <w:szCs w:val="18"/>
          <w:lang w:val="en-PH"/>
        </w:rPr>
        <w:instrText xml:space="preserve"> SEQ Table \* ARABIC </w:instrText>
      </w:r>
      <w:r w:rsidRPr="008828B9">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9</w:t>
      </w:r>
      <w:r w:rsidRPr="008828B9">
        <w:rPr>
          <w:rFonts w:ascii="Bookman Old Style" w:eastAsia="Aptos" w:hAnsi="Bookman Old Style" w:cs="Mangal"/>
          <w:b/>
          <w:bCs/>
          <w:iCs/>
          <w:sz w:val="24"/>
          <w:szCs w:val="18"/>
          <w:lang w:val="en-PH"/>
        </w:rPr>
        <w:fldChar w:fldCharType="end"/>
      </w:r>
    </w:p>
    <w:p w14:paraId="6E2D65BF" w14:textId="77777777" w:rsidR="008828B9" w:rsidRDefault="008828B9" w:rsidP="00C734EB">
      <w:pPr>
        <w:spacing w:after="0" w:line="240" w:lineRule="auto"/>
        <w:ind w:left="1008" w:hanging="1008"/>
        <w:jc w:val="both"/>
        <w:rPr>
          <w:rFonts w:ascii="Bookman Old Style" w:eastAsia="Aptos" w:hAnsi="Bookman Old Style" w:cs="Mangal"/>
          <w:iCs/>
          <w:sz w:val="24"/>
          <w:szCs w:val="18"/>
          <w:lang w:val="en-PH"/>
        </w:rPr>
      </w:pPr>
    </w:p>
    <w:p w14:paraId="724BC16E" w14:textId="56BB6563" w:rsidR="00C734EB" w:rsidRPr="008828B9" w:rsidRDefault="00C734EB" w:rsidP="00C734EB">
      <w:pPr>
        <w:spacing w:after="0" w:line="240" w:lineRule="auto"/>
        <w:ind w:left="1008" w:hanging="1008"/>
        <w:jc w:val="both"/>
        <w:rPr>
          <w:rFonts w:ascii="Bookman Old Style" w:eastAsia="Aptos" w:hAnsi="Bookman Old Style" w:cs="Mangal"/>
          <w:i/>
          <w:sz w:val="24"/>
          <w:szCs w:val="18"/>
          <w:lang w:val="en-PH"/>
        </w:rPr>
      </w:pPr>
      <w:r w:rsidRPr="008828B9">
        <w:rPr>
          <w:rFonts w:ascii="Bookman Old Style" w:eastAsia="Aptos" w:hAnsi="Bookman Old Style" w:cs="Mangal"/>
          <w:i/>
          <w:sz w:val="24"/>
          <w:szCs w:val="18"/>
          <w:lang w:val="en-PH"/>
        </w:rPr>
        <w:t>Results of the Depression Screening using PHQ-9</w:t>
      </w:r>
    </w:p>
    <w:p w14:paraId="05C6F167" w14:textId="77777777" w:rsidR="008828B9" w:rsidRPr="008A21A1" w:rsidRDefault="008828B9" w:rsidP="00C734EB">
      <w:pPr>
        <w:spacing w:after="0" w:line="240" w:lineRule="auto"/>
        <w:ind w:left="1008" w:hanging="1008"/>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3065"/>
        <w:gridCol w:w="1774"/>
        <w:gridCol w:w="1886"/>
      </w:tblGrid>
      <w:tr w:rsidR="008A21A1" w:rsidRPr="008A21A1" w14:paraId="5F4DEB4E" w14:textId="77777777" w:rsidTr="001054ED">
        <w:tc>
          <w:tcPr>
            <w:tcW w:w="2052" w:type="dxa"/>
            <w:tcBorders>
              <w:bottom w:val="single" w:sz="8" w:space="0" w:color="auto"/>
            </w:tcBorders>
            <w:vAlign w:val="center"/>
          </w:tcPr>
          <w:p w14:paraId="5F489C63"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SCORE</w:t>
            </w:r>
          </w:p>
        </w:tc>
        <w:tc>
          <w:tcPr>
            <w:tcW w:w="3253" w:type="dxa"/>
            <w:tcBorders>
              <w:bottom w:val="single" w:sz="8" w:space="0" w:color="auto"/>
            </w:tcBorders>
            <w:vAlign w:val="center"/>
          </w:tcPr>
          <w:p w14:paraId="7FA4637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DESCRIPTION</w:t>
            </w:r>
          </w:p>
        </w:tc>
        <w:tc>
          <w:tcPr>
            <w:tcW w:w="1789" w:type="dxa"/>
            <w:tcBorders>
              <w:bottom w:val="single" w:sz="8" w:space="0" w:color="auto"/>
            </w:tcBorders>
            <w:vAlign w:val="center"/>
          </w:tcPr>
          <w:p w14:paraId="6087F25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FREQUENCY</w:t>
            </w:r>
          </w:p>
        </w:tc>
        <w:tc>
          <w:tcPr>
            <w:tcW w:w="1896" w:type="dxa"/>
            <w:tcBorders>
              <w:bottom w:val="single" w:sz="8" w:space="0" w:color="auto"/>
            </w:tcBorders>
            <w:vAlign w:val="center"/>
          </w:tcPr>
          <w:p w14:paraId="5A67E87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PERCENTAGE</w:t>
            </w:r>
          </w:p>
        </w:tc>
      </w:tr>
      <w:tr w:rsidR="008A21A1" w:rsidRPr="008A21A1" w14:paraId="737FE05B" w14:textId="77777777" w:rsidTr="001054ED">
        <w:tc>
          <w:tcPr>
            <w:tcW w:w="2052" w:type="dxa"/>
            <w:tcBorders>
              <w:top w:val="single" w:sz="8" w:space="0" w:color="auto"/>
              <w:bottom w:val="nil"/>
            </w:tcBorders>
            <w:vAlign w:val="center"/>
          </w:tcPr>
          <w:p w14:paraId="4B48F38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 – 4</w:t>
            </w:r>
          </w:p>
        </w:tc>
        <w:tc>
          <w:tcPr>
            <w:tcW w:w="3253" w:type="dxa"/>
            <w:tcBorders>
              <w:top w:val="single" w:sz="8" w:space="0" w:color="auto"/>
              <w:bottom w:val="nil"/>
            </w:tcBorders>
            <w:vAlign w:val="center"/>
          </w:tcPr>
          <w:p w14:paraId="48B2E32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 xml:space="preserve">None to minimal </w:t>
            </w:r>
          </w:p>
        </w:tc>
        <w:tc>
          <w:tcPr>
            <w:tcW w:w="1789" w:type="dxa"/>
            <w:tcBorders>
              <w:top w:val="single" w:sz="8" w:space="0" w:color="auto"/>
              <w:bottom w:val="nil"/>
            </w:tcBorders>
            <w:vAlign w:val="center"/>
          </w:tcPr>
          <w:p w14:paraId="11C1EF1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255</w:t>
            </w:r>
          </w:p>
        </w:tc>
        <w:tc>
          <w:tcPr>
            <w:tcW w:w="1896" w:type="dxa"/>
            <w:tcBorders>
              <w:top w:val="single" w:sz="8" w:space="0" w:color="auto"/>
              <w:bottom w:val="nil"/>
            </w:tcBorders>
            <w:vAlign w:val="center"/>
          </w:tcPr>
          <w:p w14:paraId="57FF2D7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66.41</w:t>
            </w:r>
          </w:p>
        </w:tc>
      </w:tr>
      <w:tr w:rsidR="008A21A1" w:rsidRPr="008A21A1" w14:paraId="7B562140" w14:textId="77777777" w:rsidTr="001054ED">
        <w:tc>
          <w:tcPr>
            <w:tcW w:w="2052" w:type="dxa"/>
            <w:tcBorders>
              <w:top w:val="nil"/>
              <w:bottom w:val="nil"/>
            </w:tcBorders>
            <w:vAlign w:val="center"/>
          </w:tcPr>
          <w:p w14:paraId="0BCEF0C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5 – 9</w:t>
            </w:r>
          </w:p>
        </w:tc>
        <w:tc>
          <w:tcPr>
            <w:tcW w:w="3253" w:type="dxa"/>
            <w:tcBorders>
              <w:top w:val="nil"/>
              <w:bottom w:val="nil"/>
            </w:tcBorders>
            <w:vAlign w:val="center"/>
          </w:tcPr>
          <w:p w14:paraId="1CF6F2F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 xml:space="preserve">Mild Depression </w:t>
            </w:r>
          </w:p>
        </w:tc>
        <w:tc>
          <w:tcPr>
            <w:tcW w:w="1789" w:type="dxa"/>
            <w:tcBorders>
              <w:top w:val="nil"/>
              <w:bottom w:val="nil"/>
            </w:tcBorders>
            <w:vAlign w:val="center"/>
          </w:tcPr>
          <w:p w14:paraId="48D3687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86</w:t>
            </w:r>
          </w:p>
        </w:tc>
        <w:tc>
          <w:tcPr>
            <w:tcW w:w="1896" w:type="dxa"/>
            <w:tcBorders>
              <w:top w:val="nil"/>
              <w:bottom w:val="nil"/>
            </w:tcBorders>
            <w:vAlign w:val="center"/>
          </w:tcPr>
          <w:p w14:paraId="715C41D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22.40</w:t>
            </w:r>
          </w:p>
        </w:tc>
      </w:tr>
      <w:tr w:rsidR="008A21A1" w:rsidRPr="008A21A1" w14:paraId="477DBB2B" w14:textId="77777777" w:rsidTr="001054ED">
        <w:tc>
          <w:tcPr>
            <w:tcW w:w="2052" w:type="dxa"/>
            <w:tcBorders>
              <w:top w:val="nil"/>
              <w:bottom w:val="nil"/>
            </w:tcBorders>
            <w:vAlign w:val="center"/>
          </w:tcPr>
          <w:p w14:paraId="3246A02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10 – 14</w:t>
            </w:r>
          </w:p>
        </w:tc>
        <w:tc>
          <w:tcPr>
            <w:tcW w:w="3253" w:type="dxa"/>
            <w:tcBorders>
              <w:top w:val="nil"/>
              <w:bottom w:val="nil"/>
            </w:tcBorders>
            <w:vAlign w:val="center"/>
          </w:tcPr>
          <w:p w14:paraId="5A7A63B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Moderate Depression</w:t>
            </w:r>
          </w:p>
        </w:tc>
        <w:tc>
          <w:tcPr>
            <w:tcW w:w="1789" w:type="dxa"/>
            <w:tcBorders>
              <w:top w:val="nil"/>
              <w:bottom w:val="nil"/>
            </w:tcBorders>
            <w:vAlign w:val="center"/>
          </w:tcPr>
          <w:p w14:paraId="245026C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34</w:t>
            </w:r>
          </w:p>
        </w:tc>
        <w:tc>
          <w:tcPr>
            <w:tcW w:w="1896" w:type="dxa"/>
            <w:tcBorders>
              <w:top w:val="nil"/>
              <w:bottom w:val="nil"/>
            </w:tcBorders>
            <w:vAlign w:val="center"/>
          </w:tcPr>
          <w:p w14:paraId="31EC0B6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8.85</w:t>
            </w:r>
          </w:p>
        </w:tc>
      </w:tr>
      <w:tr w:rsidR="008A21A1" w:rsidRPr="008A21A1" w14:paraId="21033148" w14:textId="77777777" w:rsidTr="001054ED">
        <w:tc>
          <w:tcPr>
            <w:tcW w:w="2052" w:type="dxa"/>
            <w:tcBorders>
              <w:top w:val="nil"/>
              <w:bottom w:val="nil"/>
            </w:tcBorders>
            <w:vAlign w:val="center"/>
          </w:tcPr>
          <w:p w14:paraId="3D82312B"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Times New Roman" w:hAnsi="Bookman Old Style" w:cs="Arial"/>
                <w:szCs w:val="24"/>
                <w:lang w:eastAsia="en-PH"/>
              </w:rPr>
              <w:t>15 – 19</w:t>
            </w:r>
          </w:p>
        </w:tc>
        <w:tc>
          <w:tcPr>
            <w:tcW w:w="3253" w:type="dxa"/>
            <w:tcBorders>
              <w:top w:val="nil"/>
              <w:bottom w:val="nil"/>
            </w:tcBorders>
            <w:vAlign w:val="center"/>
          </w:tcPr>
          <w:p w14:paraId="46A52293"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Moderately Severe Depression</w:t>
            </w:r>
          </w:p>
        </w:tc>
        <w:tc>
          <w:tcPr>
            <w:tcW w:w="1789" w:type="dxa"/>
            <w:tcBorders>
              <w:top w:val="nil"/>
              <w:bottom w:val="nil"/>
            </w:tcBorders>
            <w:vAlign w:val="center"/>
          </w:tcPr>
          <w:p w14:paraId="482C4714"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9</w:t>
            </w:r>
          </w:p>
        </w:tc>
        <w:tc>
          <w:tcPr>
            <w:tcW w:w="1896" w:type="dxa"/>
            <w:tcBorders>
              <w:top w:val="nil"/>
              <w:bottom w:val="nil"/>
            </w:tcBorders>
            <w:vAlign w:val="center"/>
          </w:tcPr>
          <w:p w14:paraId="65AFB6C3"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2.34</w:t>
            </w:r>
          </w:p>
        </w:tc>
      </w:tr>
      <w:tr w:rsidR="008A21A1" w:rsidRPr="008A21A1" w14:paraId="4E4BC9B4" w14:textId="77777777" w:rsidTr="001054ED">
        <w:tc>
          <w:tcPr>
            <w:tcW w:w="5305" w:type="dxa"/>
            <w:gridSpan w:val="2"/>
            <w:tcBorders>
              <w:top w:val="single" w:sz="8" w:space="0" w:color="auto"/>
            </w:tcBorders>
            <w:vAlign w:val="center"/>
          </w:tcPr>
          <w:p w14:paraId="128653DA"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Total</w:t>
            </w:r>
          </w:p>
        </w:tc>
        <w:tc>
          <w:tcPr>
            <w:tcW w:w="1789" w:type="dxa"/>
            <w:tcBorders>
              <w:top w:val="single" w:sz="8" w:space="0" w:color="auto"/>
            </w:tcBorders>
            <w:vAlign w:val="center"/>
          </w:tcPr>
          <w:p w14:paraId="464B8A9E"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384</w:t>
            </w:r>
          </w:p>
        </w:tc>
        <w:tc>
          <w:tcPr>
            <w:tcW w:w="1896" w:type="dxa"/>
            <w:tcBorders>
              <w:top w:val="single" w:sz="8" w:space="0" w:color="auto"/>
            </w:tcBorders>
            <w:vAlign w:val="center"/>
          </w:tcPr>
          <w:p w14:paraId="5B11A09F"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100.00</w:t>
            </w:r>
          </w:p>
        </w:tc>
      </w:tr>
    </w:tbl>
    <w:p w14:paraId="47BC2A79" w14:textId="5FA82A00"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Table 9 gives the findings on the PHQ-9 depression assessment. On this measure, 66.41% of the sample reported no to mild depressive symptoms. Nevertheless, 22.40% were classified as suffering from mild depression, and 8.85% and 2.34% were classified under moderate and moderately severe depression, respectively. These percentages suggest that almost a third of the respondents (33.59%) are exhibiting depressive symptoms. Although mild cases will not necessarily affect performance directly, having moderate to moderately severe cases </w:t>
      </w:r>
      <w:r w:rsidR="00852E69">
        <w:rPr>
          <w:rFonts w:ascii="Bookman Old Style" w:eastAsia="Aptos" w:hAnsi="Bookman Old Style" w:cs="Mangal"/>
          <w:sz w:val="24"/>
          <w:lang w:val="en-PH"/>
        </w:rPr>
        <w:t>is</w:t>
      </w:r>
      <w:r w:rsidRPr="008A21A1">
        <w:rPr>
          <w:rFonts w:ascii="Bookman Old Style" w:eastAsia="Aptos" w:hAnsi="Bookman Old Style" w:cs="Mangal"/>
          <w:sz w:val="24"/>
          <w:lang w:val="en-PH"/>
        </w:rPr>
        <w:t xml:space="preserve"> cause for concern in relation to long-term psychological distress. These individuals can be at greater risk of lower motivation, compromised judgment, and lower psychological resilience if their symptoms are left untreated.</w:t>
      </w:r>
    </w:p>
    <w:p w14:paraId="18B64511"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This is consistent with international findings indicating a high burden of depression in military populations. For instance, a meta-analysis by </w:t>
      </w:r>
      <w:proofErr w:type="spellStart"/>
      <w:r w:rsidRPr="008A21A1">
        <w:rPr>
          <w:rFonts w:ascii="Bookman Old Style" w:eastAsia="Aptos" w:hAnsi="Bookman Old Style" w:cs="Mangal"/>
          <w:sz w:val="24"/>
          <w:lang w:val="en-PH"/>
        </w:rPr>
        <w:t>Rytwinski</w:t>
      </w:r>
      <w:proofErr w:type="spellEnd"/>
      <w:r w:rsidRPr="008A21A1">
        <w:rPr>
          <w:rFonts w:ascii="Bookman Old Style" w:eastAsia="Aptos" w:hAnsi="Bookman Old Style" w:cs="Mangal"/>
          <w:sz w:val="24"/>
          <w:lang w:val="en-PH"/>
        </w:rPr>
        <w:t xml:space="preserve"> et al. (2013) showed that the prevalence of </w:t>
      </w:r>
      <w:r w:rsidRPr="008A21A1">
        <w:rPr>
          <w:rFonts w:ascii="Bookman Old Style" w:eastAsia="Aptos" w:hAnsi="Bookman Old Style" w:cs="Mangal"/>
          <w:sz w:val="24"/>
          <w:lang w:val="en-PH"/>
        </w:rPr>
        <w:lastRenderedPageBreak/>
        <w:t xml:space="preserve">depression among soldiers and veterans varies from 20% to 30%, based on deployment status, trauma exposure, and the method of assessment used. Also, Milliken, Auchterlonie, and Hoge (2007) reported that around 8% of U.S. troops had new-onset depression six months after they were back from deployment in Iraq, a prevalence very similar to the 8.85% with moderate depression here. </w:t>
      </w:r>
    </w:p>
    <w:p w14:paraId="2384603D" w14:textId="686DF951"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Moreover, Kroenke, Spitzer, and Williams (2001) established that PHQ-9 is a sensitive screening instrument to detect different levels of depression severity among general populations and clinical settings. The authors utilized </w:t>
      </w:r>
      <w:r w:rsidR="00852E69">
        <w:rPr>
          <w:rFonts w:ascii="Bookman Old Style" w:eastAsia="Aptos" w:hAnsi="Bookman Old Style" w:cs="Mangal"/>
          <w:sz w:val="24"/>
          <w:lang w:val="en-PH"/>
        </w:rPr>
        <w:t>the PHQ-9 in their study</w:t>
      </w:r>
      <w:r w:rsidRPr="008A21A1">
        <w:rPr>
          <w:rFonts w:ascii="Bookman Old Style" w:eastAsia="Aptos" w:hAnsi="Bookman Old Style" w:cs="Mangal"/>
          <w:sz w:val="24"/>
          <w:lang w:val="en-PH"/>
        </w:rPr>
        <w:t xml:space="preserve">, and in it, they were able to accurately categorize mild, moderate, and severe depression, which enhances the validity of this study's classification. The percentage of troops with moderately severe to moderate depression (11.19%) in this sample lends credibility to the belief that mental health issues among combat-exposed soldiers can continue and worsen if not addressed. Mild depressive symptoms, although not at first debilitating, may yet compromise concentration, motivation, and social functioning—concerns that are particularly unhelpful in high-risk military missions (Spitzer, Kroenke, &amp; Williams, 1999). </w:t>
      </w:r>
    </w:p>
    <w:p w14:paraId="286CCD71"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This is in contrast to findings, though, of a recently NHANES-linked analysis, which identified U.S. military veterans as having lower PHQ-9 depression prevalence (7.5%) than civilians (9.5%) (Xiao et al., 2022). This </w:t>
      </w:r>
      <w:r w:rsidRPr="008A21A1">
        <w:rPr>
          <w:rFonts w:ascii="Bookman Old Style" w:eastAsia="Aptos" w:hAnsi="Bookman Old Style" w:cs="Mangal"/>
          <w:sz w:val="24"/>
          <w:lang w:val="en-PH"/>
        </w:rPr>
        <w:lastRenderedPageBreak/>
        <w:t xml:space="preserve">difference may be due to protective factors such as institutional support, fraternity, and organized environments in certain military settings that can act as buffers against depression. Yet, the comparatively higher prevalence of depressive symptoms among this Filipino group may indicate variability in operational environments, availability of mental health care, and post-deployment support systems. </w:t>
      </w:r>
    </w:p>
    <w:p w14:paraId="71123440" w14:textId="64D686EB"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Overall, although the majority of the Filipino troops in the sample had few symptoms of depression, one-third with mildly to moderately severe symptoms </w:t>
      </w:r>
      <w:r w:rsidR="00C240F6" w:rsidRPr="008A21A1">
        <w:rPr>
          <w:rFonts w:ascii="Bookman Old Style" w:eastAsia="Aptos" w:hAnsi="Bookman Old Style" w:cs="Mangal"/>
          <w:sz w:val="24"/>
          <w:lang w:val="en-PH"/>
        </w:rPr>
        <w:t>underscore</w:t>
      </w:r>
      <w:r w:rsidRPr="008A21A1">
        <w:rPr>
          <w:rFonts w:ascii="Bookman Old Style" w:eastAsia="Aptos" w:hAnsi="Bookman Old Style" w:cs="Mangal"/>
          <w:sz w:val="24"/>
          <w:lang w:val="en-PH"/>
        </w:rPr>
        <w:t xml:space="preserve"> a key target for intervention. Incorporating routine depression screening, evidence-based treatments like cognitive-behavioral therapy, and systematic referral systems into the Armed Forces of the Philippines' mental health policy would be essential steps toward ensuring psychological resilience and combat readiness.</w:t>
      </w:r>
    </w:p>
    <w:p w14:paraId="626B7109"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p>
    <w:p w14:paraId="13594805" w14:textId="518DBDF0" w:rsidR="00174604" w:rsidRP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10</w:t>
      </w:r>
      <w:r w:rsidRPr="00174604">
        <w:rPr>
          <w:rFonts w:ascii="Bookman Old Style" w:eastAsia="Aptos" w:hAnsi="Bookman Old Style" w:cs="Mangal"/>
          <w:b/>
          <w:bCs/>
          <w:iCs/>
          <w:sz w:val="24"/>
          <w:szCs w:val="18"/>
          <w:lang w:val="en-PH"/>
        </w:rPr>
        <w:fldChar w:fldCharType="end"/>
      </w:r>
    </w:p>
    <w:p w14:paraId="64A7C9D1"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4EDC54CA" w14:textId="57D36A74" w:rsidR="00C734EB" w:rsidRPr="00174604" w:rsidRDefault="00C734EB" w:rsidP="00C734EB">
      <w:pPr>
        <w:spacing w:after="0" w:line="240" w:lineRule="auto"/>
        <w:ind w:left="1008" w:hanging="1008"/>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Results of the DASS-21 Depression Scale Test</w:t>
      </w:r>
    </w:p>
    <w:p w14:paraId="34F305F2" w14:textId="77777777" w:rsidR="00174604" w:rsidRPr="008A21A1" w:rsidRDefault="00174604" w:rsidP="00C734EB">
      <w:pPr>
        <w:spacing w:after="0" w:line="240" w:lineRule="auto"/>
        <w:ind w:left="1008" w:hanging="1008"/>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3065"/>
        <w:gridCol w:w="1774"/>
        <w:gridCol w:w="1886"/>
      </w:tblGrid>
      <w:tr w:rsidR="008A21A1" w:rsidRPr="008A21A1" w14:paraId="49E66AFF" w14:textId="77777777" w:rsidTr="001054ED">
        <w:tc>
          <w:tcPr>
            <w:tcW w:w="2052" w:type="dxa"/>
            <w:tcBorders>
              <w:bottom w:val="single" w:sz="8" w:space="0" w:color="auto"/>
            </w:tcBorders>
            <w:vAlign w:val="center"/>
          </w:tcPr>
          <w:p w14:paraId="75ADA026"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SCORE</w:t>
            </w:r>
          </w:p>
        </w:tc>
        <w:tc>
          <w:tcPr>
            <w:tcW w:w="3253" w:type="dxa"/>
            <w:tcBorders>
              <w:bottom w:val="single" w:sz="8" w:space="0" w:color="auto"/>
            </w:tcBorders>
            <w:vAlign w:val="center"/>
          </w:tcPr>
          <w:p w14:paraId="20E5B8A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DESCRIPTION</w:t>
            </w:r>
          </w:p>
        </w:tc>
        <w:tc>
          <w:tcPr>
            <w:tcW w:w="1789" w:type="dxa"/>
            <w:tcBorders>
              <w:bottom w:val="single" w:sz="8" w:space="0" w:color="auto"/>
            </w:tcBorders>
            <w:vAlign w:val="center"/>
          </w:tcPr>
          <w:p w14:paraId="27EAD43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FREQUENCY</w:t>
            </w:r>
          </w:p>
        </w:tc>
        <w:tc>
          <w:tcPr>
            <w:tcW w:w="1896" w:type="dxa"/>
            <w:tcBorders>
              <w:bottom w:val="single" w:sz="8" w:space="0" w:color="auto"/>
            </w:tcBorders>
            <w:vAlign w:val="center"/>
          </w:tcPr>
          <w:p w14:paraId="76DAFB4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PERCENTAGE</w:t>
            </w:r>
          </w:p>
        </w:tc>
      </w:tr>
      <w:tr w:rsidR="008A21A1" w:rsidRPr="008A21A1" w14:paraId="6F80A44E" w14:textId="77777777" w:rsidTr="001054ED">
        <w:tc>
          <w:tcPr>
            <w:tcW w:w="2052" w:type="dxa"/>
            <w:tcBorders>
              <w:top w:val="single" w:sz="8" w:space="0" w:color="auto"/>
              <w:bottom w:val="nil"/>
            </w:tcBorders>
            <w:vAlign w:val="bottom"/>
          </w:tcPr>
          <w:p w14:paraId="27A385E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0 - 9</w:t>
            </w:r>
          </w:p>
        </w:tc>
        <w:tc>
          <w:tcPr>
            <w:tcW w:w="3253" w:type="dxa"/>
            <w:tcBorders>
              <w:top w:val="single" w:sz="8" w:space="0" w:color="auto"/>
              <w:bottom w:val="nil"/>
            </w:tcBorders>
            <w:vAlign w:val="center"/>
          </w:tcPr>
          <w:p w14:paraId="475439B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 xml:space="preserve">Normal </w:t>
            </w:r>
          </w:p>
        </w:tc>
        <w:tc>
          <w:tcPr>
            <w:tcW w:w="1789" w:type="dxa"/>
            <w:tcBorders>
              <w:top w:val="single" w:sz="8" w:space="0" w:color="auto"/>
              <w:bottom w:val="nil"/>
            </w:tcBorders>
            <w:vAlign w:val="center"/>
          </w:tcPr>
          <w:p w14:paraId="0537230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247</w:t>
            </w:r>
          </w:p>
        </w:tc>
        <w:tc>
          <w:tcPr>
            <w:tcW w:w="1896" w:type="dxa"/>
            <w:tcBorders>
              <w:top w:val="single" w:sz="8" w:space="0" w:color="auto"/>
              <w:bottom w:val="nil"/>
            </w:tcBorders>
            <w:vAlign w:val="center"/>
          </w:tcPr>
          <w:p w14:paraId="2F47C5E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64.32</w:t>
            </w:r>
          </w:p>
        </w:tc>
      </w:tr>
      <w:tr w:rsidR="008A21A1" w:rsidRPr="008A21A1" w14:paraId="77137A85" w14:textId="77777777" w:rsidTr="001054ED">
        <w:tc>
          <w:tcPr>
            <w:tcW w:w="2052" w:type="dxa"/>
            <w:tcBorders>
              <w:top w:val="nil"/>
              <w:bottom w:val="nil"/>
            </w:tcBorders>
            <w:vAlign w:val="bottom"/>
          </w:tcPr>
          <w:p w14:paraId="352C3FA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10 - 13</w:t>
            </w:r>
          </w:p>
        </w:tc>
        <w:tc>
          <w:tcPr>
            <w:tcW w:w="3253" w:type="dxa"/>
            <w:tcBorders>
              <w:top w:val="nil"/>
              <w:bottom w:val="nil"/>
            </w:tcBorders>
            <w:vAlign w:val="center"/>
          </w:tcPr>
          <w:p w14:paraId="7D935C5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 xml:space="preserve">Mild </w:t>
            </w:r>
          </w:p>
        </w:tc>
        <w:tc>
          <w:tcPr>
            <w:tcW w:w="1789" w:type="dxa"/>
            <w:tcBorders>
              <w:top w:val="nil"/>
              <w:bottom w:val="nil"/>
            </w:tcBorders>
            <w:vAlign w:val="center"/>
          </w:tcPr>
          <w:p w14:paraId="194B1C1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82</w:t>
            </w:r>
          </w:p>
        </w:tc>
        <w:tc>
          <w:tcPr>
            <w:tcW w:w="1896" w:type="dxa"/>
            <w:tcBorders>
              <w:top w:val="nil"/>
              <w:bottom w:val="nil"/>
            </w:tcBorders>
            <w:vAlign w:val="center"/>
          </w:tcPr>
          <w:p w14:paraId="7180D90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21.35</w:t>
            </w:r>
          </w:p>
        </w:tc>
      </w:tr>
      <w:tr w:rsidR="008A21A1" w:rsidRPr="008A21A1" w14:paraId="1D7E1C01" w14:textId="77777777" w:rsidTr="001054ED">
        <w:tc>
          <w:tcPr>
            <w:tcW w:w="2052" w:type="dxa"/>
            <w:tcBorders>
              <w:top w:val="nil"/>
              <w:bottom w:val="nil"/>
            </w:tcBorders>
            <w:vAlign w:val="bottom"/>
          </w:tcPr>
          <w:p w14:paraId="4150468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14 - 20</w:t>
            </w:r>
          </w:p>
        </w:tc>
        <w:tc>
          <w:tcPr>
            <w:tcW w:w="3253" w:type="dxa"/>
            <w:tcBorders>
              <w:top w:val="nil"/>
              <w:bottom w:val="nil"/>
            </w:tcBorders>
            <w:vAlign w:val="center"/>
          </w:tcPr>
          <w:p w14:paraId="3FADF5B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Moderate</w:t>
            </w:r>
          </w:p>
        </w:tc>
        <w:tc>
          <w:tcPr>
            <w:tcW w:w="1789" w:type="dxa"/>
            <w:tcBorders>
              <w:top w:val="nil"/>
              <w:bottom w:val="nil"/>
            </w:tcBorders>
            <w:vAlign w:val="center"/>
          </w:tcPr>
          <w:p w14:paraId="0FB85D6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41</w:t>
            </w:r>
          </w:p>
        </w:tc>
        <w:tc>
          <w:tcPr>
            <w:tcW w:w="1896" w:type="dxa"/>
            <w:tcBorders>
              <w:top w:val="nil"/>
              <w:bottom w:val="nil"/>
            </w:tcBorders>
            <w:vAlign w:val="center"/>
          </w:tcPr>
          <w:p w14:paraId="2EE4E05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10.68</w:t>
            </w:r>
          </w:p>
        </w:tc>
      </w:tr>
      <w:tr w:rsidR="008A21A1" w:rsidRPr="008A21A1" w14:paraId="4C20A4FD" w14:textId="77777777" w:rsidTr="001054ED">
        <w:tc>
          <w:tcPr>
            <w:tcW w:w="2052" w:type="dxa"/>
            <w:tcBorders>
              <w:top w:val="nil"/>
              <w:bottom w:val="nil"/>
            </w:tcBorders>
            <w:vAlign w:val="bottom"/>
          </w:tcPr>
          <w:p w14:paraId="0A051C0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21 - 27</w:t>
            </w:r>
          </w:p>
        </w:tc>
        <w:tc>
          <w:tcPr>
            <w:tcW w:w="3253" w:type="dxa"/>
            <w:tcBorders>
              <w:top w:val="nil"/>
              <w:bottom w:val="nil"/>
            </w:tcBorders>
            <w:vAlign w:val="center"/>
          </w:tcPr>
          <w:p w14:paraId="0110B48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Severe</w:t>
            </w:r>
          </w:p>
        </w:tc>
        <w:tc>
          <w:tcPr>
            <w:tcW w:w="1789" w:type="dxa"/>
            <w:tcBorders>
              <w:top w:val="nil"/>
              <w:bottom w:val="nil"/>
            </w:tcBorders>
            <w:vAlign w:val="center"/>
          </w:tcPr>
          <w:p w14:paraId="78E94D5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13</w:t>
            </w:r>
          </w:p>
        </w:tc>
        <w:tc>
          <w:tcPr>
            <w:tcW w:w="1896" w:type="dxa"/>
            <w:tcBorders>
              <w:top w:val="nil"/>
              <w:bottom w:val="nil"/>
            </w:tcBorders>
            <w:vAlign w:val="center"/>
          </w:tcPr>
          <w:p w14:paraId="29480CD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3.39</w:t>
            </w:r>
          </w:p>
        </w:tc>
      </w:tr>
      <w:tr w:rsidR="008A21A1" w:rsidRPr="008A21A1" w14:paraId="122F82F9" w14:textId="77777777" w:rsidTr="001054ED">
        <w:tc>
          <w:tcPr>
            <w:tcW w:w="2052" w:type="dxa"/>
            <w:tcBorders>
              <w:top w:val="nil"/>
              <w:bottom w:val="nil"/>
            </w:tcBorders>
            <w:vAlign w:val="bottom"/>
          </w:tcPr>
          <w:p w14:paraId="1B664971"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Above 28</w:t>
            </w:r>
          </w:p>
        </w:tc>
        <w:tc>
          <w:tcPr>
            <w:tcW w:w="3253" w:type="dxa"/>
            <w:tcBorders>
              <w:top w:val="nil"/>
              <w:bottom w:val="nil"/>
            </w:tcBorders>
            <w:vAlign w:val="center"/>
          </w:tcPr>
          <w:p w14:paraId="3E1C2B20"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 xml:space="preserve">Extremely Severe </w:t>
            </w:r>
          </w:p>
        </w:tc>
        <w:tc>
          <w:tcPr>
            <w:tcW w:w="1789" w:type="dxa"/>
            <w:tcBorders>
              <w:top w:val="nil"/>
              <w:bottom w:val="nil"/>
            </w:tcBorders>
            <w:vAlign w:val="center"/>
          </w:tcPr>
          <w:p w14:paraId="59AF3182"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1</w:t>
            </w:r>
          </w:p>
        </w:tc>
        <w:tc>
          <w:tcPr>
            <w:tcW w:w="1896" w:type="dxa"/>
            <w:tcBorders>
              <w:top w:val="nil"/>
              <w:bottom w:val="nil"/>
            </w:tcBorders>
            <w:vAlign w:val="center"/>
          </w:tcPr>
          <w:p w14:paraId="310B1B9F"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0.26</w:t>
            </w:r>
          </w:p>
        </w:tc>
      </w:tr>
      <w:tr w:rsidR="00C734EB" w:rsidRPr="008A21A1" w14:paraId="17E280CB" w14:textId="77777777" w:rsidTr="001054ED">
        <w:tc>
          <w:tcPr>
            <w:tcW w:w="5305" w:type="dxa"/>
            <w:gridSpan w:val="2"/>
            <w:tcBorders>
              <w:top w:val="single" w:sz="8" w:space="0" w:color="auto"/>
            </w:tcBorders>
            <w:vAlign w:val="center"/>
          </w:tcPr>
          <w:p w14:paraId="43C046A0"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Total</w:t>
            </w:r>
          </w:p>
        </w:tc>
        <w:tc>
          <w:tcPr>
            <w:tcW w:w="1789" w:type="dxa"/>
            <w:tcBorders>
              <w:top w:val="single" w:sz="8" w:space="0" w:color="auto"/>
            </w:tcBorders>
            <w:vAlign w:val="center"/>
          </w:tcPr>
          <w:p w14:paraId="42623C7F"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384</w:t>
            </w:r>
          </w:p>
        </w:tc>
        <w:tc>
          <w:tcPr>
            <w:tcW w:w="1896" w:type="dxa"/>
            <w:tcBorders>
              <w:top w:val="single" w:sz="8" w:space="0" w:color="auto"/>
            </w:tcBorders>
            <w:vAlign w:val="center"/>
          </w:tcPr>
          <w:p w14:paraId="4DB79BD8"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100.00</w:t>
            </w:r>
          </w:p>
        </w:tc>
      </w:tr>
    </w:tbl>
    <w:p w14:paraId="67739E9F"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p>
    <w:p w14:paraId="5999206A"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Results from the DASS-21 Depression Scale (Table 10) indicate that most (64.32%) of the Filipino active-duty soldiers had normal depression </w:t>
      </w:r>
      <w:r w:rsidRPr="008A21A1">
        <w:rPr>
          <w:rFonts w:ascii="Bookman Old Style" w:eastAsia="Aptos" w:hAnsi="Bookman Old Style" w:cs="Mangal"/>
          <w:sz w:val="24"/>
          <w:lang w:val="en-PH"/>
        </w:rPr>
        <w:lastRenderedPageBreak/>
        <w:t>levels (scores 0–9), while 21.35% had mild (scores 10–13), 10.68% moderate (14–20), 3.39% severe (21–27), and 0.26% extremely severe depression (score &gt;28). These findings closely parallel those for the PHQ-9 in this study and indicate consistent depressive symptom patterns, and they serve to provide strong internal validation of mental health risks to a substantial minority of soldiers.</w:t>
      </w:r>
    </w:p>
    <w:p w14:paraId="627D5680"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The DASS-21 has been validated in studies as a sound depression screening instrument in military and high-stress occupational environments. For example, a pilot investigation of Greek military personnel with the DASS-21 found similar distributions of low to moderate depression symptoms, which further supports the validity of this instrument for use in measuring emotional distress within disciplined high-stress settings (Kotoulas et al., 2023). Additionally, Thiyagarajan, James, and Marzo (2022) highlighted the psychometric quality of DASS-21 across diverse groups, specifically how it can discriminate normal, subclinical, and clinical depressive states.</w:t>
      </w:r>
    </w:p>
    <w:p w14:paraId="7D6C5E16"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International standards confirm these results. A Malaysian study of the 8th Battalion of the Royal Ranger Regiment (Para) reported that 34.5% of troops had scores on the mild to severe scale of depression with DASS-21, also very close to the 35.68% of the current study (Shanmugam et al., 2023). Correspondingly, a study among Australian </w:t>
      </w:r>
      <w:proofErr w:type="spellStart"/>
      <w:r w:rsidRPr="008A21A1">
        <w:rPr>
          <w:rFonts w:ascii="Bookman Old Style" w:eastAsia="Aptos" w:hAnsi="Bookman Old Style" w:cs="Mangal"/>
          <w:sz w:val="24"/>
          <w:lang w:val="en-PH"/>
        </w:rPr>
        <w:t>Defence</w:t>
      </w:r>
      <w:proofErr w:type="spellEnd"/>
      <w:r w:rsidRPr="008A21A1">
        <w:rPr>
          <w:rFonts w:ascii="Bookman Old Style" w:eastAsia="Aptos" w:hAnsi="Bookman Old Style" w:cs="Mangal"/>
          <w:sz w:val="24"/>
          <w:lang w:val="en-PH"/>
        </w:rPr>
        <w:t xml:space="preserve"> Force personnel has also reported that around 10% of them had moderate to </w:t>
      </w:r>
      <w:r w:rsidRPr="008A21A1">
        <w:rPr>
          <w:rFonts w:ascii="Bookman Old Style" w:eastAsia="Aptos" w:hAnsi="Bookman Old Style" w:cs="Mangal"/>
          <w:sz w:val="24"/>
          <w:lang w:val="en-PH"/>
        </w:rPr>
        <w:lastRenderedPageBreak/>
        <w:t xml:space="preserve">severe depressive symptoms (Kaur et al., 2018), which is consistent with this Filipino sample's 14.33% moderate to extremely severe. </w:t>
      </w:r>
    </w:p>
    <w:p w14:paraId="41628048"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The cross-consistency with other military studies highlights the importance of continued mental health monitoring and stratified interventions. As suggested by Lovibond and Lovibond (1995), the initial creators of the DASS scales, depression ratings using this measure can guide evidence-based conclusions regarding whether or not psychoeducation, brief interventions, or complete clinical referrals are indicated. Thus, a tiered response—mild symptoms handled by education, moderate to extreme symptoms managed by counseling or psychiatric services—is necessary to guarantee the psychological preparedness and resilience of soldiers.</w:t>
      </w:r>
    </w:p>
    <w:p w14:paraId="68EEC283" w14:textId="77777777" w:rsidR="00C734EB" w:rsidRPr="008A21A1" w:rsidRDefault="00C734EB" w:rsidP="00DB40B3">
      <w:pPr>
        <w:spacing w:after="0" w:line="480" w:lineRule="auto"/>
        <w:jc w:val="both"/>
        <w:rPr>
          <w:rFonts w:ascii="Bookman Old Style" w:eastAsia="Aptos" w:hAnsi="Bookman Old Style" w:cs="Mangal"/>
          <w:sz w:val="24"/>
          <w:lang w:val="en-PH"/>
        </w:rPr>
      </w:pPr>
    </w:p>
    <w:p w14:paraId="6993C0C2" w14:textId="612EEE33" w:rsidR="00174604" w:rsidRP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11</w:t>
      </w:r>
      <w:r w:rsidRPr="00174604">
        <w:rPr>
          <w:rFonts w:ascii="Bookman Old Style" w:eastAsia="Aptos" w:hAnsi="Bookman Old Style" w:cs="Mangal"/>
          <w:b/>
          <w:bCs/>
          <w:iCs/>
          <w:sz w:val="24"/>
          <w:szCs w:val="18"/>
          <w:lang w:val="en-PH"/>
        </w:rPr>
        <w:fldChar w:fldCharType="end"/>
      </w:r>
    </w:p>
    <w:p w14:paraId="25E1FCB5"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0375C373" w14:textId="250E04FC" w:rsidR="00C734EB" w:rsidRPr="00174604" w:rsidRDefault="00C734EB" w:rsidP="00C734EB">
      <w:pPr>
        <w:spacing w:after="0" w:line="240" w:lineRule="auto"/>
        <w:ind w:left="1008" w:hanging="1008"/>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Results of the DASS-21 Anxiety Scale Test</w:t>
      </w:r>
    </w:p>
    <w:p w14:paraId="39929EE0" w14:textId="77777777" w:rsidR="00174604" w:rsidRPr="008A21A1" w:rsidRDefault="00174604" w:rsidP="00C734EB">
      <w:pPr>
        <w:spacing w:after="0" w:line="240" w:lineRule="auto"/>
        <w:ind w:left="1008" w:hanging="1008"/>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3065"/>
        <w:gridCol w:w="1774"/>
        <w:gridCol w:w="1886"/>
      </w:tblGrid>
      <w:tr w:rsidR="008A21A1" w:rsidRPr="008A21A1" w14:paraId="5B1A65F1" w14:textId="77777777" w:rsidTr="001054ED">
        <w:tc>
          <w:tcPr>
            <w:tcW w:w="2052" w:type="dxa"/>
            <w:tcBorders>
              <w:bottom w:val="single" w:sz="8" w:space="0" w:color="auto"/>
            </w:tcBorders>
            <w:vAlign w:val="center"/>
          </w:tcPr>
          <w:p w14:paraId="57D7D6BC"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SCORE</w:t>
            </w:r>
          </w:p>
        </w:tc>
        <w:tc>
          <w:tcPr>
            <w:tcW w:w="3253" w:type="dxa"/>
            <w:tcBorders>
              <w:bottom w:val="single" w:sz="8" w:space="0" w:color="auto"/>
            </w:tcBorders>
            <w:vAlign w:val="center"/>
          </w:tcPr>
          <w:p w14:paraId="0E55E0D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DESCRIPTION</w:t>
            </w:r>
          </w:p>
        </w:tc>
        <w:tc>
          <w:tcPr>
            <w:tcW w:w="1789" w:type="dxa"/>
            <w:tcBorders>
              <w:bottom w:val="single" w:sz="8" w:space="0" w:color="auto"/>
            </w:tcBorders>
            <w:vAlign w:val="center"/>
          </w:tcPr>
          <w:p w14:paraId="0F9F32D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FREQUENCY</w:t>
            </w:r>
          </w:p>
        </w:tc>
        <w:tc>
          <w:tcPr>
            <w:tcW w:w="1896" w:type="dxa"/>
            <w:tcBorders>
              <w:bottom w:val="single" w:sz="8" w:space="0" w:color="auto"/>
            </w:tcBorders>
            <w:vAlign w:val="center"/>
          </w:tcPr>
          <w:p w14:paraId="696ECF7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PERCENTAGE</w:t>
            </w:r>
          </w:p>
        </w:tc>
      </w:tr>
      <w:tr w:rsidR="008A21A1" w:rsidRPr="008A21A1" w14:paraId="2F9F7301" w14:textId="77777777" w:rsidTr="001054ED">
        <w:tc>
          <w:tcPr>
            <w:tcW w:w="2052" w:type="dxa"/>
            <w:tcBorders>
              <w:top w:val="single" w:sz="8" w:space="0" w:color="auto"/>
              <w:bottom w:val="nil"/>
            </w:tcBorders>
            <w:vAlign w:val="bottom"/>
          </w:tcPr>
          <w:p w14:paraId="1EC5BA9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0 - 7</w:t>
            </w:r>
          </w:p>
        </w:tc>
        <w:tc>
          <w:tcPr>
            <w:tcW w:w="3253" w:type="dxa"/>
            <w:tcBorders>
              <w:top w:val="single" w:sz="8" w:space="0" w:color="auto"/>
              <w:bottom w:val="nil"/>
            </w:tcBorders>
            <w:vAlign w:val="center"/>
          </w:tcPr>
          <w:p w14:paraId="2294569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 xml:space="preserve">Normal </w:t>
            </w:r>
          </w:p>
        </w:tc>
        <w:tc>
          <w:tcPr>
            <w:tcW w:w="1789" w:type="dxa"/>
            <w:tcBorders>
              <w:top w:val="single" w:sz="8" w:space="0" w:color="auto"/>
              <w:bottom w:val="nil"/>
            </w:tcBorders>
            <w:vAlign w:val="center"/>
          </w:tcPr>
          <w:p w14:paraId="2FCA1AD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228</w:t>
            </w:r>
          </w:p>
        </w:tc>
        <w:tc>
          <w:tcPr>
            <w:tcW w:w="1896" w:type="dxa"/>
            <w:tcBorders>
              <w:top w:val="single" w:sz="8" w:space="0" w:color="auto"/>
              <w:bottom w:val="nil"/>
            </w:tcBorders>
            <w:vAlign w:val="center"/>
          </w:tcPr>
          <w:p w14:paraId="7773C6D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59.38%</w:t>
            </w:r>
          </w:p>
        </w:tc>
      </w:tr>
      <w:tr w:rsidR="008A21A1" w:rsidRPr="008A21A1" w14:paraId="72CDB3C4" w14:textId="77777777" w:rsidTr="001054ED">
        <w:tc>
          <w:tcPr>
            <w:tcW w:w="2052" w:type="dxa"/>
            <w:tcBorders>
              <w:top w:val="nil"/>
              <w:bottom w:val="nil"/>
            </w:tcBorders>
            <w:vAlign w:val="bottom"/>
          </w:tcPr>
          <w:p w14:paraId="130BCC0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8 - 9</w:t>
            </w:r>
          </w:p>
        </w:tc>
        <w:tc>
          <w:tcPr>
            <w:tcW w:w="3253" w:type="dxa"/>
            <w:tcBorders>
              <w:top w:val="nil"/>
              <w:bottom w:val="nil"/>
            </w:tcBorders>
            <w:vAlign w:val="center"/>
          </w:tcPr>
          <w:p w14:paraId="469DDF4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 xml:space="preserve">Mild </w:t>
            </w:r>
          </w:p>
        </w:tc>
        <w:tc>
          <w:tcPr>
            <w:tcW w:w="1789" w:type="dxa"/>
            <w:tcBorders>
              <w:top w:val="nil"/>
              <w:bottom w:val="nil"/>
            </w:tcBorders>
            <w:vAlign w:val="center"/>
          </w:tcPr>
          <w:p w14:paraId="318BD1B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105</w:t>
            </w:r>
          </w:p>
        </w:tc>
        <w:tc>
          <w:tcPr>
            <w:tcW w:w="1896" w:type="dxa"/>
            <w:tcBorders>
              <w:top w:val="nil"/>
              <w:bottom w:val="nil"/>
            </w:tcBorders>
            <w:vAlign w:val="center"/>
          </w:tcPr>
          <w:p w14:paraId="5BF8CC9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27.34%</w:t>
            </w:r>
          </w:p>
        </w:tc>
      </w:tr>
      <w:tr w:rsidR="008A21A1" w:rsidRPr="008A21A1" w14:paraId="00ED37E7" w14:textId="77777777" w:rsidTr="001054ED">
        <w:tc>
          <w:tcPr>
            <w:tcW w:w="2052" w:type="dxa"/>
            <w:tcBorders>
              <w:top w:val="nil"/>
              <w:bottom w:val="nil"/>
            </w:tcBorders>
            <w:vAlign w:val="bottom"/>
          </w:tcPr>
          <w:p w14:paraId="58764A2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10 - 14</w:t>
            </w:r>
          </w:p>
        </w:tc>
        <w:tc>
          <w:tcPr>
            <w:tcW w:w="3253" w:type="dxa"/>
            <w:tcBorders>
              <w:top w:val="nil"/>
              <w:bottom w:val="nil"/>
            </w:tcBorders>
            <w:vAlign w:val="center"/>
          </w:tcPr>
          <w:p w14:paraId="4D07C65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Moderate</w:t>
            </w:r>
          </w:p>
        </w:tc>
        <w:tc>
          <w:tcPr>
            <w:tcW w:w="1789" w:type="dxa"/>
            <w:tcBorders>
              <w:top w:val="nil"/>
              <w:bottom w:val="nil"/>
            </w:tcBorders>
            <w:vAlign w:val="center"/>
          </w:tcPr>
          <w:p w14:paraId="3E518B7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33</w:t>
            </w:r>
          </w:p>
        </w:tc>
        <w:tc>
          <w:tcPr>
            <w:tcW w:w="1896" w:type="dxa"/>
            <w:tcBorders>
              <w:top w:val="nil"/>
              <w:bottom w:val="nil"/>
            </w:tcBorders>
            <w:vAlign w:val="center"/>
          </w:tcPr>
          <w:p w14:paraId="596132F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8.59%</w:t>
            </w:r>
          </w:p>
        </w:tc>
      </w:tr>
      <w:tr w:rsidR="008A21A1" w:rsidRPr="008A21A1" w14:paraId="0A77AFFB" w14:textId="77777777" w:rsidTr="001054ED">
        <w:tc>
          <w:tcPr>
            <w:tcW w:w="2052" w:type="dxa"/>
            <w:tcBorders>
              <w:top w:val="nil"/>
              <w:bottom w:val="nil"/>
            </w:tcBorders>
            <w:vAlign w:val="bottom"/>
          </w:tcPr>
          <w:p w14:paraId="27864A4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15 - 19</w:t>
            </w:r>
          </w:p>
        </w:tc>
        <w:tc>
          <w:tcPr>
            <w:tcW w:w="3253" w:type="dxa"/>
            <w:tcBorders>
              <w:top w:val="nil"/>
              <w:bottom w:val="nil"/>
            </w:tcBorders>
            <w:vAlign w:val="center"/>
          </w:tcPr>
          <w:p w14:paraId="65DD13F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Severe</w:t>
            </w:r>
          </w:p>
        </w:tc>
        <w:tc>
          <w:tcPr>
            <w:tcW w:w="1789" w:type="dxa"/>
            <w:tcBorders>
              <w:top w:val="nil"/>
              <w:bottom w:val="nil"/>
            </w:tcBorders>
            <w:vAlign w:val="center"/>
          </w:tcPr>
          <w:p w14:paraId="6D548FB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16</w:t>
            </w:r>
          </w:p>
        </w:tc>
        <w:tc>
          <w:tcPr>
            <w:tcW w:w="1896" w:type="dxa"/>
            <w:tcBorders>
              <w:top w:val="nil"/>
              <w:bottom w:val="nil"/>
            </w:tcBorders>
            <w:vAlign w:val="center"/>
          </w:tcPr>
          <w:p w14:paraId="601B181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4.17%</w:t>
            </w:r>
          </w:p>
        </w:tc>
      </w:tr>
      <w:tr w:rsidR="008A21A1" w:rsidRPr="008A21A1" w14:paraId="5C8ACC74" w14:textId="77777777" w:rsidTr="001054ED">
        <w:tc>
          <w:tcPr>
            <w:tcW w:w="2052" w:type="dxa"/>
            <w:tcBorders>
              <w:top w:val="nil"/>
              <w:bottom w:val="nil"/>
            </w:tcBorders>
            <w:vAlign w:val="bottom"/>
          </w:tcPr>
          <w:p w14:paraId="2CA6D533"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Above 20</w:t>
            </w:r>
          </w:p>
        </w:tc>
        <w:tc>
          <w:tcPr>
            <w:tcW w:w="3253" w:type="dxa"/>
            <w:tcBorders>
              <w:top w:val="nil"/>
              <w:bottom w:val="nil"/>
            </w:tcBorders>
            <w:vAlign w:val="center"/>
          </w:tcPr>
          <w:p w14:paraId="174DD507"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 xml:space="preserve">Extremely Severe </w:t>
            </w:r>
          </w:p>
        </w:tc>
        <w:tc>
          <w:tcPr>
            <w:tcW w:w="1789" w:type="dxa"/>
            <w:tcBorders>
              <w:top w:val="nil"/>
              <w:bottom w:val="nil"/>
            </w:tcBorders>
            <w:vAlign w:val="center"/>
          </w:tcPr>
          <w:p w14:paraId="1FF23CAB"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2</w:t>
            </w:r>
          </w:p>
        </w:tc>
        <w:tc>
          <w:tcPr>
            <w:tcW w:w="1896" w:type="dxa"/>
            <w:tcBorders>
              <w:top w:val="nil"/>
              <w:bottom w:val="nil"/>
            </w:tcBorders>
            <w:vAlign w:val="center"/>
          </w:tcPr>
          <w:p w14:paraId="2B0E3EC5"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0.52%</w:t>
            </w:r>
          </w:p>
        </w:tc>
      </w:tr>
      <w:tr w:rsidR="00C734EB" w:rsidRPr="008A21A1" w14:paraId="11CE4ABB" w14:textId="77777777" w:rsidTr="001054ED">
        <w:tc>
          <w:tcPr>
            <w:tcW w:w="5305" w:type="dxa"/>
            <w:gridSpan w:val="2"/>
            <w:tcBorders>
              <w:top w:val="single" w:sz="8" w:space="0" w:color="auto"/>
            </w:tcBorders>
            <w:vAlign w:val="center"/>
          </w:tcPr>
          <w:p w14:paraId="53D26385"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Total</w:t>
            </w:r>
          </w:p>
        </w:tc>
        <w:tc>
          <w:tcPr>
            <w:tcW w:w="1789" w:type="dxa"/>
            <w:tcBorders>
              <w:top w:val="single" w:sz="8" w:space="0" w:color="auto"/>
            </w:tcBorders>
            <w:vAlign w:val="center"/>
          </w:tcPr>
          <w:p w14:paraId="4940B5F0"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384</w:t>
            </w:r>
          </w:p>
        </w:tc>
        <w:tc>
          <w:tcPr>
            <w:tcW w:w="1896" w:type="dxa"/>
            <w:tcBorders>
              <w:top w:val="single" w:sz="8" w:space="0" w:color="auto"/>
            </w:tcBorders>
            <w:vAlign w:val="center"/>
          </w:tcPr>
          <w:p w14:paraId="5290A31C"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100.00</w:t>
            </w:r>
          </w:p>
        </w:tc>
      </w:tr>
    </w:tbl>
    <w:p w14:paraId="3215AE71"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p>
    <w:p w14:paraId="04D1FBF9"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DASS-21 Anxiety Scale results (Table 11) show 59.38% of the respondents having normal levels (0–7), 27.34% with mild anxiety, 8.59% with moderate anxiety, 4.17% with severe anxiety, and 0.52% with </w:t>
      </w:r>
      <w:r w:rsidRPr="008A21A1">
        <w:rPr>
          <w:rFonts w:ascii="Bookman Old Style" w:eastAsia="Aptos" w:hAnsi="Bookman Old Style" w:cs="Mangal"/>
          <w:sz w:val="24"/>
          <w:lang w:val="en-PH"/>
        </w:rPr>
        <w:lastRenderedPageBreak/>
        <w:t>extremely severe anxiety. This indicates that 40.62% of the Filipino active-duty soldiers exhibited different levels of anxiety, corroborating previous findings from the GAD-7 screening. Although mild anxiety seems to be controllable, it can develop into more severe types if left unchecked, especially during high-pressure situations like combat missions.</w:t>
      </w:r>
    </w:p>
    <w:p w14:paraId="06BC278C" w14:textId="7CAC313A"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results are aligned with foreign research. In a Greek investigation amongst soldiers at the height of the COVID-19 outbreak, Kotoulas et al. (2021) reported that a significant percentage of soldiers had symptoms of anxiety as measured by the DASS-21, and age and service stress came out as major predictors. Likewise, in Malaysian battalion research, 30.2% of the soldiers were found to have mild to very severe anxiety symptoms, very close to the 40.62% prevalence that was identified in this study (Shanmugam, </w:t>
      </w:r>
      <w:proofErr w:type="spellStart"/>
      <w:r w:rsidRPr="008A21A1">
        <w:rPr>
          <w:rFonts w:ascii="Bookman Old Style" w:eastAsia="Aptos" w:hAnsi="Bookman Old Style" w:cs="Mangal"/>
          <w:sz w:val="24"/>
          <w:lang w:val="en-PH"/>
        </w:rPr>
        <w:t>Karupannan</w:t>
      </w:r>
      <w:proofErr w:type="spellEnd"/>
      <w:r w:rsidRPr="008A21A1">
        <w:rPr>
          <w:rFonts w:ascii="Bookman Old Style" w:eastAsia="Aptos" w:hAnsi="Bookman Old Style" w:cs="Mangal"/>
          <w:sz w:val="24"/>
          <w:lang w:val="en-PH"/>
        </w:rPr>
        <w:t xml:space="preserve">, &amp; Zahari, 2023). A larger study by Kaur et al. (2018) of Australian </w:t>
      </w:r>
      <w:proofErr w:type="spellStart"/>
      <w:r w:rsidRPr="008A21A1">
        <w:rPr>
          <w:rFonts w:ascii="Bookman Old Style" w:eastAsia="Aptos" w:hAnsi="Bookman Old Style" w:cs="Mangal"/>
          <w:sz w:val="24"/>
          <w:lang w:val="en-PH"/>
        </w:rPr>
        <w:t>Defence</w:t>
      </w:r>
      <w:proofErr w:type="spellEnd"/>
      <w:r w:rsidRPr="008A21A1">
        <w:rPr>
          <w:rFonts w:ascii="Bookman Old Style" w:eastAsia="Aptos" w:hAnsi="Bookman Old Style" w:cs="Mangal"/>
          <w:sz w:val="24"/>
          <w:lang w:val="en-PH"/>
        </w:rPr>
        <w:t xml:space="preserve"> Force personnel similarly found that DASS-21 successfully identified subclinical symptoms of anxiety, commonly overlooked by brief screeners, that can jeopardize operational performance even in the absence of </w:t>
      </w:r>
      <w:r w:rsidR="007034FA">
        <w:rPr>
          <w:rFonts w:ascii="Bookman Old Style" w:eastAsia="Aptos" w:hAnsi="Bookman Old Style" w:cs="Mangal"/>
          <w:sz w:val="24"/>
          <w:lang w:val="en-PH"/>
        </w:rPr>
        <w:t xml:space="preserve">a </w:t>
      </w:r>
      <w:r w:rsidRPr="008A21A1">
        <w:rPr>
          <w:rFonts w:ascii="Bookman Old Style" w:eastAsia="Aptos" w:hAnsi="Bookman Old Style" w:cs="Mangal"/>
          <w:sz w:val="24"/>
          <w:lang w:val="en-PH"/>
        </w:rPr>
        <w:t>formal diagnosis.</w:t>
      </w:r>
    </w:p>
    <w:p w14:paraId="7B45E026"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Furthermore, research has found that chronic low to moderate levels of anxiety in soldiers have long-term psychological effects, such as compromised decision-making and decreased readiness (Hosie et al., 2020). Routine psychological screening with standardized instruments such as DASS-21 is thus advocated in military environments, not just for </w:t>
      </w:r>
      <w:r w:rsidRPr="008A21A1">
        <w:rPr>
          <w:rFonts w:ascii="Bookman Old Style" w:eastAsia="Aptos" w:hAnsi="Bookman Old Style" w:cs="Mangal"/>
          <w:sz w:val="24"/>
          <w:lang w:val="en-PH"/>
        </w:rPr>
        <w:lastRenderedPageBreak/>
        <w:t>early detection but also for the stratification of intervention levels (Lovibond &amp; Lovibond, 1995). Mild cases of anxiety can be treated with stress reduction programs and peer counseling, whereas moderate to severe cases require counseling or psychiatric examination.</w:t>
      </w:r>
    </w:p>
    <w:p w14:paraId="1B0F0B91" w14:textId="04EF5699" w:rsidR="00DB40B3" w:rsidRPr="008A21A1" w:rsidRDefault="00C734EB" w:rsidP="009B61BE">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Overall, the level of anxiety expressed in this study aligns satisfactorily with available international evidence. This supports calls for early mental health surveillance and interventions at multiple levels, particularly in light of operational pressures put on service personnel.</w:t>
      </w:r>
    </w:p>
    <w:p w14:paraId="0E88D563" w14:textId="7152B991" w:rsidR="00174604" w:rsidRP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12</w:t>
      </w:r>
      <w:r w:rsidRPr="00174604">
        <w:rPr>
          <w:rFonts w:ascii="Bookman Old Style" w:eastAsia="Aptos" w:hAnsi="Bookman Old Style" w:cs="Mangal"/>
          <w:b/>
          <w:bCs/>
          <w:iCs/>
          <w:sz w:val="24"/>
          <w:szCs w:val="18"/>
          <w:lang w:val="en-PH"/>
        </w:rPr>
        <w:fldChar w:fldCharType="end"/>
      </w:r>
    </w:p>
    <w:p w14:paraId="7C97F2AC"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265B0C9B" w14:textId="7CEC410F" w:rsidR="00C734EB" w:rsidRPr="00174604" w:rsidRDefault="00C734EB" w:rsidP="00C734EB">
      <w:pPr>
        <w:spacing w:after="0" w:line="240" w:lineRule="auto"/>
        <w:ind w:left="1008" w:hanging="1008"/>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Results of the DASS-21 Stress Scale Test</w:t>
      </w:r>
    </w:p>
    <w:p w14:paraId="78A40DFB" w14:textId="77777777" w:rsidR="00174604" w:rsidRPr="008A21A1" w:rsidRDefault="00174604" w:rsidP="00C734EB">
      <w:pPr>
        <w:spacing w:after="0" w:line="240" w:lineRule="auto"/>
        <w:ind w:left="1008" w:hanging="1008"/>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3065"/>
        <w:gridCol w:w="1774"/>
        <w:gridCol w:w="1886"/>
      </w:tblGrid>
      <w:tr w:rsidR="008A21A1" w:rsidRPr="008A21A1" w14:paraId="01597345" w14:textId="77777777" w:rsidTr="001054ED">
        <w:tc>
          <w:tcPr>
            <w:tcW w:w="2052" w:type="dxa"/>
            <w:tcBorders>
              <w:bottom w:val="single" w:sz="8" w:space="0" w:color="auto"/>
            </w:tcBorders>
            <w:vAlign w:val="center"/>
          </w:tcPr>
          <w:p w14:paraId="0DFF5062"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SCORE</w:t>
            </w:r>
          </w:p>
        </w:tc>
        <w:tc>
          <w:tcPr>
            <w:tcW w:w="3253" w:type="dxa"/>
            <w:tcBorders>
              <w:bottom w:val="single" w:sz="8" w:space="0" w:color="auto"/>
            </w:tcBorders>
            <w:vAlign w:val="center"/>
          </w:tcPr>
          <w:p w14:paraId="16BB6A5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DESCRIPTION</w:t>
            </w:r>
          </w:p>
        </w:tc>
        <w:tc>
          <w:tcPr>
            <w:tcW w:w="1789" w:type="dxa"/>
            <w:tcBorders>
              <w:bottom w:val="single" w:sz="8" w:space="0" w:color="auto"/>
            </w:tcBorders>
            <w:vAlign w:val="center"/>
          </w:tcPr>
          <w:p w14:paraId="2EEA471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FREQUENCY</w:t>
            </w:r>
          </w:p>
        </w:tc>
        <w:tc>
          <w:tcPr>
            <w:tcW w:w="1896" w:type="dxa"/>
            <w:tcBorders>
              <w:bottom w:val="single" w:sz="8" w:space="0" w:color="auto"/>
            </w:tcBorders>
            <w:vAlign w:val="center"/>
          </w:tcPr>
          <w:p w14:paraId="6CB5465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Times New Roman" w:hAnsi="Bookman Old Style" w:cs="Arial"/>
                <w:b/>
                <w:bCs/>
                <w:szCs w:val="20"/>
                <w:lang w:eastAsia="en-PH"/>
              </w:rPr>
              <w:t>PERCENTAGE</w:t>
            </w:r>
          </w:p>
        </w:tc>
      </w:tr>
      <w:tr w:rsidR="008A21A1" w:rsidRPr="008A21A1" w14:paraId="1D3C1E4D" w14:textId="77777777" w:rsidTr="001054ED">
        <w:tc>
          <w:tcPr>
            <w:tcW w:w="2052" w:type="dxa"/>
            <w:tcBorders>
              <w:top w:val="single" w:sz="8" w:space="0" w:color="auto"/>
              <w:bottom w:val="nil"/>
            </w:tcBorders>
            <w:vAlign w:val="bottom"/>
          </w:tcPr>
          <w:p w14:paraId="5FA7DFE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0 - 14</w:t>
            </w:r>
          </w:p>
        </w:tc>
        <w:tc>
          <w:tcPr>
            <w:tcW w:w="3253" w:type="dxa"/>
            <w:tcBorders>
              <w:top w:val="single" w:sz="8" w:space="0" w:color="auto"/>
              <w:bottom w:val="nil"/>
            </w:tcBorders>
            <w:vAlign w:val="center"/>
          </w:tcPr>
          <w:p w14:paraId="46467A5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 xml:space="preserve">Normal </w:t>
            </w:r>
          </w:p>
        </w:tc>
        <w:tc>
          <w:tcPr>
            <w:tcW w:w="1789" w:type="dxa"/>
            <w:tcBorders>
              <w:top w:val="single" w:sz="8" w:space="0" w:color="auto"/>
              <w:bottom w:val="nil"/>
            </w:tcBorders>
            <w:vAlign w:val="center"/>
          </w:tcPr>
          <w:p w14:paraId="18D0287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253</w:t>
            </w:r>
          </w:p>
        </w:tc>
        <w:tc>
          <w:tcPr>
            <w:tcW w:w="1896" w:type="dxa"/>
            <w:tcBorders>
              <w:top w:val="single" w:sz="8" w:space="0" w:color="auto"/>
              <w:bottom w:val="nil"/>
            </w:tcBorders>
            <w:vAlign w:val="center"/>
          </w:tcPr>
          <w:p w14:paraId="04ADDE7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65.89%</w:t>
            </w:r>
          </w:p>
        </w:tc>
      </w:tr>
      <w:tr w:rsidR="008A21A1" w:rsidRPr="008A21A1" w14:paraId="64EAE20F" w14:textId="77777777" w:rsidTr="001054ED">
        <w:tc>
          <w:tcPr>
            <w:tcW w:w="2052" w:type="dxa"/>
            <w:tcBorders>
              <w:top w:val="nil"/>
              <w:bottom w:val="nil"/>
            </w:tcBorders>
            <w:vAlign w:val="bottom"/>
          </w:tcPr>
          <w:p w14:paraId="266323C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15 - 18</w:t>
            </w:r>
          </w:p>
        </w:tc>
        <w:tc>
          <w:tcPr>
            <w:tcW w:w="3253" w:type="dxa"/>
            <w:tcBorders>
              <w:top w:val="nil"/>
              <w:bottom w:val="nil"/>
            </w:tcBorders>
            <w:vAlign w:val="center"/>
          </w:tcPr>
          <w:p w14:paraId="445F43E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 xml:space="preserve">Mild </w:t>
            </w:r>
          </w:p>
        </w:tc>
        <w:tc>
          <w:tcPr>
            <w:tcW w:w="1789" w:type="dxa"/>
            <w:tcBorders>
              <w:top w:val="nil"/>
              <w:bottom w:val="nil"/>
            </w:tcBorders>
            <w:vAlign w:val="center"/>
          </w:tcPr>
          <w:p w14:paraId="15BDF0B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85</w:t>
            </w:r>
          </w:p>
        </w:tc>
        <w:tc>
          <w:tcPr>
            <w:tcW w:w="1896" w:type="dxa"/>
            <w:tcBorders>
              <w:top w:val="nil"/>
              <w:bottom w:val="nil"/>
            </w:tcBorders>
            <w:vAlign w:val="center"/>
          </w:tcPr>
          <w:p w14:paraId="32C905A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22.14%</w:t>
            </w:r>
          </w:p>
        </w:tc>
      </w:tr>
      <w:tr w:rsidR="008A21A1" w:rsidRPr="008A21A1" w14:paraId="10331DBC" w14:textId="77777777" w:rsidTr="001054ED">
        <w:tc>
          <w:tcPr>
            <w:tcW w:w="2052" w:type="dxa"/>
            <w:tcBorders>
              <w:top w:val="nil"/>
              <w:bottom w:val="nil"/>
            </w:tcBorders>
            <w:vAlign w:val="bottom"/>
          </w:tcPr>
          <w:p w14:paraId="21EF461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19 - 25</w:t>
            </w:r>
          </w:p>
        </w:tc>
        <w:tc>
          <w:tcPr>
            <w:tcW w:w="3253" w:type="dxa"/>
            <w:tcBorders>
              <w:top w:val="nil"/>
              <w:bottom w:val="nil"/>
            </w:tcBorders>
            <w:vAlign w:val="center"/>
          </w:tcPr>
          <w:p w14:paraId="7360EF1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Moderate</w:t>
            </w:r>
          </w:p>
        </w:tc>
        <w:tc>
          <w:tcPr>
            <w:tcW w:w="1789" w:type="dxa"/>
            <w:tcBorders>
              <w:top w:val="nil"/>
              <w:bottom w:val="nil"/>
            </w:tcBorders>
            <w:vAlign w:val="center"/>
          </w:tcPr>
          <w:p w14:paraId="68C1468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31</w:t>
            </w:r>
          </w:p>
        </w:tc>
        <w:tc>
          <w:tcPr>
            <w:tcW w:w="1896" w:type="dxa"/>
            <w:tcBorders>
              <w:top w:val="nil"/>
              <w:bottom w:val="nil"/>
            </w:tcBorders>
            <w:vAlign w:val="center"/>
          </w:tcPr>
          <w:p w14:paraId="59BBAEF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8.07%</w:t>
            </w:r>
          </w:p>
        </w:tc>
      </w:tr>
      <w:tr w:rsidR="008A21A1" w:rsidRPr="008A21A1" w14:paraId="148DCB24" w14:textId="77777777" w:rsidTr="001054ED">
        <w:tc>
          <w:tcPr>
            <w:tcW w:w="2052" w:type="dxa"/>
            <w:tcBorders>
              <w:top w:val="nil"/>
              <w:bottom w:val="nil"/>
            </w:tcBorders>
            <w:vAlign w:val="bottom"/>
          </w:tcPr>
          <w:p w14:paraId="14086208"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26 - 33</w:t>
            </w:r>
          </w:p>
        </w:tc>
        <w:tc>
          <w:tcPr>
            <w:tcW w:w="3253" w:type="dxa"/>
            <w:tcBorders>
              <w:top w:val="nil"/>
              <w:bottom w:val="nil"/>
            </w:tcBorders>
            <w:vAlign w:val="center"/>
          </w:tcPr>
          <w:p w14:paraId="20A5913E"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Severe</w:t>
            </w:r>
          </w:p>
        </w:tc>
        <w:tc>
          <w:tcPr>
            <w:tcW w:w="1789" w:type="dxa"/>
            <w:tcBorders>
              <w:top w:val="nil"/>
              <w:bottom w:val="nil"/>
            </w:tcBorders>
            <w:vAlign w:val="center"/>
          </w:tcPr>
          <w:p w14:paraId="0AC1C42E"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15</w:t>
            </w:r>
          </w:p>
        </w:tc>
        <w:tc>
          <w:tcPr>
            <w:tcW w:w="1896" w:type="dxa"/>
            <w:tcBorders>
              <w:top w:val="nil"/>
              <w:bottom w:val="nil"/>
            </w:tcBorders>
            <w:vAlign w:val="center"/>
          </w:tcPr>
          <w:p w14:paraId="468FC538" w14:textId="77777777" w:rsidR="00C734EB" w:rsidRPr="008A21A1" w:rsidRDefault="00C734EB" w:rsidP="00C734EB">
            <w:pPr>
              <w:spacing w:after="0" w:line="240" w:lineRule="auto"/>
              <w:jc w:val="center"/>
              <w:rPr>
                <w:rFonts w:ascii="Bookman Old Style" w:eastAsia="Times New Roman" w:hAnsi="Bookman Old Style" w:cs="Arial"/>
                <w:szCs w:val="24"/>
                <w:lang w:eastAsia="en-PH"/>
              </w:rPr>
            </w:pPr>
            <w:r w:rsidRPr="008A21A1">
              <w:rPr>
                <w:rFonts w:ascii="Bookman Old Style" w:eastAsia="Aptos" w:hAnsi="Bookman Old Style" w:cs="Mangal"/>
                <w:szCs w:val="24"/>
              </w:rPr>
              <w:t>3.91%</w:t>
            </w:r>
          </w:p>
        </w:tc>
      </w:tr>
      <w:tr w:rsidR="00B63AEE" w:rsidRPr="008A21A1" w14:paraId="75E8EF24" w14:textId="77777777" w:rsidTr="001054ED">
        <w:tc>
          <w:tcPr>
            <w:tcW w:w="5305" w:type="dxa"/>
            <w:gridSpan w:val="2"/>
            <w:tcBorders>
              <w:top w:val="single" w:sz="8" w:space="0" w:color="auto"/>
            </w:tcBorders>
            <w:vAlign w:val="center"/>
          </w:tcPr>
          <w:p w14:paraId="1EB6D6BB"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Total</w:t>
            </w:r>
          </w:p>
        </w:tc>
        <w:tc>
          <w:tcPr>
            <w:tcW w:w="1789" w:type="dxa"/>
            <w:tcBorders>
              <w:top w:val="single" w:sz="8" w:space="0" w:color="auto"/>
            </w:tcBorders>
            <w:vAlign w:val="center"/>
          </w:tcPr>
          <w:p w14:paraId="675895AE"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384</w:t>
            </w:r>
          </w:p>
        </w:tc>
        <w:tc>
          <w:tcPr>
            <w:tcW w:w="1896" w:type="dxa"/>
            <w:tcBorders>
              <w:top w:val="single" w:sz="8" w:space="0" w:color="auto"/>
            </w:tcBorders>
            <w:vAlign w:val="center"/>
          </w:tcPr>
          <w:p w14:paraId="4C731491"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Times New Roman" w:hAnsi="Bookman Old Style" w:cs="Arial"/>
                <w:b/>
                <w:bCs/>
                <w:szCs w:val="20"/>
                <w:lang w:eastAsia="en-PH"/>
              </w:rPr>
              <w:t>100.00</w:t>
            </w:r>
          </w:p>
        </w:tc>
      </w:tr>
    </w:tbl>
    <w:p w14:paraId="3662718B" w14:textId="77777777" w:rsidR="009B61BE" w:rsidRPr="008A21A1" w:rsidRDefault="009B61BE" w:rsidP="00C734EB">
      <w:pPr>
        <w:spacing w:after="0" w:line="480" w:lineRule="auto"/>
        <w:ind w:firstLine="720"/>
        <w:jc w:val="both"/>
        <w:rPr>
          <w:rFonts w:ascii="Bookman Old Style" w:eastAsia="Aptos" w:hAnsi="Bookman Old Style" w:cs="Mangal"/>
          <w:sz w:val="24"/>
          <w:lang w:val="en-PH"/>
        </w:rPr>
      </w:pPr>
    </w:p>
    <w:p w14:paraId="070CEB80" w14:textId="0BE62C2F"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The DASS</w:t>
      </w:r>
      <w:r w:rsidRPr="008A21A1">
        <w:rPr>
          <w:rFonts w:ascii="Bookman Old Style" w:eastAsia="Aptos" w:hAnsi="Bookman Old Style" w:cs="Mangal"/>
          <w:sz w:val="24"/>
          <w:lang w:val="en-PH"/>
        </w:rPr>
        <w:noBreakHyphen/>
        <w:t>21 Stress Scale scores show that 65.89% of Filipino active-duty military personnel indicated normal levels of stress (0–14), followed by 22.14% of mild, 8.07% of moderate, and 3.91% of severe. Almost a third (34.11%) of respondents thus experience high stress</w:t>
      </w:r>
      <w:r w:rsidR="002130F9">
        <w:rPr>
          <w:rFonts w:ascii="Bookman Old Style" w:eastAsia="Aptos" w:hAnsi="Bookman Old Style" w:cs="Mangal"/>
          <w:sz w:val="24"/>
          <w:lang w:val="en-PH"/>
        </w:rPr>
        <w:t xml:space="preserve"> </w:t>
      </w:r>
      <w:r w:rsidRPr="008A21A1">
        <w:rPr>
          <w:rFonts w:ascii="Bookman Old Style" w:eastAsia="Aptos" w:hAnsi="Bookman Old Style" w:cs="Mangal"/>
          <w:sz w:val="24"/>
          <w:lang w:val="en-PH"/>
        </w:rPr>
        <w:t xml:space="preserve">levels known to hamper important functions like concentration, memory, and decision-making under field conditions. </w:t>
      </w:r>
    </w:p>
    <w:p w14:paraId="15B3336B" w14:textId="38EF6872"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These findings are consistent with military </w:t>
      </w:r>
      <w:r w:rsidR="00920495" w:rsidRPr="008A21A1">
        <w:rPr>
          <w:rFonts w:ascii="Bookman Old Style" w:eastAsia="Aptos" w:hAnsi="Bookman Old Style" w:cs="Mangal"/>
          <w:sz w:val="24"/>
          <w:lang w:val="en-PH"/>
        </w:rPr>
        <w:t>research</w:t>
      </w:r>
      <w:r w:rsidRPr="008A21A1">
        <w:rPr>
          <w:rFonts w:ascii="Bookman Old Style" w:eastAsia="Aptos" w:hAnsi="Bookman Old Style" w:cs="Mangal"/>
          <w:sz w:val="24"/>
          <w:lang w:val="en-PH"/>
        </w:rPr>
        <w:t xml:space="preserve"> worldwide. A pilot study of DASS-21 conducted among Greek air force personnel yielded comparable low to moderate stress levels (65% normal</w:t>
      </w:r>
      <w:r w:rsidR="00920495" w:rsidRPr="008A21A1">
        <w:rPr>
          <w:rFonts w:ascii="Bookman Old Style" w:eastAsia="Aptos" w:hAnsi="Bookman Old Style" w:cs="Mangal"/>
          <w:sz w:val="24"/>
          <w:lang w:val="en-PH"/>
        </w:rPr>
        <w:t>)</w:t>
      </w:r>
      <w:r w:rsidR="002130F9">
        <w:rPr>
          <w:rFonts w:ascii="Bookman Old Style" w:eastAsia="Aptos" w:hAnsi="Bookman Old Style" w:cs="Mangal"/>
          <w:sz w:val="24"/>
          <w:lang w:val="en-PH"/>
        </w:rPr>
        <w:t>,</w:t>
      </w:r>
      <w:r w:rsidR="00920495" w:rsidRPr="008A21A1">
        <w:rPr>
          <w:rFonts w:ascii="Bookman Old Style" w:eastAsia="Aptos" w:hAnsi="Bookman Old Style" w:cs="Mangal"/>
          <w:sz w:val="24"/>
          <w:lang w:val="en-PH"/>
        </w:rPr>
        <w:t xml:space="preserve"> and</w:t>
      </w:r>
      <w:r w:rsidRPr="008A21A1">
        <w:rPr>
          <w:rFonts w:ascii="Bookman Old Style" w:eastAsia="Aptos" w:hAnsi="Bookman Old Style" w:cs="Mangal"/>
          <w:sz w:val="24"/>
          <w:lang w:val="en-PH"/>
        </w:rPr>
        <w:t xml:space="preserve"> monitoring </w:t>
      </w:r>
      <w:r w:rsidRPr="008A21A1">
        <w:rPr>
          <w:rFonts w:ascii="Bookman Old Style" w:eastAsia="Aptos" w:hAnsi="Bookman Old Style" w:cs="Mangal"/>
          <w:sz w:val="24"/>
          <w:lang w:val="en-PH"/>
        </w:rPr>
        <w:lastRenderedPageBreak/>
        <w:t xml:space="preserve">them at regular intervals was suggested to inform psychological prevention policy more effectively (Kotoulas et al., 2021). Their psychometric assessments determined the construct validity and the test-retest reliability of the instrument among operational troops. </w:t>
      </w:r>
    </w:p>
    <w:p w14:paraId="16C83FE7"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Military-specific statistics also replicate this trend: an Iranian study on deployed troops reported that about 35% of soldiers had moderate to severe stress, with percentages positively related to the intensity of deployment and shift-work soldiers received during active duty. These comparisons reaffirm that the 34.11% high stress rate of your study is in alignment with military contexts internationally. </w:t>
      </w:r>
    </w:p>
    <w:p w14:paraId="1B4844F5"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Critically, moderate to severe stress—a finding in 11.98% of your sample (scores ≥ 19)—is recognized to compromise operational performance and fatigue and error rates (Hosie, Varker, &amp; Phelps, 2020). The DASS</w:t>
      </w:r>
      <w:r w:rsidRPr="008A21A1">
        <w:rPr>
          <w:rFonts w:ascii="Bookman Old Style" w:eastAsia="Aptos" w:hAnsi="Bookman Old Style" w:cs="Mangal"/>
          <w:sz w:val="24"/>
          <w:lang w:val="en-PH"/>
        </w:rPr>
        <w:noBreakHyphen/>
        <w:t xml:space="preserve">21 stratifies effectively by severity, allowing stepped-care management strategies in which minor stress is responded to with psychoeducation and resilience training, while elevated stress results in organized interventions or psychological first aid (Lovibond &amp; Lovibond, 1995). </w:t>
      </w:r>
    </w:p>
    <w:p w14:paraId="3E8A1BC8"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In conclusion, the stress data in your cohort is according to international military standards and emphasizes that over three in every ten soldiers deserve proactive stress reduction measures. These need to </w:t>
      </w:r>
      <w:r w:rsidRPr="008A21A1">
        <w:rPr>
          <w:rFonts w:ascii="Bookman Old Style" w:eastAsia="Aptos" w:hAnsi="Bookman Old Style" w:cs="Mangal"/>
          <w:sz w:val="24"/>
          <w:lang w:val="en-PH"/>
        </w:rPr>
        <w:lastRenderedPageBreak/>
        <w:t xml:space="preserve">involve building resilience, continuous monitoring, and clear referral pathways to protect mental readiness. </w:t>
      </w:r>
    </w:p>
    <w:p w14:paraId="5358AB03"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p>
    <w:p w14:paraId="0BA56663" w14:textId="3725CD6A" w:rsidR="00C734EB" w:rsidRPr="008A21A1" w:rsidRDefault="00C734EB" w:rsidP="00C734EB">
      <w:pPr>
        <w:spacing w:after="0" w:line="480" w:lineRule="auto"/>
        <w:ind w:left="720" w:hanging="720"/>
        <w:jc w:val="both"/>
        <w:rPr>
          <w:rFonts w:ascii="Bookman Old Style" w:eastAsia="Aptos" w:hAnsi="Bookman Old Style"/>
          <w:b/>
          <w:bCs/>
          <w:sz w:val="24"/>
          <w:szCs w:val="24"/>
          <w:lang w:val="en-PH"/>
        </w:rPr>
      </w:pPr>
      <w:r w:rsidRPr="008A21A1">
        <w:rPr>
          <w:rFonts w:ascii="Bookman Old Style" w:eastAsia="Aptos" w:hAnsi="Bookman Old Style"/>
          <w:b/>
          <w:bCs/>
          <w:sz w:val="24"/>
          <w:szCs w:val="24"/>
          <w:lang w:val="en-PH"/>
        </w:rPr>
        <w:t>Relationship of demographic profiles with mental health status</w:t>
      </w:r>
      <w:r w:rsidRPr="008A21A1">
        <w:rPr>
          <w:rFonts w:ascii="Bookman Old Style" w:eastAsia="Aptos" w:hAnsi="Bookman Old Style"/>
          <w:sz w:val="24"/>
          <w:szCs w:val="24"/>
          <w:lang w:val="en-PH"/>
        </w:rPr>
        <w:t xml:space="preserve"> </w:t>
      </w:r>
      <w:r w:rsidRPr="008A21A1">
        <w:rPr>
          <w:rFonts w:ascii="Bookman Old Style" w:eastAsia="Aptos" w:hAnsi="Bookman Old Style"/>
          <w:b/>
          <w:bCs/>
          <w:sz w:val="24"/>
          <w:szCs w:val="24"/>
          <w:lang w:val="en-PH"/>
        </w:rPr>
        <w:t>among Filipino active-duty soldiers deployed to combat operations</w:t>
      </w:r>
    </w:p>
    <w:p w14:paraId="679C64D4" w14:textId="27278962" w:rsidR="00C734EB" w:rsidRPr="008A21A1" w:rsidRDefault="00C734EB" w:rsidP="00B15EF7">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Chi-square test of association was done between several demographic characteristics and the psychological hardiness of Filipino active-duty troops deployed to combat zones. Psychological hardiness, as a principal character in stress and adversity coping, is considered in terms of age, gender, rank, educational attainment, and deployment history. Analysis determines the profiles that significantly affect a soldier's level of resilience within combat environments.</w:t>
      </w:r>
    </w:p>
    <w:p w14:paraId="4C8698B0" w14:textId="5F05351B" w:rsidR="00174604" w:rsidRP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13</w:t>
      </w:r>
      <w:r w:rsidRPr="00174604">
        <w:rPr>
          <w:rFonts w:ascii="Bookman Old Style" w:eastAsia="Aptos" w:hAnsi="Bookman Old Style" w:cs="Mangal"/>
          <w:b/>
          <w:bCs/>
          <w:iCs/>
          <w:noProof/>
          <w:sz w:val="24"/>
          <w:szCs w:val="18"/>
          <w:lang w:val="en-PH"/>
        </w:rPr>
        <w:fldChar w:fldCharType="end"/>
      </w:r>
    </w:p>
    <w:p w14:paraId="10325184"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75D5183E" w14:textId="381C8EC4" w:rsidR="00C734EB" w:rsidRPr="00174604" w:rsidRDefault="00C734EB" w:rsidP="00174604">
      <w:pPr>
        <w:spacing w:after="0" w:line="240" w:lineRule="auto"/>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 xml:space="preserve">Results of </w:t>
      </w:r>
      <w:r w:rsidR="002130F9" w:rsidRPr="00174604">
        <w:rPr>
          <w:rFonts w:ascii="Bookman Old Style" w:eastAsia="Aptos" w:hAnsi="Bookman Old Style" w:cs="Mangal"/>
          <w:i/>
          <w:sz w:val="24"/>
          <w:szCs w:val="18"/>
          <w:lang w:val="en-PH"/>
        </w:rPr>
        <w:t xml:space="preserve">the </w:t>
      </w:r>
      <w:r w:rsidRPr="00174604">
        <w:rPr>
          <w:rFonts w:ascii="Bookman Old Style" w:eastAsia="Aptos" w:hAnsi="Bookman Old Style" w:cs="Mangal"/>
          <w:i/>
          <w:sz w:val="24"/>
          <w:szCs w:val="18"/>
          <w:lang w:val="en-PH"/>
        </w:rPr>
        <w:t xml:space="preserve">test of </w:t>
      </w:r>
      <w:r w:rsidR="002130F9" w:rsidRPr="00174604">
        <w:rPr>
          <w:rFonts w:ascii="Bookman Old Style" w:eastAsia="Aptos" w:hAnsi="Bookman Old Style" w:cs="Mangal"/>
          <w:i/>
          <w:sz w:val="24"/>
          <w:szCs w:val="18"/>
          <w:lang w:val="en-PH"/>
        </w:rPr>
        <w:t xml:space="preserve">the </w:t>
      </w:r>
      <w:r w:rsidRPr="00174604">
        <w:rPr>
          <w:rFonts w:ascii="Bookman Old Style" w:eastAsia="Aptos" w:hAnsi="Bookman Old Style" w:cs="Mangal"/>
          <w:i/>
          <w:sz w:val="24"/>
          <w:szCs w:val="18"/>
          <w:lang w:val="en-PH"/>
        </w:rPr>
        <w:t>association between profiles and hardiness</w:t>
      </w:r>
      <w:r w:rsidR="00174604" w:rsidRPr="00174604">
        <w:rPr>
          <w:rFonts w:ascii="Bookman Old Style" w:eastAsia="Aptos" w:hAnsi="Bookman Old Style" w:cs="Mangal"/>
          <w:i/>
          <w:sz w:val="24"/>
          <w:szCs w:val="18"/>
          <w:lang w:val="en-PH"/>
        </w:rPr>
        <w:t xml:space="preserve"> </w:t>
      </w:r>
      <w:r w:rsidR="00920495" w:rsidRPr="00174604">
        <w:rPr>
          <w:rFonts w:ascii="Bookman Old Style" w:eastAsia="Aptos" w:hAnsi="Bookman Old Style" w:cs="Mangal"/>
          <w:i/>
          <w:sz w:val="24"/>
          <w:szCs w:val="18"/>
          <w:lang w:val="en-PH"/>
        </w:rPr>
        <w:t>profiles</w:t>
      </w:r>
      <w:r w:rsidRPr="00174604">
        <w:rPr>
          <w:rFonts w:ascii="Bookman Old Style" w:eastAsia="Aptos" w:hAnsi="Bookman Old Style" w:cs="Mangal"/>
          <w:i/>
          <w:sz w:val="24"/>
          <w:szCs w:val="18"/>
          <w:lang w:val="en-PH"/>
        </w:rPr>
        <w:t xml:space="preserve"> of active-duty soldiers</w:t>
      </w:r>
    </w:p>
    <w:p w14:paraId="32B901F7" w14:textId="77777777" w:rsidR="00174604" w:rsidRPr="008A21A1" w:rsidRDefault="00174604" w:rsidP="00174604">
      <w:pPr>
        <w:spacing w:after="0" w:line="240" w:lineRule="auto"/>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949"/>
        <w:gridCol w:w="1411"/>
        <w:gridCol w:w="2263"/>
        <w:gridCol w:w="974"/>
        <w:gridCol w:w="1372"/>
      </w:tblGrid>
      <w:tr w:rsidR="008A21A1" w:rsidRPr="008A21A1" w14:paraId="212BF56E" w14:textId="77777777" w:rsidTr="001054ED">
        <w:tc>
          <w:tcPr>
            <w:tcW w:w="1724" w:type="dxa"/>
            <w:tcBorders>
              <w:top w:val="single" w:sz="12" w:space="0" w:color="auto"/>
              <w:bottom w:val="single" w:sz="6" w:space="0" w:color="auto"/>
            </w:tcBorders>
            <w:vAlign w:val="center"/>
          </w:tcPr>
          <w:p w14:paraId="0B0FECB3" w14:textId="77777777"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t>PROFILES</w:t>
            </w:r>
          </w:p>
        </w:tc>
        <w:tc>
          <w:tcPr>
            <w:tcW w:w="1061" w:type="dxa"/>
            <w:tcBorders>
              <w:top w:val="single" w:sz="12" w:space="0" w:color="auto"/>
              <w:bottom w:val="single" w:sz="6" w:space="0" w:color="auto"/>
            </w:tcBorders>
            <w:vAlign w:val="center"/>
          </w:tcPr>
          <w:p w14:paraId="7CF85156" w14:textId="77777777"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sym w:font="Symbol" w:char="F063"/>
            </w:r>
            <w:r w:rsidRPr="008A21A1">
              <w:rPr>
                <w:rFonts w:ascii="Bookman Old Style" w:eastAsia="Aptos" w:hAnsi="Bookman Old Style" w:cs="Mangal"/>
                <w:b/>
                <w:bCs/>
                <w:szCs w:val="24"/>
              </w:rPr>
              <w:t>²</w:t>
            </w:r>
          </w:p>
          <w:p w14:paraId="5D5546ED" w14:textId="77777777" w:rsidR="00C734EB" w:rsidRPr="008A21A1" w:rsidRDefault="00C734EB" w:rsidP="00C734EB">
            <w:pPr>
              <w:spacing w:after="0" w:line="240" w:lineRule="auto"/>
              <w:jc w:val="center"/>
              <w:rPr>
                <w:rFonts w:ascii="Bookman Old Style" w:eastAsia="Aptos" w:hAnsi="Bookman Old Style" w:cs="Mangal"/>
                <w:b/>
                <w:bCs/>
                <w:szCs w:val="24"/>
              </w:rPr>
            </w:pPr>
          </w:p>
        </w:tc>
        <w:tc>
          <w:tcPr>
            <w:tcW w:w="1454" w:type="dxa"/>
            <w:tcBorders>
              <w:top w:val="single" w:sz="12" w:space="0" w:color="auto"/>
              <w:bottom w:val="single" w:sz="6" w:space="0" w:color="auto"/>
            </w:tcBorders>
            <w:vAlign w:val="center"/>
          </w:tcPr>
          <w:p w14:paraId="2B8EE783" w14:textId="77777777"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t>CRAMER'S V</w:t>
            </w:r>
          </w:p>
        </w:tc>
        <w:tc>
          <w:tcPr>
            <w:tcW w:w="2337" w:type="dxa"/>
            <w:tcBorders>
              <w:top w:val="single" w:sz="12" w:space="0" w:color="auto"/>
              <w:bottom w:val="single" w:sz="6" w:space="0" w:color="auto"/>
            </w:tcBorders>
            <w:vAlign w:val="center"/>
          </w:tcPr>
          <w:p w14:paraId="24545845" w14:textId="505B73F2"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t>EFFECT SIZE INTERPRETATION</w:t>
            </w:r>
          </w:p>
        </w:tc>
        <w:tc>
          <w:tcPr>
            <w:tcW w:w="1001" w:type="dxa"/>
            <w:tcBorders>
              <w:top w:val="single" w:sz="12" w:space="0" w:color="auto"/>
              <w:bottom w:val="single" w:sz="6" w:space="0" w:color="auto"/>
            </w:tcBorders>
            <w:vAlign w:val="center"/>
          </w:tcPr>
          <w:p w14:paraId="52CB1413" w14:textId="77777777"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t>P-VALUE</w:t>
            </w:r>
          </w:p>
        </w:tc>
        <w:tc>
          <w:tcPr>
            <w:tcW w:w="1413" w:type="dxa"/>
            <w:tcBorders>
              <w:top w:val="single" w:sz="12" w:space="0" w:color="auto"/>
              <w:bottom w:val="single" w:sz="6" w:space="0" w:color="auto"/>
            </w:tcBorders>
            <w:vAlign w:val="center"/>
          </w:tcPr>
          <w:p w14:paraId="53CE01E8" w14:textId="77777777"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t>REMARKS</w:t>
            </w:r>
          </w:p>
        </w:tc>
      </w:tr>
      <w:tr w:rsidR="008A21A1" w:rsidRPr="008A21A1" w14:paraId="62E301DE" w14:textId="77777777" w:rsidTr="001054ED">
        <w:tc>
          <w:tcPr>
            <w:tcW w:w="1724" w:type="dxa"/>
            <w:tcBorders>
              <w:top w:val="single" w:sz="6" w:space="0" w:color="auto"/>
            </w:tcBorders>
            <w:vAlign w:val="center"/>
          </w:tcPr>
          <w:p w14:paraId="2E732FC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Age</w:t>
            </w:r>
          </w:p>
        </w:tc>
        <w:tc>
          <w:tcPr>
            <w:tcW w:w="1061" w:type="dxa"/>
            <w:tcBorders>
              <w:top w:val="single" w:sz="6" w:space="0" w:color="auto"/>
            </w:tcBorders>
            <w:vAlign w:val="center"/>
          </w:tcPr>
          <w:p w14:paraId="13FC2B8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17.583</w:t>
            </w:r>
          </w:p>
        </w:tc>
        <w:tc>
          <w:tcPr>
            <w:tcW w:w="1454" w:type="dxa"/>
            <w:tcBorders>
              <w:top w:val="single" w:sz="6" w:space="0" w:color="auto"/>
            </w:tcBorders>
            <w:vAlign w:val="center"/>
          </w:tcPr>
          <w:p w14:paraId="4C1E8BC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0.151</w:t>
            </w:r>
          </w:p>
        </w:tc>
        <w:tc>
          <w:tcPr>
            <w:tcW w:w="2337" w:type="dxa"/>
            <w:tcBorders>
              <w:top w:val="single" w:sz="6" w:space="0" w:color="auto"/>
            </w:tcBorders>
            <w:vAlign w:val="center"/>
          </w:tcPr>
          <w:p w14:paraId="4AE5DBF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Negligible Correlation</w:t>
            </w:r>
          </w:p>
        </w:tc>
        <w:tc>
          <w:tcPr>
            <w:tcW w:w="1001" w:type="dxa"/>
            <w:tcBorders>
              <w:top w:val="single" w:sz="6" w:space="0" w:color="auto"/>
            </w:tcBorders>
            <w:vAlign w:val="center"/>
          </w:tcPr>
          <w:p w14:paraId="6F3457D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 xml:space="preserve">0.129 </w:t>
            </w:r>
          </w:p>
        </w:tc>
        <w:tc>
          <w:tcPr>
            <w:tcW w:w="1413" w:type="dxa"/>
            <w:tcBorders>
              <w:top w:val="single" w:sz="6" w:space="0" w:color="auto"/>
            </w:tcBorders>
            <w:vAlign w:val="center"/>
          </w:tcPr>
          <w:p w14:paraId="4619B28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NS</w:t>
            </w:r>
          </w:p>
        </w:tc>
      </w:tr>
      <w:tr w:rsidR="008A21A1" w:rsidRPr="008A21A1" w14:paraId="332F7533" w14:textId="77777777" w:rsidTr="001054ED">
        <w:tc>
          <w:tcPr>
            <w:tcW w:w="1724" w:type="dxa"/>
            <w:vAlign w:val="center"/>
          </w:tcPr>
          <w:p w14:paraId="39CB822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Gender</w:t>
            </w:r>
          </w:p>
        </w:tc>
        <w:tc>
          <w:tcPr>
            <w:tcW w:w="1061" w:type="dxa"/>
            <w:vAlign w:val="center"/>
          </w:tcPr>
          <w:p w14:paraId="4F4D109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3.425</w:t>
            </w:r>
          </w:p>
        </w:tc>
        <w:tc>
          <w:tcPr>
            <w:tcW w:w="1454" w:type="dxa"/>
            <w:vAlign w:val="center"/>
          </w:tcPr>
          <w:p w14:paraId="5A819B4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0.094</w:t>
            </w:r>
          </w:p>
        </w:tc>
        <w:tc>
          <w:tcPr>
            <w:tcW w:w="2337" w:type="dxa"/>
            <w:vAlign w:val="center"/>
          </w:tcPr>
          <w:p w14:paraId="392F2F1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Negligible Correlation</w:t>
            </w:r>
          </w:p>
        </w:tc>
        <w:tc>
          <w:tcPr>
            <w:tcW w:w="1001" w:type="dxa"/>
            <w:vAlign w:val="center"/>
          </w:tcPr>
          <w:p w14:paraId="622E4A9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0.180</w:t>
            </w:r>
          </w:p>
        </w:tc>
        <w:tc>
          <w:tcPr>
            <w:tcW w:w="1413" w:type="dxa"/>
            <w:vAlign w:val="center"/>
          </w:tcPr>
          <w:p w14:paraId="24F0566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NS</w:t>
            </w:r>
          </w:p>
        </w:tc>
      </w:tr>
      <w:tr w:rsidR="008A21A1" w:rsidRPr="008A21A1" w14:paraId="172D8C84" w14:textId="77777777" w:rsidTr="001054ED">
        <w:tc>
          <w:tcPr>
            <w:tcW w:w="1724" w:type="dxa"/>
            <w:vAlign w:val="center"/>
          </w:tcPr>
          <w:p w14:paraId="3EAFFFD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Civil Status</w:t>
            </w:r>
          </w:p>
        </w:tc>
        <w:tc>
          <w:tcPr>
            <w:tcW w:w="1061" w:type="dxa"/>
            <w:vAlign w:val="center"/>
          </w:tcPr>
          <w:p w14:paraId="00F5CA0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11.096</w:t>
            </w:r>
          </w:p>
        </w:tc>
        <w:tc>
          <w:tcPr>
            <w:tcW w:w="1454" w:type="dxa"/>
            <w:vAlign w:val="center"/>
          </w:tcPr>
          <w:p w14:paraId="7054EF0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0.12</w:t>
            </w:r>
          </w:p>
        </w:tc>
        <w:tc>
          <w:tcPr>
            <w:tcW w:w="2337" w:type="dxa"/>
            <w:vAlign w:val="center"/>
          </w:tcPr>
          <w:p w14:paraId="056289A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Negligible Correlation</w:t>
            </w:r>
          </w:p>
        </w:tc>
        <w:tc>
          <w:tcPr>
            <w:tcW w:w="1001" w:type="dxa"/>
            <w:vAlign w:val="center"/>
          </w:tcPr>
          <w:p w14:paraId="3047B43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 xml:space="preserve">0.085 </w:t>
            </w:r>
          </w:p>
        </w:tc>
        <w:tc>
          <w:tcPr>
            <w:tcW w:w="1413" w:type="dxa"/>
            <w:vAlign w:val="center"/>
          </w:tcPr>
          <w:p w14:paraId="49D8A48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NS</w:t>
            </w:r>
          </w:p>
        </w:tc>
      </w:tr>
      <w:tr w:rsidR="008A21A1" w:rsidRPr="008A21A1" w14:paraId="6FBDE268" w14:textId="77777777" w:rsidTr="001054ED">
        <w:tc>
          <w:tcPr>
            <w:tcW w:w="1724" w:type="dxa"/>
            <w:vAlign w:val="center"/>
          </w:tcPr>
          <w:p w14:paraId="49746EE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Rank</w:t>
            </w:r>
          </w:p>
        </w:tc>
        <w:tc>
          <w:tcPr>
            <w:tcW w:w="1061" w:type="dxa"/>
            <w:vAlign w:val="center"/>
          </w:tcPr>
          <w:p w14:paraId="12CEA02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87.192</w:t>
            </w:r>
          </w:p>
        </w:tc>
        <w:tc>
          <w:tcPr>
            <w:tcW w:w="1454" w:type="dxa"/>
            <w:vAlign w:val="center"/>
          </w:tcPr>
          <w:p w14:paraId="1BE2E00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0.337</w:t>
            </w:r>
          </w:p>
        </w:tc>
        <w:tc>
          <w:tcPr>
            <w:tcW w:w="2337" w:type="dxa"/>
            <w:vAlign w:val="center"/>
          </w:tcPr>
          <w:p w14:paraId="69B8F03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Low Correlation</w:t>
            </w:r>
          </w:p>
        </w:tc>
        <w:tc>
          <w:tcPr>
            <w:tcW w:w="1001" w:type="dxa"/>
            <w:vAlign w:val="center"/>
          </w:tcPr>
          <w:p w14:paraId="76E443F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0.000</w:t>
            </w:r>
          </w:p>
        </w:tc>
        <w:tc>
          <w:tcPr>
            <w:tcW w:w="1413" w:type="dxa"/>
            <w:vAlign w:val="center"/>
          </w:tcPr>
          <w:p w14:paraId="2E117B8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32D28CC8" w14:textId="77777777" w:rsidTr="001054ED">
        <w:tc>
          <w:tcPr>
            <w:tcW w:w="1724" w:type="dxa"/>
            <w:vAlign w:val="center"/>
          </w:tcPr>
          <w:p w14:paraId="62A3983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Total Household</w:t>
            </w:r>
          </w:p>
        </w:tc>
        <w:tc>
          <w:tcPr>
            <w:tcW w:w="1061" w:type="dxa"/>
            <w:vAlign w:val="center"/>
          </w:tcPr>
          <w:p w14:paraId="3913F15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57.327</w:t>
            </w:r>
          </w:p>
        </w:tc>
        <w:tc>
          <w:tcPr>
            <w:tcW w:w="1454" w:type="dxa"/>
            <w:vAlign w:val="center"/>
          </w:tcPr>
          <w:p w14:paraId="4D1F662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0.273</w:t>
            </w:r>
          </w:p>
        </w:tc>
        <w:tc>
          <w:tcPr>
            <w:tcW w:w="2337" w:type="dxa"/>
            <w:vAlign w:val="center"/>
          </w:tcPr>
          <w:p w14:paraId="489E0F0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Low Correlation</w:t>
            </w:r>
          </w:p>
        </w:tc>
        <w:tc>
          <w:tcPr>
            <w:tcW w:w="1001" w:type="dxa"/>
            <w:vAlign w:val="center"/>
          </w:tcPr>
          <w:p w14:paraId="72B34FD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0.004</w:t>
            </w:r>
          </w:p>
        </w:tc>
        <w:tc>
          <w:tcPr>
            <w:tcW w:w="1413" w:type="dxa"/>
            <w:vAlign w:val="center"/>
          </w:tcPr>
          <w:p w14:paraId="640BC6B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4EC4CFF7" w14:textId="77777777" w:rsidTr="001054ED">
        <w:tc>
          <w:tcPr>
            <w:tcW w:w="1724" w:type="dxa"/>
            <w:vAlign w:val="center"/>
          </w:tcPr>
          <w:p w14:paraId="526FA0A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lastRenderedPageBreak/>
              <w:t>Educational Qualifications</w:t>
            </w:r>
          </w:p>
        </w:tc>
        <w:tc>
          <w:tcPr>
            <w:tcW w:w="1061" w:type="dxa"/>
            <w:vAlign w:val="center"/>
          </w:tcPr>
          <w:p w14:paraId="1F7247B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17.406</w:t>
            </w:r>
          </w:p>
        </w:tc>
        <w:tc>
          <w:tcPr>
            <w:tcW w:w="1454" w:type="dxa"/>
            <w:vAlign w:val="center"/>
          </w:tcPr>
          <w:p w14:paraId="7E36CBD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0.151</w:t>
            </w:r>
          </w:p>
        </w:tc>
        <w:tc>
          <w:tcPr>
            <w:tcW w:w="2337" w:type="dxa"/>
            <w:vAlign w:val="center"/>
          </w:tcPr>
          <w:p w14:paraId="1735E69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Negligible Correlation</w:t>
            </w:r>
          </w:p>
        </w:tc>
        <w:tc>
          <w:tcPr>
            <w:tcW w:w="1001" w:type="dxa"/>
            <w:vAlign w:val="center"/>
          </w:tcPr>
          <w:p w14:paraId="09DB3A3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0.008</w:t>
            </w:r>
          </w:p>
        </w:tc>
        <w:tc>
          <w:tcPr>
            <w:tcW w:w="1413" w:type="dxa"/>
            <w:vAlign w:val="center"/>
          </w:tcPr>
          <w:p w14:paraId="3A544AC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2A861CEF" w14:textId="77777777" w:rsidTr="001054ED">
        <w:tc>
          <w:tcPr>
            <w:tcW w:w="1724" w:type="dxa"/>
            <w:vAlign w:val="center"/>
          </w:tcPr>
          <w:p w14:paraId="6F6B084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Years of Service</w:t>
            </w:r>
          </w:p>
        </w:tc>
        <w:tc>
          <w:tcPr>
            <w:tcW w:w="1061" w:type="dxa"/>
            <w:vAlign w:val="center"/>
          </w:tcPr>
          <w:p w14:paraId="7828711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61.191</w:t>
            </w:r>
          </w:p>
        </w:tc>
        <w:tc>
          <w:tcPr>
            <w:tcW w:w="1454" w:type="dxa"/>
            <w:vAlign w:val="center"/>
          </w:tcPr>
          <w:p w14:paraId="42866FB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0.282</w:t>
            </w:r>
          </w:p>
        </w:tc>
        <w:tc>
          <w:tcPr>
            <w:tcW w:w="2337" w:type="dxa"/>
            <w:vAlign w:val="center"/>
          </w:tcPr>
          <w:p w14:paraId="3A78B7E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Low Correlation</w:t>
            </w:r>
          </w:p>
        </w:tc>
        <w:tc>
          <w:tcPr>
            <w:tcW w:w="1001" w:type="dxa"/>
            <w:vAlign w:val="center"/>
          </w:tcPr>
          <w:p w14:paraId="44337BB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0.362</w:t>
            </w:r>
          </w:p>
        </w:tc>
        <w:tc>
          <w:tcPr>
            <w:tcW w:w="1413" w:type="dxa"/>
            <w:vAlign w:val="center"/>
          </w:tcPr>
          <w:p w14:paraId="061D3BA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NS</w:t>
            </w:r>
          </w:p>
        </w:tc>
      </w:tr>
      <w:tr w:rsidR="008A21A1" w:rsidRPr="008A21A1" w14:paraId="02B6DCEC" w14:textId="77777777" w:rsidTr="001054ED">
        <w:tc>
          <w:tcPr>
            <w:tcW w:w="1724" w:type="dxa"/>
            <w:vAlign w:val="center"/>
          </w:tcPr>
          <w:p w14:paraId="7610B73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No. of Physical Injuries</w:t>
            </w:r>
          </w:p>
        </w:tc>
        <w:tc>
          <w:tcPr>
            <w:tcW w:w="1061" w:type="dxa"/>
            <w:vAlign w:val="center"/>
          </w:tcPr>
          <w:p w14:paraId="7A50BFB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13.742</w:t>
            </w:r>
          </w:p>
        </w:tc>
        <w:tc>
          <w:tcPr>
            <w:tcW w:w="1454" w:type="dxa"/>
            <w:vAlign w:val="center"/>
          </w:tcPr>
          <w:p w14:paraId="06D8E06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0.469</w:t>
            </w:r>
          </w:p>
        </w:tc>
        <w:tc>
          <w:tcPr>
            <w:tcW w:w="2337" w:type="dxa"/>
            <w:vAlign w:val="center"/>
          </w:tcPr>
          <w:p w14:paraId="49266793" w14:textId="2BBFB66C" w:rsidR="00C734EB" w:rsidRPr="008A21A1" w:rsidRDefault="00033C03"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Moderate Correlation</w:t>
            </w:r>
          </w:p>
        </w:tc>
        <w:tc>
          <w:tcPr>
            <w:tcW w:w="1001" w:type="dxa"/>
            <w:vAlign w:val="center"/>
          </w:tcPr>
          <w:p w14:paraId="6160522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0.469</w:t>
            </w:r>
          </w:p>
        </w:tc>
        <w:tc>
          <w:tcPr>
            <w:tcW w:w="1413" w:type="dxa"/>
            <w:vAlign w:val="center"/>
          </w:tcPr>
          <w:p w14:paraId="473CCDF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NS</w:t>
            </w:r>
          </w:p>
        </w:tc>
      </w:tr>
      <w:tr w:rsidR="008A21A1" w:rsidRPr="008A21A1" w14:paraId="2E4E7E88" w14:textId="77777777" w:rsidTr="001054ED">
        <w:tc>
          <w:tcPr>
            <w:tcW w:w="1724" w:type="dxa"/>
            <w:vAlign w:val="center"/>
          </w:tcPr>
          <w:p w14:paraId="3C45E8D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Religion</w:t>
            </w:r>
          </w:p>
        </w:tc>
        <w:tc>
          <w:tcPr>
            <w:tcW w:w="1061" w:type="dxa"/>
            <w:vAlign w:val="center"/>
          </w:tcPr>
          <w:p w14:paraId="6101F57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6.082</w:t>
            </w:r>
          </w:p>
        </w:tc>
        <w:tc>
          <w:tcPr>
            <w:tcW w:w="1454" w:type="dxa"/>
            <w:vAlign w:val="center"/>
          </w:tcPr>
          <w:p w14:paraId="2332CF0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0.089</w:t>
            </w:r>
          </w:p>
        </w:tc>
        <w:tc>
          <w:tcPr>
            <w:tcW w:w="2337" w:type="dxa"/>
            <w:vAlign w:val="center"/>
          </w:tcPr>
          <w:p w14:paraId="6F3C9EC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01" w:type="dxa"/>
            <w:vAlign w:val="center"/>
          </w:tcPr>
          <w:p w14:paraId="03A4E9D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0.808</w:t>
            </w:r>
          </w:p>
        </w:tc>
        <w:tc>
          <w:tcPr>
            <w:tcW w:w="1413" w:type="dxa"/>
            <w:vAlign w:val="center"/>
          </w:tcPr>
          <w:p w14:paraId="68AC1FD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251C8B5D" w14:textId="77777777" w:rsidTr="001054ED">
        <w:tc>
          <w:tcPr>
            <w:tcW w:w="1724" w:type="dxa"/>
            <w:vAlign w:val="center"/>
          </w:tcPr>
          <w:p w14:paraId="1458F1D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No. of War Encounter</w:t>
            </w:r>
          </w:p>
        </w:tc>
        <w:tc>
          <w:tcPr>
            <w:tcW w:w="1061" w:type="dxa"/>
            <w:vAlign w:val="center"/>
          </w:tcPr>
          <w:p w14:paraId="33417A3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10.490</w:t>
            </w:r>
          </w:p>
        </w:tc>
        <w:tc>
          <w:tcPr>
            <w:tcW w:w="1454" w:type="dxa"/>
            <w:vAlign w:val="center"/>
          </w:tcPr>
          <w:p w14:paraId="71F9D4D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0.117</w:t>
            </w:r>
          </w:p>
        </w:tc>
        <w:tc>
          <w:tcPr>
            <w:tcW w:w="2337" w:type="dxa"/>
            <w:vAlign w:val="center"/>
          </w:tcPr>
          <w:p w14:paraId="1867F01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01" w:type="dxa"/>
            <w:vAlign w:val="center"/>
          </w:tcPr>
          <w:p w14:paraId="66715E4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0.915</w:t>
            </w:r>
          </w:p>
        </w:tc>
        <w:tc>
          <w:tcPr>
            <w:tcW w:w="1413" w:type="dxa"/>
            <w:vAlign w:val="center"/>
          </w:tcPr>
          <w:p w14:paraId="263A495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4708B2EC" w14:textId="77777777" w:rsidTr="001054ED">
        <w:tc>
          <w:tcPr>
            <w:tcW w:w="1724" w:type="dxa"/>
            <w:vAlign w:val="center"/>
          </w:tcPr>
          <w:p w14:paraId="531B32D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No. of Combat Deployment</w:t>
            </w:r>
          </w:p>
        </w:tc>
        <w:tc>
          <w:tcPr>
            <w:tcW w:w="1061" w:type="dxa"/>
            <w:vAlign w:val="center"/>
          </w:tcPr>
          <w:p w14:paraId="5579796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46.458</w:t>
            </w:r>
          </w:p>
        </w:tc>
        <w:tc>
          <w:tcPr>
            <w:tcW w:w="1454" w:type="dxa"/>
            <w:vAlign w:val="center"/>
          </w:tcPr>
          <w:p w14:paraId="3034545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0.246</w:t>
            </w:r>
          </w:p>
        </w:tc>
        <w:tc>
          <w:tcPr>
            <w:tcW w:w="2337" w:type="dxa"/>
            <w:vAlign w:val="center"/>
          </w:tcPr>
          <w:p w14:paraId="62937BB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Low Correlation</w:t>
            </w:r>
          </w:p>
        </w:tc>
        <w:tc>
          <w:tcPr>
            <w:tcW w:w="1001" w:type="dxa"/>
            <w:vAlign w:val="center"/>
          </w:tcPr>
          <w:p w14:paraId="4EFE28F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0.075</w:t>
            </w:r>
          </w:p>
        </w:tc>
        <w:tc>
          <w:tcPr>
            <w:tcW w:w="1413" w:type="dxa"/>
            <w:vAlign w:val="center"/>
          </w:tcPr>
          <w:p w14:paraId="0775A35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bl>
    <w:p w14:paraId="258139E2" w14:textId="4FC7EB55" w:rsidR="00C734EB" w:rsidRPr="008A21A1" w:rsidRDefault="00C734EB" w:rsidP="00174604">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0"/>
          <w:szCs w:val="18"/>
          <w:lang w:val="en-PH"/>
        </w:rPr>
        <w:t xml:space="preserve">S – significant at 5% </w:t>
      </w:r>
      <w:r w:rsidRPr="008A21A1">
        <w:rPr>
          <w:rFonts w:ascii="Bookman Old Style" w:eastAsia="Aptos" w:hAnsi="Bookman Old Style" w:cs="Mangal"/>
          <w:sz w:val="20"/>
          <w:szCs w:val="18"/>
          <w:lang w:val="en-PH"/>
        </w:rPr>
        <w:tab/>
      </w:r>
      <w:r w:rsidRPr="008A21A1">
        <w:rPr>
          <w:rFonts w:ascii="Bookman Old Style" w:eastAsia="Aptos" w:hAnsi="Bookman Old Style" w:cs="Mangal"/>
          <w:sz w:val="20"/>
          <w:szCs w:val="18"/>
          <w:lang w:val="en-PH"/>
        </w:rPr>
        <w:tab/>
        <w:t>NS – not significant at 5%</w:t>
      </w:r>
      <w:r w:rsidRPr="008A21A1">
        <w:rPr>
          <w:rFonts w:ascii="Bookman Old Style" w:eastAsia="Aptos" w:hAnsi="Bookman Old Style" w:cs="Mangal"/>
          <w:sz w:val="20"/>
          <w:szCs w:val="18"/>
          <w:lang w:val="en-PH"/>
        </w:rPr>
        <w:tab/>
      </w:r>
      <w:r w:rsidRPr="008A21A1">
        <w:rPr>
          <w:rFonts w:ascii="Bookman Old Style" w:eastAsia="Aptos" w:hAnsi="Bookman Old Style" w:cs="Mangal"/>
          <w:sz w:val="20"/>
          <w:szCs w:val="18"/>
          <w:lang w:val="en-PH"/>
        </w:rPr>
        <w:tab/>
      </w:r>
    </w:p>
    <w:p w14:paraId="69965C74" w14:textId="130ABA21" w:rsidR="00C734EB" w:rsidRPr="008A21A1" w:rsidRDefault="00C734EB" w:rsidP="00794848">
      <w:pPr>
        <w:spacing w:after="0" w:line="480" w:lineRule="auto"/>
        <w:ind w:firstLine="720"/>
        <w:jc w:val="both"/>
        <w:rPr>
          <w:rFonts w:ascii="Bookman Old Style" w:eastAsia="Aptos" w:hAnsi="Bookman Old Style" w:cs="Mangal"/>
          <w:sz w:val="24"/>
        </w:rPr>
      </w:pPr>
      <w:r w:rsidRPr="008A21A1">
        <w:rPr>
          <w:rFonts w:ascii="Bookman Old Style" w:eastAsia="Aptos" w:hAnsi="Bookman Old Style" w:cs="Mangal"/>
          <w:sz w:val="24"/>
          <w:lang w:val="en-PH"/>
        </w:rPr>
        <w:t>Of the profiles that were tested, rank (χ² = 87.192, Cramer's V = 0.337, p &lt; 0.001), household size altogether (χ² = 57.327, Cramer's V = 0.273, p = 0.004), and qualification at a higher level of education (χ² = 17.406, Cramer's V = 0.151, p = 0.008) were statistically significant with psychological hardiness. They imply that more senior individuals and those with higher levels of education might be more psychologically resilient because of their increased responsibility, exposure, or learned coping mechanisms.</w:t>
      </w:r>
      <w:r w:rsidR="00794848" w:rsidRPr="008A21A1">
        <w:rPr>
          <w:rFonts w:ascii="Bookman Old Style" w:eastAsia="Aptos" w:hAnsi="Bookman Old Style" w:cs="Mangal"/>
          <w:sz w:val="24"/>
          <w:lang w:val="en-PH"/>
        </w:rPr>
        <w:t xml:space="preserve"> </w:t>
      </w:r>
      <w:r w:rsidR="00794848" w:rsidRPr="008A21A1">
        <w:rPr>
          <w:rFonts w:ascii="Bookman Old Style" w:eastAsia="Aptos" w:hAnsi="Bookman Old Style" w:cs="Mangal"/>
          <w:sz w:val="24"/>
        </w:rPr>
        <w:t>In particular, it is noteworthy that the 1.04% of the total sample, who have attained postgraduate education</w:t>
      </w:r>
      <w:r w:rsidR="00E77D58">
        <w:rPr>
          <w:rFonts w:ascii="Bookman Old Style" w:eastAsia="Aptos" w:hAnsi="Bookman Old Style" w:cs="Mangal"/>
          <w:sz w:val="24"/>
        </w:rPr>
        <w:t>,</w:t>
      </w:r>
      <w:r w:rsidR="00794848" w:rsidRPr="008A21A1">
        <w:rPr>
          <w:rFonts w:ascii="Bookman Old Style" w:eastAsia="Aptos" w:hAnsi="Bookman Old Style" w:cs="Mangal"/>
          <w:sz w:val="24"/>
        </w:rPr>
        <w:t xml:space="preserve"> are included within the category of higher educational qualifications, household size</w:t>
      </w:r>
      <w:r w:rsidR="00E77D58">
        <w:rPr>
          <w:rFonts w:ascii="Bookman Old Style" w:eastAsia="Aptos" w:hAnsi="Bookman Old Style" w:cs="Mangal"/>
          <w:sz w:val="24"/>
        </w:rPr>
        <w:t>,</w:t>
      </w:r>
      <w:r w:rsidR="00794848" w:rsidRPr="008A21A1">
        <w:rPr>
          <w:rFonts w:ascii="Bookman Old Style" w:eastAsia="Aptos" w:hAnsi="Bookman Old Style" w:cs="Mangal"/>
          <w:sz w:val="24"/>
        </w:rPr>
        <w:t xml:space="preserve"> and senior in terms of rank</w:t>
      </w:r>
      <w:r w:rsidR="00E77D58">
        <w:rPr>
          <w:rFonts w:ascii="Bookman Old Style" w:eastAsia="Aptos" w:hAnsi="Bookman Old Style" w:cs="Mangal"/>
          <w:sz w:val="24"/>
        </w:rPr>
        <w:t>, which</w:t>
      </w:r>
      <w:r w:rsidR="00794848" w:rsidRPr="008A21A1">
        <w:rPr>
          <w:rFonts w:ascii="Bookman Old Style" w:eastAsia="Aptos" w:hAnsi="Bookman Old Style" w:cs="Mangal"/>
          <w:sz w:val="24"/>
        </w:rPr>
        <w:t xml:space="preserve"> demonstrated a significant relationship with psychological hardiness. This may be attributed to enhanced cognitive skills, problem-solving abilities, and greater exposure to complex decision-making situations, which are often developed through advanced academic training. Higher levels of education are associated with improved </w:t>
      </w:r>
      <w:r w:rsidR="00794848" w:rsidRPr="008A21A1">
        <w:rPr>
          <w:rFonts w:ascii="Bookman Old Style" w:eastAsia="Aptos" w:hAnsi="Bookman Old Style" w:cs="Mangal"/>
          <w:sz w:val="24"/>
        </w:rPr>
        <w:lastRenderedPageBreak/>
        <w:t>cognitive proficiency, adaptive problem-solving, and critical thinking skills, which enable individuals to respond more effectively to complex and dynamic situations (OECD, 2024; Ramírez-Montoya et al., 2025).</w:t>
      </w:r>
      <w:r w:rsidRPr="008A21A1">
        <w:rPr>
          <w:rFonts w:ascii="Bookman Old Style" w:eastAsia="Aptos" w:hAnsi="Bookman Old Style" w:cs="Mangal"/>
          <w:sz w:val="24"/>
          <w:lang w:val="en-PH"/>
        </w:rPr>
        <w:t xml:space="preserve"> </w:t>
      </w:r>
      <w:r w:rsidR="00794848" w:rsidRPr="008A21A1">
        <w:rPr>
          <w:rFonts w:ascii="Bookman Old Style" w:eastAsia="Aptos" w:hAnsi="Bookman Old Style" w:cs="Mangal"/>
          <w:sz w:val="24"/>
        </w:rPr>
        <w:t>Strong problem-solving skills can enhance a person’s resilience and self-confidence, which are important components of psychological hardiness (</w:t>
      </w:r>
      <w:proofErr w:type="spellStart"/>
      <w:r w:rsidR="00794848" w:rsidRPr="008A21A1">
        <w:rPr>
          <w:rFonts w:ascii="Bookman Old Style" w:eastAsia="Aptos" w:hAnsi="Bookman Old Style" w:cs="Mangal"/>
          <w:sz w:val="24"/>
        </w:rPr>
        <w:t>Şenocak</w:t>
      </w:r>
      <w:proofErr w:type="spellEnd"/>
      <w:r w:rsidR="00794848" w:rsidRPr="008A21A1">
        <w:rPr>
          <w:rFonts w:ascii="Bookman Old Style" w:eastAsia="Aptos" w:hAnsi="Bookman Old Style" w:cs="Mangal"/>
          <w:sz w:val="24"/>
        </w:rPr>
        <w:t xml:space="preserve"> &amp; </w:t>
      </w:r>
      <w:proofErr w:type="spellStart"/>
      <w:r w:rsidR="00794848" w:rsidRPr="008A21A1">
        <w:rPr>
          <w:rFonts w:ascii="Bookman Old Style" w:eastAsia="Aptos" w:hAnsi="Bookman Old Style" w:cs="Mangal"/>
          <w:sz w:val="24"/>
        </w:rPr>
        <w:t>Demirkıran</w:t>
      </w:r>
      <w:proofErr w:type="spellEnd"/>
      <w:r w:rsidR="00794848" w:rsidRPr="008A21A1">
        <w:rPr>
          <w:rFonts w:ascii="Bookman Old Style" w:eastAsia="Aptos" w:hAnsi="Bookman Old Style" w:cs="Mangal"/>
          <w:sz w:val="24"/>
        </w:rPr>
        <w:t xml:space="preserve">, 2023). </w:t>
      </w:r>
      <w:r w:rsidRPr="008A21A1">
        <w:rPr>
          <w:rFonts w:ascii="Bookman Old Style" w:eastAsia="Aptos" w:hAnsi="Bookman Old Style" w:cs="Mangal"/>
          <w:sz w:val="24"/>
          <w:lang w:val="en-PH"/>
        </w:rPr>
        <w:t xml:space="preserve">Likewise, those from larger families might have more robust support systems based on the family connections that help to make them psychologically stronger. Other factors like age, gender, civil status, years of service, physical injuries, religion, and combat exposure did not have significant correlations, suggesting that these alone cannot be used to predict the hardiness of a soldier. The results shed light </w:t>
      </w:r>
      <w:r w:rsidR="00E77D58">
        <w:rPr>
          <w:rFonts w:ascii="Bookman Old Style" w:eastAsia="Aptos" w:hAnsi="Bookman Old Style" w:cs="Mangal"/>
          <w:sz w:val="24"/>
          <w:lang w:val="en-PH"/>
        </w:rPr>
        <w:t>on</w:t>
      </w:r>
      <w:r w:rsidRPr="008A21A1">
        <w:rPr>
          <w:rFonts w:ascii="Bookman Old Style" w:eastAsia="Aptos" w:hAnsi="Bookman Old Style" w:cs="Mangal"/>
          <w:sz w:val="24"/>
          <w:lang w:val="en-PH"/>
        </w:rPr>
        <w:t xml:space="preserve"> the significance of encouraging education and leadership development in order to enhance active-duty resilience.</w:t>
      </w:r>
    </w:p>
    <w:p w14:paraId="4865C7AD" w14:textId="77777777" w:rsidR="00C734EB" w:rsidRPr="008A21A1" w:rsidRDefault="00C734EB" w:rsidP="00C734EB">
      <w:pPr>
        <w:spacing w:after="0" w:line="240" w:lineRule="auto"/>
        <w:ind w:left="1008" w:hanging="1008"/>
        <w:jc w:val="both"/>
        <w:rPr>
          <w:rFonts w:ascii="Bookman Old Style" w:eastAsia="Aptos" w:hAnsi="Bookman Old Style" w:cs="Mangal"/>
          <w:iCs/>
          <w:sz w:val="24"/>
          <w:szCs w:val="18"/>
          <w:lang w:val="en-PH"/>
        </w:rPr>
      </w:pPr>
    </w:p>
    <w:p w14:paraId="08CD1419" w14:textId="59C73B84" w:rsidR="00174604" w:rsidRP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14</w:t>
      </w:r>
      <w:r w:rsidRPr="00174604">
        <w:rPr>
          <w:rFonts w:ascii="Bookman Old Style" w:eastAsia="Aptos" w:hAnsi="Bookman Old Style" w:cs="Mangal"/>
          <w:b/>
          <w:bCs/>
          <w:iCs/>
          <w:noProof/>
          <w:sz w:val="24"/>
          <w:szCs w:val="18"/>
          <w:lang w:val="en-PH"/>
        </w:rPr>
        <w:fldChar w:fldCharType="end"/>
      </w:r>
    </w:p>
    <w:p w14:paraId="7BA47165"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03AA0328" w14:textId="50F5AAC0" w:rsidR="00C734EB" w:rsidRPr="00174604" w:rsidRDefault="00C734EB" w:rsidP="00174604">
      <w:pPr>
        <w:spacing w:after="0" w:line="240" w:lineRule="auto"/>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 xml:space="preserve">Results of </w:t>
      </w:r>
      <w:r w:rsidR="00E77D58" w:rsidRPr="00174604">
        <w:rPr>
          <w:rFonts w:ascii="Bookman Old Style" w:eastAsia="Aptos" w:hAnsi="Bookman Old Style" w:cs="Mangal"/>
          <w:i/>
          <w:sz w:val="24"/>
          <w:szCs w:val="18"/>
          <w:lang w:val="en-PH"/>
        </w:rPr>
        <w:t xml:space="preserve">the </w:t>
      </w:r>
      <w:r w:rsidRPr="00174604">
        <w:rPr>
          <w:rFonts w:ascii="Bookman Old Style" w:eastAsia="Aptos" w:hAnsi="Bookman Old Style" w:cs="Mangal"/>
          <w:i/>
          <w:sz w:val="24"/>
          <w:szCs w:val="18"/>
          <w:lang w:val="en-PH"/>
        </w:rPr>
        <w:t xml:space="preserve">test of </w:t>
      </w:r>
      <w:r w:rsidR="00E77D58" w:rsidRPr="00174604">
        <w:rPr>
          <w:rFonts w:ascii="Bookman Old Style" w:eastAsia="Aptos" w:hAnsi="Bookman Old Style" w:cs="Mangal"/>
          <w:i/>
          <w:sz w:val="24"/>
          <w:szCs w:val="18"/>
          <w:lang w:val="en-PH"/>
        </w:rPr>
        <w:t xml:space="preserve">the </w:t>
      </w:r>
      <w:r w:rsidRPr="00174604">
        <w:rPr>
          <w:rFonts w:ascii="Bookman Old Style" w:eastAsia="Aptos" w:hAnsi="Bookman Old Style" w:cs="Mangal"/>
          <w:i/>
          <w:sz w:val="24"/>
          <w:szCs w:val="18"/>
          <w:lang w:val="en-PH"/>
        </w:rPr>
        <w:t xml:space="preserve">association between profiles and </w:t>
      </w:r>
      <w:r w:rsidR="00E77D58" w:rsidRPr="00174604">
        <w:rPr>
          <w:rFonts w:ascii="Bookman Old Style" w:eastAsia="Aptos" w:hAnsi="Bookman Old Style" w:cs="Mangal"/>
          <w:i/>
          <w:sz w:val="24"/>
          <w:szCs w:val="18"/>
          <w:lang w:val="en-PH"/>
        </w:rPr>
        <w:t xml:space="preserve">the </w:t>
      </w:r>
      <w:r w:rsidRPr="00174604">
        <w:rPr>
          <w:rFonts w:ascii="Bookman Old Style" w:eastAsia="Aptos" w:hAnsi="Bookman Old Style" w:cs="Mangal"/>
          <w:i/>
          <w:sz w:val="24"/>
          <w:szCs w:val="18"/>
          <w:lang w:val="en-PH"/>
        </w:rPr>
        <w:t>mental health status of active-duty soldiers</w:t>
      </w:r>
    </w:p>
    <w:p w14:paraId="2C47B7B3" w14:textId="77777777" w:rsidR="00C734EB" w:rsidRPr="008A21A1" w:rsidRDefault="00C734EB" w:rsidP="00C734EB">
      <w:pPr>
        <w:spacing w:after="0" w:line="240" w:lineRule="auto"/>
        <w:ind w:left="1008" w:hanging="1008"/>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949"/>
        <w:gridCol w:w="1411"/>
        <w:gridCol w:w="2263"/>
        <w:gridCol w:w="974"/>
        <w:gridCol w:w="1372"/>
      </w:tblGrid>
      <w:tr w:rsidR="008A21A1" w:rsidRPr="008A21A1" w14:paraId="6AEEED46" w14:textId="77777777" w:rsidTr="001054ED">
        <w:tc>
          <w:tcPr>
            <w:tcW w:w="1848" w:type="dxa"/>
            <w:tcBorders>
              <w:top w:val="single" w:sz="12" w:space="0" w:color="auto"/>
              <w:bottom w:val="single" w:sz="6" w:space="0" w:color="auto"/>
            </w:tcBorders>
            <w:vAlign w:val="center"/>
          </w:tcPr>
          <w:p w14:paraId="565F2146" w14:textId="77777777"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t>PROFILES</w:t>
            </w:r>
          </w:p>
        </w:tc>
        <w:tc>
          <w:tcPr>
            <w:tcW w:w="859" w:type="dxa"/>
            <w:tcBorders>
              <w:top w:val="single" w:sz="12" w:space="0" w:color="auto"/>
              <w:bottom w:val="single" w:sz="6" w:space="0" w:color="auto"/>
            </w:tcBorders>
            <w:vAlign w:val="center"/>
          </w:tcPr>
          <w:p w14:paraId="1A8C4CB4" w14:textId="77777777"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sym w:font="Symbol" w:char="F063"/>
            </w:r>
            <w:r w:rsidRPr="008A21A1">
              <w:rPr>
                <w:rFonts w:ascii="Bookman Old Style" w:eastAsia="Aptos" w:hAnsi="Bookman Old Style" w:cs="Mangal"/>
                <w:b/>
                <w:bCs/>
                <w:szCs w:val="24"/>
              </w:rPr>
              <w:t>²</w:t>
            </w:r>
          </w:p>
          <w:p w14:paraId="136759CE" w14:textId="77777777" w:rsidR="00C734EB" w:rsidRPr="008A21A1" w:rsidRDefault="00C734EB" w:rsidP="00C734EB">
            <w:pPr>
              <w:spacing w:after="0" w:line="240" w:lineRule="auto"/>
              <w:jc w:val="center"/>
              <w:rPr>
                <w:rFonts w:ascii="Bookman Old Style" w:eastAsia="Aptos" w:hAnsi="Bookman Old Style" w:cs="Mangal"/>
                <w:b/>
                <w:bCs/>
                <w:szCs w:val="24"/>
              </w:rPr>
            </w:pPr>
          </w:p>
        </w:tc>
        <w:tc>
          <w:tcPr>
            <w:tcW w:w="1556" w:type="dxa"/>
            <w:tcBorders>
              <w:top w:val="single" w:sz="12" w:space="0" w:color="auto"/>
              <w:bottom w:val="single" w:sz="6" w:space="0" w:color="auto"/>
            </w:tcBorders>
            <w:vAlign w:val="center"/>
          </w:tcPr>
          <w:p w14:paraId="7EECE117" w14:textId="77777777"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t>CRAMER'S V</w:t>
            </w:r>
          </w:p>
        </w:tc>
        <w:tc>
          <w:tcPr>
            <w:tcW w:w="2159" w:type="dxa"/>
            <w:tcBorders>
              <w:top w:val="single" w:sz="12" w:space="0" w:color="auto"/>
              <w:bottom w:val="single" w:sz="6" w:space="0" w:color="auto"/>
            </w:tcBorders>
            <w:vAlign w:val="center"/>
          </w:tcPr>
          <w:p w14:paraId="60842477" w14:textId="1EE25E40"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t>EFFECT SIZE INTERPRETATION</w:t>
            </w:r>
          </w:p>
        </w:tc>
        <w:tc>
          <w:tcPr>
            <w:tcW w:w="1066" w:type="dxa"/>
            <w:tcBorders>
              <w:top w:val="single" w:sz="12" w:space="0" w:color="auto"/>
              <w:bottom w:val="single" w:sz="6" w:space="0" w:color="auto"/>
            </w:tcBorders>
            <w:vAlign w:val="center"/>
          </w:tcPr>
          <w:p w14:paraId="4877E5D6" w14:textId="77777777"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t>P-VALUE</w:t>
            </w:r>
          </w:p>
        </w:tc>
        <w:tc>
          <w:tcPr>
            <w:tcW w:w="1512" w:type="dxa"/>
            <w:tcBorders>
              <w:top w:val="single" w:sz="12" w:space="0" w:color="auto"/>
              <w:bottom w:val="single" w:sz="6" w:space="0" w:color="auto"/>
            </w:tcBorders>
            <w:vAlign w:val="center"/>
          </w:tcPr>
          <w:p w14:paraId="3AB91F34" w14:textId="77777777" w:rsidR="00C734EB" w:rsidRPr="008A21A1" w:rsidRDefault="00C734EB" w:rsidP="00C734EB">
            <w:pPr>
              <w:spacing w:after="0" w:line="240" w:lineRule="auto"/>
              <w:jc w:val="center"/>
              <w:rPr>
                <w:rFonts w:ascii="Bookman Old Style" w:eastAsia="Aptos" w:hAnsi="Bookman Old Style" w:cs="Mangal"/>
                <w:b/>
                <w:bCs/>
                <w:szCs w:val="24"/>
              </w:rPr>
            </w:pPr>
            <w:r w:rsidRPr="008A21A1">
              <w:rPr>
                <w:rFonts w:ascii="Bookman Old Style" w:eastAsia="Aptos" w:hAnsi="Bookman Old Style" w:cs="Mangal"/>
                <w:b/>
                <w:bCs/>
                <w:szCs w:val="24"/>
              </w:rPr>
              <w:t>REMARKS</w:t>
            </w:r>
          </w:p>
        </w:tc>
      </w:tr>
      <w:tr w:rsidR="008A21A1" w:rsidRPr="008A21A1" w14:paraId="62B4B86C" w14:textId="77777777" w:rsidTr="001054ED">
        <w:tc>
          <w:tcPr>
            <w:tcW w:w="1848" w:type="dxa"/>
            <w:tcBorders>
              <w:top w:val="single" w:sz="6" w:space="0" w:color="auto"/>
            </w:tcBorders>
            <w:vAlign w:val="center"/>
          </w:tcPr>
          <w:p w14:paraId="6B11790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Age</w:t>
            </w:r>
          </w:p>
        </w:tc>
        <w:tc>
          <w:tcPr>
            <w:tcW w:w="859" w:type="dxa"/>
            <w:tcBorders>
              <w:top w:val="single" w:sz="6" w:space="0" w:color="auto"/>
            </w:tcBorders>
            <w:vAlign w:val="center"/>
          </w:tcPr>
          <w:p w14:paraId="185D299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7.893</w:t>
            </w:r>
          </w:p>
        </w:tc>
        <w:tc>
          <w:tcPr>
            <w:tcW w:w="1556" w:type="dxa"/>
            <w:tcBorders>
              <w:top w:val="single" w:sz="6" w:space="0" w:color="auto"/>
            </w:tcBorders>
            <w:vAlign w:val="center"/>
          </w:tcPr>
          <w:p w14:paraId="4912095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0.101</w:t>
            </w:r>
          </w:p>
        </w:tc>
        <w:tc>
          <w:tcPr>
            <w:tcW w:w="2159" w:type="dxa"/>
            <w:tcBorders>
              <w:top w:val="single" w:sz="6" w:space="0" w:color="auto"/>
            </w:tcBorders>
            <w:vAlign w:val="center"/>
          </w:tcPr>
          <w:p w14:paraId="53FCDC8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Negligible Correlation</w:t>
            </w:r>
          </w:p>
        </w:tc>
        <w:tc>
          <w:tcPr>
            <w:tcW w:w="1066" w:type="dxa"/>
            <w:tcBorders>
              <w:top w:val="single" w:sz="6" w:space="0" w:color="auto"/>
            </w:tcBorders>
            <w:vAlign w:val="center"/>
          </w:tcPr>
          <w:p w14:paraId="26A5921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0.793</w:t>
            </w:r>
          </w:p>
        </w:tc>
        <w:tc>
          <w:tcPr>
            <w:tcW w:w="1512" w:type="dxa"/>
            <w:tcBorders>
              <w:top w:val="single" w:sz="6" w:space="0" w:color="auto"/>
            </w:tcBorders>
            <w:vAlign w:val="center"/>
          </w:tcPr>
          <w:p w14:paraId="38E2752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NS</w:t>
            </w:r>
          </w:p>
        </w:tc>
      </w:tr>
      <w:tr w:rsidR="008A21A1" w:rsidRPr="008A21A1" w14:paraId="005DE461" w14:textId="77777777" w:rsidTr="001054ED">
        <w:tc>
          <w:tcPr>
            <w:tcW w:w="1848" w:type="dxa"/>
            <w:vAlign w:val="center"/>
          </w:tcPr>
          <w:p w14:paraId="4A13F8F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bCs/>
                <w:szCs w:val="24"/>
              </w:rPr>
              <w:t>Gender</w:t>
            </w:r>
          </w:p>
        </w:tc>
        <w:tc>
          <w:tcPr>
            <w:tcW w:w="859" w:type="dxa"/>
            <w:vAlign w:val="center"/>
          </w:tcPr>
          <w:p w14:paraId="7B435E5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7.327</w:t>
            </w:r>
          </w:p>
        </w:tc>
        <w:tc>
          <w:tcPr>
            <w:tcW w:w="1556" w:type="dxa"/>
            <w:vAlign w:val="center"/>
          </w:tcPr>
          <w:p w14:paraId="62863EE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0.138</w:t>
            </w:r>
          </w:p>
        </w:tc>
        <w:tc>
          <w:tcPr>
            <w:tcW w:w="2159" w:type="dxa"/>
            <w:vAlign w:val="center"/>
          </w:tcPr>
          <w:p w14:paraId="532869A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Negligible Correlation</w:t>
            </w:r>
          </w:p>
        </w:tc>
        <w:tc>
          <w:tcPr>
            <w:tcW w:w="1066" w:type="dxa"/>
            <w:vAlign w:val="center"/>
          </w:tcPr>
          <w:p w14:paraId="506A12E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0.026</w:t>
            </w:r>
          </w:p>
        </w:tc>
        <w:tc>
          <w:tcPr>
            <w:tcW w:w="1512" w:type="dxa"/>
            <w:vAlign w:val="center"/>
          </w:tcPr>
          <w:p w14:paraId="1064A6C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408FB540" w14:textId="77777777" w:rsidTr="001054ED">
        <w:tc>
          <w:tcPr>
            <w:tcW w:w="1848" w:type="dxa"/>
            <w:vAlign w:val="center"/>
          </w:tcPr>
          <w:p w14:paraId="2D0EFB7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Civil Status</w:t>
            </w:r>
          </w:p>
        </w:tc>
        <w:tc>
          <w:tcPr>
            <w:tcW w:w="859" w:type="dxa"/>
            <w:vAlign w:val="center"/>
          </w:tcPr>
          <w:p w14:paraId="32D0B2E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7.902</w:t>
            </w:r>
          </w:p>
        </w:tc>
        <w:tc>
          <w:tcPr>
            <w:tcW w:w="1556" w:type="dxa"/>
            <w:vAlign w:val="center"/>
          </w:tcPr>
          <w:p w14:paraId="0B6B5D0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0.101</w:t>
            </w:r>
          </w:p>
        </w:tc>
        <w:tc>
          <w:tcPr>
            <w:tcW w:w="2159" w:type="dxa"/>
            <w:vAlign w:val="center"/>
          </w:tcPr>
          <w:p w14:paraId="30DB74C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Negligible Correlation</w:t>
            </w:r>
          </w:p>
        </w:tc>
        <w:tc>
          <w:tcPr>
            <w:tcW w:w="1066" w:type="dxa"/>
            <w:vAlign w:val="center"/>
          </w:tcPr>
          <w:p w14:paraId="6E1B134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0.245</w:t>
            </w:r>
          </w:p>
        </w:tc>
        <w:tc>
          <w:tcPr>
            <w:tcW w:w="1512" w:type="dxa"/>
            <w:vAlign w:val="center"/>
          </w:tcPr>
          <w:p w14:paraId="1FC0BFE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NS</w:t>
            </w:r>
          </w:p>
        </w:tc>
      </w:tr>
      <w:tr w:rsidR="008A21A1" w:rsidRPr="008A21A1" w14:paraId="2CB7B117" w14:textId="77777777" w:rsidTr="001054ED">
        <w:tc>
          <w:tcPr>
            <w:tcW w:w="1848" w:type="dxa"/>
            <w:vAlign w:val="center"/>
          </w:tcPr>
          <w:p w14:paraId="64291D0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Rank</w:t>
            </w:r>
          </w:p>
        </w:tc>
        <w:tc>
          <w:tcPr>
            <w:tcW w:w="859" w:type="dxa"/>
            <w:vAlign w:val="center"/>
          </w:tcPr>
          <w:p w14:paraId="184BB25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14.120</w:t>
            </w:r>
          </w:p>
        </w:tc>
        <w:tc>
          <w:tcPr>
            <w:tcW w:w="1556" w:type="dxa"/>
            <w:vAlign w:val="center"/>
          </w:tcPr>
          <w:p w14:paraId="2B06A0A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0.136</w:t>
            </w:r>
          </w:p>
        </w:tc>
        <w:tc>
          <w:tcPr>
            <w:tcW w:w="2159" w:type="dxa"/>
            <w:vAlign w:val="center"/>
          </w:tcPr>
          <w:p w14:paraId="384E251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Negligible Correlation</w:t>
            </w:r>
          </w:p>
        </w:tc>
        <w:tc>
          <w:tcPr>
            <w:tcW w:w="1066" w:type="dxa"/>
            <w:vAlign w:val="center"/>
          </w:tcPr>
          <w:p w14:paraId="28F10DC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0.994</w:t>
            </w:r>
          </w:p>
        </w:tc>
        <w:tc>
          <w:tcPr>
            <w:tcW w:w="1512" w:type="dxa"/>
            <w:vAlign w:val="center"/>
          </w:tcPr>
          <w:p w14:paraId="42AAC79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NS</w:t>
            </w:r>
          </w:p>
        </w:tc>
      </w:tr>
      <w:tr w:rsidR="008A21A1" w:rsidRPr="008A21A1" w14:paraId="742E9127" w14:textId="77777777" w:rsidTr="001054ED">
        <w:tc>
          <w:tcPr>
            <w:tcW w:w="1848" w:type="dxa"/>
            <w:vAlign w:val="center"/>
          </w:tcPr>
          <w:p w14:paraId="1E1192E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Total Household</w:t>
            </w:r>
          </w:p>
        </w:tc>
        <w:tc>
          <w:tcPr>
            <w:tcW w:w="859" w:type="dxa"/>
            <w:vAlign w:val="center"/>
          </w:tcPr>
          <w:p w14:paraId="233D6FB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35.632</w:t>
            </w:r>
          </w:p>
        </w:tc>
        <w:tc>
          <w:tcPr>
            <w:tcW w:w="1556" w:type="dxa"/>
            <w:vAlign w:val="center"/>
          </w:tcPr>
          <w:p w14:paraId="06F3005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0.215</w:t>
            </w:r>
          </w:p>
        </w:tc>
        <w:tc>
          <w:tcPr>
            <w:tcW w:w="2159" w:type="dxa"/>
            <w:vAlign w:val="center"/>
          </w:tcPr>
          <w:p w14:paraId="335FF88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Low Correlation</w:t>
            </w:r>
          </w:p>
        </w:tc>
        <w:tc>
          <w:tcPr>
            <w:tcW w:w="1066" w:type="dxa"/>
            <w:vAlign w:val="center"/>
          </w:tcPr>
          <w:p w14:paraId="03CED38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0.301</w:t>
            </w:r>
          </w:p>
        </w:tc>
        <w:tc>
          <w:tcPr>
            <w:tcW w:w="1512" w:type="dxa"/>
            <w:vAlign w:val="center"/>
          </w:tcPr>
          <w:p w14:paraId="30958C2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NS</w:t>
            </w:r>
          </w:p>
        </w:tc>
      </w:tr>
      <w:tr w:rsidR="008A21A1" w:rsidRPr="008A21A1" w14:paraId="2197CCC7" w14:textId="77777777" w:rsidTr="001054ED">
        <w:tc>
          <w:tcPr>
            <w:tcW w:w="1848" w:type="dxa"/>
            <w:vAlign w:val="center"/>
          </w:tcPr>
          <w:p w14:paraId="39836EF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lastRenderedPageBreak/>
              <w:t>Educational Qualifications</w:t>
            </w:r>
          </w:p>
        </w:tc>
        <w:tc>
          <w:tcPr>
            <w:tcW w:w="859" w:type="dxa"/>
            <w:vAlign w:val="center"/>
          </w:tcPr>
          <w:p w14:paraId="0244E5D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9.679</w:t>
            </w:r>
          </w:p>
        </w:tc>
        <w:tc>
          <w:tcPr>
            <w:tcW w:w="1556" w:type="dxa"/>
            <w:vAlign w:val="center"/>
          </w:tcPr>
          <w:p w14:paraId="2832BA2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0.112</w:t>
            </w:r>
          </w:p>
        </w:tc>
        <w:tc>
          <w:tcPr>
            <w:tcW w:w="2159" w:type="dxa"/>
            <w:vAlign w:val="center"/>
          </w:tcPr>
          <w:p w14:paraId="3D1C61D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Negligible Correlation</w:t>
            </w:r>
          </w:p>
        </w:tc>
        <w:tc>
          <w:tcPr>
            <w:tcW w:w="1066" w:type="dxa"/>
            <w:vAlign w:val="center"/>
          </w:tcPr>
          <w:p w14:paraId="04E1F5E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0.139</w:t>
            </w:r>
          </w:p>
        </w:tc>
        <w:tc>
          <w:tcPr>
            <w:tcW w:w="1512" w:type="dxa"/>
            <w:vAlign w:val="center"/>
          </w:tcPr>
          <w:p w14:paraId="6BA4853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NS</w:t>
            </w:r>
          </w:p>
        </w:tc>
      </w:tr>
      <w:tr w:rsidR="008A21A1" w:rsidRPr="008A21A1" w14:paraId="01C4BC6A" w14:textId="77777777" w:rsidTr="001054ED">
        <w:tc>
          <w:tcPr>
            <w:tcW w:w="1848" w:type="dxa"/>
            <w:vAlign w:val="center"/>
          </w:tcPr>
          <w:p w14:paraId="5797A58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Years of Service</w:t>
            </w:r>
          </w:p>
        </w:tc>
        <w:tc>
          <w:tcPr>
            <w:tcW w:w="859" w:type="dxa"/>
            <w:vAlign w:val="center"/>
          </w:tcPr>
          <w:p w14:paraId="6FB58DC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51.788</w:t>
            </w:r>
          </w:p>
        </w:tc>
        <w:tc>
          <w:tcPr>
            <w:tcW w:w="1556" w:type="dxa"/>
            <w:vAlign w:val="center"/>
          </w:tcPr>
          <w:p w14:paraId="230CB01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0.26</w:t>
            </w:r>
          </w:p>
        </w:tc>
        <w:tc>
          <w:tcPr>
            <w:tcW w:w="2159" w:type="dxa"/>
            <w:vAlign w:val="center"/>
          </w:tcPr>
          <w:p w14:paraId="38CBF6A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Low Correlation</w:t>
            </w:r>
          </w:p>
        </w:tc>
        <w:tc>
          <w:tcPr>
            <w:tcW w:w="1066" w:type="dxa"/>
            <w:vAlign w:val="center"/>
          </w:tcPr>
          <w:p w14:paraId="03C293D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0.704</w:t>
            </w:r>
          </w:p>
        </w:tc>
        <w:tc>
          <w:tcPr>
            <w:tcW w:w="1512" w:type="dxa"/>
            <w:vAlign w:val="center"/>
          </w:tcPr>
          <w:p w14:paraId="5AAEDF9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NS</w:t>
            </w:r>
          </w:p>
        </w:tc>
      </w:tr>
      <w:tr w:rsidR="008A21A1" w:rsidRPr="008A21A1" w14:paraId="609BE94B" w14:textId="77777777" w:rsidTr="001054ED">
        <w:tc>
          <w:tcPr>
            <w:tcW w:w="1848" w:type="dxa"/>
            <w:vAlign w:val="center"/>
          </w:tcPr>
          <w:p w14:paraId="737CDB1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No. of Physical Injuries</w:t>
            </w:r>
          </w:p>
        </w:tc>
        <w:tc>
          <w:tcPr>
            <w:tcW w:w="859" w:type="dxa"/>
            <w:vAlign w:val="center"/>
          </w:tcPr>
          <w:p w14:paraId="17EDDE1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20.229</w:t>
            </w:r>
          </w:p>
        </w:tc>
        <w:tc>
          <w:tcPr>
            <w:tcW w:w="1556" w:type="dxa"/>
            <w:vAlign w:val="center"/>
          </w:tcPr>
          <w:p w14:paraId="1B6F10D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0.123</w:t>
            </w:r>
          </w:p>
        </w:tc>
        <w:tc>
          <w:tcPr>
            <w:tcW w:w="2159" w:type="dxa"/>
            <w:vAlign w:val="center"/>
          </w:tcPr>
          <w:p w14:paraId="0EE70B0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0.162</w:t>
            </w:r>
          </w:p>
        </w:tc>
        <w:tc>
          <w:tcPr>
            <w:tcW w:w="1066" w:type="dxa"/>
            <w:vAlign w:val="center"/>
          </w:tcPr>
          <w:p w14:paraId="509F31C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0.123</w:t>
            </w:r>
          </w:p>
        </w:tc>
        <w:tc>
          <w:tcPr>
            <w:tcW w:w="1512" w:type="dxa"/>
            <w:vAlign w:val="center"/>
          </w:tcPr>
          <w:p w14:paraId="0646AE5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NS</w:t>
            </w:r>
          </w:p>
        </w:tc>
      </w:tr>
      <w:tr w:rsidR="008A21A1" w:rsidRPr="008A21A1" w14:paraId="68A5A456" w14:textId="77777777" w:rsidTr="001054ED">
        <w:tc>
          <w:tcPr>
            <w:tcW w:w="1848" w:type="dxa"/>
            <w:vAlign w:val="center"/>
          </w:tcPr>
          <w:p w14:paraId="5851D55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Religion</w:t>
            </w:r>
          </w:p>
        </w:tc>
        <w:tc>
          <w:tcPr>
            <w:tcW w:w="859" w:type="dxa"/>
            <w:vAlign w:val="center"/>
          </w:tcPr>
          <w:p w14:paraId="56721E1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7.627</w:t>
            </w:r>
          </w:p>
        </w:tc>
        <w:tc>
          <w:tcPr>
            <w:tcW w:w="1556" w:type="dxa"/>
            <w:vAlign w:val="center"/>
          </w:tcPr>
          <w:p w14:paraId="72F8DD4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w:t>
            </w:r>
          </w:p>
        </w:tc>
        <w:tc>
          <w:tcPr>
            <w:tcW w:w="2159" w:type="dxa"/>
            <w:vAlign w:val="center"/>
          </w:tcPr>
          <w:p w14:paraId="504EAC5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66" w:type="dxa"/>
            <w:vAlign w:val="center"/>
          </w:tcPr>
          <w:p w14:paraId="75373A1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0.665</w:t>
            </w:r>
          </w:p>
        </w:tc>
        <w:tc>
          <w:tcPr>
            <w:tcW w:w="1512" w:type="dxa"/>
            <w:vAlign w:val="center"/>
          </w:tcPr>
          <w:p w14:paraId="62BC30B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7F195296" w14:textId="77777777" w:rsidTr="001054ED">
        <w:tc>
          <w:tcPr>
            <w:tcW w:w="1848" w:type="dxa"/>
            <w:vAlign w:val="center"/>
          </w:tcPr>
          <w:p w14:paraId="359E588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No. of War Encounter</w:t>
            </w:r>
          </w:p>
        </w:tc>
        <w:tc>
          <w:tcPr>
            <w:tcW w:w="859" w:type="dxa"/>
            <w:vAlign w:val="center"/>
          </w:tcPr>
          <w:p w14:paraId="16B5F78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11.216</w:t>
            </w:r>
          </w:p>
        </w:tc>
        <w:tc>
          <w:tcPr>
            <w:tcW w:w="1556" w:type="dxa"/>
            <w:vAlign w:val="center"/>
          </w:tcPr>
          <w:p w14:paraId="5DE4AA8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0.121</w:t>
            </w:r>
          </w:p>
        </w:tc>
        <w:tc>
          <w:tcPr>
            <w:tcW w:w="2159" w:type="dxa"/>
            <w:vAlign w:val="center"/>
          </w:tcPr>
          <w:p w14:paraId="286F3D1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66" w:type="dxa"/>
            <w:vAlign w:val="center"/>
          </w:tcPr>
          <w:p w14:paraId="4E873D5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0.885</w:t>
            </w:r>
          </w:p>
        </w:tc>
        <w:tc>
          <w:tcPr>
            <w:tcW w:w="1512" w:type="dxa"/>
            <w:vAlign w:val="center"/>
          </w:tcPr>
          <w:p w14:paraId="354A512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723E72D0" w14:textId="77777777" w:rsidTr="001054ED">
        <w:tc>
          <w:tcPr>
            <w:tcW w:w="1848" w:type="dxa"/>
            <w:vAlign w:val="center"/>
          </w:tcPr>
          <w:p w14:paraId="09822E8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No. of Combat Deployment</w:t>
            </w:r>
          </w:p>
        </w:tc>
        <w:tc>
          <w:tcPr>
            <w:tcW w:w="859" w:type="dxa"/>
            <w:vAlign w:val="center"/>
          </w:tcPr>
          <w:p w14:paraId="623F58B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41.353</w:t>
            </w:r>
          </w:p>
        </w:tc>
        <w:tc>
          <w:tcPr>
            <w:tcW w:w="1556" w:type="dxa"/>
            <w:vAlign w:val="center"/>
          </w:tcPr>
          <w:p w14:paraId="333A56D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0.232</w:t>
            </w:r>
          </w:p>
        </w:tc>
        <w:tc>
          <w:tcPr>
            <w:tcW w:w="2159" w:type="dxa"/>
            <w:vAlign w:val="center"/>
          </w:tcPr>
          <w:p w14:paraId="602350F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Low Correlation</w:t>
            </w:r>
          </w:p>
        </w:tc>
        <w:tc>
          <w:tcPr>
            <w:tcW w:w="1066" w:type="dxa"/>
            <w:vAlign w:val="center"/>
          </w:tcPr>
          <w:p w14:paraId="45E54D0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0.180</w:t>
            </w:r>
          </w:p>
        </w:tc>
        <w:tc>
          <w:tcPr>
            <w:tcW w:w="1512" w:type="dxa"/>
            <w:vAlign w:val="center"/>
          </w:tcPr>
          <w:p w14:paraId="08C7C0D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bl>
    <w:p w14:paraId="60C78CEC"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0"/>
          <w:szCs w:val="18"/>
          <w:lang w:val="en-PH"/>
        </w:rPr>
        <w:t xml:space="preserve">S – significant at 5% </w:t>
      </w:r>
      <w:r w:rsidRPr="008A21A1">
        <w:rPr>
          <w:rFonts w:ascii="Bookman Old Style" w:eastAsia="Aptos" w:hAnsi="Bookman Old Style" w:cs="Mangal"/>
          <w:sz w:val="20"/>
          <w:szCs w:val="18"/>
          <w:lang w:val="en-PH"/>
        </w:rPr>
        <w:tab/>
      </w:r>
      <w:r w:rsidRPr="008A21A1">
        <w:rPr>
          <w:rFonts w:ascii="Bookman Old Style" w:eastAsia="Aptos" w:hAnsi="Bookman Old Style" w:cs="Mangal"/>
          <w:sz w:val="20"/>
          <w:szCs w:val="18"/>
          <w:lang w:val="en-PH"/>
        </w:rPr>
        <w:tab/>
        <w:t>NS – not significant at 5%</w:t>
      </w:r>
      <w:r w:rsidRPr="008A21A1">
        <w:rPr>
          <w:rFonts w:ascii="Bookman Old Style" w:eastAsia="Aptos" w:hAnsi="Bookman Old Style" w:cs="Mangal"/>
          <w:sz w:val="20"/>
          <w:szCs w:val="18"/>
          <w:lang w:val="en-PH"/>
        </w:rPr>
        <w:tab/>
      </w:r>
      <w:r w:rsidRPr="008A21A1">
        <w:rPr>
          <w:rFonts w:ascii="Bookman Old Style" w:eastAsia="Aptos" w:hAnsi="Bookman Old Style" w:cs="Mangal"/>
          <w:sz w:val="20"/>
          <w:szCs w:val="18"/>
          <w:lang w:val="en-PH"/>
        </w:rPr>
        <w:tab/>
      </w:r>
    </w:p>
    <w:p w14:paraId="62762135"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p>
    <w:p w14:paraId="68E4E889" w14:textId="5DF2C81F"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Table 14 summarizes the association test between demographic and socio-economic characteristics of Filipino active-duty military personnel and mental health status according to findings from the Mental Status Examination. This study seeks to identify personal and service-related factors that have significant associations with mental health function during combat deployment. It is important to know such </w:t>
      </w:r>
      <w:r w:rsidR="00E77D58">
        <w:rPr>
          <w:rFonts w:ascii="Bookman Old Style" w:eastAsia="Aptos" w:hAnsi="Bookman Old Style" w:cs="Mangal"/>
          <w:sz w:val="24"/>
          <w:lang w:val="en-PH"/>
        </w:rPr>
        <w:t xml:space="preserve">an </w:t>
      </w:r>
      <w:r w:rsidRPr="008A21A1">
        <w:rPr>
          <w:rFonts w:ascii="Bookman Old Style" w:eastAsia="Aptos" w:hAnsi="Bookman Old Style" w:cs="Mangal"/>
          <w:sz w:val="24"/>
          <w:lang w:val="en-PH"/>
        </w:rPr>
        <w:t>association in order to identify targeted interventions and support strategies in the context of the military.</w:t>
      </w:r>
    </w:p>
    <w:p w14:paraId="30B9BA65" w14:textId="5A6C2BB2"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Of the different profiles analyzed, gender alone was found to have a statistically significant correlation with mental health status (χ² = 7.327, Cramer's V = 0.138, p = 0.026), but with an insignificant effect size. This indicates that although gender is involved, its practical impact is weak. Other factors like age, civil status, rank, household size, years of service, physical wounds, religion, and combat exposure</w:t>
      </w:r>
      <w:r w:rsidR="00E77D58">
        <w:rPr>
          <w:rFonts w:ascii="Bookman Old Style" w:eastAsia="Aptos" w:hAnsi="Bookman Old Style" w:cs="Mangal"/>
          <w:sz w:val="24"/>
          <w:lang w:val="en-PH"/>
        </w:rPr>
        <w:t>,</w:t>
      </w:r>
      <w:r w:rsidRPr="008A21A1">
        <w:rPr>
          <w:rFonts w:ascii="Bookman Old Style" w:eastAsia="Aptos" w:hAnsi="Bookman Old Style" w:cs="Mangal"/>
          <w:sz w:val="24"/>
          <w:lang w:val="en-PH"/>
        </w:rPr>
        <w:t xml:space="preserve"> like </w:t>
      </w:r>
      <w:r w:rsidR="00C43205">
        <w:rPr>
          <w:rFonts w:ascii="Bookman Old Style" w:eastAsia="Aptos" w:hAnsi="Bookman Old Style" w:cs="Mangal"/>
          <w:sz w:val="24"/>
          <w:lang w:val="en-PH"/>
        </w:rPr>
        <w:t xml:space="preserve">the </w:t>
      </w:r>
      <w:r w:rsidRPr="008A21A1">
        <w:rPr>
          <w:rFonts w:ascii="Bookman Old Style" w:eastAsia="Aptos" w:hAnsi="Bookman Old Style" w:cs="Mangal"/>
          <w:sz w:val="24"/>
          <w:lang w:val="en-PH"/>
        </w:rPr>
        <w:t xml:space="preserve">number of </w:t>
      </w:r>
      <w:r w:rsidRPr="008A21A1">
        <w:rPr>
          <w:rFonts w:ascii="Bookman Old Style" w:eastAsia="Aptos" w:hAnsi="Bookman Old Style" w:cs="Mangal"/>
          <w:sz w:val="24"/>
          <w:lang w:val="en-PH"/>
        </w:rPr>
        <w:lastRenderedPageBreak/>
        <w:t>deployments and war contacts</w:t>
      </w:r>
      <w:r w:rsidR="00C43205">
        <w:rPr>
          <w:rFonts w:ascii="Bookman Old Style" w:eastAsia="Aptos" w:hAnsi="Bookman Old Style" w:cs="Mangal"/>
          <w:sz w:val="24"/>
          <w:lang w:val="en-PH"/>
        </w:rPr>
        <w:t>,</w:t>
      </w:r>
      <w:r w:rsidRPr="008A21A1">
        <w:rPr>
          <w:rFonts w:ascii="Bookman Old Style" w:eastAsia="Aptos" w:hAnsi="Bookman Old Style" w:cs="Mangal"/>
          <w:sz w:val="24"/>
          <w:lang w:val="en-PH"/>
        </w:rPr>
        <w:t xml:space="preserve"> did not result in significant correlations with mental health status. What these findings suggest is that mental health status among active-duty soldiers is not significantly affected by socio-demographic or combat exposure profiles. Instead, personalized psychological considerations and coping strategies might be more prominently at issue, calling for targeted mental health evaluation and treatment in spite of background or combat experience. </w:t>
      </w:r>
    </w:p>
    <w:p w14:paraId="60307A60" w14:textId="77777777" w:rsidR="00C734EB" w:rsidRPr="008A21A1" w:rsidRDefault="00C734EB" w:rsidP="00C734EB">
      <w:pPr>
        <w:spacing w:after="0" w:line="480" w:lineRule="auto"/>
        <w:ind w:left="720" w:hanging="720"/>
        <w:jc w:val="both"/>
        <w:rPr>
          <w:rFonts w:ascii="Bookman Old Style" w:eastAsia="Aptos" w:hAnsi="Bookman Old Style"/>
          <w:b/>
          <w:bCs/>
          <w:sz w:val="24"/>
          <w:szCs w:val="24"/>
          <w:lang w:val="en-PH"/>
        </w:rPr>
      </w:pPr>
    </w:p>
    <w:p w14:paraId="3ED38BDE" w14:textId="77777777" w:rsidR="00C734EB" w:rsidRPr="008A21A1" w:rsidRDefault="00C734EB" w:rsidP="00C734EB">
      <w:pPr>
        <w:spacing w:after="0" w:line="480" w:lineRule="auto"/>
        <w:ind w:left="720" w:hanging="720"/>
        <w:jc w:val="both"/>
        <w:rPr>
          <w:rFonts w:ascii="Bookman Old Style" w:eastAsia="Aptos" w:hAnsi="Bookman Old Style"/>
          <w:b/>
          <w:bCs/>
          <w:sz w:val="24"/>
          <w:szCs w:val="24"/>
          <w:lang w:val="en-PH"/>
        </w:rPr>
      </w:pPr>
      <w:r w:rsidRPr="008A21A1">
        <w:rPr>
          <w:rFonts w:ascii="Bookman Old Style" w:eastAsia="Aptos" w:hAnsi="Bookman Old Style"/>
          <w:b/>
          <w:bCs/>
          <w:sz w:val="24"/>
          <w:szCs w:val="24"/>
          <w:lang w:val="en-PH"/>
        </w:rPr>
        <w:t>Profiles Associated with Mental Health Problems of Filipino active-duty soldiers deployed to combat operations</w:t>
      </w:r>
    </w:p>
    <w:p w14:paraId="53F501A9" w14:textId="5DFD1B04" w:rsidR="00174604" w:rsidRPr="008A21A1" w:rsidRDefault="00C734EB" w:rsidP="008E4D06">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Table 15 demonstrates the result of the chi-square test examining the relationship between age and several measures of mental health issues among Filipino active-duty soldiers deployed for combat operations. Measures covered include PTSD screening, alcohol consumption, anxiety, depression, and stress to identify if age is a causative factor in psychological susceptibility. Identifying age patterns is essential for developing interventions on mental health that cater to particular age groups within the military.</w:t>
      </w:r>
    </w:p>
    <w:p w14:paraId="3213A9ED" w14:textId="69390CDA" w:rsidR="00174604" w:rsidRP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15</w:t>
      </w:r>
      <w:r w:rsidRPr="00174604">
        <w:rPr>
          <w:rFonts w:ascii="Bookman Old Style" w:eastAsia="Aptos" w:hAnsi="Bookman Old Style" w:cs="Mangal"/>
          <w:b/>
          <w:bCs/>
          <w:iCs/>
          <w:noProof/>
          <w:sz w:val="24"/>
          <w:szCs w:val="18"/>
          <w:lang w:val="en-PH"/>
        </w:rPr>
        <w:fldChar w:fldCharType="end"/>
      </w:r>
    </w:p>
    <w:p w14:paraId="6D23F0F0"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0F4F1579" w14:textId="0CCB4508" w:rsidR="00C734EB" w:rsidRPr="00174604" w:rsidRDefault="00C734EB" w:rsidP="00174604">
      <w:pPr>
        <w:spacing w:after="0" w:line="240" w:lineRule="auto"/>
        <w:jc w:val="both"/>
        <w:rPr>
          <w:rFonts w:ascii="Bookman Old Style" w:eastAsia="Aptos" w:hAnsi="Bookman Old Style" w:cs="Mangal"/>
          <w:i/>
          <w:sz w:val="24"/>
          <w:szCs w:val="18"/>
          <w:lang w:val="en-PH"/>
        </w:rPr>
      </w:pPr>
      <w:r w:rsidRPr="00174604">
        <w:rPr>
          <w:rFonts w:ascii="Bookman Old Style" w:eastAsia="Aptos" w:hAnsi="Bookman Old Style" w:cs="Mangal"/>
          <w:i/>
          <w:sz w:val="24"/>
          <w:szCs w:val="18"/>
          <w:lang w:val="en-PH"/>
        </w:rPr>
        <w:t xml:space="preserve">Results of </w:t>
      </w:r>
      <w:r w:rsidR="00C43205" w:rsidRPr="00174604">
        <w:rPr>
          <w:rFonts w:ascii="Bookman Old Style" w:eastAsia="Aptos" w:hAnsi="Bookman Old Style" w:cs="Mangal"/>
          <w:i/>
          <w:sz w:val="24"/>
          <w:szCs w:val="18"/>
          <w:lang w:val="en-PH"/>
        </w:rPr>
        <w:t xml:space="preserve">the </w:t>
      </w:r>
      <w:r w:rsidRPr="00174604">
        <w:rPr>
          <w:rFonts w:ascii="Bookman Old Style" w:eastAsia="Aptos" w:hAnsi="Bookman Old Style" w:cs="Mangal"/>
          <w:i/>
          <w:sz w:val="24"/>
          <w:szCs w:val="18"/>
          <w:lang w:val="en-PH"/>
        </w:rPr>
        <w:t xml:space="preserve">test of </w:t>
      </w:r>
      <w:r w:rsidR="00C43205" w:rsidRPr="00174604">
        <w:rPr>
          <w:rFonts w:ascii="Bookman Old Style" w:eastAsia="Aptos" w:hAnsi="Bookman Old Style" w:cs="Mangal"/>
          <w:i/>
          <w:sz w:val="24"/>
          <w:szCs w:val="18"/>
          <w:lang w:val="en-PH"/>
        </w:rPr>
        <w:t xml:space="preserve">the </w:t>
      </w:r>
      <w:r w:rsidRPr="00174604">
        <w:rPr>
          <w:rFonts w:ascii="Bookman Old Style" w:eastAsia="Aptos" w:hAnsi="Bookman Old Style" w:cs="Mangal"/>
          <w:i/>
          <w:sz w:val="24"/>
          <w:szCs w:val="18"/>
          <w:lang w:val="en-PH"/>
        </w:rPr>
        <w:t>association between age and psychological measures of active-duty soldiers</w:t>
      </w:r>
    </w:p>
    <w:p w14:paraId="74CA54D2" w14:textId="77777777" w:rsidR="00174604" w:rsidRPr="008A21A1" w:rsidRDefault="00174604" w:rsidP="00174604">
      <w:pPr>
        <w:spacing w:after="0" w:line="240" w:lineRule="auto"/>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903"/>
        <w:gridCol w:w="1336"/>
        <w:gridCol w:w="2135"/>
        <w:gridCol w:w="926"/>
        <w:gridCol w:w="1299"/>
      </w:tblGrid>
      <w:tr w:rsidR="008A21A1" w:rsidRPr="008A21A1" w14:paraId="6B1506BE" w14:textId="77777777" w:rsidTr="001054ED">
        <w:tc>
          <w:tcPr>
            <w:tcW w:w="2132" w:type="dxa"/>
            <w:tcBorders>
              <w:top w:val="single" w:sz="12" w:space="0" w:color="auto"/>
              <w:bottom w:val="single" w:sz="6" w:space="0" w:color="auto"/>
            </w:tcBorders>
            <w:vAlign w:val="center"/>
          </w:tcPr>
          <w:p w14:paraId="67F77B14"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PSYCHOLOGICAL MEASURE</w:t>
            </w:r>
          </w:p>
        </w:tc>
        <w:tc>
          <w:tcPr>
            <w:tcW w:w="936" w:type="dxa"/>
            <w:tcBorders>
              <w:top w:val="single" w:sz="12" w:space="0" w:color="auto"/>
              <w:bottom w:val="single" w:sz="6" w:space="0" w:color="auto"/>
            </w:tcBorders>
            <w:vAlign w:val="center"/>
          </w:tcPr>
          <w:p w14:paraId="1C3989FB"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sym w:font="Symbol" w:char="F063"/>
            </w:r>
            <w:r w:rsidRPr="008A21A1">
              <w:rPr>
                <w:rFonts w:ascii="Bookman Old Style" w:eastAsia="Aptos" w:hAnsi="Bookman Old Style" w:cs="Mangal"/>
                <w:b/>
                <w:bCs/>
                <w:szCs w:val="20"/>
              </w:rPr>
              <w:t>²</w:t>
            </w:r>
          </w:p>
          <w:p w14:paraId="666F223F" w14:textId="77777777" w:rsidR="00C734EB" w:rsidRPr="008A21A1" w:rsidRDefault="00C734EB" w:rsidP="00C734EB">
            <w:pPr>
              <w:spacing w:after="0" w:line="240" w:lineRule="auto"/>
              <w:jc w:val="center"/>
              <w:rPr>
                <w:rFonts w:ascii="Bookman Old Style" w:eastAsia="Aptos" w:hAnsi="Bookman Old Style" w:cs="Mangal"/>
                <w:b/>
                <w:bCs/>
                <w:szCs w:val="20"/>
              </w:rPr>
            </w:pPr>
          </w:p>
        </w:tc>
        <w:tc>
          <w:tcPr>
            <w:tcW w:w="1391" w:type="dxa"/>
            <w:tcBorders>
              <w:top w:val="single" w:sz="12" w:space="0" w:color="auto"/>
              <w:bottom w:val="single" w:sz="6" w:space="0" w:color="auto"/>
            </w:tcBorders>
            <w:vAlign w:val="center"/>
          </w:tcPr>
          <w:p w14:paraId="5081B057"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CRAMER'S V</w:t>
            </w:r>
          </w:p>
        </w:tc>
        <w:tc>
          <w:tcPr>
            <w:tcW w:w="2228" w:type="dxa"/>
            <w:tcBorders>
              <w:top w:val="single" w:sz="12" w:space="0" w:color="auto"/>
              <w:bottom w:val="single" w:sz="6" w:space="0" w:color="auto"/>
            </w:tcBorders>
            <w:vAlign w:val="center"/>
          </w:tcPr>
          <w:p w14:paraId="1A56D133" w14:textId="74069DBE"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EFFECT SIZE INTERPRETATION</w:t>
            </w:r>
          </w:p>
        </w:tc>
        <w:tc>
          <w:tcPr>
            <w:tcW w:w="961" w:type="dxa"/>
            <w:tcBorders>
              <w:top w:val="single" w:sz="12" w:space="0" w:color="auto"/>
              <w:bottom w:val="single" w:sz="6" w:space="0" w:color="auto"/>
            </w:tcBorders>
            <w:vAlign w:val="center"/>
          </w:tcPr>
          <w:p w14:paraId="0FA451F8"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P-VALUE</w:t>
            </w:r>
          </w:p>
        </w:tc>
        <w:tc>
          <w:tcPr>
            <w:tcW w:w="1352" w:type="dxa"/>
            <w:tcBorders>
              <w:top w:val="single" w:sz="12" w:space="0" w:color="auto"/>
              <w:bottom w:val="single" w:sz="6" w:space="0" w:color="auto"/>
            </w:tcBorders>
            <w:vAlign w:val="center"/>
          </w:tcPr>
          <w:p w14:paraId="2DE952AA"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REMARKS</w:t>
            </w:r>
          </w:p>
        </w:tc>
      </w:tr>
      <w:tr w:rsidR="008A21A1" w:rsidRPr="008A21A1" w14:paraId="4F0CCF0F" w14:textId="77777777" w:rsidTr="001054ED">
        <w:tc>
          <w:tcPr>
            <w:tcW w:w="2132" w:type="dxa"/>
            <w:tcBorders>
              <w:top w:val="single" w:sz="6" w:space="0" w:color="auto"/>
            </w:tcBorders>
            <w:vAlign w:val="center"/>
          </w:tcPr>
          <w:p w14:paraId="20B08FB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lastRenderedPageBreak/>
              <w:t>PCL-5 with Criterion A</w:t>
            </w:r>
          </w:p>
        </w:tc>
        <w:tc>
          <w:tcPr>
            <w:tcW w:w="936" w:type="dxa"/>
            <w:tcBorders>
              <w:top w:val="single" w:sz="6" w:space="0" w:color="auto"/>
            </w:tcBorders>
            <w:vAlign w:val="center"/>
          </w:tcPr>
          <w:p w14:paraId="3085966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8.749</w:t>
            </w:r>
          </w:p>
        </w:tc>
        <w:tc>
          <w:tcPr>
            <w:tcW w:w="1391" w:type="dxa"/>
            <w:tcBorders>
              <w:top w:val="single" w:sz="6" w:space="0" w:color="auto"/>
            </w:tcBorders>
            <w:vAlign w:val="center"/>
          </w:tcPr>
          <w:p w14:paraId="0FE8A99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.151</w:t>
            </w:r>
          </w:p>
        </w:tc>
        <w:tc>
          <w:tcPr>
            <w:tcW w:w="2228" w:type="dxa"/>
            <w:tcBorders>
              <w:top w:val="single" w:sz="6" w:space="0" w:color="auto"/>
            </w:tcBorders>
            <w:vAlign w:val="center"/>
          </w:tcPr>
          <w:p w14:paraId="6BBFD9F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w:t>
            </w:r>
          </w:p>
        </w:tc>
        <w:tc>
          <w:tcPr>
            <w:tcW w:w="961" w:type="dxa"/>
            <w:tcBorders>
              <w:top w:val="single" w:sz="6" w:space="0" w:color="auto"/>
            </w:tcBorders>
            <w:vAlign w:val="center"/>
          </w:tcPr>
          <w:p w14:paraId="3A19516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.188</w:t>
            </w:r>
          </w:p>
        </w:tc>
        <w:tc>
          <w:tcPr>
            <w:tcW w:w="1352" w:type="dxa"/>
            <w:tcBorders>
              <w:top w:val="single" w:sz="6" w:space="0" w:color="auto"/>
            </w:tcBorders>
            <w:vAlign w:val="center"/>
          </w:tcPr>
          <w:p w14:paraId="7854249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Not significant</w:t>
            </w:r>
          </w:p>
        </w:tc>
      </w:tr>
      <w:tr w:rsidR="008A21A1" w:rsidRPr="008A21A1" w14:paraId="64C38D69" w14:textId="77777777" w:rsidTr="001054ED">
        <w:tc>
          <w:tcPr>
            <w:tcW w:w="2132" w:type="dxa"/>
            <w:vAlign w:val="center"/>
          </w:tcPr>
          <w:p w14:paraId="3970456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Self-Report Version</w:t>
            </w:r>
          </w:p>
        </w:tc>
        <w:tc>
          <w:tcPr>
            <w:tcW w:w="936" w:type="dxa"/>
            <w:vAlign w:val="center"/>
          </w:tcPr>
          <w:p w14:paraId="2323107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11.605</w:t>
            </w:r>
          </w:p>
        </w:tc>
        <w:tc>
          <w:tcPr>
            <w:tcW w:w="1391" w:type="dxa"/>
            <w:vAlign w:val="center"/>
          </w:tcPr>
          <w:p w14:paraId="133B070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.100</w:t>
            </w:r>
          </w:p>
        </w:tc>
        <w:tc>
          <w:tcPr>
            <w:tcW w:w="2228" w:type="dxa"/>
            <w:vAlign w:val="center"/>
          </w:tcPr>
          <w:p w14:paraId="5A89B66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w:t>
            </w:r>
          </w:p>
        </w:tc>
        <w:tc>
          <w:tcPr>
            <w:tcW w:w="961" w:type="dxa"/>
            <w:vAlign w:val="center"/>
          </w:tcPr>
          <w:p w14:paraId="7026F72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.867</w:t>
            </w:r>
          </w:p>
        </w:tc>
        <w:tc>
          <w:tcPr>
            <w:tcW w:w="1352" w:type="dxa"/>
            <w:vAlign w:val="center"/>
          </w:tcPr>
          <w:p w14:paraId="21E4E21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Not significant</w:t>
            </w:r>
          </w:p>
        </w:tc>
      </w:tr>
      <w:tr w:rsidR="008A21A1" w:rsidRPr="008A21A1" w14:paraId="73AD6288" w14:textId="77777777" w:rsidTr="001054ED">
        <w:tc>
          <w:tcPr>
            <w:tcW w:w="2132" w:type="dxa"/>
            <w:vAlign w:val="center"/>
          </w:tcPr>
          <w:p w14:paraId="3D14E04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Interview Version</w:t>
            </w:r>
          </w:p>
        </w:tc>
        <w:tc>
          <w:tcPr>
            <w:tcW w:w="936" w:type="dxa"/>
            <w:vAlign w:val="center"/>
          </w:tcPr>
          <w:p w14:paraId="64ED6D5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11.322</w:t>
            </w:r>
          </w:p>
        </w:tc>
        <w:tc>
          <w:tcPr>
            <w:tcW w:w="1391" w:type="dxa"/>
            <w:vAlign w:val="center"/>
          </w:tcPr>
          <w:p w14:paraId="0388A97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.099</w:t>
            </w:r>
          </w:p>
        </w:tc>
        <w:tc>
          <w:tcPr>
            <w:tcW w:w="2228" w:type="dxa"/>
            <w:vAlign w:val="center"/>
          </w:tcPr>
          <w:p w14:paraId="2CDA855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w:t>
            </w:r>
          </w:p>
        </w:tc>
        <w:tc>
          <w:tcPr>
            <w:tcW w:w="961" w:type="dxa"/>
            <w:vAlign w:val="center"/>
          </w:tcPr>
          <w:p w14:paraId="563B04A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.880</w:t>
            </w:r>
          </w:p>
        </w:tc>
        <w:tc>
          <w:tcPr>
            <w:tcW w:w="1352" w:type="dxa"/>
            <w:vAlign w:val="center"/>
          </w:tcPr>
          <w:p w14:paraId="312F03B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Not significant</w:t>
            </w:r>
          </w:p>
        </w:tc>
      </w:tr>
      <w:tr w:rsidR="008A21A1" w:rsidRPr="008A21A1" w14:paraId="49C5114E" w14:textId="77777777" w:rsidTr="001054ED">
        <w:tc>
          <w:tcPr>
            <w:tcW w:w="2132" w:type="dxa"/>
            <w:vAlign w:val="center"/>
          </w:tcPr>
          <w:p w14:paraId="5DA9F55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CAGE (Alcohol Abuse Screening)</w:t>
            </w:r>
          </w:p>
        </w:tc>
        <w:tc>
          <w:tcPr>
            <w:tcW w:w="936" w:type="dxa"/>
            <w:vAlign w:val="center"/>
          </w:tcPr>
          <w:p w14:paraId="5C34EC4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5.717</w:t>
            </w:r>
          </w:p>
        </w:tc>
        <w:tc>
          <w:tcPr>
            <w:tcW w:w="1391" w:type="dxa"/>
            <w:vAlign w:val="center"/>
          </w:tcPr>
          <w:p w14:paraId="7559676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.122</w:t>
            </w:r>
          </w:p>
        </w:tc>
        <w:tc>
          <w:tcPr>
            <w:tcW w:w="2228" w:type="dxa"/>
            <w:vAlign w:val="center"/>
          </w:tcPr>
          <w:p w14:paraId="01E11E8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w:t>
            </w:r>
          </w:p>
        </w:tc>
        <w:tc>
          <w:tcPr>
            <w:tcW w:w="961" w:type="dxa"/>
            <w:vAlign w:val="center"/>
          </w:tcPr>
          <w:p w14:paraId="345C225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.456</w:t>
            </w:r>
          </w:p>
        </w:tc>
        <w:tc>
          <w:tcPr>
            <w:tcW w:w="1352" w:type="dxa"/>
            <w:vAlign w:val="center"/>
          </w:tcPr>
          <w:p w14:paraId="4D9E378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Not significant</w:t>
            </w:r>
          </w:p>
        </w:tc>
      </w:tr>
      <w:tr w:rsidR="008A21A1" w:rsidRPr="008A21A1" w14:paraId="6C2B0E7B" w14:textId="77777777" w:rsidTr="001054ED">
        <w:tc>
          <w:tcPr>
            <w:tcW w:w="2132" w:type="dxa"/>
            <w:vAlign w:val="center"/>
          </w:tcPr>
          <w:p w14:paraId="2835C05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Hardy Personality Profile</w:t>
            </w:r>
          </w:p>
        </w:tc>
        <w:tc>
          <w:tcPr>
            <w:tcW w:w="936" w:type="dxa"/>
            <w:vAlign w:val="center"/>
          </w:tcPr>
          <w:p w14:paraId="311FBB3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17.583</w:t>
            </w:r>
          </w:p>
        </w:tc>
        <w:tc>
          <w:tcPr>
            <w:tcW w:w="1391" w:type="dxa"/>
            <w:vAlign w:val="center"/>
          </w:tcPr>
          <w:p w14:paraId="295F0ED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.151</w:t>
            </w:r>
          </w:p>
        </w:tc>
        <w:tc>
          <w:tcPr>
            <w:tcW w:w="2228" w:type="dxa"/>
            <w:vAlign w:val="center"/>
          </w:tcPr>
          <w:p w14:paraId="3ECA303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w:t>
            </w:r>
          </w:p>
        </w:tc>
        <w:tc>
          <w:tcPr>
            <w:tcW w:w="961" w:type="dxa"/>
            <w:vAlign w:val="center"/>
          </w:tcPr>
          <w:p w14:paraId="6DA8987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.129</w:t>
            </w:r>
          </w:p>
        </w:tc>
        <w:tc>
          <w:tcPr>
            <w:tcW w:w="1352" w:type="dxa"/>
            <w:vAlign w:val="center"/>
          </w:tcPr>
          <w:p w14:paraId="77ED783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Not significant</w:t>
            </w:r>
          </w:p>
        </w:tc>
      </w:tr>
      <w:tr w:rsidR="008A21A1" w:rsidRPr="008A21A1" w14:paraId="09F014B6" w14:textId="77777777" w:rsidTr="001054ED">
        <w:tc>
          <w:tcPr>
            <w:tcW w:w="2132" w:type="dxa"/>
            <w:vAlign w:val="center"/>
          </w:tcPr>
          <w:p w14:paraId="4AD77FC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GAD-7 (Anxiety)</w:t>
            </w:r>
          </w:p>
        </w:tc>
        <w:tc>
          <w:tcPr>
            <w:tcW w:w="936" w:type="dxa"/>
            <w:vAlign w:val="center"/>
          </w:tcPr>
          <w:p w14:paraId="484E530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25.168</w:t>
            </w:r>
          </w:p>
        </w:tc>
        <w:tc>
          <w:tcPr>
            <w:tcW w:w="1391" w:type="dxa"/>
            <w:vAlign w:val="center"/>
          </w:tcPr>
          <w:p w14:paraId="7FD3396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.105</w:t>
            </w:r>
          </w:p>
        </w:tc>
        <w:tc>
          <w:tcPr>
            <w:tcW w:w="2228" w:type="dxa"/>
            <w:vAlign w:val="center"/>
          </w:tcPr>
          <w:p w14:paraId="654E482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w:t>
            </w:r>
          </w:p>
        </w:tc>
        <w:tc>
          <w:tcPr>
            <w:tcW w:w="961" w:type="dxa"/>
            <w:vAlign w:val="center"/>
          </w:tcPr>
          <w:p w14:paraId="07323C3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.912</w:t>
            </w:r>
          </w:p>
        </w:tc>
        <w:tc>
          <w:tcPr>
            <w:tcW w:w="1352" w:type="dxa"/>
            <w:vAlign w:val="center"/>
          </w:tcPr>
          <w:p w14:paraId="2D3CA0C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Not significant</w:t>
            </w:r>
          </w:p>
        </w:tc>
      </w:tr>
      <w:tr w:rsidR="008A21A1" w:rsidRPr="008A21A1" w14:paraId="25105769" w14:textId="77777777" w:rsidTr="001054ED">
        <w:tc>
          <w:tcPr>
            <w:tcW w:w="2132" w:type="dxa"/>
            <w:vAlign w:val="center"/>
          </w:tcPr>
          <w:p w14:paraId="5A57429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PHQ-9 (Depression)</w:t>
            </w:r>
          </w:p>
        </w:tc>
        <w:tc>
          <w:tcPr>
            <w:tcW w:w="936" w:type="dxa"/>
            <w:vAlign w:val="center"/>
          </w:tcPr>
          <w:p w14:paraId="60A3593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11.650</w:t>
            </w:r>
          </w:p>
        </w:tc>
        <w:tc>
          <w:tcPr>
            <w:tcW w:w="1391" w:type="dxa"/>
            <w:vAlign w:val="center"/>
          </w:tcPr>
          <w:p w14:paraId="75A2D7E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.101</w:t>
            </w:r>
          </w:p>
        </w:tc>
        <w:tc>
          <w:tcPr>
            <w:tcW w:w="2228" w:type="dxa"/>
            <w:vAlign w:val="center"/>
          </w:tcPr>
          <w:p w14:paraId="03412D2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w:t>
            </w:r>
          </w:p>
        </w:tc>
        <w:tc>
          <w:tcPr>
            <w:tcW w:w="961" w:type="dxa"/>
            <w:vAlign w:val="center"/>
          </w:tcPr>
          <w:p w14:paraId="766E1D9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.865</w:t>
            </w:r>
          </w:p>
        </w:tc>
        <w:tc>
          <w:tcPr>
            <w:tcW w:w="1352" w:type="dxa"/>
            <w:vAlign w:val="center"/>
          </w:tcPr>
          <w:p w14:paraId="7971FD5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Not significant</w:t>
            </w:r>
          </w:p>
        </w:tc>
      </w:tr>
      <w:tr w:rsidR="008A21A1" w:rsidRPr="008A21A1" w14:paraId="0BD7C707" w14:textId="77777777" w:rsidTr="001054ED">
        <w:tc>
          <w:tcPr>
            <w:tcW w:w="2132" w:type="dxa"/>
            <w:vAlign w:val="center"/>
          </w:tcPr>
          <w:p w14:paraId="7EF60D2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Depression</w:t>
            </w:r>
          </w:p>
        </w:tc>
        <w:tc>
          <w:tcPr>
            <w:tcW w:w="936" w:type="dxa"/>
            <w:vAlign w:val="center"/>
          </w:tcPr>
          <w:p w14:paraId="4064030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24.710</w:t>
            </w:r>
          </w:p>
        </w:tc>
        <w:tc>
          <w:tcPr>
            <w:tcW w:w="1391" w:type="dxa"/>
            <w:vAlign w:val="center"/>
          </w:tcPr>
          <w:p w14:paraId="57D556F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.127</w:t>
            </w:r>
          </w:p>
        </w:tc>
        <w:tc>
          <w:tcPr>
            <w:tcW w:w="2228" w:type="dxa"/>
            <w:vAlign w:val="center"/>
          </w:tcPr>
          <w:p w14:paraId="2E774F9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w:t>
            </w:r>
          </w:p>
        </w:tc>
        <w:tc>
          <w:tcPr>
            <w:tcW w:w="961" w:type="dxa"/>
            <w:vAlign w:val="center"/>
          </w:tcPr>
          <w:p w14:paraId="32358E0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.422</w:t>
            </w:r>
          </w:p>
        </w:tc>
        <w:tc>
          <w:tcPr>
            <w:tcW w:w="1352" w:type="dxa"/>
            <w:vAlign w:val="center"/>
          </w:tcPr>
          <w:p w14:paraId="4B97710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Not significant</w:t>
            </w:r>
          </w:p>
        </w:tc>
      </w:tr>
      <w:tr w:rsidR="008A21A1" w:rsidRPr="008A21A1" w14:paraId="4C235756" w14:textId="77777777" w:rsidTr="001054ED">
        <w:tc>
          <w:tcPr>
            <w:tcW w:w="2132" w:type="dxa"/>
            <w:vAlign w:val="center"/>
          </w:tcPr>
          <w:p w14:paraId="6FFB14D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Anxiety</w:t>
            </w:r>
          </w:p>
        </w:tc>
        <w:tc>
          <w:tcPr>
            <w:tcW w:w="936" w:type="dxa"/>
            <w:vAlign w:val="center"/>
          </w:tcPr>
          <w:p w14:paraId="0E5B1F8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19.435</w:t>
            </w:r>
          </w:p>
        </w:tc>
        <w:tc>
          <w:tcPr>
            <w:tcW w:w="1391" w:type="dxa"/>
            <w:vAlign w:val="center"/>
          </w:tcPr>
          <w:p w14:paraId="58D6148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.112</w:t>
            </w:r>
          </w:p>
        </w:tc>
        <w:tc>
          <w:tcPr>
            <w:tcW w:w="2228" w:type="dxa"/>
            <w:vAlign w:val="center"/>
          </w:tcPr>
          <w:p w14:paraId="27DF452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w:t>
            </w:r>
          </w:p>
        </w:tc>
        <w:tc>
          <w:tcPr>
            <w:tcW w:w="961" w:type="dxa"/>
            <w:vAlign w:val="center"/>
          </w:tcPr>
          <w:p w14:paraId="3B6BF00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.728</w:t>
            </w:r>
          </w:p>
        </w:tc>
        <w:tc>
          <w:tcPr>
            <w:tcW w:w="1352" w:type="dxa"/>
            <w:vAlign w:val="center"/>
          </w:tcPr>
          <w:p w14:paraId="36E3619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Not significant</w:t>
            </w:r>
          </w:p>
        </w:tc>
      </w:tr>
      <w:tr w:rsidR="008A21A1" w:rsidRPr="008A21A1" w14:paraId="5D53B04B" w14:textId="77777777" w:rsidTr="001054ED">
        <w:tc>
          <w:tcPr>
            <w:tcW w:w="2132" w:type="dxa"/>
            <w:vAlign w:val="center"/>
          </w:tcPr>
          <w:p w14:paraId="02DA5FA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Stress</w:t>
            </w:r>
          </w:p>
        </w:tc>
        <w:tc>
          <w:tcPr>
            <w:tcW w:w="936" w:type="dxa"/>
            <w:vAlign w:val="center"/>
          </w:tcPr>
          <w:p w14:paraId="0E94423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12.827</w:t>
            </w:r>
          </w:p>
        </w:tc>
        <w:tc>
          <w:tcPr>
            <w:tcW w:w="1391" w:type="dxa"/>
            <w:vAlign w:val="center"/>
          </w:tcPr>
          <w:p w14:paraId="68BDFD5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.106</w:t>
            </w:r>
          </w:p>
        </w:tc>
        <w:tc>
          <w:tcPr>
            <w:tcW w:w="2228" w:type="dxa"/>
            <w:vAlign w:val="center"/>
          </w:tcPr>
          <w:p w14:paraId="5BAC177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w:t>
            </w:r>
          </w:p>
        </w:tc>
        <w:tc>
          <w:tcPr>
            <w:tcW w:w="961" w:type="dxa"/>
            <w:vAlign w:val="center"/>
          </w:tcPr>
          <w:p w14:paraId="740E1B6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.802</w:t>
            </w:r>
          </w:p>
        </w:tc>
        <w:tc>
          <w:tcPr>
            <w:tcW w:w="1352" w:type="dxa"/>
            <w:vAlign w:val="center"/>
          </w:tcPr>
          <w:p w14:paraId="5C3E4E6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Not significant</w:t>
            </w:r>
          </w:p>
        </w:tc>
      </w:tr>
    </w:tbl>
    <w:p w14:paraId="6E9F2162"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PCL-5 = PTSD Checklist for DSM-5; </w:t>
      </w:r>
    </w:p>
    <w:p w14:paraId="69D09B45"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AUDIT = Alcohol Use Disorders Identification Test; </w:t>
      </w:r>
    </w:p>
    <w:p w14:paraId="02E18AD9"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CAGE = Cut down, Annoyed, Guilty, Eye-opener; </w:t>
      </w:r>
    </w:p>
    <w:p w14:paraId="21986613"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GAD-7 = Generalized Anxiety Disorder; </w:t>
      </w:r>
    </w:p>
    <w:p w14:paraId="6E90A611"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PHQ-9 = Patient Health Questionnaire; </w:t>
      </w:r>
    </w:p>
    <w:p w14:paraId="0283C36F" w14:textId="0472F734" w:rsidR="00C734EB" w:rsidRDefault="00C734EB" w:rsidP="00BD39AA">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DASS-21 = Depression, Anxiety, Stress Scale.</w:t>
      </w:r>
    </w:p>
    <w:p w14:paraId="02319BCF" w14:textId="77777777" w:rsidR="00BD39AA" w:rsidRPr="00BD39AA" w:rsidRDefault="00BD39AA" w:rsidP="00BD39AA">
      <w:pPr>
        <w:spacing w:after="0" w:line="240" w:lineRule="auto"/>
        <w:ind w:left="1440" w:hanging="720"/>
        <w:jc w:val="both"/>
        <w:rPr>
          <w:rFonts w:ascii="Bookman Old Style" w:eastAsia="Aptos" w:hAnsi="Bookman Old Style" w:cs="Mangal"/>
          <w:i/>
          <w:iCs/>
          <w:sz w:val="20"/>
          <w:szCs w:val="18"/>
          <w:lang w:val="en-PH"/>
        </w:rPr>
      </w:pPr>
    </w:p>
    <w:p w14:paraId="0E0778B3" w14:textId="63D26813" w:rsidR="00C734EB" w:rsidRPr="008A21A1" w:rsidRDefault="00C734EB" w:rsidP="009B61BE">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The results indicate that there is no significant relationship between age and any of the psychological assessments considered. For all the instruments—PCL-5 for PTSD, AUDIT (self-report and interview), CAGE, GAD-7, PHQ-9, and DASS-21 subscales—the chi-square obtained gave p-values &gt; 0.05 and Cramer's V</w:t>
      </w:r>
      <w:r w:rsidR="00F93460">
        <w:rPr>
          <w:rFonts w:ascii="Bookman Old Style" w:eastAsia="Aptos" w:hAnsi="Bookman Old Style" w:cs="Mangal"/>
          <w:sz w:val="24"/>
          <w:lang w:val="en-PH"/>
        </w:rPr>
        <w:t>, which</w:t>
      </w:r>
      <w:r w:rsidRPr="008A21A1">
        <w:rPr>
          <w:rFonts w:ascii="Bookman Old Style" w:eastAsia="Aptos" w:hAnsi="Bookman Old Style" w:cs="Mangal"/>
          <w:sz w:val="24"/>
          <w:lang w:val="en-PH"/>
        </w:rPr>
        <w:t xml:space="preserve"> w</w:t>
      </w:r>
      <w:r w:rsidR="00F93460">
        <w:rPr>
          <w:rFonts w:ascii="Bookman Old Style" w:eastAsia="Aptos" w:hAnsi="Bookman Old Style" w:cs="Mangal"/>
          <w:sz w:val="24"/>
          <w:lang w:val="en-PH"/>
        </w:rPr>
        <w:t>ere</w:t>
      </w:r>
      <w:r w:rsidRPr="008A21A1">
        <w:rPr>
          <w:rFonts w:ascii="Bookman Old Style" w:eastAsia="Aptos" w:hAnsi="Bookman Old Style" w:cs="Mangal"/>
          <w:sz w:val="24"/>
          <w:lang w:val="en-PH"/>
        </w:rPr>
        <w:t xml:space="preserve"> read as negligible effect sizes. This implies that combat-deployed soldiers' mental health issues are not </w:t>
      </w:r>
      <w:r w:rsidRPr="008A21A1">
        <w:rPr>
          <w:rFonts w:ascii="Bookman Old Style" w:eastAsia="Aptos" w:hAnsi="Bookman Old Style" w:cs="Mangal"/>
          <w:sz w:val="24"/>
          <w:lang w:val="en-PH"/>
        </w:rPr>
        <w:lastRenderedPageBreak/>
        <w:t xml:space="preserve">significantly affected by age and that psychological issues are widely distributed across </w:t>
      </w:r>
      <w:r w:rsidR="00F93460">
        <w:rPr>
          <w:rFonts w:ascii="Bookman Old Style" w:eastAsia="Aptos" w:hAnsi="Bookman Old Style" w:cs="Mangal"/>
          <w:sz w:val="24"/>
          <w:lang w:val="en-PH"/>
        </w:rPr>
        <w:t>all</w:t>
      </w:r>
      <w:r w:rsidRPr="008A21A1">
        <w:rPr>
          <w:rFonts w:ascii="Bookman Old Style" w:eastAsia="Aptos" w:hAnsi="Bookman Old Style" w:cs="Mangal"/>
          <w:sz w:val="24"/>
          <w:lang w:val="en-PH"/>
        </w:rPr>
        <w:t xml:space="preserve"> ages. It follows then that military mental health programs would not be dependent on age as the only screening factor for vulnerability</w:t>
      </w:r>
      <w:r w:rsidR="00F93460">
        <w:rPr>
          <w:rFonts w:ascii="Bookman Old Style" w:eastAsia="Aptos" w:hAnsi="Bookman Old Style" w:cs="Mangal"/>
          <w:sz w:val="24"/>
          <w:lang w:val="en-PH"/>
        </w:rPr>
        <w:t>,</w:t>
      </w:r>
      <w:r w:rsidRPr="008A21A1">
        <w:rPr>
          <w:rFonts w:ascii="Bookman Old Style" w:eastAsia="Aptos" w:hAnsi="Bookman Old Style" w:cs="Mangal"/>
          <w:sz w:val="24"/>
          <w:lang w:val="en-PH"/>
        </w:rPr>
        <w:t xml:space="preserve"> but should include multifactorial tools to determine at-risk cases.</w:t>
      </w:r>
    </w:p>
    <w:p w14:paraId="0F9E2217" w14:textId="6A8D2022" w:rsidR="00174604" w:rsidRPr="00174604"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174604">
        <w:rPr>
          <w:rFonts w:ascii="Bookman Old Style" w:eastAsia="Aptos" w:hAnsi="Bookman Old Style" w:cs="Mangal"/>
          <w:b/>
          <w:bCs/>
          <w:iCs/>
          <w:sz w:val="24"/>
          <w:szCs w:val="18"/>
          <w:lang w:val="en-PH"/>
        </w:rPr>
        <w:t xml:space="preserve">Table </w:t>
      </w:r>
      <w:r w:rsidRPr="00174604">
        <w:rPr>
          <w:rFonts w:ascii="Bookman Old Style" w:eastAsia="Aptos" w:hAnsi="Bookman Old Style" w:cs="Mangal"/>
          <w:b/>
          <w:bCs/>
          <w:iCs/>
          <w:sz w:val="24"/>
          <w:szCs w:val="18"/>
          <w:lang w:val="en-PH"/>
        </w:rPr>
        <w:fldChar w:fldCharType="begin"/>
      </w:r>
      <w:r w:rsidRPr="00174604">
        <w:rPr>
          <w:rFonts w:ascii="Bookman Old Style" w:eastAsia="Aptos" w:hAnsi="Bookman Old Style" w:cs="Mangal"/>
          <w:b/>
          <w:bCs/>
          <w:iCs/>
          <w:sz w:val="24"/>
          <w:szCs w:val="18"/>
          <w:lang w:val="en-PH"/>
        </w:rPr>
        <w:instrText xml:space="preserve"> SEQ Table \* ARABIC </w:instrText>
      </w:r>
      <w:r w:rsidRPr="00174604">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16</w:t>
      </w:r>
      <w:r w:rsidRPr="00174604">
        <w:rPr>
          <w:rFonts w:ascii="Bookman Old Style" w:eastAsia="Aptos" w:hAnsi="Bookman Old Style" w:cs="Mangal"/>
          <w:b/>
          <w:bCs/>
          <w:iCs/>
          <w:sz w:val="24"/>
          <w:szCs w:val="18"/>
          <w:lang w:val="en-PH"/>
        </w:rPr>
        <w:fldChar w:fldCharType="end"/>
      </w:r>
    </w:p>
    <w:p w14:paraId="7778F713" w14:textId="77777777" w:rsidR="00174604" w:rsidRDefault="00174604" w:rsidP="00C734EB">
      <w:pPr>
        <w:spacing w:after="0" w:line="240" w:lineRule="auto"/>
        <w:ind w:left="1008" w:hanging="1008"/>
        <w:jc w:val="both"/>
        <w:rPr>
          <w:rFonts w:ascii="Bookman Old Style" w:eastAsia="Aptos" w:hAnsi="Bookman Old Style" w:cs="Mangal"/>
          <w:iCs/>
          <w:sz w:val="24"/>
          <w:szCs w:val="18"/>
          <w:lang w:val="en-PH"/>
        </w:rPr>
      </w:pPr>
    </w:p>
    <w:p w14:paraId="4FAE2E76" w14:textId="434FE3C1" w:rsidR="00C734EB" w:rsidRPr="00BD39AA" w:rsidRDefault="00C734EB" w:rsidP="00BD39AA">
      <w:pPr>
        <w:spacing w:after="0" w:line="240" w:lineRule="auto"/>
        <w:jc w:val="both"/>
        <w:rPr>
          <w:rFonts w:ascii="Bookman Old Style" w:eastAsia="Aptos" w:hAnsi="Bookman Old Style" w:cs="Mangal"/>
          <w:i/>
          <w:sz w:val="24"/>
          <w:szCs w:val="18"/>
          <w:lang w:val="en-PH"/>
        </w:rPr>
      </w:pPr>
      <w:r w:rsidRPr="00BD39AA">
        <w:rPr>
          <w:rFonts w:ascii="Bookman Old Style" w:eastAsia="Aptos" w:hAnsi="Bookman Old Style" w:cs="Mangal"/>
          <w:i/>
          <w:sz w:val="24"/>
          <w:szCs w:val="18"/>
          <w:lang w:val="en-PH"/>
        </w:rPr>
        <w:t xml:space="preserve">Results of </w:t>
      </w:r>
      <w:r w:rsidR="00F93460"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test of </w:t>
      </w:r>
      <w:r w:rsidR="00F93460"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association between gender and psychological</w:t>
      </w:r>
      <w:r w:rsidR="00174604" w:rsidRPr="00BD39AA">
        <w:rPr>
          <w:rFonts w:ascii="Bookman Old Style" w:eastAsia="Aptos" w:hAnsi="Bookman Old Style" w:cs="Mangal"/>
          <w:i/>
          <w:sz w:val="24"/>
          <w:szCs w:val="18"/>
          <w:lang w:val="en-PH"/>
        </w:rPr>
        <w:t xml:space="preserve"> </w:t>
      </w:r>
      <w:r w:rsidRPr="00BD39AA">
        <w:rPr>
          <w:rFonts w:ascii="Bookman Old Style" w:eastAsia="Aptos" w:hAnsi="Bookman Old Style" w:cs="Mangal"/>
          <w:i/>
          <w:sz w:val="24"/>
          <w:szCs w:val="18"/>
          <w:lang w:val="en-PH"/>
        </w:rPr>
        <w:t>measures of active-duty soldiers</w:t>
      </w:r>
    </w:p>
    <w:p w14:paraId="7F29A48E" w14:textId="77777777" w:rsidR="00174604" w:rsidRPr="008A21A1" w:rsidRDefault="00174604" w:rsidP="00C734EB">
      <w:pPr>
        <w:spacing w:after="0" w:line="240" w:lineRule="auto"/>
        <w:ind w:left="1008" w:hanging="1008"/>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903"/>
        <w:gridCol w:w="1336"/>
        <w:gridCol w:w="2135"/>
        <w:gridCol w:w="926"/>
        <w:gridCol w:w="1299"/>
      </w:tblGrid>
      <w:tr w:rsidR="008A21A1" w:rsidRPr="008A21A1" w14:paraId="7A0DD5DB" w14:textId="77777777" w:rsidTr="001054ED">
        <w:tc>
          <w:tcPr>
            <w:tcW w:w="2132" w:type="dxa"/>
            <w:tcBorders>
              <w:top w:val="single" w:sz="12" w:space="0" w:color="auto"/>
              <w:bottom w:val="single" w:sz="6" w:space="0" w:color="auto"/>
            </w:tcBorders>
            <w:vAlign w:val="center"/>
          </w:tcPr>
          <w:p w14:paraId="683950FD"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PSYCHOLOGICAL MEASURE</w:t>
            </w:r>
          </w:p>
        </w:tc>
        <w:tc>
          <w:tcPr>
            <w:tcW w:w="936" w:type="dxa"/>
            <w:tcBorders>
              <w:top w:val="single" w:sz="12" w:space="0" w:color="auto"/>
              <w:bottom w:val="single" w:sz="6" w:space="0" w:color="auto"/>
            </w:tcBorders>
            <w:vAlign w:val="center"/>
          </w:tcPr>
          <w:p w14:paraId="79E4D7DE"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sym w:font="Symbol" w:char="F063"/>
            </w:r>
            <w:r w:rsidRPr="008A21A1">
              <w:rPr>
                <w:rFonts w:ascii="Bookman Old Style" w:eastAsia="Aptos" w:hAnsi="Bookman Old Style" w:cs="Mangal"/>
                <w:b/>
                <w:bCs/>
                <w:szCs w:val="20"/>
              </w:rPr>
              <w:t>²</w:t>
            </w:r>
          </w:p>
          <w:p w14:paraId="5B3A574F" w14:textId="77777777" w:rsidR="00C734EB" w:rsidRPr="008A21A1" w:rsidRDefault="00C734EB" w:rsidP="00C734EB">
            <w:pPr>
              <w:spacing w:after="0" w:line="240" w:lineRule="auto"/>
              <w:jc w:val="center"/>
              <w:rPr>
                <w:rFonts w:ascii="Bookman Old Style" w:eastAsia="Aptos" w:hAnsi="Bookman Old Style" w:cs="Mangal"/>
                <w:b/>
                <w:bCs/>
                <w:szCs w:val="20"/>
              </w:rPr>
            </w:pPr>
          </w:p>
        </w:tc>
        <w:tc>
          <w:tcPr>
            <w:tcW w:w="1391" w:type="dxa"/>
            <w:tcBorders>
              <w:top w:val="single" w:sz="12" w:space="0" w:color="auto"/>
              <w:bottom w:val="single" w:sz="6" w:space="0" w:color="auto"/>
            </w:tcBorders>
            <w:vAlign w:val="center"/>
          </w:tcPr>
          <w:p w14:paraId="68344EAF"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CRAMER'S V</w:t>
            </w:r>
          </w:p>
        </w:tc>
        <w:tc>
          <w:tcPr>
            <w:tcW w:w="2228" w:type="dxa"/>
            <w:tcBorders>
              <w:top w:val="single" w:sz="12" w:space="0" w:color="auto"/>
              <w:bottom w:val="single" w:sz="6" w:space="0" w:color="auto"/>
            </w:tcBorders>
            <w:vAlign w:val="center"/>
          </w:tcPr>
          <w:p w14:paraId="39BB7960" w14:textId="372FF34D"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EFFECT SIZE INTERPRETATION</w:t>
            </w:r>
          </w:p>
        </w:tc>
        <w:tc>
          <w:tcPr>
            <w:tcW w:w="961" w:type="dxa"/>
            <w:tcBorders>
              <w:top w:val="single" w:sz="12" w:space="0" w:color="auto"/>
              <w:bottom w:val="single" w:sz="6" w:space="0" w:color="auto"/>
            </w:tcBorders>
            <w:vAlign w:val="center"/>
          </w:tcPr>
          <w:p w14:paraId="682C1DA2"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P-VALUE</w:t>
            </w:r>
          </w:p>
        </w:tc>
        <w:tc>
          <w:tcPr>
            <w:tcW w:w="1352" w:type="dxa"/>
            <w:tcBorders>
              <w:top w:val="single" w:sz="12" w:space="0" w:color="auto"/>
              <w:bottom w:val="single" w:sz="6" w:space="0" w:color="auto"/>
            </w:tcBorders>
            <w:vAlign w:val="center"/>
          </w:tcPr>
          <w:p w14:paraId="7F79ADCF"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REMARKS</w:t>
            </w:r>
          </w:p>
        </w:tc>
      </w:tr>
      <w:tr w:rsidR="008A21A1" w:rsidRPr="008A21A1" w14:paraId="3456198E" w14:textId="77777777" w:rsidTr="001054ED">
        <w:tc>
          <w:tcPr>
            <w:tcW w:w="2132" w:type="dxa"/>
            <w:tcBorders>
              <w:top w:val="single" w:sz="6" w:space="0" w:color="auto"/>
            </w:tcBorders>
            <w:vAlign w:val="center"/>
          </w:tcPr>
          <w:p w14:paraId="7FD235E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PCL-5 with Criterion A</w:t>
            </w:r>
          </w:p>
        </w:tc>
        <w:tc>
          <w:tcPr>
            <w:tcW w:w="936" w:type="dxa"/>
            <w:tcBorders>
              <w:top w:val="single" w:sz="6" w:space="0" w:color="auto"/>
            </w:tcBorders>
            <w:vAlign w:val="center"/>
          </w:tcPr>
          <w:p w14:paraId="3E6AEF2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0.552</w:t>
            </w:r>
          </w:p>
        </w:tc>
        <w:tc>
          <w:tcPr>
            <w:tcW w:w="1391" w:type="dxa"/>
            <w:tcBorders>
              <w:top w:val="single" w:sz="6" w:space="0" w:color="auto"/>
            </w:tcBorders>
            <w:vAlign w:val="center"/>
          </w:tcPr>
          <w:p w14:paraId="27659E5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0.038</w:t>
            </w:r>
          </w:p>
        </w:tc>
        <w:tc>
          <w:tcPr>
            <w:tcW w:w="2228" w:type="dxa"/>
            <w:tcBorders>
              <w:top w:val="single" w:sz="6" w:space="0" w:color="auto"/>
            </w:tcBorders>
            <w:vAlign w:val="center"/>
          </w:tcPr>
          <w:p w14:paraId="007803B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961" w:type="dxa"/>
            <w:tcBorders>
              <w:top w:val="single" w:sz="6" w:space="0" w:color="auto"/>
            </w:tcBorders>
            <w:vAlign w:val="center"/>
          </w:tcPr>
          <w:p w14:paraId="1732447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0.457</w:t>
            </w:r>
          </w:p>
        </w:tc>
        <w:tc>
          <w:tcPr>
            <w:tcW w:w="1352" w:type="dxa"/>
            <w:tcBorders>
              <w:top w:val="single" w:sz="6" w:space="0" w:color="auto"/>
            </w:tcBorders>
            <w:vAlign w:val="center"/>
          </w:tcPr>
          <w:p w14:paraId="7E7A492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40293FCE" w14:textId="77777777" w:rsidTr="001054ED">
        <w:tc>
          <w:tcPr>
            <w:tcW w:w="2132" w:type="dxa"/>
            <w:vAlign w:val="center"/>
          </w:tcPr>
          <w:p w14:paraId="661F227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Self-Report Version</w:t>
            </w:r>
          </w:p>
        </w:tc>
        <w:tc>
          <w:tcPr>
            <w:tcW w:w="936" w:type="dxa"/>
            <w:vAlign w:val="center"/>
          </w:tcPr>
          <w:p w14:paraId="537B27A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1.458</w:t>
            </w:r>
          </w:p>
        </w:tc>
        <w:tc>
          <w:tcPr>
            <w:tcW w:w="1391" w:type="dxa"/>
            <w:vAlign w:val="center"/>
          </w:tcPr>
          <w:p w14:paraId="36ADBA8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0.062</w:t>
            </w:r>
          </w:p>
        </w:tc>
        <w:tc>
          <w:tcPr>
            <w:tcW w:w="2228" w:type="dxa"/>
            <w:vAlign w:val="center"/>
          </w:tcPr>
          <w:p w14:paraId="41DA1DC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961" w:type="dxa"/>
            <w:vAlign w:val="center"/>
          </w:tcPr>
          <w:p w14:paraId="67B5D08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0.692</w:t>
            </w:r>
          </w:p>
        </w:tc>
        <w:tc>
          <w:tcPr>
            <w:tcW w:w="1352" w:type="dxa"/>
            <w:vAlign w:val="center"/>
          </w:tcPr>
          <w:p w14:paraId="450DDEC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1FD20848" w14:textId="77777777" w:rsidTr="001054ED">
        <w:tc>
          <w:tcPr>
            <w:tcW w:w="2132" w:type="dxa"/>
            <w:vAlign w:val="center"/>
          </w:tcPr>
          <w:p w14:paraId="098199C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Interview Version</w:t>
            </w:r>
          </w:p>
        </w:tc>
        <w:tc>
          <w:tcPr>
            <w:tcW w:w="936" w:type="dxa"/>
            <w:vAlign w:val="center"/>
          </w:tcPr>
          <w:p w14:paraId="4BF630C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1.294</w:t>
            </w:r>
          </w:p>
        </w:tc>
        <w:tc>
          <w:tcPr>
            <w:tcW w:w="1391" w:type="dxa"/>
            <w:vAlign w:val="center"/>
          </w:tcPr>
          <w:p w14:paraId="3EB9297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0.058</w:t>
            </w:r>
          </w:p>
        </w:tc>
        <w:tc>
          <w:tcPr>
            <w:tcW w:w="2228" w:type="dxa"/>
            <w:vAlign w:val="center"/>
          </w:tcPr>
          <w:p w14:paraId="607798E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961" w:type="dxa"/>
            <w:vAlign w:val="center"/>
          </w:tcPr>
          <w:p w14:paraId="6731F9B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0.731</w:t>
            </w:r>
          </w:p>
        </w:tc>
        <w:tc>
          <w:tcPr>
            <w:tcW w:w="1352" w:type="dxa"/>
            <w:vAlign w:val="center"/>
          </w:tcPr>
          <w:p w14:paraId="0345978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35A1EBFC" w14:textId="77777777" w:rsidTr="001054ED">
        <w:tc>
          <w:tcPr>
            <w:tcW w:w="2132" w:type="dxa"/>
            <w:vAlign w:val="center"/>
          </w:tcPr>
          <w:p w14:paraId="5794728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CAGE (Alcohol Abuse Screening)</w:t>
            </w:r>
          </w:p>
        </w:tc>
        <w:tc>
          <w:tcPr>
            <w:tcW w:w="936" w:type="dxa"/>
            <w:vAlign w:val="center"/>
          </w:tcPr>
          <w:p w14:paraId="74FA4A4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0.127</w:t>
            </w:r>
          </w:p>
        </w:tc>
        <w:tc>
          <w:tcPr>
            <w:tcW w:w="1391" w:type="dxa"/>
            <w:vAlign w:val="center"/>
          </w:tcPr>
          <w:p w14:paraId="4100908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0.018</w:t>
            </w:r>
          </w:p>
        </w:tc>
        <w:tc>
          <w:tcPr>
            <w:tcW w:w="2228" w:type="dxa"/>
            <w:vAlign w:val="center"/>
          </w:tcPr>
          <w:p w14:paraId="4DB6A71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961" w:type="dxa"/>
            <w:vAlign w:val="center"/>
          </w:tcPr>
          <w:p w14:paraId="733457A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0.721</w:t>
            </w:r>
          </w:p>
        </w:tc>
        <w:tc>
          <w:tcPr>
            <w:tcW w:w="1352" w:type="dxa"/>
            <w:vAlign w:val="center"/>
          </w:tcPr>
          <w:p w14:paraId="3A143E2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231F8546" w14:textId="77777777" w:rsidTr="001054ED">
        <w:tc>
          <w:tcPr>
            <w:tcW w:w="2132" w:type="dxa"/>
            <w:vAlign w:val="center"/>
          </w:tcPr>
          <w:p w14:paraId="1FE6FFC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Hardy Personality Profile</w:t>
            </w:r>
          </w:p>
        </w:tc>
        <w:tc>
          <w:tcPr>
            <w:tcW w:w="936" w:type="dxa"/>
            <w:vAlign w:val="center"/>
          </w:tcPr>
          <w:p w14:paraId="7BEE8DD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3.492</w:t>
            </w:r>
          </w:p>
        </w:tc>
        <w:tc>
          <w:tcPr>
            <w:tcW w:w="1391" w:type="dxa"/>
            <w:vAlign w:val="center"/>
          </w:tcPr>
          <w:p w14:paraId="09C36AB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0.095</w:t>
            </w:r>
          </w:p>
        </w:tc>
        <w:tc>
          <w:tcPr>
            <w:tcW w:w="2228" w:type="dxa"/>
            <w:vAlign w:val="center"/>
          </w:tcPr>
          <w:p w14:paraId="28E09AC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961" w:type="dxa"/>
            <w:vAlign w:val="center"/>
          </w:tcPr>
          <w:p w14:paraId="4B9FCBD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0.745</w:t>
            </w:r>
          </w:p>
        </w:tc>
        <w:tc>
          <w:tcPr>
            <w:tcW w:w="1352" w:type="dxa"/>
            <w:vAlign w:val="center"/>
          </w:tcPr>
          <w:p w14:paraId="4C5CE73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554189F5" w14:textId="77777777" w:rsidTr="001054ED">
        <w:tc>
          <w:tcPr>
            <w:tcW w:w="2132" w:type="dxa"/>
            <w:vAlign w:val="center"/>
          </w:tcPr>
          <w:p w14:paraId="0B4882C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GAD-7 (Anxiety)</w:t>
            </w:r>
          </w:p>
        </w:tc>
        <w:tc>
          <w:tcPr>
            <w:tcW w:w="936" w:type="dxa"/>
            <w:vAlign w:val="center"/>
          </w:tcPr>
          <w:p w14:paraId="77CEF16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9.965</w:t>
            </w:r>
          </w:p>
        </w:tc>
        <w:tc>
          <w:tcPr>
            <w:tcW w:w="1391" w:type="dxa"/>
            <w:vAlign w:val="center"/>
          </w:tcPr>
          <w:p w14:paraId="590FCAB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0.161</w:t>
            </w:r>
          </w:p>
        </w:tc>
        <w:tc>
          <w:tcPr>
            <w:tcW w:w="2228" w:type="dxa"/>
            <w:vAlign w:val="center"/>
          </w:tcPr>
          <w:p w14:paraId="4DE0C7A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961" w:type="dxa"/>
            <w:vAlign w:val="center"/>
          </w:tcPr>
          <w:p w14:paraId="4357AD6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0.019</w:t>
            </w:r>
          </w:p>
        </w:tc>
        <w:tc>
          <w:tcPr>
            <w:tcW w:w="1352" w:type="dxa"/>
            <w:vAlign w:val="center"/>
          </w:tcPr>
          <w:p w14:paraId="15A4258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r w:rsidR="008A21A1" w:rsidRPr="008A21A1" w14:paraId="1E185EE9" w14:textId="77777777" w:rsidTr="001054ED">
        <w:tc>
          <w:tcPr>
            <w:tcW w:w="2132" w:type="dxa"/>
            <w:vAlign w:val="center"/>
          </w:tcPr>
          <w:p w14:paraId="4E565FE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PHQ-9 (Depression)</w:t>
            </w:r>
          </w:p>
        </w:tc>
        <w:tc>
          <w:tcPr>
            <w:tcW w:w="936" w:type="dxa"/>
            <w:vAlign w:val="center"/>
          </w:tcPr>
          <w:p w14:paraId="62A93FC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10.815</w:t>
            </w:r>
          </w:p>
        </w:tc>
        <w:tc>
          <w:tcPr>
            <w:tcW w:w="1391" w:type="dxa"/>
            <w:vAlign w:val="center"/>
          </w:tcPr>
          <w:p w14:paraId="1201D8D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0.168</w:t>
            </w:r>
          </w:p>
        </w:tc>
        <w:tc>
          <w:tcPr>
            <w:tcW w:w="2228" w:type="dxa"/>
            <w:vAlign w:val="center"/>
          </w:tcPr>
          <w:p w14:paraId="6BE7A3F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961" w:type="dxa"/>
            <w:vAlign w:val="center"/>
          </w:tcPr>
          <w:p w14:paraId="308B077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0.029</w:t>
            </w:r>
          </w:p>
        </w:tc>
        <w:tc>
          <w:tcPr>
            <w:tcW w:w="1352" w:type="dxa"/>
            <w:vAlign w:val="center"/>
          </w:tcPr>
          <w:p w14:paraId="60AB138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r w:rsidR="008A21A1" w:rsidRPr="008A21A1" w14:paraId="656F730B" w14:textId="77777777" w:rsidTr="001054ED">
        <w:tc>
          <w:tcPr>
            <w:tcW w:w="2132" w:type="dxa"/>
            <w:vAlign w:val="center"/>
          </w:tcPr>
          <w:p w14:paraId="27FDCDB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Depression</w:t>
            </w:r>
          </w:p>
        </w:tc>
        <w:tc>
          <w:tcPr>
            <w:tcW w:w="936" w:type="dxa"/>
            <w:vAlign w:val="center"/>
          </w:tcPr>
          <w:p w14:paraId="4EC99A6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10.797</w:t>
            </w:r>
          </w:p>
        </w:tc>
        <w:tc>
          <w:tcPr>
            <w:tcW w:w="1391" w:type="dxa"/>
            <w:vAlign w:val="center"/>
          </w:tcPr>
          <w:p w14:paraId="27345E3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0.168</w:t>
            </w:r>
          </w:p>
        </w:tc>
        <w:tc>
          <w:tcPr>
            <w:tcW w:w="2228" w:type="dxa"/>
            <w:vAlign w:val="center"/>
          </w:tcPr>
          <w:p w14:paraId="1F0F622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961" w:type="dxa"/>
            <w:vAlign w:val="center"/>
          </w:tcPr>
          <w:p w14:paraId="2C35943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0.029</w:t>
            </w:r>
          </w:p>
        </w:tc>
        <w:tc>
          <w:tcPr>
            <w:tcW w:w="1352" w:type="dxa"/>
            <w:vAlign w:val="center"/>
          </w:tcPr>
          <w:p w14:paraId="1E84BDB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r w:rsidR="008A21A1" w:rsidRPr="008A21A1" w14:paraId="2F2A7352" w14:textId="77777777" w:rsidTr="001054ED">
        <w:tc>
          <w:tcPr>
            <w:tcW w:w="2132" w:type="dxa"/>
            <w:vAlign w:val="center"/>
          </w:tcPr>
          <w:p w14:paraId="7F9D4B1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Anxiety</w:t>
            </w:r>
          </w:p>
        </w:tc>
        <w:tc>
          <w:tcPr>
            <w:tcW w:w="936" w:type="dxa"/>
            <w:vAlign w:val="center"/>
          </w:tcPr>
          <w:p w14:paraId="50572A0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2.583</w:t>
            </w:r>
          </w:p>
        </w:tc>
        <w:tc>
          <w:tcPr>
            <w:tcW w:w="1391" w:type="dxa"/>
            <w:vAlign w:val="center"/>
          </w:tcPr>
          <w:p w14:paraId="3AF4BCB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0.082</w:t>
            </w:r>
          </w:p>
        </w:tc>
        <w:tc>
          <w:tcPr>
            <w:tcW w:w="2228" w:type="dxa"/>
            <w:vAlign w:val="center"/>
          </w:tcPr>
          <w:p w14:paraId="59F9893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961" w:type="dxa"/>
            <w:vAlign w:val="center"/>
          </w:tcPr>
          <w:p w14:paraId="55119B5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0.460</w:t>
            </w:r>
          </w:p>
        </w:tc>
        <w:tc>
          <w:tcPr>
            <w:tcW w:w="1352" w:type="dxa"/>
            <w:vAlign w:val="center"/>
          </w:tcPr>
          <w:p w14:paraId="1F80E6F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31582999" w14:textId="77777777" w:rsidTr="001054ED">
        <w:tc>
          <w:tcPr>
            <w:tcW w:w="2132" w:type="dxa"/>
            <w:vAlign w:val="center"/>
          </w:tcPr>
          <w:p w14:paraId="0A96CA7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Stress</w:t>
            </w:r>
          </w:p>
        </w:tc>
        <w:tc>
          <w:tcPr>
            <w:tcW w:w="936" w:type="dxa"/>
            <w:vAlign w:val="center"/>
          </w:tcPr>
          <w:p w14:paraId="55E2CBA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0.552</w:t>
            </w:r>
          </w:p>
        </w:tc>
        <w:tc>
          <w:tcPr>
            <w:tcW w:w="1391" w:type="dxa"/>
            <w:vAlign w:val="center"/>
          </w:tcPr>
          <w:p w14:paraId="78AB2F3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0.038</w:t>
            </w:r>
          </w:p>
        </w:tc>
        <w:tc>
          <w:tcPr>
            <w:tcW w:w="2228" w:type="dxa"/>
            <w:vAlign w:val="center"/>
          </w:tcPr>
          <w:p w14:paraId="5A3E31C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961" w:type="dxa"/>
            <w:vAlign w:val="center"/>
          </w:tcPr>
          <w:p w14:paraId="1F07B9E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0.457</w:t>
            </w:r>
          </w:p>
        </w:tc>
        <w:tc>
          <w:tcPr>
            <w:tcW w:w="1352" w:type="dxa"/>
            <w:vAlign w:val="center"/>
          </w:tcPr>
          <w:p w14:paraId="0674291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bl>
    <w:p w14:paraId="1E40A3CF"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PCL-5 = PTSD Checklist for DSM-5; </w:t>
      </w:r>
    </w:p>
    <w:p w14:paraId="30D8EBC8"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AUDIT = Alcohol Use Disorders Identification Test; </w:t>
      </w:r>
    </w:p>
    <w:p w14:paraId="0CDA183F"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CAGE = Cut down, Annoyed, Guilty, Eye-opener; </w:t>
      </w:r>
    </w:p>
    <w:p w14:paraId="25E0F265"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GAD-7 = Generalized Anxiety Disorder; </w:t>
      </w:r>
    </w:p>
    <w:p w14:paraId="41BFC76F"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PHQ-9 = Patient Health Questionnaire; </w:t>
      </w:r>
    </w:p>
    <w:p w14:paraId="1468F843" w14:textId="5A83B9B5" w:rsidR="00C734EB" w:rsidRDefault="00C734EB" w:rsidP="00BD39AA">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DASS-21 = Depression, Anxiety, Stress Scale.</w:t>
      </w:r>
    </w:p>
    <w:p w14:paraId="3F38FEC0" w14:textId="77777777" w:rsidR="00BD39AA" w:rsidRPr="00BD39AA" w:rsidRDefault="00BD39AA" w:rsidP="00BD39AA">
      <w:pPr>
        <w:spacing w:after="0" w:line="240" w:lineRule="auto"/>
        <w:ind w:left="1440" w:hanging="720"/>
        <w:jc w:val="both"/>
        <w:rPr>
          <w:rFonts w:ascii="Bookman Old Style" w:eastAsia="Aptos" w:hAnsi="Bookman Old Style" w:cs="Mangal"/>
          <w:i/>
          <w:iCs/>
          <w:sz w:val="20"/>
          <w:szCs w:val="18"/>
          <w:lang w:val="en-PH"/>
        </w:rPr>
      </w:pPr>
    </w:p>
    <w:p w14:paraId="1A08D957"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lastRenderedPageBreak/>
        <w:t xml:space="preserve">Table 16 shows the correlation of gender with all the psychological measures in active-duty Filipino soldiers. The majority of the psychological measures, such as PTSD (PCL-5), alcohol consumption (AUDIT Self-Report and Interview), CAGE screening, GAD-7 for anxiety, and the DASS-21 Stress Scale, have no significant correlation with gender (p &gt; 0.05), and all have negligible effect sizes as presented through their Cramer's V values. This implies that both men and women soldiers have comparable extents of PTSD symptoms, alcohol use behavior, overall anxiety, and stress, which indicates equal exposure and psychological reaction to combat challenges across genders. </w:t>
      </w:r>
    </w:p>
    <w:p w14:paraId="60869E85" w14:textId="3EED3645"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Three psychological assessments had statistically significant correlations with gender: PHQ-9 (Depression) (p = 0.019), DASS-21 Depression (p = 0.029), and DASS-21 Anxiety (p = 0.029). Even with the importance, all three remain to represent negligible effect sizes (Cramer's V = 0.161 to 0.168), showing only a very weak association. Such results suggest that gender perhaps has some modest but conspicuous impact on the experience or presentation of depressive and anxiety symptoms in soldiers, in that one gender might be more susceptible</w:t>
      </w:r>
      <w:r w:rsidR="00F93460">
        <w:rPr>
          <w:rFonts w:ascii="Bookman Old Style" w:eastAsia="Aptos" w:hAnsi="Bookman Old Style" w:cs="Mangal"/>
          <w:sz w:val="24"/>
          <w:lang w:val="en-PH"/>
        </w:rPr>
        <w:t xml:space="preserve">, </w:t>
      </w:r>
      <w:r w:rsidRPr="008A21A1">
        <w:rPr>
          <w:rFonts w:ascii="Bookman Old Style" w:eastAsia="Aptos" w:hAnsi="Bookman Old Style" w:cs="Mangal"/>
          <w:sz w:val="24"/>
          <w:lang w:val="en-PH"/>
        </w:rPr>
        <w:t>albeit the effect is weak.</w:t>
      </w:r>
    </w:p>
    <w:p w14:paraId="61AA6A36" w14:textId="567575E2" w:rsidR="00C734EB" w:rsidRPr="008A21A1" w:rsidRDefault="00C734EB" w:rsidP="009B61BE">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implications are two-fold. First, mental health interventions need to continue being inclusive and equitable, since gender per se is not a strong predictor of psychological vulnerability. Second, gender-sensitive </w:t>
      </w:r>
      <w:r w:rsidRPr="008A21A1">
        <w:rPr>
          <w:rFonts w:ascii="Bookman Old Style" w:eastAsia="Aptos" w:hAnsi="Bookman Old Style" w:cs="Mangal"/>
          <w:sz w:val="24"/>
          <w:lang w:val="en-PH"/>
        </w:rPr>
        <w:lastRenderedPageBreak/>
        <w:t>mental health programs can still prove useful, particularly in detecting and responding to subtle gender differences in how depression and anxiety occur among male and female troops. Regular screenings and support systems need to pay attention to gender subtleties, despite their seemingly marginal influence, in order to provide thorough and specific psychological care in military environments.</w:t>
      </w:r>
    </w:p>
    <w:p w14:paraId="54C6FBD0" w14:textId="5FF33AF1" w:rsidR="00BD39AA" w:rsidRPr="00BD39AA"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BD39AA">
        <w:rPr>
          <w:rFonts w:ascii="Bookman Old Style" w:eastAsia="Aptos" w:hAnsi="Bookman Old Style" w:cs="Mangal"/>
          <w:b/>
          <w:bCs/>
          <w:iCs/>
          <w:sz w:val="24"/>
          <w:szCs w:val="18"/>
          <w:lang w:val="en-PH"/>
        </w:rPr>
        <w:t xml:space="preserve">Table </w:t>
      </w:r>
      <w:r w:rsidRPr="00BD39AA">
        <w:rPr>
          <w:rFonts w:ascii="Bookman Old Style" w:eastAsia="Aptos" w:hAnsi="Bookman Old Style" w:cs="Mangal"/>
          <w:b/>
          <w:bCs/>
          <w:iCs/>
          <w:sz w:val="24"/>
          <w:szCs w:val="18"/>
          <w:lang w:val="en-PH"/>
        </w:rPr>
        <w:fldChar w:fldCharType="begin"/>
      </w:r>
      <w:r w:rsidRPr="00BD39AA">
        <w:rPr>
          <w:rFonts w:ascii="Bookman Old Style" w:eastAsia="Aptos" w:hAnsi="Bookman Old Style" w:cs="Mangal"/>
          <w:b/>
          <w:bCs/>
          <w:iCs/>
          <w:sz w:val="24"/>
          <w:szCs w:val="18"/>
          <w:lang w:val="en-PH"/>
        </w:rPr>
        <w:instrText xml:space="preserve"> SEQ Table \* ARABIC </w:instrText>
      </w:r>
      <w:r w:rsidRPr="00BD39AA">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17</w:t>
      </w:r>
      <w:r w:rsidRPr="00BD39AA">
        <w:rPr>
          <w:rFonts w:ascii="Bookman Old Style" w:eastAsia="Aptos" w:hAnsi="Bookman Old Style" w:cs="Mangal"/>
          <w:b/>
          <w:bCs/>
          <w:iCs/>
          <w:sz w:val="24"/>
          <w:szCs w:val="18"/>
          <w:lang w:val="en-PH"/>
        </w:rPr>
        <w:fldChar w:fldCharType="end"/>
      </w:r>
    </w:p>
    <w:p w14:paraId="1529DFCF" w14:textId="77777777" w:rsidR="00BD39AA" w:rsidRDefault="00BD39AA" w:rsidP="00C734EB">
      <w:pPr>
        <w:spacing w:after="0" w:line="240" w:lineRule="auto"/>
        <w:ind w:left="1008" w:hanging="1008"/>
        <w:jc w:val="both"/>
        <w:rPr>
          <w:rFonts w:ascii="Bookman Old Style" w:eastAsia="Aptos" w:hAnsi="Bookman Old Style" w:cs="Mangal"/>
          <w:iCs/>
          <w:sz w:val="24"/>
          <w:szCs w:val="18"/>
          <w:lang w:val="en-PH"/>
        </w:rPr>
      </w:pPr>
    </w:p>
    <w:p w14:paraId="61B97FAB" w14:textId="49DBED42" w:rsidR="00C734EB" w:rsidRPr="00BD39AA" w:rsidRDefault="00C734EB" w:rsidP="00BD39AA">
      <w:pPr>
        <w:spacing w:after="0" w:line="240" w:lineRule="auto"/>
        <w:jc w:val="both"/>
        <w:rPr>
          <w:rFonts w:ascii="Bookman Old Style" w:eastAsia="Aptos" w:hAnsi="Bookman Old Style" w:cs="Mangal"/>
          <w:i/>
          <w:sz w:val="24"/>
          <w:szCs w:val="18"/>
          <w:lang w:val="en-PH"/>
        </w:rPr>
      </w:pPr>
      <w:r w:rsidRPr="00BD39AA">
        <w:rPr>
          <w:rFonts w:ascii="Bookman Old Style" w:eastAsia="Aptos" w:hAnsi="Bookman Old Style" w:cs="Mangal"/>
          <w:i/>
          <w:sz w:val="24"/>
          <w:szCs w:val="18"/>
          <w:lang w:val="en-PH"/>
        </w:rPr>
        <w:t xml:space="preserve">Results of </w:t>
      </w:r>
      <w:r w:rsidR="00F93460"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test of </w:t>
      </w:r>
      <w:r w:rsidR="00F93460"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association between civil status and psychological measures of active-duty soldiers</w:t>
      </w: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903"/>
        <w:gridCol w:w="1336"/>
        <w:gridCol w:w="2135"/>
        <w:gridCol w:w="926"/>
        <w:gridCol w:w="1299"/>
      </w:tblGrid>
      <w:tr w:rsidR="008A21A1" w:rsidRPr="008A21A1" w14:paraId="2EEA6A21" w14:textId="77777777" w:rsidTr="001054ED">
        <w:tc>
          <w:tcPr>
            <w:tcW w:w="2271" w:type="dxa"/>
            <w:tcBorders>
              <w:top w:val="single" w:sz="12" w:space="0" w:color="auto"/>
              <w:bottom w:val="single" w:sz="6" w:space="0" w:color="auto"/>
            </w:tcBorders>
            <w:vAlign w:val="center"/>
          </w:tcPr>
          <w:p w14:paraId="2463AC19"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PSYCHOLOGICAL MEASURE</w:t>
            </w:r>
          </w:p>
        </w:tc>
        <w:tc>
          <w:tcPr>
            <w:tcW w:w="429" w:type="dxa"/>
            <w:tcBorders>
              <w:top w:val="single" w:sz="12" w:space="0" w:color="auto"/>
              <w:bottom w:val="single" w:sz="6" w:space="0" w:color="auto"/>
            </w:tcBorders>
            <w:vAlign w:val="center"/>
          </w:tcPr>
          <w:p w14:paraId="1ECE00EB"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sym w:font="Symbol" w:char="F063"/>
            </w:r>
            <w:r w:rsidRPr="008A21A1">
              <w:rPr>
                <w:rFonts w:ascii="Bookman Old Style" w:eastAsia="Aptos" w:hAnsi="Bookman Old Style" w:cs="Mangal"/>
                <w:b/>
                <w:bCs/>
                <w:szCs w:val="20"/>
              </w:rPr>
              <w:t>²</w:t>
            </w:r>
          </w:p>
          <w:p w14:paraId="6005F5EF" w14:textId="77777777" w:rsidR="00C734EB" w:rsidRPr="008A21A1" w:rsidRDefault="00C734EB" w:rsidP="00C734EB">
            <w:pPr>
              <w:spacing w:after="0" w:line="240" w:lineRule="auto"/>
              <w:jc w:val="center"/>
              <w:rPr>
                <w:rFonts w:ascii="Bookman Old Style" w:eastAsia="Aptos" w:hAnsi="Bookman Old Style" w:cs="Mangal"/>
                <w:b/>
                <w:bCs/>
                <w:szCs w:val="20"/>
              </w:rPr>
            </w:pPr>
          </w:p>
        </w:tc>
        <w:tc>
          <w:tcPr>
            <w:tcW w:w="1476" w:type="dxa"/>
            <w:tcBorders>
              <w:top w:val="single" w:sz="12" w:space="0" w:color="auto"/>
              <w:bottom w:val="single" w:sz="6" w:space="0" w:color="auto"/>
            </w:tcBorders>
            <w:vAlign w:val="center"/>
          </w:tcPr>
          <w:p w14:paraId="5FB8C55D"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CRAMER'S V</w:t>
            </w:r>
          </w:p>
        </w:tc>
        <w:tc>
          <w:tcPr>
            <w:tcW w:w="2374" w:type="dxa"/>
            <w:tcBorders>
              <w:top w:val="single" w:sz="12" w:space="0" w:color="auto"/>
              <w:bottom w:val="single" w:sz="6" w:space="0" w:color="auto"/>
            </w:tcBorders>
            <w:vAlign w:val="center"/>
          </w:tcPr>
          <w:p w14:paraId="4E785E12" w14:textId="14BD5875"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EFFECT SIZE INTERPRETATION</w:t>
            </w:r>
          </w:p>
        </w:tc>
        <w:tc>
          <w:tcPr>
            <w:tcW w:w="1015" w:type="dxa"/>
            <w:tcBorders>
              <w:top w:val="single" w:sz="12" w:space="0" w:color="auto"/>
              <w:bottom w:val="single" w:sz="6" w:space="0" w:color="auto"/>
            </w:tcBorders>
            <w:vAlign w:val="center"/>
          </w:tcPr>
          <w:p w14:paraId="7ABDB7D8"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P-VALUE</w:t>
            </w:r>
          </w:p>
        </w:tc>
        <w:tc>
          <w:tcPr>
            <w:tcW w:w="1435" w:type="dxa"/>
            <w:tcBorders>
              <w:top w:val="single" w:sz="12" w:space="0" w:color="auto"/>
              <w:bottom w:val="single" w:sz="6" w:space="0" w:color="auto"/>
            </w:tcBorders>
            <w:vAlign w:val="center"/>
          </w:tcPr>
          <w:p w14:paraId="5B42DB78"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REMARKS</w:t>
            </w:r>
          </w:p>
        </w:tc>
      </w:tr>
      <w:tr w:rsidR="008A21A1" w:rsidRPr="008A21A1" w14:paraId="55F0D909" w14:textId="77777777" w:rsidTr="001054ED">
        <w:tc>
          <w:tcPr>
            <w:tcW w:w="2271" w:type="dxa"/>
            <w:tcBorders>
              <w:top w:val="single" w:sz="6" w:space="0" w:color="auto"/>
            </w:tcBorders>
            <w:vAlign w:val="center"/>
          </w:tcPr>
          <w:p w14:paraId="71F63E2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PCL-5 with Criterion A</w:t>
            </w:r>
          </w:p>
        </w:tc>
        <w:tc>
          <w:tcPr>
            <w:tcW w:w="429" w:type="dxa"/>
            <w:tcBorders>
              <w:top w:val="single" w:sz="6" w:space="0" w:color="auto"/>
            </w:tcBorders>
            <w:vAlign w:val="center"/>
          </w:tcPr>
          <w:p w14:paraId="0EBBCAB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4.182</w:t>
            </w:r>
          </w:p>
        </w:tc>
        <w:tc>
          <w:tcPr>
            <w:tcW w:w="1476" w:type="dxa"/>
            <w:tcBorders>
              <w:top w:val="single" w:sz="6" w:space="0" w:color="auto"/>
            </w:tcBorders>
            <w:vAlign w:val="center"/>
          </w:tcPr>
          <w:p w14:paraId="555CB94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0.104</w:t>
            </w:r>
          </w:p>
        </w:tc>
        <w:tc>
          <w:tcPr>
            <w:tcW w:w="2374" w:type="dxa"/>
            <w:tcBorders>
              <w:top w:val="single" w:sz="6" w:space="0" w:color="auto"/>
            </w:tcBorders>
            <w:vAlign w:val="center"/>
          </w:tcPr>
          <w:p w14:paraId="613BC63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5" w:type="dxa"/>
            <w:tcBorders>
              <w:top w:val="single" w:sz="6" w:space="0" w:color="auto"/>
            </w:tcBorders>
            <w:vAlign w:val="center"/>
          </w:tcPr>
          <w:p w14:paraId="4D30BA8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0.242</w:t>
            </w:r>
          </w:p>
        </w:tc>
        <w:tc>
          <w:tcPr>
            <w:tcW w:w="1435" w:type="dxa"/>
            <w:tcBorders>
              <w:top w:val="single" w:sz="6" w:space="0" w:color="auto"/>
            </w:tcBorders>
            <w:vAlign w:val="center"/>
          </w:tcPr>
          <w:p w14:paraId="6171630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1E2E331F" w14:textId="77777777" w:rsidTr="001054ED">
        <w:tc>
          <w:tcPr>
            <w:tcW w:w="2271" w:type="dxa"/>
            <w:vAlign w:val="center"/>
          </w:tcPr>
          <w:p w14:paraId="13C311C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Self-Report Version</w:t>
            </w:r>
          </w:p>
        </w:tc>
        <w:tc>
          <w:tcPr>
            <w:tcW w:w="429" w:type="dxa"/>
            <w:vAlign w:val="center"/>
          </w:tcPr>
          <w:p w14:paraId="3D8DBB2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7.196</w:t>
            </w:r>
          </w:p>
        </w:tc>
        <w:tc>
          <w:tcPr>
            <w:tcW w:w="1476" w:type="dxa"/>
            <w:vAlign w:val="center"/>
          </w:tcPr>
          <w:p w14:paraId="0151F2C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0.079</w:t>
            </w:r>
          </w:p>
        </w:tc>
        <w:tc>
          <w:tcPr>
            <w:tcW w:w="2374" w:type="dxa"/>
            <w:vAlign w:val="center"/>
          </w:tcPr>
          <w:p w14:paraId="3FDAAE4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5" w:type="dxa"/>
            <w:vAlign w:val="center"/>
          </w:tcPr>
          <w:p w14:paraId="435DB82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0.617</w:t>
            </w:r>
          </w:p>
        </w:tc>
        <w:tc>
          <w:tcPr>
            <w:tcW w:w="1435" w:type="dxa"/>
            <w:vAlign w:val="center"/>
          </w:tcPr>
          <w:p w14:paraId="7D6EC95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40AF119C" w14:textId="77777777" w:rsidTr="001054ED">
        <w:tc>
          <w:tcPr>
            <w:tcW w:w="2271" w:type="dxa"/>
            <w:vAlign w:val="center"/>
          </w:tcPr>
          <w:p w14:paraId="6D6BE82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Interview Version</w:t>
            </w:r>
          </w:p>
        </w:tc>
        <w:tc>
          <w:tcPr>
            <w:tcW w:w="429" w:type="dxa"/>
            <w:vAlign w:val="center"/>
          </w:tcPr>
          <w:p w14:paraId="5FB518D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9.559</w:t>
            </w:r>
          </w:p>
        </w:tc>
        <w:tc>
          <w:tcPr>
            <w:tcW w:w="1476" w:type="dxa"/>
            <w:vAlign w:val="center"/>
          </w:tcPr>
          <w:p w14:paraId="4187152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0.091</w:t>
            </w:r>
          </w:p>
        </w:tc>
        <w:tc>
          <w:tcPr>
            <w:tcW w:w="2374" w:type="dxa"/>
            <w:vAlign w:val="center"/>
          </w:tcPr>
          <w:p w14:paraId="764418B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5" w:type="dxa"/>
            <w:vAlign w:val="center"/>
          </w:tcPr>
          <w:p w14:paraId="2D76101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0.387</w:t>
            </w:r>
          </w:p>
        </w:tc>
        <w:tc>
          <w:tcPr>
            <w:tcW w:w="1435" w:type="dxa"/>
            <w:vAlign w:val="center"/>
          </w:tcPr>
          <w:p w14:paraId="2554C8F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2FEAA9AA" w14:textId="77777777" w:rsidTr="001054ED">
        <w:tc>
          <w:tcPr>
            <w:tcW w:w="2271" w:type="dxa"/>
            <w:vAlign w:val="center"/>
          </w:tcPr>
          <w:p w14:paraId="1743720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CAGE (Alcohol Abuse Screening)</w:t>
            </w:r>
          </w:p>
        </w:tc>
        <w:tc>
          <w:tcPr>
            <w:tcW w:w="429" w:type="dxa"/>
            <w:vAlign w:val="center"/>
          </w:tcPr>
          <w:p w14:paraId="11794C2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3.319</w:t>
            </w:r>
          </w:p>
        </w:tc>
        <w:tc>
          <w:tcPr>
            <w:tcW w:w="1476" w:type="dxa"/>
            <w:vAlign w:val="center"/>
          </w:tcPr>
          <w:p w14:paraId="756B726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0.093</w:t>
            </w:r>
          </w:p>
        </w:tc>
        <w:tc>
          <w:tcPr>
            <w:tcW w:w="2374" w:type="dxa"/>
            <w:vAlign w:val="center"/>
          </w:tcPr>
          <w:p w14:paraId="3611758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5" w:type="dxa"/>
            <w:vAlign w:val="center"/>
          </w:tcPr>
          <w:p w14:paraId="56D74D4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0.345</w:t>
            </w:r>
          </w:p>
        </w:tc>
        <w:tc>
          <w:tcPr>
            <w:tcW w:w="1435" w:type="dxa"/>
            <w:vAlign w:val="center"/>
          </w:tcPr>
          <w:p w14:paraId="1CBD943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7E364997" w14:textId="77777777" w:rsidTr="001054ED">
        <w:tc>
          <w:tcPr>
            <w:tcW w:w="2271" w:type="dxa"/>
            <w:vAlign w:val="center"/>
          </w:tcPr>
          <w:p w14:paraId="587BA96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Hardy Personality Profile</w:t>
            </w:r>
          </w:p>
        </w:tc>
        <w:tc>
          <w:tcPr>
            <w:tcW w:w="429" w:type="dxa"/>
            <w:vAlign w:val="center"/>
          </w:tcPr>
          <w:p w14:paraId="1B1E118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7.012</w:t>
            </w:r>
          </w:p>
        </w:tc>
        <w:tc>
          <w:tcPr>
            <w:tcW w:w="1476" w:type="dxa"/>
            <w:vAlign w:val="center"/>
          </w:tcPr>
          <w:p w14:paraId="6B927A3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0.078</w:t>
            </w:r>
          </w:p>
        </w:tc>
        <w:tc>
          <w:tcPr>
            <w:tcW w:w="2374" w:type="dxa"/>
            <w:vAlign w:val="center"/>
          </w:tcPr>
          <w:p w14:paraId="6D66C56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5" w:type="dxa"/>
            <w:vAlign w:val="center"/>
          </w:tcPr>
          <w:p w14:paraId="1AB0CAC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0.990</w:t>
            </w:r>
          </w:p>
        </w:tc>
        <w:tc>
          <w:tcPr>
            <w:tcW w:w="1435" w:type="dxa"/>
            <w:vAlign w:val="center"/>
          </w:tcPr>
          <w:p w14:paraId="0B60089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66BE2DAC" w14:textId="77777777" w:rsidTr="001054ED">
        <w:tc>
          <w:tcPr>
            <w:tcW w:w="2271" w:type="dxa"/>
            <w:vAlign w:val="center"/>
          </w:tcPr>
          <w:p w14:paraId="03B223A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GAD-7 (Anxiety)</w:t>
            </w:r>
          </w:p>
        </w:tc>
        <w:tc>
          <w:tcPr>
            <w:tcW w:w="429" w:type="dxa"/>
            <w:vAlign w:val="center"/>
          </w:tcPr>
          <w:p w14:paraId="640EE35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5.208</w:t>
            </w:r>
          </w:p>
        </w:tc>
        <w:tc>
          <w:tcPr>
            <w:tcW w:w="1476" w:type="dxa"/>
            <w:vAlign w:val="center"/>
          </w:tcPr>
          <w:p w14:paraId="2A34250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0.067</w:t>
            </w:r>
          </w:p>
        </w:tc>
        <w:tc>
          <w:tcPr>
            <w:tcW w:w="2374" w:type="dxa"/>
            <w:vAlign w:val="center"/>
          </w:tcPr>
          <w:p w14:paraId="2D7D154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5" w:type="dxa"/>
            <w:vAlign w:val="center"/>
          </w:tcPr>
          <w:p w14:paraId="32A6CE5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0.816</w:t>
            </w:r>
          </w:p>
        </w:tc>
        <w:tc>
          <w:tcPr>
            <w:tcW w:w="1435" w:type="dxa"/>
            <w:vAlign w:val="center"/>
          </w:tcPr>
          <w:p w14:paraId="4446AF4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6045809D" w14:textId="77777777" w:rsidTr="001054ED">
        <w:tc>
          <w:tcPr>
            <w:tcW w:w="2271" w:type="dxa"/>
            <w:vAlign w:val="center"/>
          </w:tcPr>
          <w:p w14:paraId="28EB104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PHQ-9 (Depression)</w:t>
            </w:r>
          </w:p>
        </w:tc>
        <w:tc>
          <w:tcPr>
            <w:tcW w:w="429" w:type="dxa"/>
            <w:vAlign w:val="center"/>
          </w:tcPr>
          <w:p w14:paraId="5CDB4F4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10.709</w:t>
            </w:r>
          </w:p>
        </w:tc>
        <w:tc>
          <w:tcPr>
            <w:tcW w:w="1476" w:type="dxa"/>
            <w:vAlign w:val="center"/>
          </w:tcPr>
          <w:p w14:paraId="647C289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0.096</w:t>
            </w:r>
          </w:p>
        </w:tc>
        <w:tc>
          <w:tcPr>
            <w:tcW w:w="2374" w:type="dxa"/>
            <w:vAlign w:val="center"/>
          </w:tcPr>
          <w:p w14:paraId="0A2DD04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5" w:type="dxa"/>
            <w:vAlign w:val="center"/>
          </w:tcPr>
          <w:p w14:paraId="1A9BAF6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0.554</w:t>
            </w:r>
          </w:p>
        </w:tc>
        <w:tc>
          <w:tcPr>
            <w:tcW w:w="1435" w:type="dxa"/>
            <w:vAlign w:val="center"/>
          </w:tcPr>
          <w:p w14:paraId="61A3B43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7FC45EB5" w14:textId="77777777" w:rsidTr="001054ED">
        <w:tc>
          <w:tcPr>
            <w:tcW w:w="2271" w:type="dxa"/>
            <w:vAlign w:val="center"/>
          </w:tcPr>
          <w:p w14:paraId="6563F0A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Depression</w:t>
            </w:r>
          </w:p>
        </w:tc>
        <w:tc>
          <w:tcPr>
            <w:tcW w:w="429" w:type="dxa"/>
            <w:vAlign w:val="center"/>
          </w:tcPr>
          <w:p w14:paraId="461547C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8.886</w:t>
            </w:r>
          </w:p>
        </w:tc>
        <w:tc>
          <w:tcPr>
            <w:tcW w:w="1476" w:type="dxa"/>
            <w:vAlign w:val="center"/>
          </w:tcPr>
          <w:p w14:paraId="396EC3A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0.088</w:t>
            </w:r>
          </w:p>
        </w:tc>
        <w:tc>
          <w:tcPr>
            <w:tcW w:w="2374" w:type="dxa"/>
            <w:vAlign w:val="center"/>
          </w:tcPr>
          <w:p w14:paraId="6955BAC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5" w:type="dxa"/>
            <w:vAlign w:val="center"/>
          </w:tcPr>
          <w:p w14:paraId="18EA886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0.714</w:t>
            </w:r>
          </w:p>
        </w:tc>
        <w:tc>
          <w:tcPr>
            <w:tcW w:w="1435" w:type="dxa"/>
            <w:vAlign w:val="center"/>
          </w:tcPr>
          <w:p w14:paraId="7880C9A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78283163" w14:textId="77777777" w:rsidTr="001054ED">
        <w:tc>
          <w:tcPr>
            <w:tcW w:w="2271" w:type="dxa"/>
            <w:vAlign w:val="center"/>
          </w:tcPr>
          <w:p w14:paraId="2B72468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Anxiety</w:t>
            </w:r>
          </w:p>
        </w:tc>
        <w:tc>
          <w:tcPr>
            <w:tcW w:w="429" w:type="dxa"/>
            <w:vAlign w:val="center"/>
          </w:tcPr>
          <w:p w14:paraId="5A0998B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7.891</w:t>
            </w:r>
          </w:p>
        </w:tc>
        <w:tc>
          <w:tcPr>
            <w:tcW w:w="1476" w:type="dxa"/>
            <w:vAlign w:val="center"/>
          </w:tcPr>
          <w:p w14:paraId="3D348A3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0.083</w:t>
            </w:r>
          </w:p>
        </w:tc>
        <w:tc>
          <w:tcPr>
            <w:tcW w:w="2374" w:type="dxa"/>
            <w:vAlign w:val="center"/>
          </w:tcPr>
          <w:p w14:paraId="23A7ECE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5" w:type="dxa"/>
            <w:vAlign w:val="center"/>
          </w:tcPr>
          <w:p w14:paraId="7C3809D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0.545</w:t>
            </w:r>
          </w:p>
        </w:tc>
        <w:tc>
          <w:tcPr>
            <w:tcW w:w="1435" w:type="dxa"/>
            <w:vAlign w:val="center"/>
          </w:tcPr>
          <w:p w14:paraId="0CDF937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6E4FE946" w14:textId="77777777" w:rsidTr="001054ED">
        <w:tc>
          <w:tcPr>
            <w:tcW w:w="2271" w:type="dxa"/>
            <w:vAlign w:val="center"/>
          </w:tcPr>
          <w:p w14:paraId="38FB8CE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Stress</w:t>
            </w:r>
          </w:p>
        </w:tc>
        <w:tc>
          <w:tcPr>
            <w:tcW w:w="429" w:type="dxa"/>
            <w:vAlign w:val="center"/>
          </w:tcPr>
          <w:p w14:paraId="2559C0D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4.182</w:t>
            </w:r>
          </w:p>
        </w:tc>
        <w:tc>
          <w:tcPr>
            <w:tcW w:w="1476" w:type="dxa"/>
            <w:vAlign w:val="center"/>
          </w:tcPr>
          <w:p w14:paraId="7F484ED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0.104</w:t>
            </w:r>
          </w:p>
        </w:tc>
        <w:tc>
          <w:tcPr>
            <w:tcW w:w="2374" w:type="dxa"/>
            <w:vAlign w:val="center"/>
          </w:tcPr>
          <w:p w14:paraId="1405CB0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5" w:type="dxa"/>
            <w:vAlign w:val="center"/>
          </w:tcPr>
          <w:p w14:paraId="3D4995B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0.242</w:t>
            </w:r>
          </w:p>
        </w:tc>
        <w:tc>
          <w:tcPr>
            <w:tcW w:w="1435" w:type="dxa"/>
            <w:vAlign w:val="center"/>
          </w:tcPr>
          <w:p w14:paraId="4B00873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bl>
    <w:p w14:paraId="0AB50749"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PCL-5 = PTSD Checklist for DSM-5; </w:t>
      </w:r>
    </w:p>
    <w:p w14:paraId="5DE541E0"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AUDIT = Alcohol Use Disorders Identification Test; </w:t>
      </w:r>
    </w:p>
    <w:p w14:paraId="3F1D1DB8"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CAGE = Cut down, Annoyed, Guilty, Eye-opener; </w:t>
      </w:r>
    </w:p>
    <w:p w14:paraId="5B09F289"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GAD-7 = Generalized Anxiety Disorder; </w:t>
      </w:r>
    </w:p>
    <w:p w14:paraId="27AA51AE"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PHQ-9 = Patient Health Questionnaire; </w:t>
      </w:r>
    </w:p>
    <w:p w14:paraId="0E079781" w14:textId="414B3788" w:rsidR="00C734EB" w:rsidRDefault="00C734EB" w:rsidP="00BD39AA">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lastRenderedPageBreak/>
        <w:t>DASS-21 = Depression, Anxiety, Stress Scale.</w:t>
      </w:r>
    </w:p>
    <w:p w14:paraId="0A0DBCA6" w14:textId="77777777" w:rsidR="00BD39AA" w:rsidRPr="00BD39AA" w:rsidRDefault="00BD39AA" w:rsidP="00BD39AA">
      <w:pPr>
        <w:spacing w:after="0" w:line="240" w:lineRule="auto"/>
        <w:ind w:left="1440" w:hanging="720"/>
        <w:jc w:val="both"/>
        <w:rPr>
          <w:rFonts w:ascii="Bookman Old Style" w:eastAsia="Aptos" w:hAnsi="Bookman Old Style" w:cs="Mangal"/>
          <w:i/>
          <w:iCs/>
          <w:sz w:val="20"/>
          <w:szCs w:val="18"/>
          <w:lang w:val="en-PH"/>
        </w:rPr>
      </w:pPr>
    </w:p>
    <w:p w14:paraId="544BF612"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Table 17 shows the findings of association tests between civil status and different psychological measures among Filipino active-duty soldiers. For all ten measures of psychology—PTSD (PCL-5), alcohol consumption (AUDIT self-report and interview versions), drug abuse (CAGE), resilience (Hardy Personality Profile), anxiety (GAD-7, DASS-21), depression (PHQ-9, DASS-21), and stress (DASS-21)—statistically significant associations were not seen (p &gt; 0.05). Also, all Cramer's V-based effect sizes were zero, which means that civil status did not have any very weak or non-existent relation with mental health outcomes. </w:t>
      </w:r>
    </w:p>
    <w:p w14:paraId="012BF1F3"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The results suggest that being single, married, or otherwise does not make much difference in the mental health of a soldier or his susceptibility to psychological issues in this sample. This might be due to the consistency of stressors encountered during deployment in combat, which might eliminate any risk or protective factors related to marital status. It also implies that married or partnered social support, though positive under other circumstances, might have little influence on mental health outcomes during or post-deployment, perhaps because of the severity and type of combat-related stressors.</w:t>
      </w:r>
    </w:p>
    <w:p w14:paraId="727FF6FD" w14:textId="166E1B56" w:rsidR="00C734EB" w:rsidRPr="008A21A1" w:rsidRDefault="00C734EB" w:rsidP="00BD39AA">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implication for mental health treatment is that no program should make civil status a primary risk factor for psychological problems among soldiers. Rather, universal mental health care and resilience training programs should be given priority to all personnel, based on their </w:t>
      </w:r>
      <w:r w:rsidRPr="008A21A1">
        <w:rPr>
          <w:rFonts w:ascii="Bookman Old Style" w:eastAsia="Aptos" w:hAnsi="Bookman Old Style" w:cs="Mangal"/>
          <w:sz w:val="24"/>
          <w:lang w:val="en-PH"/>
        </w:rPr>
        <w:lastRenderedPageBreak/>
        <w:t>military status rather than their civil status, in order to promote equal access to psychological treatment and to mitigate stigma associated with seeking help.</w:t>
      </w:r>
    </w:p>
    <w:p w14:paraId="246CEF91" w14:textId="0E6AD819" w:rsidR="00BD39AA" w:rsidRPr="00BD39AA"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BD39AA">
        <w:rPr>
          <w:rFonts w:ascii="Bookman Old Style" w:eastAsia="Aptos" w:hAnsi="Bookman Old Style" w:cs="Mangal"/>
          <w:b/>
          <w:bCs/>
          <w:iCs/>
          <w:sz w:val="24"/>
          <w:szCs w:val="18"/>
          <w:lang w:val="en-PH"/>
        </w:rPr>
        <w:t xml:space="preserve">Table </w:t>
      </w:r>
      <w:r w:rsidRPr="00BD39AA">
        <w:rPr>
          <w:rFonts w:ascii="Bookman Old Style" w:eastAsia="Aptos" w:hAnsi="Bookman Old Style" w:cs="Mangal"/>
          <w:b/>
          <w:bCs/>
          <w:iCs/>
          <w:sz w:val="24"/>
          <w:szCs w:val="18"/>
          <w:lang w:val="en-PH"/>
        </w:rPr>
        <w:fldChar w:fldCharType="begin"/>
      </w:r>
      <w:r w:rsidRPr="00BD39AA">
        <w:rPr>
          <w:rFonts w:ascii="Bookman Old Style" w:eastAsia="Aptos" w:hAnsi="Bookman Old Style" w:cs="Mangal"/>
          <w:b/>
          <w:bCs/>
          <w:iCs/>
          <w:sz w:val="24"/>
          <w:szCs w:val="18"/>
          <w:lang w:val="en-PH"/>
        </w:rPr>
        <w:instrText xml:space="preserve"> SEQ Table \* ARABIC </w:instrText>
      </w:r>
      <w:r w:rsidRPr="00BD39AA">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18</w:t>
      </w:r>
      <w:r w:rsidRPr="00BD39AA">
        <w:rPr>
          <w:rFonts w:ascii="Bookman Old Style" w:eastAsia="Aptos" w:hAnsi="Bookman Old Style" w:cs="Mangal"/>
          <w:b/>
          <w:bCs/>
          <w:iCs/>
          <w:sz w:val="24"/>
          <w:szCs w:val="18"/>
          <w:lang w:val="en-PH"/>
        </w:rPr>
        <w:fldChar w:fldCharType="end"/>
      </w:r>
    </w:p>
    <w:p w14:paraId="4BC3848D" w14:textId="77777777" w:rsidR="00BD39AA" w:rsidRDefault="00BD39AA" w:rsidP="00C734EB">
      <w:pPr>
        <w:spacing w:after="0" w:line="240" w:lineRule="auto"/>
        <w:ind w:left="1008" w:hanging="1008"/>
        <w:jc w:val="both"/>
        <w:rPr>
          <w:rFonts w:ascii="Bookman Old Style" w:eastAsia="Aptos" w:hAnsi="Bookman Old Style" w:cs="Mangal"/>
          <w:iCs/>
          <w:sz w:val="24"/>
          <w:szCs w:val="18"/>
          <w:lang w:val="en-PH"/>
        </w:rPr>
      </w:pPr>
    </w:p>
    <w:p w14:paraId="3233477A" w14:textId="38E53232" w:rsidR="00C734EB" w:rsidRPr="00BD39AA" w:rsidRDefault="00C734EB" w:rsidP="00BD39AA">
      <w:pPr>
        <w:spacing w:after="0" w:line="240" w:lineRule="auto"/>
        <w:jc w:val="both"/>
        <w:rPr>
          <w:rFonts w:ascii="Bookman Old Style" w:eastAsia="Aptos" w:hAnsi="Bookman Old Style" w:cs="Mangal"/>
          <w:i/>
          <w:sz w:val="24"/>
          <w:szCs w:val="18"/>
          <w:lang w:val="en-PH"/>
        </w:rPr>
      </w:pPr>
      <w:r w:rsidRPr="00BD39AA">
        <w:rPr>
          <w:rFonts w:ascii="Bookman Old Style" w:eastAsia="Aptos" w:hAnsi="Bookman Old Style" w:cs="Mangal"/>
          <w:i/>
          <w:sz w:val="24"/>
          <w:szCs w:val="18"/>
          <w:lang w:val="en-PH"/>
        </w:rPr>
        <w:t xml:space="preserve">Results of </w:t>
      </w:r>
      <w:r w:rsidR="00F93460"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test of </w:t>
      </w:r>
      <w:r w:rsidR="00F93460"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association between rank and psychological measures of active-duty soldiers</w:t>
      </w:r>
    </w:p>
    <w:p w14:paraId="55D34DCE" w14:textId="77777777" w:rsidR="00BD39AA" w:rsidRPr="008A21A1" w:rsidRDefault="00BD39AA" w:rsidP="00BD39AA">
      <w:pPr>
        <w:spacing w:after="0" w:line="240" w:lineRule="auto"/>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1013"/>
        <w:gridCol w:w="1317"/>
        <w:gridCol w:w="2103"/>
        <w:gridCol w:w="915"/>
        <w:gridCol w:w="1281"/>
      </w:tblGrid>
      <w:tr w:rsidR="008A21A1" w:rsidRPr="008A21A1" w14:paraId="4253302D" w14:textId="77777777" w:rsidTr="001054ED">
        <w:tc>
          <w:tcPr>
            <w:tcW w:w="2302" w:type="dxa"/>
            <w:tcBorders>
              <w:top w:val="single" w:sz="12" w:space="0" w:color="auto"/>
              <w:bottom w:val="single" w:sz="6" w:space="0" w:color="auto"/>
            </w:tcBorders>
            <w:vAlign w:val="center"/>
          </w:tcPr>
          <w:p w14:paraId="7449E36A"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PSYCHOLOGICAL MEASURE</w:t>
            </w:r>
          </w:p>
        </w:tc>
        <w:tc>
          <w:tcPr>
            <w:tcW w:w="1000" w:type="dxa"/>
            <w:tcBorders>
              <w:top w:val="single" w:sz="12" w:space="0" w:color="auto"/>
              <w:bottom w:val="single" w:sz="6" w:space="0" w:color="auto"/>
            </w:tcBorders>
            <w:vAlign w:val="center"/>
          </w:tcPr>
          <w:p w14:paraId="51A66061"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sym w:font="Symbol" w:char="F063"/>
            </w:r>
            <w:r w:rsidRPr="008A21A1">
              <w:rPr>
                <w:rFonts w:ascii="Bookman Old Style" w:eastAsia="Aptos" w:hAnsi="Bookman Old Style" w:cs="Mangal"/>
                <w:b/>
                <w:bCs/>
                <w:szCs w:val="20"/>
              </w:rPr>
              <w:t>²</w:t>
            </w:r>
          </w:p>
          <w:p w14:paraId="76CC4147" w14:textId="77777777" w:rsidR="00C734EB" w:rsidRPr="008A21A1" w:rsidRDefault="00C734EB" w:rsidP="00C734EB">
            <w:pPr>
              <w:spacing w:after="0" w:line="240" w:lineRule="auto"/>
              <w:jc w:val="center"/>
              <w:rPr>
                <w:rFonts w:ascii="Bookman Old Style" w:eastAsia="Aptos" w:hAnsi="Bookman Old Style" w:cs="Mangal"/>
                <w:b/>
                <w:bCs/>
                <w:szCs w:val="20"/>
              </w:rPr>
            </w:pPr>
          </w:p>
        </w:tc>
        <w:tc>
          <w:tcPr>
            <w:tcW w:w="1496" w:type="dxa"/>
            <w:tcBorders>
              <w:top w:val="single" w:sz="12" w:space="0" w:color="auto"/>
              <w:bottom w:val="single" w:sz="6" w:space="0" w:color="auto"/>
            </w:tcBorders>
            <w:vAlign w:val="center"/>
          </w:tcPr>
          <w:p w14:paraId="14F12B0B"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CRAMER'S V</w:t>
            </w:r>
          </w:p>
        </w:tc>
        <w:tc>
          <w:tcPr>
            <w:tcW w:w="1720" w:type="dxa"/>
            <w:tcBorders>
              <w:top w:val="single" w:sz="12" w:space="0" w:color="auto"/>
              <w:bottom w:val="single" w:sz="6" w:space="0" w:color="auto"/>
            </w:tcBorders>
            <w:vAlign w:val="center"/>
          </w:tcPr>
          <w:p w14:paraId="030D0E5B" w14:textId="15B7307F"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EFFECT SIZE INTERPRETATION</w:t>
            </w:r>
          </w:p>
        </w:tc>
        <w:tc>
          <w:tcPr>
            <w:tcW w:w="1028" w:type="dxa"/>
            <w:tcBorders>
              <w:top w:val="single" w:sz="12" w:space="0" w:color="auto"/>
              <w:bottom w:val="single" w:sz="6" w:space="0" w:color="auto"/>
            </w:tcBorders>
            <w:vAlign w:val="center"/>
          </w:tcPr>
          <w:p w14:paraId="26EC65DE"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P-VALUE</w:t>
            </w:r>
          </w:p>
        </w:tc>
        <w:tc>
          <w:tcPr>
            <w:tcW w:w="1454" w:type="dxa"/>
            <w:tcBorders>
              <w:top w:val="single" w:sz="12" w:space="0" w:color="auto"/>
              <w:bottom w:val="single" w:sz="6" w:space="0" w:color="auto"/>
            </w:tcBorders>
            <w:vAlign w:val="center"/>
          </w:tcPr>
          <w:p w14:paraId="560CC0F4"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REMARKS</w:t>
            </w:r>
          </w:p>
        </w:tc>
      </w:tr>
      <w:tr w:rsidR="008A21A1" w:rsidRPr="008A21A1" w14:paraId="2E05F4BA" w14:textId="77777777" w:rsidTr="001054ED">
        <w:tc>
          <w:tcPr>
            <w:tcW w:w="2302" w:type="dxa"/>
            <w:tcBorders>
              <w:top w:val="single" w:sz="6" w:space="0" w:color="auto"/>
            </w:tcBorders>
            <w:vAlign w:val="center"/>
          </w:tcPr>
          <w:p w14:paraId="0C6BF88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PCL-5 with Criterion A</w:t>
            </w:r>
          </w:p>
        </w:tc>
        <w:tc>
          <w:tcPr>
            <w:tcW w:w="1000" w:type="dxa"/>
            <w:tcBorders>
              <w:top w:val="single" w:sz="6" w:space="0" w:color="auto"/>
            </w:tcBorders>
            <w:vAlign w:val="center"/>
          </w:tcPr>
          <w:p w14:paraId="252A262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15.086</w:t>
            </w:r>
          </w:p>
        </w:tc>
        <w:tc>
          <w:tcPr>
            <w:tcW w:w="1496" w:type="dxa"/>
            <w:tcBorders>
              <w:top w:val="single" w:sz="6" w:space="0" w:color="auto"/>
            </w:tcBorders>
            <w:vAlign w:val="center"/>
          </w:tcPr>
          <w:p w14:paraId="5D05F76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0.198</w:t>
            </w:r>
          </w:p>
        </w:tc>
        <w:tc>
          <w:tcPr>
            <w:tcW w:w="1720" w:type="dxa"/>
            <w:tcBorders>
              <w:top w:val="single" w:sz="6" w:space="0" w:color="auto"/>
            </w:tcBorders>
            <w:vAlign w:val="center"/>
          </w:tcPr>
          <w:p w14:paraId="48F16A2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28" w:type="dxa"/>
            <w:tcBorders>
              <w:top w:val="single" w:sz="6" w:space="0" w:color="auto"/>
            </w:tcBorders>
            <w:vAlign w:val="center"/>
          </w:tcPr>
          <w:p w14:paraId="708279C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0.445</w:t>
            </w:r>
          </w:p>
        </w:tc>
        <w:tc>
          <w:tcPr>
            <w:tcW w:w="1454" w:type="dxa"/>
            <w:tcBorders>
              <w:top w:val="single" w:sz="6" w:space="0" w:color="auto"/>
            </w:tcBorders>
            <w:vAlign w:val="center"/>
          </w:tcPr>
          <w:p w14:paraId="588629F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4F91352F" w14:textId="77777777" w:rsidTr="001054ED">
        <w:tc>
          <w:tcPr>
            <w:tcW w:w="2302" w:type="dxa"/>
            <w:vAlign w:val="center"/>
          </w:tcPr>
          <w:p w14:paraId="358A5C4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Self-Report Version</w:t>
            </w:r>
          </w:p>
        </w:tc>
        <w:tc>
          <w:tcPr>
            <w:tcW w:w="1000" w:type="dxa"/>
            <w:vAlign w:val="center"/>
          </w:tcPr>
          <w:p w14:paraId="180338C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25.651</w:t>
            </w:r>
          </w:p>
        </w:tc>
        <w:tc>
          <w:tcPr>
            <w:tcW w:w="1496" w:type="dxa"/>
            <w:vAlign w:val="center"/>
          </w:tcPr>
          <w:p w14:paraId="4EA534F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0.149</w:t>
            </w:r>
          </w:p>
        </w:tc>
        <w:tc>
          <w:tcPr>
            <w:tcW w:w="1720" w:type="dxa"/>
            <w:vAlign w:val="center"/>
          </w:tcPr>
          <w:p w14:paraId="32ED639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28" w:type="dxa"/>
            <w:vAlign w:val="center"/>
          </w:tcPr>
          <w:p w14:paraId="581331E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0.991</w:t>
            </w:r>
          </w:p>
        </w:tc>
        <w:tc>
          <w:tcPr>
            <w:tcW w:w="1454" w:type="dxa"/>
            <w:vAlign w:val="center"/>
          </w:tcPr>
          <w:p w14:paraId="736D9F9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2C38C854" w14:textId="77777777" w:rsidTr="001054ED">
        <w:tc>
          <w:tcPr>
            <w:tcW w:w="2302" w:type="dxa"/>
            <w:vAlign w:val="center"/>
          </w:tcPr>
          <w:p w14:paraId="10B21C5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Interview Version</w:t>
            </w:r>
          </w:p>
        </w:tc>
        <w:tc>
          <w:tcPr>
            <w:tcW w:w="1000" w:type="dxa"/>
            <w:vAlign w:val="center"/>
          </w:tcPr>
          <w:p w14:paraId="1BF5643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24.347</w:t>
            </w:r>
          </w:p>
        </w:tc>
        <w:tc>
          <w:tcPr>
            <w:tcW w:w="1496" w:type="dxa"/>
            <w:vAlign w:val="center"/>
          </w:tcPr>
          <w:p w14:paraId="3013219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0.145</w:t>
            </w:r>
          </w:p>
        </w:tc>
        <w:tc>
          <w:tcPr>
            <w:tcW w:w="1720" w:type="dxa"/>
            <w:vAlign w:val="center"/>
          </w:tcPr>
          <w:p w14:paraId="68FCAF3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28" w:type="dxa"/>
            <w:vAlign w:val="center"/>
          </w:tcPr>
          <w:p w14:paraId="40DAB98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0.995</w:t>
            </w:r>
          </w:p>
        </w:tc>
        <w:tc>
          <w:tcPr>
            <w:tcW w:w="1454" w:type="dxa"/>
            <w:vAlign w:val="center"/>
          </w:tcPr>
          <w:p w14:paraId="220B729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591EFA65" w14:textId="77777777" w:rsidTr="001054ED">
        <w:tc>
          <w:tcPr>
            <w:tcW w:w="2302" w:type="dxa"/>
            <w:vAlign w:val="center"/>
          </w:tcPr>
          <w:p w14:paraId="196A097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CAGE (Alcohol Abuse Screening)</w:t>
            </w:r>
          </w:p>
        </w:tc>
        <w:tc>
          <w:tcPr>
            <w:tcW w:w="1000" w:type="dxa"/>
            <w:vAlign w:val="center"/>
          </w:tcPr>
          <w:p w14:paraId="13F9267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16.862</w:t>
            </w:r>
          </w:p>
        </w:tc>
        <w:tc>
          <w:tcPr>
            <w:tcW w:w="1496" w:type="dxa"/>
            <w:vAlign w:val="center"/>
          </w:tcPr>
          <w:p w14:paraId="58458B1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0.21</w:t>
            </w:r>
          </w:p>
        </w:tc>
        <w:tc>
          <w:tcPr>
            <w:tcW w:w="1720" w:type="dxa"/>
            <w:vAlign w:val="center"/>
          </w:tcPr>
          <w:p w14:paraId="7EF5750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28" w:type="dxa"/>
            <w:vAlign w:val="center"/>
          </w:tcPr>
          <w:p w14:paraId="2997639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0.327</w:t>
            </w:r>
          </w:p>
        </w:tc>
        <w:tc>
          <w:tcPr>
            <w:tcW w:w="1454" w:type="dxa"/>
            <w:vAlign w:val="center"/>
          </w:tcPr>
          <w:p w14:paraId="2FD352D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0DA69390" w14:textId="77777777" w:rsidTr="001054ED">
        <w:tc>
          <w:tcPr>
            <w:tcW w:w="2302" w:type="dxa"/>
            <w:vAlign w:val="center"/>
          </w:tcPr>
          <w:p w14:paraId="1478D62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Hardy Personality Profile</w:t>
            </w:r>
          </w:p>
        </w:tc>
        <w:tc>
          <w:tcPr>
            <w:tcW w:w="1000" w:type="dxa"/>
            <w:vAlign w:val="center"/>
          </w:tcPr>
          <w:p w14:paraId="7ABD3BE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153.385</w:t>
            </w:r>
          </w:p>
        </w:tc>
        <w:tc>
          <w:tcPr>
            <w:tcW w:w="1496" w:type="dxa"/>
            <w:vAlign w:val="center"/>
          </w:tcPr>
          <w:p w14:paraId="48AF4E8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0.258</w:t>
            </w:r>
          </w:p>
        </w:tc>
        <w:tc>
          <w:tcPr>
            <w:tcW w:w="1720" w:type="dxa"/>
            <w:vAlign w:val="center"/>
          </w:tcPr>
          <w:p w14:paraId="0863790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28" w:type="dxa"/>
            <w:vAlign w:val="center"/>
          </w:tcPr>
          <w:p w14:paraId="6B26533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0.000</w:t>
            </w:r>
          </w:p>
        </w:tc>
        <w:tc>
          <w:tcPr>
            <w:tcW w:w="1454" w:type="dxa"/>
            <w:vAlign w:val="center"/>
          </w:tcPr>
          <w:p w14:paraId="38541B4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r w:rsidR="008A21A1" w:rsidRPr="008A21A1" w14:paraId="29A9A509" w14:textId="77777777" w:rsidTr="001054ED">
        <w:tc>
          <w:tcPr>
            <w:tcW w:w="2302" w:type="dxa"/>
            <w:vAlign w:val="center"/>
          </w:tcPr>
          <w:p w14:paraId="4A77B3F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GAD-7 (Anxiety)</w:t>
            </w:r>
          </w:p>
        </w:tc>
        <w:tc>
          <w:tcPr>
            <w:tcW w:w="1000" w:type="dxa"/>
            <w:vAlign w:val="center"/>
          </w:tcPr>
          <w:p w14:paraId="6D3FA42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27.129</w:t>
            </w:r>
          </w:p>
        </w:tc>
        <w:tc>
          <w:tcPr>
            <w:tcW w:w="1496" w:type="dxa"/>
            <w:vAlign w:val="center"/>
          </w:tcPr>
          <w:p w14:paraId="3D8875E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0.153</w:t>
            </w:r>
          </w:p>
        </w:tc>
        <w:tc>
          <w:tcPr>
            <w:tcW w:w="1720" w:type="dxa"/>
            <w:vAlign w:val="center"/>
          </w:tcPr>
          <w:p w14:paraId="372113B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28" w:type="dxa"/>
            <w:vAlign w:val="center"/>
          </w:tcPr>
          <w:p w14:paraId="0AFD13D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0.984</w:t>
            </w:r>
          </w:p>
        </w:tc>
        <w:tc>
          <w:tcPr>
            <w:tcW w:w="1454" w:type="dxa"/>
            <w:vAlign w:val="center"/>
          </w:tcPr>
          <w:p w14:paraId="29EDFA5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75B2FE55" w14:textId="77777777" w:rsidTr="001054ED">
        <w:tc>
          <w:tcPr>
            <w:tcW w:w="2302" w:type="dxa"/>
            <w:vAlign w:val="center"/>
          </w:tcPr>
          <w:p w14:paraId="6C2D246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PHQ-9 (Depression)</w:t>
            </w:r>
          </w:p>
        </w:tc>
        <w:tc>
          <w:tcPr>
            <w:tcW w:w="1000" w:type="dxa"/>
            <w:vAlign w:val="center"/>
          </w:tcPr>
          <w:p w14:paraId="1ADA975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34.880</w:t>
            </w:r>
          </w:p>
        </w:tc>
        <w:tc>
          <w:tcPr>
            <w:tcW w:w="1496" w:type="dxa"/>
            <w:vAlign w:val="center"/>
          </w:tcPr>
          <w:p w14:paraId="4EEC3A9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0.151</w:t>
            </w:r>
          </w:p>
        </w:tc>
        <w:tc>
          <w:tcPr>
            <w:tcW w:w="1720" w:type="dxa"/>
            <w:vAlign w:val="center"/>
          </w:tcPr>
          <w:p w14:paraId="578FD0B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28" w:type="dxa"/>
            <w:vAlign w:val="center"/>
          </w:tcPr>
          <w:p w14:paraId="43463ED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0.996</w:t>
            </w:r>
          </w:p>
        </w:tc>
        <w:tc>
          <w:tcPr>
            <w:tcW w:w="1454" w:type="dxa"/>
            <w:vAlign w:val="center"/>
          </w:tcPr>
          <w:p w14:paraId="78E49EF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5C067BDD" w14:textId="77777777" w:rsidTr="001054ED">
        <w:tc>
          <w:tcPr>
            <w:tcW w:w="2302" w:type="dxa"/>
            <w:vAlign w:val="center"/>
          </w:tcPr>
          <w:p w14:paraId="6ED4014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Depression</w:t>
            </w:r>
          </w:p>
        </w:tc>
        <w:tc>
          <w:tcPr>
            <w:tcW w:w="1000" w:type="dxa"/>
            <w:vAlign w:val="center"/>
          </w:tcPr>
          <w:p w14:paraId="5642117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33.947</w:t>
            </w:r>
          </w:p>
        </w:tc>
        <w:tc>
          <w:tcPr>
            <w:tcW w:w="1496" w:type="dxa"/>
            <w:vAlign w:val="center"/>
          </w:tcPr>
          <w:p w14:paraId="3FA56BE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0.149</w:t>
            </w:r>
          </w:p>
        </w:tc>
        <w:tc>
          <w:tcPr>
            <w:tcW w:w="1720" w:type="dxa"/>
            <w:vAlign w:val="center"/>
          </w:tcPr>
          <w:p w14:paraId="482A77E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28" w:type="dxa"/>
            <w:vAlign w:val="center"/>
          </w:tcPr>
          <w:p w14:paraId="2046CF1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0.997</w:t>
            </w:r>
          </w:p>
        </w:tc>
        <w:tc>
          <w:tcPr>
            <w:tcW w:w="1454" w:type="dxa"/>
            <w:vAlign w:val="center"/>
          </w:tcPr>
          <w:p w14:paraId="57831D4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55CC7059" w14:textId="77777777" w:rsidTr="001054ED">
        <w:tc>
          <w:tcPr>
            <w:tcW w:w="2302" w:type="dxa"/>
            <w:vAlign w:val="center"/>
          </w:tcPr>
          <w:p w14:paraId="7FCAB60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Anxiety</w:t>
            </w:r>
          </w:p>
        </w:tc>
        <w:tc>
          <w:tcPr>
            <w:tcW w:w="1000" w:type="dxa"/>
            <w:vAlign w:val="center"/>
          </w:tcPr>
          <w:p w14:paraId="1EB64E9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28.600</w:t>
            </w:r>
          </w:p>
        </w:tc>
        <w:tc>
          <w:tcPr>
            <w:tcW w:w="1496" w:type="dxa"/>
            <w:vAlign w:val="center"/>
          </w:tcPr>
          <w:p w14:paraId="52F0B55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0.158</w:t>
            </w:r>
          </w:p>
        </w:tc>
        <w:tc>
          <w:tcPr>
            <w:tcW w:w="1720" w:type="dxa"/>
            <w:vAlign w:val="center"/>
          </w:tcPr>
          <w:p w14:paraId="7768B77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28" w:type="dxa"/>
            <w:vAlign w:val="center"/>
          </w:tcPr>
          <w:p w14:paraId="0752742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0.973</w:t>
            </w:r>
          </w:p>
        </w:tc>
        <w:tc>
          <w:tcPr>
            <w:tcW w:w="1454" w:type="dxa"/>
            <w:vAlign w:val="center"/>
          </w:tcPr>
          <w:p w14:paraId="013E804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45CE2E05" w14:textId="77777777" w:rsidTr="001054ED">
        <w:tc>
          <w:tcPr>
            <w:tcW w:w="2302" w:type="dxa"/>
            <w:vAlign w:val="center"/>
          </w:tcPr>
          <w:p w14:paraId="1EFEDB8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Stress</w:t>
            </w:r>
          </w:p>
        </w:tc>
        <w:tc>
          <w:tcPr>
            <w:tcW w:w="1000" w:type="dxa"/>
            <w:vAlign w:val="center"/>
          </w:tcPr>
          <w:p w14:paraId="32389D2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15.086</w:t>
            </w:r>
          </w:p>
        </w:tc>
        <w:tc>
          <w:tcPr>
            <w:tcW w:w="1496" w:type="dxa"/>
            <w:vAlign w:val="center"/>
          </w:tcPr>
          <w:p w14:paraId="40F1326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0.198</w:t>
            </w:r>
          </w:p>
        </w:tc>
        <w:tc>
          <w:tcPr>
            <w:tcW w:w="1720" w:type="dxa"/>
            <w:vAlign w:val="center"/>
          </w:tcPr>
          <w:p w14:paraId="0027D92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28" w:type="dxa"/>
            <w:vAlign w:val="center"/>
          </w:tcPr>
          <w:p w14:paraId="13C2CCC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0.445</w:t>
            </w:r>
          </w:p>
        </w:tc>
        <w:tc>
          <w:tcPr>
            <w:tcW w:w="1454" w:type="dxa"/>
            <w:vAlign w:val="center"/>
          </w:tcPr>
          <w:p w14:paraId="3336510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bl>
    <w:p w14:paraId="11C84AA3"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PCL-5 = PTSD Checklist for DSM-5; </w:t>
      </w:r>
    </w:p>
    <w:p w14:paraId="4BE41A5E"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AUDIT = Alcohol Use Disorders Identification Test; </w:t>
      </w:r>
    </w:p>
    <w:p w14:paraId="08D4691C"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CAGE = Cut down, Annoyed, Guilty, Eye-opener; </w:t>
      </w:r>
    </w:p>
    <w:p w14:paraId="57D10C4B"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GAD-7 = Generalized Anxiety Disorder; </w:t>
      </w:r>
    </w:p>
    <w:p w14:paraId="09D19123"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PHQ-9 = Patient Health Questionnaire; </w:t>
      </w:r>
    </w:p>
    <w:p w14:paraId="34F5054E" w14:textId="0517DE2F" w:rsidR="00C734EB" w:rsidRDefault="00C734EB" w:rsidP="00BD39AA">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DASS-21 = Depression, Anxiety, Stress Scale.</w:t>
      </w:r>
    </w:p>
    <w:p w14:paraId="62D4B17D" w14:textId="77777777" w:rsidR="00BD39AA" w:rsidRPr="00BD39AA" w:rsidRDefault="00BD39AA" w:rsidP="00BD39AA">
      <w:pPr>
        <w:spacing w:after="0" w:line="240" w:lineRule="auto"/>
        <w:ind w:left="1440" w:hanging="720"/>
        <w:jc w:val="both"/>
        <w:rPr>
          <w:rFonts w:ascii="Bookman Old Style" w:eastAsia="Aptos" w:hAnsi="Bookman Old Style" w:cs="Mangal"/>
          <w:i/>
          <w:iCs/>
          <w:sz w:val="20"/>
          <w:szCs w:val="18"/>
          <w:lang w:val="en-PH"/>
        </w:rPr>
      </w:pPr>
    </w:p>
    <w:p w14:paraId="36D94C57" w14:textId="5D03EEAA"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Table 18 shows the outcomes of </w:t>
      </w:r>
      <w:r w:rsidR="00D93849">
        <w:rPr>
          <w:rFonts w:ascii="Bookman Old Style" w:eastAsia="Aptos" w:hAnsi="Bookman Old Style" w:cs="Mangal"/>
          <w:sz w:val="24"/>
          <w:lang w:val="en-PH"/>
        </w:rPr>
        <w:t xml:space="preserve">the </w:t>
      </w:r>
      <w:r w:rsidRPr="008A21A1">
        <w:rPr>
          <w:rFonts w:ascii="Bookman Old Style" w:eastAsia="Aptos" w:hAnsi="Bookman Old Style" w:cs="Mangal"/>
          <w:sz w:val="24"/>
          <w:lang w:val="en-PH"/>
        </w:rPr>
        <w:t xml:space="preserve">association of rank with several psychological measures among active-duty Filipino soldiers. The results </w:t>
      </w:r>
      <w:r w:rsidRPr="008A21A1">
        <w:rPr>
          <w:rFonts w:ascii="Bookman Old Style" w:eastAsia="Aptos" w:hAnsi="Bookman Old Style" w:cs="Mangal"/>
          <w:sz w:val="24"/>
          <w:lang w:val="en-PH"/>
        </w:rPr>
        <w:lastRenderedPageBreak/>
        <w:t xml:space="preserve">indicate that rank is significantly related solely </w:t>
      </w:r>
      <w:r w:rsidR="00D93849">
        <w:rPr>
          <w:rFonts w:ascii="Bookman Old Style" w:eastAsia="Aptos" w:hAnsi="Bookman Old Style" w:cs="Mangal"/>
          <w:sz w:val="24"/>
          <w:lang w:val="en-PH"/>
        </w:rPr>
        <w:t>to</w:t>
      </w:r>
      <w:r w:rsidRPr="008A21A1">
        <w:rPr>
          <w:rFonts w:ascii="Bookman Old Style" w:eastAsia="Aptos" w:hAnsi="Bookman Old Style" w:cs="Mangal"/>
          <w:sz w:val="24"/>
          <w:lang w:val="en-PH"/>
        </w:rPr>
        <w:t xml:space="preserve"> the Hardy Personality Profile (χ² = 153.385, p &lt; 0.001) with a weak effect size correlation (Cramer's V = 0.258). This indicates that psychological hardiness differences—be</w:t>
      </w:r>
      <w:r w:rsidR="00D93849">
        <w:rPr>
          <w:rFonts w:ascii="Bookman Old Style" w:eastAsia="Aptos" w:hAnsi="Bookman Old Style" w:cs="Mangal"/>
          <w:sz w:val="24"/>
          <w:lang w:val="en-PH"/>
        </w:rPr>
        <w:t>ing</w:t>
      </w:r>
      <w:r w:rsidRPr="008A21A1">
        <w:rPr>
          <w:rFonts w:ascii="Bookman Old Style" w:eastAsia="Aptos" w:hAnsi="Bookman Old Style" w:cs="Mangal"/>
          <w:sz w:val="24"/>
          <w:lang w:val="en-PH"/>
        </w:rPr>
        <w:t xml:space="preserve"> able to endure stress and stay resilient—could be different depending on military ranks, with more senior or higher ranks perhaps being psychologically tougher due to experience, training, and leadership.</w:t>
      </w:r>
    </w:p>
    <w:p w14:paraId="495278A0" w14:textId="5D797DB2"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For all other psychological assessments—PTSD (PCL-5), alcohol consumption (AUDIT self-report and interview), drug abuse (CAGE), anxiety (GAD-7 and DASS-21), depression (PHQ-9 and DASS-21), and stress (DASS-21)—there are no associations with rank in the results, and all of Cramer's V values are negligible correlation</w:t>
      </w:r>
      <w:r w:rsidR="00D93849">
        <w:rPr>
          <w:rFonts w:ascii="Bookman Old Style" w:eastAsia="Aptos" w:hAnsi="Bookman Old Style" w:cs="Mangal"/>
          <w:sz w:val="24"/>
          <w:lang w:val="en-PH"/>
        </w:rPr>
        <w:t>s</w:t>
      </w:r>
      <w:r w:rsidRPr="008A21A1">
        <w:rPr>
          <w:rFonts w:ascii="Bookman Old Style" w:eastAsia="Aptos" w:hAnsi="Bookman Old Style" w:cs="Mangal"/>
          <w:sz w:val="24"/>
          <w:lang w:val="en-PH"/>
        </w:rPr>
        <w:t>. This would mean that mental health issues are not predominantly impacted by one's rank in the military, which indicates that the psychological effects of combat operations have an equal impact on soldiers irrespective of their hierarchical status.</w:t>
      </w:r>
    </w:p>
    <w:p w14:paraId="6CB82354" w14:textId="73D4A9C6" w:rsidR="00C734EB" w:rsidRPr="008A21A1" w:rsidRDefault="00C734EB" w:rsidP="00BD39AA">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implication of these results is two-fold. First, leadership development and resilience training programs may be strategically designed by rank, leveraging higher ranks' increased hardiness and propagating such psychological strengths downward. Second, because mental illness issues such as anxiety, depression, and drug abuse do not vary much by rank, mental health care needs to be universally available </w:t>
      </w:r>
      <w:r w:rsidRPr="008A21A1">
        <w:rPr>
          <w:rFonts w:ascii="Bookman Old Style" w:eastAsia="Aptos" w:hAnsi="Bookman Old Style" w:cs="Mangal"/>
          <w:sz w:val="24"/>
          <w:lang w:val="en-PH"/>
        </w:rPr>
        <w:lastRenderedPageBreak/>
        <w:t xml:space="preserve">and accessible to all levels of military personnel, with a focus on preventive care and early intervention for all soldiers, whether or not in </w:t>
      </w:r>
      <w:r w:rsidR="00D93849">
        <w:rPr>
          <w:rFonts w:ascii="Bookman Old Style" w:eastAsia="Aptos" w:hAnsi="Bookman Old Style" w:cs="Mangal"/>
          <w:sz w:val="24"/>
          <w:lang w:val="en-PH"/>
        </w:rPr>
        <w:t xml:space="preserve">a </w:t>
      </w:r>
      <w:r w:rsidRPr="008A21A1">
        <w:rPr>
          <w:rFonts w:ascii="Bookman Old Style" w:eastAsia="Aptos" w:hAnsi="Bookman Old Style" w:cs="Mangal"/>
          <w:sz w:val="24"/>
          <w:lang w:val="en-PH"/>
        </w:rPr>
        <w:t>position of authority.</w:t>
      </w:r>
    </w:p>
    <w:p w14:paraId="2192D628" w14:textId="04946F46" w:rsidR="00BD39AA" w:rsidRPr="00BD39AA"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BD39AA">
        <w:rPr>
          <w:rFonts w:ascii="Bookman Old Style" w:eastAsia="Aptos" w:hAnsi="Bookman Old Style" w:cs="Mangal"/>
          <w:b/>
          <w:bCs/>
          <w:iCs/>
          <w:sz w:val="24"/>
          <w:szCs w:val="18"/>
          <w:lang w:val="en-PH"/>
        </w:rPr>
        <w:t xml:space="preserve">Table </w:t>
      </w:r>
      <w:r w:rsidRPr="00BD39AA">
        <w:rPr>
          <w:rFonts w:ascii="Bookman Old Style" w:eastAsia="Aptos" w:hAnsi="Bookman Old Style" w:cs="Mangal"/>
          <w:b/>
          <w:bCs/>
          <w:iCs/>
          <w:sz w:val="24"/>
          <w:szCs w:val="18"/>
          <w:lang w:val="en-PH"/>
        </w:rPr>
        <w:fldChar w:fldCharType="begin"/>
      </w:r>
      <w:r w:rsidRPr="00BD39AA">
        <w:rPr>
          <w:rFonts w:ascii="Bookman Old Style" w:eastAsia="Aptos" w:hAnsi="Bookman Old Style" w:cs="Mangal"/>
          <w:b/>
          <w:bCs/>
          <w:iCs/>
          <w:sz w:val="24"/>
          <w:szCs w:val="18"/>
          <w:lang w:val="en-PH"/>
        </w:rPr>
        <w:instrText xml:space="preserve"> SEQ Table \* ARABIC </w:instrText>
      </w:r>
      <w:r w:rsidRPr="00BD39AA">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19</w:t>
      </w:r>
      <w:r w:rsidRPr="00BD39AA">
        <w:rPr>
          <w:rFonts w:ascii="Bookman Old Style" w:eastAsia="Aptos" w:hAnsi="Bookman Old Style" w:cs="Mangal"/>
          <w:b/>
          <w:bCs/>
          <w:iCs/>
          <w:sz w:val="24"/>
          <w:szCs w:val="18"/>
          <w:lang w:val="en-PH"/>
        </w:rPr>
        <w:fldChar w:fldCharType="end"/>
      </w:r>
    </w:p>
    <w:p w14:paraId="4CBBC4CB" w14:textId="77777777" w:rsidR="00BD39AA" w:rsidRDefault="00BD39AA" w:rsidP="00BD39AA">
      <w:pPr>
        <w:spacing w:after="0" w:line="240" w:lineRule="auto"/>
        <w:jc w:val="both"/>
        <w:rPr>
          <w:rFonts w:ascii="Bookman Old Style" w:eastAsia="Aptos" w:hAnsi="Bookman Old Style" w:cs="Mangal"/>
          <w:iCs/>
          <w:sz w:val="24"/>
          <w:szCs w:val="18"/>
          <w:lang w:val="en-PH"/>
        </w:rPr>
      </w:pPr>
    </w:p>
    <w:p w14:paraId="6F304686" w14:textId="186A9AA7" w:rsidR="00C734EB" w:rsidRPr="00BD39AA" w:rsidRDefault="00C734EB" w:rsidP="00BD39AA">
      <w:pPr>
        <w:spacing w:after="0" w:line="240" w:lineRule="auto"/>
        <w:jc w:val="both"/>
        <w:rPr>
          <w:rFonts w:ascii="Bookman Old Style" w:eastAsia="Aptos" w:hAnsi="Bookman Old Style" w:cs="Mangal"/>
          <w:i/>
          <w:sz w:val="24"/>
          <w:szCs w:val="18"/>
          <w:lang w:val="en-PH"/>
        </w:rPr>
      </w:pPr>
      <w:r w:rsidRPr="00BD39AA">
        <w:rPr>
          <w:rFonts w:ascii="Bookman Old Style" w:eastAsia="Aptos" w:hAnsi="Bookman Old Style" w:cs="Mangal"/>
          <w:i/>
          <w:sz w:val="24"/>
          <w:szCs w:val="18"/>
          <w:lang w:val="en-PH"/>
        </w:rPr>
        <w:t xml:space="preserve">Results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test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association between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total number of households and psychological measures of active-duty soldiers</w:t>
      </w:r>
    </w:p>
    <w:p w14:paraId="688A3E12" w14:textId="77777777" w:rsidR="00BD39AA" w:rsidRPr="008A21A1" w:rsidRDefault="00BD39AA" w:rsidP="00BD39AA">
      <w:pPr>
        <w:spacing w:after="0" w:line="240" w:lineRule="auto"/>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1013"/>
        <w:gridCol w:w="1317"/>
        <w:gridCol w:w="2103"/>
        <w:gridCol w:w="915"/>
        <w:gridCol w:w="1281"/>
      </w:tblGrid>
      <w:tr w:rsidR="008A21A1" w:rsidRPr="008A21A1" w14:paraId="0D4525C8" w14:textId="77777777" w:rsidTr="001054ED">
        <w:tc>
          <w:tcPr>
            <w:tcW w:w="2241" w:type="dxa"/>
            <w:tcBorders>
              <w:top w:val="single" w:sz="12" w:space="0" w:color="auto"/>
              <w:bottom w:val="single" w:sz="6" w:space="0" w:color="auto"/>
            </w:tcBorders>
            <w:vAlign w:val="center"/>
          </w:tcPr>
          <w:p w14:paraId="2A0E6A02"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PSYCHOLOGICAL MEASURE</w:t>
            </w:r>
          </w:p>
        </w:tc>
        <w:tc>
          <w:tcPr>
            <w:tcW w:w="1202" w:type="dxa"/>
            <w:tcBorders>
              <w:top w:val="single" w:sz="12" w:space="0" w:color="auto"/>
              <w:bottom w:val="single" w:sz="6" w:space="0" w:color="auto"/>
            </w:tcBorders>
            <w:vAlign w:val="center"/>
          </w:tcPr>
          <w:p w14:paraId="060594CA"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sym w:font="Symbol" w:char="F063"/>
            </w:r>
            <w:r w:rsidRPr="008A21A1">
              <w:rPr>
                <w:rFonts w:ascii="Bookman Old Style" w:eastAsia="Aptos" w:hAnsi="Bookman Old Style" w:cs="Mangal"/>
                <w:b/>
                <w:bCs/>
                <w:szCs w:val="20"/>
              </w:rPr>
              <w:t>²</w:t>
            </w:r>
          </w:p>
          <w:p w14:paraId="1F29B67E" w14:textId="77777777" w:rsidR="00C734EB" w:rsidRPr="008A21A1" w:rsidRDefault="00C734EB" w:rsidP="00C734EB">
            <w:pPr>
              <w:spacing w:after="0" w:line="240" w:lineRule="auto"/>
              <w:jc w:val="center"/>
              <w:rPr>
                <w:rFonts w:ascii="Bookman Old Style" w:eastAsia="Aptos" w:hAnsi="Bookman Old Style" w:cs="Mangal"/>
                <w:b/>
                <w:bCs/>
                <w:szCs w:val="20"/>
              </w:rPr>
            </w:pPr>
          </w:p>
        </w:tc>
        <w:tc>
          <w:tcPr>
            <w:tcW w:w="1459" w:type="dxa"/>
            <w:tcBorders>
              <w:top w:val="single" w:sz="12" w:space="0" w:color="auto"/>
              <w:bottom w:val="single" w:sz="6" w:space="0" w:color="auto"/>
            </w:tcBorders>
            <w:vAlign w:val="center"/>
          </w:tcPr>
          <w:p w14:paraId="1E4AC097"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CRAMER'S V</w:t>
            </w:r>
          </w:p>
        </w:tc>
        <w:tc>
          <w:tcPr>
            <w:tcW w:w="1676" w:type="dxa"/>
            <w:tcBorders>
              <w:top w:val="single" w:sz="12" w:space="0" w:color="auto"/>
              <w:bottom w:val="single" w:sz="6" w:space="0" w:color="auto"/>
            </w:tcBorders>
            <w:vAlign w:val="center"/>
          </w:tcPr>
          <w:p w14:paraId="34CB18E7" w14:textId="5FC1017B"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EFFECT SIZE INTERPRETATION</w:t>
            </w:r>
          </w:p>
        </w:tc>
        <w:tc>
          <w:tcPr>
            <w:tcW w:w="1004" w:type="dxa"/>
            <w:tcBorders>
              <w:top w:val="single" w:sz="12" w:space="0" w:color="auto"/>
              <w:bottom w:val="single" w:sz="6" w:space="0" w:color="auto"/>
            </w:tcBorders>
            <w:vAlign w:val="center"/>
          </w:tcPr>
          <w:p w14:paraId="6E872AA9"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P-VALUE</w:t>
            </w:r>
          </w:p>
        </w:tc>
        <w:tc>
          <w:tcPr>
            <w:tcW w:w="1418" w:type="dxa"/>
            <w:tcBorders>
              <w:top w:val="single" w:sz="12" w:space="0" w:color="auto"/>
              <w:bottom w:val="single" w:sz="6" w:space="0" w:color="auto"/>
            </w:tcBorders>
            <w:vAlign w:val="center"/>
          </w:tcPr>
          <w:p w14:paraId="527C7FF1"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REMARKS</w:t>
            </w:r>
          </w:p>
        </w:tc>
      </w:tr>
      <w:tr w:rsidR="008A21A1" w:rsidRPr="008A21A1" w14:paraId="795549CF" w14:textId="77777777" w:rsidTr="001054ED">
        <w:tc>
          <w:tcPr>
            <w:tcW w:w="2241" w:type="dxa"/>
            <w:tcBorders>
              <w:top w:val="single" w:sz="6" w:space="0" w:color="auto"/>
            </w:tcBorders>
            <w:vAlign w:val="center"/>
          </w:tcPr>
          <w:p w14:paraId="30C72C5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PCL-5 with Criterion A</w:t>
            </w:r>
          </w:p>
        </w:tc>
        <w:tc>
          <w:tcPr>
            <w:tcW w:w="1202" w:type="dxa"/>
            <w:tcBorders>
              <w:top w:val="single" w:sz="6" w:space="0" w:color="auto"/>
            </w:tcBorders>
            <w:vAlign w:val="center"/>
          </w:tcPr>
          <w:p w14:paraId="63FCF8C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15.963</w:t>
            </w:r>
          </w:p>
        </w:tc>
        <w:tc>
          <w:tcPr>
            <w:tcW w:w="1459" w:type="dxa"/>
            <w:tcBorders>
              <w:top w:val="single" w:sz="6" w:space="0" w:color="auto"/>
            </w:tcBorders>
            <w:vAlign w:val="center"/>
          </w:tcPr>
          <w:p w14:paraId="7AE07E5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0.204</w:t>
            </w:r>
          </w:p>
        </w:tc>
        <w:tc>
          <w:tcPr>
            <w:tcW w:w="1676" w:type="dxa"/>
            <w:tcBorders>
              <w:top w:val="single" w:sz="6" w:space="0" w:color="auto"/>
            </w:tcBorders>
            <w:vAlign w:val="center"/>
          </w:tcPr>
          <w:p w14:paraId="115CF66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04" w:type="dxa"/>
            <w:tcBorders>
              <w:top w:val="single" w:sz="6" w:space="0" w:color="auto"/>
            </w:tcBorders>
            <w:vAlign w:val="center"/>
          </w:tcPr>
          <w:p w14:paraId="36668D7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0.456</w:t>
            </w:r>
          </w:p>
        </w:tc>
        <w:tc>
          <w:tcPr>
            <w:tcW w:w="1418" w:type="dxa"/>
            <w:tcBorders>
              <w:top w:val="single" w:sz="6" w:space="0" w:color="auto"/>
            </w:tcBorders>
            <w:vAlign w:val="center"/>
          </w:tcPr>
          <w:p w14:paraId="174CD35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39FBE45D" w14:textId="77777777" w:rsidTr="001054ED">
        <w:tc>
          <w:tcPr>
            <w:tcW w:w="2241" w:type="dxa"/>
            <w:vAlign w:val="center"/>
          </w:tcPr>
          <w:p w14:paraId="57FD7EC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Self-Report Version</w:t>
            </w:r>
          </w:p>
        </w:tc>
        <w:tc>
          <w:tcPr>
            <w:tcW w:w="1202" w:type="dxa"/>
            <w:vAlign w:val="center"/>
          </w:tcPr>
          <w:p w14:paraId="32F5D72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49.981</w:t>
            </w:r>
          </w:p>
        </w:tc>
        <w:tc>
          <w:tcPr>
            <w:tcW w:w="1459" w:type="dxa"/>
            <w:vAlign w:val="center"/>
          </w:tcPr>
          <w:p w14:paraId="1C4B25B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0.208</w:t>
            </w:r>
          </w:p>
        </w:tc>
        <w:tc>
          <w:tcPr>
            <w:tcW w:w="1676" w:type="dxa"/>
            <w:vAlign w:val="center"/>
          </w:tcPr>
          <w:p w14:paraId="09F1D83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4" w:type="dxa"/>
            <w:vAlign w:val="center"/>
          </w:tcPr>
          <w:p w14:paraId="1DFF579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0.395</w:t>
            </w:r>
          </w:p>
        </w:tc>
        <w:tc>
          <w:tcPr>
            <w:tcW w:w="1418" w:type="dxa"/>
            <w:vAlign w:val="center"/>
          </w:tcPr>
          <w:p w14:paraId="67D037D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4891ED2E" w14:textId="77777777" w:rsidTr="001054ED">
        <w:tc>
          <w:tcPr>
            <w:tcW w:w="2241" w:type="dxa"/>
            <w:vAlign w:val="center"/>
          </w:tcPr>
          <w:p w14:paraId="0F749DC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Interview Version</w:t>
            </w:r>
          </w:p>
        </w:tc>
        <w:tc>
          <w:tcPr>
            <w:tcW w:w="1202" w:type="dxa"/>
            <w:vAlign w:val="center"/>
          </w:tcPr>
          <w:p w14:paraId="07D5948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46.104</w:t>
            </w:r>
          </w:p>
        </w:tc>
        <w:tc>
          <w:tcPr>
            <w:tcW w:w="1459" w:type="dxa"/>
            <w:vAlign w:val="center"/>
          </w:tcPr>
          <w:p w14:paraId="27B0434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w:t>
            </w:r>
          </w:p>
        </w:tc>
        <w:tc>
          <w:tcPr>
            <w:tcW w:w="1676" w:type="dxa"/>
            <w:vAlign w:val="center"/>
          </w:tcPr>
          <w:p w14:paraId="3011F02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04" w:type="dxa"/>
            <w:vAlign w:val="center"/>
          </w:tcPr>
          <w:p w14:paraId="3B360D1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0.551</w:t>
            </w:r>
          </w:p>
        </w:tc>
        <w:tc>
          <w:tcPr>
            <w:tcW w:w="1418" w:type="dxa"/>
            <w:vAlign w:val="center"/>
          </w:tcPr>
          <w:p w14:paraId="239FE7F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4195E089" w14:textId="77777777" w:rsidTr="001054ED">
        <w:tc>
          <w:tcPr>
            <w:tcW w:w="2241" w:type="dxa"/>
            <w:vAlign w:val="center"/>
          </w:tcPr>
          <w:p w14:paraId="2144D56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CAGE (Alcohol Abuse Screening)</w:t>
            </w:r>
          </w:p>
        </w:tc>
        <w:tc>
          <w:tcPr>
            <w:tcW w:w="1202" w:type="dxa"/>
            <w:vAlign w:val="center"/>
          </w:tcPr>
          <w:p w14:paraId="68BAB1A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26.436</w:t>
            </w:r>
          </w:p>
        </w:tc>
        <w:tc>
          <w:tcPr>
            <w:tcW w:w="1459" w:type="dxa"/>
            <w:vAlign w:val="center"/>
          </w:tcPr>
          <w:p w14:paraId="5D3DE4C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0.262</w:t>
            </w:r>
          </w:p>
        </w:tc>
        <w:tc>
          <w:tcPr>
            <w:tcW w:w="1676" w:type="dxa"/>
            <w:vAlign w:val="center"/>
          </w:tcPr>
          <w:p w14:paraId="2A7D837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4" w:type="dxa"/>
            <w:vAlign w:val="center"/>
          </w:tcPr>
          <w:p w14:paraId="2C299E1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0.048</w:t>
            </w:r>
          </w:p>
        </w:tc>
        <w:tc>
          <w:tcPr>
            <w:tcW w:w="1418" w:type="dxa"/>
            <w:vAlign w:val="center"/>
          </w:tcPr>
          <w:p w14:paraId="53A37A4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r w:rsidR="008A21A1" w:rsidRPr="008A21A1" w14:paraId="67FDBE12" w14:textId="77777777" w:rsidTr="001054ED">
        <w:tc>
          <w:tcPr>
            <w:tcW w:w="2241" w:type="dxa"/>
            <w:vAlign w:val="center"/>
          </w:tcPr>
          <w:p w14:paraId="2DD3C83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Hardy Personality Profile</w:t>
            </w:r>
          </w:p>
        </w:tc>
        <w:tc>
          <w:tcPr>
            <w:tcW w:w="1202" w:type="dxa"/>
            <w:vAlign w:val="center"/>
          </w:tcPr>
          <w:p w14:paraId="30B443F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148.914</w:t>
            </w:r>
          </w:p>
        </w:tc>
        <w:tc>
          <w:tcPr>
            <w:tcW w:w="1459" w:type="dxa"/>
            <w:vAlign w:val="center"/>
          </w:tcPr>
          <w:p w14:paraId="0EA022B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0.254</w:t>
            </w:r>
          </w:p>
        </w:tc>
        <w:tc>
          <w:tcPr>
            <w:tcW w:w="1676" w:type="dxa"/>
            <w:vAlign w:val="center"/>
          </w:tcPr>
          <w:p w14:paraId="3061757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4" w:type="dxa"/>
            <w:vAlign w:val="center"/>
          </w:tcPr>
          <w:p w14:paraId="25E52B8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0.000</w:t>
            </w:r>
          </w:p>
        </w:tc>
        <w:tc>
          <w:tcPr>
            <w:tcW w:w="1418" w:type="dxa"/>
            <w:vAlign w:val="center"/>
          </w:tcPr>
          <w:p w14:paraId="63C3C23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r w:rsidR="008A21A1" w:rsidRPr="008A21A1" w14:paraId="675FA959" w14:textId="77777777" w:rsidTr="001054ED">
        <w:tc>
          <w:tcPr>
            <w:tcW w:w="2241" w:type="dxa"/>
            <w:vAlign w:val="center"/>
          </w:tcPr>
          <w:p w14:paraId="0C71A47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GAD-7 (Anxiety)</w:t>
            </w:r>
          </w:p>
        </w:tc>
        <w:tc>
          <w:tcPr>
            <w:tcW w:w="1202" w:type="dxa"/>
            <w:vAlign w:val="center"/>
          </w:tcPr>
          <w:p w14:paraId="7EBE25B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82.795</w:t>
            </w:r>
          </w:p>
        </w:tc>
        <w:tc>
          <w:tcPr>
            <w:tcW w:w="1459" w:type="dxa"/>
            <w:vAlign w:val="center"/>
          </w:tcPr>
          <w:p w14:paraId="5FBAC7A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0.268</w:t>
            </w:r>
          </w:p>
        </w:tc>
        <w:tc>
          <w:tcPr>
            <w:tcW w:w="1676" w:type="dxa"/>
            <w:vAlign w:val="center"/>
          </w:tcPr>
          <w:p w14:paraId="1B8B608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4" w:type="dxa"/>
            <w:vAlign w:val="center"/>
          </w:tcPr>
          <w:p w14:paraId="4D02568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0.001</w:t>
            </w:r>
          </w:p>
        </w:tc>
        <w:tc>
          <w:tcPr>
            <w:tcW w:w="1418" w:type="dxa"/>
            <w:vAlign w:val="center"/>
          </w:tcPr>
          <w:p w14:paraId="6DBF850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r w:rsidR="008A21A1" w:rsidRPr="008A21A1" w14:paraId="11F9757E" w14:textId="77777777" w:rsidTr="001054ED">
        <w:tc>
          <w:tcPr>
            <w:tcW w:w="2241" w:type="dxa"/>
            <w:vAlign w:val="center"/>
          </w:tcPr>
          <w:p w14:paraId="5BF0979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PHQ-9 (Depression)</w:t>
            </w:r>
          </w:p>
        </w:tc>
        <w:tc>
          <w:tcPr>
            <w:tcW w:w="1202" w:type="dxa"/>
            <w:vAlign w:val="center"/>
          </w:tcPr>
          <w:p w14:paraId="37F3868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91.323</w:t>
            </w:r>
          </w:p>
        </w:tc>
        <w:tc>
          <w:tcPr>
            <w:tcW w:w="1459" w:type="dxa"/>
            <w:vAlign w:val="center"/>
          </w:tcPr>
          <w:p w14:paraId="147C64E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0.244</w:t>
            </w:r>
          </w:p>
        </w:tc>
        <w:tc>
          <w:tcPr>
            <w:tcW w:w="1676" w:type="dxa"/>
            <w:vAlign w:val="center"/>
          </w:tcPr>
          <w:p w14:paraId="03388BF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4" w:type="dxa"/>
            <w:vAlign w:val="center"/>
          </w:tcPr>
          <w:p w14:paraId="2B5DB76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0.014</w:t>
            </w:r>
          </w:p>
        </w:tc>
        <w:tc>
          <w:tcPr>
            <w:tcW w:w="1418" w:type="dxa"/>
            <w:vAlign w:val="center"/>
          </w:tcPr>
          <w:p w14:paraId="4552BBB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r w:rsidR="008A21A1" w:rsidRPr="008A21A1" w14:paraId="17662F8E" w14:textId="77777777" w:rsidTr="001054ED">
        <w:tc>
          <w:tcPr>
            <w:tcW w:w="2241" w:type="dxa"/>
            <w:vAlign w:val="center"/>
          </w:tcPr>
          <w:p w14:paraId="2A1D13D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Depression</w:t>
            </w:r>
          </w:p>
        </w:tc>
        <w:tc>
          <w:tcPr>
            <w:tcW w:w="1202" w:type="dxa"/>
            <w:vAlign w:val="center"/>
          </w:tcPr>
          <w:p w14:paraId="388F6B1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94.474</w:t>
            </w:r>
          </w:p>
        </w:tc>
        <w:tc>
          <w:tcPr>
            <w:tcW w:w="1459" w:type="dxa"/>
            <w:vAlign w:val="center"/>
          </w:tcPr>
          <w:p w14:paraId="710B089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0.248</w:t>
            </w:r>
          </w:p>
        </w:tc>
        <w:tc>
          <w:tcPr>
            <w:tcW w:w="1676" w:type="dxa"/>
            <w:vAlign w:val="center"/>
          </w:tcPr>
          <w:p w14:paraId="4F56A45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4" w:type="dxa"/>
            <w:vAlign w:val="center"/>
          </w:tcPr>
          <w:p w14:paraId="49EC4D2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0.008</w:t>
            </w:r>
          </w:p>
        </w:tc>
        <w:tc>
          <w:tcPr>
            <w:tcW w:w="1418" w:type="dxa"/>
            <w:vAlign w:val="center"/>
          </w:tcPr>
          <w:p w14:paraId="0958314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r w:rsidR="008A21A1" w:rsidRPr="008A21A1" w14:paraId="1961BD1B" w14:textId="77777777" w:rsidTr="001054ED">
        <w:tc>
          <w:tcPr>
            <w:tcW w:w="2241" w:type="dxa"/>
            <w:vAlign w:val="center"/>
          </w:tcPr>
          <w:p w14:paraId="463B231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Anxiety</w:t>
            </w:r>
          </w:p>
        </w:tc>
        <w:tc>
          <w:tcPr>
            <w:tcW w:w="1202" w:type="dxa"/>
            <w:vAlign w:val="center"/>
          </w:tcPr>
          <w:p w14:paraId="65BF092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85.143</w:t>
            </w:r>
          </w:p>
        </w:tc>
        <w:tc>
          <w:tcPr>
            <w:tcW w:w="1459" w:type="dxa"/>
            <w:vAlign w:val="center"/>
          </w:tcPr>
          <w:p w14:paraId="6CCEA2B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0.272</w:t>
            </w:r>
          </w:p>
        </w:tc>
        <w:tc>
          <w:tcPr>
            <w:tcW w:w="1676" w:type="dxa"/>
            <w:vAlign w:val="center"/>
          </w:tcPr>
          <w:p w14:paraId="4E450AE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4" w:type="dxa"/>
            <w:vAlign w:val="center"/>
          </w:tcPr>
          <w:p w14:paraId="49BFA08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0.001</w:t>
            </w:r>
          </w:p>
        </w:tc>
        <w:tc>
          <w:tcPr>
            <w:tcW w:w="1418" w:type="dxa"/>
            <w:vAlign w:val="center"/>
          </w:tcPr>
          <w:p w14:paraId="577E0A6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r w:rsidR="008A21A1" w:rsidRPr="008A21A1" w14:paraId="3BD9BF30" w14:textId="77777777" w:rsidTr="001054ED">
        <w:tc>
          <w:tcPr>
            <w:tcW w:w="2241" w:type="dxa"/>
            <w:vAlign w:val="center"/>
          </w:tcPr>
          <w:p w14:paraId="55A0645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Stress</w:t>
            </w:r>
          </w:p>
        </w:tc>
        <w:tc>
          <w:tcPr>
            <w:tcW w:w="1202" w:type="dxa"/>
            <w:vAlign w:val="center"/>
          </w:tcPr>
          <w:p w14:paraId="0535310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15.963</w:t>
            </w:r>
          </w:p>
        </w:tc>
        <w:tc>
          <w:tcPr>
            <w:tcW w:w="1459" w:type="dxa"/>
            <w:vAlign w:val="center"/>
          </w:tcPr>
          <w:p w14:paraId="64A766F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0.204</w:t>
            </w:r>
          </w:p>
        </w:tc>
        <w:tc>
          <w:tcPr>
            <w:tcW w:w="1676" w:type="dxa"/>
            <w:vAlign w:val="center"/>
          </w:tcPr>
          <w:p w14:paraId="0526B24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04" w:type="dxa"/>
            <w:vAlign w:val="center"/>
          </w:tcPr>
          <w:p w14:paraId="38923AB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0.456</w:t>
            </w:r>
          </w:p>
        </w:tc>
        <w:tc>
          <w:tcPr>
            <w:tcW w:w="1418" w:type="dxa"/>
            <w:vAlign w:val="center"/>
          </w:tcPr>
          <w:p w14:paraId="5CE4428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bl>
    <w:p w14:paraId="2B887579"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PCL-5 = PTSD Checklist for DSM-5; </w:t>
      </w:r>
    </w:p>
    <w:p w14:paraId="2D0F5F0D"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AUDIT = Alcohol Use Disorders Identification Test; </w:t>
      </w:r>
    </w:p>
    <w:p w14:paraId="41BE4320"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CAGE = Cut down, Annoyed, Guilty, Eye-opener; </w:t>
      </w:r>
    </w:p>
    <w:p w14:paraId="3B21EE74"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GAD-7 = Generalized Anxiety Disorder; </w:t>
      </w:r>
    </w:p>
    <w:p w14:paraId="1FC5AB17"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PHQ-9 = Patient Health Questionnaire; </w:t>
      </w:r>
    </w:p>
    <w:p w14:paraId="7D4147C0"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DASS-21 = Depression, Anxiety, Stress Scale.</w:t>
      </w:r>
    </w:p>
    <w:p w14:paraId="4C6A8C02"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p>
    <w:p w14:paraId="2E89FAED"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Table 19 shows the correlation of the total household number (i.e., size of the household or dependents) and different psychological measures </w:t>
      </w:r>
      <w:r w:rsidRPr="008A21A1">
        <w:rPr>
          <w:rFonts w:ascii="Bookman Old Style" w:eastAsia="Aptos" w:hAnsi="Bookman Old Style" w:cs="Mangal"/>
          <w:sz w:val="24"/>
          <w:lang w:val="en-PH"/>
        </w:rPr>
        <w:lastRenderedPageBreak/>
        <w:t>among Filipino active-duty soldiers. The results show statistically significant correlations between total household size and several indicators of mental health, namely substance abuse (CAGE), psychological hardiness, anxiety (GAD-7 and DASS-21), depression (PHQ-9 and DASS-21), and stress (DASS-21). These correlations are buttressed by small effect size correlations (Cramer's V = 0.244 to 0.272), implying that while the associations are statistically significant, the association strength is modest.</w:t>
      </w:r>
    </w:p>
    <w:p w14:paraId="7E6C1389"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Interestingly, larger household size is associated with higher symptoms of depression and anxiety, demonstrated by significant p-values in GAD-7 (p = 0.001), PHQ-9 (p = 0.014), DASS-21 Depression (p = 0.008), and DASS-21 Anxiety (p = 0.001). Likewise, risk for substance use likewise demonstrates an association with family size (CAGE, p = 0.048), perhaps suggesting soldiers with larger families might be more stressed or resort to less adaptive coping strategies like alcohol consumption. Surprisingly, hardy personality also has a significant correlation (p &lt; 0.001), perhaps suggesting that a few of these soldiers in larger families have simply become more resilient, though the overall trend is toward greater vulnerability.</w:t>
      </w:r>
    </w:p>
    <w:p w14:paraId="13366CE0"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Implications are vital to military mental health policy. Increased family obligations can impose more emotional, financial, and psychological demands upon soldiers, particularly during extended deployment. These </w:t>
      </w:r>
      <w:r w:rsidRPr="008A21A1">
        <w:rPr>
          <w:rFonts w:ascii="Bookman Old Style" w:eastAsia="Aptos" w:hAnsi="Bookman Old Style" w:cs="Mangal"/>
          <w:sz w:val="24"/>
          <w:lang w:val="en-PH"/>
        </w:rPr>
        <w:lastRenderedPageBreak/>
        <w:t>findings support the necessity for psychosocial interventions that are specifically aimed at soldiers with larger family sizes, including family-based mental health interventions, stress management training, and financial planning assistance. A family-oriented method for addressing soldier well-being could serve to mitigate the effect of domestic stressors and lower the risk of developing mental illness during and after deployment.</w:t>
      </w:r>
    </w:p>
    <w:p w14:paraId="29FB9BD4" w14:textId="77777777" w:rsidR="00C734EB" w:rsidRPr="008A21A1" w:rsidRDefault="00C734EB" w:rsidP="00C734EB">
      <w:pPr>
        <w:spacing w:after="160" w:line="259" w:lineRule="auto"/>
        <w:rPr>
          <w:rFonts w:ascii="Bookman Old Style" w:eastAsia="Aptos" w:hAnsi="Bookman Old Style"/>
          <w:b/>
          <w:bCs/>
          <w:sz w:val="24"/>
          <w:szCs w:val="24"/>
          <w:lang w:val="en-PH"/>
        </w:rPr>
      </w:pPr>
    </w:p>
    <w:p w14:paraId="6D46B0AB" w14:textId="71D42698" w:rsidR="00BD39AA" w:rsidRPr="00BD39AA"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BD39AA">
        <w:rPr>
          <w:rFonts w:ascii="Bookman Old Style" w:eastAsia="Aptos" w:hAnsi="Bookman Old Style" w:cs="Mangal"/>
          <w:b/>
          <w:bCs/>
          <w:iCs/>
          <w:sz w:val="24"/>
          <w:szCs w:val="18"/>
          <w:lang w:val="en-PH"/>
        </w:rPr>
        <w:t xml:space="preserve">Table </w:t>
      </w:r>
      <w:r w:rsidRPr="00BD39AA">
        <w:rPr>
          <w:rFonts w:ascii="Bookman Old Style" w:eastAsia="Aptos" w:hAnsi="Bookman Old Style" w:cs="Mangal"/>
          <w:b/>
          <w:bCs/>
          <w:iCs/>
          <w:sz w:val="24"/>
          <w:szCs w:val="18"/>
          <w:lang w:val="en-PH"/>
        </w:rPr>
        <w:fldChar w:fldCharType="begin"/>
      </w:r>
      <w:r w:rsidRPr="00BD39AA">
        <w:rPr>
          <w:rFonts w:ascii="Bookman Old Style" w:eastAsia="Aptos" w:hAnsi="Bookman Old Style" w:cs="Mangal"/>
          <w:b/>
          <w:bCs/>
          <w:iCs/>
          <w:sz w:val="24"/>
          <w:szCs w:val="18"/>
          <w:lang w:val="en-PH"/>
        </w:rPr>
        <w:instrText xml:space="preserve"> SEQ Table \* ARABIC </w:instrText>
      </w:r>
      <w:r w:rsidRPr="00BD39AA">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20</w:t>
      </w:r>
      <w:r w:rsidRPr="00BD39AA">
        <w:rPr>
          <w:rFonts w:ascii="Bookman Old Style" w:eastAsia="Aptos" w:hAnsi="Bookman Old Style" w:cs="Mangal"/>
          <w:b/>
          <w:bCs/>
          <w:iCs/>
          <w:sz w:val="24"/>
          <w:szCs w:val="18"/>
          <w:lang w:val="en-PH"/>
        </w:rPr>
        <w:fldChar w:fldCharType="end"/>
      </w:r>
    </w:p>
    <w:p w14:paraId="268383CC" w14:textId="77777777" w:rsidR="00BD39AA" w:rsidRDefault="00BD39AA" w:rsidP="00C734EB">
      <w:pPr>
        <w:spacing w:after="0" w:line="240" w:lineRule="auto"/>
        <w:ind w:left="1008" w:hanging="1008"/>
        <w:jc w:val="both"/>
        <w:rPr>
          <w:rFonts w:ascii="Bookman Old Style" w:eastAsia="Aptos" w:hAnsi="Bookman Old Style" w:cs="Mangal"/>
          <w:iCs/>
          <w:sz w:val="24"/>
          <w:szCs w:val="18"/>
          <w:lang w:val="en-PH"/>
        </w:rPr>
      </w:pPr>
    </w:p>
    <w:p w14:paraId="3495CE50" w14:textId="4AF7FBCB" w:rsidR="00C734EB" w:rsidRDefault="00C734EB" w:rsidP="00BD39AA">
      <w:pPr>
        <w:spacing w:after="0" w:line="240" w:lineRule="auto"/>
        <w:jc w:val="both"/>
        <w:rPr>
          <w:rFonts w:ascii="Bookman Old Style" w:eastAsia="Aptos" w:hAnsi="Bookman Old Style" w:cs="Mangal"/>
          <w:i/>
          <w:sz w:val="24"/>
          <w:szCs w:val="18"/>
          <w:lang w:val="en-PH"/>
        </w:rPr>
      </w:pPr>
      <w:r w:rsidRPr="00BD39AA">
        <w:rPr>
          <w:rFonts w:ascii="Bookman Old Style" w:eastAsia="Aptos" w:hAnsi="Bookman Old Style" w:cs="Mangal"/>
          <w:i/>
          <w:sz w:val="24"/>
          <w:szCs w:val="18"/>
          <w:lang w:val="en-PH"/>
        </w:rPr>
        <w:t xml:space="preserve">Results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test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association between educational qualification and psychological measures of active-duty soldiers</w:t>
      </w:r>
    </w:p>
    <w:p w14:paraId="2FEDC6C0" w14:textId="77777777" w:rsidR="00BD39AA" w:rsidRPr="00BD39AA" w:rsidRDefault="00BD39AA" w:rsidP="00BD39AA">
      <w:pPr>
        <w:spacing w:after="0" w:line="240" w:lineRule="auto"/>
        <w:jc w:val="both"/>
        <w:rPr>
          <w:rFonts w:ascii="Bookman Old Style" w:eastAsia="Aptos" w:hAnsi="Bookman Old Style" w:cs="Mangal"/>
          <w:i/>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903"/>
        <w:gridCol w:w="1336"/>
        <w:gridCol w:w="2135"/>
        <w:gridCol w:w="926"/>
        <w:gridCol w:w="1299"/>
      </w:tblGrid>
      <w:tr w:rsidR="008A21A1" w:rsidRPr="008A21A1" w14:paraId="26633A45" w14:textId="77777777" w:rsidTr="001054ED">
        <w:tc>
          <w:tcPr>
            <w:tcW w:w="2264" w:type="dxa"/>
            <w:tcBorders>
              <w:top w:val="single" w:sz="12" w:space="0" w:color="auto"/>
              <w:bottom w:val="single" w:sz="6" w:space="0" w:color="auto"/>
            </w:tcBorders>
            <w:vAlign w:val="center"/>
          </w:tcPr>
          <w:p w14:paraId="721892AD"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PSYCHOLOGICAL MEASURE</w:t>
            </w:r>
          </w:p>
        </w:tc>
        <w:tc>
          <w:tcPr>
            <w:tcW w:w="1126" w:type="dxa"/>
            <w:tcBorders>
              <w:top w:val="single" w:sz="12" w:space="0" w:color="auto"/>
              <w:bottom w:val="single" w:sz="6" w:space="0" w:color="auto"/>
            </w:tcBorders>
            <w:vAlign w:val="center"/>
          </w:tcPr>
          <w:p w14:paraId="33BFD8DB"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sym w:font="Symbol" w:char="F063"/>
            </w:r>
            <w:r w:rsidRPr="008A21A1">
              <w:rPr>
                <w:rFonts w:ascii="Bookman Old Style" w:eastAsia="Aptos" w:hAnsi="Bookman Old Style" w:cs="Mangal"/>
                <w:b/>
                <w:bCs/>
                <w:szCs w:val="20"/>
              </w:rPr>
              <w:t>²</w:t>
            </w:r>
          </w:p>
          <w:p w14:paraId="61EF1383" w14:textId="77777777" w:rsidR="00C734EB" w:rsidRPr="008A21A1" w:rsidRDefault="00C734EB" w:rsidP="00C734EB">
            <w:pPr>
              <w:spacing w:after="0" w:line="240" w:lineRule="auto"/>
              <w:jc w:val="center"/>
              <w:rPr>
                <w:rFonts w:ascii="Bookman Old Style" w:eastAsia="Aptos" w:hAnsi="Bookman Old Style" w:cs="Mangal"/>
                <w:b/>
                <w:bCs/>
                <w:szCs w:val="20"/>
              </w:rPr>
            </w:pPr>
          </w:p>
        </w:tc>
        <w:tc>
          <w:tcPr>
            <w:tcW w:w="1473" w:type="dxa"/>
            <w:tcBorders>
              <w:top w:val="single" w:sz="12" w:space="0" w:color="auto"/>
              <w:bottom w:val="single" w:sz="6" w:space="0" w:color="auto"/>
            </w:tcBorders>
            <w:vAlign w:val="center"/>
          </w:tcPr>
          <w:p w14:paraId="2BCC6D25"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CRAMER'S V</w:t>
            </w:r>
          </w:p>
        </w:tc>
        <w:tc>
          <w:tcPr>
            <w:tcW w:w="1693" w:type="dxa"/>
            <w:tcBorders>
              <w:top w:val="single" w:sz="12" w:space="0" w:color="auto"/>
              <w:bottom w:val="single" w:sz="6" w:space="0" w:color="auto"/>
            </w:tcBorders>
            <w:vAlign w:val="center"/>
          </w:tcPr>
          <w:p w14:paraId="5C83F523" w14:textId="150C6B4E"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EFFECT SIZE INTERPRETATION</w:t>
            </w:r>
          </w:p>
        </w:tc>
        <w:tc>
          <w:tcPr>
            <w:tcW w:w="1013" w:type="dxa"/>
            <w:tcBorders>
              <w:top w:val="single" w:sz="12" w:space="0" w:color="auto"/>
              <w:bottom w:val="single" w:sz="6" w:space="0" w:color="auto"/>
            </w:tcBorders>
            <w:vAlign w:val="center"/>
          </w:tcPr>
          <w:p w14:paraId="4D60319B"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P-VALUE</w:t>
            </w:r>
          </w:p>
        </w:tc>
        <w:tc>
          <w:tcPr>
            <w:tcW w:w="1431" w:type="dxa"/>
            <w:tcBorders>
              <w:top w:val="single" w:sz="12" w:space="0" w:color="auto"/>
              <w:bottom w:val="single" w:sz="6" w:space="0" w:color="auto"/>
            </w:tcBorders>
            <w:vAlign w:val="center"/>
          </w:tcPr>
          <w:p w14:paraId="7E5BE4BE"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REMARKS</w:t>
            </w:r>
          </w:p>
        </w:tc>
      </w:tr>
      <w:tr w:rsidR="008A21A1" w:rsidRPr="008A21A1" w14:paraId="539603ED" w14:textId="77777777" w:rsidTr="001054ED">
        <w:tc>
          <w:tcPr>
            <w:tcW w:w="2264" w:type="dxa"/>
            <w:tcBorders>
              <w:top w:val="single" w:sz="6" w:space="0" w:color="auto"/>
            </w:tcBorders>
            <w:vAlign w:val="center"/>
          </w:tcPr>
          <w:p w14:paraId="47BF3C9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PCL-5 with Criterion A</w:t>
            </w:r>
          </w:p>
        </w:tc>
        <w:tc>
          <w:tcPr>
            <w:tcW w:w="1126" w:type="dxa"/>
            <w:tcBorders>
              <w:top w:val="single" w:sz="6" w:space="0" w:color="auto"/>
            </w:tcBorders>
            <w:vAlign w:val="center"/>
          </w:tcPr>
          <w:p w14:paraId="0E851AD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4.858</w:t>
            </w:r>
          </w:p>
        </w:tc>
        <w:tc>
          <w:tcPr>
            <w:tcW w:w="1473" w:type="dxa"/>
            <w:tcBorders>
              <w:top w:val="single" w:sz="6" w:space="0" w:color="auto"/>
            </w:tcBorders>
            <w:vAlign w:val="center"/>
          </w:tcPr>
          <w:p w14:paraId="23629E3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0.112</w:t>
            </w:r>
          </w:p>
        </w:tc>
        <w:tc>
          <w:tcPr>
            <w:tcW w:w="1693" w:type="dxa"/>
            <w:tcBorders>
              <w:top w:val="single" w:sz="6" w:space="0" w:color="auto"/>
            </w:tcBorders>
            <w:vAlign w:val="center"/>
          </w:tcPr>
          <w:p w14:paraId="195C791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3" w:type="dxa"/>
            <w:tcBorders>
              <w:top w:val="single" w:sz="6" w:space="0" w:color="auto"/>
            </w:tcBorders>
            <w:vAlign w:val="center"/>
          </w:tcPr>
          <w:p w14:paraId="0B9E9B1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0.183</w:t>
            </w:r>
          </w:p>
        </w:tc>
        <w:tc>
          <w:tcPr>
            <w:tcW w:w="1431" w:type="dxa"/>
            <w:tcBorders>
              <w:top w:val="single" w:sz="6" w:space="0" w:color="auto"/>
            </w:tcBorders>
            <w:vAlign w:val="center"/>
          </w:tcPr>
          <w:p w14:paraId="5EB151A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3C0E5495" w14:textId="77777777" w:rsidTr="001054ED">
        <w:tc>
          <w:tcPr>
            <w:tcW w:w="2264" w:type="dxa"/>
            <w:vAlign w:val="center"/>
          </w:tcPr>
          <w:p w14:paraId="3D2184E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Self-Report Version</w:t>
            </w:r>
          </w:p>
        </w:tc>
        <w:tc>
          <w:tcPr>
            <w:tcW w:w="1126" w:type="dxa"/>
            <w:vAlign w:val="center"/>
          </w:tcPr>
          <w:p w14:paraId="49F4315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8.920</w:t>
            </w:r>
          </w:p>
        </w:tc>
        <w:tc>
          <w:tcPr>
            <w:tcW w:w="1473" w:type="dxa"/>
            <w:vAlign w:val="center"/>
          </w:tcPr>
          <w:p w14:paraId="3814A80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0.088</w:t>
            </w:r>
          </w:p>
        </w:tc>
        <w:tc>
          <w:tcPr>
            <w:tcW w:w="1693" w:type="dxa"/>
            <w:vAlign w:val="center"/>
          </w:tcPr>
          <w:p w14:paraId="0B7EBF7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3" w:type="dxa"/>
            <w:vAlign w:val="center"/>
          </w:tcPr>
          <w:p w14:paraId="1884883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0.445</w:t>
            </w:r>
          </w:p>
        </w:tc>
        <w:tc>
          <w:tcPr>
            <w:tcW w:w="1431" w:type="dxa"/>
            <w:vAlign w:val="center"/>
          </w:tcPr>
          <w:p w14:paraId="2F6B224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4C9A7130" w14:textId="77777777" w:rsidTr="001054ED">
        <w:tc>
          <w:tcPr>
            <w:tcW w:w="2264" w:type="dxa"/>
            <w:vAlign w:val="center"/>
          </w:tcPr>
          <w:p w14:paraId="0CCFB5B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Interview Version</w:t>
            </w:r>
          </w:p>
        </w:tc>
        <w:tc>
          <w:tcPr>
            <w:tcW w:w="1126" w:type="dxa"/>
            <w:vAlign w:val="center"/>
          </w:tcPr>
          <w:p w14:paraId="177B024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8.340</w:t>
            </w:r>
          </w:p>
        </w:tc>
        <w:tc>
          <w:tcPr>
            <w:tcW w:w="1473" w:type="dxa"/>
            <w:vAlign w:val="center"/>
          </w:tcPr>
          <w:p w14:paraId="65140F2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0.085</w:t>
            </w:r>
          </w:p>
        </w:tc>
        <w:tc>
          <w:tcPr>
            <w:tcW w:w="1693" w:type="dxa"/>
            <w:vAlign w:val="center"/>
          </w:tcPr>
          <w:p w14:paraId="4D951F9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3" w:type="dxa"/>
            <w:vAlign w:val="center"/>
          </w:tcPr>
          <w:p w14:paraId="6CE9729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 xml:space="preserve"> 0.500 </w:t>
            </w:r>
          </w:p>
        </w:tc>
        <w:tc>
          <w:tcPr>
            <w:tcW w:w="1431" w:type="dxa"/>
            <w:vAlign w:val="center"/>
          </w:tcPr>
          <w:p w14:paraId="52DEE8E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58B9504D" w14:textId="77777777" w:rsidTr="001054ED">
        <w:tc>
          <w:tcPr>
            <w:tcW w:w="2264" w:type="dxa"/>
            <w:vAlign w:val="center"/>
          </w:tcPr>
          <w:p w14:paraId="5BF514E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CAGE (Alcohol Abuse Screening)</w:t>
            </w:r>
          </w:p>
        </w:tc>
        <w:tc>
          <w:tcPr>
            <w:tcW w:w="1126" w:type="dxa"/>
            <w:vAlign w:val="center"/>
          </w:tcPr>
          <w:p w14:paraId="642FD34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0.885</w:t>
            </w:r>
          </w:p>
        </w:tc>
        <w:tc>
          <w:tcPr>
            <w:tcW w:w="1473" w:type="dxa"/>
            <w:vAlign w:val="center"/>
          </w:tcPr>
          <w:p w14:paraId="19C96A8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0.048</w:t>
            </w:r>
          </w:p>
        </w:tc>
        <w:tc>
          <w:tcPr>
            <w:tcW w:w="1693" w:type="dxa"/>
            <w:vAlign w:val="center"/>
          </w:tcPr>
          <w:p w14:paraId="5F0913D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3" w:type="dxa"/>
            <w:vAlign w:val="center"/>
          </w:tcPr>
          <w:p w14:paraId="7A4BD60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 xml:space="preserve">0.829 </w:t>
            </w:r>
          </w:p>
        </w:tc>
        <w:tc>
          <w:tcPr>
            <w:tcW w:w="1431" w:type="dxa"/>
            <w:vAlign w:val="center"/>
          </w:tcPr>
          <w:p w14:paraId="4A5FCFF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58314EB3" w14:textId="77777777" w:rsidTr="001054ED">
        <w:tc>
          <w:tcPr>
            <w:tcW w:w="2264" w:type="dxa"/>
            <w:vAlign w:val="center"/>
          </w:tcPr>
          <w:p w14:paraId="584A8E8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Hardy Personality Profile</w:t>
            </w:r>
          </w:p>
        </w:tc>
        <w:tc>
          <w:tcPr>
            <w:tcW w:w="1126" w:type="dxa"/>
            <w:vAlign w:val="center"/>
          </w:tcPr>
          <w:p w14:paraId="3F4BF61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29.729</w:t>
            </w:r>
          </w:p>
        </w:tc>
        <w:tc>
          <w:tcPr>
            <w:tcW w:w="1473" w:type="dxa"/>
            <w:vAlign w:val="center"/>
          </w:tcPr>
          <w:p w14:paraId="602BB62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0.161</w:t>
            </w:r>
          </w:p>
        </w:tc>
        <w:tc>
          <w:tcPr>
            <w:tcW w:w="1693" w:type="dxa"/>
            <w:vAlign w:val="center"/>
          </w:tcPr>
          <w:p w14:paraId="07F7D70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3" w:type="dxa"/>
            <w:vAlign w:val="center"/>
          </w:tcPr>
          <w:p w14:paraId="4A01E23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 xml:space="preserve">0.040 </w:t>
            </w:r>
          </w:p>
        </w:tc>
        <w:tc>
          <w:tcPr>
            <w:tcW w:w="1431" w:type="dxa"/>
            <w:vAlign w:val="center"/>
          </w:tcPr>
          <w:p w14:paraId="45513A2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r w:rsidR="008A21A1" w:rsidRPr="008A21A1" w14:paraId="2FC4303C" w14:textId="77777777" w:rsidTr="001054ED">
        <w:tc>
          <w:tcPr>
            <w:tcW w:w="2264" w:type="dxa"/>
            <w:vAlign w:val="center"/>
          </w:tcPr>
          <w:p w14:paraId="76A5030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GAD-7 (Anxiety)</w:t>
            </w:r>
          </w:p>
        </w:tc>
        <w:tc>
          <w:tcPr>
            <w:tcW w:w="1126" w:type="dxa"/>
            <w:vAlign w:val="center"/>
          </w:tcPr>
          <w:p w14:paraId="3371901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11.650</w:t>
            </w:r>
          </w:p>
        </w:tc>
        <w:tc>
          <w:tcPr>
            <w:tcW w:w="1473" w:type="dxa"/>
            <w:vAlign w:val="center"/>
          </w:tcPr>
          <w:p w14:paraId="26B086F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0.101</w:t>
            </w:r>
          </w:p>
        </w:tc>
        <w:tc>
          <w:tcPr>
            <w:tcW w:w="1693" w:type="dxa"/>
            <w:vAlign w:val="center"/>
          </w:tcPr>
          <w:p w14:paraId="5D365A5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3" w:type="dxa"/>
            <w:vAlign w:val="center"/>
          </w:tcPr>
          <w:p w14:paraId="0934A6A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 xml:space="preserve">0.234 </w:t>
            </w:r>
          </w:p>
        </w:tc>
        <w:tc>
          <w:tcPr>
            <w:tcW w:w="1431" w:type="dxa"/>
            <w:vAlign w:val="center"/>
          </w:tcPr>
          <w:p w14:paraId="43EB2A5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0066B2B0" w14:textId="77777777" w:rsidTr="001054ED">
        <w:tc>
          <w:tcPr>
            <w:tcW w:w="2264" w:type="dxa"/>
            <w:vAlign w:val="center"/>
          </w:tcPr>
          <w:p w14:paraId="147B457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PHQ-9 (Depression)</w:t>
            </w:r>
          </w:p>
        </w:tc>
        <w:tc>
          <w:tcPr>
            <w:tcW w:w="1126" w:type="dxa"/>
            <w:vAlign w:val="center"/>
          </w:tcPr>
          <w:p w14:paraId="5824ADA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9.490</w:t>
            </w:r>
          </w:p>
        </w:tc>
        <w:tc>
          <w:tcPr>
            <w:tcW w:w="1473" w:type="dxa"/>
            <w:vAlign w:val="center"/>
          </w:tcPr>
          <w:p w14:paraId="1226240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0.091</w:t>
            </w:r>
          </w:p>
        </w:tc>
        <w:tc>
          <w:tcPr>
            <w:tcW w:w="1693" w:type="dxa"/>
            <w:vAlign w:val="center"/>
          </w:tcPr>
          <w:p w14:paraId="5C40E3E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3" w:type="dxa"/>
            <w:vAlign w:val="center"/>
          </w:tcPr>
          <w:p w14:paraId="4073FA1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 xml:space="preserve">0.661 </w:t>
            </w:r>
          </w:p>
        </w:tc>
        <w:tc>
          <w:tcPr>
            <w:tcW w:w="1431" w:type="dxa"/>
            <w:vAlign w:val="center"/>
          </w:tcPr>
          <w:p w14:paraId="3C4D669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219A3C0A" w14:textId="77777777" w:rsidTr="001054ED">
        <w:tc>
          <w:tcPr>
            <w:tcW w:w="2264" w:type="dxa"/>
            <w:vAlign w:val="center"/>
          </w:tcPr>
          <w:p w14:paraId="7EE1C40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Depression</w:t>
            </w:r>
          </w:p>
        </w:tc>
        <w:tc>
          <w:tcPr>
            <w:tcW w:w="1126" w:type="dxa"/>
            <w:vAlign w:val="center"/>
          </w:tcPr>
          <w:p w14:paraId="362951C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10.156</w:t>
            </w:r>
          </w:p>
        </w:tc>
        <w:tc>
          <w:tcPr>
            <w:tcW w:w="1473" w:type="dxa"/>
            <w:vAlign w:val="center"/>
          </w:tcPr>
          <w:p w14:paraId="6A33FBD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0.094</w:t>
            </w:r>
          </w:p>
        </w:tc>
        <w:tc>
          <w:tcPr>
            <w:tcW w:w="1693" w:type="dxa"/>
            <w:vAlign w:val="center"/>
          </w:tcPr>
          <w:p w14:paraId="675237A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3" w:type="dxa"/>
            <w:vAlign w:val="center"/>
          </w:tcPr>
          <w:p w14:paraId="582F0BB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 xml:space="preserve">0.602 </w:t>
            </w:r>
          </w:p>
        </w:tc>
        <w:tc>
          <w:tcPr>
            <w:tcW w:w="1431" w:type="dxa"/>
            <w:vAlign w:val="center"/>
          </w:tcPr>
          <w:p w14:paraId="1FE14ED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2ACC8D52" w14:textId="77777777" w:rsidTr="001054ED">
        <w:tc>
          <w:tcPr>
            <w:tcW w:w="2264" w:type="dxa"/>
            <w:vAlign w:val="center"/>
          </w:tcPr>
          <w:p w14:paraId="34FE0C5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Anxiety</w:t>
            </w:r>
          </w:p>
        </w:tc>
        <w:tc>
          <w:tcPr>
            <w:tcW w:w="1126" w:type="dxa"/>
            <w:vAlign w:val="center"/>
          </w:tcPr>
          <w:p w14:paraId="112D6FF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14.132</w:t>
            </w:r>
          </w:p>
        </w:tc>
        <w:tc>
          <w:tcPr>
            <w:tcW w:w="1473" w:type="dxa"/>
            <w:vAlign w:val="center"/>
          </w:tcPr>
          <w:p w14:paraId="172CBC8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0.111</w:t>
            </w:r>
          </w:p>
        </w:tc>
        <w:tc>
          <w:tcPr>
            <w:tcW w:w="1693" w:type="dxa"/>
            <w:vAlign w:val="center"/>
          </w:tcPr>
          <w:p w14:paraId="2A488B0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3" w:type="dxa"/>
            <w:vAlign w:val="center"/>
          </w:tcPr>
          <w:p w14:paraId="3C0AC0D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 xml:space="preserve">0.118 </w:t>
            </w:r>
          </w:p>
        </w:tc>
        <w:tc>
          <w:tcPr>
            <w:tcW w:w="1431" w:type="dxa"/>
            <w:vAlign w:val="center"/>
          </w:tcPr>
          <w:p w14:paraId="0395F45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6CBC9634" w14:textId="77777777" w:rsidTr="001054ED">
        <w:tc>
          <w:tcPr>
            <w:tcW w:w="2264" w:type="dxa"/>
            <w:vAlign w:val="center"/>
          </w:tcPr>
          <w:p w14:paraId="04564E1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Stress</w:t>
            </w:r>
          </w:p>
        </w:tc>
        <w:tc>
          <w:tcPr>
            <w:tcW w:w="1126" w:type="dxa"/>
            <w:vAlign w:val="center"/>
          </w:tcPr>
          <w:p w14:paraId="7DFEB73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4.858</w:t>
            </w:r>
          </w:p>
        </w:tc>
        <w:tc>
          <w:tcPr>
            <w:tcW w:w="1473" w:type="dxa"/>
            <w:vAlign w:val="center"/>
          </w:tcPr>
          <w:p w14:paraId="2FC8E57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0.112</w:t>
            </w:r>
          </w:p>
        </w:tc>
        <w:tc>
          <w:tcPr>
            <w:tcW w:w="1693" w:type="dxa"/>
            <w:vAlign w:val="center"/>
          </w:tcPr>
          <w:p w14:paraId="49190B7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13" w:type="dxa"/>
            <w:vAlign w:val="center"/>
          </w:tcPr>
          <w:p w14:paraId="60DA5F6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 xml:space="preserve">0.183 </w:t>
            </w:r>
          </w:p>
        </w:tc>
        <w:tc>
          <w:tcPr>
            <w:tcW w:w="1431" w:type="dxa"/>
            <w:vAlign w:val="center"/>
          </w:tcPr>
          <w:p w14:paraId="348BA81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bl>
    <w:p w14:paraId="19DB41E7"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lastRenderedPageBreak/>
        <w:t xml:space="preserve">PCL-5 = PTSD Checklist for DSM-5; </w:t>
      </w:r>
    </w:p>
    <w:p w14:paraId="0B7BFBE2"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AUDIT = Alcohol Use Disorders Identification Test; </w:t>
      </w:r>
    </w:p>
    <w:p w14:paraId="2E7AD316"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CAGE = Cut down, Annoyed, Guilty, Eye-opener; </w:t>
      </w:r>
    </w:p>
    <w:p w14:paraId="3900BF7F"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GAD-7 = Generalized Anxiety Disorder; </w:t>
      </w:r>
    </w:p>
    <w:p w14:paraId="6CBF3011"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PHQ-9 = Patient Health Questionnaire; </w:t>
      </w:r>
    </w:p>
    <w:p w14:paraId="7DA40092"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DASS-21 = Depression, Anxiety, Stress Scale.</w:t>
      </w:r>
    </w:p>
    <w:p w14:paraId="17B6DFBF" w14:textId="77777777" w:rsidR="00C734EB" w:rsidRPr="008A21A1" w:rsidRDefault="00C734EB" w:rsidP="00C734EB">
      <w:pPr>
        <w:spacing w:after="160" w:line="259" w:lineRule="auto"/>
        <w:rPr>
          <w:rFonts w:ascii="Bookman Old Style" w:eastAsia="Aptos" w:hAnsi="Bookman Old Style"/>
          <w:b/>
          <w:bCs/>
          <w:sz w:val="24"/>
          <w:szCs w:val="24"/>
          <w:lang w:val="en-PH"/>
        </w:rPr>
      </w:pPr>
    </w:p>
    <w:p w14:paraId="5DB25BDB" w14:textId="5D8860F0"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Table 20 shows the correlation between </w:t>
      </w:r>
      <w:r w:rsidR="00D93849">
        <w:rPr>
          <w:rFonts w:ascii="Bookman Old Style" w:eastAsia="Aptos" w:hAnsi="Bookman Old Style" w:cs="Mangal"/>
          <w:sz w:val="24"/>
          <w:lang w:val="en-PH"/>
        </w:rPr>
        <w:t xml:space="preserve">the </w:t>
      </w:r>
      <w:r w:rsidRPr="008A21A1">
        <w:rPr>
          <w:rFonts w:ascii="Bookman Old Style" w:eastAsia="Aptos" w:hAnsi="Bookman Old Style" w:cs="Mangal"/>
          <w:sz w:val="24"/>
          <w:lang w:val="en-PH"/>
        </w:rPr>
        <w:t>educational level of active-duty Filipino military personnel and several personality tests. Of all the mental health measures that were tested, only the Hardy Personality Profile gave a statistically significant correlation with educational level (χ² = 29.729, p = 0.040), although the effect size remains trivial (Cramer's V = 0.161). This would imply that the educational level of soldiers could have some circumscribed effect on their psychological robustness, perhaps to mean that greater educational attainment is associated with somewhat greater psychological hardiness or stress-resistance.</w:t>
      </w:r>
    </w:p>
    <w:p w14:paraId="1E7AC69D"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All the other psychological markers, such as PTSD (PCL-5), alcohol consumption (AUDIT Self-Report and Interview, CAGE), anxiety (GAD-7 and DASS-21), depression (PHQ-9 and DASS-21), and stress (DASS-21), were not statistically significantly related to education level, and the magnitudes of all correlations were negligible. These findings suggest that education level by itself does not predict the existence or severity of mental disorder in these soldiers.</w:t>
      </w:r>
    </w:p>
    <w:p w14:paraId="672237A5" w14:textId="75AF46B8"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meaning of this result has two implications. First, education is not a robust protective factor for psychological hardiness against prevalent mental health issues in battlefield settings, although it might play a </w:t>
      </w:r>
      <w:r w:rsidRPr="008A21A1">
        <w:rPr>
          <w:rFonts w:ascii="Bookman Old Style" w:eastAsia="Aptos" w:hAnsi="Bookman Old Style" w:cs="Mangal"/>
          <w:sz w:val="24"/>
          <w:lang w:val="en-PH"/>
        </w:rPr>
        <w:lastRenderedPageBreak/>
        <w:t>marginal role in hardiness, for example, through improved cognitive coping or resource availability. Second, support programs for mental health need to be made equally available and focused regardless of levels of education, so interventions neither disproportionately benefit nor exclude groups as a function of academic achievement. Since correlations are so low, an integrative approach based on such factors as social support, training, family burden, and combat exposure is necessary to provide thorough psychological care to active-duty troops.</w:t>
      </w:r>
    </w:p>
    <w:p w14:paraId="26BDA124"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p>
    <w:p w14:paraId="5F1EA94F" w14:textId="6F178F64" w:rsidR="00BD39AA" w:rsidRPr="00BD39AA"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BD39AA">
        <w:rPr>
          <w:rFonts w:ascii="Bookman Old Style" w:eastAsia="Aptos" w:hAnsi="Bookman Old Style" w:cs="Mangal"/>
          <w:b/>
          <w:bCs/>
          <w:iCs/>
          <w:sz w:val="24"/>
          <w:szCs w:val="18"/>
          <w:lang w:val="en-PH"/>
        </w:rPr>
        <w:t xml:space="preserve">Table </w:t>
      </w:r>
      <w:r w:rsidRPr="00BD39AA">
        <w:rPr>
          <w:rFonts w:ascii="Bookman Old Style" w:eastAsia="Aptos" w:hAnsi="Bookman Old Style" w:cs="Mangal"/>
          <w:b/>
          <w:bCs/>
          <w:iCs/>
          <w:sz w:val="24"/>
          <w:szCs w:val="18"/>
          <w:lang w:val="en-PH"/>
        </w:rPr>
        <w:fldChar w:fldCharType="begin"/>
      </w:r>
      <w:r w:rsidRPr="00BD39AA">
        <w:rPr>
          <w:rFonts w:ascii="Bookman Old Style" w:eastAsia="Aptos" w:hAnsi="Bookman Old Style" w:cs="Mangal"/>
          <w:b/>
          <w:bCs/>
          <w:iCs/>
          <w:sz w:val="24"/>
          <w:szCs w:val="18"/>
          <w:lang w:val="en-PH"/>
        </w:rPr>
        <w:instrText xml:space="preserve"> SEQ Table \* ARABIC </w:instrText>
      </w:r>
      <w:r w:rsidRPr="00BD39AA">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21</w:t>
      </w:r>
      <w:r w:rsidRPr="00BD39AA">
        <w:rPr>
          <w:rFonts w:ascii="Bookman Old Style" w:eastAsia="Aptos" w:hAnsi="Bookman Old Style" w:cs="Mangal"/>
          <w:b/>
          <w:bCs/>
          <w:iCs/>
          <w:sz w:val="24"/>
          <w:szCs w:val="18"/>
          <w:lang w:val="en-PH"/>
        </w:rPr>
        <w:fldChar w:fldCharType="end"/>
      </w:r>
    </w:p>
    <w:p w14:paraId="3552DCC2" w14:textId="77777777" w:rsidR="00BD39AA" w:rsidRDefault="00BD39AA" w:rsidP="00C734EB">
      <w:pPr>
        <w:spacing w:after="0" w:line="240" w:lineRule="auto"/>
        <w:ind w:left="1008" w:hanging="1008"/>
        <w:jc w:val="both"/>
        <w:rPr>
          <w:rFonts w:ascii="Bookman Old Style" w:eastAsia="Aptos" w:hAnsi="Bookman Old Style" w:cs="Mangal"/>
          <w:iCs/>
          <w:sz w:val="24"/>
          <w:szCs w:val="18"/>
          <w:lang w:val="en-PH"/>
        </w:rPr>
      </w:pPr>
    </w:p>
    <w:p w14:paraId="53DBA0A4" w14:textId="7E7A4FC3" w:rsidR="00C734EB" w:rsidRPr="00BD39AA" w:rsidRDefault="00C734EB" w:rsidP="00BD39AA">
      <w:pPr>
        <w:spacing w:after="0" w:line="240" w:lineRule="auto"/>
        <w:jc w:val="both"/>
        <w:rPr>
          <w:rFonts w:ascii="Bookman Old Style" w:eastAsia="Aptos" w:hAnsi="Bookman Old Style" w:cs="Mangal"/>
          <w:i/>
          <w:sz w:val="24"/>
          <w:szCs w:val="18"/>
          <w:lang w:val="en-PH"/>
        </w:rPr>
      </w:pPr>
      <w:r w:rsidRPr="00BD39AA">
        <w:rPr>
          <w:rFonts w:ascii="Bookman Old Style" w:eastAsia="Aptos" w:hAnsi="Bookman Old Style" w:cs="Mangal"/>
          <w:i/>
          <w:sz w:val="24"/>
          <w:szCs w:val="18"/>
          <w:lang w:val="en-PH"/>
        </w:rPr>
        <w:t xml:space="preserve">Results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test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association between years in service and psychological measures of active-duty soldiers</w:t>
      </w:r>
    </w:p>
    <w:p w14:paraId="0E75A91A" w14:textId="77777777" w:rsidR="00BD39AA" w:rsidRPr="008A21A1" w:rsidRDefault="00BD39AA" w:rsidP="00BD39AA">
      <w:pPr>
        <w:spacing w:after="0" w:line="240" w:lineRule="auto"/>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1013"/>
        <w:gridCol w:w="1317"/>
        <w:gridCol w:w="2103"/>
        <w:gridCol w:w="915"/>
        <w:gridCol w:w="1281"/>
      </w:tblGrid>
      <w:tr w:rsidR="008A21A1" w:rsidRPr="008A21A1" w14:paraId="37667CCF" w14:textId="77777777" w:rsidTr="001054ED">
        <w:tc>
          <w:tcPr>
            <w:tcW w:w="2302" w:type="dxa"/>
            <w:tcBorders>
              <w:top w:val="single" w:sz="12" w:space="0" w:color="auto"/>
              <w:bottom w:val="single" w:sz="6" w:space="0" w:color="auto"/>
            </w:tcBorders>
            <w:vAlign w:val="center"/>
          </w:tcPr>
          <w:p w14:paraId="2BAEA71E"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PSYCHOLOGICAL MEASURE</w:t>
            </w:r>
          </w:p>
        </w:tc>
        <w:tc>
          <w:tcPr>
            <w:tcW w:w="1000" w:type="dxa"/>
            <w:tcBorders>
              <w:top w:val="single" w:sz="12" w:space="0" w:color="auto"/>
              <w:bottom w:val="single" w:sz="6" w:space="0" w:color="auto"/>
            </w:tcBorders>
            <w:vAlign w:val="center"/>
          </w:tcPr>
          <w:p w14:paraId="664E072F"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sym w:font="Symbol" w:char="F063"/>
            </w:r>
            <w:r w:rsidRPr="008A21A1">
              <w:rPr>
                <w:rFonts w:ascii="Bookman Old Style" w:eastAsia="Aptos" w:hAnsi="Bookman Old Style" w:cs="Mangal"/>
                <w:b/>
                <w:bCs/>
                <w:szCs w:val="20"/>
              </w:rPr>
              <w:t>²</w:t>
            </w:r>
          </w:p>
          <w:p w14:paraId="5A767562" w14:textId="77777777" w:rsidR="00C734EB" w:rsidRPr="008A21A1" w:rsidRDefault="00C734EB" w:rsidP="00C734EB">
            <w:pPr>
              <w:spacing w:after="0" w:line="240" w:lineRule="auto"/>
              <w:jc w:val="center"/>
              <w:rPr>
                <w:rFonts w:ascii="Bookman Old Style" w:eastAsia="Aptos" w:hAnsi="Bookman Old Style" w:cs="Mangal"/>
                <w:b/>
                <w:bCs/>
                <w:szCs w:val="20"/>
              </w:rPr>
            </w:pPr>
          </w:p>
        </w:tc>
        <w:tc>
          <w:tcPr>
            <w:tcW w:w="1496" w:type="dxa"/>
            <w:tcBorders>
              <w:top w:val="single" w:sz="12" w:space="0" w:color="auto"/>
              <w:bottom w:val="single" w:sz="6" w:space="0" w:color="auto"/>
            </w:tcBorders>
            <w:vAlign w:val="center"/>
          </w:tcPr>
          <w:p w14:paraId="0D820C3E"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CRAMER'S V</w:t>
            </w:r>
          </w:p>
        </w:tc>
        <w:tc>
          <w:tcPr>
            <w:tcW w:w="1720" w:type="dxa"/>
            <w:tcBorders>
              <w:top w:val="single" w:sz="12" w:space="0" w:color="auto"/>
              <w:bottom w:val="single" w:sz="6" w:space="0" w:color="auto"/>
            </w:tcBorders>
            <w:vAlign w:val="center"/>
          </w:tcPr>
          <w:p w14:paraId="511C5F9E" w14:textId="036DC4EA"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EFFECT SIZE INTERPRETATION</w:t>
            </w:r>
          </w:p>
        </w:tc>
        <w:tc>
          <w:tcPr>
            <w:tcW w:w="1028" w:type="dxa"/>
            <w:tcBorders>
              <w:top w:val="single" w:sz="12" w:space="0" w:color="auto"/>
              <w:bottom w:val="single" w:sz="6" w:space="0" w:color="auto"/>
            </w:tcBorders>
            <w:vAlign w:val="center"/>
          </w:tcPr>
          <w:p w14:paraId="488D19F9"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P-VALUE</w:t>
            </w:r>
          </w:p>
        </w:tc>
        <w:tc>
          <w:tcPr>
            <w:tcW w:w="1454" w:type="dxa"/>
            <w:tcBorders>
              <w:top w:val="single" w:sz="12" w:space="0" w:color="auto"/>
              <w:bottom w:val="single" w:sz="6" w:space="0" w:color="auto"/>
            </w:tcBorders>
            <w:vAlign w:val="center"/>
          </w:tcPr>
          <w:p w14:paraId="682A3CAC"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REMARKS</w:t>
            </w:r>
          </w:p>
        </w:tc>
      </w:tr>
      <w:tr w:rsidR="008A21A1" w:rsidRPr="008A21A1" w14:paraId="7D5E1FAA" w14:textId="77777777" w:rsidTr="001054ED">
        <w:tc>
          <w:tcPr>
            <w:tcW w:w="2302" w:type="dxa"/>
            <w:tcBorders>
              <w:top w:val="single" w:sz="6" w:space="0" w:color="auto"/>
            </w:tcBorders>
            <w:vAlign w:val="center"/>
          </w:tcPr>
          <w:p w14:paraId="71CEE15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PCL-5 with Criterion A</w:t>
            </w:r>
          </w:p>
        </w:tc>
        <w:tc>
          <w:tcPr>
            <w:tcW w:w="1000" w:type="dxa"/>
            <w:tcBorders>
              <w:top w:val="single" w:sz="6" w:space="0" w:color="auto"/>
            </w:tcBorders>
            <w:vAlign w:val="center"/>
          </w:tcPr>
          <w:p w14:paraId="28A8E0F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43.812</w:t>
            </w:r>
          </w:p>
        </w:tc>
        <w:tc>
          <w:tcPr>
            <w:tcW w:w="1496" w:type="dxa"/>
            <w:tcBorders>
              <w:top w:val="single" w:sz="6" w:space="0" w:color="auto"/>
            </w:tcBorders>
            <w:vAlign w:val="center"/>
          </w:tcPr>
          <w:p w14:paraId="71CC1DE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0.338</w:t>
            </w:r>
          </w:p>
        </w:tc>
        <w:tc>
          <w:tcPr>
            <w:tcW w:w="1720" w:type="dxa"/>
            <w:tcBorders>
              <w:top w:val="single" w:sz="6" w:space="0" w:color="auto"/>
            </w:tcBorders>
            <w:vAlign w:val="center"/>
          </w:tcPr>
          <w:p w14:paraId="3EA4188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28" w:type="dxa"/>
            <w:tcBorders>
              <w:top w:val="single" w:sz="6" w:space="0" w:color="auto"/>
            </w:tcBorders>
            <w:vAlign w:val="center"/>
          </w:tcPr>
          <w:p w14:paraId="384D1B2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0.038</w:t>
            </w:r>
          </w:p>
        </w:tc>
        <w:tc>
          <w:tcPr>
            <w:tcW w:w="1454" w:type="dxa"/>
            <w:tcBorders>
              <w:top w:val="single" w:sz="6" w:space="0" w:color="auto"/>
            </w:tcBorders>
            <w:vAlign w:val="center"/>
          </w:tcPr>
          <w:p w14:paraId="01177E8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r w:rsidR="008A21A1" w:rsidRPr="008A21A1" w14:paraId="622FA0D6" w14:textId="77777777" w:rsidTr="001054ED">
        <w:tc>
          <w:tcPr>
            <w:tcW w:w="2302" w:type="dxa"/>
            <w:vAlign w:val="center"/>
          </w:tcPr>
          <w:p w14:paraId="1EF1AB0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Self-Report Version</w:t>
            </w:r>
          </w:p>
        </w:tc>
        <w:tc>
          <w:tcPr>
            <w:tcW w:w="1000" w:type="dxa"/>
            <w:vAlign w:val="center"/>
          </w:tcPr>
          <w:p w14:paraId="383C057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95.827</w:t>
            </w:r>
          </w:p>
        </w:tc>
        <w:tc>
          <w:tcPr>
            <w:tcW w:w="1496" w:type="dxa"/>
            <w:vAlign w:val="center"/>
          </w:tcPr>
          <w:p w14:paraId="71AB583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0.288</w:t>
            </w:r>
          </w:p>
        </w:tc>
        <w:tc>
          <w:tcPr>
            <w:tcW w:w="1720" w:type="dxa"/>
            <w:vAlign w:val="center"/>
          </w:tcPr>
          <w:p w14:paraId="5564EF1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28" w:type="dxa"/>
            <w:vAlign w:val="center"/>
          </w:tcPr>
          <w:p w14:paraId="1C35BBA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0.243</w:t>
            </w:r>
          </w:p>
        </w:tc>
        <w:tc>
          <w:tcPr>
            <w:tcW w:w="1454" w:type="dxa"/>
            <w:vAlign w:val="center"/>
          </w:tcPr>
          <w:p w14:paraId="546C84C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55F600BF" w14:textId="77777777" w:rsidTr="001054ED">
        <w:tc>
          <w:tcPr>
            <w:tcW w:w="2302" w:type="dxa"/>
            <w:vAlign w:val="center"/>
          </w:tcPr>
          <w:p w14:paraId="583A0EF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Interview Version</w:t>
            </w:r>
          </w:p>
        </w:tc>
        <w:tc>
          <w:tcPr>
            <w:tcW w:w="1000" w:type="dxa"/>
            <w:vAlign w:val="center"/>
          </w:tcPr>
          <w:p w14:paraId="465C7EF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87.800</w:t>
            </w:r>
          </w:p>
        </w:tc>
        <w:tc>
          <w:tcPr>
            <w:tcW w:w="1496" w:type="dxa"/>
            <w:vAlign w:val="center"/>
          </w:tcPr>
          <w:p w14:paraId="658042F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0.276</w:t>
            </w:r>
          </w:p>
        </w:tc>
        <w:tc>
          <w:tcPr>
            <w:tcW w:w="1720" w:type="dxa"/>
            <w:vAlign w:val="center"/>
          </w:tcPr>
          <w:p w14:paraId="0494F6A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28" w:type="dxa"/>
            <w:vAlign w:val="center"/>
          </w:tcPr>
          <w:p w14:paraId="61C691F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0.456</w:t>
            </w:r>
          </w:p>
        </w:tc>
        <w:tc>
          <w:tcPr>
            <w:tcW w:w="1454" w:type="dxa"/>
            <w:vAlign w:val="center"/>
          </w:tcPr>
          <w:p w14:paraId="19D9DCB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26496F28" w14:textId="77777777" w:rsidTr="001054ED">
        <w:tc>
          <w:tcPr>
            <w:tcW w:w="2302" w:type="dxa"/>
            <w:vAlign w:val="center"/>
          </w:tcPr>
          <w:p w14:paraId="5987812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CAGE (Alcohol Abuse Screening)</w:t>
            </w:r>
          </w:p>
        </w:tc>
        <w:tc>
          <w:tcPr>
            <w:tcW w:w="1000" w:type="dxa"/>
            <w:vAlign w:val="center"/>
          </w:tcPr>
          <w:p w14:paraId="3E732A0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36.486</w:t>
            </w:r>
          </w:p>
        </w:tc>
        <w:tc>
          <w:tcPr>
            <w:tcW w:w="1496" w:type="dxa"/>
            <w:vAlign w:val="center"/>
          </w:tcPr>
          <w:p w14:paraId="632065D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0.308</w:t>
            </w:r>
          </w:p>
        </w:tc>
        <w:tc>
          <w:tcPr>
            <w:tcW w:w="1720" w:type="dxa"/>
            <w:vAlign w:val="center"/>
          </w:tcPr>
          <w:p w14:paraId="6CEF1F3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28" w:type="dxa"/>
            <w:vAlign w:val="center"/>
          </w:tcPr>
          <w:p w14:paraId="2C8DCA2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0.160</w:t>
            </w:r>
          </w:p>
        </w:tc>
        <w:tc>
          <w:tcPr>
            <w:tcW w:w="1454" w:type="dxa"/>
            <w:vAlign w:val="center"/>
          </w:tcPr>
          <w:p w14:paraId="56917BD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61D02D79" w14:textId="77777777" w:rsidTr="001054ED">
        <w:tc>
          <w:tcPr>
            <w:tcW w:w="2302" w:type="dxa"/>
            <w:vAlign w:val="center"/>
          </w:tcPr>
          <w:p w14:paraId="6A3A08E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Hardy Personality Profile</w:t>
            </w:r>
          </w:p>
        </w:tc>
        <w:tc>
          <w:tcPr>
            <w:tcW w:w="1000" w:type="dxa"/>
            <w:vAlign w:val="center"/>
          </w:tcPr>
          <w:p w14:paraId="4F7468A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171.222</w:t>
            </w:r>
          </w:p>
        </w:tc>
        <w:tc>
          <w:tcPr>
            <w:tcW w:w="1496" w:type="dxa"/>
            <w:vAlign w:val="center"/>
          </w:tcPr>
          <w:p w14:paraId="3FE077C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0.273</w:t>
            </w:r>
          </w:p>
        </w:tc>
        <w:tc>
          <w:tcPr>
            <w:tcW w:w="1720" w:type="dxa"/>
            <w:vAlign w:val="center"/>
          </w:tcPr>
          <w:p w14:paraId="215F2F2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28" w:type="dxa"/>
            <w:vAlign w:val="center"/>
          </w:tcPr>
          <w:p w14:paraId="5BA1F28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0.545</w:t>
            </w:r>
          </w:p>
        </w:tc>
        <w:tc>
          <w:tcPr>
            <w:tcW w:w="1454" w:type="dxa"/>
            <w:vAlign w:val="center"/>
          </w:tcPr>
          <w:p w14:paraId="6EE1A6F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2D388FDC" w14:textId="77777777" w:rsidTr="001054ED">
        <w:tc>
          <w:tcPr>
            <w:tcW w:w="2302" w:type="dxa"/>
            <w:vAlign w:val="center"/>
          </w:tcPr>
          <w:p w14:paraId="0A6D54A6"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GAD-7 (Anxiety)</w:t>
            </w:r>
          </w:p>
        </w:tc>
        <w:tc>
          <w:tcPr>
            <w:tcW w:w="1000" w:type="dxa"/>
            <w:vAlign w:val="center"/>
          </w:tcPr>
          <w:p w14:paraId="1F55280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72.047</w:t>
            </w:r>
          </w:p>
        </w:tc>
        <w:tc>
          <w:tcPr>
            <w:tcW w:w="1496" w:type="dxa"/>
            <w:vAlign w:val="center"/>
          </w:tcPr>
          <w:p w14:paraId="20EDE94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0.25</w:t>
            </w:r>
          </w:p>
        </w:tc>
        <w:tc>
          <w:tcPr>
            <w:tcW w:w="1720" w:type="dxa"/>
            <w:vAlign w:val="center"/>
          </w:tcPr>
          <w:p w14:paraId="621AA32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28" w:type="dxa"/>
            <w:vAlign w:val="center"/>
          </w:tcPr>
          <w:p w14:paraId="32F2EE8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0.876</w:t>
            </w:r>
          </w:p>
        </w:tc>
        <w:tc>
          <w:tcPr>
            <w:tcW w:w="1454" w:type="dxa"/>
            <w:vAlign w:val="center"/>
          </w:tcPr>
          <w:p w14:paraId="2CB4C00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4846B534" w14:textId="77777777" w:rsidTr="001054ED">
        <w:tc>
          <w:tcPr>
            <w:tcW w:w="2302" w:type="dxa"/>
            <w:vAlign w:val="center"/>
          </w:tcPr>
          <w:p w14:paraId="6DF3BC4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PHQ-9 (Depression)</w:t>
            </w:r>
          </w:p>
        </w:tc>
        <w:tc>
          <w:tcPr>
            <w:tcW w:w="1000" w:type="dxa"/>
            <w:vAlign w:val="center"/>
          </w:tcPr>
          <w:p w14:paraId="3A8B6D2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92.116</w:t>
            </w:r>
          </w:p>
        </w:tc>
        <w:tc>
          <w:tcPr>
            <w:tcW w:w="1496" w:type="dxa"/>
            <w:vAlign w:val="center"/>
          </w:tcPr>
          <w:p w14:paraId="11E6436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0.245</w:t>
            </w:r>
          </w:p>
        </w:tc>
        <w:tc>
          <w:tcPr>
            <w:tcW w:w="1720" w:type="dxa"/>
            <w:vAlign w:val="center"/>
          </w:tcPr>
          <w:p w14:paraId="49B4E45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28" w:type="dxa"/>
            <w:vAlign w:val="center"/>
          </w:tcPr>
          <w:p w14:paraId="3BA9C01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0.950</w:t>
            </w:r>
          </w:p>
        </w:tc>
        <w:tc>
          <w:tcPr>
            <w:tcW w:w="1454" w:type="dxa"/>
            <w:vAlign w:val="center"/>
          </w:tcPr>
          <w:p w14:paraId="7A3B194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63CB29F4" w14:textId="77777777" w:rsidTr="001054ED">
        <w:tc>
          <w:tcPr>
            <w:tcW w:w="2302" w:type="dxa"/>
            <w:vAlign w:val="center"/>
          </w:tcPr>
          <w:p w14:paraId="5BA26D1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Depression</w:t>
            </w:r>
          </w:p>
        </w:tc>
        <w:tc>
          <w:tcPr>
            <w:tcW w:w="1000" w:type="dxa"/>
            <w:vAlign w:val="center"/>
          </w:tcPr>
          <w:p w14:paraId="013F3BF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97.318</w:t>
            </w:r>
          </w:p>
        </w:tc>
        <w:tc>
          <w:tcPr>
            <w:tcW w:w="1496" w:type="dxa"/>
            <w:vAlign w:val="center"/>
          </w:tcPr>
          <w:p w14:paraId="71EB04F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0.252</w:t>
            </w:r>
          </w:p>
        </w:tc>
        <w:tc>
          <w:tcPr>
            <w:tcW w:w="1720" w:type="dxa"/>
            <w:vAlign w:val="center"/>
          </w:tcPr>
          <w:p w14:paraId="602B042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28" w:type="dxa"/>
            <w:vAlign w:val="center"/>
          </w:tcPr>
          <w:p w14:paraId="6D4A171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0.895</w:t>
            </w:r>
          </w:p>
        </w:tc>
        <w:tc>
          <w:tcPr>
            <w:tcW w:w="1454" w:type="dxa"/>
            <w:vAlign w:val="center"/>
          </w:tcPr>
          <w:p w14:paraId="4E63C00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43B4A04E" w14:textId="77777777" w:rsidTr="001054ED">
        <w:tc>
          <w:tcPr>
            <w:tcW w:w="2302" w:type="dxa"/>
            <w:vAlign w:val="center"/>
          </w:tcPr>
          <w:p w14:paraId="04156C2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Anxiety</w:t>
            </w:r>
          </w:p>
        </w:tc>
        <w:tc>
          <w:tcPr>
            <w:tcW w:w="1000" w:type="dxa"/>
            <w:vAlign w:val="center"/>
          </w:tcPr>
          <w:p w14:paraId="44E3E1D3"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107.929</w:t>
            </w:r>
          </w:p>
        </w:tc>
        <w:tc>
          <w:tcPr>
            <w:tcW w:w="1496" w:type="dxa"/>
            <w:vAlign w:val="center"/>
          </w:tcPr>
          <w:p w14:paraId="755B2F9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0.306</w:t>
            </w:r>
          </w:p>
        </w:tc>
        <w:tc>
          <w:tcPr>
            <w:tcW w:w="1720" w:type="dxa"/>
            <w:vAlign w:val="center"/>
          </w:tcPr>
          <w:p w14:paraId="463CDEA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28" w:type="dxa"/>
            <w:vAlign w:val="center"/>
          </w:tcPr>
          <w:p w14:paraId="2836E58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0.065</w:t>
            </w:r>
          </w:p>
        </w:tc>
        <w:tc>
          <w:tcPr>
            <w:tcW w:w="1454" w:type="dxa"/>
            <w:vAlign w:val="center"/>
          </w:tcPr>
          <w:p w14:paraId="5D0FD6E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6EFAB461" w14:textId="77777777" w:rsidTr="001054ED">
        <w:tc>
          <w:tcPr>
            <w:tcW w:w="2302" w:type="dxa"/>
            <w:vAlign w:val="center"/>
          </w:tcPr>
          <w:p w14:paraId="0376AD4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lastRenderedPageBreak/>
              <w:t>DASS-21 Stress</w:t>
            </w:r>
          </w:p>
        </w:tc>
        <w:tc>
          <w:tcPr>
            <w:tcW w:w="1000" w:type="dxa"/>
            <w:vAlign w:val="center"/>
          </w:tcPr>
          <w:p w14:paraId="7AE12CB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43.812</w:t>
            </w:r>
          </w:p>
        </w:tc>
        <w:tc>
          <w:tcPr>
            <w:tcW w:w="1496" w:type="dxa"/>
            <w:vAlign w:val="center"/>
          </w:tcPr>
          <w:p w14:paraId="2B7D58B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0.338</w:t>
            </w:r>
          </w:p>
        </w:tc>
        <w:tc>
          <w:tcPr>
            <w:tcW w:w="1720" w:type="dxa"/>
            <w:vAlign w:val="center"/>
          </w:tcPr>
          <w:p w14:paraId="02C18EF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28" w:type="dxa"/>
            <w:vAlign w:val="center"/>
          </w:tcPr>
          <w:p w14:paraId="5695964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0.038</w:t>
            </w:r>
          </w:p>
        </w:tc>
        <w:tc>
          <w:tcPr>
            <w:tcW w:w="1454" w:type="dxa"/>
            <w:vAlign w:val="center"/>
          </w:tcPr>
          <w:p w14:paraId="43B4179D"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bl>
    <w:p w14:paraId="22E6DEFB"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PCL-5 = PTSD Checklist for DSM-5; </w:t>
      </w:r>
    </w:p>
    <w:p w14:paraId="0E0512D6"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AUDIT = Alcohol Use Disorders Identification Test; </w:t>
      </w:r>
    </w:p>
    <w:p w14:paraId="73B05270"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CAGE = Cut down, Annoyed, Guilty, Eye-opener; </w:t>
      </w:r>
    </w:p>
    <w:p w14:paraId="4E578374"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GAD-7 = Generalized Anxiety Disorder; </w:t>
      </w:r>
    </w:p>
    <w:p w14:paraId="0E5AE138"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PHQ-9 = Patient Health Questionnaire; </w:t>
      </w:r>
    </w:p>
    <w:p w14:paraId="4F7EE048"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DASS-21 = Depression, Anxiety, Stress Scale.</w:t>
      </w:r>
    </w:p>
    <w:p w14:paraId="516F1A2C" w14:textId="77777777" w:rsidR="00C734EB" w:rsidRPr="008A21A1" w:rsidRDefault="00C734EB" w:rsidP="00C734EB">
      <w:pPr>
        <w:spacing w:after="160" w:line="259" w:lineRule="auto"/>
        <w:rPr>
          <w:rFonts w:ascii="Bookman Old Style" w:eastAsia="Aptos" w:hAnsi="Bookman Old Style"/>
          <w:b/>
          <w:bCs/>
          <w:sz w:val="24"/>
          <w:szCs w:val="24"/>
          <w:lang w:val="en-PH"/>
        </w:rPr>
      </w:pPr>
    </w:p>
    <w:p w14:paraId="2E4BF908"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Table 21 reports the results of the tests on the correlation of years in service with the different psychological measures of Filipino active-duty military personnel. Interestingly, two psychological measures—PTSD (PCL-5) and DASS-21 Stress—were statistically correlated with years in service, both with p-values = 0.038 and low correlation effect size (Cramer's V = 0.338). This suggests that with an increase in years of service, there is also a related tendency for shifts in PTSD symptomatology and for stress levels to indicate the additive psychological effect of extended military service and deployment-related stressors.</w:t>
      </w:r>
    </w:p>
    <w:p w14:paraId="339D62BA"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Though other psychological measures like alcohol consumption (AUDIT and CAGE), anxiety (GAD-7 and DASS-21), depression (PHQ-9 and DASS-21), and psychological hardiness had low correlation values, none of them achieved statistical significance (p &gt; 0.05). These insignificant findings imply that, excluding PTSD and stress, years of service might not be a robust independent predictor of other psychological disorders.</w:t>
      </w:r>
    </w:p>
    <w:p w14:paraId="57EB301A" w14:textId="33BE4DCA" w:rsidR="00C734EB" w:rsidRDefault="00C734EB" w:rsidP="00BD39AA">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implications are critical. First, the positive correlation between service length and PTSD and stress symptoms emphasizes that long-term mental health follow-up and intervention methods need to be implemented among veteran military personnel. Second, the military would do well to </w:t>
      </w:r>
      <w:r w:rsidRPr="008A21A1">
        <w:rPr>
          <w:rFonts w:ascii="Bookman Old Style" w:eastAsia="Aptos" w:hAnsi="Bookman Old Style" w:cs="Mangal"/>
          <w:sz w:val="24"/>
          <w:lang w:val="en-PH"/>
        </w:rPr>
        <w:lastRenderedPageBreak/>
        <w:t>devise specific resilience programs and periodic psychological assessment</w:t>
      </w:r>
      <w:r w:rsidR="00D93849">
        <w:rPr>
          <w:rFonts w:ascii="Bookman Old Style" w:eastAsia="Aptos" w:hAnsi="Bookman Old Style" w:cs="Mangal"/>
          <w:sz w:val="24"/>
          <w:lang w:val="en-PH"/>
        </w:rPr>
        <w:t>s,</w:t>
      </w:r>
      <w:r w:rsidRPr="008A21A1">
        <w:rPr>
          <w:rFonts w:ascii="Bookman Old Style" w:eastAsia="Aptos" w:hAnsi="Bookman Old Style" w:cs="Mangal"/>
          <w:sz w:val="24"/>
          <w:lang w:val="en-PH"/>
        </w:rPr>
        <w:t xml:space="preserve"> particularly among those with longer years of service. These results bolster the imperative to make policy and programmatic changes aimed at psychological wellness throughout the course of military service, especially as cumulative stress and trauma can result in enduring mental health issues if not adequately </w:t>
      </w:r>
      <w:r w:rsidR="00D93849">
        <w:rPr>
          <w:rFonts w:ascii="Bookman Old Style" w:eastAsia="Aptos" w:hAnsi="Bookman Old Style" w:cs="Mangal"/>
          <w:sz w:val="24"/>
          <w:lang w:val="en-PH"/>
        </w:rPr>
        <w:t>addressed</w:t>
      </w:r>
      <w:r w:rsidRPr="008A21A1">
        <w:rPr>
          <w:rFonts w:ascii="Bookman Old Style" w:eastAsia="Aptos" w:hAnsi="Bookman Old Style" w:cs="Mangal"/>
          <w:sz w:val="24"/>
          <w:lang w:val="en-PH"/>
        </w:rPr>
        <w:t>.</w:t>
      </w:r>
    </w:p>
    <w:p w14:paraId="39859FA4" w14:textId="77777777" w:rsidR="00BD39AA" w:rsidRPr="008A21A1" w:rsidRDefault="00BD39AA" w:rsidP="00BD39AA">
      <w:pPr>
        <w:spacing w:after="0" w:line="480" w:lineRule="auto"/>
        <w:ind w:firstLine="720"/>
        <w:jc w:val="both"/>
        <w:rPr>
          <w:rFonts w:ascii="Bookman Old Style" w:eastAsia="Aptos" w:hAnsi="Bookman Old Style" w:cs="Mangal"/>
          <w:sz w:val="24"/>
          <w:lang w:val="en-PH"/>
        </w:rPr>
      </w:pPr>
    </w:p>
    <w:p w14:paraId="222E245C" w14:textId="213299E0" w:rsidR="00BD39AA" w:rsidRPr="00444660"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444660">
        <w:rPr>
          <w:rFonts w:ascii="Bookman Old Style" w:eastAsia="Aptos" w:hAnsi="Bookman Old Style" w:cs="Mangal"/>
          <w:b/>
          <w:bCs/>
          <w:iCs/>
          <w:sz w:val="24"/>
          <w:szCs w:val="18"/>
          <w:lang w:val="en-PH"/>
        </w:rPr>
        <w:t xml:space="preserve">Table </w:t>
      </w:r>
      <w:r w:rsidRPr="00444660">
        <w:rPr>
          <w:rFonts w:ascii="Bookman Old Style" w:eastAsia="Aptos" w:hAnsi="Bookman Old Style" w:cs="Mangal"/>
          <w:b/>
          <w:bCs/>
          <w:iCs/>
          <w:sz w:val="24"/>
          <w:szCs w:val="18"/>
          <w:lang w:val="en-PH"/>
        </w:rPr>
        <w:fldChar w:fldCharType="begin"/>
      </w:r>
      <w:r w:rsidRPr="00444660">
        <w:rPr>
          <w:rFonts w:ascii="Bookman Old Style" w:eastAsia="Aptos" w:hAnsi="Bookman Old Style" w:cs="Mangal"/>
          <w:b/>
          <w:bCs/>
          <w:iCs/>
          <w:sz w:val="24"/>
          <w:szCs w:val="18"/>
          <w:lang w:val="en-PH"/>
        </w:rPr>
        <w:instrText xml:space="preserve"> SEQ Table \* ARABIC </w:instrText>
      </w:r>
      <w:r w:rsidRPr="00444660">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22</w:t>
      </w:r>
      <w:r w:rsidRPr="00444660">
        <w:rPr>
          <w:rFonts w:ascii="Bookman Old Style" w:eastAsia="Aptos" w:hAnsi="Bookman Old Style" w:cs="Mangal"/>
          <w:b/>
          <w:bCs/>
          <w:iCs/>
          <w:sz w:val="24"/>
          <w:szCs w:val="18"/>
          <w:lang w:val="en-PH"/>
        </w:rPr>
        <w:fldChar w:fldCharType="end"/>
      </w:r>
    </w:p>
    <w:p w14:paraId="1E1A9B68" w14:textId="77777777" w:rsidR="00BD39AA" w:rsidRPr="00BD39AA" w:rsidRDefault="00BD39AA" w:rsidP="00C734EB">
      <w:pPr>
        <w:spacing w:after="0" w:line="240" w:lineRule="auto"/>
        <w:ind w:left="1008" w:hanging="1008"/>
        <w:jc w:val="both"/>
        <w:rPr>
          <w:rFonts w:ascii="Bookman Old Style" w:eastAsia="Aptos" w:hAnsi="Bookman Old Style" w:cs="Mangal"/>
          <w:i/>
          <w:sz w:val="24"/>
          <w:szCs w:val="18"/>
          <w:lang w:val="en-PH"/>
        </w:rPr>
      </w:pPr>
    </w:p>
    <w:p w14:paraId="74A14862" w14:textId="492B7477" w:rsidR="00C734EB" w:rsidRPr="00BD39AA" w:rsidRDefault="00C734EB" w:rsidP="00BD39AA">
      <w:pPr>
        <w:spacing w:after="0" w:line="240" w:lineRule="auto"/>
        <w:jc w:val="both"/>
        <w:rPr>
          <w:rFonts w:ascii="Bookman Old Style" w:eastAsia="Aptos" w:hAnsi="Bookman Old Style" w:cs="Mangal"/>
          <w:i/>
          <w:sz w:val="24"/>
          <w:szCs w:val="18"/>
          <w:lang w:val="en-PH"/>
        </w:rPr>
      </w:pPr>
      <w:r w:rsidRPr="00BD39AA">
        <w:rPr>
          <w:rFonts w:ascii="Bookman Old Style" w:eastAsia="Aptos" w:hAnsi="Bookman Old Style" w:cs="Mangal"/>
          <w:i/>
          <w:sz w:val="24"/>
          <w:szCs w:val="18"/>
          <w:lang w:val="en-PH"/>
        </w:rPr>
        <w:t xml:space="preserve">Results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test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association between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number of physical</w:t>
      </w:r>
      <w:r w:rsidR="00BD39AA" w:rsidRPr="00BD39AA">
        <w:rPr>
          <w:rFonts w:ascii="Bookman Old Style" w:eastAsia="Aptos" w:hAnsi="Bookman Old Style" w:cs="Mangal"/>
          <w:i/>
          <w:sz w:val="24"/>
          <w:szCs w:val="18"/>
          <w:lang w:val="en-PH"/>
        </w:rPr>
        <w:t xml:space="preserve"> </w:t>
      </w:r>
      <w:r w:rsidRPr="00BD39AA">
        <w:rPr>
          <w:rFonts w:ascii="Bookman Old Style" w:eastAsia="Aptos" w:hAnsi="Bookman Old Style" w:cs="Mangal"/>
          <w:i/>
          <w:sz w:val="24"/>
          <w:szCs w:val="18"/>
          <w:lang w:val="en-PH"/>
        </w:rPr>
        <w:t>injuries and psychological measures of active-duty soldiers</w:t>
      </w:r>
    </w:p>
    <w:p w14:paraId="51889A0D" w14:textId="77777777" w:rsidR="00BD39AA" w:rsidRPr="008A21A1" w:rsidRDefault="00BD39AA" w:rsidP="00C734EB">
      <w:pPr>
        <w:spacing w:after="0" w:line="240" w:lineRule="auto"/>
        <w:ind w:left="1008" w:hanging="1008"/>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918"/>
        <w:gridCol w:w="1362"/>
        <w:gridCol w:w="2179"/>
        <w:gridCol w:w="943"/>
        <w:gridCol w:w="1324"/>
      </w:tblGrid>
      <w:tr w:rsidR="008A21A1" w:rsidRPr="008A21A1" w14:paraId="6B558FC2" w14:textId="77777777" w:rsidTr="00287D6B">
        <w:tc>
          <w:tcPr>
            <w:tcW w:w="2097" w:type="dxa"/>
            <w:tcBorders>
              <w:top w:val="single" w:sz="12" w:space="0" w:color="auto"/>
              <w:bottom w:val="single" w:sz="6" w:space="0" w:color="auto"/>
            </w:tcBorders>
            <w:vAlign w:val="center"/>
          </w:tcPr>
          <w:p w14:paraId="6A62C9DD"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 w:val="20"/>
                <w:szCs w:val="18"/>
              </w:rPr>
              <w:t>PSYCHOLOGICAL MEASURE</w:t>
            </w:r>
          </w:p>
        </w:tc>
        <w:tc>
          <w:tcPr>
            <w:tcW w:w="1011" w:type="dxa"/>
            <w:tcBorders>
              <w:top w:val="single" w:sz="12" w:space="0" w:color="auto"/>
              <w:bottom w:val="single" w:sz="6" w:space="0" w:color="auto"/>
            </w:tcBorders>
            <w:vAlign w:val="center"/>
          </w:tcPr>
          <w:p w14:paraId="6AE723A3"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sym w:font="Symbol" w:char="F063"/>
            </w:r>
            <w:r w:rsidRPr="008A21A1">
              <w:rPr>
                <w:rFonts w:ascii="Bookman Old Style" w:eastAsia="Aptos" w:hAnsi="Bookman Old Style" w:cs="Mangal"/>
                <w:b/>
                <w:bCs/>
                <w:szCs w:val="20"/>
              </w:rPr>
              <w:t>²</w:t>
            </w:r>
          </w:p>
          <w:p w14:paraId="404F03D3" w14:textId="77777777" w:rsidR="00C734EB" w:rsidRPr="008A21A1" w:rsidRDefault="00C734EB" w:rsidP="00C734EB">
            <w:pPr>
              <w:spacing w:after="0" w:line="240" w:lineRule="auto"/>
              <w:jc w:val="center"/>
              <w:rPr>
                <w:rFonts w:ascii="Bookman Old Style" w:eastAsia="Aptos" w:hAnsi="Bookman Old Style" w:cs="Mangal"/>
                <w:b/>
                <w:bCs/>
                <w:szCs w:val="20"/>
              </w:rPr>
            </w:pPr>
          </w:p>
        </w:tc>
        <w:tc>
          <w:tcPr>
            <w:tcW w:w="1452" w:type="dxa"/>
            <w:tcBorders>
              <w:top w:val="single" w:sz="12" w:space="0" w:color="auto"/>
              <w:bottom w:val="single" w:sz="6" w:space="0" w:color="auto"/>
            </w:tcBorders>
            <w:vAlign w:val="center"/>
          </w:tcPr>
          <w:p w14:paraId="325286CD"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CRAMER'S V</w:t>
            </w:r>
          </w:p>
        </w:tc>
        <w:tc>
          <w:tcPr>
            <w:tcW w:w="1669" w:type="dxa"/>
            <w:tcBorders>
              <w:top w:val="single" w:sz="12" w:space="0" w:color="auto"/>
              <w:bottom w:val="single" w:sz="6" w:space="0" w:color="auto"/>
            </w:tcBorders>
            <w:vAlign w:val="center"/>
          </w:tcPr>
          <w:p w14:paraId="230A3573" w14:textId="65879064"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EFFECT SIZE INTERPRETATION</w:t>
            </w:r>
          </w:p>
        </w:tc>
        <w:tc>
          <w:tcPr>
            <w:tcW w:w="1000" w:type="dxa"/>
            <w:tcBorders>
              <w:top w:val="single" w:sz="12" w:space="0" w:color="auto"/>
              <w:bottom w:val="single" w:sz="6" w:space="0" w:color="auto"/>
            </w:tcBorders>
            <w:vAlign w:val="center"/>
          </w:tcPr>
          <w:p w14:paraId="59B1417C"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P-VALUE</w:t>
            </w:r>
          </w:p>
        </w:tc>
        <w:tc>
          <w:tcPr>
            <w:tcW w:w="1411" w:type="dxa"/>
            <w:tcBorders>
              <w:top w:val="single" w:sz="12" w:space="0" w:color="auto"/>
              <w:bottom w:val="single" w:sz="6" w:space="0" w:color="auto"/>
            </w:tcBorders>
            <w:vAlign w:val="center"/>
          </w:tcPr>
          <w:p w14:paraId="002A218B"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REMARKS</w:t>
            </w:r>
          </w:p>
        </w:tc>
      </w:tr>
      <w:tr w:rsidR="008A21A1" w:rsidRPr="008A21A1" w14:paraId="6F005FCB" w14:textId="77777777" w:rsidTr="00287D6B">
        <w:tc>
          <w:tcPr>
            <w:tcW w:w="2097" w:type="dxa"/>
            <w:tcBorders>
              <w:top w:val="single" w:sz="6" w:space="0" w:color="auto"/>
            </w:tcBorders>
            <w:vAlign w:val="center"/>
          </w:tcPr>
          <w:p w14:paraId="4C790382"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PCL-5 with Criterion A</w:t>
            </w:r>
          </w:p>
        </w:tc>
        <w:tc>
          <w:tcPr>
            <w:tcW w:w="1011" w:type="dxa"/>
            <w:tcBorders>
              <w:top w:val="single" w:sz="6" w:space="0" w:color="auto"/>
            </w:tcBorders>
            <w:vAlign w:val="center"/>
          </w:tcPr>
          <w:p w14:paraId="59886805"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7.700</w:t>
            </w:r>
          </w:p>
        </w:tc>
        <w:tc>
          <w:tcPr>
            <w:tcW w:w="1452" w:type="dxa"/>
            <w:tcBorders>
              <w:top w:val="single" w:sz="6" w:space="0" w:color="auto"/>
            </w:tcBorders>
            <w:vAlign w:val="center"/>
          </w:tcPr>
          <w:p w14:paraId="610B60D4" w14:textId="16D6504C"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hAnsi="Bookman Old Style"/>
              </w:rPr>
              <w:t>.142</w:t>
            </w:r>
          </w:p>
        </w:tc>
        <w:tc>
          <w:tcPr>
            <w:tcW w:w="1669" w:type="dxa"/>
            <w:tcBorders>
              <w:top w:val="single" w:sz="6" w:space="0" w:color="auto"/>
            </w:tcBorders>
            <w:vAlign w:val="center"/>
          </w:tcPr>
          <w:p w14:paraId="0C8E9D21" w14:textId="7BFD975E"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0" w:type="dxa"/>
            <w:tcBorders>
              <w:top w:val="single" w:sz="6" w:space="0" w:color="auto"/>
            </w:tcBorders>
            <w:vAlign w:val="center"/>
          </w:tcPr>
          <w:p w14:paraId="562EB4FB"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0.360</w:t>
            </w:r>
          </w:p>
        </w:tc>
        <w:tc>
          <w:tcPr>
            <w:tcW w:w="1411" w:type="dxa"/>
            <w:tcBorders>
              <w:top w:val="single" w:sz="6" w:space="0" w:color="auto"/>
            </w:tcBorders>
            <w:vAlign w:val="center"/>
          </w:tcPr>
          <w:p w14:paraId="58E1F1A6"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5096C46B" w14:textId="77777777" w:rsidTr="00287D6B">
        <w:tc>
          <w:tcPr>
            <w:tcW w:w="2097" w:type="dxa"/>
            <w:vAlign w:val="center"/>
          </w:tcPr>
          <w:p w14:paraId="7C67DD90"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Self-Report Version</w:t>
            </w:r>
          </w:p>
        </w:tc>
        <w:tc>
          <w:tcPr>
            <w:tcW w:w="1011" w:type="dxa"/>
            <w:vAlign w:val="center"/>
          </w:tcPr>
          <w:p w14:paraId="37ABD007"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15.835</w:t>
            </w:r>
          </w:p>
        </w:tc>
        <w:tc>
          <w:tcPr>
            <w:tcW w:w="1452" w:type="dxa"/>
            <w:vAlign w:val="center"/>
          </w:tcPr>
          <w:p w14:paraId="555879FA" w14:textId="5D362CAC"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hAnsi="Bookman Old Style"/>
              </w:rPr>
              <w:t>.117</w:t>
            </w:r>
          </w:p>
        </w:tc>
        <w:tc>
          <w:tcPr>
            <w:tcW w:w="1669" w:type="dxa"/>
            <w:vAlign w:val="center"/>
          </w:tcPr>
          <w:p w14:paraId="3E4C5911" w14:textId="106AEC88"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0" w:type="dxa"/>
            <w:vAlign w:val="center"/>
          </w:tcPr>
          <w:p w14:paraId="1201B493"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0.779</w:t>
            </w:r>
          </w:p>
        </w:tc>
        <w:tc>
          <w:tcPr>
            <w:tcW w:w="1411" w:type="dxa"/>
            <w:vAlign w:val="center"/>
          </w:tcPr>
          <w:p w14:paraId="6679253F"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245654BF" w14:textId="77777777" w:rsidTr="00287D6B">
        <w:tc>
          <w:tcPr>
            <w:tcW w:w="2097" w:type="dxa"/>
            <w:vAlign w:val="center"/>
          </w:tcPr>
          <w:p w14:paraId="42FA113E"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Interview Version</w:t>
            </w:r>
          </w:p>
        </w:tc>
        <w:tc>
          <w:tcPr>
            <w:tcW w:w="1011" w:type="dxa"/>
            <w:vAlign w:val="center"/>
          </w:tcPr>
          <w:p w14:paraId="0E743F3C"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16.578</w:t>
            </w:r>
          </w:p>
        </w:tc>
        <w:tc>
          <w:tcPr>
            <w:tcW w:w="1452" w:type="dxa"/>
            <w:vAlign w:val="center"/>
          </w:tcPr>
          <w:p w14:paraId="1CAA8DC2" w14:textId="37BA78BF"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hAnsi="Bookman Old Style"/>
              </w:rPr>
              <w:t>.120</w:t>
            </w:r>
          </w:p>
        </w:tc>
        <w:tc>
          <w:tcPr>
            <w:tcW w:w="1669" w:type="dxa"/>
            <w:vAlign w:val="center"/>
          </w:tcPr>
          <w:p w14:paraId="560CFE5A" w14:textId="33BE287A"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0" w:type="dxa"/>
            <w:vAlign w:val="center"/>
          </w:tcPr>
          <w:p w14:paraId="4B86A959"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0.736</w:t>
            </w:r>
          </w:p>
        </w:tc>
        <w:tc>
          <w:tcPr>
            <w:tcW w:w="1411" w:type="dxa"/>
            <w:vAlign w:val="center"/>
          </w:tcPr>
          <w:p w14:paraId="081B8F55"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113EB105" w14:textId="77777777" w:rsidTr="00287D6B">
        <w:tc>
          <w:tcPr>
            <w:tcW w:w="2097" w:type="dxa"/>
            <w:vAlign w:val="center"/>
          </w:tcPr>
          <w:p w14:paraId="1EFDE4F4"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CAGE (Alcohol Abuse Screening)</w:t>
            </w:r>
          </w:p>
        </w:tc>
        <w:tc>
          <w:tcPr>
            <w:tcW w:w="1011" w:type="dxa"/>
            <w:vAlign w:val="center"/>
          </w:tcPr>
          <w:p w14:paraId="0D4515A6"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9.712</w:t>
            </w:r>
          </w:p>
        </w:tc>
        <w:tc>
          <w:tcPr>
            <w:tcW w:w="1452" w:type="dxa"/>
            <w:vAlign w:val="center"/>
          </w:tcPr>
          <w:p w14:paraId="2E5C2CD7" w14:textId="121D494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hAnsi="Bookman Old Style"/>
              </w:rPr>
              <w:t>.159</w:t>
            </w:r>
          </w:p>
        </w:tc>
        <w:tc>
          <w:tcPr>
            <w:tcW w:w="1669" w:type="dxa"/>
            <w:vAlign w:val="center"/>
          </w:tcPr>
          <w:p w14:paraId="2130FC0A" w14:textId="37B6FE63"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0" w:type="dxa"/>
            <w:vAlign w:val="center"/>
          </w:tcPr>
          <w:p w14:paraId="6F41CD7E"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0.206</w:t>
            </w:r>
          </w:p>
        </w:tc>
        <w:tc>
          <w:tcPr>
            <w:tcW w:w="1411" w:type="dxa"/>
            <w:vAlign w:val="center"/>
          </w:tcPr>
          <w:p w14:paraId="4A754E03"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3B27443C" w14:textId="77777777" w:rsidTr="00287D6B">
        <w:tc>
          <w:tcPr>
            <w:tcW w:w="2097" w:type="dxa"/>
            <w:vAlign w:val="center"/>
          </w:tcPr>
          <w:p w14:paraId="2D19BDD2"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Hardy Personality Profile</w:t>
            </w:r>
          </w:p>
        </w:tc>
        <w:tc>
          <w:tcPr>
            <w:tcW w:w="1011" w:type="dxa"/>
            <w:vAlign w:val="center"/>
          </w:tcPr>
          <w:p w14:paraId="4F93F32F"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13.742</w:t>
            </w:r>
          </w:p>
        </w:tc>
        <w:tc>
          <w:tcPr>
            <w:tcW w:w="1452" w:type="dxa"/>
            <w:vAlign w:val="center"/>
          </w:tcPr>
          <w:p w14:paraId="79E5405E" w14:textId="3ADD380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hAnsi="Bookman Old Style"/>
              </w:rPr>
              <w:t>.134</w:t>
            </w:r>
          </w:p>
        </w:tc>
        <w:tc>
          <w:tcPr>
            <w:tcW w:w="1669" w:type="dxa"/>
            <w:vAlign w:val="center"/>
          </w:tcPr>
          <w:p w14:paraId="6AE33E5F" w14:textId="603A51A3"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0" w:type="dxa"/>
            <w:vAlign w:val="center"/>
          </w:tcPr>
          <w:p w14:paraId="2ADCB5D4"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0.469</w:t>
            </w:r>
          </w:p>
        </w:tc>
        <w:tc>
          <w:tcPr>
            <w:tcW w:w="1411" w:type="dxa"/>
            <w:vAlign w:val="center"/>
          </w:tcPr>
          <w:p w14:paraId="70384E78"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59BDC31B" w14:textId="77777777" w:rsidTr="00287D6B">
        <w:tc>
          <w:tcPr>
            <w:tcW w:w="2097" w:type="dxa"/>
            <w:vAlign w:val="center"/>
          </w:tcPr>
          <w:p w14:paraId="6C718856"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GAD-7 (Anxiety)</w:t>
            </w:r>
          </w:p>
        </w:tc>
        <w:tc>
          <w:tcPr>
            <w:tcW w:w="1011" w:type="dxa"/>
            <w:vAlign w:val="center"/>
          </w:tcPr>
          <w:p w14:paraId="5A884393"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20.992</w:t>
            </w:r>
          </w:p>
        </w:tc>
        <w:tc>
          <w:tcPr>
            <w:tcW w:w="1452" w:type="dxa"/>
            <w:vAlign w:val="center"/>
          </w:tcPr>
          <w:p w14:paraId="389553D1" w14:textId="5223FDF6"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hAnsi="Bookman Old Style"/>
              </w:rPr>
              <w:t>.095</w:t>
            </w:r>
          </w:p>
        </w:tc>
        <w:tc>
          <w:tcPr>
            <w:tcW w:w="1669" w:type="dxa"/>
            <w:vAlign w:val="center"/>
          </w:tcPr>
          <w:p w14:paraId="53BD449A" w14:textId="3B722CA3"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Negligible Correlation</w:t>
            </w:r>
          </w:p>
        </w:tc>
        <w:tc>
          <w:tcPr>
            <w:tcW w:w="1000" w:type="dxa"/>
            <w:vAlign w:val="center"/>
          </w:tcPr>
          <w:p w14:paraId="1EFDB352"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0.997</w:t>
            </w:r>
          </w:p>
        </w:tc>
        <w:tc>
          <w:tcPr>
            <w:tcW w:w="1411" w:type="dxa"/>
            <w:vAlign w:val="center"/>
          </w:tcPr>
          <w:p w14:paraId="05D50F6F"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2898086C" w14:textId="77777777" w:rsidTr="00C70699">
        <w:tc>
          <w:tcPr>
            <w:tcW w:w="2097" w:type="dxa"/>
            <w:vAlign w:val="center"/>
          </w:tcPr>
          <w:p w14:paraId="5FF2BBF9"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PHQ-9 (Depression)</w:t>
            </w:r>
          </w:p>
        </w:tc>
        <w:tc>
          <w:tcPr>
            <w:tcW w:w="1011" w:type="dxa"/>
            <w:vAlign w:val="center"/>
          </w:tcPr>
          <w:p w14:paraId="7E221F23"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13.932</w:t>
            </w:r>
          </w:p>
        </w:tc>
        <w:tc>
          <w:tcPr>
            <w:tcW w:w="1452" w:type="dxa"/>
            <w:vAlign w:val="center"/>
          </w:tcPr>
          <w:p w14:paraId="7E118031" w14:textId="31CE921D"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hAnsi="Bookman Old Style"/>
              </w:rPr>
              <w:t>.110</w:t>
            </w:r>
          </w:p>
        </w:tc>
        <w:tc>
          <w:tcPr>
            <w:tcW w:w="1669" w:type="dxa"/>
          </w:tcPr>
          <w:p w14:paraId="006FC906" w14:textId="7D324E6F"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0" w:type="dxa"/>
            <w:vAlign w:val="center"/>
          </w:tcPr>
          <w:p w14:paraId="5B7F89F9"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0.873</w:t>
            </w:r>
          </w:p>
        </w:tc>
        <w:tc>
          <w:tcPr>
            <w:tcW w:w="1411" w:type="dxa"/>
            <w:vAlign w:val="center"/>
          </w:tcPr>
          <w:p w14:paraId="46DD0866"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0C4072BB" w14:textId="77777777" w:rsidTr="00C70699">
        <w:tc>
          <w:tcPr>
            <w:tcW w:w="2097" w:type="dxa"/>
            <w:vAlign w:val="center"/>
          </w:tcPr>
          <w:p w14:paraId="6B87E921"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Depression</w:t>
            </w:r>
          </w:p>
        </w:tc>
        <w:tc>
          <w:tcPr>
            <w:tcW w:w="1011" w:type="dxa"/>
            <w:vAlign w:val="center"/>
          </w:tcPr>
          <w:p w14:paraId="58078548"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38.877</w:t>
            </w:r>
          </w:p>
        </w:tc>
        <w:tc>
          <w:tcPr>
            <w:tcW w:w="1452" w:type="dxa"/>
            <w:vAlign w:val="center"/>
          </w:tcPr>
          <w:p w14:paraId="33910362" w14:textId="08E37F00"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hAnsi="Bookman Old Style"/>
              </w:rPr>
              <w:t>.159</w:t>
            </w:r>
          </w:p>
        </w:tc>
        <w:tc>
          <w:tcPr>
            <w:tcW w:w="1669" w:type="dxa"/>
          </w:tcPr>
          <w:p w14:paraId="5D3B937A" w14:textId="7F19ECC9"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0" w:type="dxa"/>
            <w:vAlign w:val="center"/>
          </w:tcPr>
          <w:p w14:paraId="51959718"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0.083</w:t>
            </w:r>
          </w:p>
        </w:tc>
        <w:tc>
          <w:tcPr>
            <w:tcW w:w="1411" w:type="dxa"/>
            <w:vAlign w:val="center"/>
          </w:tcPr>
          <w:p w14:paraId="72D26382"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3ADD01BE" w14:textId="77777777" w:rsidTr="00C70699">
        <w:tc>
          <w:tcPr>
            <w:tcW w:w="2097" w:type="dxa"/>
            <w:vAlign w:val="center"/>
          </w:tcPr>
          <w:p w14:paraId="1F7E3731"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Anxiety</w:t>
            </w:r>
          </w:p>
        </w:tc>
        <w:tc>
          <w:tcPr>
            <w:tcW w:w="1011" w:type="dxa"/>
            <w:vAlign w:val="center"/>
          </w:tcPr>
          <w:p w14:paraId="481822AD"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35.622</w:t>
            </w:r>
          </w:p>
        </w:tc>
        <w:tc>
          <w:tcPr>
            <w:tcW w:w="1452" w:type="dxa"/>
            <w:vAlign w:val="center"/>
          </w:tcPr>
          <w:p w14:paraId="60F71273" w14:textId="7FF52BE8"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hAnsi="Bookman Old Style"/>
              </w:rPr>
              <w:t>.152</w:t>
            </w:r>
          </w:p>
        </w:tc>
        <w:tc>
          <w:tcPr>
            <w:tcW w:w="1669" w:type="dxa"/>
          </w:tcPr>
          <w:p w14:paraId="018BAA2F" w14:textId="639983E6"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0" w:type="dxa"/>
            <w:vAlign w:val="center"/>
          </w:tcPr>
          <w:p w14:paraId="660C8FD5"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0.152</w:t>
            </w:r>
          </w:p>
        </w:tc>
        <w:tc>
          <w:tcPr>
            <w:tcW w:w="1411" w:type="dxa"/>
            <w:vAlign w:val="center"/>
          </w:tcPr>
          <w:p w14:paraId="0AF6D884"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NS</w:t>
            </w:r>
          </w:p>
        </w:tc>
      </w:tr>
      <w:tr w:rsidR="008A21A1" w:rsidRPr="008A21A1" w14:paraId="32E3FB9D" w14:textId="77777777" w:rsidTr="00C70699">
        <w:tc>
          <w:tcPr>
            <w:tcW w:w="2097" w:type="dxa"/>
            <w:vAlign w:val="center"/>
          </w:tcPr>
          <w:p w14:paraId="4B989BEE"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Stress</w:t>
            </w:r>
          </w:p>
        </w:tc>
        <w:tc>
          <w:tcPr>
            <w:tcW w:w="1011" w:type="dxa"/>
            <w:vAlign w:val="center"/>
          </w:tcPr>
          <w:p w14:paraId="38A2E55C"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44.250</w:t>
            </w:r>
          </w:p>
        </w:tc>
        <w:tc>
          <w:tcPr>
            <w:tcW w:w="1452" w:type="dxa"/>
            <w:vAlign w:val="center"/>
          </w:tcPr>
          <w:p w14:paraId="5C45C37A" w14:textId="1D1D7CD6"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hAnsi="Bookman Old Style"/>
              </w:rPr>
              <w:t>.196</w:t>
            </w:r>
          </w:p>
        </w:tc>
        <w:tc>
          <w:tcPr>
            <w:tcW w:w="1669" w:type="dxa"/>
          </w:tcPr>
          <w:p w14:paraId="7B68FCFA" w14:textId="47A55B75"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Low Correlation</w:t>
            </w:r>
          </w:p>
        </w:tc>
        <w:tc>
          <w:tcPr>
            <w:tcW w:w="1000" w:type="dxa"/>
            <w:vAlign w:val="center"/>
          </w:tcPr>
          <w:p w14:paraId="05BE04FA"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0.002</w:t>
            </w:r>
          </w:p>
        </w:tc>
        <w:tc>
          <w:tcPr>
            <w:tcW w:w="1411" w:type="dxa"/>
            <w:vAlign w:val="center"/>
          </w:tcPr>
          <w:p w14:paraId="65D18B90" w14:textId="77777777" w:rsidR="00287D6B" w:rsidRPr="008A21A1" w:rsidRDefault="00287D6B" w:rsidP="00287D6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S</w:t>
            </w:r>
          </w:p>
        </w:tc>
      </w:tr>
    </w:tbl>
    <w:p w14:paraId="6F3889E1"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PCL-5 = PTSD Checklist for DSM-5; </w:t>
      </w:r>
    </w:p>
    <w:p w14:paraId="670E6064"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AUDIT = Alcohol Use Disorders Identification Test; </w:t>
      </w:r>
    </w:p>
    <w:p w14:paraId="2D94CCA6"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lastRenderedPageBreak/>
        <w:t xml:space="preserve">CAGE = Cut down, Annoyed, Guilty, Eye-opener; </w:t>
      </w:r>
    </w:p>
    <w:p w14:paraId="407BBA7F"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GAD-7 = Generalized Anxiety Disorder; </w:t>
      </w:r>
    </w:p>
    <w:p w14:paraId="65AE6AD5"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PHQ-9 = Patient Health Questionnaire; </w:t>
      </w:r>
    </w:p>
    <w:p w14:paraId="6F455F44"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DASS-21 = Depression, Anxiety, Stress Scale.</w:t>
      </w:r>
    </w:p>
    <w:p w14:paraId="5364B780"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p>
    <w:p w14:paraId="59E096D2" w14:textId="4E03C8B5"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Table 22 displays the relationship between </w:t>
      </w:r>
      <w:r w:rsidR="00D93849">
        <w:rPr>
          <w:rFonts w:ascii="Bookman Old Style" w:eastAsia="Aptos" w:hAnsi="Bookman Old Style" w:cs="Mangal"/>
          <w:sz w:val="24"/>
          <w:lang w:val="en-PH"/>
        </w:rPr>
        <w:t>the</w:t>
      </w:r>
      <w:r w:rsidRPr="008A21A1">
        <w:rPr>
          <w:rFonts w:ascii="Bookman Old Style" w:eastAsia="Aptos" w:hAnsi="Bookman Old Style" w:cs="Mangal"/>
          <w:sz w:val="24"/>
          <w:lang w:val="en-PH"/>
        </w:rPr>
        <w:t xml:space="preserve"> number of physical injuries and different psychological indicators. Out of the ten tested psychological indicators, the sole statistically significant result (p = 0.002) was obtained for DASS-21 Stress, although the effect size (Cramer's V = 0.196) falls within the range of negligible-to-low correlation. This important result suggests that those soldiers who experience greater physical injuries are more likely to have higher levels of stress, as indicated by the DASS-21 measure. This is consistent with the literature that suggests physical trauma is associated with chronic stress reactions and psychological distress.</w:t>
      </w:r>
    </w:p>
    <w:p w14:paraId="1806D0A8"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All other psychological assessments—such as PTSD symptoms (PCL-5), alcohol consumption (AUDIT and CAGE), anxiety (GAD-7 and DASS-21), depression (PHQ-9 and DASS-21), and psychological hardiness—also failed to produce statistically significant correlations (p &gt; 0.05), even though some had high chi-square scores. Their respective Cramer's V values, though seemingly large in some (e.g., AUDIT Self-Report and Interview), indicate zero to non-significant correlation because of the absence of sample variability or distribution into categories.</w:t>
      </w:r>
    </w:p>
    <w:p w14:paraId="587F72C1" w14:textId="72D47DE4"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The implication of these findings is that physical trauma in and of itself may not be a first-order cause of more general mental health </w:t>
      </w:r>
      <w:r w:rsidRPr="008A21A1">
        <w:rPr>
          <w:rFonts w:ascii="Bookman Old Style" w:eastAsia="Aptos" w:hAnsi="Bookman Old Style" w:cs="Mangal"/>
          <w:sz w:val="24"/>
          <w:lang w:val="en-PH"/>
        </w:rPr>
        <w:lastRenderedPageBreak/>
        <w:t>problems, but it certainly plays a significant role in elevated stress levels, which can damage recovery and operational readiness if left unaddressed. Post-injury care practices within the military</w:t>
      </w:r>
      <w:r w:rsidR="00D93849">
        <w:rPr>
          <w:rFonts w:ascii="Bookman Old Style" w:eastAsia="Aptos" w:hAnsi="Bookman Old Style" w:cs="Mangal"/>
          <w:sz w:val="24"/>
          <w:lang w:val="en-PH"/>
        </w:rPr>
        <w:t>,</w:t>
      </w:r>
      <w:r w:rsidRPr="008A21A1">
        <w:rPr>
          <w:rFonts w:ascii="Bookman Old Style" w:eastAsia="Aptos" w:hAnsi="Bookman Old Style" w:cs="Mangal"/>
          <w:sz w:val="24"/>
          <w:lang w:val="en-PH"/>
        </w:rPr>
        <w:t xml:space="preserve"> thus</w:t>
      </w:r>
      <w:r w:rsidR="00D93849">
        <w:rPr>
          <w:rFonts w:ascii="Bookman Old Style" w:eastAsia="Aptos" w:hAnsi="Bookman Old Style" w:cs="Mangal"/>
          <w:sz w:val="24"/>
          <w:lang w:val="en-PH"/>
        </w:rPr>
        <w:t>,</w:t>
      </w:r>
      <w:r w:rsidRPr="008A21A1">
        <w:rPr>
          <w:rFonts w:ascii="Bookman Old Style" w:eastAsia="Aptos" w:hAnsi="Bookman Old Style" w:cs="Mangal"/>
          <w:sz w:val="24"/>
          <w:lang w:val="en-PH"/>
        </w:rPr>
        <w:t xml:space="preserve"> ought to incorporate mental health screening and stress management interventions in addition to physical rehabilitation. Such initiatives are crucial in guaranteeing the comprehensive soldier recovery and reintegration, especially in experienced combat units.</w:t>
      </w:r>
    </w:p>
    <w:p w14:paraId="2A0968BF" w14:textId="1F860C3C" w:rsidR="00BD39AA" w:rsidRPr="00BD39AA"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BD39AA">
        <w:rPr>
          <w:rFonts w:ascii="Bookman Old Style" w:eastAsia="Aptos" w:hAnsi="Bookman Old Style" w:cs="Mangal"/>
          <w:b/>
          <w:bCs/>
          <w:iCs/>
          <w:sz w:val="24"/>
          <w:szCs w:val="18"/>
          <w:lang w:val="en-PH"/>
        </w:rPr>
        <w:t xml:space="preserve">Table </w:t>
      </w:r>
      <w:r w:rsidRPr="00BD39AA">
        <w:rPr>
          <w:rFonts w:ascii="Bookman Old Style" w:eastAsia="Aptos" w:hAnsi="Bookman Old Style" w:cs="Mangal"/>
          <w:b/>
          <w:bCs/>
          <w:iCs/>
          <w:sz w:val="24"/>
          <w:szCs w:val="18"/>
          <w:lang w:val="en-PH"/>
        </w:rPr>
        <w:fldChar w:fldCharType="begin"/>
      </w:r>
      <w:r w:rsidRPr="00BD39AA">
        <w:rPr>
          <w:rFonts w:ascii="Bookman Old Style" w:eastAsia="Aptos" w:hAnsi="Bookman Old Style" w:cs="Mangal"/>
          <w:b/>
          <w:bCs/>
          <w:iCs/>
          <w:sz w:val="24"/>
          <w:szCs w:val="18"/>
          <w:lang w:val="en-PH"/>
        </w:rPr>
        <w:instrText xml:space="preserve"> SEQ Table \* ARABIC </w:instrText>
      </w:r>
      <w:r w:rsidRPr="00BD39AA">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23</w:t>
      </w:r>
      <w:r w:rsidRPr="00BD39AA">
        <w:rPr>
          <w:rFonts w:ascii="Bookman Old Style" w:eastAsia="Aptos" w:hAnsi="Bookman Old Style" w:cs="Mangal"/>
          <w:b/>
          <w:bCs/>
          <w:iCs/>
          <w:sz w:val="24"/>
          <w:szCs w:val="18"/>
          <w:lang w:val="en-PH"/>
        </w:rPr>
        <w:fldChar w:fldCharType="end"/>
      </w:r>
    </w:p>
    <w:p w14:paraId="391933F2" w14:textId="77777777" w:rsidR="00BD39AA" w:rsidRDefault="00BD39AA" w:rsidP="00C734EB">
      <w:pPr>
        <w:spacing w:after="0" w:line="240" w:lineRule="auto"/>
        <w:ind w:left="1008" w:hanging="1008"/>
        <w:jc w:val="both"/>
        <w:rPr>
          <w:rFonts w:ascii="Bookman Old Style" w:eastAsia="Aptos" w:hAnsi="Bookman Old Style" w:cs="Mangal"/>
          <w:iCs/>
          <w:sz w:val="24"/>
          <w:szCs w:val="18"/>
          <w:lang w:val="en-PH"/>
        </w:rPr>
      </w:pPr>
    </w:p>
    <w:p w14:paraId="2C623905" w14:textId="32F34134" w:rsidR="00C734EB" w:rsidRPr="00BD39AA" w:rsidRDefault="00C734EB" w:rsidP="00BD39AA">
      <w:pPr>
        <w:spacing w:after="0" w:line="240" w:lineRule="auto"/>
        <w:jc w:val="both"/>
        <w:rPr>
          <w:rFonts w:ascii="Bookman Old Style" w:eastAsia="Aptos" w:hAnsi="Bookman Old Style" w:cs="Mangal"/>
          <w:i/>
          <w:sz w:val="24"/>
          <w:szCs w:val="18"/>
          <w:lang w:val="en-PH"/>
        </w:rPr>
      </w:pPr>
      <w:r w:rsidRPr="00BD39AA">
        <w:rPr>
          <w:rFonts w:ascii="Bookman Old Style" w:eastAsia="Aptos" w:hAnsi="Bookman Old Style" w:cs="Mangal"/>
          <w:i/>
          <w:sz w:val="24"/>
          <w:szCs w:val="18"/>
          <w:lang w:val="en-PH"/>
        </w:rPr>
        <w:t xml:space="preserve">Results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test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association between religion and psychological measures of active-duty soldiers</w:t>
      </w:r>
    </w:p>
    <w:p w14:paraId="3FB80EA1" w14:textId="77777777" w:rsidR="00BD39AA" w:rsidRPr="008A21A1" w:rsidRDefault="00BD39AA" w:rsidP="00BD39AA">
      <w:pPr>
        <w:spacing w:after="0" w:line="240" w:lineRule="auto"/>
        <w:jc w:val="both"/>
        <w:rPr>
          <w:rFonts w:ascii="Bookman Old Style" w:eastAsia="Aptos" w:hAnsi="Bookman Old Style" w:cs="Mangal"/>
          <w:iCs/>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903"/>
        <w:gridCol w:w="1336"/>
        <w:gridCol w:w="2135"/>
        <w:gridCol w:w="926"/>
        <w:gridCol w:w="1299"/>
      </w:tblGrid>
      <w:tr w:rsidR="008A21A1" w:rsidRPr="008A21A1" w14:paraId="6BFD6A6A" w14:textId="77777777" w:rsidTr="001054ED">
        <w:tc>
          <w:tcPr>
            <w:tcW w:w="2302" w:type="dxa"/>
            <w:tcBorders>
              <w:top w:val="single" w:sz="12" w:space="0" w:color="auto"/>
              <w:bottom w:val="single" w:sz="6" w:space="0" w:color="auto"/>
            </w:tcBorders>
            <w:vAlign w:val="center"/>
          </w:tcPr>
          <w:p w14:paraId="4F3245AA"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PSYCHOLOGICAL MEASURE</w:t>
            </w:r>
          </w:p>
        </w:tc>
        <w:tc>
          <w:tcPr>
            <w:tcW w:w="1000" w:type="dxa"/>
            <w:tcBorders>
              <w:top w:val="single" w:sz="12" w:space="0" w:color="auto"/>
              <w:bottom w:val="single" w:sz="6" w:space="0" w:color="auto"/>
            </w:tcBorders>
            <w:vAlign w:val="center"/>
          </w:tcPr>
          <w:p w14:paraId="56A76439"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sym w:font="Symbol" w:char="F063"/>
            </w:r>
            <w:r w:rsidRPr="008A21A1">
              <w:rPr>
                <w:rFonts w:ascii="Bookman Old Style" w:eastAsia="Aptos" w:hAnsi="Bookman Old Style" w:cs="Mangal"/>
                <w:b/>
                <w:bCs/>
                <w:szCs w:val="20"/>
              </w:rPr>
              <w:t>²</w:t>
            </w:r>
          </w:p>
          <w:p w14:paraId="6EBCB3E6" w14:textId="77777777" w:rsidR="00C734EB" w:rsidRPr="008A21A1" w:rsidRDefault="00C734EB" w:rsidP="00C734EB">
            <w:pPr>
              <w:spacing w:after="0" w:line="240" w:lineRule="auto"/>
              <w:jc w:val="center"/>
              <w:rPr>
                <w:rFonts w:ascii="Bookman Old Style" w:eastAsia="Aptos" w:hAnsi="Bookman Old Style" w:cs="Mangal"/>
                <w:b/>
                <w:bCs/>
                <w:szCs w:val="20"/>
              </w:rPr>
            </w:pPr>
          </w:p>
        </w:tc>
        <w:tc>
          <w:tcPr>
            <w:tcW w:w="1496" w:type="dxa"/>
            <w:tcBorders>
              <w:top w:val="single" w:sz="12" w:space="0" w:color="auto"/>
              <w:bottom w:val="single" w:sz="6" w:space="0" w:color="auto"/>
            </w:tcBorders>
            <w:vAlign w:val="center"/>
          </w:tcPr>
          <w:p w14:paraId="584E6C8C"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CRAMER'S V</w:t>
            </w:r>
          </w:p>
        </w:tc>
        <w:tc>
          <w:tcPr>
            <w:tcW w:w="1720" w:type="dxa"/>
            <w:tcBorders>
              <w:top w:val="single" w:sz="12" w:space="0" w:color="auto"/>
              <w:bottom w:val="single" w:sz="6" w:space="0" w:color="auto"/>
            </w:tcBorders>
            <w:vAlign w:val="center"/>
          </w:tcPr>
          <w:p w14:paraId="53A72993" w14:textId="3D72815A"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EFFECT SIZE INTERPRETATION</w:t>
            </w:r>
          </w:p>
        </w:tc>
        <w:tc>
          <w:tcPr>
            <w:tcW w:w="1028" w:type="dxa"/>
            <w:tcBorders>
              <w:top w:val="single" w:sz="12" w:space="0" w:color="auto"/>
              <w:bottom w:val="single" w:sz="6" w:space="0" w:color="auto"/>
            </w:tcBorders>
            <w:vAlign w:val="center"/>
          </w:tcPr>
          <w:p w14:paraId="4EF2C9C3"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P-VALUE</w:t>
            </w:r>
          </w:p>
        </w:tc>
        <w:tc>
          <w:tcPr>
            <w:tcW w:w="1454" w:type="dxa"/>
            <w:tcBorders>
              <w:top w:val="single" w:sz="12" w:space="0" w:color="auto"/>
              <w:bottom w:val="single" w:sz="6" w:space="0" w:color="auto"/>
            </w:tcBorders>
            <w:vAlign w:val="center"/>
          </w:tcPr>
          <w:p w14:paraId="5333241E"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REMARKS</w:t>
            </w:r>
          </w:p>
        </w:tc>
      </w:tr>
      <w:tr w:rsidR="008A21A1" w:rsidRPr="008A21A1" w14:paraId="45E99592" w14:textId="77777777" w:rsidTr="001054ED">
        <w:tc>
          <w:tcPr>
            <w:tcW w:w="2302" w:type="dxa"/>
            <w:tcBorders>
              <w:top w:val="single" w:sz="6" w:space="0" w:color="auto"/>
            </w:tcBorders>
            <w:vAlign w:val="center"/>
          </w:tcPr>
          <w:p w14:paraId="73E8445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PCL-5 with Criterion A</w:t>
            </w:r>
          </w:p>
        </w:tc>
        <w:tc>
          <w:tcPr>
            <w:tcW w:w="1000" w:type="dxa"/>
            <w:tcBorders>
              <w:top w:val="single" w:sz="6" w:space="0" w:color="auto"/>
            </w:tcBorders>
            <w:vAlign w:val="center"/>
          </w:tcPr>
          <w:p w14:paraId="3092A3B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2.869</w:t>
            </w:r>
          </w:p>
        </w:tc>
        <w:tc>
          <w:tcPr>
            <w:tcW w:w="1496" w:type="dxa"/>
            <w:tcBorders>
              <w:top w:val="single" w:sz="6" w:space="0" w:color="auto"/>
            </w:tcBorders>
            <w:vAlign w:val="center"/>
          </w:tcPr>
          <w:p w14:paraId="04A02CF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0.086</w:t>
            </w:r>
          </w:p>
        </w:tc>
        <w:tc>
          <w:tcPr>
            <w:tcW w:w="1720" w:type="dxa"/>
            <w:tcBorders>
              <w:top w:val="single" w:sz="6" w:space="0" w:color="auto"/>
            </w:tcBorders>
            <w:vAlign w:val="center"/>
          </w:tcPr>
          <w:p w14:paraId="0FE9555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tcBorders>
              <w:top w:val="single" w:sz="6" w:space="0" w:color="auto"/>
            </w:tcBorders>
            <w:vAlign w:val="center"/>
          </w:tcPr>
          <w:p w14:paraId="057B0BF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P = 0.720 &gt; 0.05</w:t>
            </w:r>
          </w:p>
        </w:tc>
        <w:tc>
          <w:tcPr>
            <w:tcW w:w="1454" w:type="dxa"/>
            <w:tcBorders>
              <w:top w:val="single" w:sz="6" w:space="0" w:color="auto"/>
            </w:tcBorders>
            <w:vAlign w:val="center"/>
          </w:tcPr>
          <w:p w14:paraId="5C87197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24C4359F" w14:textId="77777777" w:rsidTr="001054ED">
        <w:tc>
          <w:tcPr>
            <w:tcW w:w="2302" w:type="dxa"/>
            <w:vAlign w:val="center"/>
          </w:tcPr>
          <w:p w14:paraId="2D1BCE9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Self-Report Version</w:t>
            </w:r>
          </w:p>
        </w:tc>
        <w:tc>
          <w:tcPr>
            <w:tcW w:w="1000" w:type="dxa"/>
            <w:vAlign w:val="center"/>
          </w:tcPr>
          <w:p w14:paraId="1ED24F4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12.793</w:t>
            </w:r>
          </w:p>
        </w:tc>
        <w:tc>
          <w:tcPr>
            <w:tcW w:w="1496" w:type="dxa"/>
            <w:vAlign w:val="center"/>
          </w:tcPr>
          <w:p w14:paraId="053916E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0.105</w:t>
            </w:r>
          </w:p>
        </w:tc>
        <w:tc>
          <w:tcPr>
            <w:tcW w:w="1720" w:type="dxa"/>
            <w:vAlign w:val="center"/>
          </w:tcPr>
          <w:p w14:paraId="7A2FDB1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18F5701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0.618</w:t>
            </w:r>
          </w:p>
        </w:tc>
        <w:tc>
          <w:tcPr>
            <w:tcW w:w="1454" w:type="dxa"/>
            <w:vAlign w:val="center"/>
          </w:tcPr>
          <w:p w14:paraId="1AD97E0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12C3C01C" w14:textId="77777777" w:rsidTr="001054ED">
        <w:tc>
          <w:tcPr>
            <w:tcW w:w="2302" w:type="dxa"/>
            <w:vAlign w:val="center"/>
          </w:tcPr>
          <w:p w14:paraId="1649EA4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Interview Version</w:t>
            </w:r>
          </w:p>
        </w:tc>
        <w:tc>
          <w:tcPr>
            <w:tcW w:w="1000" w:type="dxa"/>
            <w:vAlign w:val="center"/>
          </w:tcPr>
          <w:p w14:paraId="2CACA31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11.739</w:t>
            </w:r>
          </w:p>
        </w:tc>
        <w:tc>
          <w:tcPr>
            <w:tcW w:w="1496" w:type="dxa"/>
            <w:vAlign w:val="center"/>
          </w:tcPr>
          <w:p w14:paraId="75FA982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0.101</w:t>
            </w:r>
          </w:p>
        </w:tc>
        <w:tc>
          <w:tcPr>
            <w:tcW w:w="1720" w:type="dxa"/>
            <w:vAlign w:val="center"/>
          </w:tcPr>
          <w:p w14:paraId="29AB08D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217F452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0.699</w:t>
            </w:r>
          </w:p>
        </w:tc>
        <w:tc>
          <w:tcPr>
            <w:tcW w:w="1454" w:type="dxa"/>
            <w:vAlign w:val="center"/>
          </w:tcPr>
          <w:p w14:paraId="2A8D88B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2E5F24BA" w14:textId="77777777" w:rsidTr="001054ED">
        <w:tc>
          <w:tcPr>
            <w:tcW w:w="2302" w:type="dxa"/>
            <w:vAlign w:val="center"/>
          </w:tcPr>
          <w:p w14:paraId="7AADB8E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CAGE (Alcohol Abuse Screening)</w:t>
            </w:r>
          </w:p>
        </w:tc>
        <w:tc>
          <w:tcPr>
            <w:tcW w:w="1000" w:type="dxa"/>
            <w:vAlign w:val="center"/>
          </w:tcPr>
          <w:p w14:paraId="759B61B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1.547</w:t>
            </w:r>
          </w:p>
        </w:tc>
        <w:tc>
          <w:tcPr>
            <w:tcW w:w="1496" w:type="dxa"/>
            <w:vAlign w:val="center"/>
          </w:tcPr>
          <w:p w14:paraId="6501782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0.063</w:t>
            </w:r>
          </w:p>
        </w:tc>
        <w:tc>
          <w:tcPr>
            <w:tcW w:w="1720" w:type="dxa"/>
            <w:vAlign w:val="center"/>
          </w:tcPr>
          <w:p w14:paraId="046C8BE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533FD4D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0.908</w:t>
            </w:r>
          </w:p>
        </w:tc>
        <w:tc>
          <w:tcPr>
            <w:tcW w:w="1454" w:type="dxa"/>
            <w:vAlign w:val="center"/>
          </w:tcPr>
          <w:p w14:paraId="52D41CB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77332A79" w14:textId="77777777" w:rsidTr="001054ED">
        <w:tc>
          <w:tcPr>
            <w:tcW w:w="2302" w:type="dxa"/>
            <w:vAlign w:val="center"/>
          </w:tcPr>
          <w:p w14:paraId="1310B18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Hardy Personality Profile</w:t>
            </w:r>
          </w:p>
        </w:tc>
        <w:tc>
          <w:tcPr>
            <w:tcW w:w="1000" w:type="dxa"/>
            <w:vAlign w:val="center"/>
          </w:tcPr>
          <w:p w14:paraId="0277B6E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15.002</w:t>
            </w:r>
          </w:p>
        </w:tc>
        <w:tc>
          <w:tcPr>
            <w:tcW w:w="1496" w:type="dxa"/>
            <w:vAlign w:val="center"/>
          </w:tcPr>
          <w:p w14:paraId="45B179F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0.088</w:t>
            </w:r>
          </w:p>
        </w:tc>
        <w:tc>
          <w:tcPr>
            <w:tcW w:w="1720" w:type="dxa"/>
            <w:vAlign w:val="center"/>
          </w:tcPr>
          <w:p w14:paraId="44A1BB3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0B98622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0.990</w:t>
            </w:r>
          </w:p>
        </w:tc>
        <w:tc>
          <w:tcPr>
            <w:tcW w:w="1454" w:type="dxa"/>
            <w:vAlign w:val="center"/>
          </w:tcPr>
          <w:p w14:paraId="6FFA7A4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231A0674" w14:textId="77777777" w:rsidTr="001054ED">
        <w:tc>
          <w:tcPr>
            <w:tcW w:w="2302" w:type="dxa"/>
            <w:vAlign w:val="center"/>
          </w:tcPr>
          <w:p w14:paraId="00F154E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GAD-7 (Anxiety)</w:t>
            </w:r>
          </w:p>
        </w:tc>
        <w:tc>
          <w:tcPr>
            <w:tcW w:w="1000" w:type="dxa"/>
            <w:vAlign w:val="center"/>
          </w:tcPr>
          <w:p w14:paraId="4551E50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17.974</w:t>
            </w:r>
          </w:p>
        </w:tc>
        <w:tc>
          <w:tcPr>
            <w:tcW w:w="1496" w:type="dxa"/>
            <w:vAlign w:val="center"/>
          </w:tcPr>
          <w:p w14:paraId="71CBF43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0.125</w:t>
            </w:r>
          </w:p>
        </w:tc>
        <w:tc>
          <w:tcPr>
            <w:tcW w:w="1720" w:type="dxa"/>
            <w:vAlign w:val="center"/>
          </w:tcPr>
          <w:p w14:paraId="3865C46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332C107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0.264</w:t>
            </w:r>
          </w:p>
        </w:tc>
        <w:tc>
          <w:tcPr>
            <w:tcW w:w="1454" w:type="dxa"/>
            <w:vAlign w:val="center"/>
          </w:tcPr>
          <w:p w14:paraId="3C805A6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37E0EB9B" w14:textId="77777777" w:rsidTr="001054ED">
        <w:tc>
          <w:tcPr>
            <w:tcW w:w="2302" w:type="dxa"/>
            <w:vAlign w:val="center"/>
          </w:tcPr>
          <w:p w14:paraId="38765779"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PHQ-9 (Depression)</w:t>
            </w:r>
          </w:p>
        </w:tc>
        <w:tc>
          <w:tcPr>
            <w:tcW w:w="1000" w:type="dxa"/>
            <w:vAlign w:val="center"/>
          </w:tcPr>
          <w:p w14:paraId="2F0693C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12.109</w:t>
            </w:r>
          </w:p>
        </w:tc>
        <w:tc>
          <w:tcPr>
            <w:tcW w:w="1496" w:type="dxa"/>
            <w:vAlign w:val="center"/>
          </w:tcPr>
          <w:p w14:paraId="2A60E6F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0.089</w:t>
            </w:r>
          </w:p>
        </w:tc>
        <w:tc>
          <w:tcPr>
            <w:tcW w:w="1720" w:type="dxa"/>
            <w:vAlign w:val="center"/>
          </w:tcPr>
          <w:p w14:paraId="6289036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3D55057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0.912</w:t>
            </w:r>
          </w:p>
        </w:tc>
        <w:tc>
          <w:tcPr>
            <w:tcW w:w="1454" w:type="dxa"/>
            <w:vAlign w:val="center"/>
          </w:tcPr>
          <w:p w14:paraId="01BFD87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6EA0F575" w14:textId="77777777" w:rsidTr="001054ED">
        <w:tc>
          <w:tcPr>
            <w:tcW w:w="2302" w:type="dxa"/>
            <w:vAlign w:val="center"/>
          </w:tcPr>
          <w:p w14:paraId="4ABB7BFE"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Depression</w:t>
            </w:r>
          </w:p>
        </w:tc>
        <w:tc>
          <w:tcPr>
            <w:tcW w:w="1000" w:type="dxa"/>
            <w:vAlign w:val="center"/>
          </w:tcPr>
          <w:p w14:paraId="1590923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21.570</w:t>
            </w:r>
          </w:p>
        </w:tc>
        <w:tc>
          <w:tcPr>
            <w:tcW w:w="1496" w:type="dxa"/>
            <w:vAlign w:val="center"/>
          </w:tcPr>
          <w:p w14:paraId="66464B1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0.119</w:t>
            </w:r>
          </w:p>
        </w:tc>
        <w:tc>
          <w:tcPr>
            <w:tcW w:w="1720" w:type="dxa"/>
            <w:vAlign w:val="center"/>
          </w:tcPr>
          <w:p w14:paraId="31BC1FB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19190E8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0.364</w:t>
            </w:r>
          </w:p>
        </w:tc>
        <w:tc>
          <w:tcPr>
            <w:tcW w:w="1454" w:type="dxa"/>
            <w:vAlign w:val="center"/>
          </w:tcPr>
          <w:p w14:paraId="714E946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701361A3" w14:textId="77777777" w:rsidTr="001054ED">
        <w:tc>
          <w:tcPr>
            <w:tcW w:w="2302" w:type="dxa"/>
            <w:vAlign w:val="center"/>
          </w:tcPr>
          <w:p w14:paraId="2FF57E0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Anxiety</w:t>
            </w:r>
          </w:p>
        </w:tc>
        <w:tc>
          <w:tcPr>
            <w:tcW w:w="1000" w:type="dxa"/>
            <w:vAlign w:val="center"/>
          </w:tcPr>
          <w:p w14:paraId="77F04AA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9.738</w:t>
            </w:r>
          </w:p>
        </w:tc>
        <w:tc>
          <w:tcPr>
            <w:tcW w:w="1496" w:type="dxa"/>
            <w:vAlign w:val="center"/>
          </w:tcPr>
          <w:p w14:paraId="586DA5E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0.092</w:t>
            </w:r>
          </w:p>
        </w:tc>
        <w:tc>
          <w:tcPr>
            <w:tcW w:w="1720" w:type="dxa"/>
            <w:vAlign w:val="center"/>
          </w:tcPr>
          <w:p w14:paraId="0182DE8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14A060D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0.836</w:t>
            </w:r>
          </w:p>
        </w:tc>
        <w:tc>
          <w:tcPr>
            <w:tcW w:w="1454" w:type="dxa"/>
            <w:vAlign w:val="center"/>
          </w:tcPr>
          <w:p w14:paraId="67B0435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72374B7E" w14:textId="77777777" w:rsidTr="001054ED">
        <w:tc>
          <w:tcPr>
            <w:tcW w:w="2302" w:type="dxa"/>
            <w:vAlign w:val="center"/>
          </w:tcPr>
          <w:p w14:paraId="32959F41"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Stress</w:t>
            </w:r>
          </w:p>
        </w:tc>
        <w:tc>
          <w:tcPr>
            <w:tcW w:w="1000" w:type="dxa"/>
            <w:vAlign w:val="center"/>
          </w:tcPr>
          <w:p w14:paraId="310B4FF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2.869</w:t>
            </w:r>
          </w:p>
        </w:tc>
        <w:tc>
          <w:tcPr>
            <w:tcW w:w="1496" w:type="dxa"/>
            <w:vAlign w:val="center"/>
          </w:tcPr>
          <w:p w14:paraId="1A0777E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0.086</w:t>
            </w:r>
          </w:p>
        </w:tc>
        <w:tc>
          <w:tcPr>
            <w:tcW w:w="1720" w:type="dxa"/>
            <w:vAlign w:val="center"/>
          </w:tcPr>
          <w:p w14:paraId="2B904D4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59F0C37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0.720</w:t>
            </w:r>
          </w:p>
        </w:tc>
        <w:tc>
          <w:tcPr>
            <w:tcW w:w="1454" w:type="dxa"/>
            <w:vAlign w:val="center"/>
          </w:tcPr>
          <w:p w14:paraId="04880BB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bl>
    <w:p w14:paraId="4E5807F3"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PCL-5 = PTSD Checklist for DSM-5; </w:t>
      </w:r>
    </w:p>
    <w:p w14:paraId="2235D3C4"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lastRenderedPageBreak/>
        <w:t xml:space="preserve">AUDIT = Alcohol Use Disorders Identification Test; </w:t>
      </w:r>
    </w:p>
    <w:p w14:paraId="0609BB8E"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CAGE = Cut down, Annoyed, Guilty, Eye-opener; </w:t>
      </w:r>
    </w:p>
    <w:p w14:paraId="3E6CF6A6"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GAD-7 = Generalized Anxiety Disorder; </w:t>
      </w:r>
    </w:p>
    <w:p w14:paraId="753F23C1"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PHQ-9 = Patient Health Questionnaire; </w:t>
      </w:r>
    </w:p>
    <w:p w14:paraId="124BA112"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DASS-21 = Depression, Anxiety, Stress Scale.</w:t>
      </w:r>
    </w:p>
    <w:p w14:paraId="7A6EF00D" w14:textId="77777777" w:rsidR="00C734EB" w:rsidRPr="008A21A1" w:rsidRDefault="00C734EB" w:rsidP="00C734EB">
      <w:pPr>
        <w:spacing w:after="160" w:line="259" w:lineRule="auto"/>
        <w:rPr>
          <w:rFonts w:ascii="Bookman Old Style" w:eastAsia="Aptos" w:hAnsi="Bookman Old Style"/>
          <w:b/>
          <w:bCs/>
          <w:sz w:val="24"/>
          <w:szCs w:val="24"/>
          <w:lang w:val="en-PH"/>
        </w:rPr>
      </w:pPr>
    </w:p>
    <w:p w14:paraId="0CFC0BA0"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Table 23 shows the findings of the relationship of religion with other psychological indicators among Filipino active-duty personnel. For all psychological indices—PTSD (PCL-5), alcohol consumption (AUDIT self-report and interview forms, and CAGE), anxiety (GAD-7 and DASS-21), depression (PHQ-9 and DASS-21), stress (DASS-21), and psychological hardiness—none of the p-values were significant (p &gt; 0.05), and all the Cramer's V values reveal very small correlations.</w:t>
      </w:r>
    </w:p>
    <w:p w14:paraId="65DD4DF5" w14:textId="46F258A2" w:rsidR="00C734EB" w:rsidRPr="00BD39AA" w:rsidRDefault="00C734EB" w:rsidP="00BD39AA">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This indicates that religious affiliation has no significant impact on the mental health status or prevalence of mental health issues among the respondents. Although religion is usually seen as a protective mechanism against psychological morbidity, these results indicate that, for this population, other factors like service experiences, combat exposure, and individual coping styles might have a more central role in dictating mental health outcomes. The findings highlight the value of moving beyond religious affiliation in developing and implementing psychological support programs for soldiers.</w:t>
      </w:r>
    </w:p>
    <w:p w14:paraId="0F8284F0" w14:textId="4B508363" w:rsidR="00BD39AA" w:rsidRPr="00BD39AA" w:rsidRDefault="00C734EB" w:rsidP="00C734EB">
      <w:pPr>
        <w:spacing w:after="0" w:line="240" w:lineRule="auto"/>
        <w:ind w:left="1008" w:hanging="1008"/>
        <w:jc w:val="both"/>
        <w:rPr>
          <w:rFonts w:ascii="Bookman Old Style" w:eastAsia="Aptos" w:hAnsi="Bookman Old Style" w:cs="Mangal"/>
          <w:b/>
          <w:bCs/>
          <w:iCs/>
          <w:sz w:val="24"/>
          <w:szCs w:val="18"/>
          <w:lang w:val="en-PH"/>
        </w:rPr>
      </w:pPr>
      <w:r w:rsidRPr="00BD39AA">
        <w:rPr>
          <w:rFonts w:ascii="Bookman Old Style" w:eastAsia="Aptos" w:hAnsi="Bookman Old Style" w:cs="Mangal"/>
          <w:b/>
          <w:bCs/>
          <w:iCs/>
          <w:sz w:val="24"/>
          <w:szCs w:val="18"/>
          <w:lang w:val="en-PH"/>
        </w:rPr>
        <w:t xml:space="preserve">Table </w:t>
      </w:r>
      <w:r w:rsidRPr="00BD39AA">
        <w:rPr>
          <w:rFonts w:ascii="Bookman Old Style" w:eastAsia="Aptos" w:hAnsi="Bookman Old Style" w:cs="Mangal"/>
          <w:b/>
          <w:bCs/>
          <w:iCs/>
          <w:sz w:val="24"/>
          <w:szCs w:val="18"/>
          <w:lang w:val="en-PH"/>
        </w:rPr>
        <w:fldChar w:fldCharType="begin"/>
      </w:r>
      <w:r w:rsidRPr="00BD39AA">
        <w:rPr>
          <w:rFonts w:ascii="Bookman Old Style" w:eastAsia="Aptos" w:hAnsi="Bookman Old Style" w:cs="Mangal"/>
          <w:b/>
          <w:bCs/>
          <w:iCs/>
          <w:sz w:val="24"/>
          <w:szCs w:val="18"/>
          <w:lang w:val="en-PH"/>
        </w:rPr>
        <w:instrText xml:space="preserve"> SEQ Table \* ARABIC </w:instrText>
      </w:r>
      <w:r w:rsidRPr="00BD39AA">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24</w:t>
      </w:r>
      <w:r w:rsidRPr="00BD39AA">
        <w:rPr>
          <w:rFonts w:ascii="Bookman Old Style" w:eastAsia="Aptos" w:hAnsi="Bookman Old Style" w:cs="Mangal"/>
          <w:b/>
          <w:bCs/>
          <w:iCs/>
          <w:sz w:val="24"/>
          <w:szCs w:val="18"/>
          <w:lang w:val="en-PH"/>
        </w:rPr>
        <w:fldChar w:fldCharType="end"/>
      </w:r>
    </w:p>
    <w:p w14:paraId="03C05491" w14:textId="77777777" w:rsidR="00BD39AA" w:rsidRDefault="00BD39AA" w:rsidP="00C734EB">
      <w:pPr>
        <w:spacing w:after="0" w:line="240" w:lineRule="auto"/>
        <w:ind w:left="1008" w:hanging="1008"/>
        <w:jc w:val="both"/>
        <w:rPr>
          <w:rFonts w:ascii="Bookman Old Style" w:eastAsia="Aptos" w:hAnsi="Bookman Old Style" w:cs="Mangal"/>
          <w:iCs/>
          <w:sz w:val="24"/>
          <w:szCs w:val="18"/>
          <w:lang w:val="en-PH"/>
        </w:rPr>
      </w:pPr>
    </w:p>
    <w:p w14:paraId="7604A32A" w14:textId="339F7331" w:rsidR="00C734EB" w:rsidRDefault="00C734EB" w:rsidP="00BD39AA">
      <w:pPr>
        <w:spacing w:after="0" w:line="240" w:lineRule="auto"/>
        <w:jc w:val="both"/>
        <w:rPr>
          <w:rFonts w:ascii="Bookman Old Style" w:eastAsia="Aptos" w:hAnsi="Bookman Old Style" w:cs="Mangal"/>
          <w:i/>
          <w:sz w:val="24"/>
          <w:szCs w:val="18"/>
          <w:lang w:val="en-PH"/>
        </w:rPr>
      </w:pPr>
      <w:r w:rsidRPr="00BD39AA">
        <w:rPr>
          <w:rFonts w:ascii="Bookman Old Style" w:eastAsia="Aptos" w:hAnsi="Bookman Old Style" w:cs="Mangal"/>
          <w:i/>
          <w:sz w:val="24"/>
          <w:szCs w:val="18"/>
          <w:lang w:val="en-PH"/>
        </w:rPr>
        <w:t xml:space="preserve">Results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test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association between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number of war encounters and psychological measures of active-duty soldiers</w:t>
      </w:r>
    </w:p>
    <w:p w14:paraId="1402FC09" w14:textId="77777777" w:rsidR="00BD39AA" w:rsidRPr="00BD39AA" w:rsidRDefault="00BD39AA" w:rsidP="00BD39AA">
      <w:pPr>
        <w:spacing w:after="0" w:line="240" w:lineRule="auto"/>
        <w:jc w:val="both"/>
        <w:rPr>
          <w:rFonts w:ascii="Bookman Old Style" w:eastAsia="Aptos" w:hAnsi="Bookman Old Style" w:cs="Mangal"/>
          <w:i/>
          <w:sz w:val="24"/>
          <w:szCs w:val="18"/>
          <w:lang w:val="en-PH"/>
        </w:rPr>
      </w:pP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903"/>
        <w:gridCol w:w="1336"/>
        <w:gridCol w:w="2135"/>
        <w:gridCol w:w="926"/>
        <w:gridCol w:w="1299"/>
      </w:tblGrid>
      <w:tr w:rsidR="008A21A1" w:rsidRPr="008A21A1" w14:paraId="1CBDB514" w14:textId="77777777" w:rsidTr="001054ED">
        <w:tc>
          <w:tcPr>
            <w:tcW w:w="2302" w:type="dxa"/>
            <w:tcBorders>
              <w:top w:val="single" w:sz="12" w:space="0" w:color="auto"/>
              <w:bottom w:val="single" w:sz="6" w:space="0" w:color="auto"/>
            </w:tcBorders>
            <w:vAlign w:val="center"/>
          </w:tcPr>
          <w:p w14:paraId="2AF4896E"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lastRenderedPageBreak/>
              <w:t>PSYCHOLOGICAL MEASURE</w:t>
            </w:r>
          </w:p>
        </w:tc>
        <w:tc>
          <w:tcPr>
            <w:tcW w:w="1000" w:type="dxa"/>
            <w:tcBorders>
              <w:top w:val="single" w:sz="12" w:space="0" w:color="auto"/>
              <w:bottom w:val="single" w:sz="6" w:space="0" w:color="auto"/>
            </w:tcBorders>
            <w:vAlign w:val="center"/>
          </w:tcPr>
          <w:p w14:paraId="02490E84"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sym w:font="Symbol" w:char="F063"/>
            </w:r>
            <w:r w:rsidRPr="008A21A1">
              <w:rPr>
                <w:rFonts w:ascii="Bookman Old Style" w:eastAsia="Aptos" w:hAnsi="Bookman Old Style" w:cs="Mangal"/>
                <w:b/>
                <w:bCs/>
                <w:szCs w:val="20"/>
              </w:rPr>
              <w:t>²</w:t>
            </w:r>
          </w:p>
          <w:p w14:paraId="47BE915B" w14:textId="77777777" w:rsidR="00C734EB" w:rsidRPr="008A21A1" w:rsidRDefault="00C734EB" w:rsidP="00C734EB">
            <w:pPr>
              <w:spacing w:after="0" w:line="240" w:lineRule="auto"/>
              <w:jc w:val="center"/>
              <w:rPr>
                <w:rFonts w:ascii="Bookman Old Style" w:eastAsia="Aptos" w:hAnsi="Bookman Old Style" w:cs="Mangal"/>
                <w:b/>
                <w:bCs/>
                <w:szCs w:val="20"/>
              </w:rPr>
            </w:pPr>
          </w:p>
        </w:tc>
        <w:tc>
          <w:tcPr>
            <w:tcW w:w="1496" w:type="dxa"/>
            <w:tcBorders>
              <w:top w:val="single" w:sz="12" w:space="0" w:color="auto"/>
              <w:bottom w:val="single" w:sz="6" w:space="0" w:color="auto"/>
            </w:tcBorders>
            <w:vAlign w:val="center"/>
          </w:tcPr>
          <w:p w14:paraId="74DB1AC3"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CRAMER'S V</w:t>
            </w:r>
          </w:p>
        </w:tc>
        <w:tc>
          <w:tcPr>
            <w:tcW w:w="1720" w:type="dxa"/>
            <w:tcBorders>
              <w:top w:val="single" w:sz="12" w:space="0" w:color="auto"/>
              <w:bottom w:val="single" w:sz="6" w:space="0" w:color="auto"/>
            </w:tcBorders>
            <w:vAlign w:val="center"/>
          </w:tcPr>
          <w:p w14:paraId="149E9F5B" w14:textId="369BB4E0"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EFFECT SIZE INTERPRETATION</w:t>
            </w:r>
          </w:p>
        </w:tc>
        <w:tc>
          <w:tcPr>
            <w:tcW w:w="1028" w:type="dxa"/>
            <w:tcBorders>
              <w:top w:val="single" w:sz="12" w:space="0" w:color="auto"/>
              <w:bottom w:val="single" w:sz="6" w:space="0" w:color="auto"/>
            </w:tcBorders>
            <w:vAlign w:val="center"/>
          </w:tcPr>
          <w:p w14:paraId="24542AEB"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P-VALUE</w:t>
            </w:r>
          </w:p>
        </w:tc>
        <w:tc>
          <w:tcPr>
            <w:tcW w:w="1454" w:type="dxa"/>
            <w:tcBorders>
              <w:top w:val="single" w:sz="12" w:space="0" w:color="auto"/>
              <w:bottom w:val="single" w:sz="6" w:space="0" w:color="auto"/>
            </w:tcBorders>
            <w:vAlign w:val="center"/>
          </w:tcPr>
          <w:p w14:paraId="4BFF5070"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REMARKS</w:t>
            </w:r>
          </w:p>
        </w:tc>
      </w:tr>
      <w:tr w:rsidR="008A21A1" w:rsidRPr="008A21A1" w14:paraId="24372F96" w14:textId="77777777" w:rsidTr="001054ED">
        <w:tc>
          <w:tcPr>
            <w:tcW w:w="2302" w:type="dxa"/>
            <w:tcBorders>
              <w:top w:val="single" w:sz="6" w:space="0" w:color="auto"/>
            </w:tcBorders>
            <w:vAlign w:val="center"/>
          </w:tcPr>
          <w:p w14:paraId="34D87252"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PCL-5 with Criterion A</w:t>
            </w:r>
          </w:p>
        </w:tc>
        <w:tc>
          <w:tcPr>
            <w:tcW w:w="1000" w:type="dxa"/>
            <w:tcBorders>
              <w:top w:val="single" w:sz="6" w:space="0" w:color="auto"/>
            </w:tcBorders>
            <w:vAlign w:val="center"/>
          </w:tcPr>
          <w:p w14:paraId="6EA6742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8.633</w:t>
            </w:r>
          </w:p>
        </w:tc>
        <w:tc>
          <w:tcPr>
            <w:tcW w:w="1496" w:type="dxa"/>
            <w:tcBorders>
              <w:top w:val="single" w:sz="6" w:space="0" w:color="auto"/>
            </w:tcBorders>
            <w:vAlign w:val="center"/>
          </w:tcPr>
          <w:p w14:paraId="02C2D72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0.15</w:t>
            </w:r>
          </w:p>
        </w:tc>
        <w:tc>
          <w:tcPr>
            <w:tcW w:w="1720" w:type="dxa"/>
            <w:tcBorders>
              <w:top w:val="single" w:sz="6" w:space="0" w:color="auto"/>
            </w:tcBorders>
            <w:vAlign w:val="center"/>
          </w:tcPr>
          <w:p w14:paraId="07C3FA9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tcBorders>
              <w:top w:val="single" w:sz="6" w:space="0" w:color="auto"/>
            </w:tcBorders>
            <w:vAlign w:val="center"/>
          </w:tcPr>
          <w:p w14:paraId="0472028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0.472</w:t>
            </w:r>
          </w:p>
        </w:tc>
        <w:tc>
          <w:tcPr>
            <w:tcW w:w="1454" w:type="dxa"/>
            <w:tcBorders>
              <w:top w:val="single" w:sz="6" w:space="0" w:color="auto"/>
            </w:tcBorders>
            <w:vAlign w:val="center"/>
          </w:tcPr>
          <w:p w14:paraId="24D8977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71695523" w14:textId="77777777" w:rsidTr="001054ED">
        <w:tc>
          <w:tcPr>
            <w:tcW w:w="2302" w:type="dxa"/>
            <w:vAlign w:val="center"/>
          </w:tcPr>
          <w:p w14:paraId="74295665"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Self-Report Version</w:t>
            </w:r>
          </w:p>
        </w:tc>
        <w:tc>
          <w:tcPr>
            <w:tcW w:w="1000" w:type="dxa"/>
            <w:vAlign w:val="center"/>
          </w:tcPr>
          <w:p w14:paraId="70E456C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43.848</w:t>
            </w:r>
          </w:p>
        </w:tc>
        <w:tc>
          <w:tcPr>
            <w:tcW w:w="1496" w:type="dxa"/>
            <w:vAlign w:val="center"/>
          </w:tcPr>
          <w:p w14:paraId="02E1F45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0.195</w:t>
            </w:r>
          </w:p>
        </w:tc>
        <w:tc>
          <w:tcPr>
            <w:tcW w:w="1720" w:type="dxa"/>
            <w:vAlign w:val="center"/>
          </w:tcPr>
          <w:p w14:paraId="3166DA8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51D99C9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0.021</w:t>
            </w:r>
          </w:p>
        </w:tc>
        <w:tc>
          <w:tcPr>
            <w:tcW w:w="1454" w:type="dxa"/>
            <w:vAlign w:val="center"/>
          </w:tcPr>
          <w:p w14:paraId="24587AB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S</w:t>
            </w:r>
          </w:p>
        </w:tc>
      </w:tr>
      <w:tr w:rsidR="008A21A1" w:rsidRPr="008A21A1" w14:paraId="33418D89" w14:textId="77777777" w:rsidTr="001054ED">
        <w:tc>
          <w:tcPr>
            <w:tcW w:w="2302" w:type="dxa"/>
            <w:vAlign w:val="center"/>
          </w:tcPr>
          <w:p w14:paraId="70F40D8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Interview Version</w:t>
            </w:r>
          </w:p>
        </w:tc>
        <w:tc>
          <w:tcPr>
            <w:tcW w:w="1000" w:type="dxa"/>
            <w:vAlign w:val="center"/>
          </w:tcPr>
          <w:p w14:paraId="5DB90BE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43.353</w:t>
            </w:r>
          </w:p>
        </w:tc>
        <w:tc>
          <w:tcPr>
            <w:tcW w:w="1496" w:type="dxa"/>
            <w:vAlign w:val="center"/>
          </w:tcPr>
          <w:p w14:paraId="1F0983F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0.194</w:t>
            </w:r>
          </w:p>
        </w:tc>
        <w:tc>
          <w:tcPr>
            <w:tcW w:w="1720" w:type="dxa"/>
            <w:vAlign w:val="center"/>
          </w:tcPr>
          <w:p w14:paraId="4B19652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284AD77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0.024</w:t>
            </w:r>
          </w:p>
        </w:tc>
        <w:tc>
          <w:tcPr>
            <w:tcW w:w="1454" w:type="dxa"/>
            <w:vAlign w:val="center"/>
          </w:tcPr>
          <w:p w14:paraId="5A380C6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S</w:t>
            </w:r>
          </w:p>
        </w:tc>
      </w:tr>
      <w:tr w:rsidR="008A21A1" w:rsidRPr="008A21A1" w14:paraId="2CAFEED0" w14:textId="77777777" w:rsidTr="001054ED">
        <w:tc>
          <w:tcPr>
            <w:tcW w:w="2302" w:type="dxa"/>
            <w:vAlign w:val="center"/>
          </w:tcPr>
          <w:p w14:paraId="74DF95B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CAGE (Alcohol Abuse Screening)</w:t>
            </w:r>
          </w:p>
        </w:tc>
        <w:tc>
          <w:tcPr>
            <w:tcW w:w="1000" w:type="dxa"/>
            <w:vAlign w:val="center"/>
          </w:tcPr>
          <w:p w14:paraId="40804CC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14.420</w:t>
            </w:r>
          </w:p>
        </w:tc>
        <w:tc>
          <w:tcPr>
            <w:tcW w:w="1496" w:type="dxa"/>
            <w:vAlign w:val="center"/>
          </w:tcPr>
          <w:p w14:paraId="150D3A8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0.194</w:t>
            </w:r>
          </w:p>
        </w:tc>
        <w:tc>
          <w:tcPr>
            <w:tcW w:w="1720" w:type="dxa"/>
            <w:vAlign w:val="center"/>
          </w:tcPr>
          <w:p w14:paraId="378BA35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030606F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0.108</w:t>
            </w:r>
          </w:p>
        </w:tc>
        <w:tc>
          <w:tcPr>
            <w:tcW w:w="1454" w:type="dxa"/>
            <w:vAlign w:val="center"/>
          </w:tcPr>
          <w:p w14:paraId="1945FAB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5E1E40C2" w14:textId="77777777" w:rsidTr="001054ED">
        <w:tc>
          <w:tcPr>
            <w:tcW w:w="2302" w:type="dxa"/>
            <w:vAlign w:val="center"/>
          </w:tcPr>
          <w:p w14:paraId="7469721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Hardy Personality Profile</w:t>
            </w:r>
          </w:p>
        </w:tc>
        <w:tc>
          <w:tcPr>
            <w:tcW w:w="1000" w:type="dxa"/>
            <w:vAlign w:val="center"/>
          </w:tcPr>
          <w:p w14:paraId="0C4B802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48.748</w:t>
            </w:r>
          </w:p>
        </w:tc>
        <w:tc>
          <w:tcPr>
            <w:tcW w:w="1496" w:type="dxa"/>
            <w:vAlign w:val="center"/>
          </w:tcPr>
          <w:p w14:paraId="477F317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0.145</w:t>
            </w:r>
          </w:p>
        </w:tc>
        <w:tc>
          <w:tcPr>
            <w:tcW w:w="1720" w:type="dxa"/>
            <w:vAlign w:val="center"/>
          </w:tcPr>
          <w:p w14:paraId="7599033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0A1D00D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0.677</w:t>
            </w:r>
          </w:p>
        </w:tc>
        <w:tc>
          <w:tcPr>
            <w:tcW w:w="1454" w:type="dxa"/>
            <w:vAlign w:val="center"/>
          </w:tcPr>
          <w:p w14:paraId="15B50F7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6BE15B1C" w14:textId="77777777" w:rsidTr="001054ED">
        <w:tc>
          <w:tcPr>
            <w:tcW w:w="2302" w:type="dxa"/>
            <w:vAlign w:val="center"/>
          </w:tcPr>
          <w:p w14:paraId="49A74318"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GAD-7 (Anxiety)</w:t>
            </w:r>
          </w:p>
        </w:tc>
        <w:tc>
          <w:tcPr>
            <w:tcW w:w="1000" w:type="dxa"/>
            <w:vAlign w:val="center"/>
          </w:tcPr>
          <w:p w14:paraId="30C5C9C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28.524</w:t>
            </w:r>
          </w:p>
        </w:tc>
        <w:tc>
          <w:tcPr>
            <w:tcW w:w="1496" w:type="dxa"/>
            <w:vAlign w:val="center"/>
          </w:tcPr>
          <w:p w14:paraId="2EDAE43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0.157</w:t>
            </w:r>
          </w:p>
        </w:tc>
        <w:tc>
          <w:tcPr>
            <w:tcW w:w="1720" w:type="dxa"/>
            <w:vAlign w:val="center"/>
          </w:tcPr>
          <w:p w14:paraId="1E729ED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2E43D40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0.384</w:t>
            </w:r>
          </w:p>
        </w:tc>
        <w:tc>
          <w:tcPr>
            <w:tcW w:w="1454" w:type="dxa"/>
            <w:vAlign w:val="center"/>
          </w:tcPr>
          <w:p w14:paraId="7B28EB8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3493B872" w14:textId="77777777" w:rsidTr="001054ED">
        <w:tc>
          <w:tcPr>
            <w:tcW w:w="2302" w:type="dxa"/>
            <w:vAlign w:val="center"/>
          </w:tcPr>
          <w:p w14:paraId="3F7127C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PHQ-9 (Depression)</w:t>
            </w:r>
          </w:p>
        </w:tc>
        <w:tc>
          <w:tcPr>
            <w:tcW w:w="1000" w:type="dxa"/>
            <w:vAlign w:val="center"/>
          </w:tcPr>
          <w:p w14:paraId="730EBDD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13.801</w:t>
            </w:r>
          </w:p>
        </w:tc>
        <w:tc>
          <w:tcPr>
            <w:tcW w:w="1496" w:type="dxa"/>
            <w:vAlign w:val="center"/>
          </w:tcPr>
          <w:p w14:paraId="17962A8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0.095</w:t>
            </w:r>
          </w:p>
        </w:tc>
        <w:tc>
          <w:tcPr>
            <w:tcW w:w="1720" w:type="dxa"/>
            <w:vAlign w:val="center"/>
          </w:tcPr>
          <w:p w14:paraId="76E9C70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0184E61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1.000</w:t>
            </w:r>
          </w:p>
        </w:tc>
        <w:tc>
          <w:tcPr>
            <w:tcW w:w="1454" w:type="dxa"/>
            <w:vAlign w:val="center"/>
          </w:tcPr>
          <w:p w14:paraId="627B706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766E8AF7" w14:textId="77777777" w:rsidTr="001054ED">
        <w:tc>
          <w:tcPr>
            <w:tcW w:w="2302" w:type="dxa"/>
            <w:vAlign w:val="center"/>
          </w:tcPr>
          <w:p w14:paraId="2217C5F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Depression</w:t>
            </w:r>
          </w:p>
        </w:tc>
        <w:tc>
          <w:tcPr>
            <w:tcW w:w="1000" w:type="dxa"/>
            <w:vAlign w:val="center"/>
          </w:tcPr>
          <w:p w14:paraId="0512FC7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20.210</w:t>
            </w:r>
          </w:p>
        </w:tc>
        <w:tc>
          <w:tcPr>
            <w:tcW w:w="1496" w:type="dxa"/>
            <w:vAlign w:val="center"/>
          </w:tcPr>
          <w:p w14:paraId="446CF3C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0.115</w:t>
            </w:r>
          </w:p>
        </w:tc>
        <w:tc>
          <w:tcPr>
            <w:tcW w:w="1720" w:type="dxa"/>
            <w:vAlign w:val="center"/>
          </w:tcPr>
          <w:p w14:paraId="22D0946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36DAD47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0.984</w:t>
            </w:r>
          </w:p>
        </w:tc>
        <w:tc>
          <w:tcPr>
            <w:tcW w:w="1454" w:type="dxa"/>
            <w:vAlign w:val="center"/>
          </w:tcPr>
          <w:p w14:paraId="0416B6C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66C7B567" w14:textId="77777777" w:rsidTr="001054ED">
        <w:tc>
          <w:tcPr>
            <w:tcW w:w="2302" w:type="dxa"/>
            <w:vAlign w:val="center"/>
          </w:tcPr>
          <w:p w14:paraId="09D6190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Anxiety</w:t>
            </w:r>
          </w:p>
        </w:tc>
        <w:tc>
          <w:tcPr>
            <w:tcW w:w="1000" w:type="dxa"/>
            <w:vAlign w:val="center"/>
          </w:tcPr>
          <w:p w14:paraId="758BA9D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15.224</w:t>
            </w:r>
          </w:p>
        </w:tc>
        <w:tc>
          <w:tcPr>
            <w:tcW w:w="1496" w:type="dxa"/>
            <w:vAlign w:val="center"/>
          </w:tcPr>
          <w:p w14:paraId="09FE833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0.115</w:t>
            </w:r>
          </w:p>
        </w:tc>
        <w:tc>
          <w:tcPr>
            <w:tcW w:w="1720" w:type="dxa"/>
            <w:vAlign w:val="center"/>
          </w:tcPr>
          <w:p w14:paraId="03FC387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7E0DCC4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0.966</w:t>
            </w:r>
          </w:p>
        </w:tc>
        <w:tc>
          <w:tcPr>
            <w:tcW w:w="1454" w:type="dxa"/>
            <w:vAlign w:val="center"/>
          </w:tcPr>
          <w:p w14:paraId="72634E8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19264C37" w14:textId="77777777" w:rsidTr="001054ED">
        <w:tc>
          <w:tcPr>
            <w:tcW w:w="2302" w:type="dxa"/>
            <w:vAlign w:val="center"/>
          </w:tcPr>
          <w:p w14:paraId="16872B14"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Stress</w:t>
            </w:r>
          </w:p>
        </w:tc>
        <w:tc>
          <w:tcPr>
            <w:tcW w:w="1000" w:type="dxa"/>
            <w:vAlign w:val="center"/>
          </w:tcPr>
          <w:p w14:paraId="5A8C5F0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11.216</w:t>
            </w:r>
          </w:p>
        </w:tc>
        <w:tc>
          <w:tcPr>
            <w:tcW w:w="1496" w:type="dxa"/>
            <w:vAlign w:val="center"/>
          </w:tcPr>
          <w:p w14:paraId="562580C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0.121</w:t>
            </w:r>
          </w:p>
        </w:tc>
        <w:tc>
          <w:tcPr>
            <w:tcW w:w="1720" w:type="dxa"/>
            <w:vAlign w:val="center"/>
          </w:tcPr>
          <w:p w14:paraId="77CB37B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1028" w:type="dxa"/>
            <w:vAlign w:val="center"/>
          </w:tcPr>
          <w:p w14:paraId="4A24B83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0.885</w:t>
            </w:r>
          </w:p>
        </w:tc>
        <w:tc>
          <w:tcPr>
            <w:tcW w:w="1454" w:type="dxa"/>
            <w:vAlign w:val="center"/>
          </w:tcPr>
          <w:p w14:paraId="7DBB653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bl>
    <w:p w14:paraId="6D46A907"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PCL-5 = PTSD Checklist for DSM-5; </w:t>
      </w:r>
    </w:p>
    <w:p w14:paraId="4ACF6395"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AUDIT = Alcohol Use Disorders Identification Test; </w:t>
      </w:r>
    </w:p>
    <w:p w14:paraId="112C36A7"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CAGE = Cut down, Annoyed, Guilty, Eye-opener; </w:t>
      </w:r>
    </w:p>
    <w:p w14:paraId="6839713E"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GAD-7 = Generalized Anxiety Disorder; </w:t>
      </w:r>
    </w:p>
    <w:p w14:paraId="7EBA49C9"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PHQ-9 = Patient Health Questionnaire; </w:t>
      </w:r>
    </w:p>
    <w:p w14:paraId="0535FC86" w14:textId="5988E9C7" w:rsidR="00C734EB" w:rsidRDefault="00C734EB" w:rsidP="00BD39AA">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DASS-21 = Depression, Anxiety, Stress Scale.</w:t>
      </w:r>
    </w:p>
    <w:p w14:paraId="331231FF" w14:textId="77777777" w:rsidR="00BD39AA" w:rsidRPr="00BD39AA" w:rsidRDefault="00BD39AA" w:rsidP="00BD39AA">
      <w:pPr>
        <w:spacing w:after="0" w:line="240" w:lineRule="auto"/>
        <w:ind w:left="1440" w:hanging="720"/>
        <w:jc w:val="both"/>
        <w:rPr>
          <w:rFonts w:ascii="Bookman Old Style" w:eastAsia="Aptos" w:hAnsi="Bookman Old Style" w:cs="Mangal"/>
          <w:i/>
          <w:iCs/>
          <w:sz w:val="20"/>
          <w:szCs w:val="18"/>
          <w:lang w:val="en-PH"/>
        </w:rPr>
      </w:pPr>
    </w:p>
    <w:p w14:paraId="032548EC" w14:textId="465FD01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Table 24 presents the outcome of </w:t>
      </w:r>
      <w:r w:rsidR="00D93849">
        <w:rPr>
          <w:rFonts w:ascii="Bookman Old Style" w:eastAsia="Aptos" w:hAnsi="Bookman Old Style" w:cs="Mangal"/>
          <w:sz w:val="24"/>
          <w:lang w:val="en-PH"/>
        </w:rPr>
        <w:t xml:space="preserve">the </w:t>
      </w:r>
      <w:r w:rsidRPr="008A21A1">
        <w:rPr>
          <w:rFonts w:ascii="Bookman Old Style" w:eastAsia="Aptos" w:hAnsi="Bookman Old Style" w:cs="Mangal"/>
          <w:sz w:val="24"/>
          <w:lang w:val="en-PH"/>
        </w:rPr>
        <w:t xml:space="preserve">association of the frequency of war contacts and other psychological tests among active-duty Filipino soldiers. Out of all the tests, the AUDIT Self-Report Version (p = 0.021) and AUDIT Interview Version (p = 0.024) produced statistically significant outcomes. Nonetheless, both had small effect sizes (Cramer's V = 0.195 and 0.194, respectively), meaning that even though the relationship is significant at the statistical level, the association strength is small. What this implies is that with rising war encounters, there tends to be a marginal </w:t>
      </w:r>
      <w:r w:rsidRPr="008A21A1">
        <w:rPr>
          <w:rFonts w:ascii="Bookman Old Style" w:eastAsia="Aptos" w:hAnsi="Bookman Old Style" w:cs="Mangal"/>
          <w:sz w:val="24"/>
          <w:lang w:val="en-PH"/>
        </w:rPr>
        <w:lastRenderedPageBreak/>
        <w:t>increase in alcohol consumption, perhaps evidence of the consumption of alcohol as a coping strategy.</w:t>
      </w:r>
    </w:p>
    <w:p w14:paraId="486B279A" w14:textId="204B4F06"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For all the other psychological measures—PTSD (PCL-5), anxiety (GAD-7 and DASS-21), depression (PHQ-9 and DASS-21), stress (DASS-21), CAGE screen, and psychological hardiness—no associations were significant (p &gt; 0.05), and all correlations were negligible. These results suggest that, despite </w:t>
      </w:r>
      <w:r w:rsidR="00D93849">
        <w:rPr>
          <w:rFonts w:ascii="Bookman Old Style" w:eastAsia="Aptos" w:hAnsi="Bookman Old Style" w:cs="Mangal"/>
          <w:sz w:val="24"/>
          <w:lang w:val="en-PH"/>
        </w:rPr>
        <w:t xml:space="preserve">the </w:t>
      </w:r>
      <w:r w:rsidRPr="008A21A1">
        <w:rPr>
          <w:rFonts w:ascii="Bookman Old Style" w:eastAsia="Aptos" w:hAnsi="Bookman Old Style" w:cs="Mangal"/>
          <w:sz w:val="24"/>
          <w:lang w:val="en-PH"/>
        </w:rPr>
        <w:t>anticipated psychological cost of repeated combat exposure, the number of combat encounters does not seem to be an intense independent variable linked with most mental health outcomes in this research.</w:t>
      </w:r>
    </w:p>
    <w:p w14:paraId="5DE838F8" w14:textId="4F2A9C10" w:rsidR="00C734EB" w:rsidRPr="008A21A1" w:rsidRDefault="00C734EB" w:rsidP="00BD39AA">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The implication is double: first, alcohol use might need to be targeted in post-deployment care, especially among individuals with high combat exposure frequency. Second, the lack of significant associations for other measures indicates that psychological resilience, military training, or external support networks might insulate against the mental health effects of war encounters, or that other variables (like personal coping ability or social support) might mediate the relationship. However, repeated screening for alcohol problems is still necessary in preventing possible long-term outcomes among troops who have repeated combat exposure.</w:t>
      </w:r>
    </w:p>
    <w:p w14:paraId="3AF04A6C" w14:textId="1146916C" w:rsidR="00BD39AA" w:rsidRPr="00BD39AA" w:rsidRDefault="00C734EB" w:rsidP="00C734EB">
      <w:pPr>
        <w:spacing w:after="0" w:line="240" w:lineRule="auto"/>
        <w:ind w:left="1008" w:hanging="1008"/>
        <w:jc w:val="both"/>
        <w:rPr>
          <w:rFonts w:ascii="Bookman Old Style" w:eastAsia="Aptos" w:hAnsi="Bookman Old Style" w:cs="Mangal"/>
          <w:b/>
          <w:bCs/>
          <w:iCs/>
          <w:sz w:val="24"/>
          <w:szCs w:val="18"/>
          <w:lang w:val="en-PH"/>
        </w:rPr>
      </w:pPr>
      <w:bookmarkStart w:id="13" w:name="_Hlk221370665"/>
      <w:r w:rsidRPr="00BD39AA">
        <w:rPr>
          <w:rFonts w:ascii="Bookman Old Style" w:eastAsia="Aptos" w:hAnsi="Bookman Old Style" w:cs="Mangal"/>
          <w:b/>
          <w:bCs/>
          <w:iCs/>
          <w:sz w:val="24"/>
          <w:szCs w:val="18"/>
          <w:lang w:val="en-PH"/>
        </w:rPr>
        <w:t xml:space="preserve">Table </w:t>
      </w:r>
      <w:r w:rsidRPr="00BD39AA">
        <w:rPr>
          <w:rFonts w:ascii="Bookman Old Style" w:eastAsia="Aptos" w:hAnsi="Bookman Old Style" w:cs="Mangal"/>
          <w:b/>
          <w:bCs/>
          <w:iCs/>
          <w:sz w:val="24"/>
          <w:szCs w:val="18"/>
          <w:lang w:val="en-PH"/>
        </w:rPr>
        <w:fldChar w:fldCharType="begin"/>
      </w:r>
      <w:r w:rsidRPr="00BD39AA">
        <w:rPr>
          <w:rFonts w:ascii="Bookman Old Style" w:eastAsia="Aptos" w:hAnsi="Bookman Old Style" w:cs="Mangal"/>
          <w:b/>
          <w:bCs/>
          <w:iCs/>
          <w:sz w:val="24"/>
          <w:szCs w:val="18"/>
          <w:lang w:val="en-PH"/>
        </w:rPr>
        <w:instrText xml:space="preserve"> SEQ Table \* ARABIC </w:instrText>
      </w:r>
      <w:r w:rsidRPr="00BD39AA">
        <w:rPr>
          <w:rFonts w:ascii="Bookman Old Style" w:eastAsia="Aptos" w:hAnsi="Bookman Old Style" w:cs="Mangal"/>
          <w:b/>
          <w:bCs/>
          <w:iCs/>
          <w:sz w:val="24"/>
          <w:szCs w:val="18"/>
          <w:lang w:val="en-PH"/>
        </w:rPr>
        <w:fldChar w:fldCharType="separate"/>
      </w:r>
      <w:r w:rsidR="007A5F96">
        <w:rPr>
          <w:rFonts w:ascii="Bookman Old Style" w:eastAsia="Aptos" w:hAnsi="Bookman Old Style" w:cs="Mangal"/>
          <w:b/>
          <w:bCs/>
          <w:iCs/>
          <w:noProof/>
          <w:sz w:val="24"/>
          <w:szCs w:val="18"/>
          <w:lang w:val="en-PH"/>
        </w:rPr>
        <w:t>25</w:t>
      </w:r>
      <w:r w:rsidRPr="00BD39AA">
        <w:rPr>
          <w:rFonts w:ascii="Bookman Old Style" w:eastAsia="Aptos" w:hAnsi="Bookman Old Style" w:cs="Mangal"/>
          <w:b/>
          <w:bCs/>
          <w:iCs/>
          <w:sz w:val="24"/>
          <w:szCs w:val="18"/>
          <w:lang w:val="en-PH"/>
        </w:rPr>
        <w:fldChar w:fldCharType="end"/>
      </w:r>
    </w:p>
    <w:p w14:paraId="63F2E46B" w14:textId="77777777" w:rsidR="00BD39AA" w:rsidRDefault="00BD39AA" w:rsidP="00C734EB">
      <w:pPr>
        <w:spacing w:after="0" w:line="240" w:lineRule="auto"/>
        <w:ind w:left="1008" w:hanging="1008"/>
        <w:jc w:val="both"/>
        <w:rPr>
          <w:rFonts w:ascii="Bookman Old Style" w:eastAsia="Aptos" w:hAnsi="Bookman Old Style" w:cs="Mangal"/>
          <w:iCs/>
          <w:sz w:val="24"/>
          <w:szCs w:val="18"/>
          <w:lang w:val="en-PH"/>
        </w:rPr>
      </w:pPr>
    </w:p>
    <w:p w14:paraId="30DE624E" w14:textId="7C82A491" w:rsidR="00C734EB" w:rsidRPr="00BD39AA" w:rsidRDefault="00C734EB" w:rsidP="00BD39AA">
      <w:pPr>
        <w:spacing w:after="0" w:line="240" w:lineRule="auto"/>
        <w:ind w:hanging="18"/>
        <w:jc w:val="both"/>
        <w:rPr>
          <w:rFonts w:ascii="Bookman Old Style" w:eastAsia="Aptos" w:hAnsi="Bookman Old Style" w:cs="Mangal"/>
          <w:i/>
          <w:sz w:val="24"/>
          <w:szCs w:val="18"/>
          <w:lang w:val="en-PH"/>
        </w:rPr>
      </w:pPr>
      <w:r w:rsidRPr="00BD39AA">
        <w:rPr>
          <w:rFonts w:ascii="Bookman Old Style" w:eastAsia="Aptos" w:hAnsi="Bookman Old Style" w:cs="Mangal"/>
          <w:i/>
          <w:sz w:val="24"/>
          <w:szCs w:val="18"/>
          <w:lang w:val="en-PH"/>
        </w:rPr>
        <w:t xml:space="preserve">Results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test of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 xml:space="preserve">association between </w:t>
      </w:r>
      <w:r w:rsidR="00D93849" w:rsidRPr="00BD39AA">
        <w:rPr>
          <w:rFonts w:ascii="Bookman Old Style" w:eastAsia="Aptos" w:hAnsi="Bookman Old Style" w:cs="Mangal"/>
          <w:i/>
          <w:sz w:val="24"/>
          <w:szCs w:val="18"/>
          <w:lang w:val="en-PH"/>
        </w:rPr>
        <w:t xml:space="preserve">the </w:t>
      </w:r>
      <w:r w:rsidRPr="00BD39AA">
        <w:rPr>
          <w:rFonts w:ascii="Bookman Old Style" w:eastAsia="Aptos" w:hAnsi="Bookman Old Style" w:cs="Mangal"/>
          <w:i/>
          <w:sz w:val="24"/>
          <w:szCs w:val="18"/>
          <w:lang w:val="en-PH"/>
        </w:rPr>
        <w:t>number of combat deployment</w:t>
      </w:r>
      <w:r w:rsidR="00D93849" w:rsidRPr="00BD39AA">
        <w:rPr>
          <w:rFonts w:ascii="Bookman Old Style" w:eastAsia="Aptos" w:hAnsi="Bookman Old Style" w:cs="Mangal"/>
          <w:i/>
          <w:sz w:val="24"/>
          <w:szCs w:val="18"/>
          <w:lang w:val="en-PH"/>
        </w:rPr>
        <w:t>s</w:t>
      </w:r>
      <w:r w:rsidRPr="00BD39AA">
        <w:rPr>
          <w:rFonts w:ascii="Bookman Old Style" w:eastAsia="Aptos" w:hAnsi="Bookman Old Style" w:cs="Mangal"/>
          <w:i/>
          <w:sz w:val="24"/>
          <w:szCs w:val="18"/>
          <w:lang w:val="en-PH"/>
        </w:rPr>
        <w:t xml:space="preserve"> and psychological measures of active-duty soldiers</w:t>
      </w:r>
    </w:p>
    <w:p w14:paraId="326593D4" w14:textId="77777777" w:rsidR="00BD39AA" w:rsidRPr="008A21A1" w:rsidRDefault="00BD39AA" w:rsidP="00BD39AA">
      <w:pPr>
        <w:spacing w:after="0" w:line="240" w:lineRule="auto"/>
        <w:ind w:hanging="18"/>
        <w:jc w:val="both"/>
        <w:rPr>
          <w:rFonts w:ascii="Bookman Old Style" w:eastAsia="Aptos" w:hAnsi="Bookman Old Style" w:cs="Mangal"/>
          <w:iCs/>
          <w:sz w:val="24"/>
          <w:szCs w:val="18"/>
          <w:lang w:val="en-PH"/>
        </w:rPr>
      </w:pPr>
    </w:p>
    <w:tbl>
      <w:tblPr>
        <w:tblStyle w:val="TableGrid11"/>
        <w:tblW w:w="871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969"/>
        <w:gridCol w:w="1444"/>
        <w:gridCol w:w="2320"/>
        <w:gridCol w:w="995"/>
        <w:gridCol w:w="1404"/>
      </w:tblGrid>
      <w:tr w:rsidR="008A21A1" w:rsidRPr="008A21A1" w14:paraId="45638A8C" w14:textId="77777777" w:rsidTr="009442E0">
        <w:tc>
          <w:tcPr>
            <w:tcW w:w="2204" w:type="dxa"/>
            <w:tcBorders>
              <w:top w:val="single" w:sz="12" w:space="0" w:color="auto"/>
              <w:bottom w:val="single" w:sz="6" w:space="0" w:color="auto"/>
            </w:tcBorders>
            <w:vAlign w:val="center"/>
          </w:tcPr>
          <w:p w14:paraId="5E6E0680"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PSYCHOLOGICAL MEASURE</w:t>
            </w:r>
          </w:p>
        </w:tc>
        <w:tc>
          <w:tcPr>
            <w:tcW w:w="1036" w:type="dxa"/>
            <w:tcBorders>
              <w:top w:val="single" w:sz="12" w:space="0" w:color="auto"/>
              <w:bottom w:val="single" w:sz="6" w:space="0" w:color="auto"/>
            </w:tcBorders>
            <w:vAlign w:val="center"/>
          </w:tcPr>
          <w:p w14:paraId="3DFC573C"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sym w:font="Symbol" w:char="F063"/>
            </w:r>
            <w:r w:rsidRPr="008A21A1">
              <w:rPr>
                <w:rFonts w:ascii="Bookman Old Style" w:eastAsia="Aptos" w:hAnsi="Bookman Old Style" w:cs="Mangal"/>
                <w:b/>
                <w:bCs/>
                <w:szCs w:val="20"/>
              </w:rPr>
              <w:t>²</w:t>
            </w:r>
          </w:p>
          <w:p w14:paraId="14AB6082" w14:textId="77777777" w:rsidR="00C734EB" w:rsidRPr="008A21A1" w:rsidRDefault="00C734EB" w:rsidP="00C734EB">
            <w:pPr>
              <w:spacing w:after="0" w:line="240" w:lineRule="auto"/>
              <w:jc w:val="center"/>
              <w:rPr>
                <w:rFonts w:ascii="Bookman Old Style" w:eastAsia="Aptos" w:hAnsi="Bookman Old Style" w:cs="Mangal"/>
                <w:b/>
                <w:bCs/>
                <w:szCs w:val="20"/>
              </w:rPr>
            </w:pPr>
          </w:p>
        </w:tc>
        <w:tc>
          <w:tcPr>
            <w:tcW w:w="1436" w:type="dxa"/>
            <w:tcBorders>
              <w:top w:val="single" w:sz="12" w:space="0" w:color="auto"/>
              <w:bottom w:val="single" w:sz="6" w:space="0" w:color="auto"/>
            </w:tcBorders>
            <w:vAlign w:val="center"/>
          </w:tcPr>
          <w:p w14:paraId="0DA20830"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CRAMER'S V</w:t>
            </w:r>
          </w:p>
        </w:tc>
        <w:tc>
          <w:tcPr>
            <w:tcW w:w="1650" w:type="dxa"/>
            <w:tcBorders>
              <w:top w:val="single" w:sz="12" w:space="0" w:color="auto"/>
              <w:bottom w:val="single" w:sz="6" w:space="0" w:color="auto"/>
            </w:tcBorders>
            <w:vAlign w:val="center"/>
          </w:tcPr>
          <w:p w14:paraId="1C20CC51" w14:textId="0598DF4B"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EFFECT SIZE INTERPRETATION</w:t>
            </w:r>
          </w:p>
        </w:tc>
        <w:tc>
          <w:tcPr>
            <w:tcW w:w="990" w:type="dxa"/>
            <w:tcBorders>
              <w:top w:val="single" w:sz="12" w:space="0" w:color="auto"/>
              <w:bottom w:val="single" w:sz="6" w:space="0" w:color="auto"/>
            </w:tcBorders>
            <w:vAlign w:val="center"/>
          </w:tcPr>
          <w:p w14:paraId="314AFFB7"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P-VALUE</w:t>
            </w:r>
          </w:p>
        </w:tc>
        <w:tc>
          <w:tcPr>
            <w:tcW w:w="1396" w:type="dxa"/>
            <w:tcBorders>
              <w:top w:val="single" w:sz="12" w:space="0" w:color="auto"/>
              <w:bottom w:val="single" w:sz="6" w:space="0" w:color="auto"/>
            </w:tcBorders>
            <w:vAlign w:val="center"/>
          </w:tcPr>
          <w:p w14:paraId="2540E37A" w14:textId="77777777" w:rsidR="00C734EB" w:rsidRPr="008A21A1" w:rsidRDefault="00C734EB" w:rsidP="00C734E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REMARKS</w:t>
            </w:r>
          </w:p>
        </w:tc>
      </w:tr>
      <w:tr w:rsidR="008A21A1" w:rsidRPr="008A21A1" w14:paraId="433AFCF8" w14:textId="77777777" w:rsidTr="009442E0">
        <w:tc>
          <w:tcPr>
            <w:tcW w:w="2204" w:type="dxa"/>
            <w:tcBorders>
              <w:top w:val="single" w:sz="6" w:space="0" w:color="auto"/>
            </w:tcBorders>
            <w:vAlign w:val="center"/>
          </w:tcPr>
          <w:p w14:paraId="16C704C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PCL-5 with Criterion A</w:t>
            </w:r>
          </w:p>
        </w:tc>
        <w:tc>
          <w:tcPr>
            <w:tcW w:w="1036" w:type="dxa"/>
            <w:tcBorders>
              <w:top w:val="single" w:sz="6" w:space="0" w:color="auto"/>
            </w:tcBorders>
            <w:vAlign w:val="center"/>
          </w:tcPr>
          <w:p w14:paraId="6C0F6A62" w14:textId="6ECE9E3B"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14.026</w:t>
            </w:r>
          </w:p>
        </w:tc>
        <w:tc>
          <w:tcPr>
            <w:tcW w:w="1436" w:type="dxa"/>
            <w:tcBorders>
              <w:top w:val="single" w:sz="6" w:space="0" w:color="auto"/>
            </w:tcBorders>
            <w:vAlign w:val="center"/>
          </w:tcPr>
          <w:p w14:paraId="267129D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0.191</w:t>
            </w:r>
          </w:p>
        </w:tc>
        <w:tc>
          <w:tcPr>
            <w:tcW w:w="1650" w:type="dxa"/>
            <w:tcBorders>
              <w:top w:val="single" w:sz="6" w:space="0" w:color="auto"/>
            </w:tcBorders>
            <w:vAlign w:val="center"/>
          </w:tcPr>
          <w:p w14:paraId="5E5FCB4A"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990" w:type="dxa"/>
            <w:tcBorders>
              <w:top w:val="single" w:sz="6" w:space="0" w:color="auto"/>
            </w:tcBorders>
            <w:vAlign w:val="center"/>
          </w:tcPr>
          <w:p w14:paraId="1C06C51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P = 0.665 &gt; 0.05</w:t>
            </w:r>
          </w:p>
        </w:tc>
        <w:tc>
          <w:tcPr>
            <w:tcW w:w="1396" w:type="dxa"/>
            <w:tcBorders>
              <w:top w:val="single" w:sz="6" w:space="0" w:color="auto"/>
            </w:tcBorders>
            <w:vAlign w:val="center"/>
          </w:tcPr>
          <w:p w14:paraId="4AC3590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4A1D9D80" w14:textId="77777777" w:rsidTr="009442E0">
        <w:tc>
          <w:tcPr>
            <w:tcW w:w="2204" w:type="dxa"/>
            <w:vAlign w:val="center"/>
          </w:tcPr>
          <w:p w14:paraId="49077C0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Self-Report Version</w:t>
            </w:r>
          </w:p>
        </w:tc>
        <w:tc>
          <w:tcPr>
            <w:tcW w:w="1036" w:type="dxa"/>
            <w:vAlign w:val="center"/>
          </w:tcPr>
          <w:p w14:paraId="3F2CF7E6" w14:textId="189FD8D9"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56.823</w:t>
            </w:r>
          </w:p>
        </w:tc>
        <w:tc>
          <w:tcPr>
            <w:tcW w:w="1436" w:type="dxa"/>
            <w:vAlign w:val="center"/>
          </w:tcPr>
          <w:p w14:paraId="3B2EFB9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0.222</w:t>
            </w:r>
          </w:p>
        </w:tc>
        <w:tc>
          <w:tcPr>
            <w:tcW w:w="1650" w:type="dxa"/>
            <w:vAlign w:val="center"/>
          </w:tcPr>
          <w:p w14:paraId="14776D56"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Low Correlation</w:t>
            </w:r>
          </w:p>
        </w:tc>
        <w:tc>
          <w:tcPr>
            <w:tcW w:w="990" w:type="dxa"/>
            <w:vAlign w:val="center"/>
          </w:tcPr>
          <w:p w14:paraId="44AA31A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P = 0.267 &gt; 0.05</w:t>
            </w:r>
          </w:p>
        </w:tc>
        <w:tc>
          <w:tcPr>
            <w:tcW w:w="1396" w:type="dxa"/>
            <w:vAlign w:val="center"/>
          </w:tcPr>
          <w:p w14:paraId="5040342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3B687D40" w14:textId="77777777" w:rsidTr="009442E0">
        <w:tc>
          <w:tcPr>
            <w:tcW w:w="2204" w:type="dxa"/>
            <w:vAlign w:val="center"/>
          </w:tcPr>
          <w:p w14:paraId="6D300F7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AUDIT – Interview Version</w:t>
            </w:r>
          </w:p>
        </w:tc>
        <w:tc>
          <w:tcPr>
            <w:tcW w:w="1036" w:type="dxa"/>
            <w:vAlign w:val="center"/>
          </w:tcPr>
          <w:p w14:paraId="67CE2B82" w14:textId="56E9C5A4"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56.438</w:t>
            </w:r>
          </w:p>
        </w:tc>
        <w:tc>
          <w:tcPr>
            <w:tcW w:w="1436" w:type="dxa"/>
            <w:vAlign w:val="center"/>
          </w:tcPr>
          <w:p w14:paraId="6B680DFD"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0.221</w:t>
            </w:r>
          </w:p>
        </w:tc>
        <w:tc>
          <w:tcPr>
            <w:tcW w:w="1650" w:type="dxa"/>
            <w:vAlign w:val="center"/>
          </w:tcPr>
          <w:p w14:paraId="11ED951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Low Correlation</w:t>
            </w:r>
          </w:p>
        </w:tc>
        <w:tc>
          <w:tcPr>
            <w:tcW w:w="990" w:type="dxa"/>
            <w:vAlign w:val="center"/>
          </w:tcPr>
          <w:p w14:paraId="627DD96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P = 0.279 &gt; 0.05</w:t>
            </w:r>
          </w:p>
        </w:tc>
        <w:tc>
          <w:tcPr>
            <w:tcW w:w="1396" w:type="dxa"/>
            <w:vAlign w:val="center"/>
          </w:tcPr>
          <w:p w14:paraId="1109AE18"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28EC1E7A" w14:textId="77777777" w:rsidTr="009442E0">
        <w:tc>
          <w:tcPr>
            <w:tcW w:w="2204" w:type="dxa"/>
            <w:vAlign w:val="center"/>
          </w:tcPr>
          <w:p w14:paraId="3299D25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CAGE (Alcohol Abuse Screening)</w:t>
            </w:r>
          </w:p>
        </w:tc>
        <w:tc>
          <w:tcPr>
            <w:tcW w:w="1036" w:type="dxa"/>
            <w:vAlign w:val="center"/>
          </w:tcPr>
          <w:p w14:paraId="52286359" w14:textId="55F6F3FF"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13.786</w:t>
            </w:r>
          </w:p>
        </w:tc>
        <w:tc>
          <w:tcPr>
            <w:tcW w:w="1436" w:type="dxa"/>
            <w:vAlign w:val="center"/>
          </w:tcPr>
          <w:p w14:paraId="7278293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0.189</w:t>
            </w:r>
          </w:p>
        </w:tc>
        <w:tc>
          <w:tcPr>
            <w:tcW w:w="1650" w:type="dxa"/>
            <w:vAlign w:val="center"/>
          </w:tcPr>
          <w:p w14:paraId="06D1312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990" w:type="dxa"/>
            <w:vAlign w:val="center"/>
          </w:tcPr>
          <w:p w14:paraId="2257F58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P = 0.682 &gt; 0.05</w:t>
            </w:r>
          </w:p>
        </w:tc>
        <w:tc>
          <w:tcPr>
            <w:tcW w:w="1396" w:type="dxa"/>
            <w:vAlign w:val="center"/>
          </w:tcPr>
          <w:p w14:paraId="2373B4C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272020C1" w14:textId="77777777" w:rsidTr="009442E0">
        <w:tc>
          <w:tcPr>
            <w:tcW w:w="2204" w:type="dxa"/>
            <w:vAlign w:val="center"/>
          </w:tcPr>
          <w:p w14:paraId="0559E76B"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Hardy Personality Profile</w:t>
            </w:r>
          </w:p>
        </w:tc>
        <w:tc>
          <w:tcPr>
            <w:tcW w:w="1036" w:type="dxa"/>
            <w:vAlign w:val="center"/>
          </w:tcPr>
          <w:p w14:paraId="650FB714" w14:textId="5DFC27F9"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94.149</w:t>
            </w:r>
          </w:p>
        </w:tc>
        <w:tc>
          <w:tcPr>
            <w:tcW w:w="1436" w:type="dxa"/>
            <w:vAlign w:val="center"/>
          </w:tcPr>
          <w:p w14:paraId="26EF77D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0.202</w:t>
            </w:r>
          </w:p>
        </w:tc>
        <w:tc>
          <w:tcPr>
            <w:tcW w:w="1650" w:type="dxa"/>
            <w:vAlign w:val="center"/>
          </w:tcPr>
          <w:p w14:paraId="4BD583C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990" w:type="dxa"/>
            <w:vAlign w:val="center"/>
          </w:tcPr>
          <w:p w14:paraId="592DD2E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P = 0.698 &gt; 0.05</w:t>
            </w:r>
          </w:p>
        </w:tc>
        <w:tc>
          <w:tcPr>
            <w:tcW w:w="1396" w:type="dxa"/>
            <w:vAlign w:val="center"/>
          </w:tcPr>
          <w:p w14:paraId="4E0168D9"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36F860CB" w14:textId="77777777" w:rsidTr="009442E0">
        <w:tc>
          <w:tcPr>
            <w:tcW w:w="2204" w:type="dxa"/>
            <w:vAlign w:val="center"/>
          </w:tcPr>
          <w:p w14:paraId="16955060"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GAD-7 (Anxiety)</w:t>
            </w:r>
          </w:p>
        </w:tc>
        <w:tc>
          <w:tcPr>
            <w:tcW w:w="1036" w:type="dxa"/>
            <w:vAlign w:val="center"/>
          </w:tcPr>
          <w:p w14:paraId="7939388E" w14:textId="6AF39522"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50.083</w:t>
            </w:r>
          </w:p>
        </w:tc>
        <w:tc>
          <w:tcPr>
            <w:tcW w:w="1436" w:type="dxa"/>
            <w:vAlign w:val="center"/>
          </w:tcPr>
          <w:p w14:paraId="233B9CF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0.209</w:t>
            </w:r>
          </w:p>
        </w:tc>
        <w:tc>
          <w:tcPr>
            <w:tcW w:w="1650" w:type="dxa"/>
            <w:vAlign w:val="center"/>
          </w:tcPr>
          <w:p w14:paraId="41009F0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Low Correlation</w:t>
            </w:r>
          </w:p>
        </w:tc>
        <w:tc>
          <w:tcPr>
            <w:tcW w:w="990" w:type="dxa"/>
            <w:vAlign w:val="center"/>
          </w:tcPr>
          <w:p w14:paraId="4FE24C80"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P = 0.510 &gt; 0.05</w:t>
            </w:r>
          </w:p>
        </w:tc>
        <w:tc>
          <w:tcPr>
            <w:tcW w:w="1396" w:type="dxa"/>
            <w:vAlign w:val="center"/>
          </w:tcPr>
          <w:p w14:paraId="379DACB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3EBC107F" w14:textId="77777777" w:rsidTr="009442E0">
        <w:tc>
          <w:tcPr>
            <w:tcW w:w="2204" w:type="dxa"/>
            <w:vAlign w:val="center"/>
          </w:tcPr>
          <w:p w14:paraId="71A623EF"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PHQ-9 (Depression)</w:t>
            </w:r>
          </w:p>
        </w:tc>
        <w:tc>
          <w:tcPr>
            <w:tcW w:w="1036" w:type="dxa"/>
            <w:vAlign w:val="center"/>
          </w:tcPr>
          <w:p w14:paraId="0DBD8003" w14:textId="15EB17ED"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67.867</w:t>
            </w:r>
          </w:p>
        </w:tc>
        <w:tc>
          <w:tcPr>
            <w:tcW w:w="1436" w:type="dxa"/>
            <w:vAlign w:val="center"/>
          </w:tcPr>
          <w:p w14:paraId="39E4B40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0.21</w:t>
            </w:r>
          </w:p>
        </w:tc>
        <w:tc>
          <w:tcPr>
            <w:tcW w:w="1650" w:type="dxa"/>
            <w:vAlign w:val="center"/>
          </w:tcPr>
          <w:p w14:paraId="15DC431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Low Correlation</w:t>
            </w:r>
          </w:p>
        </w:tc>
        <w:tc>
          <w:tcPr>
            <w:tcW w:w="990" w:type="dxa"/>
            <w:vAlign w:val="center"/>
          </w:tcPr>
          <w:p w14:paraId="3E05D60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P = 0.482 &gt; 0.05</w:t>
            </w:r>
          </w:p>
        </w:tc>
        <w:tc>
          <w:tcPr>
            <w:tcW w:w="1396" w:type="dxa"/>
            <w:vAlign w:val="center"/>
          </w:tcPr>
          <w:p w14:paraId="00F128E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3334C31A" w14:textId="77777777" w:rsidTr="009442E0">
        <w:tc>
          <w:tcPr>
            <w:tcW w:w="2204" w:type="dxa"/>
            <w:vAlign w:val="center"/>
          </w:tcPr>
          <w:p w14:paraId="4FD1B067"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Depression</w:t>
            </w:r>
          </w:p>
        </w:tc>
        <w:tc>
          <w:tcPr>
            <w:tcW w:w="1036" w:type="dxa"/>
            <w:vAlign w:val="center"/>
          </w:tcPr>
          <w:p w14:paraId="3A6943AC" w14:textId="02A10E6F"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60.681</w:t>
            </w:r>
          </w:p>
        </w:tc>
        <w:tc>
          <w:tcPr>
            <w:tcW w:w="1436" w:type="dxa"/>
            <w:vAlign w:val="center"/>
          </w:tcPr>
          <w:p w14:paraId="7355F8AB"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0.199</w:t>
            </w:r>
          </w:p>
        </w:tc>
        <w:tc>
          <w:tcPr>
            <w:tcW w:w="1650" w:type="dxa"/>
            <w:vAlign w:val="center"/>
          </w:tcPr>
          <w:p w14:paraId="4431BA7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990" w:type="dxa"/>
            <w:vAlign w:val="center"/>
          </w:tcPr>
          <w:p w14:paraId="42CC761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P = 0.724 &gt; 0.05</w:t>
            </w:r>
          </w:p>
        </w:tc>
        <w:tc>
          <w:tcPr>
            <w:tcW w:w="1396" w:type="dxa"/>
            <w:vAlign w:val="center"/>
          </w:tcPr>
          <w:p w14:paraId="38DA8BDF"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3E17C30F" w14:textId="77777777" w:rsidTr="009442E0">
        <w:tc>
          <w:tcPr>
            <w:tcW w:w="2204" w:type="dxa"/>
            <w:vAlign w:val="center"/>
          </w:tcPr>
          <w:p w14:paraId="0A2D952A"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Anxiety</w:t>
            </w:r>
          </w:p>
        </w:tc>
        <w:tc>
          <w:tcPr>
            <w:tcW w:w="1036" w:type="dxa"/>
            <w:vAlign w:val="center"/>
          </w:tcPr>
          <w:p w14:paraId="11C02222" w14:textId="393B6926"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48.746</w:t>
            </w:r>
          </w:p>
        </w:tc>
        <w:tc>
          <w:tcPr>
            <w:tcW w:w="1436" w:type="dxa"/>
            <w:vAlign w:val="center"/>
          </w:tcPr>
          <w:p w14:paraId="12EA3CD5"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0.206</w:t>
            </w:r>
          </w:p>
        </w:tc>
        <w:tc>
          <w:tcPr>
            <w:tcW w:w="1650" w:type="dxa"/>
            <w:vAlign w:val="center"/>
          </w:tcPr>
          <w:p w14:paraId="3F2C7FFC"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Low Correlation</w:t>
            </w:r>
          </w:p>
        </w:tc>
        <w:tc>
          <w:tcPr>
            <w:tcW w:w="990" w:type="dxa"/>
            <w:vAlign w:val="center"/>
          </w:tcPr>
          <w:p w14:paraId="2936C0C3"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P = 0.564 &gt; 0.05</w:t>
            </w:r>
          </w:p>
        </w:tc>
        <w:tc>
          <w:tcPr>
            <w:tcW w:w="1396" w:type="dxa"/>
            <w:vAlign w:val="center"/>
          </w:tcPr>
          <w:p w14:paraId="348DC6FE"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r w:rsidR="008A21A1" w:rsidRPr="008A21A1" w14:paraId="20331B57" w14:textId="77777777" w:rsidTr="009442E0">
        <w:tc>
          <w:tcPr>
            <w:tcW w:w="2204" w:type="dxa"/>
            <w:vAlign w:val="center"/>
          </w:tcPr>
          <w:p w14:paraId="30A2E68C" w14:textId="77777777" w:rsidR="00C734EB" w:rsidRPr="008A21A1" w:rsidRDefault="00C734EB" w:rsidP="00C734E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Stress</w:t>
            </w:r>
          </w:p>
        </w:tc>
        <w:tc>
          <w:tcPr>
            <w:tcW w:w="1036" w:type="dxa"/>
            <w:vAlign w:val="center"/>
          </w:tcPr>
          <w:p w14:paraId="7473695D" w14:textId="0DFF9E2B"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14.026</w:t>
            </w:r>
          </w:p>
        </w:tc>
        <w:tc>
          <w:tcPr>
            <w:tcW w:w="1436" w:type="dxa"/>
            <w:vAlign w:val="center"/>
          </w:tcPr>
          <w:p w14:paraId="0A9E1331"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0.191</w:t>
            </w:r>
          </w:p>
        </w:tc>
        <w:tc>
          <w:tcPr>
            <w:tcW w:w="1650" w:type="dxa"/>
            <w:vAlign w:val="center"/>
          </w:tcPr>
          <w:p w14:paraId="6D5302C2"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Negligible Correlation</w:t>
            </w:r>
          </w:p>
        </w:tc>
        <w:tc>
          <w:tcPr>
            <w:tcW w:w="990" w:type="dxa"/>
            <w:vAlign w:val="center"/>
          </w:tcPr>
          <w:p w14:paraId="249DC304"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P = 0.665 &gt; 0.05</w:t>
            </w:r>
          </w:p>
        </w:tc>
        <w:tc>
          <w:tcPr>
            <w:tcW w:w="1396" w:type="dxa"/>
            <w:vAlign w:val="center"/>
          </w:tcPr>
          <w:p w14:paraId="534F31B7" w14:textId="77777777" w:rsidR="00C734EB" w:rsidRPr="008A21A1" w:rsidRDefault="00C734EB" w:rsidP="00C734E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NS</w:t>
            </w:r>
          </w:p>
        </w:tc>
      </w:tr>
    </w:tbl>
    <w:bookmarkEnd w:id="13"/>
    <w:p w14:paraId="63AC949F"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PCL-5 = PTSD Checklist for DSM-5; </w:t>
      </w:r>
    </w:p>
    <w:p w14:paraId="6ECE848E"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AUDIT = Alcohol Use Disorders Identification Test; </w:t>
      </w:r>
    </w:p>
    <w:p w14:paraId="03C031E7"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CAGE = Cut down, Annoyed, Guilty, Eye-opener; </w:t>
      </w:r>
    </w:p>
    <w:p w14:paraId="7F471732"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GAD-7 = Generalized Anxiety Disorder; </w:t>
      </w:r>
    </w:p>
    <w:p w14:paraId="6551E6C7"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 xml:space="preserve">PHQ-9 = Patient Health Questionnaire; </w:t>
      </w:r>
    </w:p>
    <w:p w14:paraId="120F45D3" w14:textId="77777777" w:rsidR="00C734EB" w:rsidRPr="008A21A1" w:rsidRDefault="00C734EB" w:rsidP="00C734EB">
      <w:pPr>
        <w:spacing w:after="0" w:line="240" w:lineRule="auto"/>
        <w:ind w:left="1440" w:hanging="720"/>
        <w:jc w:val="both"/>
        <w:rPr>
          <w:rFonts w:ascii="Bookman Old Style" w:eastAsia="Aptos" w:hAnsi="Bookman Old Style" w:cs="Mangal"/>
          <w:i/>
          <w:iCs/>
          <w:sz w:val="20"/>
          <w:szCs w:val="18"/>
          <w:lang w:val="en-PH"/>
        </w:rPr>
      </w:pPr>
      <w:r w:rsidRPr="008A21A1">
        <w:rPr>
          <w:rFonts w:ascii="Bookman Old Style" w:eastAsia="Aptos" w:hAnsi="Bookman Old Style" w:cs="Mangal"/>
          <w:i/>
          <w:iCs/>
          <w:sz w:val="20"/>
          <w:szCs w:val="18"/>
          <w:lang w:val="en-PH"/>
        </w:rPr>
        <w:t>DASS-21 = Depression, Anxiety, Stress Scale.</w:t>
      </w:r>
    </w:p>
    <w:p w14:paraId="7DFAD282" w14:textId="77777777" w:rsidR="00C734EB" w:rsidRPr="008A21A1" w:rsidRDefault="00C734EB" w:rsidP="00B15EF7">
      <w:pPr>
        <w:spacing w:after="0" w:line="480" w:lineRule="auto"/>
        <w:jc w:val="both"/>
        <w:rPr>
          <w:rFonts w:ascii="Bookman Old Style" w:eastAsia="Aptos" w:hAnsi="Bookman Old Style" w:cs="Mangal"/>
          <w:sz w:val="24"/>
          <w:lang w:val="en-PH"/>
        </w:rPr>
      </w:pPr>
    </w:p>
    <w:p w14:paraId="1A6ACDF9" w14:textId="7D58D193"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Table 25 shows the findings of the correlation between the number of combat deployments and the different psychological measures among Filipino active-duty military personnel. For all psychological measures—such as PTSD (PCL-5), alcohol consumption (AUDIT and CAGE), anxiety </w:t>
      </w:r>
      <w:r w:rsidRPr="008A21A1">
        <w:rPr>
          <w:rFonts w:ascii="Bookman Old Style" w:eastAsia="Aptos" w:hAnsi="Bookman Old Style" w:cs="Mangal"/>
          <w:sz w:val="24"/>
          <w:lang w:val="en-PH"/>
        </w:rPr>
        <w:lastRenderedPageBreak/>
        <w:t xml:space="preserve">(GAD-7 and DASS-21), depression (PHQ-9 and DASS-21), stress (DASS-21), and psychological hardiness—none provided statistically significant findings (p &gt; 0.05). Even though certain tests like the AUDIT (self-report and interview), GAD-7, PHQ-9, and DASS-21 anxiety have low correlation according to Cramer's V (values 0.206 to 0.222), </w:t>
      </w:r>
      <w:r w:rsidR="00D93849">
        <w:rPr>
          <w:rFonts w:ascii="Bookman Old Style" w:eastAsia="Aptos" w:hAnsi="Bookman Old Style" w:cs="Mangal"/>
          <w:sz w:val="24"/>
          <w:lang w:val="en-PH"/>
        </w:rPr>
        <w:t xml:space="preserve">the </w:t>
      </w:r>
      <w:r w:rsidRPr="008A21A1">
        <w:rPr>
          <w:rFonts w:ascii="Bookman Old Style" w:eastAsia="Aptos" w:hAnsi="Bookman Old Style" w:cs="Mangal"/>
          <w:sz w:val="24"/>
          <w:lang w:val="en-PH"/>
        </w:rPr>
        <w:t>lack of statistical significance indicates that the findings may be by chance.</w:t>
      </w:r>
    </w:p>
    <w:p w14:paraId="0E6C8FF8"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These results suggest that the number of combat deployments does not have a statistically significant impact on the psychological well-being of the soldiers in this sample. This could be because pre-deployment training, post-deployment care, and psychological resilience established from repeated deployments are effective in mitigating the effects of increasing numbers of deployments. Alternatively, it is possible that psychological stress is more determined by qualitative rather than quantitative experiences during combat.</w:t>
      </w:r>
    </w:p>
    <w:p w14:paraId="30D2CCE2" w14:textId="0DBFB5B6" w:rsidR="009B61BE" w:rsidRPr="008A21A1" w:rsidRDefault="00C734EB" w:rsidP="005D6D68">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As far as implications are concerned, though frequency of deployment per se does not seem to be a good determinant of outcomes in mental health, military mental health programs should still focus on monitoring and support across deployment cycles since even low-level, chronic stress can be overlooked without regular assessment. Additional research might find it worthwhile to examine the character and intensity of combat exposure and how these interact with persons' coping strategies and support systems present.</w:t>
      </w:r>
    </w:p>
    <w:p w14:paraId="529AF7D8" w14:textId="52B0CB19" w:rsidR="00C734EB" w:rsidRPr="008A21A1" w:rsidRDefault="00C734EB" w:rsidP="00C734EB">
      <w:pPr>
        <w:spacing w:after="0" w:line="480" w:lineRule="auto"/>
        <w:rPr>
          <w:rFonts w:ascii="Bookman Old Style" w:eastAsia="Aptos" w:hAnsi="Bookman Old Style"/>
          <w:b/>
          <w:bCs/>
          <w:sz w:val="24"/>
          <w:szCs w:val="24"/>
          <w:lang w:val="en-PH"/>
        </w:rPr>
      </w:pPr>
      <w:r w:rsidRPr="008A21A1">
        <w:rPr>
          <w:rFonts w:ascii="Bookman Old Style" w:eastAsia="Aptos" w:hAnsi="Bookman Old Style"/>
          <w:b/>
          <w:bCs/>
          <w:sz w:val="24"/>
          <w:szCs w:val="24"/>
          <w:lang w:val="en-PH"/>
        </w:rPr>
        <w:lastRenderedPageBreak/>
        <w:t xml:space="preserve">Recommended Amendments </w:t>
      </w:r>
      <w:r w:rsidR="00D93849">
        <w:rPr>
          <w:rFonts w:ascii="Bookman Old Style" w:eastAsia="Aptos" w:hAnsi="Bookman Old Style"/>
          <w:b/>
          <w:bCs/>
          <w:sz w:val="24"/>
          <w:szCs w:val="24"/>
          <w:lang w:val="en-PH"/>
        </w:rPr>
        <w:t>to</w:t>
      </w:r>
      <w:r w:rsidRPr="008A21A1">
        <w:rPr>
          <w:rFonts w:ascii="Bookman Old Style" w:eastAsia="Aptos" w:hAnsi="Bookman Old Style"/>
          <w:b/>
          <w:bCs/>
          <w:sz w:val="24"/>
          <w:szCs w:val="24"/>
          <w:lang w:val="en-PH"/>
        </w:rPr>
        <w:t xml:space="preserve"> the existing policy </w:t>
      </w:r>
    </w:p>
    <w:p w14:paraId="5E226E7D" w14:textId="354510EC" w:rsidR="00745A99" w:rsidRPr="008A21A1" w:rsidRDefault="00CA0140" w:rsidP="00C734EB">
      <w:pPr>
        <w:spacing w:after="0" w:line="480" w:lineRule="auto"/>
        <w:ind w:firstLine="720"/>
        <w:jc w:val="both"/>
        <w:rPr>
          <w:rFonts w:ascii="Bookman Old Style" w:eastAsia="Aptos" w:hAnsi="Bookman Old Style" w:cs="Mangal"/>
          <w:sz w:val="24"/>
          <w:szCs w:val="24"/>
          <w:lang w:val="en-PH"/>
        </w:rPr>
      </w:pPr>
      <w:r w:rsidRPr="008A21A1">
        <w:rPr>
          <w:rFonts w:ascii="Bookman Old Style" w:eastAsia="Aptos" w:hAnsi="Bookman Old Style" w:cs="Mangal"/>
          <w:sz w:val="24"/>
          <w:szCs w:val="24"/>
        </w:rPr>
        <w:t>To clearly present the key outcomes of the study, a summary table of the significant findings is provided below. This table consolidates the major results derived from the data analysis regarding the mental health conditions and challenges experienced by Filipino active-duty soldiers deployed to combat operations. The summarized findings serve as a reference point in identifying critical gaps in existing policies and support systems. Furthermore, these results provide an empirical basis for the proposed recommendations and possible amendments aimed at strengthening mental health support mechanisms for soldiers in the Philippine Army.</w:t>
      </w:r>
    </w:p>
    <w:p w14:paraId="7099B899" w14:textId="776E3CFA" w:rsidR="00BD39AA" w:rsidRPr="00BD39AA" w:rsidRDefault="00745A99" w:rsidP="009442E0">
      <w:pPr>
        <w:spacing w:after="0" w:line="240" w:lineRule="auto"/>
        <w:ind w:left="1008" w:hanging="1008"/>
        <w:jc w:val="both"/>
        <w:rPr>
          <w:rFonts w:ascii="Bookman Old Style" w:eastAsia="Aptos" w:hAnsi="Bookman Old Style" w:cs="Mangal"/>
          <w:b/>
          <w:bCs/>
          <w:iCs/>
          <w:sz w:val="24"/>
          <w:szCs w:val="18"/>
          <w:lang w:val="en-PH"/>
        </w:rPr>
      </w:pPr>
      <w:r w:rsidRPr="00BD39AA">
        <w:rPr>
          <w:rFonts w:ascii="Bookman Old Style" w:eastAsia="Aptos" w:hAnsi="Bookman Old Style" w:cs="Mangal"/>
          <w:b/>
          <w:bCs/>
          <w:iCs/>
          <w:sz w:val="24"/>
          <w:szCs w:val="18"/>
          <w:lang w:val="en-PH"/>
        </w:rPr>
        <w:t xml:space="preserve">Table </w:t>
      </w:r>
      <w:r w:rsidR="00BD39AA" w:rsidRPr="00BD39AA">
        <w:rPr>
          <w:rFonts w:ascii="Bookman Old Style" w:eastAsia="Aptos" w:hAnsi="Bookman Old Style" w:cs="Mangal"/>
          <w:b/>
          <w:bCs/>
          <w:iCs/>
          <w:sz w:val="24"/>
          <w:szCs w:val="18"/>
          <w:lang w:val="en-PH"/>
        </w:rPr>
        <w:t>26</w:t>
      </w:r>
    </w:p>
    <w:p w14:paraId="13B7992A" w14:textId="77777777" w:rsidR="00BD39AA" w:rsidRDefault="00BD39AA" w:rsidP="009442E0">
      <w:pPr>
        <w:spacing w:after="0" w:line="240" w:lineRule="auto"/>
        <w:ind w:left="1008" w:hanging="1008"/>
        <w:jc w:val="both"/>
        <w:rPr>
          <w:rFonts w:ascii="Bookman Old Style" w:eastAsia="Aptos" w:hAnsi="Bookman Old Style" w:cs="Mangal"/>
          <w:iCs/>
          <w:sz w:val="24"/>
          <w:szCs w:val="18"/>
          <w:lang w:val="en-PH"/>
        </w:rPr>
      </w:pPr>
    </w:p>
    <w:p w14:paraId="1472E851" w14:textId="3B7BB410" w:rsidR="005A4B30" w:rsidRDefault="00745A99" w:rsidP="00BD39AA">
      <w:pPr>
        <w:spacing w:after="0" w:line="240" w:lineRule="auto"/>
        <w:jc w:val="both"/>
        <w:rPr>
          <w:rFonts w:ascii="Bookman Old Style" w:eastAsia="Aptos" w:hAnsi="Bookman Old Style" w:cs="Mangal"/>
          <w:i/>
          <w:sz w:val="24"/>
          <w:szCs w:val="18"/>
          <w:lang w:val="en-PH"/>
        </w:rPr>
      </w:pPr>
      <w:r w:rsidRPr="00BD39AA">
        <w:rPr>
          <w:rFonts w:ascii="Bookman Old Style" w:eastAsia="Aptos" w:hAnsi="Bookman Old Style" w:cs="Mangal"/>
          <w:i/>
          <w:sz w:val="24"/>
          <w:szCs w:val="18"/>
          <w:lang w:val="en-PH"/>
        </w:rPr>
        <w:t xml:space="preserve">Summary table of </w:t>
      </w:r>
      <w:r w:rsidR="006D7B10" w:rsidRPr="00BD39AA">
        <w:rPr>
          <w:rFonts w:ascii="Bookman Old Style" w:eastAsia="Aptos" w:hAnsi="Bookman Old Style" w:cs="Mangal"/>
          <w:i/>
          <w:sz w:val="24"/>
          <w:szCs w:val="18"/>
          <w:lang w:val="en-PH"/>
        </w:rPr>
        <w:t>s</w:t>
      </w:r>
      <w:r w:rsidRPr="00BD39AA">
        <w:rPr>
          <w:rFonts w:ascii="Bookman Old Style" w:eastAsia="Aptos" w:hAnsi="Bookman Old Style" w:cs="Mangal"/>
          <w:i/>
          <w:sz w:val="24"/>
          <w:szCs w:val="18"/>
          <w:lang w:val="en-PH"/>
        </w:rPr>
        <w:t xml:space="preserve">ignificant </w:t>
      </w:r>
      <w:r w:rsidR="006D7B10" w:rsidRPr="00BD39AA">
        <w:rPr>
          <w:rFonts w:ascii="Bookman Old Style" w:eastAsia="Aptos" w:hAnsi="Bookman Old Style" w:cs="Mangal"/>
          <w:i/>
          <w:sz w:val="24"/>
          <w:szCs w:val="18"/>
          <w:lang w:val="en-PH"/>
        </w:rPr>
        <w:t>f</w:t>
      </w:r>
      <w:r w:rsidRPr="00BD39AA">
        <w:rPr>
          <w:rFonts w:ascii="Bookman Old Style" w:eastAsia="Aptos" w:hAnsi="Bookman Old Style" w:cs="Mangal"/>
          <w:i/>
          <w:sz w:val="24"/>
          <w:szCs w:val="18"/>
          <w:lang w:val="en-PH"/>
        </w:rPr>
        <w:t xml:space="preserve">indings </w:t>
      </w:r>
      <w:r w:rsidR="00A14F1E" w:rsidRPr="00BD39AA">
        <w:rPr>
          <w:rFonts w:ascii="Bookman Old Style" w:eastAsia="Aptos" w:hAnsi="Bookman Old Style" w:cs="Mangal"/>
          <w:i/>
          <w:sz w:val="24"/>
          <w:szCs w:val="18"/>
          <w:lang w:val="en-PH"/>
        </w:rPr>
        <w:t xml:space="preserve">on </w:t>
      </w:r>
      <w:r w:rsidR="009442E0" w:rsidRPr="00BD39AA">
        <w:rPr>
          <w:rFonts w:ascii="Bookman Old Style" w:eastAsia="Aptos" w:hAnsi="Bookman Old Style" w:cs="Mangal"/>
          <w:i/>
          <w:sz w:val="24"/>
          <w:szCs w:val="18"/>
          <w:lang w:val="en-PH"/>
        </w:rPr>
        <w:t>M</w:t>
      </w:r>
      <w:r w:rsidR="00A14F1E" w:rsidRPr="00BD39AA">
        <w:rPr>
          <w:rFonts w:ascii="Bookman Old Style" w:eastAsia="Aptos" w:hAnsi="Bookman Old Style" w:cs="Mangal"/>
          <w:i/>
          <w:sz w:val="24"/>
          <w:szCs w:val="18"/>
          <w:lang w:val="en-PH"/>
        </w:rPr>
        <w:t xml:space="preserve">ental </w:t>
      </w:r>
      <w:r w:rsidR="009442E0" w:rsidRPr="00BD39AA">
        <w:rPr>
          <w:rFonts w:ascii="Bookman Old Style" w:eastAsia="Aptos" w:hAnsi="Bookman Old Style" w:cs="Mangal"/>
          <w:i/>
          <w:sz w:val="24"/>
          <w:szCs w:val="18"/>
          <w:lang w:val="en-PH"/>
        </w:rPr>
        <w:t>H</w:t>
      </w:r>
      <w:r w:rsidR="00A14F1E" w:rsidRPr="00BD39AA">
        <w:rPr>
          <w:rFonts w:ascii="Bookman Old Style" w:eastAsia="Aptos" w:hAnsi="Bookman Old Style" w:cs="Mangal"/>
          <w:i/>
          <w:sz w:val="24"/>
          <w:szCs w:val="18"/>
          <w:lang w:val="en-PH"/>
        </w:rPr>
        <w:t xml:space="preserve">ealth </w:t>
      </w:r>
      <w:r w:rsidR="009442E0" w:rsidRPr="00BD39AA">
        <w:rPr>
          <w:rFonts w:ascii="Bookman Old Style" w:eastAsia="Aptos" w:hAnsi="Bookman Old Style" w:cs="Mangal"/>
          <w:i/>
          <w:sz w:val="24"/>
          <w:szCs w:val="18"/>
          <w:lang w:val="en-PH"/>
        </w:rPr>
        <w:t>P</w:t>
      </w:r>
      <w:r w:rsidR="00A14F1E" w:rsidRPr="00BD39AA">
        <w:rPr>
          <w:rFonts w:ascii="Bookman Old Style" w:eastAsia="Aptos" w:hAnsi="Bookman Old Style" w:cs="Mangal"/>
          <w:i/>
          <w:sz w:val="24"/>
          <w:szCs w:val="18"/>
          <w:lang w:val="en-PH"/>
        </w:rPr>
        <w:t>roblems encountered by Filipino active-duty soldiers deployed to combat operations</w:t>
      </w:r>
    </w:p>
    <w:p w14:paraId="226EC99C" w14:textId="77777777" w:rsidR="00BD39AA" w:rsidRPr="00BD39AA" w:rsidRDefault="00BD39AA" w:rsidP="00BD39AA">
      <w:pPr>
        <w:spacing w:after="0" w:line="240" w:lineRule="auto"/>
        <w:jc w:val="both"/>
        <w:rPr>
          <w:rFonts w:ascii="Bookman Old Style" w:eastAsia="Aptos" w:hAnsi="Bookman Old Style" w:cs="Mangal"/>
          <w:i/>
          <w:sz w:val="24"/>
          <w:szCs w:val="18"/>
          <w:lang w:val="en-PH"/>
        </w:rPr>
      </w:pPr>
    </w:p>
    <w:tbl>
      <w:tblPr>
        <w:tblW w:w="8640" w:type="dxa"/>
        <w:tblBorders>
          <w:top w:val="single" w:sz="12" w:space="0" w:color="auto"/>
          <w:bottom w:val="single" w:sz="12" w:space="0" w:color="auto"/>
        </w:tblBorders>
        <w:tblLayout w:type="fixed"/>
        <w:tblLook w:val="04A0" w:firstRow="1" w:lastRow="0" w:firstColumn="1" w:lastColumn="0" w:noHBand="0" w:noVBand="1"/>
      </w:tblPr>
      <w:tblGrid>
        <w:gridCol w:w="3420"/>
        <w:gridCol w:w="1800"/>
        <w:gridCol w:w="3420"/>
      </w:tblGrid>
      <w:tr w:rsidR="008A21A1" w:rsidRPr="008A21A1" w14:paraId="759C9CFB" w14:textId="12B835C6" w:rsidTr="00CA0140">
        <w:trPr>
          <w:trHeight w:val="300"/>
        </w:trPr>
        <w:tc>
          <w:tcPr>
            <w:tcW w:w="3420" w:type="dxa"/>
            <w:tcBorders>
              <w:bottom w:val="single" w:sz="8" w:space="0" w:color="auto"/>
            </w:tcBorders>
            <w:shd w:val="clear" w:color="000000" w:fill="FFFFFF"/>
            <w:vAlign w:val="center"/>
            <w:hideMark/>
          </w:tcPr>
          <w:p w14:paraId="0613FE80" w14:textId="7E26AA02" w:rsidR="00BF3A4B" w:rsidRPr="008A21A1" w:rsidRDefault="00BF3A4B" w:rsidP="005A27E1">
            <w:pPr>
              <w:spacing w:after="0" w:line="240" w:lineRule="auto"/>
              <w:jc w:val="center"/>
              <w:rPr>
                <w:rFonts w:ascii="Bookman Old Style" w:eastAsia="Times New Roman" w:hAnsi="Bookman Old Style" w:cs="Arial"/>
                <w:b/>
                <w:bCs/>
                <w:sz w:val="24"/>
                <w:szCs w:val="24"/>
                <w:lang w:val="en-PH" w:eastAsia="en-PH"/>
              </w:rPr>
            </w:pPr>
            <w:r w:rsidRPr="008A21A1">
              <w:rPr>
                <w:rFonts w:ascii="Bookman Old Style" w:eastAsia="Times New Roman" w:hAnsi="Bookman Old Style" w:cs="Arial"/>
                <w:b/>
                <w:bCs/>
                <w:lang w:val="en-PH" w:eastAsia="en-PH"/>
              </w:rPr>
              <w:t>PSYCHOLOGICAL MEASURE</w:t>
            </w:r>
          </w:p>
        </w:tc>
        <w:tc>
          <w:tcPr>
            <w:tcW w:w="1800" w:type="dxa"/>
            <w:tcBorders>
              <w:bottom w:val="single" w:sz="8" w:space="0" w:color="auto"/>
            </w:tcBorders>
            <w:shd w:val="clear" w:color="000000" w:fill="FFFFFF"/>
            <w:vAlign w:val="center"/>
            <w:hideMark/>
          </w:tcPr>
          <w:p w14:paraId="38D8F0DA" w14:textId="4FF6AA41" w:rsidR="00BF3A4B" w:rsidRPr="008A21A1" w:rsidRDefault="00BF3A4B" w:rsidP="005A27E1">
            <w:pPr>
              <w:spacing w:after="0" w:line="240" w:lineRule="auto"/>
              <w:jc w:val="center"/>
              <w:rPr>
                <w:rFonts w:ascii="Bookman Old Style" w:eastAsia="Times New Roman" w:hAnsi="Bookman Old Style" w:cs="Arial"/>
                <w:b/>
                <w:bCs/>
                <w:lang w:val="en-PH" w:eastAsia="en-PH"/>
              </w:rPr>
            </w:pPr>
            <w:r w:rsidRPr="008A21A1">
              <w:rPr>
                <w:rFonts w:ascii="Bookman Old Style" w:eastAsia="Times New Roman" w:hAnsi="Bookman Old Style" w:cs="Arial"/>
                <w:b/>
                <w:bCs/>
                <w:lang w:val="en-PH" w:eastAsia="en-PH"/>
              </w:rPr>
              <w:t>%</w:t>
            </w:r>
          </w:p>
        </w:tc>
        <w:tc>
          <w:tcPr>
            <w:tcW w:w="3420" w:type="dxa"/>
            <w:tcBorders>
              <w:bottom w:val="single" w:sz="8" w:space="0" w:color="auto"/>
            </w:tcBorders>
            <w:shd w:val="clear" w:color="000000" w:fill="FFFFFF"/>
            <w:vAlign w:val="center"/>
          </w:tcPr>
          <w:p w14:paraId="4836C5AB" w14:textId="3070635E" w:rsidR="00BF3A4B" w:rsidRPr="008A21A1" w:rsidRDefault="00BF3A4B" w:rsidP="006D7B10">
            <w:pPr>
              <w:spacing w:after="0" w:line="240" w:lineRule="auto"/>
              <w:jc w:val="center"/>
              <w:rPr>
                <w:rFonts w:ascii="Bookman Old Style" w:eastAsia="Times New Roman" w:hAnsi="Bookman Old Style" w:cs="Arial"/>
                <w:b/>
                <w:bCs/>
                <w:sz w:val="20"/>
                <w:szCs w:val="20"/>
                <w:lang w:val="en-PH" w:eastAsia="en-PH"/>
              </w:rPr>
            </w:pPr>
            <w:r w:rsidRPr="008A21A1">
              <w:rPr>
                <w:rFonts w:ascii="Bookman Old Style" w:eastAsia="Times New Roman" w:hAnsi="Bookman Old Style" w:cs="Arial"/>
                <w:b/>
                <w:bCs/>
                <w:sz w:val="20"/>
                <w:szCs w:val="20"/>
                <w:lang w:val="en-PH" w:eastAsia="en-PH"/>
              </w:rPr>
              <w:t>INTERPRETATION</w:t>
            </w:r>
          </w:p>
        </w:tc>
      </w:tr>
      <w:tr w:rsidR="008A21A1" w:rsidRPr="008A21A1" w14:paraId="1411D224" w14:textId="6555AC44" w:rsidTr="00CA0140">
        <w:trPr>
          <w:trHeight w:val="300"/>
        </w:trPr>
        <w:tc>
          <w:tcPr>
            <w:tcW w:w="3420" w:type="dxa"/>
            <w:tcBorders>
              <w:top w:val="nil"/>
              <w:bottom w:val="nil"/>
            </w:tcBorders>
            <w:shd w:val="clear" w:color="000000" w:fill="FFFFFF"/>
            <w:vAlign w:val="center"/>
            <w:hideMark/>
          </w:tcPr>
          <w:p w14:paraId="64929592" w14:textId="7C98FB22" w:rsidR="00BF3A4B" w:rsidRPr="008A21A1" w:rsidRDefault="00BF3A4B" w:rsidP="005A27E1">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Mental Status Exam</w:t>
            </w:r>
          </w:p>
        </w:tc>
        <w:tc>
          <w:tcPr>
            <w:tcW w:w="1800" w:type="dxa"/>
            <w:tcBorders>
              <w:top w:val="nil"/>
              <w:bottom w:val="nil"/>
            </w:tcBorders>
            <w:shd w:val="clear" w:color="000000" w:fill="FFFFFF"/>
            <w:noWrap/>
            <w:vAlign w:val="center"/>
            <w:hideMark/>
          </w:tcPr>
          <w:p w14:paraId="7AE73CBB" w14:textId="4EC074B9" w:rsidR="00BF3A4B" w:rsidRPr="008A21A1" w:rsidRDefault="00BF3A4B" w:rsidP="005A27E1">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30.99</w:t>
            </w:r>
          </w:p>
        </w:tc>
        <w:tc>
          <w:tcPr>
            <w:tcW w:w="3420" w:type="dxa"/>
            <w:tcBorders>
              <w:top w:val="nil"/>
              <w:bottom w:val="nil"/>
            </w:tcBorders>
            <w:shd w:val="clear" w:color="000000" w:fill="FFFFFF"/>
            <w:vAlign w:val="center"/>
          </w:tcPr>
          <w:p w14:paraId="71639FB6" w14:textId="2EA58CA4" w:rsidR="00BF3A4B" w:rsidRPr="008A21A1" w:rsidRDefault="00BF3A4B" w:rsidP="0005601D">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Mild Impairment</w:t>
            </w:r>
          </w:p>
        </w:tc>
      </w:tr>
      <w:tr w:rsidR="008A21A1" w:rsidRPr="008A21A1" w14:paraId="6CE9F8BE" w14:textId="064FC53A" w:rsidTr="00CA0140">
        <w:trPr>
          <w:trHeight w:val="300"/>
        </w:trPr>
        <w:tc>
          <w:tcPr>
            <w:tcW w:w="3420" w:type="dxa"/>
            <w:tcBorders>
              <w:top w:val="nil"/>
              <w:bottom w:val="nil"/>
            </w:tcBorders>
            <w:shd w:val="clear" w:color="000000" w:fill="FFFFFF"/>
            <w:vAlign w:val="center"/>
          </w:tcPr>
          <w:p w14:paraId="5DE861AB" w14:textId="2E94D16D"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PTSD Checklist</w:t>
            </w:r>
          </w:p>
        </w:tc>
        <w:tc>
          <w:tcPr>
            <w:tcW w:w="1800" w:type="dxa"/>
            <w:tcBorders>
              <w:top w:val="nil"/>
              <w:bottom w:val="nil"/>
            </w:tcBorders>
            <w:shd w:val="clear" w:color="000000" w:fill="FFFFFF"/>
            <w:noWrap/>
            <w:vAlign w:val="center"/>
          </w:tcPr>
          <w:p w14:paraId="58C56671" w14:textId="258CB7C4"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35.68</w:t>
            </w:r>
          </w:p>
        </w:tc>
        <w:tc>
          <w:tcPr>
            <w:tcW w:w="3420" w:type="dxa"/>
            <w:tcBorders>
              <w:top w:val="nil"/>
              <w:bottom w:val="nil"/>
            </w:tcBorders>
            <w:shd w:val="clear" w:color="000000" w:fill="FFFFFF"/>
            <w:vAlign w:val="center"/>
          </w:tcPr>
          <w:p w14:paraId="27F7EA73" w14:textId="22728E95"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Provisional diagnosis of PTSD</w:t>
            </w:r>
          </w:p>
        </w:tc>
      </w:tr>
      <w:tr w:rsidR="008A21A1" w:rsidRPr="008A21A1" w14:paraId="42EA6484" w14:textId="72C92DEB" w:rsidTr="00CA0140">
        <w:trPr>
          <w:trHeight w:val="300"/>
        </w:trPr>
        <w:tc>
          <w:tcPr>
            <w:tcW w:w="3420" w:type="dxa"/>
            <w:tcBorders>
              <w:top w:val="nil"/>
              <w:bottom w:val="nil"/>
            </w:tcBorders>
            <w:shd w:val="clear" w:color="000000" w:fill="FFFFFF"/>
            <w:vAlign w:val="center"/>
          </w:tcPr>
          <w:p w14:paraId="5C400042" w14:textId="0365D6B5"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AUDIT Self-Report Version</w:t>
            </w:r>
          </w:p>
        </w:tc>
        <w:tc>
          <w:tcPr>
            <w:tcW w:w="1800" w:type="dxa"/>
            <w:tcBorders>
              <w:top w:val="nil"/>
              <w:bottom w:val="nil"/>
            </w:tcBorders>
            <w:shd w:val="clear" w:color="000000" w:fill="FFFFFF"/>
            <w:noWrap/>
            <w:vAlign w:val="center"/>
          </w:tcPr>
          <w:p w14:paraId="04EFDC3C" w14:textId="41DEF63A"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42.71</w:t>
            </w:r>
          </w:p>
        </w:tc>
        <w:tc>
          <w:tcPr>
            <w:tcW w:w="3420" w:type="dxa"/>
            <w:tcBorders>
              <w:top w:val="nil"/>
              <w:bottom w:val="nil"/>
            </w:tcBorders>
            <w:shd w:val="clear" w:color="000000" w:fill="FFFFFF"/>
            <w:vAlign w:val="center"/>
          </w:tcPr>
          <w:p w14:paraId="00E09615" w14:textId="0EDFB930"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Hazardous Drinking</w:t>
            </w:r>
          </w:p>
        </w:tc>
      </w:tr>
      <w:tr w:rsidR="008A21A1" w:rsidRPr="008A21A1" w14:paraId="121B30E7" w14:textId="590776E0" w:rsidTr="00CA0140">
        <w:trPr>
          <w:trHeight w:val="300"/>
        </w:trPr>
        <w:tc>
          <w:tcPr>
            <w:tcW w:w="3420" w:type="dxa"/>
            <w:tcBorders>
              <w:top w:val="nil"/>
              <w:bottom w:val="nil"/>
            </w:tcBorders>
            <w:shd w:val="clear" w:color="000000" w:fill="FFFFFF"/>
            <w:vAlign w:val="center"/>
          </w:tcPr>
          <w:p w14:paraId="043CB601" w14:textId="2F29727D"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AUDIT Interview Version</w:t>
            </w:r>
          </w:p>
        </w:tc>
        <w:tc>
          <w:tcPr>
            <w:tcW w:w="1800" w:type="dxa"/>
            <w:tcBorders>
              <w:top w:val="nil"/>
              <w:bottom w:val="nil"/>
            </w:tcBorders>
            <w:shd w:val="clear" w:color="000000" w:fill="FFFFFF"/>
            <w:noWrap/>
            <w:vAlign w:val="center"/>
          </w:tcPr>
          <w:p w14:paraId="485016AE" w14:textId="67A28C6C"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41.41</w:t>
            </w:r>
          </w:p>
        </w:tc>
        <w:tc>
          <w:tcPr>
            <w:tcW w:w="3420" w:type="dxa"/>
            <w:tcBorders>
              <w:top w:val="nil"/>
              <w:bottom w:val="nil"/>
            </w:tcBorders>
            <w:shd w:val="clear" w:color="000000" w:fill="FFFFFF"/>
            <w:vAlign w:val="center"/>
          </w:tcPr>
          <w:p w14:paraId="4382F5C4" w14:textId="04645268"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Hazardous Drinking</w:t>
            </w:r>
          </w:p>
        </w:tc>
      </w:tr>
      <w:tr w:rsidR="008A21A1" w:rsidRPr="008A21A1" w14:paraId="56014E0B" w14:textId="535D22AD" w:rsidTr="00CA0140">
        <w:trPr>
          <w:trHeight w:val="300"/>
        </w:trPr>
        <w:tc>
          <w:tcPr>
            <w:tcW w:w="3420" w:type="dxa"/>
            <w:tcBorders>
              <w:top w:val="nil"/>
              <w:bottom w:val="nil"/>
            </w:tcBorders>
            <w:shd w:val="clear" w:color="000000" w:fill="FFFFFF"/>
            <w:vAlign w:val="center"/>
          </w:tcPr>
          <w:p w14:paraId="5BC47072" w14:textId="1DB494D6"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CAGE Screening Tool</w:t>
            </w:r>
          </w:p>
        </w:tc>
        <w:tc>
          <w:tcPr>
            <w:tcW w:w="1800" w:type="dxa"/>
            <w:tcBorders>
              <w:top w:val="nil"/>
              <w:bottom w:val="nil"/>
            </w:tcBorders>
            <w:shd w:val="clear" w:color="000000" w:fill="FFFFFF"/>
            <w:noWrap/>
            <w:vAlign w:val="center"/>
          </w:tcPr>
          <w:p w14:paraId="0A427374" w14:textId="32DD3FAC"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35.68</w:t>
            </w:r>
          </w:p>
        </w:tc>
        <w:tc>
          <w:tcPr>
            <w:tcW w:w="3420" w:type="dxa"/>
            <w:tcBorders>
              <w:top w:val="nil"/>
              <w:bottom w:val="nil"/>
            </w:tcBorders>
            <w:shd w:val="clear" w:color="000000" w:fill="FFFFFF"/>
            <w:vAlign w:val="center"/>
          </w:tcPr>
          <w:p w14:paraId="3253DAE5" w14:textId="21E59C5F"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Indicative of Substance Abuse</w:t>
            </w:r>
          </w:p>
        </w:tc>
      </w:tr>
      <w:tr w:rsidR="008A21A1" w:rsidRPr="008A21A1" w14:paraId="19253A0C" w14:textId="4E2E2DDC" w:rsidTr="00CA0140">
        <w:trPr>
          <w:trHeight w:val="300"/>
        </w:trPr>
        <w:tc>
          <w:tcPr>
            <w:tcW w:w="3420" w:type="dxa"/>
            <w:tcBorders>
              <w:top w:val="nil"/>
              <w:bottom w:val="nil"/>
            </w:tcBorders>
            <w:shd w:val="clear" w:color="000000" w:fill="FFFFFF"/>
            <w:vAlign w:val="center"/>
          </w:tcPr>
          <w:p w14:paraId="712BBC18" w14:textId="4BC1D395"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Patient Health Questionnaire</w:t>
            </w:r>
          </w:p>
        </w:tc>
        <w:tc>
          <w:tcPr>
            <w:tcW w:w="1800" w:type="dxa"/>
            <w:tcBorders>
              <w:top w:val="nil"/>
              <w:bottom w:val="nil"/>
            </w:tcBorders>
            <w:shd w:val="clear" w:color="000000" w:fill="FFFFFF"/>
            <w:noWrap/>
            <w:vAlign w:val="center"/>
          </w:tcPr>
          <w:p w14:paraId="4FB08611" w14:textId="08735DD6"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33.59</w:t>
            </w:r>
          </w:p>
        </w:tc>
        <w:tc>
          <w:tcPr>
            <w:tcW w:w="3420" w:type="dxa"/>
            <w:tcBorders>
              <w:top w:val="nil"/>
              <w:bottom w:val="nil"/>
            </w:tcBorders>
            <w:shd w:val="clear" w:color="000000" w:fill="FFFFFF"/>
            <w:vAlign w:val="center"/>
          </w:tcPr>
          <w:p w14:paraId="4214203A" w14:textId="07F3FE43"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Exhibiting depressive symptoms</w:t>
            </w:r>
          </w:p>
        </w:tc>
      </w:tr>
      <w:tr w:rsidR="008A21A1" w:rsidRPr="008A21A1" w14:paraId="6619B82C" w14:textId="539474EB" w:rsidTr="00CA0140">
        <w:trPr>
          <w:trHeight w:val="300"/>
        </w:trPr>
        <w:tc>
          <w:tcPr>
            <w:tcW w:w="3420" w:type="dxa"/>
            <w:tcBorders>
              <w:top w:val="nil"/>
              <w:bottom w:val="nil"/>
            </w:tcBorders>
            <w:shd w:val="clear" w:color="000000" w:fill="FFFFFF"/>
            <w:vAlign w:val="center"/>
          </w:tcPr>
          <w:p w14:paraId="58D0876D" w14:textId="6DE50D02"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 xml:space="preserve">DASS-21 Depression Scale </w:t>
            </w:r>
          </w:p>
        </w:tc>
        <w:tc>
          <w:tcPr>
            <w:tcW w:w="1800" w:type="dxa"/>
            <w:tcBorders>
              <w:top w:val="nil"/>
              <w:bottom w:val="nil"/>
            </w:tcBorders>
            <w:shd w:val="clear" w:color="000000" w:fill="FFFFFF"/>
            <w:noWrap/>
            <w:vAlign w:val="center"/>
          </w:tcPr>
          <w:p w14:paraId="3618DE31" w14:textId="382BE95F"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35.68</w:t>
            </w:r>
          </w:p>
        </w:tc>
        <w:tc>
          <w:tcPr>
            <w:tcW w:w="3420" w:type="dxa"/>
            <w:tcBorders>
              <w:top w:val="nil"/>
              <w:bottom w:val="nil"/>
            </w:tcBorders>
            <w:shd w:val="clear" w:color="000000" w:fill="FFFFFF"/>
            <w:vAlign w:val="center"/>
          </w:tcPr>
          <w:p w14:paraId="7310C9C6" w14:textId="0D0065E8"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Mild to Severe depressive symptoms</w:t>
            </w:r>
          </w:p>
        </w:tc>
      </w:tr>
      <w:tr w:rsidR="008A21A1" w:rsidRPr="008A21A1" w14:paraId="663DB87B" w14:textId="63190C3A" w:rsidTr="00CA0140">
        <w:trPr>
          <w:trHeight w:val="300"/>
        </w:trPr>
        <w:tc>
          <w:tcPr>
            <w:tcW w:w="3420" w:type="dxa"/>
            <w:tcBorders>
              <w:top w:val="nil"/>
              <w:bottom w:val="nil"/>
            </w:tcBorders>
            <w:shd w:val="clear" w:color="000000" w:fill="FFFFFF"/>
            <w:vAlign w:val="center"/>
          </w:tcPr>
          <w:p w14:paraId="2B5E8B4F" w14:textId="1FF773D8"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DASS-21Anxiety Scale</w:t>
            </w:r>
          </w:p>
        </w:tc>
        <w:tc>
          <w:tcPr>
            <w:tcW w:w="1800" w:type="dxa"/>
            <w:tcBorders>
              <w:top w:val="nil"/>
              <w:bottom w:val="nil"/>
            </w:tcBorders>
            <w:shd w:val="clear" w:color="000000" w:fill="FFFFFF"/>
            <w:noWrap/>
            <w:vAlign w:val="center"/>
          </w:tcPr>
          <w:p w14:paraId="2C081353" w14:textId="6BA4D3CD"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40.62</w:t>
            </w:r>
          </w:p>
        </w:tc>
        <w:tc>
          <w:tcPr>
            <w:tcW w:w="3420" w:type="dxa"/>
            <w:tcBorders>
              <w:top w:val="nil"/>
              <w:bottom w:val="nil"/>
            </w:tcBorders>
            <w:shd w:val="clear" w:color="000000" w:fill="FFFFFF"/>
            <w:vAlign w:val="center"/>
          </w:tcPr>
          <w:p w14:paraId="4CDA1AAA" w14:textId="0EF903B1"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Mild to Severe anxiety symptoms</w:t>
            </w:r>
          </w:p>
        </w:tc>
      </w:tr>
      <w:tr w:rsidR="00BF3A4B" w:rsidRPr="008A21A1" w14:paraId="3B9E032F" w14:textId="6877CE13" w:rsidTr="00CA0140">
        <w:trPr>
          <w:trHeight w:val="300"/>
        </w:trPr>
        <w:tc>
          <w:tcPr>
            <w:tcW w:w="3420" w:type="dxa"/>
            <w:tcBorders>
              <w:top w:val="nil"/>
              <w:bottom w:val="single" w:sz="8" w:space="0" w:color="auto"/>
            </w:tcBorders>
            <w:shd w:val="clear" w:color="000000" w:fill="FFFFFF"/>
            <w:vAlign w:val="center"/>
          </w:tcPr>
          <w:p w14:paraId="0B87A293" w14:textId="4B01DA66"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DASS-21 Stress Scale</w:t>
            </w:r>
          </w:p>
        </w:tc>
        <w:tc>
          <w:tcPr>
            <w:tcW w:w="1800" w:type="dxa"/>
            <w:tcBorders>
              <w:top w:val="nil"/>
              <w:bottom w:val="single" w:sz="8" w:space="0" w:color="auto"/>
            </w:tcBorders>
            <w:shd w:val="clear" w:color="000000" w:fill="FFFFFF"/>
            <w:noWrap/>
            <w:vAlign w:val="center"/>
          </w:tcPr>
          <w:p w14:paraId="2A416747" w14:textId="2ECC8A44"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34.12</w:t>
            </w:r>
          </w:p>
        </w:tc>
        <w:tc>
          <w:tcPr>
            <w:tcW w:w="3420" w:type="dxa"/>
            <w:tcBorders>
              <w:top w:val="nil"/>
              <w:bottom w:val="single" w:sz="8" w:space="0" w:color="auto"/>
            </w:tcBorders>
            <w:shd w:val="clear" w:color="000000" w:fill="FFFFFF"/>
            <w:vAlign w:val="center"/>
          </w:tcPr>
          <w:p w14:paraId="2A23D48E" w14:textId="411E7870" w:rsidR="00BF3A4B" w:rsidRPr="008A21A1" w:rsidRDefault="00BF3A4B" w:rsidP="005A4B30">
            <w:pPr>
              <w:spacing w:after="0" w:line="240" w:lineRule="auto"/>
              <w:jc w:val="center"/>
              <w:rPr>
                <w:rFonts w:ascii="Bookman Old Style" w:eastAsia="Times New Roman" w:hAnsi="Bookman Old Style" w:cs="Arial"/>
                <w:sz w:val="24"/>
                <w:szCs w:val="24"/>
                <w:lang w:val="en-PH" w:eastAsia="en-PH"/>
              </w:rPr>
            </w:pPr>
            <w:r w:rsidRPr="008A21A1">
              <w:rPr>
                <w:rFonts w:ascii="Bookman Old Style" w:eastAsia="Times New Roman" w:hAnsi="Bookman Old Style" w:cs="Arial"/>
                <w:sz w:val="24"/>
                <w:szCs w:val="24"/>
                <w:lang w:val="en-PH" w:eastAsia="en-PH"/>
              </w:rPr>
              <w:t>Mild to Severe stress symptoms</w:t>
            </w:r>
          </w:p>
        </w:tc>
      </w:tr>
    </w:tbl>
    <w:p w14:paraId="4A810022" w14:textId="68A9CAD9" w:rsidR="00A726ED" w:rsidRPr="008A21A1" w:rsidRDefault="00A726ED" w:rsidP="00C4088E">
      <w:pPr>
        <w:spacing w:after="0" w:line="480" w:lineRule="auto"/>
        <w:ind w:firstLine="720"/>
        <w:jc w:val="both"/>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lastRenderedPageBreak/>
        <w:t xml:space="preserve">This section provides a discussion of the significant results presented in Table </w:t>
      </w:r>
      <w:r w:rsidR="00BD39AA">
        <w:rPr>
          <w:rFonts w:ascii="Bookman Old Style" w:eastAsia="Aptos" w:hAnsi="Bookman Old Style" w:cs="Mangal"/>
          <w:sz w:val="24"/>
          <w:szCs w:val="24"/>
          <w:lang w:val="en-PH"/>
        </w:rPr>
        <w:t>26</w:t>
      </w:r>
      <w:r w:rsidRPr="008A21A1">
        <w:rPr>
          <w:rFonts w:ascii="Bookman Old Style" w:eastAsia="Aptos" w:hAnsi="Bookman Old Style" w:cs="Mangal"/>
          <w:sz w:val="24"/>
          <w:szCs w:val="24"/>
          <w:lang w:val="en-PH"/>
        </w:rPr>
        <w:t>, focusing on the mental health problems encountered by Filipino active-duty soldiers.</w:t>
      </w:r>
    </w:p>
    <w:p w14:paraId="1A7CADDD" w14:textId="7F5DBF4E" w:rsidR="00C4088E" w:rsidRPr="008A21A1" w:rsidRDefault="00C4088E" w:rsidP="00C4088E">
      <w:pPr>
        <w:spacing w:after="0" w:line="480" w:lineRule="auto"/>
        <w:ind w:firstLine="720"/>
        <w:jc w:val="both"/>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In light of the study on the Filipino active-duty soldiers’ mental health status and issues deployed to combat operations, some policy reforms are suggested to maximize the responsiveness of mental health programs in the Philippine military environment.</w:t>
      </w:r>
    </w:p>
    <w:p w14:paraId="3C26C1EA" w14:textId="73FEA62D" w:rsidR="00C4088E" w:rsidRPr="008A21A1" w:rsidRDefault="00C4088E" w:rsidP="00C4088E">
      <w:pPr>
        <w:spacing w:after="0" w:line="480" w:lineRule="auto"/>
        <w:jc w:val="both"/>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ab/>
        <w:t>One crucial suggestion is to institutionalize regular mandatory mental health screening within the Armed Forces of the Philippines (AFP). This may be addressed through the development of a mental health bill specifically designed to support the psychological well-being of military personnel</w:t>
      </w:r>
      <w:r w:rsidR="00D93849">
        <w:rPr>
          <w:rFonts w:ascii="Bookman Old Style" w:eastAsia="Aptos" w:hAnsi="Bookman Old Style" w:cs="Mangal"/>
          <w:sz w:val="24"/>
          <w:szCs w:val="24"/>
          <w:lang w:val="en-PH"/>
        </w:rPr>
        <w:t>,</w:t>
      </w:r>
      <w:r w:rsidRPr="008A21A1">
        <w:rPr>
          <w:rFonts w:ascii="Bookman Old Style" w:eastAsia="Aptos" w:hAnsi="Bookman Old Style" w:cs="Mangal"/>
          <w:sz w:val="24"/>
          <w:szCs w:val="24"/>
          <w:lang w:val="en-PH"/>
        </w:rPr>
        <w:t xml:space="preserve"> or </w:t>
      </w:r>
      <w:r w:rsidR="00D93849">
        <w:rPr>
          <w:rFonts w:ascii="Bookman Old Style" w:eastAsia="Aptos" w:hAnsi="Bookman Old Style" w:cs="Mangal"/>
          <w:sz w:val="24"/>
          <w:szCs w:val="24"/>
          <w:lang w:val="en-PH"/>
        </w:rPr>
        <w:t xml:space="preserve">by </w:t>
      </w:r>
      <w:r w:rsidRPr="008A21A1">
        <w:rPr>
          <w:rFonts w:ascii="Bookman Old Style" w:eastAsia="Aptos" w:hAnsi="Bookman Old Style" w:cs="Mangal"/>
          <w:sz w:val="24"/>
          <w:szCs w:val="24"/>
          <w:lang w:val="en-PH"/>
        </w:rPr>
        <w:t>revising the current AFP Comprehensive Mental Health Program. This specific support and revision would ensure psychological assessments are conducted</w:t>
      </w:r>
      <w:r w:rsidR="00D93849">
        <w:rPr>
          <w:rFonts w:ascii="Bookman Old Style" w:eastAsia="Aptos" w:hAnsi="Bookman Old Style" w:cs="Mangal"/>
          <w:sz w:val="24"/>
          <w:szCs w:val="24"/>
          <w:lang w:val="en-PH"/>
        </w:rPr>
        <w:t>,</w:t>
      </w:r>
      <w:r w:rsidRPr="008A21A1">
        <w:rPr>
          <w:rFonts w:ascii="Bookman Old Style" w:eastAsia="Aptos" w:hAnsi="Bookman Old Style" w:cs="Mangal"/>
          <w:sz w:val="24"/>
          <w:szCs w:val="24"/>
          <w:lang w:val="en-PH"/>
        </w:rPr>
        <w:t xml:space="preserve"> </w:t>
      </w:r>
      <w:r w:rsidR="00D93849">
        <w:rPr>
          <w:rFonts w:ascii="Bookman Old Style" w:eastAsia="Aptos" w:hAnsi="Bookman Old Style" w:cs="Mangal"/>
          <w:sz w:val="24"/>
          <w:szCs w:val="24"/>
          <w:lang w:val="en-PH"/>
        </w:rPr>
        <w:t>e</w:t>
      </w:r>
      <w:r w:rsidRPr="008A21A1">
        <w:rPr>
          <w:rFonts w:ascii="Bookman Old Style" w:eastAsia="Aptos" w:hAnsi="Bookman Old Style" w:cs="Mangal"/>
          <w:sz w:val="24"/>
          <w:szCs w:val="24"/>
          <w:lang w:val="en-PH"/>
        </w:rPr>
        <w:t xml:space="preserve">specially at </w:t>
      </w:r>
      <w:r w:rsidR="00D93849">
        <w:rPr>
          <w:rFonts w:ascii="Bookman Old Style" w:eastAsia="Aptos" w:hAnsi="Bookman Old Style" w:cs="Mangal"/>
          <w:sz w:val="24"/>
          <w:szCs w:val="24"/>
          <w:lang w:val="en-PH"/>
        </w:rPr>
        <w:t>the post-</w:t>
      </w:r>
      <w:r w:rsidRPr="008A21A1">
        <w:rPr>
          <w:rFonts w:ascii="Bookman Old Style" w:eastAsia="Aptos" w:hAnsi="Bookman Old Style" w:cs="Mangal"/>
          <w:sz w:val="24"/>
          <w:szCs w:val="24"/>
          <w:lang w:val="en-PH"/>
        </w:rPr>
        <w:t>deployment phase. Standardized instruments like the PCL-5, PHQ-9, and GAD-7 can be used to provide early detection, intervention, and referral.</w:t>
      </w:r>
    </w:p>
    <w:p w14:paraId="35EA048D" w14:textId="5C953816" w:rsidR="00C4088E" w:rsidRPr="008A21A1" w:rsidRDefault="00C4088E" w:rsidP="00C4088E">
      <w:pPr>
        <w:spacing w:after="0" w:line="480" w:lineRule="auto"/>
        <w:ind w:firstLine="720"/>
        <w:jc w:val="both"/>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Dedicated mental health teams, including psychologists, psychiatrists, and trained </w:t>
      </w:r>
      <w:r w:rsidR="00B029D7" w:rsidRPr="008A21A1">
        <w:rPr>
          <w:rFonts w:ascii="Bookman Old Style" w:eastAsia="Aptos" w:hAnsi="Bookman Old Style" w:cs="Mangal"/>
          <w:sz w:val="24"/>
          <w:szCs w:val="24"/>
          <w:lang w:val="en-PH"/>
        </w:rPr>
        <w:t>personnel</w:t>
      </w:r>
      <w:r w:rsidRPr="008A21A1">
        <w:rPr>
          <w:rFonts w:ascii="Bookman Old Style" w:eastAsia="Aptos" w:hAnsi="Bookman Old Style" w:cs="Mangal"/>
          <w:sz w:val="24"/>
          <w:szCs w:val="24"/>
          <w:lang w:val="en-PH"/>
        </w:rPr>
        <w:t xml:space="preserve">, should be formed to work at the battalion or equivalent military unit level to enhance mental health service delivery. Mobile psychological response units that can be employed during combat as well as post-combat missions would further increase access to such care. With the prevalence of PTSD symptom-related </w:t>
      </w:r>
      <w:r w:rsidR="00A43A3F" w:rsidRPr="008A21A1">
        <w:rPr>
          <w:rFonts w:ascii="Bookman Old Style" w:eastAsia="Aptos" w:hAnsi="Bookman Old Style" w:cs="Mangal"/>
          <w:sz w:val="24"/>
          <w:szCs w:val="24"/>
          <w:lang w:val="en-PH"/>
        </w:rPr>
        <w:t>indications</w:t>
      </w:r>
      <w:r w:rsidRPr="008A21A1">
        <w:rPr>
          <w:rFonts w:ascii="Bookman Old Style" w:eastAsia="Aptos" w:hAnsi="Bookman Old Style" w:cs="Mangal"/>
          <w:sz w:val="24"/>
          <w:szCs w:val="24"/>
          <w:lang w:val="en-PH"/>
        </w:rPr>
        <w:t xml:space="preserve">, </w:t>
      </w:r>
      <w:r w:rsidRPr="008A21A1">
        <w:rPr>
          <w:rFonts w:ascii="Bookman Old Style" w:eastAsia="Aptos" w:hAnsi="Bookman Old Style" w:cs="Mangal"/>
          <w:sz w:val="24"/>
          <w:szCs w:val="24"/>
          <w:lang w:val="en-PH"/>
        </w:rPr>
        <w:lastRenderedPageBreak/>
        <w:t>depression, anxiety, and alcohol consumption among soldiers, mental health professionals should be available to support, counsel, and treat them.</w:t>
      </w:r>
    </w:p>
    <w:p w14:paraId="162CB811" w14:textId="02FD2AF6" w:rsidR="00C4088E" w:rsidRPr="008A21A1" w:rsidRDefault="00C4088E" w:rsidP="00C4088E">
      <w:pPr>
        <w:spacing w:after="0" w:line="480" w:lineRule="auto"/>
        <w:ind w:firstLine="720"/>
        <w:jc w:val="both"/>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 xml:space="preserve">The research further points to the necessity </w:t>
      </w:r>
      <w:r w:rsidR="00D93849">
        <w:rPr>
          <w:rFonts w:ascii="Bookman Old Style" w:eastAsia="Aptos" w:hAnsi="Bookman Old Style" w:cs="Mangal"/>
          <w:sz w:val="24"/>
          <w:szCs w:val="24"/>
          <w:lang w:val="en-PH"/>
        </w:rPr>
        <w:t>of dealing</w:t>
      </w:r>
      <w:r w:rsidRPr="008A21A1">
        <w:rPr>
          <w:rFonts w:ascii="Bookman Old Style" w:eastAsia="Aptos" w:hAnsi="Bookman Old Style" w:cs="Mangal"/>
          <w:sz w:val="24"/>
          <w:szCs w:val="24"/>
          <w:lang w:val="en-PH"/>
        </w:rPr>
        <w:t xml:space="preserve"> with alcohol consumption as a widespread coping strategy. Changes to military healthcare policy must incorporate detailed alcohol consumption risk education and encourage the application of self-assessment instruments such as the AUDIT and CAGE, in conjunction with confidential counseling referral systems. The findings presented that a high percentage of troops practiced hazardous or harmful drinking, supporting the necessity for active prevention and intervention.</w:t>
      </w:r>
    </w:p>
    <w:p w14:paraId="4C9E21FE" w14:textId="77777777" w:rsidR="00C4088E" w:rsidRPr="008A21A1" w:rsidRDefault="00C4088E" w:rsidP="00C4088E">
      <w:pPr>
        <w:spacing w:after="0" w:line="480" w:lineRule="auto"/>
        <w:ind w:firstLine="720"/>
        <w:jc w:val="both"/>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Family-based support programs also need to be enhanced. Welfare and psychosocial programs should be amended with the inclusion of psychoeducation, support groups, and counseling services for the families of active soldiers. The research revealed that soldiers taking care of larger households exhibited increased anxiety, depression, and alcohol-related issues, indicating the impact of family dynamics on the mental well-being of a soldier.</w:t>
      </w:r>
    </w:p>
    <w:p w14:paraId="0FF97EE9" w14:textId="6F4D32D9" w:rsidR="00C4088E" w:rsidRPr="008A21A1" w:rsidRDefault="004C59ED" w:rsidP="00C4088E">
      <w:pPr>
        <w:spacing w:after="0" w:line="480" w:lineRule="auto"/>
        <w:ind w:firstLine="720"/>
        <w:jc w:val="both"/>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Further</w:t>
      </w:r>
      <w:r w:rsidR="00C4088E" w:rsidRPr="008A21A1">
        <w:rPr>
          <w:rFonts w:ascii="Bookman Old Style" w:eastAsia="Aptos" w:hAnsi="Bookman Old Style" w:cs="Mangal"/>
          <w:sz w:val="24"/>
          <w:szCs w:val="24"/>
          <w:lang w:val="en-PH"/>
        </w:rPr>
        <w:t xml:space="preserve">, a data-driven monitoring and research national framework for military mental health must be established. This involves the creation of a mental health surveillance system and data depository in the AFP, in collaboration with the health department or DOH and the National </w:t>
      </w:r>
      <w:r w:rsidR="00C4088E" w:rsidRPr="008A21A1">
        <w:rPr>
          <w:rFonts w:ascii="Bookman Old Style" w:eastAsia="Aptos" w:hAnsi="Bookman Old Style" w:cs="Mangal"/>
          <w:sz w:val="24"/>
          <w:szCs w:val="24"/>
          <w:lang w:val="en-PH"/>
        </w:rPr>
        <w:lastRenderedPageBreak/>
        <w:t>Defense. It will allow continuous data generation and analysis to facilitate evidence-based assessment of existing programs and inform more focused mental health interventions. Taken together, these policy changes seek to enhance the military combat readiness of troops as well as the protection of their psychological health and a culture of care and resilience in the armed forces.</w:t>
      </w:r>
    </w:p>
    <w:p w14:paraId="5ACD12C6" w14:textId="77777777" w:rsidR="00A14F1E" w:rsidRPr="008A21A1" w:rsidRDefault="00A14F1E" w:rsidP="00A27B7F">
      <w:pPr>
        <w:spacing w:after="0" w:line="480" w:lineRule="auto"/>
        <w:jc w:val="both"/>
        <w:rPr>
          <w:rFonts w:ascii="Bookman Old Style" w:eastAsia="Aptos" w:hAnsi="Bookman Old Style" w:cs="Mangal"/>
          <w:sz w:val="24"/>
          <w:szCs w:val="24"/>
          <w:lang w:val="en-PH"/>
        </w:rPr>
      </w:pPr>
    </w:p>
    <w:p w14:paraId="44C29271" w14:textId="77777777" w:rsidR="00BD39AA" w:rsidRPr="00BD39AA" w:rsidRDefault="00E1412B" w:rsidP="00A43A3F">
      <w:pPr>
        <w:spacing w:after="0" w:line="240" w:lineRule="auto"/>
        <w:ind w:left="1008" w:hanging="1008"/>
        <w:jc w:val="both"/>
        <w:rPr>
          <w:rFonts w:ascii="Bookman Old Style" w:eastAsia="Aptos" w:hAnsi="Bookman Old Style" w:cs="Mangal"/>
          <w:b/>
          <w:bCs/>
          <w:iCs/>
          <w:sz w:val="24"/>
          <w:szCs w:val="18"/>
          <w:lang w:val="en-PH"/>
        </w:rPr>
      </w:pPr>
      <w:bookmarkStart w:id="14" w:name="_Hlk223797302"/>
      <w:r w:rsidRPr="00BD39AA">
        <w:rPr>
          <w:rFonts w:ascii="Bookman Old Style" w:eastAsia="Aptos" w:hAnsi="Bookman Old Style" w:cs="Mangal"/>
          <w:b/>
          <w:bCs/>
          <w:iCs/>
          <w:sz w:val="24"/>
          <w:szCs w:val="18"/>
          <w:lang w:val="en-PH"/>
        </w:rPr>
        <w:t xml:space="preserve">Table </w:t>
      </w:r>
      <w:r w:rsidR="00BD39AA" w:rsidRPr="00BD39AA">
        <w:rPr>
          <w:rFonts w:ascii="Bookman Old Style" w:eastAsia="Aptos" w:hAnsi="Bookman Old Style" w:cs="Mangal"/>
          <w:b/>
          <w:bCs/>
          <w:iCs/>
          <w:sz w:val="24"/>
          <w:szCs w:val="18"/>
          <w:lang w:val="en-PH"/>
        </w:rPr>
        <w:t>27</w:t>
      </w:r>
    </w:p>
    <w:p w14:paraId="7516C43D" w14:textId="77777777" w:rsidR="00BD39AA" w:rsidRDefault="00BD39AA" w:rsidP="00A43A3F">
      <w:pPr>
        <w:spacing w:after="0" w:line="240" w:lineRule="auto"/>
        <w:ind w:left="1008" w:hanging="1008"/>
        <w:jc w:val="both"/>
        <w:rPr>
          <w:rFonts w:ascii="Bookman Old Style" w:eastAsia="Aptos" w:hAnsi="Bookman Old Style" w:cs="Mangal"/>
          <w:iCs/>
          <w:sz w:val="24"/>
          <w:szCs w:val="18"/>
          <w:lang w:val="en-PH"/>
        </w:rPr>
      </w:pPr>
    </w:p>
    <w:p w14:paraId="6D4FA22F" w14:textId="73328B4B" w:rsidR="00A43A3F" w:rsidRPr="00BD39AA" w:rsidRDefault="00E1412B" w:rsidP="00BD39AA">
      <w:pPr>
        <w:spacing w:after="0" w:line="240" w:lineRule="auto"/>
        <w:jc w:val="both"/>
        <w:rPr>
          <w:rFonts w:ascii="Bookman Old Style" w:eastAsia="Aptos" w:hAnsi="Bookman Old Style" w:cs="Mangal"/>
          <w:i/>
          <w:sz w:val="24"/>
          <w:szCs w:val="18"/>
          <w:lang w:val="en-PH"/>
        </w:rPr>
      </w:pPr>
      <w:bookmarkStart w:id="15" w:name="_Hlk229586044"/>
      <w:r w:rsidRPr="00BD39AA">
        <w:rPr>
          <w:rFonts w:ascii="Bookman Old Style" w:eastAsia="Aptos" w:hAnsi="Bookman Old Style" w:cs="Mangal"/>
          <w:i/>
          <w:sz w:val="24"/>
          <w:szCs w:val="18"/>
          <w:lang w:val="en-PH"/>
        </w:rPr>
        <w:t xml:space="preserve">Summary table of significant findings on Profiles of Filipino active-duty soldiers deployed to combat operations </w:t>
      </w:r>
      <w:r w:rsidR="003E5D4A" w:rsidRPr="00BD39AA">
        <w:rPr>
          <w:rFonts w:ascii="Bookman Old Style" w:eastAsia="Aptos" w:hAnsi="Bookman Old Style" w:cs="Mangal"/>
          <w:i/>
          <w:sz w:val="24"/>
          <w:szCs w:val="18"/>
          <w:lang w:val="en-PH"/>
        </w:rPr>
        <w:t xml:space="preserve">associated with </w:t>
      </w:r>
      <w:r w:rsidRPr="00BD39AA">
        <w:rPr>
          <w:rFonts w:ascii="Bookman Old Style" w:eastAsia="Aptos" w:hAnsi="Bookman Old Style" w:cs="Mangal"/>
          <w:i/>
          <w:sz w:val="24"/>
          <w:szCs w:val="18"/>
          <w:lang w:val="en-PH"/>
        </w:rPr>
        <w:t>Psychological Measures</w:t>
      </w:r>
    </w:p>
    <w:bookmarkEnd w:id="15"/>
    <w:p w14:paraId="23D1A3D5" w14:textId="77777777" w:rsidR="00BD39AA" w:rsidRPr="008A21A1" w:rsidRDefault="00BD39AA" w:rsidP="00BD39AA">
      <w:pPr>
        <w:spacing w:after="0" w:line="240" w:lineRule="auto"/>
        <w:jc w:val="both"/>
        <w:rPr>
          <w:rFonts w:ascii="Bookman Old Style" w:eastAsia="Aptos" w:hAnsi="Bookman Old Style" w:cs="Mangal"/>
          <w:iCs/>
          <w:sz w:val="24"/>
          <w:szCs w:val="18"/>
          <w:lang w:val="en-PH"/>
        </w:rPr>
      </w:pPr>
    </w:p>
    <w:tbl>
      <w:tblPr>
        <w:tblStyle w:val="TableGrid11"/>
        <w:tblW w:w="8640" w:type="dxa"/>
        <w:tblLayout w:type="fixed"/>
        <w:tblLook w:val="04A0" w:firstRow="1" w:lastRow="0" w:firstColumn="1" w:lastColumn="0" w:noHBand="0" w:noVBand="1"/>
      </w:tblPr>
      <w:tblGrid>
        <w:gridCol w:w="2340"/>
        <w:gridCol w:w="3600"/>
        <w:gridCol w:w="1350"/>
        <w:gridCol w:w="1350"/>
      </w:tblGrid>
      <w:tr w:rsidR="008A21A1" w:rsidRPr="008A21A1" w14:paraId="677C1073" w14:textId="77777777" w:rsidTr="00A43A3F">
        <w:tc>
          <w:tcPr>
            <w:tcW w:w="2340" w:type="dxa"/>
            <w:tcBorders>
              <w:top w:val="single" w:sz="4" w:space="0" w:color="auto"/>
              <w:left w:val="nil"/>
              <w:bottom w:val="nil"/>
              <w:right w:val="nil"/>
            </w:tcBorders>
            <w:vAlign w:val="center"/>
          </w:tcPr>
          <w:bookmarkEnd w:id="14"/>
          <w:p w14:paraId="458DFD6E" w14:textId="77777777" w:rsidR="00BF3A4B" w:rsidRPr="008A21A1" w:rsidRDefault="00BF3A4B" w:rsidP="00BF3A4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Profiles</w:t>
            </w:r>
          </w:p>
        </w:tc>
        <w:tc>
          <w:tcPr>
            <w:tcW w:w="3600" w:type="dxa"/>
            <w:tcBorders>
              <w:top w:val="single" w:sz="4" w:space="0" w:color="auto"/>
              <w:left w:val="nil"/>
              <w:bottom w:val="nil"/>
              <w:right w:val="nil"/>
            </w:tcBorders>
            <w:vAlign w:val="center"/>
          </w:tcPr>
          <w:p w14:paraId="7340502E" w14:textId="3857773C" w:rsidR="00BF3A4B" w:rsidRPr="008A21A1" w:rsidRDefault="00BF3A4B" w:rsidP="00BF3A4B">
            <w:pPr>
              <w:spacing w:after="0" w:line="240" w:lineRule="auto"/>
              <w:jc w:val="center"/>
              <w:rPr>
                <w:rFonts w:ascii="Bookman Old Style" w:eastAsia="Aptos" w:hAnsi="Bookman Old Style" w:cs="Mangal"/>
                <w:b/>
                <w:bCs/>
                <w:szCs w:val="20"/>
              </w:rPr>
            </w:pPr>
            <w:r w:rsidRPr="008A21A1">
              <w:rPr>
                <w:rFonts w:ascii="Bookman Old Style" w:eastAsia="Aptos" w:hAnsi="Bookman Old Style" w:cs="Mangal"/>
                <w:b/>
                <w:bCs/>
                <w:szCs w:val="20"/>
              </w:rPr>
              <w:t>Psych</w:t>
            </w:r>
            <w:r w:rsidR="00C4088E" w:rsidRPr="008A21A1">
              <w:rPr>
                <w:rFonts w:ascii="Bookman Old Style" w:eastAsia="Aptos" w:hAnsi="Bookman Old Style" w:cs="Mangal"/>
                <w:b/>
                <w:bCs/>
                <w:szCs w:val="20"/>
              </w:rPr>
              <w:t>ological</w:t>
            </w:r>
            <w:r w:rsidRPr="008A21A1">
              <w:rPr>
                <w:rFonts w:ascii="Bookman Old Style" w:eastAsia="Aptos" w:hAnsi="Bookman Old Style" w:cs="Mangal"/>
                <w:b/>
                <w:bCs/>
                <w:szCs w:val="20"/>
              </w:rPr>
              <w:t xml:space="preserve"> Measures</w:t>
            </w:r>
          </w:p>
        </w:tc>
        <w:tc>
          <w:tcPr>
            <w:tcW w:w="1350" w:type="dxa"/>
            <w:tcBorders>
              <w:top w:val="single" w:sz="4" w:space="0" w:color="auto"/>
              <w:left w:val="nil"/>
              <w:bottom w:val="nil"/>
              <w:right w:val="nil"/>
            </w:tcBorders>
            <w:vAlign w:val="center"/>
          </w:tcPr>
          <w:p w14:paraId="0550F225" w14:textId="77777777" w:rsidR="00BF3A4B" w:rsidRPr="008A21A1" w:rsidRDefault="00BF3A4B" w:rsidP="00BF3A4B">
            <w:pPr>
              <w:spacing w:after="0" w:line="240" w:lineRule="auto"/>
              <w:jc w:val="center"/>
              <w:rPr>
                <w:rFonts w:ascii="Bookman Old Style" w:eastAsia="Aptos" w:hAnsi="Bookman Old Style" w:cs="Mangal"/>
                <w:b/>
                <w:bCs/>
                <w:sz w:val="20"/>
                <w:szCs w:val="18"/>
              </w:rPr>
            </w:pPr>
            <w:r w:rsidRPr="008A21A1">
              <w:rPr>
                <w:rFonts w:ascii="Bookman Old Style" w:eastAsia="Aptos" w:hAnsi="Bookman Old Style" w:cs="Mangal"/>
                <w:b/>
                <w:bCs/>
                <w:sz w:val="20"/>
                <w:szCs w:val="18"/>
              </w:rPr>
              <w:t>P-VALUE</w:t>
            </w:r>
          </w:p>
        </w:tc>
        <w:tc>
          <w:tcPr>
            <w:tcW w:w="1350" w:type="dxa"/>
            <w:tcBorders>
              <w:top w:val="single" w:sz="4" w:space="0" w:color="auto"/>
              <w:left w:val="nil"/>
              <w:bottom w:val="nil"/>
              <w:right w:val="nil"/>
            </w:tcBorders>
            <w:vAlign w:val="center"/>
          </w:tcPr>
          <w:p w14:paraId="0D662B9E" w14:textId="77777777" w:rsidR="00BF3A4B" w:rsidRPr="008A21A1" w:rsidRDefault="00BF3A4B" w:rsidP="00BF3A4B">
            <w:pPr>
              <w:spacing w:after="0" w:line="240" w:lineRule="auto"/>
              <w:jc w:val="center"/>
              <w:rPr>
                <w:rFonts w:ascii="Bookman Old Style" w:eastAsia="Aptos" w:hAnsi="Bookman Old Style" w:cs="Mangal"/>
                <w:b/>
                <w:bCs/>
                <w:sz w:val="20"/>
                <w:szCs w:val="18"/>
              </w:rPr>
            </w:pPr>
            <w:r w:rsidRPr="008A21A1">
              <w:rPr>
                <w:rFonts w:ascii="Bookman Old Style" w:eastAsia="Aptos" w:hAnsi="Bookman Old Style" w:cs="Mangal"/>
                <w:b/>
                <w:bCs/>
                <w:sz w:val="20"/>
                <w:szCs w:val="18"/>
              </w:rPr>
              <w:t>REMARKS</w:t>
            </w:r>
          </w:p>
        </w:tc>
      </w:tr>
      <w:tr w:rsidR="008A21A1" w:rsidRPr="008A21A1" w14:paraId="2996F8D0" w14:textId="77777777" w:rsidTr="00A43A3F">
        <w:tc>
          <w:tcPr>
            <w:tcW w:w="2340" w:type="dxa"/>
            <w:tcBorders>
              <w:top w:val="nil"/>
              <w:left w:val="nil"/>
              <w:bottom w:val="single" w:sz="4" w:space="0" w:color="auto"/>
              <w:right w:val="nil"/>
            </w:tcBorders>
            <w:vAlign w:val="center"/>
          </w:tcPr>
          <w:p w14:paraId="1D8FE77E" w14:textId="77777777" w:rsidR="00BF3A4B" w:rsidRPr="008A21A1" w:rsidRDefault="00BF3A4B" w:rsidP="00BF3A4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Rank</w:t>
            </w:r>
          </w:p>
        </w:tc>
        <w:tc>
          <w:tcPr>
            <w:tcW w:w="3600" w:type="dxa"/>
            <w:tcBorders>
              <w:top w:val="nil"/>
              <w:left w:val="nil"/>
              <w:bottom w:val="single" w:sz="4" w:space="0" w:color="auto"/>
              <w:right w:val="nil"/>
            </w:tcBorders>
            <w:vAlign w:val="center"/>
          </w:tcPr>
          <w:p w14:paraId="34B08CD7" w14:textId="77777777" w:rsidR="00BF3A4B" w:rsidRPr="008A21A1" w:rsidRDefault="00BF3A4B" w:rsidP="00BF3A4B">
            <w:pPr>
              <w:spacing w:after="0" w:line="240" w:lineRule="auto"/>
              <w:jc w:val="center"/>
              <w:rPr>
                <w:rFonts w:ascii="Bookman Old Style" w:eastAsia="Aptos" w:hAnsi="Bookman Old Style" w:cs="Arial"/>
                <w:szCs w:val="24"/>
              </w:rPr>
            </w:pPr>
            <w:r w:rsidRPr="008A21A1">
              <w:rPr>
                <w:rFonts w:ascii="Bookman Old Style" w:eastAsia="Aptos" w:hAnsi="Bookman Old Style" w:cs="Arial"/>
                <w:szCs w:val="24"/>
              </w:rPr>
              <w:t>Psychological Hardiness</w:t>
            </w:r>
          </w:p>
        </w:tc>
        <w:tc>
          <w:tcPr>
            <w:tcW w:w="1350" w:type="dxa"/>
            <w:tcBorders>
              <w:top w:val="nil"/>
              <w:left w:val="nil"/>
              <w:bottom w:val="single" w:sz="4" w:space="0" w:color="auto"/>
              <w:right w:val="nil"/>
            </w:tcBorders>
            <w:vAlign w:val="center"/>
          </w:tcPr>
          <w:p w14:paraId="7417D331"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0.000</w:t>
            </w:r>
          </w:p>
        </w:tc>
        <w:tc>
          <w:tcPr>
            <w:tcW w:w="1350" w:type="dxa"/>
            <w:tcBorders>
              <w:top w:val="nil"/>
              <w:left w:val="nil"/>
              <w:bottom w:val="single" w:sz="4" w:space="0" w:color="auto"/>
              <w:right w:val="nil"/>
            </w:tcBorders>
            <w:vAlign w:val="center"/>
          </w:tcPr>
          <w:p w14:paraId="510DFCC1"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Arial"/>
                <w:szCs w:val="24"/>
              </w:rPr>
              <w:t>S</w:t>
            </w:r>
          </w:p>
        </w:tc>
      </w:tr>
      <w:tr w:rsidR="008A21A1" w:rsidRPr="008A21A1" w14:paraId="6D86BB0A" w14:textId="77777777" w:rsidTr="00A43A3F">
        <w:tc>
          <w:tcPr>
            <w:tcW w:w="2340" w:type="dxa"/>
            <w:vMerge w:val="restart"/>
            <w:tcBorders>
              <w:top w:val="single" w:sz="4" w:space="0" w:color="auto"/>
              <w:left w:val="nil"/>
              <w:bottom w:val="nil"/>
              <w:right w:val="nil"/>
            </w:tcBorders>
            <w:vAlign w:val="center"/>
          </w:tcPr>
          <w:p w14:paraId="1FD4026E" w14:textId="77777777" w:rsidR="00BF3A4B" w:rsidRPr="008A21A1" w:rsidRDefault="00BF3A4B" w:rsidP="00BF3A4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Total Household Nr</w:t>
            </w:r>
          </w:p>
        </w:tc>
        <w:tc>
          <w:tcPr>
            <w:tcW w:w="3600" w:type="dxa"/>
            <w:tcBorders>
              <w:top w:val="single" w:sz="4" w:space="0" w:color="auto"/>
              <w:left w:val="nil"/>
              <w:bottom w:val="nil"/>
              <w:right w:val="nil"/>
            </w:tcBorders>
            <w:vAlign w:val="center"/>
          </w:tcPr>
          <w:p w14:paraId="236DF8A6" w14:textId="77777777" w:rsidR="00BF3A4B" w:rsidRPr="008A21A1" w:rsidRDefault="00BF3A4B" w:rsidP="00BF3A4B">
            <w:pPr>
              <w:spacing w:after="0" w:line="240" w:lineRule="auto"/>
              <w:jc w:val="center"/>
              <w:rPr>
                <w:rFonts w:ascii="Bookman Old Style" w:eastAsia="Aptos" w:hAnsi="Bookman Old Style" w:cs="Arial"/>
                <w:szCs w:val="24"/>
              </w:rPr>
            </w:pPr>
            <w:r w:rsidRPr="008A21A1">
              <w:rPr>
                <w:rFonts w:ascii="Bookman Old Style" w:eastAsia="Aptos" w:hAnsi="Bookman Old Style" w:cs="Mangal"/>
                <w:szCs w:val="20"/>
              </w:rPr>
              <w:t>CAGE (Alcohol Abuse Screening)</w:t>
            </w:r>
          </w:p>
        </w:tc>
        <w:tc>
          <w:tcPr>
            <w:tcW w:w="1350" w:type="dxa"/>
            <w:tcBorders>
              <w:top w:val="single" w:sz="4" w:space="0" w:color="auto"/>
              <w:left w:val="nil"/>
              <w:bottom w:val="nil"/>
              <w:right w:val="nil"/>
            </w:tcBorders>
            <w:vAlign w:val="center"/>
          </w:tcPr>
          <w:p w14:paraId="4CE8C51B" w14:textId="77777777" w:rsidR="00BF3A4B" w:rsidRPr="008A21A1" w:rsidRDefault="00BF3A4B" w:rsidP="00BF3A4B">
            <w:pPr>
              <w:spacing w:after="0" w:line="240" w:lineRule="auto"/>
              <w:jc w:val="center"/>
              <w:rPr>
                <w:rFonts w:ascii="Bookman Old Style" w:eastAsia="Aptos" w:hAnsi="Bookman Old Style" w:cs="Arial"/>
                <w:szCs w:val="24"/>
              </w:rPr>
            </w:pPr>
            <w:r w:rsidRPr="008A21A1">
              <w:rPr>
                <w:rFonts w:ascii="Bookman Old Style" w:eastAsia="Aptos" w:hAnsi="Bookman Old Style" w:cs="Arial"/>
                <w:szCs w:val="24"/>
              </w:rPr>
              <w:t>0.048</w:t>
            </w:r>
          </w:p>
        </w:tc>
        <w:tc>
          <w:tcPr>
            <w:tcW w:w="1350" w:type="dxa"/>
            <w:tcBorders>
              <w:top w:val="single" w:sz="4" w:space="0" w:color="auto"/>
              <w:left w:val="nil"/>
              <w:bottom w:val="nil"/>
              <w:right w:val="nil"/>
            </w:tcBorders>
            <w:vAlign w:val="center"/>
          </w:tcPr>
          <w:p w14:paraId="18DE7D9E" w14:textId="77777777" w:rsidR="00BF3A4B" w:rsidRPr="008A21A1" w:rsidRDefault="00BF3A4B" w:rsidP="00BF3A4B">
            <w:pPr>
              <w:spacing w:after="0" w:line="240" w:lineRule="auto"/>
              <w:jc w:val="center"/>
              <w:rPr>
                <w:rFonts w:ascii="Bookman Old Style" w:eastAsia="Aptos" w:hAnsi="Bookman Old Style" w:cs="Arial"/>
                <w:szCs w:val="24"/>
              </w:rPr>
            </w:pPr>
            <w:r w:rsidRPr="008A21A1">
              <w:rPr>
                <w:rFonts w:ascii="Bookman Old Style" w:eastAsia="Aptos" w:hAnsi="Bookman Old Style" w:cs="Arial"/>
                <w:szCs w:val="24"/>
              </w:rPr>
              <w:t>S</w:t>
            </w:r>
          </w:p>
        </w:tc>
      </w:tr>
      <w:tr w:rsidR="008A21A1" w:rsidRPr="008A21A1" w14:paraId="0025C58B" w14:textId="77777777" w:rsidTr="00A43A3F">
        <w:tc>
          <w:tcPr>
            <w:tcW w:w="2340" w:type="dxa"/>
            <w:vMerge/>
            <w:tcBorders>
              <w:top w:val="nil"/>
              <w:left w:val="nil"/>
              <w:bottom w:val="nil"/>
              <w:right w:val="nil"/>
            </w:tcBorders>
            <w:vAlign w:val="center"/>
          </w:tcPr>
          <w:p w14:paraId="64C25FB3" w14:textId="77777777" w:rsidR="00BF3A4B" w:rsidRPr="008A21A1" w:rsidRDefault="00BF3A4B" w:rsidP="00BF3A4B">
            <w:pPr>
              <w:spacing w:after="0" w:line="240" w:lineRule="auto"/>
              <w:jc w:val="center"/>
              <w:rPr>
                <w:rFonts w:ascii="Bookman Old Style" w:eastAsia="Aptos" w:hAnsi="Bookman Old Style" w:cs="Mangal"/>
                <w:szCs w:val="20"/>
              </w:rPr>
            </w:pPr>
          </w:p>
        </w:tc>
        <w:tc>
          <w:tcPr>
            <w:tcW w:w="3600" w:type="dxa"/>
            <w:tcBorders>
              <w:top w:val="nil"/>
              <w:left w:val="nil"/>
              <w:bottom w:val="nil"/>
              <w:right w:val="nil"/>
            </w:tcBorders>
            <w:vAlign w:val="center"/>
          </w:tcPr>
          <w:p w14:paraId="0FDE339E" w14:textId="77777777" w:rsidR="00BF3A4B" w:rsidRPr="008A21A1" w:rsidRDefault="00BF3A4B" w:rsidP="00BF3A4B">
            <w:pPr>
              <w:spacing w:after="0" w:line="240" w:lineRule="auto"/>
              <w:jc w:val="center"/>
              <w:rPr>
                <w:rFonts w:ascii="Bookman Old Style" w:eastAsia="Aptos" w:hAnsi="Bookman Old Style" w:cs="Arial"/>
                <w:szCs w:val="24"/>
              </w:rPr>
            </w:pPr>
            <w:r w:rsidRPr="008A21A1">
              <w:rPr>
                <w:rFonts w:ascii="Bookman Old Style" w:eastAsia="Aptos" w:hAnsi="Bookman Old Style" w:cs="Arial"/>
                <w:szCs w:val="24"/>
              </w:rPr>
              <w:t>Psychological Hardiness</w:t>
            </w:r>
          </w:p>
        </w:tc>
        <w:tc>
          <w:tcPr>
            <w:tcW w:w="1350" w:type="dxa"/>
            <w:tcBorders>
              <w:top w:val="nil"/>
              <w:left w:val="nil"/>
              <w:bottom w:val="nil"/>
              <w:right w:val="nil"/>
            </w:tcBorders>
            <w:vAlign w:val="center"/>
          </w:tcPr>
          <w:p w14:paraId="5A6EE2DA"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0.004</w:t>
            </w:r>
          </w:p>
        </w:tc>
        <w:tc>
          <w:tcPr>
            <w:tcW w:w="1350" w:type="dxa"/>
            <w:tcBorders>
              <w:top w:val="nil"/>
              <w:left w:val="nil"/>
              <w:bottom w:val="nil"/>
              <w:right w:val="nil"/>
            </w:tcBorders>
            <w:vAlign w:val="center"/>
          </w:tcPr>
          <w:p w14:paraId="6B01B6B6"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7B71B06F" w14:textId="77777777" w:rsidTr="00A43A3F">
        <w:tc>
          <w:tcPr>
            <w:tcW w:w="2340" w:type="dxa"/>
            <w:vMerge/>
            <w:tcBorders>
              <w:top w:val="nil"/>
              <w:left w:val="nil"/>
              <w:bottom w:val="nil"/>
              <w:right w:val="nil"/>
            </w:tcBorders>
            <w:vAlign w:val="center"/>
          </w:tcPr>
          <w:p w14:paraId="44181E97" w14:textId="77777777" w:rsidR="00BF3A4B" w:rsidRPr="008A21A1" w:rsidRDefault="00BF3A4B" w:rsidP="00BF3A4B">
            <w:pPr>
              <w:spacing w:after="0" w:line="240" w:lineRule="auto"/>
              <w:jc w:val="center"/>
              <w:rPr>
                <w:rFonts w:ascii="Bookman Old Style" w:eastAsia="Aptos" w:hAnsi="Bookman Old Style" w:cs="Mangal"/>
                <w:szCs w:val="20"/>
              </w:rPr>
            </w:pPr>
          </w:p>
        </w:tc>
        <w:tc>
          <w:tcPr>
            <w:tcW w:w="3600" w:type="dxa"/>
            <w:tcBorders>
              <w:top w:val="nil"/>
              <w:left w:val="nil"/>
              <w:bottom w:val="nil"/>
              <w:right w:val="nil"/>
            </w:tcBorders>
            <w:vAlign w:val="center"/>
          </w:tcPr>
          <w:p w14:paraId="6C5A706E" w14:textId="77777777" w:rsidR="00BF3A4B" w:rsidRPr="008A21A1" w:rsidRDefault="00BF3A4B" w:rsidP="00BF3A4B">
            <w:pPr>
              <w:spacing w:after="0" w:line="240" w:lineRule="auto"/>
              <w:jc w:val="center"/>
              <w:rPr>
                <w:rFonts w:ascii="Bookman Old Style" w:eastAsia="Aptos" w:hAnsi="Bookman Old Style" w:cs="Arial"/>
                <w:szCs w:val="24"/>
              </w:rPr>
            </w:pPr>
            <w:r w:rsidRPr="008A21A1">
              <w:rPr>
                <w:rFonts w:ascii="Bookman Old Style" w:eastAsia="Aptos" w:hAnsi="Bookman Old Style" w:cs="Arial"/>
                <w:szCs w:val="24"/>
              </w:rPr>
              <w:t>GAD-7 (Anxiety)</w:t>
            </w:r>
          </w:p>
        </w:tc>
        <w:tc>
          <w:tcPr>
            <w:tcW w:w="1350" w:type="dxa"/>
            <w:tcBorders>
              <w:top w:val="nil"/>
              <w:left w:val="nil"/>
              <w:bottom w:val="nil"/>
              <w:right w:val="nil"/>
            </w:tcBorders>
            <w:vAlign w:val="center"/>
          </w:tcPr>
          <w:p w14:paraId="64981190"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0.001</w:t>
            </w:r>
          </w:p>
        </w:tc>
        <w:tc>
          <w:tcPr>
            <w:tcW w:w="1350" w:type="dxa"/>
            <w:tcBorders>
              <w:top w:val="nil"/>
              <w:left w:val="nil"/>
              <w:bottom w:val="nil"/>
              <w:right w:val="nil"/>
            </w:tcBorders>
            <w:vAlign w:val="center"/>
          </w:tcPr>
          <w:p w14:paraId="38E6A6D7"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4C26486A" w14:textId="77777777" w:rsidTr="00A43A3F">
        <w:tc>
          <w:tcPr>
            <w:tcW w:w="2340" w:type="dxa"/>
            <w:vMerge/>
            <w:tcBorders>
              <w:top w:val="nil"/>
              <w:left w:val="nil"/>
              <w:bottom w:val="nil"/>
              <w:right w:val="nil"/>
            </w:tcBorders>
            <w:vAlign w:val="center"/>
          </w:tcPr>
          <w:p w14:paraId="538A9AFE" w14:textId="77777777" w:rsidR="00BF3A4B" w:rsidRPr="008A21A1" w:rsidRDefault="00BF3A4B" w:rsidP="00BF3A4B">
            <w:pPr>
              <w:spacing w:after="0" w:line="240" w:lineRule="auto"/>
              <w:jc w:val="center"/>
              <w:rPr>
                <w:rFonts w:ascii="Bookman Old Style" w:eastAsia="Aptos" w:hAnsi="Bookman Old Style" w:cs="Mangal"/>
                <w:szCs w:val="20"/>
              </w:rPr>
            </w:pPr>
          </w:p>
        </w:tc>
        <w:tc>
          <w:tcPr>
            <w:tcW w:w="3600" w:type="dxa"/>
            <w:tcBorders>
              <w:top w:val="nil"/>
              <w:left w:val="nil"/>
              <w:bottom w:val="nil"/>
              <w:right w:val="nil"/>
            </w:tcBorders>
            <w:vAlign w:val="center"/>
          </w:tcPr>
          <w:p w14:paraId="0768E81B" w14:textId="77777777" w:rsidR="00BF3A4B" w:rsidRPr="008A21A1" w:rsidRDefault="00BF3A4B" w:rsidP="00BF3A4B">
            <w:pPr>
              <w:spacing w:after="0" w:line="240" w:lineRule="auto"/>
              <w:jc w:val="center"/>
              <w:rPr>
                <w:rFonts w:ascii="Bookman Old Style" w:eastAsia="Aptos" w:hAnsi="Bookman Old Style" w:cs="Arial"/>
                <w:szCs w:val="24"/>
              </w:rPr>
            </w:pPr>
            <w:r w:rsidRPr="008A21A1">
              <w:rPr>
                <w:rFonts w:ascii="Bookman Old Style" w:eastAsia="Aptos" w:hAnsi="Bookman Old Style" w:cs="Mangal"/>
                <w:szCs w:val="20"/>
              </w:rPr>
              <w:t>PHQ-9 (Depression)</w:t>
            </w:r>
          </w:p>
        </w:tc>
        <w:tc>
          <w:tcPr>
            <w:tcW w:w="1350" w:type="dxa"/>
            <w:tcBorders>
              <w:top w:val="nil"/>
              <w:left w:val="nil"/>
              <w:bottom w:val="nil"/>
              <w:right w:val="nil"/>
            </w:tcBorders>
            <w:vAlign w:val="center"/>
          </w:tcPr>
          <w:p w14:paraId="5E9D0183"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0.014</w:t>
            </w:r>
          </w:p>
        </w:tc>
        <w:tc>
          <w:tcPr>
            <w:tcW w:w="1350" w:type="dxa"/>
            <w:tcBorders>
              <w:top w:val="nil"/>
              <w:left w:val="nil"/>
              <w:bottom w:val="nil"/>
              <w:right w:val="nil"/>
            </w:tcBorders>
            <w:vAlign w:val="center"/>
          </w:tcPr>
          <w:p w14:paraId="484FF726"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4D7A54AD" w14:textId="77777777" w:rsidTr="00A43A3F">
        <w:tc>
          <w:tcPr>
            <w:tcW w:w="2340" w:type="dxa"/>
            <w:vMerge/>
            <w:tcBorders>
              <w:top w:val="nil"/>
              <w:left w:val="nil"/>
              <w:bottom w:val="nil"/>
              <w:right w:val="nil"/>
            </w:tcBorders>
            <w:vAlign w:val="center"/>
          </w:tcPr>
          <w:p w14:paraId="73B4D8E1" w14:textId="77777777" w:rsidR="00BF3A4B" w:rsidRPr="008A21A1" w:rsidRDefault="00BF3A4B" w:rsidP="00BF3A4B">
            <w:pPr>
              <w:spacing w:after="0" w:line="240" w:lineRule="auto"/>
              <w:jc w:val="center"/>
              <w:rPr>
                <w:rFonts w:ascii="Bookman Old Style" w:eastAsia="Aptos" w:hAnsi="Bookman Old Style" w:cs="Mangal"/>
                <w:szCs w:val="20"/>
              </w:rPr>
            </w:pPr>
          </w:p>
        </w:tc>
        <w:tc>
          <w:tcPr>
            <w:tcW w:w="3600" w:type="dxa"/>
            <w:tcBorders>
              <w:top w:val="nil"/>
              <w:left w:val="nil"/>
              <w:bottom w:val="nil"/>
              <w:right w:val="nil"/>
            </w:tcBorders>
            <w:vAlign w:val="center"/>
          </w:tcPr>
          <w:p w14:paraId="7BF12FCA" w14:textId="77777777" w:rsidR="00BF3A4B" w:rsidRPr="008A21A1" w:rsidRDefault="00BF3A4B" w:rsidP="00BF3A4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Depression Scale</w:t>
            </w:r>
          </w:p>
        </w:tc>
        <w:tc>
          <w:tcPr>
            <w:tcW w:w="1350" w:type="dxa"/>
            <w:tcBorders>
              <w:top w:val="nil"/>
              <w:left w:val="nil"/>
              <w:bottom w:val="nil"/>
              <w:right w:val="nil"/>
            </w:tcBorders>
            <w:vAlign w:val="center"/>
          </w:tcPr>
          <w:p w14:paraId="6EC3428E"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0.008</w:t>
            </w:r>
          </w:p>
        </w:tc>
        <w:tc>
          <w:tcPr>
            <w:tcW w:w="1350" w:type="dxa"/>
            <w:tcBorders>
              <w:top w:val="nil"/>
              <w:left w:val="nil"/>
              <w:bottom w:val="nil"/>
              <w:right w:val="nil"/>
            </w:tcBorders>
            <w:vAlign w:val="center"/>
          </w:tcPr>
          <w:p w14:paraId="53DD2A43"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1A0B64DF" w14:textId="77777777" w:rsidTr="00A43A3F">
        <w:tc>
          <w:tcPr>
            <w:tcW w:w="2340" w:type="dxa"/>
            <w:vMerge/>
            <w:tcBorders>
              <w:top w:val="nil"/>
              <w:left w:val="nil"/>
              <w:bottom w:val="nil"/>
              <w:right w:val="nil"/>
            </w:tcBorders>
            <w:vAlign w:val="center"/>
          </w:tcPr>
          <w:p w14:paraId="690F5EC4" w14:textId="77777777" w:rsidR="00BF3A4B" w:rsidRPr="008A21A1" w:rsidRDefault="00BF3A4B" w:rsidP="00BF3A4B">
            <w:pPr>
              <w:spacing w:after="0" w:line="240" w:lineRule="auto"/>
              <w:jc w:val="center"/>
              <w:rPr>
                <w:rFonts w:ascii="Bookman Old Style" w:eastAsia="Aptos" w:hAnsi="Bookman Old Style" w:cs="Mangal"/>
                <w:szCs w:val="20"/>
              </w:rPr>
            </w:pPr>
          </w:p>
        </w:tc>
        <w:tc>
          <w:tcPr>
            <w:tcW w:w="3600" w:type="dxa"/>
            <w:tcBorders>
              <w:top w:val="nil"/>
              <w:left w:val="nil"/>
              <w:bottom w:val="nil"/>
              <w:right w:val="nil"/>
            </w:tcBorders>
            <w:vAlign w:val="center"/>
          </w:tcPr>
          <w:p w14:paraId="0DB370F4" w14:textId="77777777" w:rsidR="00BF3A4B" w:rsidRPr="008A21A1" w:rsidRDefault="00BF3A4B" w:rsidP="00BF3A4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DASS-21 Anxiety Scale</w:t>
            </w:r>
          </w:p>
        </w:tc>
        <w:tc>
          <w:tcPr>
            <w:tcW w:w="1350" w:type="dxa"/>
            <w:tcBorders>
              <w:top w:val="nil"/>
              <w:left w:val="nil"/>
              <w:bottom w:val="nil"/>
              <w:right w:val="nil"/>
            </w:tcBorders>
            <w:vAlign w:val="center"/>
          </w:tcPr>
          <w:p w14:paraId="3800FBC3"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0.001</w:t>
            </w:r>
          </w:p>
        </w:tc>
        <w:tc>
          <w:tcPr>
            <w:tcW w:w="1350" w:type="dxa"/>
            <w:tcBorders>
              <w:top w:val="nil"/>
              <w:left w:val="nil"/>
              <w:bottom w:val="nil"/>
              <w:right w:val="nil"/>
            </w:tcBorders>
            <w:vAlign w:val="center"/>
          </w:tcPr>
          <w:p w14:paraId="18C72762"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3424B9A3" w14:textId="77777777" w:rsidTr="00A43A3F">
        <w:tc>
          <w:tcPr>
            <w:tcW w:w="2340" w:type="dxa"/>
            <w:tcBorders>
              <w:top w:val="nil"/>
              <w:left w:val="nil"/>
              <w:bottom w:val="nil"/>
              <w:right w:val="nil"/>
            </w:tcBorders>
            <w:vAlign w:val="center"/>
          </w:tcPr>
          <w:p w14:paraId="0BD8B17E" w14:textId="77777777" w:rsidR="00A43A3F" w:rsidRPr="008A21A1" w:rsidRDefault="00A43A3F" w:rsidP="00BF3A4B">
            <w:pPr>
              <w:spacing w:after="0" w:line="240" w:lineRule="auto"/>
              <w:jc w:val="center"/>
              <w:rPr>
                <w:rFonts w:ascii="Bookman Old Style" w:eastAsia="Aptos" w:hAnsi="Bookman Old Style" w:cs="Mangal"/>
                <w:szCs w:val="20"/>
              </w:rPr>
            </w:pPr>
          </w:p>
        </w:tc>
        <w:tc>
          <w:tcPr>
            <w:tcW w:w="3600" w:type="dxa"/>
            <w:tcBorders>
              <w:top w:val="nil"/>
              <w:left w:val="nil"/>
              <w:bottom w:val="nil"/>
              <w:right w:val="nil"/>
            </w:tcBorders>
            <w:vAlign w:val="center"/>
          </w:tcPr>
          <w:p w14:paraId="131DE33A" w14:textId="77777777" w:rsidR="00A43A3F" w:rsidRPr="008A21A1" w:rsidRDefault="00A43A3F" w:rsidP="00BF3A4B">
            <w:pPr>
              <w:spacing w:after="0" w:line="240" w:lineRule="auto"/>
              <w:jc w:val="center"/>
              <w:rPr>
                <w:rFonts w:ascii="Bookman Old Style" w:eastAsia="Aptos" w:hAnsi="Bookman Old Style" w:cs="Mangal"/>
                <w:szCs w:val="20"/>
              </w:rPr>
            </w:pPr>
          </w:p>
        </w:tc>
        <w:tc>
          <w:tcPr>
            <w:tcW w:w="1350" w:type="dxa"/>
            <w:tcBorders>
              <w:top w:val="nil"/>
              <w:left w:val="nil"/>
              <w:bottom w:val="nil"/>
              <w:right w:val="nil"/>
            </w:tcBorders>
            <w:vAlign w:val="center"/>
          </w:tcPr>
          <w:p w14:paraId="7CA2E13D" w14:textId="77777777" w:rsidR="00A43A3F" w:rsidRPr="008A21A1" w:rsidRDefault="00A43A3F" w:rsidP="00BF3A4B">
            <w:pPr>
              <w:spacing w:after="0" w:line="240" w:lineRule="auto"/>
              <w:jc w:val="center"/>
              <w:rPr>
                <w:rFonts w:ascii="Bookman Old Style" w:eastAsia="Aptos" w:hAnsi="Bookman Old Style" w:cs="Mangal"/>
                <w:szCs w:val="24"/>
              </w:rPr>
            </w:pPr>
          </w:p>
        </w:tc>
        <w:tc>
          <w:tcPr>
            <w:tcW w:w="1350" w:type="dxa"/>
            <w:tcBorders>
              <w:top w:val="nil"/>
              <w:left w:val="nil"/>
              <w:bottom w:val="nil"/>
              <w:right w:val="nil"/>
            </w:tcBorders>
            <w:vAlign w:val="center"/>
          </w:tcPr>
          <w:p w14:paraId="0FA7D1B5" w14:textId="77777777" w:rsidR="00A43A3F" w:rsidRPr="008A21A1" w:rsidRDefault="00A43A3F" w:rsidP="00BF3A4B">
            <w:pPr>
              <w:spacing w:after="0" w:line="240" w:lineRule="auto"/>
              <w:jc w:val="center"/>
              <w:rPr>
                <w:rFonts w:ascii="Bookman Old Style" w:eastAsia="Aptos" w:hAnsi="Bookman Old Style" w:cs="Mangal"/>
                <w:szCs w:val="24"/>
              </w:rPr>
            </w:pPr>
          </w:p>
        </w:tc>
      </w:tr>
      <w:tr w:rsidR="008A21A1" w:rsidRPr="008A21A1" w14:paraId="22E4CFD2" w14:textId="77777777" w:rsidTr="00A43A3F">
        <w:tc>
          <w:tcPr>
            <w:tcW w:w="2340" w:type="dxa"/>
            <w:tcBorders>
              <w:top w:val="nil"/>
              <w:left w:val="nil"/>
              <w:bottom w:val="nil"/>
              <w:right w:val="nil"/>
            </w:tcBorders>
            <w:vAlign w:val="center"/>
          </w:tcPr>
          <w:p w14:paraId="42297CD4" w14:textId="77777777" w:rsidR="00BF3A4B" w:rsidRPr="008A21A1" w:rsidRDefault="00BF3A4B" w:rsidP="00BF3A4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 w:val="20"/>
                <w:szCs w:val="18"/>
              </w:rPr>
              <w:t>Educational Qualifications</w:t>
            </w:r>
          </w:p>
        </w:tc>
        <w:tc>
          <w:tcPr>
            <w:tcW w:w="3600" w:type="dxa"/>
            <w:tcBorders>
              <w:top w:val="nil"/>
              <w:left w:val="nil"/>
              <w:bottom w:val="nil"/>
              <w:right w:val="nil"/>
            </w:tcBorders>
            <w:vAlign w:val="center"/>
          </w:tcPr>
          <w:p w14:paraId="4CA6A53C" w14:textId="77777777" w:rsidR="00BF3A4B" w:rsidRPr="008A21A1" w:rsidRDefault="00BF3A4B" w:rsidP="00BF3A4B">
            <w:pPr>
              <w:spacing w:after="0" w:line="240" w:lineRule="auto"/>
              <w:jc w:val="center"/>
              <w:rPr>
                <w:rFonts w:ascii="Bookman Old Style" w:eastAsia="Aptos" w:hAnsi="Bookman Old Style" w:cs="Arial"/>
                <w:szCs w:val="24"/>
              </w:rPr>
            </w:pPr>
            <w:r w:rsidRPr="008A21A1">
              <w:rPr>
                <w:rFonts w:ascii="Bookman Old Style" w:eastAsia="Aptos" w:hAnsi="Bookman Old Style" w:cs="Arial"/>
                <w:szCs w:val="24"/>
              </w:rPr>
              <w:t>Psychological Hardiness</w:t>
            </w:r>
          </w:p>
        </w:tc>
        <w:tc>
          <w:tcPr>
            <w:tcW w:w="1350" w:type="dxa"/>
            <w:tcBorders>
              <w:top w:val="nil"/>
              <w:left w:val="nil"/>
              <w:bottom w:val="nil"/>
              <w:right w:val="nil"/>
            </w:tcBorders>
            <w:vAlign w:val="center"/>
          </w:tcPr>
          <w:p w14:paraId="301DCEEE"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0.008</w:t>
            </w:r>
          </w:p>
        </w:tc>
        <w:tc>
          <w:tcPr>
            <w:tcW w:w="1350" w:type="dxa"/>
            <w:tcBorders>
              <w:top w:val="nil"/>
              <w:left w:val="nil"/>
              <w:bottom w:val="nil"/>
              <w:right w:val="nil"/>
            </w:tcBorders>
            <w:vAlign w:val="center"/>
          </w:tcPr>
          <w:p w14:paraId="02985C07"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23F5B0D4" w14:textId="77777777" w:rsidTr="00A43A3F">
        <w:tc>
          <w:tcPr>
            <w:tcW w:w="2340" w:type="dxa"/>
            <w:tcBorders>
              <w:top w:val="nil"/>
              <w:left w:val="nil"/>
              <w:bottom w:val="nil"/>
              <w:right w:val="nil"/>
            </w:tcBorders>
            <w:vAlign w:val="center"/>
          </w:tcPr>
          <w:p w14:paraId="3085BB8E" w14:textId="77777777" w:rsidR="00A43A3F" w:rsidRPr="008A21A1" w:rsidRDefault="00A43A3F" w:rsidP="00BF3A4B">
            <w:pPr>
              <w:spacing w:after="0" w:line="240" w:lineRule="auto"/>
              <w:jc w:val="center"/>
              <w:rPr>
                <w:rFonts w:ascii="Bookman Old Style" w:eastAsia="Aptos" w:hAnsi="Bookman Old Style" w:cs="Mangal"/>
                <w:sz w:val="20"/>
                <w:szCs w:val="18"/>
              </w:rPr>
            </w:pPr>
          </w:p>
        </w:tc>
        <w:tc>
          <w:tcPr>
            <w:tcW w:w="3600" w:type="dxa"/>
            <w:tcBorders>
              <w:top w:val="nil"/>
              <w:left w:val="nil"/>
              <w:bottom w:val="nil"/>
              <w:right w:val="nil"/>
            </w:tcBorders>
            <w:vAlign w:val="center"/>
          </w:tcPr>
          <w:p w14:paraId="157902CA" w14:textId="77777777" w:rsidR="00A43A3F" w:rsidRPr="008A21A1" w:rsidRDefault="00A43A3F" w:rsidP="00BF3A4B">
            <w:pPr>
              <w:spacing w:after="0" w:line="240" w:lineRule="auto"/>
              <w:jc w:val="center"/>
              <w:rPr>
                <w:rFonts w:ascii="Bookman Old Style" w:eastAsia="Aptos" w:hAnsi="Bookman Old Style" w:cs="Arial"/>
                <w:szCs w:val="24"/>
              </w:rPr>
            </w:pPr>
          </w:p>
        </w:tc>
        <w:tc>
          <w:tcPr>
            <w:tcW w:w="1350" w:type="dxa"/>
            <w:tcBorders>
              <w:top w:val="nil"/>
              <w:left w:val="nil"/>
              <w:bottom w:val="nil"/>
              <w:right w:val="nil"/>
            </w:tcBorders>
            <w:vAlign w:val="center"/>
          </w:tcPr>
          <w:p w14:paraId="5E6CCECE" w14:textId="77777777" w:rsidR="00A43A3F" w:rsidRPr="008A21A1" w:rsidRDefault="00A43A3F" w:rsidP="00BF3A4B">
            <w:pPr>
              <w:spacing w:after="0" w:line="240" w:lineRule="auto"/>
              <w:jc w:val="center"/>
              <w:rPr>
                <w:rFonts w:ascii="Bookman Old Style" w:eastAsia="Aptos" w:hAnsi="Bookman Old Style" w:cs="Mangal"/>
                <w:szCs w:val="24"/>
              </w:rPr>
            </w:pPr>
          </w:p>
        </w:tc>
        <w:tc>
          <w:tcPr>
            <w:tcW w:w="1350" w:type="dxa"/>
            <w:tcBorders>
              <w:top w:val="nil"/>
              <w:left w:val="nil"/>
              <w:bottom w:val="nil"/>
              <w:right w:val="nil"/>
            </w:tcBorders>
            <w:vAlign w:val="center"/>
          </w:tcPr>
          <w:p w14:paraId="0F46A35C" w14:textId="77777777" w:rsidR="00A43A3F" w:rsidRPr="008A21A1" w:rsidRDefault="00A43A3F" w:rsidP="00BF3A4B">
            <w:pPr>
              <w:spacing w:after="0" w:line="240" w:lineRule="auto"/>
              <w:jc w:val="center"/>
              <w:rPr>
                <w:rFonts w:ascii="Bookman Old Style" w:eastAsia="Aptos" w:hAnsi="Bookman Old Style" w:cs="Mangal"/>
                <w:szCs w:val="24"/>
              </w:rPr>
            </w:pPr>
          </w:p>
        </w:tc>
      </w:tr>
      <w:tr w:rsidR="008A21A1" w:rsidRPr="008A21A1" w14:paraId="56CC68A0" w14:textId="77777777" w:rsidTr="00A43A3F">
        <w:trPr>
          <w:trHeight w:val="260"/>
        </w:trPr>
        <w:tc>
          <w:tcPr>
            <w:tcW w:w="2340" w:type="dxa"/>
            <w:vMerge w:val="restart"/>
            <w:tcBorders>
              <w:top w:val="nil"/>
              <w:left w:val="nil"/>
              <w:bottom w:val="nil"/>
              <w:right w:val="nil"/>
            </w:tcBorders>
            <w:vAlign w:val="center"/>
          </w:tcPr>
          <w:p w14:paraId="3F0572C5" w14:textId="77777777" w:rsidR="00BF3A4B" w:rsidRPr="008A21A1" w:rsidRDefault="00BF3A4B" w:rsidP="00C4088E">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Years in Service</w:t>
            </w:r>
          </w:p>
        </w:tc>
        <w:tc>
          <w:tcPr>
            <w:tcW w:w="3600" w:type="dxa"/>
            <w:tcBorders>
              <w:top w:val="nil"/>
              <w:left w:val="nil"/>
              <w:bottom w:val="nil"/>
              <w:right w:val="nil"/>
            </w:tcBorders>
            <w:vAlign w:val="center"/>
          </w:tcPr>
          <w:p w14:paraId="4F10D458" w14:textId="77777777" w:rsidR="00BF3A4B" w:rsidRPr="008A21A1" w:rsidRDefault="00BF3A4B" w:rsidP="00C4088E">
            <w:pPr>
              <w:spacing w:after="0" w:line="240" w:lineRule="auto"/>
              <w:jc w:val="center"/>
              <w:rPr>
                <w:rFonts w:ascii="Bookman Old Style" w:eastAsia="Aptos" w:hAnsi="Bookman Old Style" w:cs="Arial"/>
                <w:szCs w:val="24"/>
              </w:rPr>
            </w:pPr>
            <w:r w:rsidRPr="008A21A1">
              <w:rPr>
                <w:rFonts w:ascii="Bookman Old Style" w:eastAsia="Aptos" w:hAnsi="Bookman Old Style" w:cs="Arial"/>
                <w:szCs w:val="24"/>
              </w:rPr>
              <w:t>PCL-5</w:t>
            </w:r>
          </w:p>
        </w:tc>
        <w:tc>
          <w:tcPr>
            <w:tcW w:w="1350" w:type="dxa"/>
            <w:tcBorders>
              <w:top w:val="nil"/>
              <w:left w:val="nil"/>
              <w:bottom w:val="nil"/>
              <w:right w:val="nil"/>
            </w:tcBorders>
            <w:vAlign w:val="center"/>
          </w:tcPr>
          <w:p w14:paraId="53AF1992" w14:textId="77777777" w:rsidR="00BF3A4B" w:rsidRPr="008A21A1" w:rsidRDefault="00BF3A4B" w:rsidP="00C4088E">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0.038</w:t>
            </w:r>
          </w:p>
        </w:tc>
        <w:tc>
          <w:tcPr>
            <w:tcW w:w="1350" w:type="dxa"/>
            <w:tcBorders>
              <w:top w:val="nil"/>
              <w:left w:val="nil"/>
              <w:bottom w:val="nil"/>
              <w:right w:val="nil"/>
            </w:tcBorders>
            <w:vAlign w:val="center"/>
          </w:tcPr>
          <w:p w14:paraId="7F74DB90" w14:textId="77777777" w:rsidR="00BF3A4B" w:rsidRPr="008A21A1" w:rsidRDefault="00BF3A4B" w:rsidP="00C4088E">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7C3231E6" w14:textId="77777777" w:rsidTr="00A43A3F">
        <w:tc>
          <w:tcPr>
            <w:tcW w:w="2340" w:type="dxa"/>
            <w:vMerge/>
            <w:tcBorders>
              <w:top w:val="nil"/>
              <w:left w:val="nil"/>
              <w:bottom w:val="nil"/>
              <w:right w:val="nil"/>
            </w:tcBorders>
            <w:vAlign w:val="center"/>
          </w:tcPr>
          <w:p w14:paraId="7AD6B25D" w14:textId="77777777" w:rsidR="00BF3A4B" w:rsidRPr="008A21A1" w:rsidRDefault="00BF3A4B" w:rsidP="00BF3A4B">
            <w:pPr>
              <w:spacing w:after="0" w:line="240" w:lineRule="auto"/>
              <w:jc w:val="center"/>
              <w:rPr>
                <w:rFonts w:ascii="Bookman Old Style" w:eastAsia="Aptos" w:hAnsi="Bookman Old Style" w:cs="Mangal"/>
                <w:szCs w:val="20"/>
              </w:rPr>
            </w:pPr>
          </w:p>
        </w:tc>
        <w:tc>
          <w:tcPr>
            <w:tcW w:w="3600" w:type="dxa"/>
            <w:tcBorders>
              <w:top w:val="nil"/>
              <w:left w:val="nil"/>
              <w:bottom w:val="nil"/>
              <w:right w:val="nil"/>
            </w:tcBorders>
            <w:vAlign w:val="center"/>
          </w:tcPr>
          <w:p w14:paraId="19859DBD" w14:textId="77777777" w:rsidR="00BF3A4B" w:rsidRPr="008A21A1" w:rsidRDefault="00BF3A4B" w:rsidP="00BF3A4B">
            <w:pPr>
              <w:spacing w:after="0" w:line="240" w:lineRule="auto"/>
              <w:jc w:val="center"/>
              <w:rPr>
                <w:rFonts w:ascii="Bookman Old Style" w:eastAsia="Aptos" w:hAnsi="Bookman Old Style" w:cs="Arial"/>
                <w:szCs w:val="24"/>
              </w:rPr>
            </w:pPr>
            <w:r w:rsidRPr="008A21A1">
              <w:rPr>
                <w:rFonts w:ascii="Bookman Old Style" w:eastAsia="Aptos" w:hAnsi="Bookman Old Style" w:cs="Arial"/>
                <w:szCs w:val="24"/>
              </w:rPr>
              <w:t>DASS-21 Stress Scale</w:t>
            </w:r>
          </w:p>
        </w:tc>
        <w:tc>
          <w:tcPr>
            <w:tcW w:w="1350" w:type="dxa"/>
            <w:tcBorders>
              <w:top w:val="nil"/>
              <w:left w:val="nil"/>
              <w:bottom w:val="nil"/>
              <w:right w:val="nil"/>
            </w:tcBorders>
            <w:vAlign w:val="center"/>
          </w:tcPr>
          <w:p w14:paraId="36010A31"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0.038</w:t>
            </w:r>
          </w:p>
        </w:tc>
        <w:tc>
          <w:tcPr>
            <w:tcW w:w="1350" w:type="dxa"/>
            <w:tcBorders>
              <w:top w:val="nil"/>
              <w:left w:val="nil"/>
              <w:bottom w:val="nil"/>
              <w:right w:val="nil"/>
            </w:tcBorders>
            <w:vAlign w:val="center"/>
          </w:tcPr>
          <w:p w14:paraId="60F0CBEC"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498424EC" w14:textId="77777777" w:rsidTr="00A43A3F">
        <w:tc>
          <w:tcPr>
            <w:tcW w:w="2340" w:type="dxa"/>
            <w:tcBorders>
              <w:top w:val="nil"/>
              <w:left w:val="nil"/>
              <w:bottom w:val="nil"/>
              <w:right w:val="nil"/>
            </w:tcBorders>
            <w:vAlign w:val="center"/>
          </w:tcPr>
          <w:p w14:paraId="5927B35F" w14:textId="77777777" w:rsidR="00A43A3F" w:rsidRPr="008A21A1" w:rsidRDefault="00A43A3F" w:rsidP="00BF3A4B">
            <w:pPr>
              <w:spacing w:after="0" w:line="240" w:lineRule="auto"/>
              <w:jc w:val="center"/>
              <w:rPr>
                <w:rFonts w:ascii="Bookman Old Style" w:eastAsia="Aptos" w:hAnsi="Bookman Old Style" w:cs="Mangal"/>
                <w:szCs w:val="20"/>
              </w:rPr>
            </w:pPr>
          </w:p>
        </w:tc>
        <w:tc>
          <w:tcPr>
            <w:tcW w:w="3600" w:type="dxa"/>
            <w:tcBorders>
              <w:top w:val="nil"/>
              <w:left w:val="nil"/>
              <w:bottom w:val="nil"/>
              <w:right w:val="nil"/>
            </w:tcBorders>
            <w:vAlign w:val="center"/>
          </w:tcPr>
          <w:p w14:paraId="6319376D" w14:textId="77777777" w:rsidR="00A43A3F" w:rsidRPr="008A21A1" w:rsidRDefault="00A43A3F" w:rsidP="00BF3A4B">
            <w:pPr>
              <w:spacing w:after="0" w:line="240" w:lineRule="auto"/>
              <w:jc w:val="center"/>
              <w:rPr>
                <w:rFonts w:ascii="Bookman Old Style" w:eastAsia="Aptos" w:hAnsi="Bookman Old Style" w:cs="Arial"/>
                <w:szCs w:val="24"/>
              </w:rPr>
            </w:pPr>
          </w:p>
        </w:tc>
        <w:tc>
          <w:tcPr>
            <w:tcW w:w="1350" w:type="dxa"/>
            <w:tcBorders>
              <w:top w:val="nil"/>
              <w:left w:val="nil"/>
              <w:bottom w:val="nil"/>
              <w:right w:val="nil"/>
            </w:tcBorders>
            <w:vAlign w:val="center"/>
          </w:tcPr>
          <w:p w14:paraId="59702A5C" w14:textId="77777777" w:rsidR="00A43A3F" w:rsidRPr="008A21A1" w:rsidRDefault="00A43A3F" w:rsidP="00BF3A4B">
            <w:pPr>
              <w:spacing w:after="0" w:line="240" w:lineRule="auto"/>
              <w:jc w:val="center"/>
              <w:rPr>
                <w:rFonts w:ascii="Bookman Old Style" w:eastAsia="Aptos" w:hAnsi="Bookman Old Style" w:cs="Mangal"/>
                <w:szCs w:val="24"/>
              </w:rPr>
            </w:pPr>
          </w:p>
        </w:tc>
        <w:tc>
          <w:tcPr>
            <w:tcW w:w="1350" w:type="dxa"/>
            <w:tcBorders>
              <w:top w:val="nil"/>
              <w:left w:val="nil"/>
              <w:bottom w:val="nil"/>
              <w:right w:val="nil"/>
            </w:tcBorders>
            <w:vAlign w:val="center"/>
          </w:tcPr>
          <w:p w14:paraId="3F15FC7D" w14:textId="77777777" w:rsidR="00A43A3F" w:rsidRPr="008A21A1" w:rsidRDefault="00A43A3F" w:rsidP="00BF3A4B">
            <w:pPr>
              <w:spacing w:after="0" w:line="240" w:lineRule="auto"/>
              <w:jc w:val="center"/>
              <w:rPr>
                <w:rFonts w:ascii="Bookman Old Style" w:eastAsia="Aptos" w:hAnsi="Bookman Old Style" w:cs="Mangal"/>
                <w:szCs w:val="24"/>
              </w:rPr>
            </w:pPr>
          </w:p>
        </w:tc>
      </w:tr>
      <w:tr w:rsidR="008A21A1" w:rsidRPr="008A21A1" w14:paraId="4156A0C2" w14:textId="77777777" w:rsidTr="00A43A3F">
        <w:tc>
          <w:tcPr>
            <w:tcW w:w="2340" w:type="dxa"/>
            <w:tcBorders>
              <w:top w:val="nil"/>
              <w:left w:val="nil"/>
              <w:bottom w:val="nil"/>
              <w:right w:val="nil"/>
            </w:tcBorders>
            <w:vAlign w:val="center"/>
          </w:tcPr>
          <w:p w14:paraId="2CB138EB" w14:textId="77777777" w:rsidR="00BF3A4B" w:rsidRPr="008A21A1" w:rsidRDefault="00BF3A4B" w:rsidP="00BF3A4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Physical Injuries</w:t>
            </w:r>
          </w:p>
        </w:tc>
        <w:tc>
          <w:tcPr>
            <w:tcW w:w="3600" w:type="dxa"/>
            <w:tcBorders>
              <w:top w:val="nil"/>
              <w:left w:val="nil"/>
              <w:bottom w:val="nil"/>
              <w:right w:val="nil"/>
            </w:tcBorders>
          </w:tcPr>
          <w:p w14:paraId="25E16CA9" w14:textId="77777777" w:rsidR="00BF3A4B" w:rsidRPr="008A21A1" w:rsidRDefault="00BF3A4B" w:rsidP="00BF3A4B">
            <w:pPr>
              <w:spacing w:after="0" w:line="240" w:lineRule="auto"/>
              <w:jc w:val="center"/>
              <w:rPr>
                <w:rFonts w:ascii="Bookman Old Style" w:eastAsia="Aptos" w:hAnsi="Bookman Old Style" w:cs="Arial"/>
                <w:szCs w:val="24"/>
              </w:rPr>
            </w:pPr>
            <w:r w:rsidRPr="008A21A1">
              <w:rPr>
                <w:rFonts w:ascii="Bookman Old Style" w:eastAsia="Aptos" w:hAnsi="Bookman Old Style" w:cs="Arial"/>
                <w:szCs w:val="24"/>
              </w:rPr>
              <w:t>DASS-21 Stress Scale</w:t>
            </w:r>
          </w:p>
        </w:tc>
        <w:tc>
          <w:tcPr>
            <w:tcW w:w="1350" w:type="dxa"/>
            <w:tcBorders>
              <w:top w:val="nil"/>
              <w:left w:val="nil"/>
              <w:bottom w:val="nil"/>
              <w:right w:val="nil"/>
            </w:tcBorders>
            <w:vAlign w:val="center"/>
          </w:tcPr>
          <w:p w14:paraId="54124857"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0.002</w:t>
            </w:r>
          </w:p>
        </w:tc>
        <w:tc>
          <w:tcPr>
            <w:tcW w:w="1350" w:type="dxa"/>
            <w:tcBorders>
              <w:top w:val="nil"/>
              <w:left w:val="nil"/>
              <w:bottom w:val="nil"/>
              <w:right w:val="nil"/>
            </w:tcBorders>
            <w:vAlign w:val="center"/>
          </w:tcPr>
          <w:p w14:paraId="5C6E0D3E"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1E26D1AD" w14:textId="77777777" w:rsidTr="00A43A3F">
        <w:tc>
          <w:tcPr>
            <w:tcW w:w="2340" w:type="dxa"/>
            <w:tcBorders>
              <w:top w:val="nil"/>
              <w:left w:val="nil"/>
              <w:bottom w:val="nil"/>
              <w:right w:val="nil"/>
            </w:tcBorders>
            <w:vAlign w:val="center"/>
          </w:tcPr>
          <w:p w14:paraId="734B6FA0" w14:textId="77777777" w:rsidR="00A43A3F" w:rsidRPr="008A21A1" w:rsidRDefault="00A43A3F" w:rsidP="00BF3A4B">
            <w:pPr>
              <w:spacing w:after="0" w:line="240" w:lineRule="auto"/>
              <w:jc w:val="center"/>
              <w:rPr>
                <w:rFonts w:ascii="Bookman Old Style" w:eastAsia="Aptos" w:hAnsi="Bookman Old Style" w:cs="Mangal"/>
                <w:szCs w:val="20"/>
              </w:rPr>
            </w:pPr>
          </w:p>
        </w:tc>
        <w:tc>
          <w:tcPr>
            <w:tcW w:w="3600" w:type="dxa"/>
            <w:tcBorders>
              <w:top w:val="nil"/>
              <w:left w:val="nil"/>
              <w:bottom w:val="nil"/>
              <w:right w:val="nil"/>
            </w:tcBorders>
          </w:tcPr>
          <w:p w14:paraId="30062F95" w14:textId="77777777" w:rsidR="00A43A3F" w:rsidRPr="008A21A1" w:rsidRDefault="00A43A3F" w:rsidP="00BF3A4B">
            <w:pPr>
              <w:spacing w:after="0" w:line="240" w:lineRule="auto"/>
              <w:jc w:val="center"/>
              <w:rPr>
                <w:rFonts w:ascii="Bookman Old Style" w:eastAsia="Aptos" w:hAnsi="Bookman Old Style" w:cs="Arial"/>
                <w:szCs w:val="24"/>
              </w:rPr>
            </w:pPr>
          </w:p>
        </w:tc>
        <w:tc>
          <w:tcPr>
            <w:tcW w:w="1350" w:type="dxa"/>
            <w:tcBorders>
              <w:top w:val="nil"/>
              <w:left w:val="nil"/>
              <w:bottom w:val="nil"/>
              <w:right w:val="nil"/>
            </w:tcBorders>
            <w:vAlign w:val="center"/>
          </w:tcPr>
          <w:p w14:paraId="785C34AD" w14:textId="77777777" w:rsidR="00A43A3F" w:rsidRPr="008A21A1" w:rsidRDefault="00A43A3F" w:rsidP="00BF3A4B">
            <w:pPr>
              <w:spacing w:after="0" w:line="240" w:lineRule="auto"/>
              <w:jc w:val="center"/>
              <w:rPr>
                <w:rFonts w:ascii="Bookman Old Style" w:eastAsia="Aptos" w:hAnsi="Bookman Old Style" w:cs="Mangal"/>
                <w:szCs w:val="24"/>
              </w:rPr>
            </w:pPr>
          </w:p>
        </w:tc>
        <w:tc>
          <w:tcPr>
            <w:tcW w:w="1350" w:type="dxa"/>
            <w:tcBorders>
              <w:top w:val="nil"/>
              <w:left w:val="nil"/>
              <w:bottom w:val="nil"/>
              <w:right w:val="nil"/>
            </w:tcBorders>
            <w:vAlign w:val="center"/>
          </w:tcPr>
          <w:p w14:paraId="045DD0FB" w14:textId="77777777" w:rsidR="00A43A3F" w:rsidRPr="008A21A1" w:rsidRDefault="00A43A3F" w:rsidP="00BF3A4B">
            <w:pPr>
              <w:spacing w:after="0" w:line="240" w:lineRule="auto"/>
              <w:jc w:val="center"/>
              <w:rPr>
                <w:rFonts w:ascii="Bookman Old Style" w:eastAsia="Aptos" w:hAnsi="Bookman Old Style" w:cs="Mangal"/>
                <w:szCs w:val="24"/>
              </w:rPr>
            </w:pPr>
          </w:p>
        </w:tc>
      </w:tr>
      <w:tr w:rsidR="008A21A1" w:rsidRPr="008A21A1" w14:paraId="7A3FB244" w14:textId="77777777" w:rsidTr="00A43A3F">
        <w:trPr>
          <w:trHeight w:val="341"/>
        </w:trPr>
        <w:tc>
          <w:tcPr>
            <w:tcW w:w="2340" w:type="dxa"/>
            <w:vMerge w:val="restart"/>
            <w:tcBorders>
              <w:top w:val="nil"/>
              <w:left w:val="nil"/>
              <w:bottom w:val="nil"/>
              <w:right w:val="nil"/>
            </w:tcBorders>
            <w:vAlign w:val="center"/>
          </w:tcPr>
          <w:p w14:paraId="336209B2" w14:textId="77777777" w:rsidR="00BF3A4B" w:rsidRPr="008A21A1" w:rsidRDefault="00BF3A4B" w:rsidP="00BF3A4B">
            <w:pPr>
              <w:spacing w:after="0" w:line="240" w:lineRule="auto"/>
              <w:jc w:val="center"/>
              <w:rPr>
                <w:rFonts w:ascii="Bookman Old Style" w:eastAsia="Aptos" w:hAnsi="Bookman Old Style" w:cs="Mangal"/>
                <w:szCs w:val="20"/>
              </w:rPr>
            </w:pPr>
            <w:r w:rsidRPr="008A21A1">
              <w:rPr>
                <w:rFonts w:ascii="Bookman Old Style" w:eastAsia="Aptos" w:hAnsi="Bookman Old Style" w:cs="Mangal"/>
                <w:szCs w:val="20"/>
              </w:rPr>
              <w:t>War Encounters</w:t>
            </w:r>
          </w:p>
        </w:tc>
        <w:tc>
          <w:tcPr>
            <w:tcW w:w="3600" w:type="dxa"/>
            <w:tcBorders>
              <w:top w:val="nil"/>
              <w:left w:val="nil"/>
              <w:bottom w:val="nil"/>
              <w:right w:val="nil"/>
            </w:tcBorders>
          </w:tcPr>
          <w:p w14:paraId="531AB5A0" w14:textId="77777777" w:rsidR="00BF3A4B" w:rsidRPr="008A21A1" w:rsidRDefault="00BF3A4B" w:rsidP="00BF3A4B">
            <w:pPr>
              <w:spacing w:after="0" w:line="240" w:lineRule="auto"/>
              <w:jc w:val="center"/>
              <w:rPr>
                <w:rFonts w:ascii="Bookman Old Style" w:eastAsia="Aptos" w:hAnsi="Bookman Old Style" w:cs="Arial"/>
                <w:szCs w:val="24"/>
              </w:rPr>
            </w:pPr>
            <w:r w:rsidRPr="008A21A1">
              <w:rPr>
                <w:rFonts w:ascii="Bookman Old Style" w:eastAsia="Aptos" w:hAnsi="Bookman Old Style" w:cs="Mangal"/>
                <w:szCs w:val="20"/>
              </w:rPr>
              <w:t>AUDIT – Self-Report Version</w:t>
            </w:r>
          </w:p>
        </w:tc>
        <w:tc>
          <w:tcPr>
            <w:tcW w:w="1350" w:type="dxa"/>
            <w:tcBorders>
              <w:top w:val="nil"/>
              <w:left w:val="nil"/>
              <w:bottom w:val="nil"/>
              <w:right w:val="nil"/>
            </w:tcBorders>
            <w:vAlign w:val="center"/>
          </w:tcPr>
          <w:p w14:paraId="42B68B4C"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0.021</w:t>
            </w:r>
          </w:p>
        </w:tc>
        <w:tc>
          <w:tcPr>
            <w:tcW w:w="1350" w:type="dxa"/>
            <w:tcBorders>
              <w:top w:val="nil"/>
              <w:left w:val="nil"/>
              <w:bottom w:val="nil"/>
              <w:right w:val="nil"/>
            </w:tcBorders>
            <w:vAlign w:val="center"/>
          </w:tcPr>
          <w:p w14:paraId="700ACA15"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r w:rsidR="008A21A1" w:rsidRPr="008A21A1" w14:paraId="4760AEE5" w14:textId="77777777" w:rsidTr="00A43A3F">
        <w:tc>
          <w:tcPr>
            <w:tcW w:w="2340" w:type="dxa"/>
            <w:vMerge/>
            <w:tcBorders>
              <w:top w:val="nil"/>
              <w:left w:val="nil"/>
              <w:bottom w:val="single" w:sz="4" w:space="0" w:color="auto"/>
              <w:right w:val="nil"/>
            </w:tcBorders>
            <w:vAlign w:val="center"/>
          </w:tcPr>
          <w:p w14:paraId="78A6C6BF" w14:textId="77777777" w:rsidR="00BF3A4B" w:rsidRPr="008A21A1" w:rsidRDefault="00BF3A4B" w:rsidP="00BF3A4B">
            <w:pPr>
              <w:spacing w:after="0" w:line="240" w:lineRule="auto"/>
              <w:jc w:val="center"/>
              <w:rPr>
                <w:rFonts w:ascii="Bookman Old Style" w:eastAsia="Aptos" w:hAnsi="Bookman Old Style" w:cs="Mangal"/>
                <w:szCs w:val="20"/>
              </w:rPr>
            </w:pPr>
          </w:p>
        </w:tc>
        <w:tc>
          <w:tcPr>
            <w:tcW w:w="3600" w:type="dxa"/>
            <w:tcBorders>
              <w:top w:val="nil"/>
              <w:left w:val="nil"/>
              <w:bottom w:val="single" w:sz="4" w:space="0" w:color="auto"/>
              <w:right w:val="nil"/>
            </w:tcBorders>
            <w:vAlign w:val="center"/>
          </w:tcPr>
          <w:p w14:paraId="31238AE5" w14:textId="77777777" w:rsidR="00BF3A4B" w:rsidRPr="008A21A1" w:rsidRDefault="00BF3A4B" w:rsidP="00A43A3F">
            <w:pPr>
              <w:spacing w:after="0" w:line="240" w:lineRule="auto"/>
              <w:jc w:val="center"/>
              <w:rPr>
                <w:rFonts w:ascii="Bookman Old Style" w:eastAsia="Aptos" w:hAnsi="Bookman Old Style" w:cs="Arial"/>
                <w:szCs w:val="24"/>
              </w:rPr>
            </w:pPr>
            <w:r w:rsidRPr="008A21A1">
              <w:rPr>
                <w:rFonts w:ascii="Bookman Old Style" w:eastAsia="Aptos" w:hAnsi="Bookman Old Style" w:cs="Mangal"/>
                <w:szCs w:val="20"/>
              </w:rPr>
              <w:t>AUDIT – Interview Version</w:t>
            </w:r>
          </w:p>
        </w:tc>
        <w:tc>
          <w:tcPr>
            <w:tcW w:w="1350" w:type="dxa"/>
            <w:tcBorders>
              <w:top w:val="nil"/>
              <w:left w:val="nil"/>
              <w:bottom w:val="single" w:sz="4" w:space="0" w:color="auto"/>
              <w:right w:val="nil"/>
            </w:tcBorders>
            <w:vAlign w:val="center"/>
          </w:tcPr>
          <w:p w14:paraId="3B943042"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0.024</w:t>
            </w:r>
          </w:p>
        </w:tc>
        <w:tc>
          <w:tcPr>
            <w:tcW w:w="1350" w:type="dxa"/>
            <w:tcBorders>
              <w:top w:val="nil"/>
              <w:left w:val="nil"/>
              <w:bottom w:val="single" w:sz="4" w:space="0" w:color="auto"/>
              <w:right w:val="nil"/>
            </w:tcBorders>
            <w:vAlign w:val="center"/>
          </w:tcPr>
          <w:p w14:paraId="3F0C2F3D" w14:textId="77777777" w:rsidR="00BF3A4B" w:rsidRPr="008A21A1" w:rsidRDefault="00BF3A4B" w:rsidP="00BF3A4B">
            <w:pPr>
              <w:spacing w:after="0" w:line="240" w:lineRule="auto"/>
              <w:jc w:val="center"/>
              <w:rPr>
                <w:rFonts w:ascii="Bookman Old Style" w:eastAsia="Aptos" w:hAnsi="Bookman Old Style" w:cs="Mangal"/>
                <w:szCs w:val="24"/>
              </w:rPr>
            </w:pPr>
            <w:r w:rsidRPr="008A21A1">
              <w:rPr>
                <w:rFonts w:ascii="Bookman Old Style" w:eastAsia="Aptos" w:hAnsi="Bookman Old Style" w:cs="Mangal"/>
                <w:szCs w:val="24"/>
              </w:rPr>
              <w:t>S</w:t>
            </w:r>
          </w:p>
        </w:tc>
      </w:tr>
    </w:tbl>
    <w:p w14:paraId="74E3E626" w14:textId="3992356C" w:rsidR="00745A99" w:rsidRPr="008A21A1" w:rsidRDefault="00BF3A4B" w:rsidP="009442E0">
      <w:pPr>
        <w:spacing w:after="0" w:line="480" w:lineRule="auto"/>
        <w:jc w:val="both"/>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tab/>
      </w:r>
      <w:r w:rsidRPr="008A21A1">
        <w:rPr>
          <w:rFonts w:ascii="Bookman Old Style" w:eastAsia="Aptos" w:hAnsi="Bookman Old Style" w:cs="Mangal"/>
          <w:sz w:val="20"/>
          <w:szCs w:val="20"/>
          <w:lang w:val="en-PH"/>
        </w:rPr>
        <w:t xml:space="preserve">S – significant at 5% </w:t>
      </w:r>
      <w:r w:rsidRPr="008A21A1">
        <w:rPr>
          <w:rFonts w:ascii="Bookman Old Style" w:eastAsia="Aptos" w:hAnsi="Bookman Old Style" w:cs="Mangal"/>
          <w:sz w:val="20"/>
          <w:szCs w:val="20"/>
          <w:lang w:val="en-PH"/>
        </w:rPr>
        <w:tab/>
        <w:t>NS – not significant at 5%</w:t>
      </w:r>
    </w:p>
    <w:p w14:paraId="390F7EAE" w14:textId="0F7339C9" w:rsidR="00A726ED" w:rsidRPr="008A21A1" w:rsidRDefault="00A726ED" w:rsidP="00C4088E">
      <w:pPr>
        <w:spacing w:after="0" w:line="480" w:lineRule="auto"/>
        <w:ind w:firstLine="720"/>
        <w:jc w:val="both"/>
        <w:rPr>
          <w:rFonts w:ascii="Bookman Old Style" w:eastAsia="Aptos" w:hAnsi="Bookman Old Style" w:cs="Mangal"/>
          <w:sz w:val="24"/>
          <w:szCs w:val="24"/>
        </w:rPr>
      </w:pPr>
      <w:r w:rsidRPr="008A21A1">
        <w:rPr>
          <w:rFonts w:ascii="Bookman Old Style" w:eastAsia="Aptos" w:hAnsi="Bookman Old Style" w:cs="Mangal"/>
          <w:sz w:val="24"/>
          <w:szCs w:val="24"/>
        </w:rPr>
        <w:t xml:space="preserve">This section provides a discussion of the significant results presented in Table 46 with emphasis on the relationship between the </w:t>
      </w:r>
      <w:r w:rsidRPr="008A21A1">
        <w:rPr>
          <w:rFonts w:ascii="Bookman Old Style" w:eastAsia="Aptos" w:hAnsi="Bookman Old Style" w:cs="Mangal"/>
          <w:sz w:val="24"/>
          <w:szCs w:val="24"/>
        </w:rPr>
        <w:lastRenderedPageBreak/>
        <w:t>profiles of Filipino active-duty soldiers deployed to combat operations and psychological measures.</w:t>
      </w:r>
    </w:p>
    <w:p w14:paraId="61B291DA" w14:textId="49B39260" w:rsidR="00E8760E" w:rsidRPr="008A21A1" w:rsidRDefault="00E8760E" w:rsidP="00C4088E">
      <w:pPr>
        <w:spacing w:after="0" w:line="480" w:lineRule="auto"/>
        <w:ind w:firstLine="720"/>
        <w:jc w:val="both"/>
        <w:rPr>
          <w:rFonts w:ascii="Bookman Old Style" w:eastAsia="Aptos" w:hAnsi="Bookman Old Style" w:cs="Mangal"/>
          <w:sz w:val="24"/>
          <w:szCs w:val="24"/>
        </w:rPr>
      </w:pPr>
      <w:r w:rsidRPr="008A21A1">
        <w:rPr>
          <w:rFonts w:ascii="Bookman Old Style" w:eastAsia="Aptos" w:hAnsi="Bookman Old Style" w:cs="Mangal"/>
          <w:sz w:val="24"/>
          <w:szCs w:val="24"/>
        </w:rPr>
        <w:t>The research discovered that the majority of soldiers had low to moderate psychological hardiness levels</w:t>
      </w:r>
      <w:r w:rsidR="00D93849">
        <w:rPr>
          <w:rFonts w:ascii="Bookman Old Style" w:eastAsia="Aptos" w:hAnsi="Bookman Old Style" w:cs="Mangal"/>
          <w:sz w:val="24"/>
          <w:szCs w:val="24"/>
        </w:rPr>
        <w:t>,</w:t>
      </w:r>
      <w:r w:rsidRPr="008A21A1">
        <w:rPr>
          <w:rFonts w:ascii="Bookman Old Style" w:eastAsia="Aptos" w:hAnsi="Bookman Old Style" w:cs="Mangal"/>
          <w:sz w:val="24"/>
          <w:szCs w:val="24"/>
        </w:rPr>
        <w:t xml:space="preserve"> with significant correlations found for rank, household size, and educational attainment. It is advised that the AFP training procedures should be modified to incorporate modules on developing psychological hardiness and resilience. These are to be incorporated into leadership development, stress management, and pre-deployment courses. Accordingly, individually targeted programs that promote enhanced coping skills are vital to enhancing psychological resilience.</w:t>
      </w:r>
    </w:p>
    <w:p w14:paraId="78A36258" w14:textId="2B75D90B" w:rsidR="00C734EB" w:rsidRPr="008A21A1" w:rsidRDefault="00C4088E" w:rsidP="00C4088E">
      <w:pPr>
        <w:spacing w:after="0" w:line="480" w:lineRule="auto"/>
        <w:ind w:firstLine="720"/>
        <w:jc w:val="both"/>
        <w:rPr>
          <w:rFonts w:ascii="Bookman Old Style" w:eastAsia="Aptos" w:hAnsi="Bookman Old Style" w:cs="Mangal"/>
          <w:sz w:val="24"/>
          <w:szCs w:val="24"/>
          <w:lang w:val="en-PH"/>
        </w:rPr>
      </w:pPr>
      <w:r w:rsidRPr="008A21A1">
        <w:rPr>
          <w:rFonts w:ascii="Bookman Old Style" w:eastAsia="Aptos" w:hAnsi="Bookman Old Style" w:cs="Mangal"/>
          <w:sz w:val="24"/>
          <w:szCs w:val="24"/>
        </w:rPr>
        <w:t xml:space="preserve">In light of the concerns regarding the Compulsory Disability Discharge (CDD) of soldiers who sustain injuries in the line of duty, it is recommended that policymakers and military leadership review and strengthen </w:t>
      </w:r>
      <w:r w:rsidR="009B61BE" w:rsidRPr="008A21A1">
        <w:rPr>
          <w:rFonts w:ascii="Bookman Old Style" w:eastAsia="Aptos" w:hAnsi="Bookman Old Style" w:cs="Mangal"/>
          <w:sz w:val="24"/>
          <w:szCs w:val="24"/>
        </w:rPr>
        <w:t>this policy</w:t>
      </w:r>
      <w:r w:rsidR="00B63AEE" w:rsidRPr="008A21A1">
        <w:rPr>
          <w:rFonts w:ascii="Bookman Old Style" w:eastAsia="Aptos" w:hAnsi="Bookman Old Style" w:cs="Mangal"/>
          <w:sz w:val="24"/>
          <w:szCs w:val="24"/>
        </w:rPr>
        <w:t xml:space="preserve"> </w:t>
      </w:r>
      <w:r w:rsidRPr="008A21A1">
        <w:rPr>
          <w:rFonts w:ascii="Bookman Old Style" w:eastAsia="Aptos" w:hAnsi="Bookman Old Style" w:cs="Mangal"/>
          <w:sz w:val="24"/>
          <w:szCs w:val="24"/>
        </w:rPr>
        <w:t>to ensure that wounded personnel</w:t>
      </w:r>
      <w:r w:rsidR="00D93849">
        <w:rPr>
          <w:rFonts w:ascii="Bookman Old Style" w:eastAsia="Aptos" w:hAnsi="Bookman Old Style" w:cs="Mangal"/>
          <w:sz w:val="24"/>
          <w:szCs w:val="24"/>
        </w:rPr>
        <w:t>,</w:t>
      </w:r>
      <w:r w:rsidR="00A43A3F" w:rsidRPr="008A21A1">
        <w:rPr>
          <w:rFonts w:ascii="Bookman Old Style" w:eastAsia="Aptos" w:hAnsi="Bookman Old Style" w:cs="Mangal"/>
          <w:sz w:val="24"/>
          <w:szCs w:val="24"/>
        </w:rPr>
        <w:t xml:space="preserve"> </w:t>
      </w:r>
      <w:r w:rsidR="00D93849">
        <w:rPr>
          <w:rFonts w:ascii="Bookman Old Style" w:eastAsia="Aptos" w:hAnsi="Bookman Old Style" w:cs="Mangal"/>
          <w:sz w:val="24"/>
          <w:szCs w:val="24"/>
        </w:rPr>
        <w:t>whether</w:t>
      </w:r>
      <w:r w:rsidR="00A43A3F" w:rsidRPr="008A21A1">
        <w:rPr>
          <w:rFonts w:ascii="Bookman Old Style" w:eastAsia="Aptos" w:hAnsi="Bookman Old Style" w:cs="Mangal"/>
          <w:sz w:val="24"/>
          <w:szCs w:val="24"/>
        </w:rPr>
        <w:t xml:space="preserve"> mentally or physically</w:t>
      </w:r>
      <w:r w:rsidR="00D93849">
        <w:rPr>
          <w:rFonts w:ascii="Bookman Old Style" w:eastAsia="Aptos" w:hAnsi="Bookman Old Style" w:cs="Mangal"/>
          <w:sz w:val="24"/>
          <w:szCs w:val="24"/>
        </w:rPr>
        <w:t>,</w:t>
      </w:r>
      <w:r w:rsidRPr="008A21A1">
        <w:rPr>
          <w:rFonts w:ascii="Bookman Old Style" w:eastAsia="Aptos" w:hAnsi="Bookman Old Style" w:cs="Mangal"/>
          <w:sz w:val="24"/>
          <w:szCs w:val="24"/>
        </w:rPr>
        <w:t xml:space="preserve"> are not prematurely separated from service. Instead, appropriate mechanisms should be established to allow injured soldiers </w:t>
      </w:r>
      <w:r w:rsidR="00B63AEE" w:rsidRPr="008A21A1">
        <w:rPr>
          <w:rFonts w:ascii="Bookman Old Style" w:eastAsia="Aptos" w:hAnsi="Bookman Old Style" w:cs="Mangal"/>
          <w:sz w:val="24"/>
          <w:szCs w:val="24"/>
        </w:rPr>
        <w:t xml:space="preserve">in availing long term treatment and </w:t>
      </w:r>
      <w:r w:rsidRPr="008A21A1">
        <w:rPr>
          <w:rFonts w:ascii="Bookman Old Style" w:eastAsia="Aptos" w:hAnsi="Bookman Old Style" w:cs="Mangal"/>
          <w:sz w:val="24"/>
          <w:szCs w:val="24"/>
        </w:rPr>
        <w:t xml:space="preserve">to continue serving in roles compatible with their physical condition, such as administrative, training, or advisory positions. Such policy reforms would not only recognize the sacrifice and dedication of these service members but also contribute to their psychological well-being by preserving their sense of purpose, </w:t>
      </w:r>
      <w:r w:rsidRPr="008A21A1">
        <w:rPr>
          <w:rFonts w:ascii="Bookman Old Style" w:eastAsia="Aptos" w:hAnsi="Bookman Old Style" w:cs="Mangal"/>
          <w:sz w:val="24"/>
          <w:szCs w:val="24"/>
        </w:rPr>
        <w:lastRenderedPageBreak/>
        <w:t>identity, and professional security. Furthermore, ensuring continued institutional support may encourage soldiers to seek medical and mental health assistance without fear of losing their careers, thereby promoting a more responsive and comprehensive mental health support system within the Armed Forces of the Philippines.</w:t>
      </w:r>
    </w:p>
    <w:p w14:paraId="2F00C347" w14:textId="77777777" w:rsidR="00C734EB" w:rsidRPr="008A21A1" w:rsidRDefault="00C734EB" w:rsidP="00C734EB">
      <w:pPr>
        <w:spacing w:after="160" w:line="259" w:lineRule="auto"/>
        <w:rPr>
          <w:rFonts w:ascii="Bookman Old Style" w:eastAsia="Aptos" w:hAnsi="Bookman Old Style" w:cs="Mangal"/>
          <w:sz w:val="24"/>
          <w:szCs w:val="24"/>
          <w:lang w:val="en-PH"/>
        </w:rPr>
      </w:pPr>
      <w:r w:rsidRPr="008A21A1">
        <w:rPr>
          <w:rFonts w:ascii="Bookman Old Style" w:eastAsia="Aptos" w:hAnsi="Bookman Old Style" w:cs="Mangal"/>
          <w:sz w:val="24"/>
          <w:szCs w:val="24"/>
          <w:lang w:val="en-PH"/>
        </w:rPr>
        <w:br w:type="page"/>
      </w:r>
    </w:p>
    <w:p w14:paraId="15367144" w14:textId="0248C54C" w:rsidR="00A42177" w:rsidRPr="008A21A1" w:rsidRDefault="00A42177" w:rsidP="00C734EB">
      <w:pPr>
        <w:spacing w:after="0" w:line="480" w:lineRule="auto"/>
        <w:jc w:val="center"/>
        <w:rPr>
          <w:rFonts w:ascii="Bookman Old Style" w:eastAsia="Aptos" w:hAnsi="Bookman Old Style" w:cs="Mangal"/>
          <w:b/>
          <w:bCs/>
          <w:sz w:val="24"/>
          <w:szCs w:val="24"/>
          <w:lang w:val="en-PH"/>
        </w:rPr>
      </w:pPr>
      <w:bookmarkStart w:id="16" w:name="_Hlk203130999"/>
      <w:r w:rsidRPr="008A21A1">
        <w:rPr>
          <w:rFonts w:ascii="Bookman Old Style" w:eastAsia="Aptos" w:hAnsi="Bookman Old Style" w:cs="Mangal"/>
          <w:b/>
          <w:bCs/>
          <w:sz w:val="24"/>
          <w:szCs w:val="24"/>
          <w:lang w:val="en-PH"/>
        </w:rPr>
        <w:lastRenderedPageBreak/>
        <w:t>CHAPTER 5</w:t>
      </w:r>
    </w:p>
    <w:p w14:paraId="4B5057A1" w14:textId="551A050F" w:rsidR="00C734EB" w:rsidRPr="008A21A1" w:rsidRDefault="00F05A24" w:rsidP="00C734EB">
      <w:pPr>
        <w:spacing w:after="0" w:line="480" w:lineRule="auto"/>
        <w:jc w:val="center"/>
        <w:rPr>
          <w:rFonts w:ascii="Bookman Old Style" w:eastAsia="Aptos" w:hAnsi="Bookman Old Style" w:cs="Mangal"/>
          <w:b/>
          <w:bCs/>
          <w:sz w:val="24"/>
          <w:szCs w:val="24"/>
          <w:lang w:val="en-PH"/>
        </w:rPr>
      </w:pPr>
      <w:r w:rsidRPr="008A21A1">
        <w:rPr>
          <w:rFonts w:ascii="Bookman Old Style" w:eastAsia="Aptos" w:hAnsi="Bookman Old Style" w:cs="Mangal"/>
          <w:b/>
          <w:bCs/>
          <w:sz w:val="24"/>
          <w:szCs w:val="24"/>
          <w:lang w:val="en-PH"/>
        </w:rPr>
        <w:t>Summary, Conclusion</w:t>
      </w:r>
      <w:r>
        <w:rPr>
          <w:rFonts w:ascii="Bookman Old Style" w:eastAsia="Aptos" w:hAnsi="Bookman Old Style" w:cs="Mangal"/>
          <w:b/>
          <w:bCs/>
          <w:sz w:val="24"/>
          <w:szCs w:val="24"/>
          <w:lang w:val="en-PH"/>
        </w:rPr>
        <w:t>,</w:t>
      </w:r>
      <w:r w:rsidRPr="008A21A1">
        <w:rPr>
          <w:rFonts w:ascii="Bookman Old Style" w:eastAsia="Aptos" w:hAnsi="Bookman Old Style" w:cs="Mangal"/>
          <w:b/>
          <w:bCs/>
          <w:sz w:val="24"/>
          <w:szCs w:val="24"/>
          <w:lang w:val="en-PH"/>
        </w:rPr>
        <w:t xml:space="preserve"> </w:t>
      </w:r>
      <w:r>
        <w:rPr>
          <w:rFonts w:ascii="Bookman Old Style" w:eastAsia="Aptos" w:hAnsi="Bookman Old Style" w:cs="Mangal"/>
          <w:b/>
          <w:bCs/>
          <w:sz w:val="24"/>
          <w:szCs w:val="24"/>
          <w:lang w:val="en-PH"/>
        </w:rPr>
        <w:t>a</w:t>
      </w:r>
      <w:r w:rsidRPr="008A21A1">
        <w:rPr>
          <w:rFonts w:ascii="Bookman Old Style" w:eastAsia="Aptos" w:hAnsi="Bookman Old Style" w:cs="Mangal"/>
          <w:b/>
          <w:bCs/>
          <w:sz w:val="24"/>
          <w:szCs w:val="24"/>
          <w:lang w:val="en-PH"/>
        </w:rPr>
        <w:t>nd Recommendation</w:t>
      </w:r>
    </w:p>
    <w:bookmarkEnd w:id="16"/>
    <w:p w14:paraId="420C3BAD" w14:textId="0C2D13EE" w:rsidR="00BD39AA" w:rsidRPr="00BD39AA" w:rsidRDefault="00BD39AA" w:rsidP="00BD39AA">
      <w:pPr>
        <w:spacing w:after="160" w:line="480" w:lineRule="auto"/>
        <w:jc w:val="both"/>
        <w:rPr>
          <w:rFonts w:ascii="Bookman Old Style" w:eastAsia="Aptos" w:hAnsi="Bookman Old Style" w:cs="Mangal"/>
          <w:sz w:val="24"/>
          <w:szCs w:val="24"/>
          <w:lang w:val="en-PH"/>
        </w:rPr>
      </w:pPr>
      <w:r>
        <w:rPr>
          <w:rFonts w:ascii="Bookman Old Style" w:eastAsia="Aptos" w:hAnsi="Bookman Old Style" w:cs="Mangal"/>
          <w:sz w:val="24"/>
          <w:szCs w:val="24"/>
          <w:lang w:val="en-PH"/>
        </w:rPr>
        <w:tab/>
      </w:r>
      <w:r w:rsidRPr="00BD39AA">
        <w:rPr>
          <w:rFonts w:ascii="Bookman Old Style" w:eastAsia="Aptos" w:hAnsi="Bookman Old Style" w:cs="Mangal"/>
          <w:sz w:val="24"/>
          <w:szCs w:val="24"/>
          <w:lang w:val="en-PH"/>
        </w:rPr>
        <w:t>This chapter presents the summary of findings, conclusions drawn from the results of the study, and the corresponding recommendations of the researcher. It highlights the significant data gathered, the implications of the study on the mental health and challenges of Filipino active-duty soldiers deployed in combat operations, and the proposed actions and interventions that may serve as reference for policymakers and future researchers.</w:t>
      </w:r>
    </w:p>
    <w:p w14:paraId="643E9759" w14:textId="55E15F27" w:rsidR="00C734EB" w:rsidRPr="008A21A1" w:rsidRDefault="00C734EB" w:rsidP="00C734EB">
      <w:pPr>
        <w:spacing w:after="160" w:line="259" w:lineRule="auto"/>
        <w:rPr>
          <w:rFonts w:ascii="Bookman Old Style" w:eastAsia="Aptos" w:hAnsi="Bookman Old Style" w:cs="Mangal"/>
          <w:b/>
          <w:bCs/>
          <w:sz w:val="24"/>
          <w:szCs w:val="24"/>
          <w:lang w:val="en-PH"/>
        </w:rPr>
      </w:pPr>
      <w:r w:rsidRPr="008A21A1">
        <w:rPr>
          <w:rFonts w:ascii="Bookman Old Style" w:eastAsia="Aptos" w:hAnsi="Bookman Old Style" w:cs="Mangal"/>
          <w:b/>
          <w:bCs/>
          <w:sz w:val="24"/>
          <w:szCs w:val="24"/>
          <w:lang w:val="en-PH"/>
        </w:rPr>
        <w:t>Summary</w:t>
      </w:r>
      <w:r w:rsidR="00100FF1">
        <w:rPr>
          <w:rFonts w:ascii="Bookman Old Style" w:eastAsia="Aptos" w:hAnsi="Bookman Old Style" w:cs="Mangal"/>
          <w:b/>
          <w:bCs/>
          <w:sz w:val="24"/>
          <w:szCs w:val="24"/>
          <w:lang w:val="en-PH"/>
        </w:rPr>
        <w:t xml:space="preserve"> of Findings</w:t>
      </w:r>
    </w:p>
    <w:p w14:paraId="504125B2" w14:textId="51B69B66"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The present research examined the demographic profiles, psychological hardiness, mental health status, PTSD symptoms, alcohol use patterns, and symptoms of anxiety, depression, and stress among 384 Filipino active-duty soldiers. The sample was demographically skewed</w:t>
      </w:r>
      <w:r w:rsidR="008F3C8F">
        <w:rPr>
          <w:rFonts w:ascii="Bookman Old Style" w:eastAsia="Aptos" w:hAnsi="Bookman Old Style" w:cs="Mangal"/>
          <w:sz w:val="24"/>
          <w:lang w:val="en-PH"/>
        </w:rPr>
        <w:t>,</w:t>
      </w:r>
      <w:r w:rsidRPr="008A21A1">
        <w:rPr>
          <w:rFonts w:ascii="Bookman Old Style" w:eastAsia="Aptos" w:hAnsi="Bookman Old Style" w:cs="Mangal"/>
          <w:sz w:val="24"/>
          <w:lang w:val="en-PH"/>
        </w:rPr>
        <w:t xml:space="preserve"> young, male, and mostly Catholic, with the majority of the soldiers in lower ranks and in their initial periods of military service.</w:t>
      </w:r>
    </w:p>
    <w:p w14:paraId="6E4FFADF" w14:textId="2C55AD6F"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Psychological</w:t>
      </w:r>
      <w:r w:rsidR="008F3C8F">
        <w:rPr>
          <w:rFonts w:ascii="Bookman Old Style" w:eastAsia="Aptos" w:hAnsi="Bookman Old Style" w:cs="Mangal"/>
          <w:sz w:val="24"/>
          <w:lang w:val="en-PH"/>
        </w:rPr>
        <w:t>ly</w:t>
      </w:r>
      <w:r w:rsidRPr="008A21A1">
        <w:rPr>
          <w:rFonts w:ascii="Bookman Old Style" w:eastAsia="Aptos" w:hAnsi="Bookman Old Style" w:cs="Mangal"/>
          <w:sz w:val="24"/>
          <w:lang w:val="en-PH"/>
        </w:rPr>
        <w:t>, most were moderately psychologically hardy, with a worrying 27.60% having low hardiness. Mental health screening via the Mental Status Examination revealed that 62.24% of the participants were in normal functioning, while more than a third indicated mild to moderate psychological impairment.</w:t>
      </w:r>
    </w:p>
    <w:p w14:paraId="0D583BB8" w14:textId="36943A1C"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lastRenderedPageBreak/>
        <w:t>PTSD symptoms according to the PCL-5 indicated that 35.68% of them met the cut-off score for a provisional diagnosis of PTSD. Self-report and interview AUDIT outcomes identified that approximately 42% of respondents were in hazardous to dependent levels of alcohol consumption, which was also supported by the CAGE screening</w:t>
      </w:r>
      <w:r w:rsidR="008F3C8F">
        <w:rPr>
          <w:rFonts w:ascii="Bookman Old Style" w:eastAsia="Aptos" w:hAnsi="Bookman Old Style" w:cs="Mangal"/>
          <w:sz w:val="24"/>
          <w:lang w:val="en-PH"/>
        </w:rPr>
        <w:t>,</w:t>
      </w:r>
      <w:r w:rsidRPr="008A21A1">
        <w:rPr>
          <w:rFonts w:ascii="Bookman Old Style" w:eastAsia="Aptos" w:hAnsi="Bookman Old Style" w:cs="Mangal"/>
          <w:sz w:val="24"/>
          <w:lang w:val="en-PH"/>
        </w:rPr>
        <w:t xml:space="preserve"> indicating 35.68% had substance use problem markers.</w:t>
      </w:r>
    </w:p>
    <w:p w14:paraId="0CF7BB51"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Evaluation with GAD-7 and DASS-21 instruments identified that despite the fact that the majority of the respondents experienced minimal depression and anxiety, about one-third reported symptoms ranging from mild to severe on the anxiety, depression, and stress scales, highlighting the need for multi-level psychological interventions. </w:t>
      </w:r>
    </w:p>
    <w:p w14:paraId="16D9D21E" w14:textId="4B0BF770" w:rsidR="00C734EB" w:rsidRPr="008A21A1" w:rsidRDefault="00C734EB" w:rsidP="00C734EB">
      <w:pPr>
        <w:spacing w:after="0" w:line="480" w:lineRule="auto"/>
        <w:jc w:val="both"/>
        <w:rPr>
          <w:rFonts w:ascii="Bookman Old Style" w:eastAsia="Aptos" w:hAnsi="Bookman Old Style" w:cs="Mangal"/>
          <w:b/>
          <w:bCs/>
          <w:sz w:val="24"/>
          <w:lang w:val="en-PH"/>
        </w:rPr>
      </w:pPr>
      <w:r w:rsidRPr="008A21A1">
        <w:rPr>
          <w:rFonts w:ascii="Bookman Old Style" w:eastAsia="Aptos" w:hAnsi="Bookman Old Style" w:cs="Mangal"/>
          <w:b/>
          <w:bCs/>
          <w:sz w:val="24"/>
          <w:lang w:val="en-PH"/>
        </w:rPr>
        <w:t>Conclusion</w:t>
      </w:r>
      <w:r w:rsidR="00100FF1">
        <w:rPr>
          <w:rFonts w:ascii="Bookman Old Style" w:eastAsia="Aptos" w:hAnsi="Bookman Old Style" w:cs="Mangal"/>
          <w:b/>
          <w:bCs/>
          <w:sz w:val="24"/>
          <w:lang w:val="en-PH"/>
        </w:rPr>
        <w:t>s</w:t>
      </w:r>
    </w:p>
    <w:p w14:paraId="3D5E8B83" w14:textId="77777777" w:rsidR="00C734EB" w:rsidRPr="008A21A1" w:rsidRDefault="00C734EB" w:rsidP="00C734EB">
      <w:pPr>
        <w:spacing w:after="0" w:line="480" w:lineRule="auto"/>
        <w:ind w:firstLine="720"/>
        <w:jc w:val="both"/>
        <w:rPr>
          <w:rFonts w:ascii="Bookman Old Style" w:eastAsia="Aptos" w:hAnsi="Bookman Old Style" w:cs="Mangal"/>
          <w:sz w:val="24"/>
          <w:lang w:val="en-PH"/>
        </w:rPr>
      </w:pPr>
      <w:r w:rsidRPr="008A21A1">
        <w:rPr>
          <w:rFonts w:ascii="Bookman Old Style" w:eastAsia="Aptos" w:hAnsi="Bookman Old Style" w:cs="Mangal"/>
          <w:sz w:val="24"/>
          <w:lang w:val="en-PH"/>
        </w:rPr>
        <w:t>This research sought to investigate the psychological and mental health status of Filipino active-duty soldiers deployed to combat operations by focusing on some of the key areas. From the findings, the following conclusions are thus derived in relation to each respective research aim:</w:t>
      </w:r>
    </w:p>
    <w:p w14:paraId="7EBF53F6" w14:textId="367C7BBC" w:rsidR="00394B6D" w:rsidRPr="008A21A1" w:rsidRDefault="004F603C">
      <w:pPr>
        <w:numPr>
          <w:ilvl w:val="0"/>
          <w:numId w:val="6"/>
        </w:numPr>
        <w:spacing w:after="0" w:line="480" w:lineRule="auto"/>
        <w:contextualSpacing/>
        <w:jc w:val="both"/>
        <w:rPr>
          <w:rFonts w:ascii="Bookman Old Style" w:eastAsia="Aptos" w:hAnsi="Bookman Old Style" w:cs="Mangal"/>
          <w:sz w:val="24"/>
          <w:lang w:val="en-PH"/>
        </w:rPr>
      </w:pPr>
      <w:r w:rsidRPr="004F603C">
        <w:rPr>
          <w:rFonts w:ascii="Bookman Old Style" w:eastAsia="Aptos" w:hAnsi="Bookman Old Style" w:cs="Mangal"/>
          <w:sz w:val="24"/>
          <w:lang w:val="en-PH"/>
        </w:rPr>
        <w:t xml:space="preserve">The demographic profiles revealed that most soldiers are young, male, and from modest socio-economic backgrounds, with many still in the early stages of their military careers. In addition to fulfilling military responsibilities, many are also managing family and personal obligations, which may increase their vulnerability </w:t>
      </w:r>
      <w:r w:rsidRPr="004F603C">
        <w:rPr>
          <w:rFonts w:ascii="Bookman Old Style" w:eastAsia="Aptos" w:hAnsi="Bookman Old Style" w:cs="Mangal"/>
          <w:sz w:val="24"/>
          <w:lang w:val="en-PH"/>
        </w:rPr>
        <w:lastRenderedPageBreak/>
        <w:t>to stress, anxiety, and other mental health concerns. These findings emphasize the importance of providing comprehensive support systems that address both operational demands and personal well-being.</w:t>
      </w:r>
    </w:p>
    <w:p w14:paraId="463019FF" w14:textId="77777777" w:rsidR="004F603C" w:rsidRDefault="004F603C" w:rsidP="001F2090">
      <w:pPr>
        <w:numPr>
          <w:ilvl w:val="0"/>
          <w:numId w:val="6"/>
        </w:numPr>
        <w:spacing w:after="0" w:line="480" w:lineRule="auto"/>
        <w:contextualSpacing/>
        <w:jc w:val="both"/>
        <w:rPr>
          <w:rFonts w:ascii="Bookman Old Style" w:eastAsia="Aptos" w:hAnsi="Bookman Old Style" w:cs="Mangal"/>
          <w:sz w:val="24"/>
          <w:lang w:val="en-PH"/>
        </w:rPr>
      </w:pPr>
      <w:r w:rsidRPr="004F603C">
        <w:rPr>
          <w:rFonts w:ascii="Bookman Old Style" w:eastAsia="Aptos" w:hAnsi="Bookman Old Style" w:cs="Mangal"/>
          <w:sz w:val="24"/>
          <w:lang w:val="en-PH"/>
        </w:rPr>
        <w:t>The majority of participants demonstrated moderate psychological hardiness, reflecting a generally adequate capacity to cope with stress and adversity. However, the presence of a considerable number of soldiers with low hardiness and only a few with high resilience indicates that many remain susceptible to psychological difficulties. This highlights the need for strengthened mental health programs and interventions aimed at enhancing resilience and adaptive coping strategies among military personnel.</w:t>
      </w:r>
    </w:p>
    <w:p w14:paraId="077D62B6" w14:textId="3279DEED" w:rsidR="00111542" w:rsidRPr="008A21A1" w:rsidRDefault="00832E05" w:rsidP="001F2090">
      <w:pPr>
        <w:numPr>
          <w:ilvl w:val="0"/>
          <w:numId w:val="6"/>
        </w:numPr>
        <w:spacing w:after="0" w:line="480" w:lineRule="auto"/>
        <w:contextualSpacing/>
        <w:jc w:val="both"/>
        <w:rPr>
          <w:rFonts w:ascii="Bookman Old Style" w:eastAsia="Aptos" w:hAnsi="Bookman Old Style" w:cs="Mangal"/>
          <w:sz w:val="24"/>
          <w:lang w:val="en-PH"/>
        </w:rPr>
      </w:pPr>
      <w:r w:rsidRPr="00832E05">
        <w:rPr>
          <w:rFonts w:ascii="Bookman Old Style" w:eastAsia="Aptos" w:hAnsi="Bookman Old Style" w:cs="Mangal"/>
          <w:sz w:val="24"/>
          <w:lang w:val="en-PH"/>
        </w:rPr>
        <w:t xml:space="preserve">Mental status screenings showed that while most respondents maintained intact psychological functioning, a significant proportion exhibited mild to moderate impairment. Furthermore, a substantial number exceeded the threshold for PTSD, while many also reported symptoms of anxiety, depression, and elevated stress levels. These findings confirm the presence of considerable mental health challenges among deployed soldiers and underscore the necessity for continuous psychological </w:t>
      </w:r>
      <w:r w:rsidRPr="00832E05">
        <w:rPr>
          <w:rFonts w:ascii="Bookman Old Style" w:eastAsia="Aptos" w:hAnsi="Bookman Old Style" w:cs="Mangal"/>
          <w:sz w:val="24"/>
          <w:lang w:val="en-PH"/>
        </w:rPr>
        <w:lastRenderedPageBreak/>
        <w:t>monitoring, timely intervention, and accessible mental health services within the military.</w:t>
      </w:r>
    </w:p>
    <w:p w14:paraId="43DFB344" w14:textId="4C21A85E" w:rsidR="00832E05" w:rsidRDefault="00832E05" w:rsidP="00832E05">
      <w:pPr>
        <w:pStyle w:val="ListParagraph"/>
        <w:numPr>
          <w:ilvl w:val="0"/>
          <w:numId w:val="6"/>
        </w:numPr>
        <w:spacing w:line="480" w:lineRule="auto"/>
        <w:jc w:val="both"/>
        <w:rPr>
          <w:rFonts w:ascii="Bookman Old Style" w:eastAsia="Aptos" w:hAnsi="Bookman Old Style" w:cs="Mangal"/>
          <w:szCs w:val="22"/>
          <w:lang w:val="en-PH"/>
        </w:rPr>
      </w:pPr>
      <w:r w:rsidRPr="00832E05">
        <w:rPr>
          <w:rFonts w:ascii="Bookman Old Style" w:eastAsia="Aptos" w:hAnsi="Bookman Old Style" w:cs="Mangal"/>
          <w:szCs w:val="22"/>
          <w:lang w:val="en-PH"/>
        </w:rPr>
        <w:t xml:space="preserve">Although most soldiers were classified within the low-risk drinking range, a notable proportion engaged in hazardous or potentially dependent alcohol use, with screening results suggesting possible alcohol abuse among many respondents. These findings indicate that alcohol-related concerns remain prevalent within the military population and reinforce the need for routine screening, early intervention, and targeted alcohol awareness and prevention programs to promote healthier coping mechanisms and overall well-being. </w:t>
      </w:r>
    </w:p>
    <w:p w14:paraId="14D73187" w14:textId="77777777" w:rsidR="00832E05" w:rsidRPr="00832E05" w:rsidRDefault="00832E05" w:rsidP="00832E05">
      <w:pPr>
        <w:pStyle w:val="ListParagraph"/>
        <w:spacing w:line="480" w:lineRule="auto"/>
        <w:ind w:left="1080"/>
        <w:jc w:val="both"/>
        <w:rPr>
          <w:rFonts w:ascii="Bookman Old Style" w:eastAsia="Aptos" w:hAnsi="Bookman Old Style" w:cs="Mangal"/>
          <w:szCs w:val="22"/>
          <w:lang w:val="en-PH"/>
        </w:rPr>
      </w:pPr>
    </w:p>
    <w:p w14:paraId="0965AED2" w14:textId="38D8203D" w:rsidR="00C734EB" w:rsidRPr="008A21A1" w:rsidRDefault="00C734EB" w:rsidP="00C734EB">
      <w:pPr>
        <w:spacing w:after="160" w:line="259" w:lineRule="auto"/>
        <w:rPr>
          <w:rFonts w:ascii="Bookman Old Style" w:eastAsia="Aptos" w:hAnsi="Bookman Old Style" w:cs="Mangal"/>
          <w:b/>
          <w:bCs/>
          <w:sz w:val="24"/>
          <w:szCs w:val="24"/>
          <w:lang w:val="en-PH"/>
        </w:rPr>
      </w:pPr>
      <w:r w:rsidRPr="008A21A1">
        <w:rPr>
          <w:rFonts w:ascii="Bookman Old Style" w:eastAsia="Aptos" w:hAnsi="Bookman Old Style" w:cs="Mangal"/>
          <w:b/>
          <w:bCs/>
          <w:sz w:val="24"/>
          <w:szCs w:val="24"/>
          <w:lang w:val="en-PH"/>
        </w:rPr>
        <w:t>Recommendation</w:t>
      </w:r>
      <w:r w:rsidR="00515F22">
        <w:rPr>
          <w:rFonts w:ascii="Bookman Old Style" w:eastAsia="Aptos" w:hAnsi="Bookman Old Style" w:cs="Mangal"/>
          <w:b/>
          <w:bCs/>
          <w:sz w:val="24"/>
          <w:szCs w:val="24"/>
          <w:lang w:val="en-PH"/>
        </w:rPr>
        <w:t>s</w:t>
      </w:r>
    </w:p>
    <w:p w14:paraId="5638C3BA" w14:textId="24651F7F" w:rsidR="00C971F6" w:rsidRPr="008A21A1" w:rsidRDefault="00C971F6" w:rsidP="00C971F6">
      <w:pPr>
        <w:spacing w:after="160" w:line="480" w:lineRule="auto"/>
        <w:jc w:val="both"/>
        <w:rPr>
          <w:rFonts w:ascii="Bookman Old Style" w:eastAsia="Aptos" w:hAnsi="Bookman Old Style" w:cs="Mangal"/>
          <w:b/>
          <w:bCs/>
          <w:sz w:val="24"/>
          <w:szCs w:val="24"/>
          <w:lang w:val="en-PH"/>
        </w:rPr>
      </w:pPr>
      <w:r w:rsidRPr="008A21A1">
        <w:rPr>
          <w:rFonts w:ascii="Bookman Old Style" w:eastAsia="Aptos" w:hAnsi="Bookman Old Style" w:cs="Mangal"/>
          <w:sz w:val="24"/>
          <w:szCs w:val="24"/>
          <w:lang w:val="en-PH"/>
        </w:rPr>
        <w:tab/>
        <w:t xml:space="preserve">Based on the findings and conclusions of this study, several recommendations are proposed to address the identified issues and to strengthen the mental health care for Filipino active-duty soldiers deployed to combat operations. These recommendations aim to serve as practical and actionable measures for policymakers, military leaders, and relevant stakeholders in ensuring the overall well-being, resilience, and operational readiness of our </w:t>
      </w:r>
      <w:r w:rsidR="002A691B" w:rsidRPr="008A21A1">
        <w:rPr>
          <w:rFonts w:ascii="Bookman Old Style" w:eastAsia="Aptos" w:hAnsi="Bookman Old Style" w:cs="Mangal"/>
          <w:sz w:val="24"/>
          <w:szCs w:val="24"/>
          <w:lang w:val="en-PH"/>
        </w:rPr>
        <w:t>Filipino active-duty soldiers</w:t>
      </w:r>
      <w:r w:rsidRPr="008A21A1">
        <w:rPr>
          <w:rFonts w:ascii="Bookman Old Style" w:eastAsia="Aptos" w:hAnsi="Bookman Old Style" w:cs="Mangal"/>
          <w:sz w:val="24"/>
          <w:szCs w:val="24"/>
          <w:lang w:val="en-PH"/>
        </w:rPr>
        <w:t>:</w:t>
      </w:r>
    </w:p>
    <w:p w14:paraId="5B1AE90A" w14:textId="77777777" w:rsidR="00AB185C" w:rsidRPr="008A21A1" w:rsidRDefault="00AB185C">
      <w:pPr>
        <w:numPr>
          <w:ilvl w:val="0"/>
          <w:numId w:val="5"/>
        </w:numPr>
        <w:spacing w:after="0" w:line="480" w:lineRule="auto"/>
        <w:contextualSpacing/>
        <w:jc w:val="both"/>
        <w:rPr>
          <w:rFonts w:ascii="Bookman Old Style" w:eastAsia="Aptos" w:hAnsi="Bookman Old Style" w:cs="Mangal"/>
          <w:sz w:val="24"/>
          <w:lang w:val="en-PH"/>
        </w:rPr>
      </w:pPr>
      <w:r w:rsidRPr="008A21A1">
        <w:rPr>
          <w:rFonts w:ascii="Bookman Old Style" w:eastAsia="Aptos" w:hAnsi="Bookman Old Style" w:cs="Mangal"/>
          <w:b/>
          <w:bCs/>
          <w:sz w:val="24"/>
          <w:lang w:val="en-PH"/>
        </w:rPr>
        <w:t xml:space="preserve">Institutionalized Tiered Mental Health Program. </w:t>
      </w:r>
      <w:r w:rsidRPr="008A21A1">
        <w:rPr>
          <w:rFonts w:ascii="Bookman Old Style" w:eastAsia="Aptos" w:hAnsi="Bookman Old Style" w:cs="Mangal"/>
          <w:sz w:val="24"/>
          <w:lang w:val="en-PH"/>
        </w:rPr>
        <w:t xml:space="preserve">The tiered intervention model must be employed: stress management and </w:t>
      </w:r>
      <w:r w:rsidRPr="008A21A1">
        <w:rPr>
          <w:rFonts w:ascii="Bookman Old Style" w:eastAsia="Aptos" w:hAnsi="Bookman Old Style" w:cs="Mangal"/>
          <w:sz w:val="24"/>
          <w:lang w:val="en-PH"/>
        </w:rPr>
        <w:lastRenderedPageBreak/>
        <w:t>psychoeducation for mild conditions, psychotherapy and counseling for moderate, and psychiatric referral for serious conditions.</w:t>
      </w:r>
    </w:p>
    <w:p w14:paraId="3042EA4B" w14:textId="0886FFDB" w:rsidR="00AB185C" w:rsidRPr="008A21A1" w:rsidRDefault="00AB185C" w:rsidP="00AB185C">
      <w:pPr>
        <w:spacing w:after="0" w:line="480" w:lineRule="auto"/>
        <w:ind w:left="1080"/>
        <w:contextualSpacing/>
        <w:jc w:val="both"/>
        <w:rPr>
          <w:rFonts w:ascii="Bookman Old Style" w:eastAsia="Aptos" w:hAnsi="Bookman Old Style" w:cs="Mangal"/>
          <w:sz w:val="24"/>
          <w:lang w:val="en-PH"/>
        </w:rPr>
      </w:pPr>
      <w:r w:rsidRPr="008A21A1">
        <w:rPr>
          <w:rFonts w:ascii="Bookman Old Style" w:eastAsia="Aptos" w:hAnsi="Bookman Old Style" w:cs="Mangal"/>
          <w:sz w:val="24"/>
          <w:lang w:val="en-PH"/>
        </w:rPr>
        <w:t>The following services/program</w:t>
      </w:r>
      <w:r w:rsidR="008F3C8F">
        <w:rPr>
          <w:rFonts w:ascii="Bookman Old Style" w:eastAsia="Aptos" w:hAnsi="Bookman Old Style" w:cs="Mangal"/>
          <w:sz w:val="24"/>
          <w:lang w:val="en-PH"/>
        </w:rPr>
        <w:t>s</w:t>
      </w:r>
      <w:r w:rsidRPr="008A21A1">
        <w:rPr>
          <w:rFonts w:ascii="Bookman Old Style" w:eastAsia="Aptos" w:hAnsi="Bookman Old Style" w:cs="Mangal"/>
          <w:sz w:val="24"/>
          <w:lang w:val="en-PH"/>
        </w:rPr>
        <w:t>/activities are part</w:t>
      </w:r>
      <w:r w:rsidR="008F3C8F">
        <w:rPr>
          <w:rFonts w:ascii="Bookman Old Style" w:eastAsia="Aptos" w:hAnsi="Bookman Old Style" w:cs="Mangal"/>
          <w:sz w:val="24"/>
          <w:lang w:val="en-PH"/>
        </w:rPr>
        <w:t xml:space="preserve"> of</w:t>
      </w:r>
      <w:r w:rsidRPr="008A21A1">
        <w:rPr>
          <w:rFonts w:ascii="Bookman Old Style" w:eastAsia="Aptos" w:hAnsi="Bookman Old Style" w:cs="Mangal"/>
          <w:sz w:val="24"/>
          <w:lang w:val="en-PH"/>
        </w:rPr>
        <w:t>:</w:t>
      </w:r>
      <w:r w:rsidR="00C734EB" w:rsidRPr="008A21A1">
        <w:rPr>
          <w:rFonts w:ascii="Bookman Old Style" w:eastAsia="Aptos" w:hAnsi="Bookman Old Style" w:cs="Mangal"/>
          <w:sz w:val="24"/>
          <w:lang w:val="en-PH"/>
        </w:rPr>
        <w:t xml:space="preserve"> </w:t>
      </w:r>
    </w:p>
    <w:p w14:paraId="0C2599CD" w14:textId="71795A11" w:rsidR="009E6E7E" w:rsidRPr="008A21A1" w:rsidRDefault="00AB185C" w:rsidP="009E6E7E">
      <w:pPr>
        <w:pStyle w:val="ListParagraph"/>
        <w:numPr>
          <w:ilvl w:val="1"/>
          <w:numId w:val="5"/>
        </w:numPr>
        <w:spacing w:line="480" w:lineRule="auto"/>
        <w:contextualSpacing/>
        <w:jc w:val="both"/>
        <w:rPr>
          <w:rFonts w:ascii="Bookman Old Style" w:eastAsia="Aptos" w:hAnsi="Bookman Old Style" w:cs="Mangal"/>
          <w:b/>
          <w:bCs/>
          <w:lang w:val="en-PH"/>
        </w:rPr>
      </w:pPr>
      <w:r w:rsidRPr="008A21A1">
        <w:rPr>
          <w:rFonts w:ascii="Bookman Old Style" w:eastAsia="Aptos" w:hAnsi="Bookman Old Style" w:cs="Mangal"/>
          <w:b/>
          <w:bCs/>
          <w:lang w:val="en-PH"/>
        </w:rPr>
        <w:t>Mental Health Screening and Integration of Mental Health Screening in the Mental Wellness Break</w:t>
      </w:r>
      <w:r w:rsidR="009E6E7E" w:rsidRPr="008A21A1">
        <w:rPr>
          <w:rFonts w:ascii="Bookman Old Style" w:eastAsia="Aptos" w:hAnsi="Bookman Old Style" w:cs="Mangal"/>
          <w:b/>
          <w:bCs/>
          <w:lang w:val="en-PH"/>
        </w:rPr>
        <w:t>.</w:t>
      </w:r>
      <w:r w:rsidR="00806D5F" w:rsidRPr="008A21A1">
        <w:rPr>
          <w:rFonts w:ascii="Bookman Old Style" w:eastAsia="Aptos" w:hAnsi="Bookman Old Style" w:cs="Mangal"/>
          <w:b/>
          <w:bCs/>
          <w:lang w:val="en-PH"/>
        </w:rPr>
        <w:t xml:space="preserve"> </w:t>
      </w:r>
      <w:r w:rsidR="00C62E31" w:rsidRPr="008A21A1">
        <w:rPr>
          <w:rFonts w:ascii="Bookman Old Style" w:eastAsia="Aptos" w:hAnsi="Bookman Old Style" w:cs="Mangal"/>
          <w:lang w:val="en-PH"/>
        </w:rPr>
        <w:t>Routine</w:t>
      </w:r>
      <w:r w:rsidR="00806D5F" w:rsidRPr="008A21A1">
        <w:rPr>
          <w:rFonts w:ascii="Bookman Old Style" w:eastAsia="Aptos" w:hAnsi="Bookman Old Style" w:cs="Mangal"/>
          <w:lang w:val="en-PH"/>
        </w:rPr>
        <w:t xml:space="preserve"> psychological evaluation using standardized measures like the PCL-5, GAD-7, PHQ-9, and DASS-21 must be institutionalized, particularly prior to and subsequent to deployment, to identify developing mental health issues. </w:t>
      </w:r>
      <w:r w:rsidR="00806D5F" w:rsidRPr="008A21A1">
        <w:rPr>
          <w:rFonts w:ascii="Bookman Old Style" w:eastAsia="Aptos" w:hAnsi="Bookman Old Style" w:cs="Mangal"/>
        </w:rPr>
        <w:t xml:space="preserve">Active-duty soldiers are granted a Mental Wellness Break as a form of rest and recovery, typically lasting fifteen (15) days. In this regard, the study recommends extending the duration by an additional three (3) days to facilitate the conduct of comprehensive mental health screening prior to their return home or </w:t>
      </w:r>
      <w:r w:rsidR="009E6E7E" w:rsidRPr="008A21A1">
        <w:rPr>
          <w:rFonts w:ascii="Bookman Old Style" w:eastAsia="Aptos" w:hAnsi="Bookman Old Style" w:cs="Mangal"/>
        </w:rPr>
        <w:t>go</w:t>
      </w:r>
      <w:r w:rsidR="008F3C8F">
        <w:rPr>
          <w:rFonts w:ascii="Bookman Old Style" w:eastAsia="Aptos" w:hAnsi="Bookman Old Style" w:cs="Mangal"/>
        </w:rPr>
        <w:t>ing</w:t>
      </w:r>
      <w:r w:rsidR="009E6E7E" w:rsidRPr="008A21A1">
        <w:rPr>
          <w:rFonts w:ascii="Bookman Old Style" w:eastAsia="Aptos" w:hAnsi="Bookman Old Style" w:cs="Mangal"/>
        </w:rPr>
        <w:t xml:space="preserve"> on</w:t>
      </w:r>
      <w:r w:rsidR="00806D5F" w:rsidRPr="008A21A1">
        <w:rPr>
          <w:rFonts w:ascii="Bookman Old Style" w:eastAsia="Aptos" w:hAnsi="Bookman Old Style" w:cs="Mangal"/>
        </w:rPr>
        <w:t xml:space="preserve"> leave.</w:t>
      </w:r>
      <w:r w:rsidR="009E6E7E" w:rsidRPr="008A21A1">
        <w:rPr>
          <w:rFonts w:ascii="Bookman Old Style" w:eastAsia="Aptos" w:hAnsi="Bookman Old Style" w:cs="Mangal"/>
        </w:rPr>
        <w:t xml:space="preserve"> Additionally, these screenings </w:t>
      </w:r>
      <w:r w:rsidR="008F3C8F">
        <w:rPr>
          <w:rFonts w:ascii="Bookman Old Style" w:eastAsia="Aptos" w:hAnsi="Bookman Old Style" w:cs="Mangal"/>
        </w:rPr>
        <w:t xml:space="preserve">will </w:t>
      </w:r>
      <w:r w:rsidR="009E6E7E" w:rsidRPr="008A21A1">
        <w:rPr>
          <w:rFonts w:ascii="Bookman Old Style" w:eastAsia="Aptos" w:hAnsi="Bookman Old Style" w:cs="Mangal"/>
        </w:rPr>
        <w:t>be formally integrated into the Mental Wellness Break program, with clearly defined schedules reflected in the annual action plan of mental health activities to ensure systematic implementation, monitoring, and continuity of care.</w:t>
      </w:r>
    </w:p>
    <w:p w14:paraId="649F1696" w14:textId="77777777" w:rsidR="009E6E7E" w:rsidRPr="008A21A1" w:rsidRDefault="00C734EB" w:rsidP="009E6E7E">
      <w:pPr>
        <w:pStyle w:val="ListParagraph"/>
        <w:numPr>
          <w:ilvl w:val="1"/>
          <w:numId w:val="5"/>
        </w:numPr>
        <w:spacing w:line="480" w:lineRule="auto"/>
        <w:contextualSpacing/>
        <w:jc w:val="both"/>
        <w:rPr>
          <w:rFonts w:ascii="Bookman Old Style" w:eastAsia="Aptos" w:hAnsi="Bookman Old Style" w:cs="Mangal"/>
          <w:b/>
          <w:bCs/>
          <w:lang w:val="en-PH"/>
        </w:rPr>
      </w:pPr>
      <w:r w:rsidRPr="008A21A1">
        <w:rPr>
          <w:rFonts w:ascii="Bookman Old Style" w:eastAsia="Aptos" w:hAnsi="Bookman Old Style" w:cs="Mangal"/>
          <w:b/>
          <w:bCs/>
          <w:lang w:val="en-PH"/>
        </w:rPr>
        <w:t xml:space="preserve">Psychological Hardiness and Resilience Training. </w:t>
      </w:r>
      <w:r w:rsidRPr="008A21A1">
        <w:rPr>
          <w:rFonts w:ascii="Bookman Old Style" w:eastAsia="Aptos" w:hAnsi="Bookman Old Style" w:cs="Mangal"/>
          <w:lang w:val="en-PH"/>
        </w:rPr>
        <w:t xml:space="preserve">Intervention programs to build psychological hardiness—such </w:t>
      </w:r>
      <w:r w:rsidRPr="008A21A1">
        <w:rPr>
          <w:rFonts w:ascii="Bookman Old Style" w:eastAsia="Aptos" w:hAnsi="Bookman Old Style" w:cs="Mangal"/>
          <w:lang w:val="en-PH"/>
        </w:rPr>
        <w:lastRenderedPageBreak/>
        <w:t>as cognitive behavioral techniques, resilience training, and mindfulness-based stress reduction—must be incorporated into military training programs.</w:t>
      </w:r>
    </w:p>
    <w:p w14:paraId="5D21361E" w14:textId="77777777" w:rsidR="009E6E7E" w:rsidRPr="008A21A1" w:rsidRDefault="000742BE" w:rsidP="009E6E7E">
      <w:pPr>
        <w:pStyle w:val="ListParagraph"/>
        <w:numPr>
          <w:ilvl w:val="1"/>
          <w:numId w:val="5"/>
        </w:numPr>
        <w:spacing w:line="480" w:lineRule="auto"/>
        <w:contextualSpacing/>
        <w:jc w:val="both"/>
        <w:rPr>
          <w:rFonts w:ascii="Bookman Old Style" w:eastAsia="Aptos" w:hAnsi="Bookman Old Style" w:cs="Mangal"/>
          <w:b/>
          <w:bCs/>
          <w:lang w:val="en-PH"/>
        </w:rPr>
      </w:pPr>
      <w:r w:rsidRPr="008A21A1">
        <w:rPr>
          <w:rFonts w:ascii="Bookman Old Style" w:eastAsia="Aptos" w:hAnsi="Bookman Old Style" w:cs="Mangal"/>
          <w:b/>
          <w:bCs/>
          <w:lang w:val="en-PH"/>
        </w:rPr>
        <w:t>After C</w:t>
      </w:r>
      <w:r w:rsidR="00C734EB" w:rsidRPr="008A21A1">
        <w:rPr>
          <w:rFonts w:ascii="Bookman Old Style" w:eastAsia="Aptos" w:hAnsi="Bookman Old Style" w:cs="Mangal"/>
          <w:b/>
          <w:bCs/>
          <w:lang w:val="en-PH"/>
        </w:rPr>
        <w:t xml:space="preserve">ombat </w:t>
      </w:r>
      <w:r w:rsidRPr="008A21A1">
        <w:rPr>
          <w:rFonts w:ascii="Bookman Old Style" w:eastAsia="Aptos" w:hAnsi="Bookman Old Style" w:cs="Mangal"/>
          <w:b/>
          <w:bCs/>
          <w:lang w:val="en-PH"/>
        </w:rPr>
        <w:t>Care</w:t>
      </w:r>
      <w:r w:rsidR="00C734EB" w:rsidRPr="008A21A1">
        <w:rPr>
          <w:rFonts w:ascii="Bookman Old Style" w:eastAsia="Aptos" w:hAnsi="Bookman Old Style" w:cs="Mangal"/>
          <w:b/>
          <w:bCs/>
          <w:lang w:val="en-PH"/>
        </w:rPr>
        <w:t xml:space="preserve"> and PTSD Care. </w:t>
      </w:r>
      <w:r w:rsidR="00C734EB" w:rsidRPr="008A21A1">
        <w:rPr>
          <w:rFonts w:ascii="Bookman Old Style" w:eastAsia="Aptos" w:hAnsi="Bookman Old Style" w:cs="Mangal"/>
          <w:lang w:val="en-PH"/>
        </w:rPr>
        <w:t>PTSD treatment services and trauma-informed care need to be made easily available to troops with combat experience</w:t>
      </w:r>
      <w:r w:rsidR="004A3E4D" w:rsidRPr="008A21A1">
        <w:rPr>
          <w:rFonts w:ascii="Bookman Old Style" w:eastAsia="Aptos" w:hAnsi="Bookman Old Style" w:cs="Mangal"/>
          <w:lang w:val="en-PH"/>
        </w:rPr>
        <w:t>, particularly immediately after combat operations</w:t>
      </w:r>
      <w:r w:rsidR="00C734EB" w:rsidRPr="008A21A1">
        <w:rPr>
          <w:rFonts w:ascii="Bookman Old Style" w:eastAsia="Aptos" w:hAnsi="Bookman Old Style" w:cs="Mangal"/>
          <w:lang w:val="en-PH"/>
        </w:rPr>
        <w:t xml:space="preserve">, </w:t>
      </w:r>
      <w:r w:rsidR="004A3E4D" w:rsidRPr="008A21A1">
        <w:rPr>
          <w:rFonts w:ascii="Bookman Old Style" w:eastAsia="Aptos" w:hAnsi="Bookman Old Style" w:cs="Mangal"/>
          <w:lang w:val="en-PH"/>
        </w:rPr>
        <w:t xml:space="preserve">and </w:t>
      </w:r>
      <w:r w:rsidR="00C734EB" w:rsidRPr="008A21A1">
        <w:rPr>
          <w:rFonts w:ascii="Bookman Old Style" w:eastAsia="Aptos" w:hAnsi="Bookman Old Style" w:cs="Mangal"/>
          <w:lang w:val="en-PH"/>
        </w:rPr>
        <w:t xml:space="preserve">especially those who hit the provisional PTSD threshold. </w:t>
      </w:r>
    </w:p>
    <w:p w14:paraId="05F62180" w14:textId="77777777" w:rsidR="009E6E7E" w:rsidRPr="008A21A1" w:rsidRDefault="00C734EB" w:rsidP="009E6E7E">
      <w:pPr>
        <w:pStyle w:val="ListParagraph"/>
        <w:numPr>
          <w:ilvl w:val="1"/>
          <w:numId w:val="5"/>
        </w:numPr>
        <w:spacing w:line="480" w:lineRule="auto"/>
        <w:contextualSpacing/>
        <w:jc w:val="both"/>
        <w:rPr>
          <w:rFonts w:ascii="Bookman Old Style" w:eastAsia="Aptos" w:hAnsi="Bookman Old Style" w:cs="Mangal"/>
          <w:b/>
          <w:bCs/>
          <w:lang w:val="en-PH"/>
        </w:rPr>
      </w:pPr>
      <w:r w:rsidRPr="008A21A1">
        <w:rPr>
          <w:rFonts w:ascii="Bookman Old Style" w:eastAsia="Aptos" w:hAnsi="Bookman Old Style" w:cs="Mangal"/>
          <w:b/>
          <w:bCs/>
          <w:lang w:val="en-PH"/>
        </w:rPr>
        <w:t xml:space="preserve">Alcohol Use Intervention Programs. </w:t>
      </w:r>
      <w:r w:rsidRPr="008A21A1">
        <w:rPr>
          <w:rFonts w:ascii="Bookman Old Style" w:eastAsia="Aptos" w:hAnsi="Bookman Old Style" w:cs="Mangal"/>
          <w:lang w:val="en-PH"/>
        </w:rPr>
        <w:t>Comprehensive prevention programs for substance use, such as education, brief interventions, and formal rehabilitation pathways, should be accessible, particularly for individuals in AUDIT Zones II–IV and with positive CAGE scores.</w:t>
      </w:r>
    </w:p>
    <w:p w14:paraId="092C2438" w14:textId="77777777" w:rsidR="009E6E7E" w:rsidRPr="008A21A1" w:rsidRDefault="00C734EB" w:rsidP="009E6E7E">
      <w:pPr>
        <w:pStyle w:val="ListParagraph"/>
        <w:numPr>
          <w:ilvl w:val="1"/>
          <w:numId w:val="5"/>
        </w:numPr>
        <w:spacing w:line="480" w:lineRule="auto"/>
        <w:contextualSpacing/>
        <w:jc w:val="both"/>
        <w:rPr>
          <w:rFonts w:ascii="Bookman Old Style" w:eastAsia="Aptos" w:hAnsi="Bookman Old Style" w:cs="Mangal"/>
          <w:b/>
          <w:bCs/>
          <w:lang w:val="en-PH"/>
        </w:rPr>
      </w:pPr>
      <w:r w:rsidRPr="008A21A1">
        <w:rPr>
          <w:rFonts w:ascii="Bookman Old Style" w:eastAsia="Aptos" w:hAnsi="Bookman Old Style" w:cs="Mangal"/>
          <w:b/>
          <w:bCs/>
          <w:lang w:val="en-PH"/>
        </w:rPr>
        <w:t xml:space="preserve">Peer Support and Leadership Involvement. </w:t>
      </w:r>
      <w:r w:rsidRPr="008A21A1">
        <w:rPr>
          <w:rFonts w:ascii="Bookman Old Style" w:eastAsia="Aptos" w:hAnsi="Bookman Old Style" w:cs="Mangal"/>
          <w:lang w:val="en-PH"/>
        </w:rPr>
        <w:t>Talented soldiers with high psychological hardiness can be recruited to lead peer support groups, furthering the mental health consciousness and care culture in units.</w:t>
      </w:r>
    </w:p>
    <w:p w14:paraId="67E0E226" w14:textId="77777777" w:rsidR="00C62E31" w:rsidRPr="008A21A1" w:rsidRDefault="00C734EB" w:rsidP="00C62E31">
      <w:pPr>
        <w:pStyle w:val="ListParagraph"/>
        <w:numPr>
          <w:ilvl w:val="1"/>
          <w:numId w:val="5"/>
        </w:numPr>
        <w:spacing w:line="480" w:lineRule="auto"/>
        <w:contextualSpacing/>
        <w:jc w:val="both"/>
        <w:rPr>
          <w:rFonts w:ascii="Bookman Old Style" w:eastAsia="Aptos" w:hAnsi="Bookman Old Style" w:cs="Mangal"/>
          <w:b/>
          <w:bCs/>
          <w:lang w:val="en-PH"/>
        </w:rPr>
      </w:pPr>
      <w:r w:rsidRPr="008A21A1">
        <w:rPr>
          <w:rFonts w:ascii="Bookman Old Style" w:eastAsia="Aptos" w:hAnsi="Bookman Old Style" w:cs="Mangal"/>
          <w:b/>
          <w:bCs/>
          <w:lang w:val="en-PH"/>
        </w:rPr>
        <w:t xml:space="preserve">Family and Social Support Services. </w:t>
      </w:r>
      <w:r w:rsidRPr="008A21A1">
        <w:rPr>
          <w:rFonts w:ascii="Bookman Old Style" w:eastAsia="Aptos" w:hAnsi="Bookman Old Style" w:cs="Mangal"/>
          <w:lang w:val="en-PH"/>
        </w:rPr>
        <w:t>Improving access to family-based counseling and community reintegration services can minimize loneliness and enhance psychological outcomes for soldiers who live apart from their families.</w:t>
      </w:r>
    </w:p>
    <w:p w14:paraId="6A3466CA" w14:textId="66D3D6B6" w:rsidR="001A0603" w:rsidRPr="008A21A1" w:rsidRDefault="009E6E7E" w:rsidP="00C62E31">
      <w:pPr>
        <w:pStyle w:val="ListParagraph"/>
        <w:numPr>
          <w:ilvl w:val="1"/>
          <w:numId w:val="5"/>
        </w:numPr>
        <w:spacing w:line="480" w:lineRule="auto"/>
        <w:contextualSpacing/>
        <w:jc w:val="both"/>
        <w:rPr>
          <w:rFonts w:ascii="Bookman Old Style" w:eastAsia="Aptos" w:hAnsi="Bookman Old Style" w:cs="Mangal"/>
          <w:b/>
          <w:bCs/>
          <w:lang w:val="en-PH"/>
        </w:rPr>
      </w:pPr>
      <w:r w:rsidRPr="008A21A1">
        <w:rPr>
          <w:rFonts w:ascii="Bookman Old Style" w:eastAsia="Aptos" w:hAnsi="Bookman Old Style" w:cs="Mangal"/>
          <w:b/>
          <w:bCs/>
        </w:rPr>
        <w:lastRenderedPageBreak/>
        <w:t xml:space="preserve">Crisis/Suicide Protocol. </w:t>
      </w:r>
      <w:r w:rsidRPr="008A21A1">
        <w:rPr>
          <w:rFonts w:ascii="Bookman Old Style" w:eastAsia="Aptos" w:hAnsi="Bookman Old Style" w:cs="Mangal"/>
        </w:rPr>
        <w:t xml:space="preserve">Crisis/Suicide Protocol should be included to provide clear guidance on what actions to take and who to contact in situations involving suicidal behavior or mental health crises among soldiers. While this study may not have directly documented suicide cases during data collection, the inclusion of such a protocol remains important. It can help reduce uncertainty and fear among personnel by outlining immediate steps for response and support, even in situations where the individual may initially refuse help. This ensures that timely and appropriate interventions are initiated </w:t>
      </w:r>
      <w:r w:rsidR="001A0603" w:rsidRPr="008A21A1">
        <w:rPr>
          <w:rFonts w:ascii="Bookman Old Style" w:eastAsia="Aptos" w:hAnsi="Bookman Old Style" w:cs="Mangal"/>
        </w:rPr>
        <w:t>to provide and establish referral pathways to professionals.</w:t>
      </w:r>
    </w:p>
    <w:p w14:paraId="684F7569" w14:textId="6483D5BB" w:rsidR="009957EE" w:rsidRPr="008A21A1" w:rsidRDefault="00C734EB" w:rsidP="001A0603">
      <w:pPr>
        <w:pStyle w:val="ListParagraph"/>
        <w:numPr>
          <w:ilvl w:val="0"/>
          <w:numId w:val="5"/>
        </w:numPr>
        <w:spacing w:line="480" w:lineRule="auto"/>
        <w:contextualSpacing/>
        <w:jc w:val="both"/>
        <w:rPr>
          <w:rFonts w:ascii="Bookman Old Style" w:eastAsia="Aptos" w:hAnsi="Bookman Old Style" w:cs="Mangal"/>
        </w:rPr>
      </w:pPr>
      <w:r w:rsidRPr="008A21A1">
        <w:rPr>
          <w:rFonts w:ascii="Bookman Old Style" w:eastAsia="Aptos" w:hAnsi="Bookman Old Style" w:cs="Mangal"/>
          <w:b/>
          <w:bCs/>
          <w:lang w:val="en-PH"/>
        </w:rPr>
        <w:t xml:space="preserve">Constitutional support and Funding. </w:t>
      </w:r>
      <w:r w:rsidRPr="008A21A1">
        <w:rPr>
          <w:rFonts w:ascii="Bookman Old Style" w:eastAsia="Aptos" w:hAnsi="Bookman Old Style" w:cs="Mangal"/>
          <w:lang w:val="en-PH"/>
        </w:rPr>
        <w:t>Policy integration at the national and Armed Forces leadership level to secure proper funding to maintain</w:t>
      </w:r>
      <w:r w:rsidR="002A691B" w:rsidRPr="008A21A1">
        <w:rPr>
          <w:rFonts w:ascii="Bookman Old Style" w:eastAsia="Aptos" w:hAnsi="Bookman Old Style" w:cs="Mangal"/>
          <w:lang w:val="en-PH"/>
        </w:rPr>
        <w:t xml:space="preserve"> and sustain</w:t>
      </w:r>
      <w:r w:rsidRPr="008A21A1">
        <w:rPr>
          <w:rFonts w:ascii="Bookman Old Style" w:eastAsia="Aptos" w:hAnsi="Bookman Old Style" w:cs="Mangal"/>
          <w:lang w:val="en-PH"/>
        </w:rPr>
        <w:t xml:space="preserve"> human resources, training, and support infrastructure will support these mental health programs.</w:t>
      </w:r>
    </w:p>
    <w:p w14:paraId="22F29682" w14:textId="107F8746" w:rsidR="002C1BB5" w:rsidRPr="008A21A1" w:rsidRDefault="009957EE" w:rsidP="002C1BB5">
      <w:pPr>
        <w:numPr>
          <w:ilvl w:val="0"/>
          <w:numId w:val="5"/>
        </w:numPr>
        <w:spacing w:after="0" w:line="480" w:lineRule="auto"/>
        <w:contextualSpacing/>
        <w:jc w:val="both"/>
        <w:rPr>
          <w:rFonts w:ascii="Bookman Old Style" w:eastAsia="Aptos" w:hAnsi="Bookman Old Style" w:cs="Mangal"/>
          <w:sz w:val="24"/>
          <w:lang w:val="en-PH"/>
        </w:rPr>
      </w:pPr>
      <w:r w:rsidRPr="008A21A1">
        <w:rPr>
          <w:rFonts w:ascii="Bookman Old Style" w:eastAsia="Aptos" w:hAnsi="Bookman Old Style" w:cs="Mangal"/>
          <w:b/>
          <w:bCs/>
          <w:sz w:val="24"/>
          <w:lang w:val="en-PH"/>
        </w:rPr>
        <w:t xml:space="preserve">Integration of </w:t>
      </w:r>
      <w:r w:rsidR="004A3E4D" w:rsidRPr="008A21A1">
        <w:rPr>
          <w:rFonts w:ascii="Bookman Old Style" w:eastAsia="Aptos" w:hAnsi="Bookman Old Style" w:cs="Mangal"/>
          <w:b/>
          <w:bCs/>
          <w:sz w:val="24"/>
          <w:lang w:val="en-PH"/>
        </w:rPr>
        <w:t>Mental Health Screening</w:t>
      </w:r>
      <w:r w:rsidRPr="008A21A1">
        <w:rPr>
          <w:rFonts w:ascii="Bookman Old Style" w:eastAsia="Aptos" w:hAnsi="Bookman Old Style" w:cs="Mangal"/>
          <w:b/>
          <w:bCs/>
          <w:sz w:val="24"/>
          <w:lang w:val="en-PH"/>
        </w:rPr>
        <w:t xml:space="preserve"> in the Mental Wellness Break. </w:t>
      </w:r>
      <w:r w:rsidRPr="008A21A1">
        <w:rPr>
          <w:rFonts w:ascii="Bookman Old Style" w:eastAsia="Aptos" w:hAnsi="Bookman Old Style" w:cs="Mangal"/>
          <w:sz w:val="24"/>
          <w:lang w:val="en-PH"/>
        </w:rPr>
        <w:t xml:space="preserve">The integration of psychological assessment during this period will help identify early signs of stress, burnout, or other mental health concerns that may affect performance and well-being. Through timely assessment and appropriate referrals, </w:t>
      </w:r>
      <w:r w:rsidRPr="008A21A1">
        <w:rPr>
          <w:rFonts w:ascii="Bookman Old Style" w:eastAsia="Aptos" w:hAnsi="Bookman Old Style" w:cs="Mangal"/>
          <w:sz w:val="24"/>
          <w:lang w:val="en-PH"/>
        </w:rPr>
        <w:lastRenderedPageBreak/>
        <w:t>personnel who may require further psychological support can be guided toward the proper interventions.</w:t>
      </w:r>
    </w:p>
    <w:p w14:paraId="34C10C58" w14:textId="3C8BD270" w:rsidR="002C1BB5" w:rsidRPr="008A21A1" w:rsidRDefault="002C1BB5" w:rsidP="002C1BB5">
      <w:pPr>
        <w:numPr>
          <w:ilvl w:val="0"/>
          <w:numId w:val="5"/>
        </w:numPr>
        <w:tabs>
          <w:tab w:val="left" w:pos="1170"/>
        </w:tabs>
        <w:spacing w:after="0" w:line="480" w:lineRule="auto"/>
        <w:contextualSpacing/>
        <w:jc w:val="both"/>
        <w:rPr>
          <w:rFonts w:ascii="Bookman Old Style" w:eastAsia="Aptos" w:hAnsi="Bookman Old Style" w:cs="Mangal"/>
          <w:sz w:val="24"/>
          <w:lang w:val="en-PH"/>
        </w:rPr>
      </w:pPr>
      <w:r w:rsidRPr="008A21A1">
        <w:rPr>
          <w:rFonts w:ascii="Bookman Old Style" w:eastAsia="Aptos" w:hAnsi="Bookman Old Style" w:cs="Mangal"/>
          <w:b/>
          <w:bCs/>
          <w:sz w:val="24"/>
          <w:lang w:val="en-PH"/>
        </w:rPr>
        <w:t xml:space="preserve"> </w:t>
      </w:r>
      <w:r w:rsidR="000A4F0F" w:rsidRPr="008A21A1">
        <w:rPr>
          <w:rFonts w:ascii="Bookman Old Style" w:eastAsia="Aptos" w:hAnsi="Bookman Old Style" w:cs="Mangal"/>
          <w:b/>
          <w:bCs/>
          <w:sz w:val="24"/>
        </w:rPr>
        <w:t>Research and Institutional Ethics Review Board (IERB)</w:t>
      </w:r>
      <w:r w:rsidR="00FF66CA" w:rsidRPr="008A21A1">
        <w:rPr>
          <w:rFonts w:ascii="Bookman Old Style" w:eastAsia="Aptos" w:hAnsi="Bookman Old Style" w:cs="Mangal"/>
          <w:b/>
          <w:bCs/>
          <w:sz w:val="24"/>
          <w:lang w:val="en-PH"/>
        </w:rPr>
        <w:t xml:space="preserve">. </w:t>
      </w:r>
      <w:r w:rsidR="00FF66CA" w:rsidRPr="008A21A1">
        <w:rPr>
          <w:rFonts w:ascii="Bookman Old Style" w:eastAsia="Aptos" w:hAnsi="Bookman Old Style" w:cs="Mangal"/>
          <w:sz w:val="24"/>
        </w:rPr>
        <w:t>It is recommended that the Philippine Army establish an Institutional Ethics Review Board (IERB) to serve as a central body for monitoring and recording all research conducted within the organization. The creation of an IERB will ensure that research activities are properly documented, ethically reviewed, and systematically referenced, providing a reliable database for future studies and supporting evidence-based policy-making within the Army.</w:t>
      </w:r>
    </w:p>
    <w:p w14:paraId="4F38F2F1" w14:textId="000F5704" w:rsidR="00C62E31" w:rsidRPr="008A21A1" w:rsidRDefault="00EA4E28" w:rsidP="00D7399B">
      <w:pPr>
        <w:numPr>
          <w:ilvl w:val="0"/>
          <w:numId w:val="5"/>
        </w:numPr>
        <w:tabs>
          <w:tab w:val="left" w:pos="1170"/>
        </w:tabs>
        <w:spacing w:after="0" w:line="480" w:lineRule="auto"/>
        <w:contextualSpacing/>
        <w:jc w:val="both"/>
        <w:rPr>
          <w:rFonts w:ascii="Bookman Old Style" w:eastAsia="Aptos" w:hAnsi="Bookman Old Style" w:cs="Mangal"/>
          <w:sz w:val="24"/>
          <w:lang w:val="en-PH"/>
        </w:rPr>
      </w:pPr>
      <w:r w:rsidRPr="008A21A1">
        <w:rPr>
          <w:rFonts w:ascii="Bookman Old Style" w:eastAsia="Aptos" w:hAnsi="Bookman Old Style" w:cs="Mangal"/>
          <w:b/>
          <w:bCs/>
          <w:sz w:val="24"/>
        </w:rPr>
        <w:t>Immediate</w:t>
      </w:r>
      <w:r w:rsidR="00C62E31" w:rsidRPr="008A21A1">
        <w:rPr>
          <w:rFonts w:ascii="Bookman Old Style" w:eastAsia="Aptos" w:hAnsi="Bookman Old Style" w:cs="Mangal"/>
          <w:b/>
          <w:bCs/>
          <w:sz w:val="24"/>
        </w:rPr>
        <w:t xml:space="preserve"> Mental Health Intervention. </w:t>
      </w:r>
      <w:r w:rsidR="00C62E31" w:rsidRPr="008A21A1">
        <w:rPr>
          <w:rFonts w:ascii="Bookman Old Style" w:eastAsia="Aptos" w:hAnsi="Bookman Old Style" w:cs="Mangal"/>
          <w:sz w:val="24"/>
        </w:rPr>
        <w:t xml:space="preserve">Considering that the study has identified active-duty soldiers who are already at risk, particularly those with low levels of psychological hardiness, increased stress, and those exhibiting hazardous </w:t>
      </w:r>
      <w:r w:rsidR="008F3C8F">
        <w:rPr>
          <w:rFonts w:ascii="Bookman Old Style" w:eastAsia="Aptos" w:hAnsi="Bookman Old Style" w:cs="Mangal"/>
          <w:sz w:val="24"/>
        </w:rPr>
        <w:t>or</w:t>
      </w:r>
      <w:r w:rsidR="00C62E31" w:rsidRPr="008A21A1">
        <w:rPr>
          <w:rFonts w:ascii="Bookman Old Style" w:eastAsia="Aptos" w:hAnsi="Bookman Old Style" w:cs="Mangal"/>
          <w:sz w:val="24"/>
        </w:rPr>
        <w:t xml:space="preserve"> potentially dependent drinking behaviors based on CAGE screening, it is strongly recommended that immediate and proactive interventions be undertaken. These soldiers should not wait for the full implementation of long-term programs. Instead, unit commanders and concerned offices must initiate prompt actions, such as referral to mental health professionals for initial psychological support or counseling, and close monitoring within </w:t>
      </w:r>
      <w:r w:rsidR="00C62E31" w:rsidRPr="008A21A1">
        <w:rPr>
          <w:rFonts w:ascii="Bookman Old Style" w:eastAsia="Aptos" w:hAnsi="Bookman Old Style" w:cs="Mangal"/>
          <w:sz w:val="24"/>
        </w:rPr>
        <w:lastRenderedPageBreak/>
        <w:t>their respective units. Early intervention is critical to prevent the further progression of mental health concerns and reduce the risk of more serious outcomes.</w:t>
      </w:r>
    </w:p>
    <w:p w14:paraId="145C2CBC" w14:textId="0DC58658" w:rsidR="00C62E31" w:rsidRPr="008A21A1" w:rsidRDefault="00EA4E28" w:rsidP="00EE47F3">
      <w:pPr>
        <w:numPr>
          <w:ilvl w:val="0"/>
          <w:numId w:val="5"/>
        </w:numPr>
        <w:tabs>
          <w:tab w:val="left" w:pos="1170"/>
        </w:tabs>
        <w:spacing w:after="0" w:line="480" w:lineRule="auto"/>
        <w:contextualSpacing/>
        <w:jc w:val="both"/>
        <w:rPr>
          <w:rFonts w:ascii="Bookman Old Style" w:eastAsia="Aptos" w:hAnsi="Bookman Old Style" w:cs="Mangal"/>
          <w:sz w:val="24"/>
          <w:szCs w:val="24"/>
          <w:lang w:val="en-PH"/>
        </w:rPr>
      </w:pPr>
      <w:r w:rsidRPr="008A21A1">
        <w:rPr>
          <w:rFonts w:ascii="Bookman Old Style" w:eastAsia="Aptos" w:hAnsi="Bookman Old Style" w:cs="Mangal"/>
          <w:b/>
          <w:bCs/>
          <w:sz w:val="24"/>
        </w:rPr>
        <w:t>Mental Health Leave Policy for At-Risk Soldiers</w:t>
      </w:r>
      <w:r w:rsidR="00C62E31" w:rsidRPr="008A21A1">
        <w:rPr>
          <w:rFonts w:ascii="Bookman Old Style" w:eastAsia="Aptos" w:hAnsi="Bookman Old Style" w:cs="Mangal"/>
          <w:b/>
          <w:bCs/>
          <w:sz w:val="24"/>
        </w:rPr>
        <w:t xml:space="preserve">. </w:t>
      </w:r>
      <w:r w:rsidR="00EE47F3" w:rsidRPr="008A21A1">
        <w:rPr>
          <w:rFonts w:ascii="Bookman Old Style" w:eastAsia="Aptos" w:hAnsi="Bookman Old Style" w:cs="Mangal"/>
          <w:sz w:val="24"/>
          <w:szCs w:val="24"/>
          <w:lang w:val="en-PH"/>
        </w:rPr>
        <w:t>Considering that some active-duty soldiers may be identified as at-risk</w:t>
      </w:r>
      <w:r w:rsidR="008F3C8F">
        <w:rPr>
          <w:rFonts w:ascii="Bookman Old Style" w:eastAsia="Aptos" w:hAnsi="Bookman Old Style" w:cs="Mangal"/>
          <w:sz w:val="24"/>
          <w:szCs w:val="24"/>
          <w:lang w:val="en-PH"/>
        </w:rPr>
        <w:t xml:space="preserve">, </w:t>
      </w:r>
      <w:r w:rsidR="00EE47F3" w:rsidRPr="008A21A1">
        <w:rPr>
          <w:rFonts w:ascii="Bookman Old Style" w:eastAsia="Aptos" w:hAnsi="Bookman Old Style" w:cs="Mangal"/>
          <w:sz w:val="24"/>
          <w:szCs w:val="24"/>
          <w:lang w:val="en-PH"/>
        </w:rPr>
        <w:t>such as those experiencing high stress, low psychological hardiness, or hazardous alcohol use, it is recommended that a policy be established to allow temporary relief or replacement of such personnel from combat operations. This would enable them to undergo proper mental health treatment or recovery without the added stress of operational duties. Integrating this policy into the human resources framework ensures that soldiers’ mental health is prioritized while maintaining operational readiness. Such a provision would promote sustainable positive mental health outcomes, reduce the risk of burnout or crisis, and reinforce the organizational culture of care and support for service members.</w:t>
      </w:r>
    </w:p>
    <w:p w14:paraId="251A0027" w14:textId="77D8B231" w:rsidR="00634E16" w:rsidRPr="008A21A1" w:rsidRDefault="002C1BB5" w:rsidP="00D7399B">
      <w:pPr>
        <w:numPr>
          <w:ilvl w:val="0"/>
          <w:numId w:val="5"/>
        </w:numPr>
        <w:tabs>
          <w:tab w:val="left" w:pos="1170"/>
        </w:tabs>
        <w:spacing w:after="0" w:line="480" w:lineRule="auto"/>
        <w:contextualSpacing/>
        <w:jc w:val="both"/>
        <w:rPr>
          <w:rFonts w:ascii="Bookman Old Style" w:eastAsia="Aptos" w:hAnsi="Bookman Old Style" w:cs="Mangal"/>
          <w:sz w:val="24"/>
          <w:lang w:val="en-PH"/>
        </w:rPr>
      </w:pPr>
      <w:r w:rsidRPr="008A21A1">
        <w:rPr>
          <w:rFonts w:ascii="Bookman Old Style" w:eastAsia="Aptos" w:hAnsi="Bookman Old Style" w:cs="Mangal"/>
          <w:sz w:val="24"/>
          <w:lang w:val="en-PH"/>
        </w:rPr>
        <w:t xml:space="preserve"> </w:t>
      </w:r>
      <w:r w:rsidR="00634E16" w:rsidRPr="008A21A1">
        <w:rPr>
          <w:rFonts w:ascii="Bookman Old Style" w:eastAsia="Aptos" w:hAnsi="Bookman Old Style" w:cs="Mangal"/>
          <w:b/>
          <w:bCs/>
          <w:sz w:val="24"/>
          <w:lang w:val="en-PH"/>
        </w:rPr>
        <w:t>For Future Researchers.</w:t>
      </w:r>
      <w:r w:rsidR="00634E16" w:rsidRPr="008A21A1">
        <w:rPr>
          <w:rFonts w:ascii="Bookman Old Style" w:eastAsia="Aptos" w:hAnsi="Bookman Old Style" w:cs="Mangal"/>
          <w:sz w:val="24"/>
          <w:lang w:val="en-PH"/>
        </w:rPr>
        <w:t xml:space="preserve"> It is recommended to replicate this study with a larger and more diverse sample of Filipino active-duty soldiers across different branches and regions. Expanding the sample size and including varied deployment experiences may provide a more comprehensive understanding of the relationship between combat deployment, psychological </w:t>
      </w:r>
      <w:r w:rsidR="00634E16" w:rsidRPr="008A21A1">
        <w:rPr>
          <w:rFonts w:ascii="Bookman Old Style" w:eastAsia="Aptos" w:hAnsi="Bookman Old Style" w:cs="Mangal"/>
          <w:sz w:val="24"/>
          <w:lang w:val="en-PH"/>
        </w:rPr>
        <w:lastRenderedPageBreak/>
        <w:t>hardiness, and mental health outcomes. Additionally, employing longitudinal designs could offer insights into how soldiers’ mental health and hardiness evolve over time, particularly before, during, and after combat deployments. Such replication studies will strengthen the generalizability of findings and provide valuable evidence to support the development of policies and interventions aimed at enhancing the mental well-being of military personnel.</w:t>
      </w:r>
    </w:p>
    <w:p w14:paraId="167FD51B" w14:textId="77777777" w:rsidR="00C734EB" w:rsidRPr="008A21A1" w:rsidRDefault="00C734EB" w:rsidP="00C734EB">
      <w:pPr>
        <w:spacing w:after="0" w:line="480" w:lineRule="auto"/>
        <w:ind w:firstLine="720"/>
        <w:jc w:val="both"/>
        <w:rPr>
          <w:rFonts w:ascii="Bookman Old Style" w:hAnsi="Bookman Old Style"/>
          <w:sz w:val="24"/>
          <w:lang w:val="en-PH"/>
        </w:rPr>
      </w:pPr>
    </w:p>
    <w:p w14:paraId="0150BFB1" w14:textId="77777777" w:rsidR="00EE47F3" w:rsidRPr="008A21A1" w:rsidRDefault="00EE47F3" w:rsidP="00B15EF7">
      <w:pPr>
        <w:spacing w:after="0" w:line="480" w:lineRule="auto"/>
        <w:jc w:val="both"/>
        <w:rPr>
          <w:rFonts w:ascii="Bookman Old Style" w:hAnsi="Bookman Old Style"/>
          <w:sz w:val="24"/>
          <w:lang w:val="en-PH"/>
        </w:rPr>
      </w:pPr>
    </w:p>
    <w:p w14:paraId="6E2D13C9" w14:textId="77777777" w:rsidR="00EE47F3" w:rsidRPr="008A21A1" w:rsidRDefault="00EE47F3" w:rsidP="00B15EF7">
      <w:pPr>
        <w:spacing w:after="0" w:line="480" w:lineRule="auto"/>
        <w:jc w:val="both"/>
        <w:rPr>
          <w:rFonts w:ascii="Bookman Old Style" w:hAnsi="Bookman Old Style"/>
          <w:sz w:val="24"/>
          <w:lang w:val="en-PH"/>
        </w:rPr>
      </w:pPr>
    </w:p>
    <w:p w14:paraId="56053781" w14:textId="77777777" w:rsidR="00EE47F3" w:rsidRPr="008A21A1" w:rsidRDefault="00EE47F3" w:rsidP="00B15EF7">
      <w:pPr>
        <w:spacing w:after="0" w:line="480" w:lineRule="auto"/>
        <w:jc w:val="both"/>
        <w:rPr>
          <w:rFonts w:ascii="Bookman Old Style" w:hAnsi="Bookman Old Style"/>
          <w:sz w:val="24"/>
          <w:lang w:val="en-PH"/>
        </w:rPr>
      </w:pPr>
    </w:p>
    <w:p w14:paraId="4A8BAAC3" w14:textId="77777777" w:rsidR="00EE47F3" w:rsidRPr="008A21A1" w:rsidRDefault="00EE47F3" w:rsidP="00B15EF7">
      <w:pPr>
        <w:spacing w:after="0" w:line="480" w:lineRule="auto"/>
        <w:jc w:val="both"/>
        <w:rPr>
          <w:rFonts w:ascii="Bookman Old Style" w:hAnsi="Bookman Old Style"/>
          <w:sz w:val="24"/>
          <w:lang w:val="en-PH"/>
        </w:rPr>
      </w:pPr>
    </w:p>
    <w:p w14:paraId="2C1D9F93" w14:textId="77777777" w:rsidR="00EE47F3" w:rsidRPr="008A21A1" w:rsidRDefault="00EE47F3" w:rsidP="00B15EF7">
      <w:pPr>
        <w:spacing w:after="0" w:line="480" w:lineRule="auto"/>
        <w:jc w:val="both"/>
        <w:rPr>
          <w:rFonts w:ascii="Bookman Old Style" w:hAnsi="Bookman Old Style"/>
          <w:sz w:val="24"/>
          <w:lang w:val="en-PH"/>
        </w:rPr>
      </w:pPr>
    </w:p>
    <w:p w14:paraId="291D7C80" w14:textId="77777777" w:rsidR="00EE47F3" w:rsidRPr="008A21A1" w:rsidRDefault="00EE47F3" w:rsidP="00B15EF7">
      <w:pPr>
        <w:spacing w:after="0" w:line="480" w:lineRule="auto"/>
        <w:jc w:val="both"/>
        <w:rPr>
          <w:rFonts w:ascii="Bookman Old Style" w:hAnsi="Bookman Old Style"/>
          <w:sz w:val="24"/>
          <w:lang w:val="en-PH"/>
        </w:rPr>
      </w:pPr>
    </w:p>
    <w:p w14:paraId="30D7446F" w14:textId="77777777" w:rsidR="00057657" w:rsidRDefault="00057657" w:rsidP="00B15EF7">
      <w:pPr>
        <w:spacing w:after="0" w:line="480" w:lineRule="auto"/>
        <w:jc w:val="both"/>
        <w:rPr>
          <w:rFonts w:ascii="Bookman Old Style" w:hAnsi="Bookman Old Style"/>
          <w:sz w:val="24"/>
          <w:lang w:val="en-PH"/>
        </w:rPr>
      </w:pPr>
    </w:p>
    <w:p w14:paraId="498ADB22" w14:textId="77777777" w:rsidR="00832E05" w:rsidRDefault="00832E05" w:rsidP="00B15EF7">
      <w:pPr>
        <w:spacing w:after="0" w:line="480" w:lineRule="auto"/>
        <w:jc w:val="both"/>
        <w:rPr>
          <w:rFonts w:ascii="Bookman Old Style" w:hAnsi="Bookman Old Style"/>
          <w:sz w:val="24"/>
          <w:lang w:val="en-PH"/>
        </w:rPr>
      </w:pPr>
    </w:p>
    <w:p w14:paraId="2BF599A9" w14:textId="77777777" w:rsidR="00832E05" w:rsidRDefault="00832E05" w:rsidP="00B15EF7">
      <w:pPr>
        <w:spacing w:after="0" w:line="480" w:lineRule="auto"/>
        <w:jc w:val="both"/>
        <w:rPr>
          <w:rFonts w:ascii="Bookman Old Style" w:hAnsi="Bookman Old Style"/>
          <w:sz w:val="24"/>
          <w:lang w:val="en-PH"/>
        </w:rPr>
      </w:pPr>
    </w:p>
    <w:p w14:paraId="574661CB" w14:textId="77777777" w:rsidR="00832E05" w:rsidRDefault="00832E05" w:rsidP="00B15EF7">
      <w:pPr>
        <w:spacing w:after="0" w:line="480" w:lineRule="auto"/>
        <w:jc w:val="both"/>
        <w:rPr>
          <w:rFonts w:ascii="Bookman Old Style" w:hAnsi="Bookman Old Style"/>
          <w:sz w:val="24"/>
          <w:lang w:val="en-PH"/>
        </w:rPr>
      </w:pPr>
    </w:p>
    <w:p w14:paraId="09BB4790" w14:textId="77777777" w:rsidR="00832E05" w:rsidRDefault="00832E05" w:rsidP="00B15EF7">
      <w:pPr>
        <w:spacing w:after="0" w:line="480" w:lineRule="auto"/>
        <w:jc w:val="both"/>
        <w:rPr>
          <w:rFonts w:ascii="Bookman Old Style" w:hAnsi="Bookman Old Style"/>
          <w:sz w:val="24"/>
          <w:lang w:val="en-PH"/>
        </w:rPr>
      </w:pPr>
    </w:p>
    <w:p w14:paraId="479DC6F4" w14:textId="77777777" w:rsidR="00832E05" w:rsidRPr="008A21A1" w:rsidRDefault="00832E05" w:rsidP="00B15EF7">
      <w:pPr>
        <w:spacing w:after="0" w:line="480" w:lineRule="auto"/>
        <w:jc w:val="both"/>
        <w:rPr>
          <w:rFonts w:ascii="Bookman Old Style" w:hAnsi="Bookman Old Style"/>
          <w:sz w:val="24"/>
          <w:lang w:val="en-PH"/>
        </w:rPr>
      </w:pPr>
    </w:p>
    <w:p w14:paraId="039D967D" w14:textId="0A343B0C" w:rsidR="003B4D7D" w:rsidRPr="008A21A1" w:rsidRDefault="00C734EB" w:rsidP="00057657">
      <w:pPr>
        <w:keepNext/>
        <w:keepLines/>
        <w:spacing w:before="360" w:after="80" w:line="278" w:lineRule="auto"/>
        <w:jc w:val="center"/>
        <w:outlineLvl w:val="0"/>
        <w:rPr>
          <w:rFonts w:ascii="Bookman Old Style" w:eastAsia="Times New Roman" w:hAnsi="Bookman Old Style"/>
          <w:b/>
          <w:bCs/>
          <w:kern w:val="2"/>
          <w:sz w:val="24"/>
          <w:szCs w:val="24"/>
          <w:lang w:val="en-PH"/>
        </w:rPr>
      </w:pPr>
      <w:r w:rsidRPr="008A21A1">
        <w:rPr>
          <w:rFonts w:ascii="Bookman Old Style" w:eastAsia="Times New Roman" w:hAnsi="Bookman Old Style"/>
          <w:b/>
          <w:bCs/>
          <w:kern w:val="2"/>
          <w:sz w:val="24"/>
          <w:szCs w:val="24"/>
          <w:lang w:val="en-PH"/>
        </w:rPr>
        <w:lastRenderedPageBreak/>
        <w:t>REFERENCES</w:t>
      </w:r>
    </w:p>
    <w:p w14:paraId="39282AB5" w14:textId="77777777" w:rsidR="003B4D7D" w:rsidRPr="008A21A1" w:rsidRDefault="003B4D7D" w:rsidP="003B4D7D">
      <w:pPr>
        <w:spacing w:after="0" w:line="480" w:lineRule="auto"/>
        <w:jc w:val="both"/>
        <w:rPr>
          <w:rFonts w:ascii="Bookman Old Style" w:eastAsia="Times New Roman" w:hAnsi="Bookman Old Style"/>
          <w:b/>
          <w:bCs/>
          <w:kern w:val="2"/>
          <w:sz w:val="24"/>
          <w:szCs w:val="24"/>
          <w:lang w:val="en-PH"/>
        </w:rPr>
      </w:pPr>
    </w:p>
    <w:p w14:paraId="2E97F39F" w14:textId="060494F2" w:rsidR="001812CE"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Abdollahi, A. (2014). Problem-solving skills and hardiness as protective </w:t>
      </w:r>
      <w:r w:rsidRPr="008A21A1">
        <w:rPr>
          <w:rFonts w:ascii="Bookman Old Style" w:eastAsia="Aptos" w:hAnsi="Bookman Old Style"/>
          <w:sz w:val="24"/>
        </w:rPr>
        <w:tab/>
        <w:t>factors against stress in Iranian nurses</w:t>
      </w:r>
      <w:r w:rsidRPr="008A21A1">
        <w:rPr>
          <w:rFonts w:ascii="Bookman Old Style" w:eastAsia="Aptos" w:hAnsi="Bookman Old Style"/>
          <w:i/>
          <w:iCs/>
          <w:sz w:val="24"/>
        </w:rPr>
        <w:t xml:space="preserve">. Issues in Mental Health </w:t>
      </w:r>
      <w:r w:rsidRPr="008A21A1">
        <w:rPr>
          <w:rFonts w:ascii="Bookman Old Style" w:eastAsia="Aptos" w:hAnsi="Bookman Old Style"/>
          <w:i/>
          <w:iCs/>
          <w:sz w:val="24"/>
        </w:rPr>
        <w:tab/>
        <w:t>Nursing,</w:t>
      </w:r>
      <w:r w:rsidRPr="008A21A1">
        <w:rPr>
          <w:rFonts w:ascii="Bookman Old Style" w:eastAsia="Aptos" w:hAnsi="Bookman Old Style"/>
          <w:sz w:val="24"/>
        </w:rPr>
        <w:t xml:space="preserve"> 35(2), 100–107. </w:t>
      </w:r>
      <w:r w:rsidRPr="008A21A1">
        <w:rPr>
          <w:rFonts w:ascii="Bookman Old Style" w:eastAsia="Aptos" w:hAnsi="Bookman Old Style"/>
          <w:sz w:val="24"/>
        </w:rPr>
        <w:tab/>
      </w:r>
      <w:hyperlink r:id="rId18" w:history="1">
        <w:r w:rsidRPr="001812CE">
          <w:rPr>
            <w:rStyle w:val="Hyperlink"/>
            <w:rFonts w:ascii="Bookman Old Style" w:eastAsia="Aptos" w:hAnsi="Bookman Old Style"/>
            <w:sz w:val="24"/>
          </w:rPr>
          <w:t>https://doi.org/10.3109/01612840.2013.843621</w:t>
        </w:r>
      </w:hyperlink>
    </w:p>
    <w:p w14:paraId="09AFB657" w14:textId="77777777" w:rsidR="003B4D7D" w:rsidRPr="008A21A1" w:rsidRDefault="003B4D7D" w:rsidP="00AB2673">
      <w:pPr>
        <w:spacing w:after="0" w:line="480" w:lineRule="auto"/>
        <w:jc w:val="both"/>
        <w:rPr>
          <w:rFonts w:ascii="Bookman Old Style" w:eastAsia="Aptos" w:hAnsi="Bookman Old Style"/>
          <w:sz w:val="24"/>
        </w:rPr>
      </w:pPr>
    </w:p>
    <w:p w14:paraId="44194629" w14:textId="6C0A69CA" w:rsidR="001812CE"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Abraham, M. P. (2025). Mental health stigma and mental health help-</w:t>
      </w:r>
      <w:r w:rsidR="00BC5F82" w:rsidRPr="008A21A1">
        <w:rPr>
          <w:rFonts w:ascii="Bookman Old Style" w:eastAsia="Aptos" w:hAnsi="Bookman Old Style"/>
          <w:sz w:val="24"/>
        </w:rPr>
        <w:tab/>
      </w:r>
      <w:r w:rsidRPr="008A21A1">
        <w:rPr>
          <w:rFonts w:ascii="Bookman Old Style" w:eastAsia="Aptos" w:hAnsi="Bookman Old Style"/>
          <w:sz w:val="24"/>
        </w:rPr>
        <w:t xml:space="preserve">seeking intention in the Philippine Army. </w:t>
      </w:r>
      <w:r w:rsidRPr="008A21A1">
        <w:rPr>
          <w:rFonts w:ascii="Bookman Old Style" w:eastAsia="Aptos" w:hAnsi="Bookman Old Style"/>
          <w:i/>
          <w:iCs/>
          <w:sz w:val="24"/>
        </w:rPr>
        <w:t>ResearchGate</w:t>
      </w:r>
      <w:r w:rsidRPr="008A21A1">
        <w:rPr>
          <w:rFonts w:ascii="Bookman Old Style" w:eastAsia="Aptos" w:hAnsi="Bookman Old Style"/>
          <w:sz w:val="24"/>
        </w:rPr>
        <w:t xml:space="preserve">. </w:t>
      </w:r>
      <w:r w:rsidR="00BC5F82" w:rsidRPr="008A21A1">
        <w:rPr>
          <w:rFonts w:ascii="Bookman Old Style" w:eastAsia="Aptos" w:hAnsi="Bookman Old Style"/>
          <w:sz w:val="24"/>
        </w:rPr>
        <w:tab/>
      </w:r>
      <w:hyperlink r:id="rId19" w:history="1">
        <w:r w:rsidRPr="001812CE">
          <w:rPr>
            <w:rStyle w:val="Hyperlink"/>
            <w:rFonts w:ascii="Bookman Old Style" w:eastAsia="Aptos" w:hAnsi="Bookman Old Style"/>
            <w:sz w:val="24"/>
          </w:rPr>
          <w:t>https://www.researchgate.net/publication/389505982</w:t>
        </w:r>
      </w:hyperlink>
    </w:p>
    <w:p w14:paraId="6283D50B" w14:textId="77777777" w:rsidR="003B4D7D" w:rsidRPr="008A21A1" w:rsidRDefault="003B4D7D" w:rsidP="00AB2673">
      <w:pPr>
        <w:spacing w:after="0" w:line="480" w:lineRule="auto"/>
        <w:ind w:firstLine="720"/>
        <w:jc w:val="both"/>
        <w:rPr>
          <w:rFonts w:ascii="Bookman Old Style" w:eastAsia="Aptos" w:hAnsi="Bookman Old Style"/>
          <w:sz w:val="24"/>
        </w:rPr>
      </w:pPr>
    </w:p>
    <w:p w14:paraId="7690E9D3" w14:textId="47B652A6"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Adler, A. B., Bliese, P. D., McGurk, D., Hoge, C. W., &amp; Castro, C. A. (2011). </w:t>
      </w:r>
      <w:r w:rsidR="00BC5F82" w:rsidRPr="008A21A1">
        <w:rPr>
          <w:rFonts w:ascii="Bookman Old Style" w:eastAsia="Aptos" w:hAnsi="Bookman Old Style"/>
          <w:sz w:val="24"/>
        </w:rPr>
        <w:tab/>
      </w:r>
      <w:proofErr w:type="spellStart"/>
      <w:r w:rsidRPr="008A21A1">
        <w:rPr>
          <w:rFonts w:ascii="Bookman Old Style" w:eastAsia="Aptos" w:hAnsi="Bookman Old Style"/>
          <w:sz w:val="24"/>
        </w:rPr>
        <w:t>Battlemind</w:t>
      </w:r>
      <w:proofErr w:type="spellEnd"/>
      <w:r w:rsidRPr="008A21A1">
        <w:rPr>
          <w:rFonts w:ascii="Bookman Old Style" w:eastAsia="Aptos" w:hAnsi="Bookman Old Style"/>
          <w:sz w:val="24"/>
        </w:rPr>
        <w:t xml:space="preserve"> debriefing and </w:t>
      </w:r>
      <w:proofErr w:type="spellStart"/>
      <w:r w:rsidRPr="008A21A1">
        <w:rPr>
          <w:rFonts w:ascii="Bookman Old Style" w:eastAsia="Aptos" w:hAnsi="Bookman Old Style"/>
          <w:sz w:val="24"/>
        </w:rPr>
        <w:t>Battlemind</w:t>
      </w:r>
      <w:proofErr w:type="spellEnd"/>
      <w:r w:rsidRPr="008A21A1">
        <w:rPr>
          <w:rFonts w:ascii="Bookman Old Style" w:eastAsia="Aptos" w:hAnsi="Bookman Old Style"/>
          <w:sz w:val="24"/>
        </w:rPr>
        <w:t xml:space="preserve"> training as early interventions </w:t>
      </w:r>
      <w:r w:rsidR="00BC5F82" w:rsidRPr="008A21A1">
        <w:rPr>
          <w:rFonts w:ascii="Bookman Old Style" w:eastAsia="Aptos" w:hAnsi="Bookman Old Style"/>
          <w:sz w:val="24"/>
        </w:rPr>
        <w:tab/>
      </w:r>
      <w:r w:rsidRPr="008A21A1">
        <w:rPr>
          <w:rFonts w:ascii="Bookman Old Style" w:eastAsia="Aptos" w:hAnsi="Bookman Old Style"/>
          <w:sz w:val="24"/>
        </w:rPr>
        <w:t xml:space="preserve">with soldiers returning from Iraq: Randomization by platoon. </w:t>
      </w:r>
      <w:r w:rsidR="00BC5F82" w:rsidRPr="008A21A1">
        <w:rPr>
          <w:rFonts w:ascii="Bookman Old Style" w:eastAsia="Aptos" w:hAnsi="Bookman Old Style"/>
          <w:sz w:val="24"/>
        </w:rPr>
        <w:tab/>
      </w:r>
      <w:r w:rsidRPr="008A21A1">
        <w:rPr>
          <w:rFonts w:ascii="Bookman Old Style" w:eastAsia="Aptos" w:hAnsi="Bookman Old Style"/>
          <w:i/>
          <w:iCs/>
          <w:sz w:val="24"/>
        </w:rPr>
        <w:t>Journal of Consulting and Clinical Psychology</w:t>
      </w:r>
      <w:r w:rsidRPr="008A21A1">
        <w:rPr>
          <w:rFonts w:ascii="Bookman Old Style" w:eastAsia="Aptos" w:hAnsi="Bookman Old Style"/>
          <w:sz w:val="24"/>
        </w:rPr>
        <w:t xml:space="preserve">, 77(5), 928–940. </w:t>
      </w:r>
      <w:r w:rsidR="00BC5F82" w:rsidRPr="008A21A1">
        <w:rPr>
          <w:rFonts w:ascii="Bookman Old Style" w:eastAsia="Aptos" w:hAnsi="Bookman Old Style"/>
          <w:sz w:val="24"/>
        </w:rPr>
        <w:tab/>
      </w:r>
      <w:hyperlink r:id="rId20" w:history="1">
        <w:r w:rsidRPr="001812CE">
          <w:rPr>
            <w:rStyle w:val="Hyperlink"/>
            <w:rFonts w:ascii="Bookman Old Style" w:eastAsia="Aptos" w:hAnsi="Bookman Old Style"/>
            <w:sz w:val="24"/>
          </w:rPr>
          <w:t>https://doi.org/10.1037/a0016877</w:t>
        </w:r>
      </w:hyperlink>
    </w:p>
    <w:p w14:paraId="306733E5" w14:textId="77777777" w:rsidR="003B4D7D" w:rsidRPr="008A21A1" w:rsidRDefault="003B4D7D" w:rsidP="00AB2673">
      <w:pPr>
        <w:spacing w:after="0" w:line="480" w:lineRule="auto"/>
        <w:ind w:firstLine="720"/>
        <w:jc w:val="both"/>
        <w:rPr>
          <w:rFonts w:ascii="Bookman Old Style" w:eastAsia="Aptos" w:hAnsi="Bookman Old Style"/>
          <w:sz w:val="24"/>
        </w:rPr>
      </w:pPr>
    </w:p>
    <w:p w14:paraId="023EB5EE" w14:textId="2BE218CE"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Amul, G. G. H. (2023). The Philippines’ blind spot: Alcohol. Think Global </w:t>
      </w:r>
      <w:r w:rsidR="00BC5F82" w:rsidRPr="008A21A1">
        <w:rPr>
          <w:rFonts w:ascii="Bookman Old Style" w:eastAsia="Aptos" w:hAnsi="Bookman Old Style"/>
          <w:sz w:val="24"/>
        </w:rPr>
        <w:tab/>
      </w:r>
      <w:r w:rsidRPr="008A21A1">
        <w:rPr>
          <w:rFonts w:ascii="Bookman Old Style" w:eastAsia="Aptos" w:hAnsi="Bookman Old Style"/>
          <w:sz w:val="24"/>
        </w:rPr>
        <w:t>Health.</w:t>
      </w:r>
      <w:r w:rsidR="00BC5F82" w:rsidRPr="008A21A1">
        <w:rPr>
          <w:rFonts w:ascii="Bookman Old Style" w:eastAsia="Aptos" w:hAnsi="Bookman Old Style"/>
          <w:sz w:val="24"/>
        </w:rPr>
        <w:t xml:space="preserve"> </w:t>
      </w:r>
      <w:hyperlink r:id="rId21" w:history="1">
        <w:r w:rsidRPr="001812CE">
          <w:rPr>
            <w:rStyle w:val="Hyperlink"/>
            <w:rFonts w:ascii="Bookman Old Style" w:eastAsia="Aptos" w:hAnsi="Bookman Old Style"/>
            <w:sz w:val="24"/>
          </w:rPr>
          <w:t>https://www.thinkglobalhealth.org/article/philippines-</w:t>
        </w:r>
        <w:r w:rsidR="00BC5F82" w:rsidRPr="001812CE">
          <w:rPr>
            <w:rStyle w:val="Hyperlink"/>
            <w:rFonts w:ascii="Bookman Old Style" w:eastAsia="Aptos" w:hAnsi="Bookman Old Style"/>
            <w:sz w:val="24"/>
            <w:u w:val="none"/>
          </w:rPr>
          <w:tab/>
        </w:r>
        <w:r w:rsidRPr="001812CE">
          <w:rPr>
            <w:rStyle w:val="Hyperlink"/>
            <w:rFonts w:ascii="Bookman Old Style" w:eastAsia="Aptos" w:hAnsi="Bookman Old Style"/>
            <w:sz w:val="24"/>
          </w:rPr>
          <w:t>blind-spot-alcohol</w:t>
        </w:r>
      </w:hyperlink>
    </w:p>
    <w:p w14:paraId="3AD627DB" w14:textId="77777777" w:rsidR="003B4D7D" w:rsidRPr="008A21A1" w:rsidRDefault="003B4D7D" w:rsidP="00AB2673">
      <w:pPr>
        <w:spacing w:after="0" w:line="480" w:lineRule="auto"/>
        <w:ind w:firstLine="720"/>
        <w:jc w:val="both"/>
        <w:rPr>
          <w:rFonts w:ascii="Bookman Old Style" w:eastAsia="Aptos" w:hAnsi="Bookman Old Style"/>
          <w:sz w:val="24"/>
        </w:rPr>
      </w:pPr>
    </w:p>
    <w:p w14:paraId="44C3BF79" w14:textId="32C749C8"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lastRenderedPageBreak/>
        <w:t xml:space="preserve">Army Substance Abuse Program. (2020). </w:t>
      </w:r>
      <w:r w:rsidRPr="008A21A1">
        <w:rPr>
          <w:rFonts w:ascii="Bookman Old Style" w:eastAsia="Aptos" w:hAnsi="Bookman Old Style"/>
          <w:i/>
          <w:iCs/>
          <w:sz w:val="24"/>
        </w:rPr>
        <w:t xml:space="preserve">Army Regulation 600–85: The </w:t>
      </w:r>
      <w:r w:rsidR="00BD56EB" w:rsidRPr="008A21A1">
        <w:rPr>
          <w:rFonts w:ascii="Bookman Old Style" w:eastAsia="Aptos" w:hAnsi="Bookman Old Style"/>
          <w:i/>
          <w:iCs/>
          <w:sz w:val="24"/>
        </w:rPr>
        <w:tab/>
      </w:r>
      <w:r w:rsidRPr="008A21A1">
        <w:rPr>
          <w:rFonts w:ascii="Bookman Old Style" w:eastAsia="Aptos" w:hAnsi="Bookman Old Style"/>
          <w:i/>
          <w:iCs/>
          <w:sz w:val="24"/>
        </w:rPr>
        <w:t>Army Substance Abuse Program. Headquarters</w:t>
      </w:r>
      <w:r w:rsidR="00BD56EB" w:rsidRPr="008A21A1">
        <w:rPr>
          <w:rFonts w:ascii="Bookman Old Style" w:eastAsia="Aptos" w:hAnsi="Bookman Old Style"/>
          <w:sz w:val="24"/>
        </w:rPr>
        <w:t>.</w:t>
      </w:r>
      <w:r w:rsidRPr="008A21A1">
        <w:rPr>
          <w:rFonts w:ascii="Bookman Old Style" w:eastAsia="Aptos" w:hAnsi="Bookman Old Style"/>
          <w:sz w:val="24"/>
        </w:rPr>
        <w:t xml:space="preserve"> Department of the </w:t>
      </w:r>
      <w:r w:rsidR="00BD56EB" w:rsidRPr="008A21A1">
        <w:rPr>
          <w:rFonts w:ascii="Bookman Old Style" w:eastAsia="Aptos" w:hAnsi="Bookman Old Style"/>
          <w:sz w:val="24"/>
        </w:rPr>
        <w:tab/>
      </w:r>
      <w:r w:rsidRPr="008A21A1">
        <w:rPr>
          <w:rFonts w:ascii="Bookman Old Style" w:eastAsia="Aptos" w:hAnsi="Bookman Old Style"/>
          <w:sz w:val="24"/>
        </w:rPr>
        <w:t>Army.</w:t>
      </w:r>
    </w:p>
    <w:p w14:paraId="2495574E" w14:textId="77777777" w:rsidR="003B4D7D" w:rsidRPr="008A21A1" w:rsidRDefault="003B4D7D" w:rsidP="00AB2673">
      <w:pPr>
        <w:spacing w:after="0" w:line="480" w:lineRule="auto"/>
        <w:ind w:firstLine="720"/>
        <w:jc w:val="both"/>
        <w:rPr>
          <w:rFonts w:ascii="Bookman Old Style" w:eastAsia="Aptos" w:hAnsi="Bookman Old Style"/>
          <w:sz w:val="24"/>
        </w:rPr>
      </w:pPr>
    </w:p>
    <w:p w14:paraId="21071311" w14:textId="1111DCBE" w:rsidR="00BD56EB"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Armed Forces of the Philippines. (n.d.). Mission. </w:t>
      </w:r>
      <w:hyperlink r:id="rId22" w:history="1">
        <w:r w:rsidRPr="001812CE">
          <w:rPr>
            <w:rStyle w:val="Hyperlink"/>
            <w:rFonts w:ascii="Bookman Old Style" w:eastAsia="Aptos" w:hAnsi="Bookman Old Style"/>
            <w:sz w:val="24"/>
          </w:rPr>
          <w:t>https://www.afp.mil.ph</w:t>
        </w:r>
      </w:hyperlink>
    </w:p>
    <w:p w14:paraId="0F2F9772" w14:textId="77777777" w:rsidR="00BD56EB" w:rsidRPr="008A21A1" w:rsidRDefault="00BD56EB" w:rsidP="00AB2673">
      <w:pPr>
        <w:spacing w:after="0" w:line="480" w:lineRule="auto"/>
        <w:jc w:val="both"/>
        <w:rPr>
          <w:rFonts w:ascii="Bookman Old Style" w:eastAsia="Aptos" w:hAnsi="Bookman Old Style"/>
          <w:sz w:val="24"/>
        </w:rPr>
      </w:pPr>
    </w:p>
    <w:p w14:paraId="277C214F" w14:textId="611E8F94"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Armed Forces of the Philippines. (2023). AFP Annual Report 2023. </w:t>
      </w:r>
      <w:r w:rsidR="00BD56EB" w:rsidRPr="008A21A1">
        <w:rPr>
          <w:rFonts w:ascii="Bookman Old Style" w:eastAsia="Aptos" w:hAnsi="Bookman Old Style"/>
          <w:sz w:val="24"/>
        </w:rPr>
        <w:tab/>
      </w:r>
      <w:hyperlink r:id="rId23" w:history="1">
        <w:r w:rsidRPr="001812CE">
          <w:rPr>
            <w:rStyle w:val="Hyperlink"/>
            <w:rFonts w:ascii="Bookman Old Style" w:eastAsia="Aptos" w:hAnsi="Bookman Old Style"/>
            <w:sz w:val="24"/>
          </w:rPr>
          <w:t>https://www.afp.mil.ph</w:t>
        </w:r>
      </w:hyperlink>
    </w:p>
    <w:p w14:paraId="6016A658" w14:textId="77777777" w:rsidR="003B4D7D" w:rsidRPr="008A21A1" w:rsidRDefault="003B4D7D" w:rsidP="00AB2673">
      <w:pPr>
        <w:spacing w:after="0" w:line="480" w:lineRule="auto"/>
        <w:ind w:firstLine="720"/>
        <w:jc w:val="both"/>
        <w:rPr>
          <w:rFonts w:ascii="Bookman Old Style" w:eastAsia="Aptos" w:hAnsi="Bookman Old Style"/>
          <w:sz w:val="24"/>
        </w:rPr>
      </w:pPr>
    </w:p>
    <w:p w14:paraId="5FF86538" w14:textId="3E4B4ADA"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Aruta, J. J. B. R. (2023). Validation of the Depression Anxiety Stress Scale </w:t>
      </w:r>
      <w:r w:rsidR="00BD56EB" w:rsidRPr="008A21A1">
        <w:rPr>
          <w:rFonts w:ascii="Bookman Old Style" w:eastAsia="Aptos" w:hAnsi="Bookman Old Style"/>
          <w:sz w:val="24"/>
        </w:rPr>
        <w:tab/>
      </w:r>
      <w:r w:rsidRPr="008A21A1">
        <w:rPr>
          <w:rFonts w:ascii="Bookman Old Style" w:eastAsia="Aptos" w:hAnsi="Bookman Old Style"/>
          <w:sz w:val="24"/>
        </w:rPr>
        <w:t xml:space="preserve">(DASS-21) among typhoon survivors in the Philippines. </w:t>
      </w:r>
      <w:r w:rsidR="00BD56EB" w:rsidRPr="008A21A1">
        <w:rPr>
          <w:rFonts w:ascii="Bookman Old Style" w:eastAsia="Aptos" w:hAnsi="Bookman Old Style"/>
          <w:sz w:val="24"/>
        </w:rPr>
        <w:tab/>
      </w:r>
      <w:r w:rsidRPr="008A21A1">
        <w:rPr>
          <w:rFonts w:ascii="Bookman Old Style" w:eastAsia="Aptos" w:hAnsi="Bookman Old Style"/>
          <w:sz w:val="24"/>
        </w:rPr>
        <w:t>Environmental Health Perspectives, 2023.</w:t>
      </w:r>
      <w:r w:rsidR="00BD56EB" w:rsidRPr="008A21A1">
        <w:rPr>
          <w:rFonts w:ascii="Bookman Old Style" w:eastAsia="Aptos" w:hAnsi="Bookman Old Style"/>
          <w:sz w:val="24"/>
        </w:rPr>
        <w:t xml:space="preserve"> </w:t>
      </w:r>
      <w:r w:rsidR="00BD56EB" w:rsidRPr="008A21A1">
        <w:rPr>
          <w:rFonts w:ascii="Bookman Old Style" w:eastAsia="Aptos" w:hAnsi="Bookman Old Style"/>
          <w:sz w:val="24"/>
        </w:rPr>
        <w:tab/>
      </w:r>
      <w:hyperlink r:id="rId24" w:history="1">
        <w:r w:rsidRPr="001812CE">
          <w:rPr>
            <w:rStyle w:val="Hyperlink"/>
            <w:rFonts w:ascii="Bookman Old Style" w:eastAsia="Aptos" w:hAnsi="Bookman Old Style"/>
            <w:sz w:val="24"/>
          </w:rPr>
          <w:t>https://doi.org/10.1289/isee.2023.SA-085</w:t>
        </w:r>
      </w:hyperlink>
    </w:p>
    <w:p w14:paraId="574FFAB8" w14:textId="77777777" w:rsidR="003B4D7D" w:rsidRPr="008A21A1" w:rsidRDefault="003B4D7D" w:rsidP="00AB2673">
      <w:pPr>
        <w:spacing w:after="0" w:line="480" w:lineRule="auto"/>
        <w:ind w:firstLine="720"/>
        <w:jc w:val="both"/>
        <w:rPr>
          <w:rFonts w:ascii="Bookman Old Style" w:eastAsia="Aptos" w:hAnsi="Bookman Old Style"/>
          <w:sz w:val="24"/>
        </w:rPr>
      </w:pPr>
    </w:p>
    <w:p w14:paraId="32525BD5" w14:textId="6D0FD403"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Asis, M. M. B. (2006). The Philippines’ culture of migration. </w:t>
      </w:r>
      <w:r w:rsidRPr="008A21A1">
        <w:rPr>
          <w:rFonts w:ascii="Bookman Old Style" w:eastAsia="Aptos" w:hAnsi="Bookman Old Style"/>
          <w:i/>
          <w:iCs/>
          <w:sz w:val="24"/>
        </w:rPr>
        <w:t xml:space="preserve">Migration </w:t>
      </w:r>
      <w:r w:rsidR="00BD56EB" w:rsidRPr="008A21A1">
        <w:rPr>
          <w:rFonts w:ascii="Bookman Old Style" w:eastAsia="Aptos" w:hAnsi="Bookman Old Style"/>
          <w:i/>
          <w:iCs/>
          <w:sz w:val="24"/>
        </w:rPr>
        <w:tab/>
      </w:r>
      <w:r w:rsidRPr="008A21A1">
        <w:rPr>
          <w:rFonts w:ascii="Bookman Old Style" w:eastAsia="Aptos" w:hAnsi="Bookman Old Style"/>
          <w:i/>
          <w:iCs/>
          <w:sz w:val="24"/>
        </w:rPr>
        <w:t>Information Source</w:t>
      </w:r>
      <w:r w:rsidRPr="008A21A1">
        <w:rPr>
          <w:rFonts w:ascii="Bookman Old Style" w:eastAsia="Aptos" w:hAnsi="Bookman Old Style"/>
          <w:sz w:val="24"/>
        </w:rPr>
        <w:t xml:space="preserve">. </w:t>
      </w:r>
      <w:hyperlink r:id="rId25" w:history="1">
        <w:r w:rsidRPr="00AB2673">
          <w:rPr>
            <w:rStyle w:val="Hyperlink"/>
            <w:rFonts w:ascii="Bookman Old Style" w:eastAsia="Aptos" w:hAnsi="Bookman Old Style"/>
            <w:sz w:val="24"/>
          </w:rPr>
          <w:t>https://www.migrationpolicy.org</w:t>
        </w:r>
      </w:hyperlink>
    </w:p>
    <w:p w14:paraId="7E684085" w14:textId="77777777" w:rsidR="007B797F" w:rsidRPr="008A21A1" w:rsidRDefault="007B797F" w:rsidP="00AB2673">
      <w:pPr>
        <w:spacing w:after="0" w:line="480" w:lineRule="auto"/>
        <w:jc w:val="both"/>
        <w:rPr>
          <w:rFonts w:ascii="Bookman Old Style" w:eastAsia="Aptos" w:hAnsi="Bookman Old Style"/>
          <w:sz w:val="24"/>
        </w:rPr>
      </w:pPr>
    </w:p>
    <w:p w14:paraId="5F12CCE6" w14:textId="6ECF61A3" w:rsidR="007B797F" w:rsidRPr="008A21A1" w:rsidRDefault="007B797F"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Awan, M., Boyce, M. A., &amp; Lindsay, B. L. (2025). Mental health literacy and </w:t>
      </w:r>
      <w:r w:rsidRPr="008A21A1">
        <w:rPr>
          <w:rFonts w:ascii="Bookman Old Style" w:eastAsia="Aptos" w:hAnsi="Bookman Old Style"/>
          <w:sz w:val="24"/>
        </w:rPr>
        <w:tab/>
        <w:t xml:space="preserve">help-seeking: The mediating role of self-stigma and emotional </w:t>
      </w:r>
      <w:r w:rsidRPr="008A21A1">
        <w:rPr>
          <w:rFonts w:ascii="Bookman Old Style" w:eastAsia="Aptos" w:hAnsi="Bookman Old Style"/>
          <w:sz w:val="24"/>
        </w:rPr>
        <w:tab/>
        <w:t xml:space="preserve">intelligence. </w:t>
      </w:r>
      <w:r w:rsidRPr="008A21A1">
        <w:rPr>
          <w:rFonts w:ascii="Bookman Old Style" w:eastAsia="Aptos" w:hAnsi="Bookman Old Style"/>
          <w:i/>
          <w:iCs/>
          <w:sz w:val="24"/>
        </w:rPr>
        <w:t>Frontiers in Psychology</w:t>
      </w:r>
      <w:r w:rsidRPr="008A21A1">
        <w:rPr>
          <w:rFonts w:ascii="Bookman Old Style" w:eastAsia="Aptos" w:hAnsi="Bookman Old Style"/>
          <w:sz w:val="24"/>
        </w:rPr>
        <w:t xml:space="preserve">, 16, Article 1589093. </w:t>
      </w:r>
      <w:r w:rsidRPr="008A21A1">
        <w:rPr>
          <w:rFonts w:ascii="Bookman Old Style" w:eastAsia="Aptos" w:hAnsi="Bookman Old Style"/>
          <w:sz w:val="24"/>
        </w:rPr>
        <w:tab/>
      </w:r>
      <w:hyperlink r:id="rId26" w:history="1">
        <w:r w:rsidRPr="00AB2673">
          <w:rPr>
            <w:rStyle w:val="Hyperlink"/>
            <w:rFonts w:ascii="Bookman Old Style" w:eastAsia="Aptos" w:hAnsi="Bookman Old Style"/>
            <w:sz w:val="24"/>
          </w:rPr>
          <w:t>https://doi.org/10.3389/fpsyg.2025.1589093</w:t>
        </w:r>
      </w:hyperlink>
    </w:p>
    <w:p w14:paraId="1C99BEF1" w14:textId="77777777" w:rsidR="003B4D7D" w:rsidRPr="008A21A1" w:rsidRDefault="003B4D7D" w:rsidP="00AB2673">
      <w:pPr>
        <w:spacing w:after="0" w:line="480" w:lineRule="auto"/>
        <w:ind w:firstLine="720"/>
        <w:jc w:val="both"/>
        <w:rPr>
          <w:rFonts w:ascii="Bookman Old Style" w:eastAsia="Aptos" w:hAnsi="Bookman Old Style"/>
          <w:sz w:val="24"/>
        </w:rPr>
      </w:pPr>
    </w:p>
    <w:p w14:paraId="513EDEBE" w14:textId="230871A3"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lastRenderedPageBreak/>
        <w:t xml:space="preserve">Babor, T. F., Higgins-Biddle, J. C., Saunders, J. B., &amp; Monteiro, M. G. </w:t>
      </w:r>
      <w:r w:rsidR="00BD56EB" w:rsidRPr="008A21A1">
        <w:rPr>
          <w:rFonts w:ascii="Bookman Old Style" w:eastAsia="Aptos" w:hAnsi="Bookman Old Style"/>
          <w:sz w:val="24"/>
        </w:rPr>
        <w:tab/>
      </w:r>
      <w:r w:rsidRPr="008A21A1">
        <w:rPr>
          <w:rFonts w:ascii="Bookman Old Style" w:eastAsia="Aptos" w:hAnsi="Bookman Old Style"/>
          <w:sz w:val="24"/>
        </w:rPr>
        <w:t xml:space="preserve">(2001). </w:t>
      </w:r>
      <w:r w:rsidRPr="008A21A1">
        <w:rPr>
          <w:rFonts w:ascii="Bookman Old Style" w:eastAsia="Aptos" w:hAnsi="Bookman Old Style"/>
          <w:i/>
          <w:iCs/>
          <w:sz w:val="24"/>
        </w:rPr>
        <w:t>AUDIT: The alcohol use disorders identification test</w:t>
      </w:r>
      <w:r w:rsidRPr="008A21A1">
        <w:rPr>
          <w:rFonts w:ascii="Bookman Old Style" w:eastAsia="Aptos" w:hAnsi="Bookman Old Style"/>
          <w:sz w:val="24"/>
        </w:rPr>
        <w:t xml:space="preserve">. World </w:t>
      </w:r>
      <w:r w:rsidR="00BD56EB" w:rsidRPr="008A21A1">
        <w:rPr>
          <w:rFonts w:ascii="Bookman Old Style" w:eastAsia="Aptos" w:hAnsi="Bookman Old Style"/>
          <w:sz w:val="24"/>
        </w:rPr>
        <w:tab/>
      </w:r>
      <w:r w:rsidRPr="008A21A1">
        <w:rPr>
          <w:rFonts w:ascii="Bookman Old Style" w:eastAsia="Aptos" w:hAnsi="Bookman Old Style"/>
          <w:sz w:val="24"/>
        </w:rPr>
        <w:t>Health Organization.</w:t>
      </w:r>
    </w:p>
    <w:p w14:paraId="73F40BE4" w14:textId="77777777" w:rsidR="003B4D7D" w:rsidRPr="008A21A1" w:rsidRDefault="003B4D7D" w:rsidP="00AB2673">
      <w:pPr>
        <w:spacing w:after="0" w:line="480" w:lineRule="auto"/>
        <w:ind w:firstLine="720"/>
        <w:jc w:val="both"/>
        <w:rPr>
          <w:rFonts w:ascii="Bookman Old Style" w:eastAsia="Aptos" w:hAnsi="Bookman Old Style"/>
          <w:sz w:val="24"/>
        </w:rPr>
      </w:pPr>
    </w:p>
    <w:p w14:paraId="7479271B" w14:textId="0B3426FB"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Bartone, P. T. (1999). Hardiness protects against war-related stress in </w:t>
      </w:r>
      <w:r w:rsidR="004F4055" w:rsidRPr="008A21A1">
        <w:rPr>
          <w:rFonts w:ascii="Bookman Old Style" w:eastAsia="Aptos" w:hAnsi="Bookman Old Style"/>
          <w:sz w:val="24"/>
        </w:rPr>
        <w:tab/>
      </w:r>
      <w:r w:rsidRPr="008A21A1">
        <w:rPr>
          <w:rFonts w:ascii="Bookman Old Style" w:eastAsia="Aptos" w:hAnsi="Bookman Old Style"/>
          <w:sz w:val="24"/>
        </w:rPr>
        <w:t xml:space="preserve">Army reserve forces. </w:t>
      </w:r>
      <w:r w:rsidRPr="008A21A1">
        <w:rPr>
          <w:rFonts w:ascii="Bookman Old Style" w:eastAsia="Aptos" w:hAnsi="Bookman Old Style"/>
          <w:i/>
          <w:iCs/>
          <w:sz w:val="24"/>
        </w:rPr>
        <w:t>Consulting Psychology Journal</w:t>
      </w:r>
      <w:r w:rsidRPr="008A21A1">
        <w:rPr>
          <w:rFonts w:ascii="Bookman Old Style" w:eastAsia="Aptos" w:hAnsi="Bookman Old Style"/>
          <w:sz w:val="24"/>
        </w:rPr>
        <w:t>, 51(2), 72–82.</w:t>
      </w:r>
    </w:p>
    <w:p w14:paraId="66DE2B9F" w14:textId="77777777" w:rsidR="003B4D7D" w:rsidRPr="008A21A1" w:rsidRDefault="003B4D7D" w:rsidP="00AB2673">
      <w:pPr>
        <w:spacing w:after="0" w:line="480" w:lineRule="auto"/>
        <w:ind w:firstLine="720"/>
        <w:jc w:val="both"/>
        <w:rPr>
          <w:rFonts w:ascii="Bookman Old Style" w:eastAsia="Aptos" w:hAnsi="Bookman Old Style"/>
          <w:sz w:val="24"/>
        </w:rPr>
      </w:pPr>
    </w:p>
    <w:p w14:paraId="743C537E" w14:textId="4A39BFB8"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Bartone, P. T. (2006). Resilience under military operational stress: Can </w:t>
      </w:r>
      <w:r w:rsidR="006B3113" w:rsidRPr="008A21A1">
        <w:rPr>
          <w:rFonts w:ascii="Bookman Old Style" w:eastAsia="Aptos" w:hAnsi="Bookman Old Style"/>
          <w:sz w:val="24"/>
        </w:rPr>
        <w:tab/>
      </w:r>
      <w:r w:rsidRPr="008A21A1">
        <w:rPr>
          <w:rFonts w:ascii="Bookman Old Style" w:eastAsia="Aptos" w:hAnsi="Bookman Old Style"/>
          <w:sz w:val="24"/>
        </w:rPr>
        <w:t xml:space="preserve">leaders influence hardiness? </w:t>
      </w:r>
      <w:r w:rsidRPr="008A21A1">
        <w:rPr>
          <w:rFonts w:ascii="Bookman Old Style" w:eastAsia="Aptos" w:hAnsi="Bookman Old Style"/>
          <w:i/>
          <w:iCs/>
          <w:sz w:val="24"/>
        </w:rPr>
        <w:t>Military Psychology</w:t>
      </w:r>
      <w:r w:rsidRPr="008A21A1">
        <w:rPr>
          <w:rFonts w:ascii="Bookman Old Style" w:eastAsia="Aptos" w:hAnsi="Bookman Old Style"/>
          <w:sz w:val="24"/>
        </w:rPr>
        <w:t>, 18(Suppl), S131–</w:t>
      </w:r>
      <w:r w:rsidR="006B3113" w:rsidRPr="008A21A1">
        <w:rPr>
          <w:rFonts w:ascii="Bookman Old Style" w:eastAsia="Aptos" w:hAnsi="Bookman Old Style"/>
          <w:sz w:val="24"/>
        </w:rPr>
        <w:tab/>
      </w:r>
      <w:r w:rsidRPr="008A21A1">
        <w:rPr>
          <w:rFonts w:ascii="Bookman Old Style" w:eastAsia="Aptos" w:hAnsi="Bookman Old Style"/>
          <w:sz w:val="24"/>
        </w:rPr>
        <w:t xml:space="preserve">S148. </w:t>
      </w:r>
      <w:hyperlink r:id="rId27" w:history="1">
        <w:r w:rsidRPr="00AB2673">
          <w:rPr>
            <w:rStyle w:val="Hyperlink"/>
            <w:rFonts w:ascii="Bookman Old Style" w:eastAsia="Aptos" w:hAnsi="Bookman Old Style"/>
            <w:sz w:val="24"/>
          </w:rPr>
          <w:t>https://doi.org/10.1207/s15327876mp1803s_10</w:t>
        </w:r>
      </w:hyperlink>
    </w:p>
    <w:p w14:paraId="495BF5B8" w14:textId="77777777" w:rsidR="003B4D7D" w:rsidRPr="008A21A1" w:rsidRDefault="003B4D7D" w:rsidP="00AB2673">
      <w:pPr>
        <w:spacing w:after="0" w:line="480" w:lineRule="auto"/>
        <w:ind w:firstLine="720"/>
        <w:jc w:val="both"/>
        <w:rPr>
          <w:rFonts w:ascii="Bookman Old Style" w:eastAsia="Aptos" w:hAnsi="Bookman Old Style"/>
          <w:sz w:val="24"/>
        </w:rPr>
      </w:pPr>
    </w:p>
    <w:p w14:paraId="67EE71E0" w14:textId="49EA8970"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Bartone, P. T., Roland, R. R., Picano, J. J., &amp; Williams, T. J. (2008). </w:t>
      </w:r>
      <w:r w:rsidR="006B3113" w:rsidRPr="008A21A1">
        <w:rPr>
          <w:rFonts w:ascii="Bookman Old Style" w:eastAsia="Aptos" w:hAnsi="Bookman Old Style"/>
          <w:sz w:val="24"/>
        </w:rPr>
        <w:tab/>
      </w:r>
      <w:r w:rsidRPr="008A21A1">
        <w:rPr>
          <w:rFonts w:ascii="Bookman Old Style" w:eastAsia="Aptos" w:hAnsi="Bookman Old Style"/>
          <w:sz w:val="24"/>
        </w:rPr>
        <w:t xml:space="preserve">Psychological hardiness predicts success in U.S. Army Special </w:t>
      </w:r>
      <w:r w:rsidR="006B3113" w:rsidRPr="008A21A1">
        <w:rPr>
          <w:rFonts w:ascii="Bookman Old Style" w:eastAsia="Aptos" w:hAnsi="Bookman Old Style"/>
          <w:sz w:val="24"/>
        </w:rPr>
        <w:tab/>
      </w:r>
      <w:r w:rsidRPr="008A21A1">
        <w:rPr>
          <w:rFonts w:ascii="Bookman Old Style" w:eastAsia="Aptos" w:hAnsi="Bookman Old Style"/>
          <w:sz w:val="24"/>
        </w:rPr>
        <w:t xml:space="preserve">Forces candidates. </w:t>
      </w:r>
      <w:r w:rsidRPr="008A21A1">
        <w:rPr>
          <w:rFonts w:ascii="Bookman Old Style" w:eastAsia="Aptos" w:hAnsi="Bookman Old Style"/>
          <w:i/>
          <w:iCs/>
          <w:sz w:val="24"/>
        </w:rPr>
        <w:t xml:space="preserve">International Journal of Selection and </w:t>
      </w:r>
      <w:r w:rsidR="006B3113" w:rsidRPr="008A21A1">
        <w:rPr>
          <w:rFonts w:ascii="Bookman Old Style" w:eastAsia="Aptos" w:hAnsi="Bookman Old Style"/>
          <w:i/>
          <w:iCs/>
          <w:sz w:val="24"/>
        </w:rPr>
        <w:tab/>
      </w:r>
      <w:r w:rsidRPr="008A21A1">
        <w:rPr>
          <w:rFonts w:ascii="Bookman Old Style" w:eastAsia="Aptos" w:hAnsi="Bookman Old Style"/>
          <w:i/>
          <w:iCs/>
          <w:sz w:val="24"/>
        </w:rPr>
        <w:t>Assessment</w:t>
      </w:r>
      <w:r w:rsidRPr="008A21A1">
        <w:rPr>
          <w:rFonts w:ascii="Bookman Old Style" w:eastAsia="Aptos" w:hAnsi="Bookman Old Style"/>
          <w:sz w:val="24"/>
        </w:rPr>
        <w:t>, 16(1), 78–81.</w:t>
      </w:r>
    </w:p>
    <w:p w14:paraId="30A648CD" w14:textId="77777777" w:rsidR="007B797F" w:rsidRPr="008A21A1" w:rsidRDefault="007B797F" w:rsidP="00AB2673">
      <w:pPr>
        <w:spacing w:after="0" w:line="480" w:lineRule="auto"/>
        <w:jc w:val="both"/>
        <w:rPr>
          <w:rFonts w:ascii="Bookman Old Style" w:eastAsia="Aptos" w:hAnsi="Bookman Old Style"/>
          <w:sz w:val="24"/>
        </w:rPr>
      </w:pPr>
    </w:p>
    <w:p w14:paraId="59826D45" w14:textId="5F2D4EA4" w:rsidR="007B797F" w:rsidRPr="008A21A1" w:rsidRDefault="007B797F" w:rsidP="00AB2673">
      <w:pPr>
        <w:spacing w:after="0" w:line="480" w:lineRule="auto"/>
        <w:jc w:val="both"/>
        <w:rPr>
          <w:rFonts w:ascii="Bookman Old Style" w:eastAsia="Aptos" w:hAnsi="Bookman Old Style"/>
          <w:sz w:val="24"/>
        </w:rPr>
      </w:pPr>
      <w:proofErr w:type="spellStart"/>
      <w:r w:rsidRPr="008A21A1">
        <w:rPr>
          <w:rFonts w:ascii="Bookman Old Style" w:eastAsia="Aptos" w:hAnsi="Bookman Old Style"/>
          <w:sz w:val="24"/>
        </w:rPr>
        <w:t>Baklola</w:t>
      </w:r>
      <w:proofErr w:type="spellEnd"/>
      <w:r w:rsidRPr="008A21A1">
        <w:rPr>
          <w:rFonts w:ascii="Bookman Old Style" w:eastAsia="Aptos" w:hAnsi="Bookman Old Style"/>
          <w:sz w:val="24"/>
        </w:rPr>
        <w:t xml:space="preserve">, M., et al. (2024). Mental health literacy and help-seeking </w:t>
      </w:r>
      <w:r w:rsidRPr="008A21A1">
        <w:rPr>
          <w:rFonts w:ascii="Bookman Old Style" w:eastAsia="Aptos" w:hAnsi="Bookman Old Style"/>
          <w:sz w:val="24"/>
        </w:rPr>
        <w:tab/>
      </w:r>
      <w:proofErr w:type="spellStart"/>
      <w:r w:rsidRPr="008A21A1">
        <w:rPr>
          <w:rFonts w:ascii="Bookman Old Style" w:eastAsia="Aptos" w:hAnsi="Bookman Old Style"/>
          <w:sz w:val="24"/>
        </w:rPr>
        <w:t>behaviour</w:t>
      </w:r>
      <w:proofErr w:type="spellEnd"/>
      <w:r w:rsidRPr="008A21A1">
        <w:rPr>
          <w:rFonts w:ascii="Bookman Old Style" w:eastAsia="Aptos" w:hAnsi="Bookman Old Style"/>
          <w:sz w:val="24"/>
        </w:rPr>
        <w:t xml:space="preserve"> among university students. </w:t>
      </w:r>
      <w:r w:rsidRPr="008A21A1">
        <w:rPr>
          <w:rFonts w:ascii="Bookman Old Style" w:eastAsia="Aptos" w:hAnsi="Bookman Old Style"/>
          <w:i/>
          <w:iCs/>
          <w:sz w:val="24"/>
        </w:rPr>
        <w:t>BMC Psychiatry</w:t>
      </w:r>
      <w:r w:rsidRPr="008A21A1">
        <w:rPr>
          <w:rFonts w:ascii="Bookman Old Style" w:eastAsia="Aptos" w:hAnsi="Bookman Old Style"/>
          <w:sz w:val="24"/>
        </w:rPr>
        <w:t xml:space="preserve">, 24, Article </w:t>
      </w:r>
      <w:r w:rsidRPr="008A21A1">
        <w:rPr>
          <w:rFonts w:ascii="Bookman Old Style" w:eastAsia="Aptos" w:hAnsi="Bookman Old Style"/>
          <w:sz w:val="24"/>
        </w:rPr>
        <w:tab/>
        <w:t xml:space="preserve">120. </w:t>
      </w:r>
      <w:hyperlink r:id="rId28" w:history="1">
        <w:r w:rsidRPr="00AB2673">
          <w:rPr>
            <w:rStyle w:val="Hyperlink"/>
            <w:rFonts w:ascii="Bookman Old Style" w:eastAsia="Aptos" w:hAnsi="Bookman Old Style"/>
            <w:sz w:val="24"/>
          </w:rPr>
          <w:t>https://doi.org/10.1186/s12888-024-05620-7</w:t>
        </w:r>
      </w:hyperlink>
    </w:p>
    <w:p w14:paraId="6D8A1C96" w14:textId="77777777" w:rsidR="007B797F" w:rsidRPr="008A21A1" w:rsidRDefault="007B797F" w:rsidP="00AB2673">
      <w:pPr>
        <w:spacing w:after="0" w:line="480" w:lineRule="auto"/>
        <w:jc w:val="both"/>
        <w:rPr>
          <w:rFonts w:ascii="Bookman Old Style" w:eastAsia="Aptos" w:hAnsi="Bookman Old Style"/>
          <w:sz w:val="24"/>
        </w:rPr>
      </w:pPr>
    </w:p>
    <w:p w14:paraId="7B531CAD" w14:textId="77777777" w:rsidR="007B797F" w:rsidRPr="008A21A1" w:rsidRDefault="007B797F" w:rsidP="00AB2673">
      <w:pPr>
        <w:spacing w:after="0" w:line="480" w:lineRule="auto"/>
        <w:jc w:val="both"/>
        <w:rPr>
          <w:rFonts w:ascii="Bookman Old Style" w:eastAsia="Aptos" w:hAnsi="Bookman Old Style"/>
          <w:sz w:val="24"/>
        </w:rPr>
      </w:pPr>
    </w:p>
    <w:p w14:paraId="56FB0827" w14:textId="026F1A5D"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lastRenderedPageBreak/>
        <w:t xml:space="preserve">Bautista, L. A. (2020). Operational tempo and morale of soldiers in the </w:t>
      </w:r>
      <w:r w:rsidR="006B3113" w:rsidRPr="008A21A1">
        <w:rPr>
          <w:rFonts w:ascii="Bookman Old Style" w:eastAsia="Aptos" w:hAnsi="Bookman Old Style"/>
          <w:sz w:val="24"/>
        </w:rPr>
        <w:tab/>
      </w:r>
      <w:r w:rsidRPr="008A21A1">
        <w:rPr>
          <w:rFonts w:ascii="Bookman Old Style" w:eastAsia="Aptos" w:hAnsi="Bookman Old Style"/>
          <w:sz w:val="24"/>
        </w:rPr>
        <w:t xml:space="preserve">Philippine Army. </w:t>
      </w:r>
      <w:r w:rsidRPr="008A21A1">
        <w:rPr>
          <w:rFonts w:ascii="Bookman Old Style" w:eastAsia="Aptos" w:hAnsi="Bookman Old Style"/>
          <w:i/>
          <w:iCs/>
          <w:sz w:val="24"/>
        </w:rPr>
        <w:t>Philippine Journal of Military and Veterans Affairs</w:t>
      </w:r>
      <w:r w:rsidRPr="008A21A1">
        <w:rPr>
          <w:rFonts w:ascii="Bookman Old Style" w:eastAsia="Aptos" w:hAnsi="Bookman Old Style"/>
          <w:sz w:val="24"/>
        </w:rPr>
        <w:t xml:space="preserve">, </w:t>
      </w:r>
      <w:r w:rsidR="006B3113" w:rsidRPr="008A21A1">
        <w:rPr>
          <w:rFonts w:ascii="Bookman Old Style" w:eastAsia="Aptos" w:hAnsi="Bookman Old Style"/>
          <w:sz w:val="24"/>
        </w:rPr>
        <w:tab/>
      </w:r>
      <w:r w:rsidRPr="008A21A1">
        <w:rPr>
          <w:rFonts w:ascii="Bookman Old Style" w:eastAsia="Aptos" w:hAnsi="Bookman Old Style"/>
          <w:sz w:val="24"/>
        </w:rPr>
        <w:t>45(2), 112–124.</w:t>
      </w:r>
    </w:p>
    <w:p w14:paraId="7774A35F" w14:textId="77777777" w:rsidR="003B4D7D" w:rsidRPr="008A21A1" w:rsidRDefault="003B4D7D" w:rsidP="00AB2673">
      <w:pPr>
        <w:spacing w:after="0" w:line="480" w:lineRule="auto"/>
        <w:ind w:firstLine="720"/>
        <w:jc w:val="both"/>
        <w:rPr>
          <w:rFonts w:ascii="Bookman Old Style" w:eastAsia="Aptos" w:hAnsi="Bookman Old Style"/>
          <w:sz w:val="24"/>
        </w:rPr>
      </w:pPr>
    </w:p>
    <w:p w14:paraId="50AC603B" w14:textId="4D7E3E78"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Blevins, C. A., Weathers, F. W., Davis, M. T., Witte, T. K., &amp; Domino, J. L. </w:t>
      </w:r>
      <w:r w:rsidR="00526D44" w:rsidRPr="008A21A1">
        <w:rPr>
          <w:rFonts w:ascii="Bookman Old Style" w:eastAsia="Aptos" w:hAnsi="Bookman Old Style"/>
          <w:sz w:val="24"/>
        </w:rPr>
        <w:tab/>
      </w:r>
      <w:r w:rsidRPr="008A21A1">
        <w:rPr>
          <w:rFonts w:ascii="Bookman Old Style" w:eastAsia="Aptos" w:hAnsi="Bookman Old Style"/>
          <w:sz w:val="24"/>
        </w:rPr>
        <w:t xml:space="preserve">(2015). The PTSD Checklist for DSM-5 (PCL-5): Development and </w:t>
      </w:r>
      <w:r w:rsidR="00526D44" w:rsidRPr="008A21A1">
        <w:rPr>
          <w:rFonts w:ascii="Bookman Old Style" w:eastAsia="Aptos" w:hAnsi="Bookman Old Style"/>
          <w:sz w:val="24"/>
        </w:rPr>
        <w:tab/>
      </w:r>
      <w:r w:rsidRPr="008A21A1">
        <w:rPr>
          <w:rFonts w:ascii="Bookman Old Style" w:eastAsia="Aptos" w:hAnsi="Bookman Old Style"/>
          <w:sz w:val="24"/>
        </w:rPr>
        <w:t xml:space="preserve">initial psychometric evaluation. </w:t>
      </w:r>
      <w:r w:rsidRPr="008A21A1">
        <w:rPr>
          <w:rFonts w:ascii="Bookman Old Style" w:eastAsia="Aptos" w:hAnsi="Bookman Old Style"/>
          <w:i/>
          <w:iCs/>
          <w:sz w:val="24"/>
        </w:rPr>
        <w:t>Journal of Traumatic Stress</w:t>
      </w:r>
      <w:r w:rsidRPr="008A21A1">
        <w:rPr>
          <w:rFonts w:ascii="Bookman Old Style" w:eastAsia="Aptos" w:hAnsi="Bookman Old Style"/>
          <w:sz w:val="24"/>
        </w:rPr>
        <w:t xml:space="preserve">, 28(6), </w:t>
      </w:r>
      <w:r w:rsidR="00526D44" w:rsidRPr="008A21A1">
        <w:rPr>
          <w:rFonts w:ascii="Bookman Old Style" w:eastAsia="Aptos" w:hAnsi="Bookman Old Style"/>
          <w:sz w:val="24"/>
        </w:rPr>
        <w:tab/>
      </w:r>
      <w:r w:rsidRPr="008A21A1">
        <w:rPr>
          <w:rFonts w:ascii="Bookman Old Style" w:eastAsia="Aptos" w:hAnsi="Bookman Old Style"/>
          <w:sz w:val="24"/>
        </w:rPr>
        <w:t xml:space="preserve">489–498. </w:t>
      </w:r>
      <w:hyperlink r:id="rId29" w:history="1">
        <w:r w:rsidRPr="00AB2673">
          <w:rPr>
            <w:rStyle w:val="Hyperlink"/>
            <w:rFonts w:ascii="Bookman Old Style" w:eastAsia="Aptos" w:hAnsi="Bookman Old Style"/>
            <w:sz w:val="24"/>
          </w:rPr>
          <w:t>https://doi.org/10.1002/jts.22059</w:t>
        </w:r>
      </w:hyperlink>
    </w:p>
    <w:p w14:paraId="7FF4A6D9" w14:textId="77777777" w:rsidR="003B4D7D" w:rsidRPr="008A21A1" w:rsidRDefault="003B4D7D" w:rsidP="00AB2673">
      <w:pPr>
        <w:spacing w:after="0" w:line="480" w:lineRule="auto"/>
        <w:ind w:firstLine="720"/>
        <w:jc w:val="both"/>
        <w:rPr>
          <w:rFonts w:ascii="Bookman Old Style" w:eastAsia="Aptos" w:hAnsi="Bookman Old Style"/>
          <w:sz w:val="24"/>
        </w:rPr>
      </w:pPr>
    </w:p>
    <w:p w14:paraId="67B1D6DB" w14:textId="3EBFB367"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Bliese, P. D., Wright, K. M., Adler, A. B., Thomas, J. L., &amp; Hoge, C. W. </w:t>
      </w:r>
      <w:r w:rsidR="00526D44" w:rsidRPr="008A21A1">
        <w:rPr>
          <w:rFonts w:ascii="Bookman Old Style" w:eastAsia="Aptos" w:hAnsi="Bookman Old Style"/>
          <w:sz w:val="24"/>
        </w:rPr>
        <w:tab/>
      </w:r>
      <w:r w:rsidRPr="008A21A1">
        <w:rPr>
          <w:rFonts w:ascii="Bookman Old Style" w:eastAsia="Aptos" w:hAnsi="Bookman Old Style"/>
          <w:sz w:val="24"/>
        </w:rPr>
        <w:t xml:space="preserve">(2005). Timing of postcombat mental health assessments. </w:t>
      </w:r>
      <w:r w:rsidR="00526D44" w:rsidRPr="008A21A1">
        <w:rPr>
          <w:rFonts w:ascii="Bookman Old Style" w:eastAsia="Aptos" w:hAnsi="Bookman Old Style"/>
          <w:sz w:val="24"/>
        </w:rPr>
        <w:tab/>
      </w:r>
      <w:r w:rsidRPr="008A21A1">
        <w:rPr>
          <w:rFonts w:ascii="Bookman Old Style" w:eastAsia="Aptos" w:hAnsi="Bookman Old Style"/>
          <w:i/>
          <w:iCs/>
          <w:sz w:val="24"/>
        </w:rPr>
        <w:t>Psychological</w:t>
      </w:r>
      <w:r w:rsidR="00526D44" w:rsidRPr="008A21A1">
        <w:rPr>
          <w:rFonts w:ascii="Bookman Old Style" w:eastAsia="Aptos" w:hAnsi="Bookman Old Style"/>
          <w:i/>
          <w:iCs/>
          <w:sz w:val="24"/>
        </w:rPr>
        <w:t xml:space="preserve"> </w:t>
      </w:r>
      <w:r w:rsidRPr="008A21A1">
        <w:rPr>
          <w:rFonts w:ascii="Bookman Old Style" w:eastAsia="Aptos" w:hAnsi="Bookman Old Style"/>
          <w:i/>
          <w:iCs/>
          <w:sz w:val="24"/>
        </w:rPr>
        <w:t>Services</w:t>
      </w:r>
      <w:r w:rsidRPr="008A21A1">
        <w:rPr>
          <w:rFonts w:ascii="Bookman Old Style" w:eastAsia="Aptos" w:hAnsi="Bookman Old Style"/>
          <w:sz w:val="24"/>
        </w:rPr>
        <w:t xml:space="preserve">, 2(3), 134–141. </w:t>
      </w:r>
      <w:r w:rsidR="00526D44" w:rsidRPr="008A21A1">
        <w:rPr>
          <w:rFonts w:ascii="Bookman Old Style" w:eastAsia="Aptos" w:hAnsi="Bookman Old Style"/>
          <w:sz w:val="24"/>
        </w:rPr>
        <w:tab/>
      </w:r>
      <w:hyperlink r:id="rId30" w:history="1">
        <w:r w:rsidRPr="00AB2673">
          <w:rPr>
            <w:rStyle w:val="Hyperlink"/>
            <w:rFonts w:ascii="Bookman Old Style" w:eastAsia="Aptos" w:hAnsi="Bookman Old Style"/>
            <w:sz w:val="24"/>
          </w:rPr>
          <w:t>https://doi.org/10.1037/1541-1559.2.3.134</w:t>
        </w:r>
      </w:hyperlink>
    </w:p>
    <w:p w14:paraId="2C8C6B7F" w14:textId="77777777" w:rsidR="003B4D7D" w:rsidRPr="008A21A1" w:rsidRDefault="003B4D7D" w:rsidP="00AB2673">
      <w:pPr>
        <w:spacing w:after="0" w:line="480" w:lineRule="auto"/>
        <w:ind w:firstLine="720"/>
        <w:jc w:val="both"/>
        <w:rPr>
          <w:rFonts w:ascii="Bookman Old Style" w:eastAsia="Aptos" w:hAnsi="Bookman Old Style"/>
          <w:sz w:val="24"/>
        </w:rPr>
      </w:pPr>
    </w:p>
    <w:p w14:paraId="2AB130E6" w14:textId="467F12C2"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Booth-Kewley, S., Larson, G. E., Highfill-McRoy, R. M., Garland, C. F., &amp; </w:t>
      </w:r>
      <w:r w:rsidR="00526D44" w:rsidRPr="008A21A1">
        <w:rPr>
          <w:rFonts w:ascii="Bookman Old Style" w:eastAsia="Aptos" w:hAnsi="Bookman Old Style"/>
          <w:sz w:val="24"/>
        </w:rPr>
        <w:tab/>
      </w:r>
      <w:r w:rsidRPr="008A21A1">
        <w:rPr>
          <w:rFonts w:ascii="Bookman Old Style" w:eastAsia="Aptos" w:hAnsi="Bookman Old Style"/>
          <w:sz w:val="24"/>
        </w:rPr>
        <w:t xml:space="preserve">Gaskin, T. A. (2010). Correlates of post-traumatic stress disorder </w:t>
      </w:r>
      <w:r w:rsidR="00526D44" w:rsidRPr="008A21A1">
        <w:rPr>
          <w:rFonts w:ascii="Bookman Old Style" w:eastAsia="Aptos" w:hAnsi="Bookman Old Style"/>
          <w:sz w:val="24"/>
        </w:rPr>
        <w:tab/>
      </w:r>
      <w:r w:rsidRPr="008A21A1">
        <w:rPr>
          <w:rFonts w:ascii="Bookman Old Style" w:eastAsia="Aptos" w:hAnsi="Bookman Old Style"/>
          <w:sz w:val="24"/>
        </w:rPr>
        <w:t xml:space="preserve">symptoms in Marines back from war. </w:t>
      </w:r>
      <w:r w:rsidRPr="008A21A1">
        <w:rPr>
          <w:rFonts w:ascii="Bookman Old Style" w:eastAsia="Aptos" w:hAnsi="Bookman Old Style"/>
          <w:i/>
          <w:iCs/>
          <w:sz w:val="24"/>
        </w:rPr>
        <w:t>Journal of Traumatic Stress</w:t>
      </w:r>
      <w:r w:rsidRPr="008A21A1">
        <w:rPr>
          <w:rFonts w:ascii="Bookman Old Style" w:eastAsia="Aptos" w:hAnsi="Bookman Old Style"/>
          <w:sz w:val="24"/>
        </w:rPr>
        <w:t xml:space="preserve">, </w:t>
      </w:r>
      <w:r w:rsidR="00526D44" w:rsidRPr="008A21A1">
        <w:rPr>
          <w:rFonts w:ascii="Bookman Old Style" w:eastAsia="Aptos" w:hAnsi="Bookman Old Style"/>
          <w:sz w:val="24"/>
        </w:rPr>
        <w:tab/>
      </w:r>
      <w:r w:rsidRPr="008A21A1">
        <w:rPr>
          <w:rFonts w:ascii="Bookman Old Style" w:eastAsia="Aptos" w:hAnsi="Bookman Old Style"/>
          <w:sz w:val="24"/>
        </w:rPr>
        <w:t>23(1), 69–77.</w:t>
      </w:r>
    </w:p>
    <w:p w14:paraId="25CABCE1" w14:textId="77777777" w:rsidR="00526D44" w:rsidRPr="008A21A1" w:rsidRDefault="00526D44" w:rsidP="00AB2673">
      <w:pPr>
        <w:spacing w:line="480" w:lineRule="auto"/>
        <w:ind w:firstLine="720"/>
        <w:jc w:val="both"/>
        <w:rPr>
          <w:rFonts w:ascii="Bookman Old Style" w:eastAsia="Aptos" w:hAnsi="Bookman Old Style"/>
          <w:sz w:val="24"/>
        </w:rPr>
      </w:pPr>
    </w:p>
    <w:p w14:paraId="6AADC044" w14:textId="302F21C5"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Britt, T. W., Adler, A. B., &amp; Castro, C. A. (2006). </w:t>
      </w:r>
      <w:r w:rsidRPr="008A21A1">
        <w:rPr>
          <w:rFonts w:ascii="Bookman Old Style" w:eastAsia="Aptos" w:hAnsi="Bookman Old Style"/>
          <w:i/>
          <w:iCs/>
          <w:sz w:val="24"/>
        </w:rPr>
        <w:t xml:space="preserve">Military life: The </w:t>
      </w:r>
      <w:r w:rsidR="00526D44" w:rsidRPr="008A21A1">
        <w:rPr>
          <w:rFonts w:ascii="Bookman Old Style" w:eastAsia="Aptos" w:hAnsi="Bookman Old Style"/>
          <w:i/>
          <w:iCs/>
          <w:sz w:val="24"/>
        </w:rPr>
        <w:tab/>
      </w:r>
      <w:r w:rsidRPr="008A21A1">
        <w:rPr>
          <w:rFonts w:ascii="Bookman Old Style" w:eastAsia="Aptos" w:hAnsi="Bookman Old Style"/>
          <w:i/>
          <w:iCs/>
          <w:sz w:val="24"/>
        </w:rPr>
        <w:t>psychology of serving in peace and combat</w:t>
      </w:r>
      <w:r w:rsidRPr="008A21A1">
        <w:rPr>
          <w:rFonts w:ascii="Bookman Old Style" w:eastAsia="Aptos" w:hAnsi="Bookman Old Style"/>
          <w:sz w:val="24"/>
        </w:rPr>
        <w:t xml:space="preserve">. Praeger Security </w:t>
      </w:r>
      <w:r w:rsidR="00526D44" w:rsidRPr="008A21A1">
        <w:rPr>
          <w:rFonts w:ascii="Bookman Old Style" w:eastAsia="Aptos" w:hAnsi="Bookman Old Style"/>
          <w:sz w:val="24"/>
        </w:rPr>
        <w:tab/>
      </w:r>
      <w:r w:rsidRPr="008A21A1">
        <w:rPr>
          <w:rFonts w:ascii="Bookman Old Style" w:eastAsia="Aptos" w:hAnsi="Bookman Old Style"/>
          <w:sz w:val="24"/>
        </w:rPr>
        <w:t>International.</w:t>
      </w:r>
    </w:p>
    <w:p w14:paraId="26B5F34E" w14:textId="77777777" w:rsidR="003B4D7D" w:rsidRPr="008A21A1" w:rsidRDefault="003B4D7D" w:rsidP="00AB2673">
      <w:pPr>
        <w:spacing w:after="0" w:line="480" w:lineRule="auto"/>
        <w:ind w:firstLine="720"/>
        <w:jc w:val="both"/>
        <w:rPr>
          <w:rFonts w:ascii="Bookman Old Style" w:eastAsia="Aptos" w:hAnsi="Bookman Old Style"/>
          <w:sz w:val="24"/>
        </w:rPr>
      </w:pPr>
    </w:p>
    <w:p w14:paraId="2D43C1D1" w14:textId="2B198E0C"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Castro, C. A., &amp; McGurk, D. (2007). The intensity of combat and behavioral </w:t>
      </w:r>
      <w:r w:rsidR="00526D44" w:rsidRPr="008A21A1">
        <w:rPr>
          <w:rFonts w:ascii="Bookman Old Style" w:eastAsia="Aptos" w:hAnsi="Bookman Old Style"/>
          <w:sz w:val="24"/>
        </w:rPr>
        <w:tab/>
      </w:r>
      <w:r w:rsidRPr="008A21A1">
        <w:rPr>
          <w:rFonts w:ascii="Bookman Old Style" w:eastAsia="Aptos" w:hAnsi="Bookman Old Style"/>
          <w:sz w:val="24"/>
        </w:rPr>
        <w:t xml:space="preserve">health status. </w:t>
      </w:r>
      <w:r w:rsidRPr="008A21A1">
        <w:rPr>
          <w:rFonts w:ascii="Bookman Old Style" w:eastAsia="Aptos" w:hAnsi="Bookman Old Style"/>
          <w:i/>
          <w:iCs/>
          <w:sz w:val="24"/>
        </w:rPr>
        <w:t>Traumatology</w:t>
      </w:r>
      <w:r w:rsidRPr="008A21A1">
        <w:rPr>
          <w:rFonts w:ascii="Bookman Old Style" w:eastAsia="Aptos" w:hAnsi="Bookman Old Style"/>
          <w:sz w:val="24"/>
        </w:rPr>
        <w:t xml:space="preserve">, 13(4), 6–23. </w:t>
      </w:r>
      <w:r w:rsidR="00526D44" w:rsidRPr="008A21A1">
        <w:rPr>
          <w:rFonts w:ascii="Bookman Old Style" w:eastAsia="Aptos" w:hAnsi="Bookman Old Style"/>
          <w:sz w:val="24"/>
        </w:rPr>
        <w:tab/>
      </w:r>
      <w:hyperlink r:id="rId31" w:history="1">
        <w:r w:rsidRPr="00AB2673">
          <w:rPr>
            <w:rStyle w:val="Hyperlink"/>
            <w:rFonts w:ascii="Bookman Old Style" w:eastAsia="Aptos" w:hAnsi="Bookman Old Style"/>
            <w:sz w:val="24"/>
          </w:rPr>
          <w:t>https://doi.org/10.1177/1534765607309950</w:t>
        </w:r>
      </w:hyperlink>
    </w:p>
    <w:p w14:paraId="1B6F3789" w14:textId="77777777" w:rsidR="003B4D7D" w:rsidRPr="008A21A1" w:rsidRDefault="003B4D7D" w:rsidP="00AB2673">
      <w:pPr>
        <w:spacing w:after="0" w:line="480" w:lineRule="auto"/>
        <w:ind w:firstLine="720"/>
        <w:jc w:val="both"/>
        <w:rPr>
          <w:rFonts w:ascii="Bookman Old Style" w:eastAsia="Aptos" w:hAnsi="Bookman Old Style"/>
          <w:sz w:val="24"/>
        </w:rPr>
      </w:pPr>
    </w:p>
    <w:p w14:paraId="14B2369F" w14:textId="104B6E35"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Centers for Disease Control and Prevention. (2023). </w:t>
      </w:r>
      <w:r w:rsidRPr="008A21A1">
        <w:rPr>
          <w:rFonts w:ascii="Bookman Old Style" w:eastAsia="Aptos" w:hAnsi="Bookman Old Style"/>
          <w:i/>
          <w:iCs/>
          <w:sz w:val="24"/>
        </w:rPr>
        <w:t xml:space="preserve">Substance use </w:t>
      </w:r>
      <w:r w:rsidR="00526D44" w:rsidRPr="008A21A1">
        <w:rPr>
          <w:rFonts w:ascii="Bookman Old Style" w:eastAsia="Aptos" w:hAnsi="Bookman Old Style"/>
          <w:i/>
          <w:iCs/>
          <w:sz w:val="24"/>
        </w:rPr>
        <w:tab/>
      </w:r>
      <w:r w:rsidRPr="008A21A1">
        <w:rPr>
          <w:rFonts w:ascii="Bookman Old Style" w:eastAsia="Aptos" w:hAnsi="Bookman Old Style"/>
          <w:i/>
          <w:iCs/>
          <w:sz w:val="24"/>
        </w:rPr>
        <w:t>disorder (SUD)</w:t>
      </w:r>
      <w:r w:rsidRPr="008A21A1">
        <w:rPr>
          <w:rFonts w:ascii="Bookman Old Style" w:eastAsia="Aptos" w:hAnsi="Bookman Old Style"/>
          <w:sz w:val="24"/>
        </w:rPr>
        <w:t xml:space="preserve">. </w:t>
      </w:r>
      <w:hyperlink r:id="rId32" w:history="1">
        <w:r w:rsidRPr="00E47FDB">
          <w:rPr>
            <w:rStyle w:val="Hyperlink"/>
            <w:rFonts w:ascii="Bookman Old Style" w:eastAsia="Aptos" w:hAnsi="Bookman Old Style"/>
            <w:sz w:val="24"/>
          </w:rPr>
          <w:t>https://www.cdc.gov</w:t>
        </w:r>
      </w:hyperlink>
    </w:p>
    <w:p w14:paraId="13E63FEA" w14:textId="77777777" w:rsidR="003B4D7D" w:rsidRPr="008A21A1" w:rsidRDefault="003B4D7D" w:rsidP="00AB2673">
      <w:pPr>
        <w:spacing w:after="0" w:line="480" w:lineRule="auto"/>
        <w:ind w:firstLine="720"/>
        <w:jc w:val="both"/>
        <w:rPr>
          <w:rFonts w:ascii="Bookman Old Style" w:eastAsia="Aptos" w:hAnsi="Bookman Old Style"/>
          <w:sz w:val="24"/>
        </w:rPr>
      </w:pPr>
    </w:p>
    <w:p w14:paraId="032EB8CC" w14:textId="07E0A240"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Creswell, J. W., &amp; Creswell, J. D. (2018). </w:t>
      </w:r>
      <w:r w:rsidRPr="008A21A1">
        <w:rPr>
          <w:rFonts w:ascii="Bookman Old Style" w:eastAsia="Aptos" w:hAnsi="Bookman Old Style"/>
          <w:i/>
          <w:iCs/>
          <w:sz w:val="24"/>
        </w:rPr>
        <w:t xml:space="preserve">Research design: Qualitative, </w:t>
      </w:r>
      <w:r w:rsidR="000237C3" w:rsidRPr="008A21A1">
        <w:rPr>
          <w:rFonts w:ascii="Bookman Old Style" w:eastAsia="Aptos" w:hAnsi="Bookman Old Style"/>
          <w:i/>
          <w:iCs/>
          <w:sz w:val="24"/>
        </w:rPr>
        <w:tab/>
      </w:r>
      <w:r w:rsidRPr="008A21A1">
        <w:rPr>
          <w:rFonts w:ascii="Bookman Old Style" w:eastAsia="Aptos" w:hAnsi="Bookman Old Style"/>
          <w:i/>
          <w:iCs/>
          <w:sz w:val="24"/>
        </w:rPr>
        <w:t>quantitative, and mixed methods approaches</w:t>
      </w:r>
      <w:r w:rsidRPr="008A21A1">
        <w:rPr>
          <w:rFonts w:ascii="Bookman Old Style" w:eastAsia="Aptos" w:hAnsi="Bookman Old Style"/>
          <w:sz w:val="24"/>
        </w:rPr>
        <w:t xml:space="preserve"> (5th ed.). SAGE.</w:t>
      </w:r>
    </w:p>
    <w:p w14:paraId="327413D8" w14:textId="77777777" w:rsidR="003B4D7D" w:rsidRPr="008A21A1" w:rsidRDefault="003B4D7D" w:rsidP="00AB2673">
      <w:pPr>
        <w:spacing w:after="0" w:line="480" w:lineRule="auto"/>
        <w:ind w:firstLine="720"/>
        <w:jc w:val="both"/>
        <w:rPr>
          <w:rFonts w:ascii="Bookman Old Style" w:eastAsia="Aptos" w:hAnsi="Bookman Old Style"/>
          <w:sz w:val="24"/>
        </w:rPr>
      </w:pPr>
    </w:p>
    <w:p w14:paraId="2A2A25FB" w14:textId="146E52B3"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Cruz-Fajarito, M. D., &amp; De Guzman, A. B. (2017). Risk factors for combat-</w:t>
      </w:r>
      <w:r w:rsidR="009A4437" w:rsidRPr="008A21A1">
        <w:rPr>
          <w:rFonts w:ascii="Bookman Old Style" w:eastAsia="Aptos" w:hAnsi="Bookman Old Style"/>
          <w:sz w:val="24"/>
        </w:rPr>
        <w:tab/>
      </w:r>
      <w:r w:rsidRPr="008A21A1">
        <w:rPr>
          <w:rFonts w:ascii="Bookman Old Style" w:eastAsia="Aptos" w:hAnsi="Bookman Old Style"/>
          <w:sz w:val="24"/>
        </w:rPr>
        <w:t>related PTSD. Philippine Journal of Psychology, 50(1), 1–25.</w:t>
      </w:r>
    </w:p>
    <w:p w14:paraId="2DFFD6DE" w14:textId="77777777" w:rsidR="003B4D7D" w:rsidRPr="008A21A1" w:rsidRDefault="003B4D7D" w:rsidP="00AB2673">
      <w:pPr>
        <w:spacing w:after="0" w:line="480" w:lineRule="auto"/>
        <w:ind w:firstLine="720"/>
        <w:jc w:val="both"/>
        <w:rPr>
          <w:rFonts w:ascii="Bookman Old Style" w:eastAsia="Aptos" w:hAnsi="Bookman Old Style"/>
          <w:sz w:val="24"/>
        </w:rPr>
      </w:pPr>
    </w:p>
    <w:p w14:paraId="4AE2BD78" w14:textId="53E7AA42" w:rsidR="003B4D7D" w:rsidRPr="008A21A1" w:rsidRDefault="003B4D7D" w:rsidP="00AB2673">
      <w:pPr>
        <w:spacing w:after="0" w:line="480" w:lineRule="auto"/>
        <w:jc w:val="both"/>
        <w:rPr>
          <w:rFonts w:ascii="Bookman Old Style" w:eastAsia="Aptos" w:hAnsi="Bookman Old Style"/>
          <w:sz w:val="24"/>
        </w:rPr>
      </w:pPr>
      <w:proofErr w:type="spellStart"/>
      <w:r w:rsidRPr="008A21A1">
        <w:rPr>
          <w:rFonts w:ascii="Bookman Old Style" w:eastAsia="Aptos" w:hAnsi="Bookman Old Style"/>
          <w:sz w:val="24"/>
        </w:rPr>
        <w:t>Cureg</w:t>
      </w:r>
      <w:proofErr w:type="spellEnd"/>
      <w:r w:rsidRPr="008A21A1">
        <w:rPr>
          <w:rFonts w:ascii="Bookman Old Style" w:eastAsia="Aptos" w:hAnsi="Bookman Old Style"/>
          <w:sz w:val="24"/>
        </w:rPr>
        <w:t xml:space="preserve">, E. (2019). </w:t>
      </w:r>
      <w:r w:rsidRPr="008A21A1">
        <w:rPr>
          <w:rFonts w:ascii="Bookman Old Style" w:eastAsia="Aptos" w:hAnsi="Bookman Old Style"/>
          <w:i/>
          <w:iCs/>
          <w:sz w:val="24"/>
        </w:rPr>
        <w:t>Combat readiness and stress among soldiers</w:t>
      </w:r>
      <w:r w:rsidRPr="008A21A1">
        <w:rPr>
          <w:rFonts w:ascii="Bookman Old Style" w:eastAsia="Aptos" w:hAnsi="Bookman Old Style"/>
          <w:sz w:val="24"/>
        </w:rPr>
        <w:t xml:space="preserve">. Philippine </w:t>
      </w:r>
      <w:r w:rsidR="009A4437" w:rsidRPr="008A21A1">
        <w:rPr>
          <w:rFonts w:ascii="Bookman Old Style" w:eastAsia="Aptos" w:hAnsi="Bookman Old Style"/>
          <w:sz w:val="24"/>
        </w:rPr>
        <w:tab/>
      </w:r>
      <w:r w:rsidRPr="008A21A1">
        <w:rPr>
          <w:rFonts w:ascii="Bookman Old Style" w:eastAsia="Aptos" w:hAnsi="Bookman Old Style"/>
          <w:sz w:val="24"/>
        </w:rPr>
        <w:t>Army Journal of Psychology.</w:t>
      </w:r>
    </w:p>
    <w:p w14:paraId="778B6E9F" w14:textId="77777777" w:rsidR="003B4D7D" w:rsidRPr="008A21A1" w:rsidRDefault="003B4D7D" w:rsidP="00AB2673">
      <w:pPr>
        <w:spacing w:after="0" w:line="480" w:lineRule="auto"/>
        <w:ind w:firstLine="720"/>
        <w:jc w:val="both"/>
        <w:rPr>
          <w:rFonts w:ascii="Bookman Old Style" w:eastAsia="Aptos" w:hAnsi="Bookman Old Style"/>
          <w:sz w:val="24"/>
        </w:rPr>
      </w:pPr>
    </w:p>
    <w:p w14:paraId="3B1FB549" w14:textId="76295A96" w:rsidR="003B4D7D" w:rsidRPr="008A21A1" w:rsidRDefault="003B4D7D" w:rsidP="00AB2673">
      <w:pPr>
        <w:spacing w:after="0" w:line="480" w:lineRule="auto"/>
        <w:jc w:val="both"/>
        <w:rPr>
          <w:rFonts w:ascii="Bookman Old Style" w:eastAsia="Aptos" w:hAnsi="Bookman Old Style"/>
          <w:sz w:val="24"/>
        </w:rPr>
      </w:pPr>
      <w:proofErr w:type="spellStart"/>
      <w:r w:rsidRPr="008A21A1">
        <w:rPr>
          <w:rFonts w:ascii="Bookman Old Style" w:eastAsia="Aptos" w:hAnsi="Bookman Old Style"/>
          <w:sz w:val="24"/>
        </w:rPr>
        <w:t>Cureg</w:t>
      </w:r>
      <w:proofErr w:type="spellEnd"/>
      <w:r w:rsidRPr="008A21A1">
        <w:rPr>
          <w:rFonts w:ascii="Bookman Old Style" w:eastAsia="Aptos" w:hAnsi="Bookman Old Style"/>
          <w:sz w:val="24"/>
        </w:rPr>
        <w:t xml:space="preserve">, J. A. (2019). Deployment cycles in counterinsurgency operations. </w:t>
      </w:r>
      <w:r w:rsidR="009A4437" w:rsidRPr="008A21A1">
        <w:rPr>
          <w:rFonts w:ascii="Bookman Old Style" w:eastAsia="Aptos" w:hAnsi="Bookman Old Style"/>
          <w:sz w:val="24"/>
        </w:rPr>
        <w:tab/>
      </w:r>
      <w:r w:rsidRPr="008A21A1">
        <w:rPr>
          <w:rFonts w:ascii="Bookman Old Style" w:eastAsia="Aptos" w:hAnsi="Bookman Old Style"/>
          <w:i/>
          <w:iCs/>
          <w:sz w:val="24"/>
        </w:rPr>
        <w:t>Journal of Philippine Military Studies</w:t>
      </w:r>
      <w:r w:rsidRPr="008A21A1">
        <w:rPr>
          <w:rFonts w:ascii="Bookman Old Style" w:eastAsia="Aptos" w:hAnsi="Bookman Old Style"/>
          <w:sz w:val="24"/>
        </w:rPr>
        <w:t>, 12(1), 45–60.</w:t>
      </w:r>
    </w:p>
    <w:p w14:paraId="4A7A7E2C" w14:textId="77777777" w:rsidR="003B4D7D" w:rsidRPr="008A21A1" w:rsidRDefault="003B4D7D" w:rsidP="00AB2673">
      <w:pPr>
        <w:spacing w:after="0" w:line="480" w:lineRule="auto"/>
        <w:ind w:firstLine="720"/>
        <w:jc w:val="both"/>
        <w:rPr>
          <w:rFonts w:ascii="Bookman Old Style" w:eastAsia="Aptos" w:hAnsi="Bookman Old Style"/>
          <w:sz w:val="24"/>
        </w:rPr>
      </w:pPr>
    </w:p>
    <w:p w14:paraId="584730DB" w14:textId="65035A84"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Department of National Defense. (2022). </w:t>
      </w:r>
      <w:r w:rsidRPr="008A21A1">
        <w:rPr>
          <w:rFonts w:ascii="Bookman Old Style" w:eastAsia="Aptos" w:hAnsi="Bookman Old Style"/>
          <w:i/>
          <w:iCs/>
          <w:sz w:val="24"/>
        </w:rPr>
        <w:t xml:space="preserve">Philippine defense strategic </w:t>
      </w:r>
      <w:r w:rsidR="009A4437" w:rsidRPr="008A21A1">
        <w:rPr>
          <w:rFonts w:ascii="Bookman Old Style" w:eastAsia="Aptos" w:hAnsi="Bookman Old Style"/>
          <w:i/>
          <w:iCs/>
          <w:sz w:val="24"/>
        </w:rPr>
        <w:tab/>
      </w:r>
      <w:r w:rsidRPr="008A21A1">
        <w:rPr>
          <w:rFonts w:ascii="Bookman Old Style" w:eastAsia="Aptos" w:hAnsi="Bookman Old Style"/>
          <w:i/>
          <w:iCs/>
          <w:sz w:val="24"/>
        </w:rPr>
        <w:t>review</w:t>
      </w:r>
      <w:r w:rsidRPr="008A21A1">
        <w:rPr>
          <w:rFonts w:ascii="Bookman Old Style" w:eastAsia="Aptos" w:hAnsi="Bookman Old Style"/>
          <w:sz w:val="24"/>
        </w:rPr>
        <w:t xml:space="preserve">. </w:t>
      </w:r>
      <w:hyperlink r:id="rId33" w:history="1">
        <w:r w:rsidRPr="00AB2673">
          <w:rPr>
            <w:rStyle w:val="Hyperlink"/>
            <w:rFonts w:ascii="Bookman Old Style" w:eastAsia="Aptos" w:hAnsi="Bookman Old Style"/>
            <w:sz w:val="24"/>
          </w:rPr>
          <w:t>https://www.dnd.gov.ph</w:t>
        </w:r>
      </w:hyperlink>
    </w:p>
    <w:p w14:paraId="3E2A175A" w14:textId="77777777" w:rsidR="003B4D7D" w:rsidRPr="008A21A1" w:rsidRDefault="003B4D7D" w:rsidP="00AB2673">
      <w:pPr>
        <w:spacing w:after="0" w:line="480" w:lineRule="auto"/>
        <w:ind w:firstLine="720"/>
        <w:jc w:val="both"/>
        <w:rPr>
          <w:rFonts w:ascii="Bookman Old Style" w:eastAsia="Aptos" w:hAnsi="Bookman Old Style"/>
          <w:sz w:val="24"/>
        </w:rPr>
      </w:pPr>
    </w:p>
    <w:p w14:paraId="6FCEB0B5" w14:textId="11B79320"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Defense Intelligence Agency. (2020). </w:t>
      </w:r>
      <w:r w:rsidRPr="008A21A1">
        <w:rPr>
          <w:rFonts w:ascii="Bookman Old Style" w:eastAsia="Aptos" w:hAnsi="Bookman Old Style"/>
          <w:i/>
          <w:iCs/>
          <w:sz w:val="24"/>
        </w:rPr>
        <w:t>Military ranks and responsibilities</w:t>
      </w:r>
      <w:r w:rsidRPr="008A21A1">
        <w:rPr>
          <w:rFonts w:ascii="Bookman Old Style" w:eastAsia="Aptos" w:hAnsi="Bookman Old Style"/>
          <w:sz w:val="24"/>
        </w:rPr>
        <w:t xml:space="preserve">. </w:t>
      </w:r>
      <w:r w:rsidR="008E3C59" w:rsidRPr="008A21A1">
        <w:rPr>
          <w:rFonts w:ascii="Bookman Old Style" w:eastAsia="Aptos" w:hAnsi="Bookman Old Style"/>
          <w:sz w:val="24"/>
        </w:rPr>
        <w:tab/>
      </w:r>
      <w:r w:rsidRPr="008A21A1">
        <w:rPr>
          <w:rFonts w:ascii="Bookman Old Style" w:eastAsia="Aptos" w:hAnsi="Bookman Old Style"/>
          <w:sz w:val="24"/>
        </w:rPr>
        <w:t>Government Publishing Office.</w:t>
      </w:r>
    </w:p>
    <w:p w14:paraId="675E07DD" w14:textId="77777777" w:rsidR="003B4D7D" w:rsidRPr="008A21A1" w:rsidRDefault="003B4D7D" w:rsidP="00AB2673">
      <w:pPr>
        <w:spacing w:after="0" w:line="480" w:lineRule="auto"/>
        <w:ind w:firstLine="720"/>
        <w:jc w:val="both"/>
        <w:rPr>
          <w:rFonts w:ascii="Bookman Old Style" w:eastAsia="Aptos" w:hAnsi="Bookman Old Style"/>
          <w:sz w:val="24"/>
        </w:rPr>
      </w:pPr>
    </w:p>
    <w:p w14:paraId="1D6089B8" w14:textId="77777777" w:rsidR="003B4D7D" w:rsidRPr="008A21A1" w:rsidRDefault="003B4D7D" w:rsidP="00AB2673">
      <w:pPr>
        <w:spacing w:after="0" w:line="480" w:lineRule="auto"/>
        <w:ind w:firstLine="720"/>
        <w:jc w:val="both"/>
        <w:rPr>
          <w:rFonts w:ascii="Bookman Old Style" w:eastAsia="Aptos" w:hAnsi="Bookman Old Style"/>
          <w:sz w:val="24"/>
        </w:rPr>
      </w:pPr>
      <w:r w:rsidRPr="008A21A1">
        <w:rPr>
          <w:rFonts w:ascii="Bookman Old Style" w:eastAsia="Aptos" w:hAnsi="Bookman Old Style"/>
          <w:sz w:val="24"/>
        </w:rPr>
        <w:t>DCOE. (2011). DoD Suicide Event Report CY2010.</w:t>
      </w:r>
    </w:p>
    <w:p w14:paraId="1B9028EB" w14:textId="77777777" w:rsidR="003B4D7D" w:rsidRPr="008A21A1" w:rsidRDefault="003B4D7D" w:rsidP="00AB2673">
      <w:pPr>
        <w:spacing w:after="0" w:line="480" w:lineRule="auto"/>
        <w:ind w:firstLine="720"/>
        <w:jc w:val="both"/>
        <w:rPr>
          <w:rFonts w:ascii="Bookman Old Style" w:eastAsia="Aptos" w:hAnsi="Bookman Old Style"/>
          <w:sz w:val="24"/>
        </w:rPr>
      </w:pPr>
    </w:p>
    <w:p w14:paraId="047E8762" w14:textId="77777777" w:rsidR="003B4D7D" w:rsidRPr="008A21A1" w:rsidRDefault="003B4D7D" w:rsidP="00AB2673">
      <w:pPr>
        <w:spacing w:after="0" w:line="480" w:lineRule="auto"/>
        <w:ind w:firstLine="720"/>
        <w:jc w:val="both"/>
        <w:rPr>
          <w:rFonts w:ascii="Bookman Old Style" w:eastAsia="Aptos" w:hAnsi="Bookman Old Style"/>
          <w:sz w:val="24"/>
        </w:rPr>
      </w:pPr>
      <w:r w:rsidRPr="008A21A1">
        <w:rPr>
          <w:rFonts w:ascii="Bookman Old Style" w:eastAsia="Aptos" w:hAnsi="Bookman Old Style"/>
          <w:sz w:val="24"/>
        </w:rPr>
        <w:t>DCOE. (2012a). DoD Suicide Event Report CY2011.</w:t>
      </w:r>
    </w:p>
    <w:p w14:paraId="051C5D13" w14:textId="77777777" w:rsidR="003B4D7D" w:rsidRPr="008A21A1" w:rsidRDefault="003B4D7D" w:rsidP="00AB2673">
      <w:pPr>
        <w:spacing w:after="0" w:line="480" w:lineRule="auto"/>
        <w:ind w:firstLine="720"/>
        <w:jc w:val="both"/>
        <w:rPr>
          <w:rFonts w:ascii="Bookman Old Style" w:eastAsia="Aptos" w:hAnsi="Bookman Old Style"/>
          <w:sz w:val="24"/>
        </w:rPr>
      </w:pPr>
    </w:p>
    <w:p w14:paraId="2C2B444C" w14:textId="77777777" w:rsidR="003B4D7D" w:rsidRPr="008A21A1" w:rsidRDefault="003B4D7D" w:rsidP="00AB2673">
      <w:pPr>
        <w:spacing w:after="0" w:line="480" w:lineRule="auto"/>
        <w:ind w:firstLine="720"/>
        <w:jc w:val="both"/>
        <w:rPr>
          <w:rFonts w:ascii="Bookman Old Style" w:eastAsia="Aptos" w:hAnsi="Bookman Old Style"/>
          <w:sz w:val="24"/>
        </w:rPr>
      </w:pPr>
      <w:r w:rsidRPr="008A21A1">
        <w:rPr>
          <w:rFonts w:ascii="Bookman Old Style" w:eastAsia="Aptos" w:hAnsi="Bookman Old Style"/>
          <w:sz w:val="24"/>
        </w:rPr>
        <w:t>DCOE. (2012b). RESPECT-Mil program report.</w:t>
      </w:r>
    </w:p>
    <w:p w14:paraId="12E7D966" w14:textId="77777777" w:rsidR="003B4D7D" w:rsidRPr="008A21A1" w:rsidRDefault="003B4D7D" w:rsidP="00AB2673">
      <w:pPr>
        <w:spacing w:after="0" w:line="480" w:lineRule="auto"/>
        <w:ind w:firstLine="720"/>
        <w:jc w:val="both"/>
        <w:rPr>
          <w:rFonts w:ascii="Bookman Old Style" w:eastAsia="Aptos" w:hAnsi="Bookman Old Style"/>
          <w:sz w:val="24"/>
        </w:rPr>
      </w:pPr>
    </w:p>
    <w:p w14:paraId="638BE3F6" w14:textId="3487C880"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Endicott, J., &amp; Spitzer, R. L. (1978). Diagnostic interview schedule. </w:t>
      </w:r>
      <w:r w:rsidR="008E3C59" w:rsidRPr="008A21A1">
        <w:rPr>
          <w:rFonts w:ascii="Bookman Old Style" w:eastAsia="Aptos" w:hAnsi="Bookman Old Style"/>
          <w:sz w:val="24"/>
        </w:rPr>
        <w:tab/>
      </w:r>
      <w:r w:rsidRPr="008A21A1">
        <w:rPr>
          <w:rFonts w:ascii="Bookman Old Style" w:eastAsia="Aptos" w:hAnsi="Bookman Old Style"/>
          <w:i/>
          <w:iCs/>
          <w:sz w:val="24"/>
        </w:rPr>
        <w:t>Archives of General Psychiatry</w:t>
      </w:r>
      <w:r w:rsidRPr="008A21A1">
        <w:rPr>
          <w:rFonts w:ascii="Bookman Old Style" w:eastAsia="Aptos" w:hAnsi="Bookman Old Style"/>
          <w:sz w:val="24"/>
        </w:rPr>
        <w:t>, 35, 837–844.</w:t>
      </w:r>
    </w:p>
    <w:p w14:paraId="08B54045" w14:textId="77777777" w:rsidR="003B4D7D" w:rsidRPr="008A21A1" w:rsidRDefault="003B4D7D" w:rsidP="00AB2673">
      <w:pPr>
        <w:spacing w:after="0" w:line="480" w:lineRule="auto"/>
        <w:ind w:firstLine="720"/>
        <w:jc w:val="both"/>
        <w:rPr>
          <w:rFonts w:ascii="Bookman Old Style" w:eastAsia="Aptos" w:hAnsi="Bookman Old Style"/>
          <w:sz w:val="24"/>
        </w:rPr>
      </w:pPr>
    </w:p>
    <w:p w14:paraId="2C6F39C2" w14:textId="3EE846C7"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Espina, A. L. (2019). Military recruitment trends in conflict zones. </w:t>
      </w:r>
      <w:r w:rsidRPr="008A21A1">
        <w:rPr>
          <w:rFonts w:ascii="Bookman Old Style" w:eastAsia="Aptos" w:hAnsi="Bookman Old Style"/>
          <w:i/>
          <w:iCs/>
          <w:sz w:val="24"/>
        </w:rPr>
        <w:t xml:space="preserve">Armed </w:t>
      </w:r>
      <w:r w:rsidR="008E3C59" w:rsidRPr="008A21A1">
        <w:rPr>
          <w:rFonts w:ascii="Bookman Old Style" w:eastAsia="Aptos" w:hAnsi="Bookman Old Style"/>
          <w:i/>
          <w:iCs/>
          <w:sz w:val="24"/>
        </w:rPr>
        <w:tab/>
      </w:r>
      <w:r w:rsidRPr="008A21A1">
        <w:rPr>
          <w:rFonts w:ascii="Bookman Old Style" w:eastAsia="Aptos" w:hAnsi="Bookman Old Style"/>
          <w:i/>
          <w:iCs/>
          <w:sz w:val="24"/>
        </w:rPr>
        <w:t>Forces Review</w:t>
      </w:r>
      <w:r w:rsidRPr="008A21A1">
        <w:rPr>
          <w:rFonts w:ascii="Bookman Old Style" w:eastAsia="Aptos" w:hAnsi="Bookman Old Style"/>
          <w:sz w:val="24"/>
        </w:rPr>
        <w:t>, 12(1), 34–45.</w:t>
      </w:r>
    </w:p>
    <w:p w14:paraId="4207A523" w14:textId="77777777" w:rsidR="003B4D7D" w:rsidRPr="008A21A1" w:rsidRDefault="003B4D7D" w:rsidP="00AB2673">
      <w:pPr>
        <w:spacing w:after="0" w:line="480" w:lineRule="auto"/>
        <w:ind w:firstLine="720"/>
        <w:jc w:val="both"/>
        <w:rPr>
          <w:rFonts w:ascii="Bookman Old Style" w:eastAsia="Aptos" w:hAnsi="Bookman Old Style"/>
          <w:sz w:val="24"/>
        </w:rPr>
      </w:pPr>
    </w:p>
    <w:p w14:paraId="3A570B81" w14:textId="55300037"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Espina, M. (2019). </w:t>
      </w:r>
      <w:r w:rsidRPr="008A21A1">
        <w:rPr>
          <w:rFonts w:ascii="Bookman Old Style" w:eastAsia="Aptos" w:hAnsi="Bookman Old Style"/>
          <w:i/>
          <w:iCs/>
          <w:sz w:val="24"/>
        </w:rPr>
        <w:t>Regional representation in the Philippine military</w:t>
      </w:r>
      <w:r w:rsidRPr="008A21A1">
        <w:rPr>
          <w:rFonts w:ascii="Bookman Old Style" w:eastAsia="Aptos" w:hAnsi="Bookman Old Style"/>
          <w:sz w:val="24"/>
        </w:rPr>
        <w:t xml:space="preserve">. </w:t>
      </w:r>
      <w:r w:rsidR="008E3C59" w:rsidRPr="008A21A1">
        <w:rPr>
          <w:rFonts w:ascii="Bookman Old Style" w:eastAsia="Aptos" w:hAnsi="Bookman Old Style"/>
          <w:sz w:val="24"/>
        </w:rPr>
        <w:tab/>
      </w:r>
      <w:r w:rsidRPr="008A21A1">
        <w:rPr>
          <w:rFonts w:ascii="Bookman Old Style" w:eastAsia="Aptos" w:hAnsi="Bookman Old Style"/>
          <w:sz w:val="24"/>
        </w:rPr>
        <w:t>Philippine Center for Strategic Studies.</w:t>
      </w:r>
    </w:p>
    <w:p w14:paraId="38611AE5" w14:textId="77777777" w:rsidR="003B4D7D" w:rsidRPr="008A21A1" w:rsidRDefault="003B4D7D" w:rsidP="00AB2673">
      <w:pPr>
        <w:spacing w:after="0" w:line="480" w:lineRule="auto"/>
        <w:ind w:firstLine="720"/>
        <w:jc w:val="both"/>
        <w:rPr>
          <w:rFonts w:ascii="Bookman Old Style" w:eastAsia="Aptos" w:hAnsi="Bookman Old Style"/>
          <w:sz w:val="24"/>
        </w:rPr>
      </w:pPr>
    </w:p>
    <w:p w14:paraId="0051A487" w14:textId="1E52A001" w:rsidR="003B4D7D" w:rsidRPr="008A21A1" w:rsidRDefault="003B4D7D" w:rsidP="00AB2673">
      <w:pPr>
        <w:spacing w:after="0" w:line="480" w:lineRule="auto"/>
        <w:jc w:val="both"/>
        <w:rPr>
          <w:rFonts w:ascii="Bookman Old Style" w:eastAsia="Aptos" w:hAnsi="Bookman Old Style"/>
          <w:sz w:val="24"/>
        </w:rPr>
      </w:pPr>
      <w:proofErr w:type="spellStart"/>
      <w:r w:rsidRPr="008A21A1">
        <w:rPr>
          <w:rFonts w:ascii="Bookman Old Style" w:eastAsia="Aptos" w:hAnsi="Bookman Old Style"/>
          <w:sz w:val="24"/>
        </w:rPr>
        <w:t>Falguera</w:t>
      </w:r>
      <w:proofErr w:type="spellEnd"/>
      <w:r w:rsidRPr="008A21A1">
        <w:rPr>
          <w:rFonts w:ascii="Bookman Old Style" w:eastAsia="Aptos" w:hAnsi="Bookman Old Style"/>
          <w:sz w:val="24"/>
        </w:rPr>
        <w:t xml:space="preserve">, J. G., &amp; Valencia, M. (2023). </w:t>
      </w:r>
      <w:r w:rsidRPr="008A21A1">
        <w:rPr>
          <w:rFonts w:ascii="Bookman Old Style" w:eastAsia="Aptos" w:hAnsi="Bookman Old Style"/>
          <w:i/>
          <w:iCs/>
          <w:sz w:val="24"/>
        </w:rPr>
        <w:t xml:space="preserve">Filipino soldiers’ resilience and </w:t>
      </w:r>
      <w:r w:rsidR="008E3C59" w:rsidRPr="008A21A1">
        <w:rPr>
          <w:rFonts w:ascii="Bookman Old Style" w:eastAsia="Aptos" w:hAnsi="Bookman Old Style"/>
          <w:i/>
          <w:iCs/>
          <w:sz w:val="24"/>
        </w:rPr>
        <w:tab/>
      </w:r>
      <w:r w:rsidRPr="008A21A1">
        <w:rPr>
          <w:rFonts w:ascii="Bookman Old Style" w:eastAsia="Aptos" w:hAnsi="Bookman Old Style"/>
          <w:i/>
          <w:iCs/>
          <w:sz w:val="24"/>
        </w:rPr>
        <w:t>stress</w:t>
      </w:r>
      <w:r w:rsidRPr="008A21A1">
        <w:rPr>
          <w:rFonts w:ascii="Bookman Old Style" w:eastAsia="Aptos" w:hAnsi="Bookman Old Style"/>
          <w:sz w:val="24"/>
        </w:rPr>
        <w:t>. ResearchGate.</w:t>
      </w:r>
    </w:p>
    <w:p w14:paraId="572180A5" w14:textId="77777777" w:rsidR="003B4D7D" w:rsidRPr="008A21A1" w:rsidRDefault="003B4D7D" w:rsidP="00AB2673">
      <w:pPr>
        <w:spacing w:after="0" w:line="480" w:lineRule="auto"/>
        <w:ind w:firstLine="720"/>
        <w:jc w:val="both"/>
        <w:rPr>
          <w:rFonts w:ascii="Bookman Old Style" w:eastAsia="Aptos" w:hAnsi="Bookman Old Style"/>
          <w:sz w:val="24"/>
        </w:rPr>
      </w:pPr>
    </w:p>
    <w:p w14:paraId="3B511D39" w14:textId="5A1B172B"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lastRenderedPageBreak/>
        <w:t xml:space="preserve">Fertig, J. B., Allen, J. P., &amp; Cross, G. M. (1993). CAGE alcohol screening </w:t>
      </w:r>
      <w:r w:rsidR="008E3C59" w:rsidRPr="008A21A1">
        <w:rPr>
          <w:rFonts w:ascii="Bookman Old Style" w:eastAsia="Aptos" w:hAnsi="Bookman Old Style"/>
          <w:sz w:val="24"/>
        </w:rPr>
        <w:tab/>
      </w:r>
      <w:r w:rsidRPr="008A21A1">
        <w:rPr>
          <w:rFonts w:ascii="Bookman Old Style" w:eastAsia="Aptos" w:hAnsi="Bookman Old Style"/>
          <w:sz w:val="24"/>
        </w:rPr>
        <w:t xml:space="preserve">in Army personnel. Alcoholism: </w:t>
      </w:r>
      <w:r w:rsidRPr="008A21A1">
        <w:rPr>
          <w:rFonts w:ascii="Bookman Old Style" w:eastAsia="Aptos" w:hAnsi="Bookman Old Style"/>
          <w:i/>
          <w:iCs/>
          <w:sz w:val="24"/>
        </w:rPr>
        <w:t xml:space="preserve">Clinical and Experimental Research, </w:t>
      </w:r>
      <w:r w:rsidR="008E3C59" w:rsidRPr="008A21A1">
        <w:rPr>
          <w:rFonts w:ascii="Bookman Old Style" w:eastAsia="Aptos" w:hAnsi="Bookman Old Style"/>
          <w:i/>
          <w:iCs/>
          <w:sz w:val="24"/>
        </w:rPr>
        <w:tab/>
      </w:r>
      <w:r w:rsidRPr="008A21A1">
        <w:rPr>
          <w:rFonts w:ascii="Bookman Old Style" w:eastAsia="Aptos" w:hAnsi="Bookman Old Style"/>
          <w:i/>
          <w:iCs/>
          <w:sz w:val="24"/>
        </w:rPr>
        <w:t>17(6)</w:t>
      </w:r>
      <w:r w:rsidRPr="008A21A1">
        <w:rPr>
          <w:rFonts w:ascii="Bookman Old Style" w:eastAsia="Aptos" w:hAnsi="Bookman Old Style"/>
          <w:sz w:val="24"/>
        </w:rPr>
        <w:t>, 1184–1187.</w:t>
      </w:r>
    </w:p>
    <w:p w14:paraId="31DAEF6C" w14:textId="77777777" w:rsidR="003B4D7D" w:rsidRPr="008A21A1" w:rsidRDefault="003B4D7D" w:rsidP="00AB2673">
      <w:pPr>
        <w:spacing w:after="0" w:line="480" w:lineRule="auto"/>
        <w:ind w:firstLine="720"/>
        <w:jc w:val="both"/>
        <w:rPr>
          <w:rFonts w:ascii="Bookman Old Style" w:eastAsia="Aptos" w:hAnsi="Bookman Old Style"/>
          <w:sz w:val="24"/>
        </w:rPr>
      </w:pPr>
    </w:p>
    <w:p w14:paraId="371FC24D" w14:textId="3B5284FE"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Flores, M. J. (2020). </w:t>
      </w:r>
      <w:r w:rsidRPr="008A21A1">
        <w:rPr>
          <w:rFonts w:ascii="Bookman Old Style" w:eastAsia="Aptos" w:hAnsi="Bookman Old Style"/>
          <w:i/>
          <w:iCs/>
          <w:sz w:val="24"/>
        </w:rPr>
        <w:t>Gender roles in the Philippine military</w:t>
      </w:r>
      <w:r w:rsidRPr="008A21A1">
        <w:rPr>
          <w:rFonts w:ascii="Bookman Old Style" w:eastAsia="Aptos" w:hAnsi="Bookman Old Style"/>
          <w:sz w:val="24"/>
        </w:rPr>
        <w:t xml:space="preserve">. Philippine </w:t>
      </w:r>
      <w:r w:rsidR="008E3C59" w:rsidRPr="008A21A1">
        <w:rPr>
          <w:rFonts w:ascii="Bookman Old Style" w:eastAsia="Aptos" w:hAnsi="Bookman Old Style"/>
          <w:sz w:val="24"/>
        </w:rPr>
        <w:tab/>
      </w:r>
      <w:r w:rsidRPr="008A21A1">
        <w:rPr>
          <w:rFonts w:ascii="Bookman Old Style" w:eastAsia="Aptos" w:hAnsi="Bookman Old Style"/>
          <w:sz w:val="24"/>
        </w:rPr>
        <w:t>Journal of Development Studies.</w:t>
      </w:r>
    </w:p>
    <w:p w14:paraId="586DC310" w14:textId="77777777" w:rsidR="003B4D7D" w:rsidRPr="008A21A1" w:rsidRDefault="003B4D7D" w:rsidP="00AB2673">
      <w:pPr>
        <w:spacing w:after="0" w:line="480" w:lineRule="auto"/>
        <w:ind w:firstLine="720"/>
        <w:jc w:val="both"/>
        <w:rPr>
          <w:rFonts w:ascii="Bookman Old Style" w:eastAsia="Aptos" w:hAnsi="Bookman Old Style"/>
          <w:sz w:val="24"/>
        </w:rPr>
      </w:pPr>
    </w:p>
    <w:p w14:paraId="05E11468" w14:textId="25EF84D0"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Flores, M. J. (2020). Military recruitment trends in Mindanao. </w:t>
      </w:r>
      <w:r w:rsidRPr="008A21A1">
        <w:rPr>
          <w:rFonts w:ascii="Bookman Old Style" w:eastAsia="Aptos" w:hAnsi="Bookman Old Style"/>
          <w:i/>
          <w:iCs/>
          <w:sz w:val="24"/>
        </w:rPr>
        <w:t xml:space="preserve">Journal of </w:t>
      </w:r>
      <w:r w:rsidR="008E3C59" w:rsidRPr="008A21A1">
        <w:rPr>
          <w:rFonts w:ascii="Bookman Old Style" w:eastAsia="Aptos" w:hAnsi="Bookman Old Style"/>
          <w:i/>
          <w:iCs/>
          <w:sz w:val="24"/>
        </w:rPr>
        <w:tab/>
      </w:r>
      <w:r w:rsidRPr="008A21A1">
        <w:rPr>
          <w:rFonts w:ascii="Bookman Old Style" w:eastAsia="Aptos" w:hAnsi="Bookman Old Style"/>
          <w:i/>
          <w:iCs/>
          <w:sz w:val="24"/>
        </w:rPr>
        <w:t>Southeast Asian Security Studies</w:t>
      </w:r>
      <w:r w:rsidRPr="008A21A1">
        <w:rPr>
          <w:rFonts w:ascii="Bookman Old Style" w:eastAsia="Aptos" w:hAnsi="Bookman Old Style"/>
          <w:sz w:val="24"/>
        </w:rPr>
        <w:t>, 18(2), 45–59.</w:t>
      </w:r>
    </w:p>
    <w:p w14:paraId="26D89A39" w14:textId="77777777" w:rsidR="003B4D7D" w:rsidRPr="008A21A1" w:rsidRDefault="003B4D7D" w:rsidP="00AB2673">
      <w:pPr>
        <w:spacing w:after="0" w:line="480" w:lineRule="auto"/>
        <w:ind w:firstLine="720"/>
        <w:jc w:val="both"/>
        <w:rPr>
          <w:rFonts w:ascii="Bookman Old Style" w:eastAsia="Aptos" w:hAnsi="Bookman Old Style"/>
          <w:sz w:val="24"/>
        </w:rPr>
      </w:pPr>
    </w:p>
    <w:p w14:paraId="5EA13846" w14:textId="1687BA25"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Forbes, D., et al. (2011). PTSD treatment guidelines. Australian &amp; New </w:t>
      </w:r>
      <w:r w:rsidR="008E3C59" w:rsidRPr="008A21A1">
        <w:rPr>
          <w:rFonts w:ascii="Bookman Old Style" w:eastAsia="Aptos" w:hAnsi="Bookman Old Style"/>
          <w:sz w:val="24"/>
        </w:rPr>
        <w:tab/>
      </w:r>
      <w:r w:rsidRPr="008A21A1">
        <w:rPr>
          <w:rFonts w:ascii="Bookman Old Style" w:eastAsia="Aptos" w:hAnsi="Bookman Old Style"/>
          <w:sz w:val="24"/>
        </w:rPr>
        <w:t>Zealand Journal of Psychiatry, 45(10), 905–917.</w:t>
      </w:r>
    </w:p>
    <w:p w14:paraId="69F8BEC7" w14:textId="77777777" w:rsidR="003B4D7D" w:rsidRPr="008A21A1" w:rsidRDefault="003B4D7D" w:rsidP="00AB2673">
      <w:pPr>
        <w:spacing w:after="0" w:line="480" w:lineRule="auto"/>
        <w:ind w:firstLine="720"/>
        <w:jc w:val="both"/>
        <w:rPr>
          <w:rFonts w:ascii="Bookman Old Style" w:eastAsia="Aptos" w:hAnsi="Bookman Old Style"/>
          <w:sz w:val="24"/>
        </w:rPr>
      </w:pPr>
    </w:p>
    <w:p w14:paraId="06BBC0F9" w14:textId="1289518E" w:rsidR="003B4D7D" w:rsidRPr="008A21A1" w:rsidRDefault="003B4D7D" w:rsidP="00AB2673">
      <w:pPr>
        <w:spacing w:after="0" w:line="480" w:lineRule="auto"/>
        <w:jc w:val="both"/>
        <w:rPr>
          <w:rFonts w:ascii="Bookman Old Style" w:eastAsia="Aptos" w:hAnsi="Bookman Old Style"/>
          <w:sz w:val="24"/>
        </w:rPr>
      </w:pPr>
      <w:proofErr w:type="spellStart"/>
      <w:r w:rsidRPr="008A21A1">
        <w:rPr>
          <w:rFonts w:ascii="Bookman Old Style" w:eastAsia="Aptos" w:hAnsi="Bookman Old Style"/>
          <w:sz w:val="24"/>
        </w:rPr>
        <w:t>Garabiles</w:t>
      </w:r>
      <w:proofErr w:type="spellEnd"/>
      <w:r w:rsidRPr="008A21A1">
        <w:rPr>
          <w:rFonts w:ascii="Bookman Old Style" w:eastAsia="Aptos" w:hAnsi="Bookman Old Style"/>
          <w:sz w:val="24"/>
        </w:rPr>
        <w:t xml:space="preserve">, M. R., </w:t>
      </w:r>
      <w:proofErr w:type="spellStart"/>
      <w:r w:rsidRPr="008A21A1">
        <w:rPr>
          <w:rFonts w:ascii="Bookman Old Style" w:eastAsia="Aptos" w:hAnsi="Bookman Old Style"/>
          <w:sz w:val="24"/>
        </w:rPr>
        <w:t>Ofreneo</w:t>
      </w:r>
      <w:proofErr w:type="spellEnd"/>
      <w:r w:rsidRPr="008A21A1">
        <w:rPr>
          <w:rFonts w:ascii="Bookman Old Style" w:eastAsia="Aptos" w:hAnsi="Bookman Old Style"/>
          <w:sz w:val="24"/>
        </w:rPr>
        <w:t xml:space="preserve">, M. A. P., &amp; Hall, B. J. (2017). Resilience model </w:t>
      </w:r>
      <w:r w:rsidR="008E3C59" w:rsidRPr="008A21A1">
        <w:rPr>
          <w:rFonts w:ascii="Bookman Old Style" w:eastAsia="Aptos" w:hAnsi="Bookman Old Style"/>
          <w:sz w:val="24"/>
        </w:rPr>
        <w:tab/>
      </w:r>
      <w:r w:rsidRPr="008A21A1">
        <w:rPr>
          <w:rFonts w:ascii="Bookman Old Style" w:eastAsia="Aptos" w:hAnsi="Bookman Old Style"/>
          <w:sz w:val="24"/>
        </w:rPr>
        <w:t xml:space="preserve">for Filipino workers. </w:t>
      </w:r>
      <w:r w:rsidRPr="008A21A1">
        <w:rPr>
          <w:rFonts w:ascii="Bookman Old Style" w:eastAsia="Aptos" w:hAnsi="Bookman Old Style"/>
          <w:i/>
          <w:iCs/>
          <w:sz w:val="24"/>
        </w:rPr>
        <w:t>PLOS ONE</w:t>
      </w:r>
      <w:r w:rsidRPr="008A21A1">
        <w:rPr>
          <w:rFonts w:ascii="Bookman Old Style" w:eastAsia="Aptos" w:hAnsi="Bookman Old Style"/>
          <w:sz w:val="24"/>
        </w:rPr>
        <w:t xml:space="preserve">, 12(8), e0183225. </w:t>
      </w:r>
      <w:r w:rsidR="008E3C59" w:rsidRPr="008A21A1">
        <w:rPr>
          <w:rFonts w:ascii="Bookman Old Style" w:eastAsia="Aptos" w:hAnsi="Bookman Old Style"/>
          <w:sz w:val="24"/>
        </w:rPr>
        <w:tab/>
      </w:r>
      <w:hyperlink r:id="rId34" w:history="1">
        <w:r w:rsidRPr="00AB2673">
          <w:rPr>
            <w:rStyle w:val="Hyperlink"/>
            <w:rFonts w:ascii="Bookman Old Style" w:eastAsia="Aptos" w:hAnsi="Bookman Old Style"/>
            <w:sz w:val="24"/>
          </w:rPr>
          <w:t>https://doi.org/10.1371/journal.pone.0183225</w:t>
        </w:r>
      </w:hyperlink>
    </w:p>
    <w:p w14:paraId="6BE6BA6A" w14:textId="77777777" w:rsidR="003B4D7D" w:rsidRPr="008A21A1" w:rsidRDefault="003B4D7D" w:rsidP="00AB2673">
      <w:pPr>
        <w:spacing w:after="0" w:line="480" w:lineRule="auto"/>
        <w:ind w:firstLine="720"/>
        <w:jc w:val="both"/>
        <w:rPr>
          <w:rFonts w:ascii="Bookman Old Style" w:eastAsia="Aptos" w:hAnsi="Bookman Old Style"/>
          <w:sz w:val="24"/>
        </w:rPr>
      </w:pPr>
    </w:p>
    <w:p w14:paraId="0D8A69ED" w14:textId="4FDC56BA"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Garcia, L. M., Santos, R. B., &amp; Mendoza, A. C. (2020). Mental health in the </w:t>
      </w:r>
      <w:r w:rsidR="008E3C59" w:rsidRPr="008A21A1">
        <w:rPr>
          <w:rFonts w:ascii="Bookman Old Style" w:eastAsia="Aptos" w:hAnsi="Bookman Old Style"/>
          <w:sz w:val="24"/>
        </w:rPr>
        <w:tab/>
      </w:r>
      <w:r w:rsidRPr="008A21A1">
        <w:rPr>
          <w:rFonts w:ascii="Bookman Old Style" w:eastAsia="Aptos" w:hAnsi="Bookman Old Style"/>
          <w:sz w:val="24"/>
        </w:rPr>
        <w:t xml:space="preserve">Philippines. </w:t>
      </w:r>
      <w:r w:rsidRPr="008A21A1">
        <w:rPr>
          <w:rFonts w:ascii="Bookman Old Style" w:eastAsia="Aptos" w:hAnsi="Bookman Old Style"/>
          <w:i/>
          <w:iCs/>
          <w:sz w:val="24"/>
        </w:rPr>
        <w:t>Philippine Journal of Psychology</w:t>
      </w:r>
      <w:r w:rsidRPr="008A21A1">
        <w:rPr>
          <w:rFonts w:ascii="Bookman Old Style" w:eastAsia="Aptos" w:hAnsi="Bookman Old Style"/>
          <w:sz w:val="24"/>
        </w:rPr>
        <w:t>, 53(1), 15–30.</w:t>
      </w:r>
    </w:p>
    <w:p w14:paraId="120E4E7D" w14:textId="77777777" w:rsidR="003B4D7D" w:rsidRPr="008A21A1" w:rsidRDefault="003B4D7D" w:rsidP="00AB2673">
      <w:pPr>
        <w:spacing w:after="0" w:line="480" w:lineRule="auto"/>
        <w:ind w:firstLine="720"/>
        <w:jc w:val="both"/>
        <w:rPr>
          <w:rFonts w:ascii="Bookman Old Style" w:eastAsia="Aptos" w:hAnsi="Bookman Old Style"/>
          <w:sz w:val="24"/>
        </w:rPr>
      </w:pPr>
    </w:p>
    <w:p w14:paraId="49E5DD63" w14:textId="081B01D9"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lastRenderedPageBreak/>
        <w:t xml:space="preserve">Gulliver, A., Griffiths, K. M., &amp; Christensen, H. (2010). Barriers to mental </w:t>
      </w:r>
      <w:r w:rsidR="008E3C59" w:rsidRPr="008A21A1">
        <w:rPr>
          <w:rFonts w:ascii="Bookman Old Style" w:eastAsia="Aptos" w:hAnsi="Bookman Old Style"/>
          <w:sz w:val="24"/>
        </w:rPr>
        <w:tab/>
      </w:r>
      <w:r w:rsidRPr="008A21A1">
        <w:rPr>
          <w:rFonts w:ascii="Bookman Old Style" w:eastAsia="Aptos" w:hAnsi="Bookman Old Style"/>
          <w:sz w:val="24"/>
        </w:rPr>
        <w:t xml:space="preserve">health help-seeking. </w:t>
      </w:r>
      <w:r w:rsidRPr="008A21A1">
        <w:rPr>
          <w:rFonts w:ascii="Bookman Old Style" w:eastAsia="Aptos" w:hAnsi="Bookman Old Style"/>
          <w:i/>
          <w:iCs/>
          <w:sz w:val="24"/>
        </w:rPr>
        <w:t>BMC Psychiatry</w:t>
      </w:r>
      <w:r w:rsidRPr="008A21A1">
        <w:rPr>
          <w:rFonts w:ascii="Bookman Old Style" w:eastAsia="Aptos" w:hAnsi="Bookman Old Style"/>
          <w:sz w:val="24"/>
        </w:rPr>
        <w:t xml:space="preserve">, 10, 113. </w:t>
      </w:r>
      <w:r w:rsidR="008E3C59" w:rsidRPr="008A21A1">
        <w:rPr>
          <w:rFonts w:ascii="Bookman Old Style" w:eastAsia="Aptos" w:hAnsi="Bookman Old Style"/>
          <w:sz w:val="24"/>
        </w:rPr>
        <w:tab/>
      </w:r>
      <w:hyperlink r:id="rId35" w:history="1">
        <w:r w:rsidRPr="00AB2673">
          <w:rPr>
            <w:rStyle w:val="Hyperlink"/>
            <w:rFonts w:ascii="Bookman Old Style" w:eastAsia="Aptos" w:hAnsi="Bookman Old Style"/>
            <w:sz w:val="24"/>
          </w:rPr>
          <w:t>https://doi.org/10.1186/1471-244X-10-113</w:t>
        </w:r>
      </w:hyperlink>
    </w:p>
    <w:p w14:paraId="126AFFDA" w14:textId="77777777" w:rsidR="003B4D7D" w:rsidRPr="008A21A1" w:rsidRDefault="003B4D7D" w:rsidP="00AB2673">
      <w:pPr>
        <w:spacing w:after="0" w:line="480" w:lineRule="auto"/>
        <w:ind w:firstLine="720"/>
        <w:jc w:val="both"/>
        <w:rPr>
          <w:rFonts w:ascii="Bookman Old Style" w:eastAsia="Aptos" w:hAnsi="Bookman Old Style"/>
          <w:sz w:val="24"/>
        </w:rPr>
      </w:pPr>
    </w:p>
    <w:p w14:paraId="2DE5FC5A" w14:textId="0D34FF55" w:rsidR="003B4D7D" w:rsidRPr="008A21A1" w:rsidRDefault="008E3C59"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H</w:t>
      </w:r>
      <w:r w:rsidR="003B4D7D" w:rsidRPr="008A21A1">
        <w:rPr>
          <w:rFonts w:ascii="Bookman Old Style" w:eastAsia="Aptos" w:hAnsi="Bookman Old Style"/>
          <w:sz w:val="24"/>
        </w:rPr>
        <w:t xml:space="preserve">all, B. J., </w:t>
      </w:r>
      <w:proofErr w:type="spellStart"/>
      <w:r w:rsidR="003B4D7D" w:rsidRPr="008A21A1">
        <w:rPr>
          <w:rFonts w:ascii="Bookman Old Style" w:eastAsia="Aptos" w:hAnsi="Bookman Old Style"/>
          <w:sz w:val="24"/>
        </w:rPr>
        <w:t>Garabiles</w:t>
      </w:r>
      <w:proofErr w:type="spellEnd"/>
      <w:r w:rsidR="003B4D7D" w:rsidRPr="008A21A1">
        <w:rPr>
          <w:rFonts w:ascii="Bookman Old Style" w:eastAsia="Aptos" w:hAnsi="Bookman Old Style"/>
          <w:sz w:val="24"/>
        </w:rPr>
        <w:t xml:space="preserve">, M. R., &amp; </w:t>
      </w:r>
      <w:proofErr w:type="spellStart"/>
      <w:r w:rsidR="003B4D7D" w:rsidRPr="008A21A1">
        <w:rPr>
          <w:rFonts w:ascii="Bookman Old Style" w:eastAsia="Aptos" w:hAnsi="Bookman Old Style"/>
          <w:sz w:val="24"/>
        </w:rPr>
        <w:t>Latkin</w:t>
      </w:r>
      <w:proofErr w:type="spellEnd"/>
      <w:r w:rsidR="003B4D7D" w:rsidRPr="008A21A1">
        <w:rPr>
          <w:rFonts w:ascii="Bookman Old Style" w:eastAsia="Aptos" w:hAnsi="Bookman Old Style"/>
          <w:sz w:val="24"/>
        </w:rPr>
        <w:t xml:space="preserve">, C. A. (2019). Health determinants </w:t>
      </w:r>
      <w:r w:rsidRPr="008A21A1">
        <w:rPr>
          <w:rFonts w:ascii="Bookman Old Style" w:eastAsia="Aptos" w:hAnsi="Bookman Old Style"/>
          <w:sz w:val="24"/>
        </w:rPr>
        <w:tab/>
      </w:r>
      <w:r w:rsidR="003B4D7D" w:rsidRPr="008A21A1">
        <w:rPr>
          <w:rFonts w:ascii="Bookman Old Style" w:eastAsia="Aptos" w:hAnsi="Bookman Old Style"/>
          <w:sz w:val="24"/>
        </w:rPr>
        <w:t xml:space="preserve">among Filipino domestic workers. </w:t>
      </w:r>
      <w:r w:rsidR="003B4D7D" w:rsidRPr="008A21A1">
        <w:rPr>
          <w:rFonts w:ascii="Bookman Old Style" w:eastAsia="Aptos" w:hAnsi="Bookman Old Style"/>
          <w:i/>
          <w:iCs/>
          <w:sz w:val="24"/>
        </w:rPr>
        <w:t xml:space="preserve">International Journal of </w:t>
      </w:r>
      <w:r w:rsidRPr="008A21A1">
        <w:rPr>
          <w:rFonts w:ascii="Bookman Old Style" w:eastAsia="Aptos" w:hAnsi="Bookman Old Style"/>
          <w:i/>
          <w:iCs/>
          <w:sz w:val="24"/>
        </w:rPr>
        <w:tab/>
      </w:r>
      <w:r w:rsidR="003B4D7D" w:rsidRPr="008A21A1">
        <w:rPr>
          <w:rFonts w:ascii="Bookman Old Style" w:eastAsia="Aptos" w:hAnsi="Bookman Old Style"/>
          <w:i/>
          <w:iCs/>
          <w:sz w:val="24"/>
        </w:rPr>
        <w:t>Environmental Research and Public Health</w:t>
      </w:r>
      <w:r w:rsidR="003B4D7D" w:rsidRPr="008A21A1">
        <w:rPr>
          <w:rFonts w:ascii="Bookman Old Style" w:eastAsia="Aptos" w:hAnsi="Bookman Old Style"/>
          <w:sz w:val="24"/>
        </w:rPr>
        <w:t>, 16(22), 4369.</w:t>
      </w:r>
    </w:p>
    <w:p w14:paraId="6B0EDE56" w14:textId="77777777" w:rsidR="003B4D7D" w:rsidRPr="008A21A1" w:rsidRDefault="003B4D7D" w:rsidP="00AB2673">
      <w:pPr>
        <w:spacing w:after="0" w:line="480" w:lineRule="auto"/>
        <w:ind w:firstLine="720"/>
        <w:jc w:val="both"/>
        <w:rPr>
          <w:rFonts w:ascii="Bookman Old Style" w:eastAsia="Aptos" w:hAnsi="Bookman Old Style"/>
          <w:sz w:val="24"/>
        </w:rPr>
      </w:pPr>
    </w:p>
    <w:p w14:paraId="34747AAF" w14:textId="0FC13C96"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Hoge, C. W., Castro, C. A., Messer, S. C., McGurk, D., &amp; Koffman, R. L. </w:t>
      </w:r>
      <w:r w:rsidR="008E3C59" w:rsidRPr="008A21A1">
        <w:rPr>
          <w:rFonts w:ascii="Bookman Old Style" w:eastAsia="Aptos" w:hAnsi="Bookman Old Style"/>
          <w:sz w:val="24"/>
        </w:rPr>
        <w:tab/>
      </w:r>
      <w:r w:rsidRPr="008A21A1">
        <w:rPr>
          <w:rFonts w:ascii="Bookman Old Style" w:eastAsia="Aptos" w:hAnsi="Bookman Old Style"/>
          <w:sz w:val="24"/>
        </w:rPr>
        <w:t xml:space="preserve">(2004). Combat duty and mental health problems. </w:t>
      </w:r>
      <w:r w:rsidRPr="008A21A1">
        <w:rPr>
          <w:rFonts w:ascii="Bookman Old Style" w:eastAsia="Aptos" w:hAnsi="Bookman Old Style"/>
          <w:i/>
          <w:iCs/>
          <w:sz w:val="24"/>
        </w:rPr>
        <w:t xml:space="preserve">New England </w:t>
      </w:r>
      <w:r w:rsidR="008E3C59" w:rsidRPr="008A21A1">
        <w:rPr>
          <w:rFonts w:ascii="Bookman Old Style" w:eastAsia="Aptos" w:hAnsi="Bookman Old Style"/>
          <w:i/>
          <w:iCs/>
          <w:sz w:val="24"/>
        </w:rPr>
        <w:tab/>
      </w:r>
      <w:r w:rsidRPr="008A21A1">
        <w:rPr>
          <w:rFonts w:ascii="Bookman Old Style" w:eastAsia="Aptos" w:hAnsi="Bookman Old Style"/>
          <w:i/>
          <w:iCs/>
          <w:sz w:val="24"/>
        </w:rPr>
        <w:t>Journal of Medicine</w:t>
      </w:r>
      <w:r w:rsidRPr="008A21A1">
        <w:rPr>
          <w:rFonts w:ascii="Bookman Old Style" w:eastAsia="Aptos" w:hAnsi="Bookman Old Style"/>
          <w:sz w:val="24"/>
        </w:rPr>
        <w:t>, 351(1), 13–22.</w:t>
      </w:r>
    </w:p>
    <w:p w14:paraId="739365B6" w14:textId="77777777" w:rsidR="003B4D7D" w:rsidRPr="008A21A1" w:rsidRDefault="003B4D7D" w:rsidP="00AB2673">
      <w:pPr>
        <w:spacing w:after="0" w:line="480" w:lineRule="auto"/>
        <w:ind w:firstLine="720"/>
        <w:jc w:val="both"/>
        <w:rPr>
          <w:rFonts w:ascii="Bookman Old Style" w:eastAsia="Aptos" w:hAnsi="Bookman Old Style"/>
          <w:sz w:val="24"/>
        </w:rPr>
      </w:pPr>
    </w:p>
    <w:p w14:paraId="78B1E4A9" w14:textId="79D3F961"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Hoge, C. W., Auchterlonie, J. L., &amp; Milliken, C. S. (2006). Mental health </w:t>
      </w:r>
      <w:r w:rsidR="008E3C59" w:rsidRPr="008A21A1">
        <w:rPr>
          <w:rFonts w:ascii="Bookman Old Style" w:eastAsia="Aptos" w:hAnsi="Bookman Old Style"/>
          <w:sz w:val="24"/>
        </w:rPr>
        <w:tab/>
      </w:r>
      <w:r w:rsidRPr="008A21A1">
        <w:rPr>
          <w:rFonts w:ascii="Bookman Old Style" w:eastAsia="Aptos" w:hAnsi="Bookman Old Style"/>
          <w:sz w:val="24"/>
        </w:rPr>
        <w:t xml:space="preserve">after deployment. </w:t>
      </w:r>
      <w:r w:rsidRPr="008A21A1">
        <w:rPr>
          <w:rFonts w:ascii="Bookman Old Style" w:eastAsia="Aptos" w:hAnsi="Bookman Old Style"/>
          <w:i/>
          <w:iCs/>
          <w:sz w:val="24"/>
        </w:rPr>
        <w:t>JAMA</w:t>
      </w:r>
      <w:r w:rsidRPr="008A21A1">
        <w:rPr>
          <w:rFonts w:ascii="Bookman Old Style" w:eastAsia="Aptos" w:hAnsi="Bookman Old Style"/>
          <w:sz w:val="24"/>
        </w:rPr>
        <w:t>, 295(9), 1023–1032.</w:t>
      </w:r>
    </w:p>
    <w:p w14:paraId="5B9E16D0" w14:textId="77777777" w:rsidR="003B4D7D" w:rsidRPr="008A21A1" w:rsidRDefault="003B4D7D" w:rsidP="00AB2673">
      <w:pPr>
        <w:spacing w:after="0" w:line="480" w:lineRule="auto"/>
        <w:ind w:firstLine="720"/>
        <w:jc w:val="both"/>
        <w:rPr>
          <w:rFonts w:ascii="Bookman Old Style" w:eastAsia="Aptos" w:hAnsi="Bookman Old Style"/>
          <w:sz w:val="24"/>
        </w:rPr>
      </w:pPr>
    </w:p>
    <w:p w14:paraId="5ADE074C" w14:textId="0AB98E9A"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Hosie, J., Varker, T., &amp; Phelps, A. (2020). Military resilience training. </w:t>
      </w:r>
      <w:r w:rsidR="008E3C59" w:rsidRPr="008A21A1">
        <w:rPr>
          <w:rFonts w:ascii="Bookman Old Style" w:eastAsia="Aptos" w:hAnsi="Bookman Old Style"/>
          <w:sz w:val="24"/>
        </w:rPr>
        <w:tab/>
      </w:r>
      <w:r w:rsidRPr="008A21A1">
        <w:rPr>
          <w:rFonts w:ascii="Bookman Old Style" w:eastAsia="Aptos" w:hAnsi="Bookman Old Style"/>
          <w:i/>
          <w:iCs/>
          <w:sz w:val="24"/>
        </w:rPr>
        <w:t>Military Psychology</w:t>
      </w:r>
      <w:r w:rsidRPr="008A21A1">
        <w:rPr>
          <w:rFonts w:ascii="Bookman Old Style" w:eastAsia="Aptos" w:hAnsi="Bookman Old Style"/>
          <w:sz w:val="24"/>
        </w:rPr>
        <w:t>, 32(3), 162–176.</w:t>
      </w:r>
    </w:p>
    <w:p w14:paraId="12CAD15E" w14:textId="77777777" w:rsidR="003B4D7D" w:rsidRPr="008A21A1" w:rsidRDefault="003B4D7D" w:rsidP="00AB2673">
      <w:pPr>
        <w:spacing w:after="0" w:line="480" w:lineRule="auto"/>
        <w:ind w:firstLine="720"/>
        <w:jc w:val="both"/>
        <w:rPr>
          <w:rFonts w:ascii="Bookman Old Style" w:eastAsia="Aptos" w:hAnsi="Bookman Old Style"/>
          <w:sz w:val="24"/>
        </w:rPr>
      </w:pPr>
    </w:p>
    <w:p w14:paraId="09CEC610" w14:textId="77777777" w:rsidR="003B4D7D" w:rsidRPr="008A21A1" w:rsidRDefault="003B4D7D" w:rsidP="00AB2673">
      <w:pPr>
        <w:spacing w:after="0" w:line="480" w:lineRule="auto"/>
        <w:ind w:firstLine="720"/>
        <w:jc w:val="both"/>
        <w:rPr>
          <w:rFonts w:ascii="Bookman Old Style" w:eastAsia="Aptos" w:hAnsi="Bookman Old Style"/>
          <w:sz w:val="24"/>
        </w:rPr>
      </w:pPr>
      <w:r w:rsidRPr="008A21A1">
        <w:rPr>
          <w:rFonts w:ascii="Bookman Old Style" w:eastAsia="Aptos" w:hAnsi="Bookman Old Style"/>
          <w:sz w:val="24"/>
        </w:rPr>
        <w:t xml:space="preserve">HSRD. (2018). </w:t>
      </w:r>
      <w:r w:rsidRPr="008A21A1">
        <w:rPr>
          <w:rFonts w:ascii="Bookman Old Style" w:eastAsia="Aptos" w:hAnsi="Bookman Old Style"/>
          <w:i/>
          <w:iCs/>
          <w:sz w:val="24"/>
        </w:rPr>
        <w:t>Veterans alcohol screening report</w:t>
      </w:r>
      <w:r w:rsidRPr="008A21A1">
        <w:rPr>
          <w:rFonts w:ascii="Bookman Old Style" w:eastAsia="Aptos" w:hAnsi="Bookman Old Style"/>
          <w:sz w:val="24"/>
        </w:rPr>
        <w:t>. VA HSR&amp;D.</w:t>
      </w:r>
    </w:p>
    <w:p w14:paraId="5C910F27" w14:textId="77777777" w:rsidR="003B4D7D" w:rsidRPr="008A21A1" w:rsidRDefault="003B4D7D" w:rsidP="00AB2673">
      <w:pPr>
        <w:spacing w:after="0" w:line="480" w:lineRule="auto"/>
        <w:ind w:firstLine="720"/>
        <w:jc w:val="both"/>
        <w:rPr>
          <w:rFonts w:ascii="Bookman Old Style" w:eastAsia="Aptos" w:hAnsi="Bookman Old Style"/>
          <w:sz w:val="24"/>
        </w:rPr>
      </w:pPr>
    </w:p>
    <w:p w14:paraId="43FF45FA" w14:textId="6B5790AF"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Jones, E., &amp; Fear, N. T. (2011). Alcohol use in the military. </w:t>
      </w:r>
      <w:r w:rsidRPr="008A21A1">
        <w:rPr>
          <w:rFonts w:ascii="Bookman Old Style" w:eastAsia="Aptos" w:hAnsi="Bookman Old Style"/>
          <w:i/>
          <w:iCs/>
          <w:sz w:val="24"/>
        </w:rPr>
        <w:t xml:space="preserve">International </w:t>
      </w:r>
      <w:r w:rsidR="008E3C59" w:rsidRPr="008A21A1">
        <w:rPr>
          <w:rFonts w:ascii="Bookman Old Style" w:eastAsia="Aptos" w:hAnsi="Bookman Old Style"/>
          <w:i/>
          <w:iCs/>
          <w:sz w:val="24"/>
        </w:rPr>
        <w:tab/>
      </w:r>
      <w:r w:rsidRPr="008A21A1">
        <w:rPr>
          <w:rFonts w:ascii="Bookman Old Style" w:eastAsia="Aptos" w:hAnsi="Bookman Old Style"/>
          <w:i/>
          <w:iCs/>
          <w:sz w:val="24"/>
        </w:rPr>
        <w:t>Review of Psychiatry</w:t>
      </w:r>
      <w:r w:rsidRPr="008A21A1">
        <w:rPr>
          <w:rFonts w:ascii="Bookman Old Style" w:eastAsia="Aptos" w:hAnsi="Bookman Old Style"/>
          <w:sz w:val="24"/>
        </w:rPr>
        <w:t>, 23(2), 166–172.</w:t>
      </w:r>
    </w:p>
    <w:p w14:paraId="332C567F" w14:textId="77777777" w:rsidR="003B4D7D" w:rsidRPr="008A21A1" w:rsidRDefault="003B4D7D" w:rsidP="00AB2673">
      <w:pPr>
        <w:spacing w:after="0" w:line="480" w:lineRule="auto"/>
        <w:ind w:firstLine="720"/>
        <w:jc w:val="both"/>
        <w:rPr>
          <w:rFonts w:ascii="Bookman Old Style" w:eastAsia="Aptos" w:hAnsi="Bookman Old Style"/>
          <w:sz w:val="24"/>
        </w:rPr>
      </w:pPr>
    </w:p>
    <w:p w14:paraId="46FF1556" w14:textId="4AB3B00F"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Jurgita, G., Eimantas, M., &amp; Jonas, M. (2023). Military resilience in </w:t>
      </w:r>
      <w:r w:rsidR="008E3C59" w:rsidRPr="008A21A1">
        <w:rPr>
          <w:rFonts w:ascii="Bookman Old Style" w:eastAsia="Aptos" w:hAnsi="Bookman Old Style"/>
          <w:sz w:val="24"/>
        </w:rPr>
        <w:tab/>
      </w:r>
      <w:r w:rsidRPr="008A21A1">
        <w:rPr>
          <w:rFonts w:ascii="Bookman Old Style" w:eastAsia="Aptos" w:hAnsi="Bookman Old Style"/>
          <w:sz w:val="24"/>
        </w:rPr>
        <w:t xml:space="preserve">reservists. </w:t>
      </w:r>
      <w:r w:rsidRPr="008A21A1">
        <w:rPr>
          <w:rFonts w:ascii="Bookman Old Style" w:eastAsia="Aptos" w:hAnsi="Bookman Old Style"/>
          <w:i/>
          <w:iCs/>
          <w:sz w:val="24"/>
        </w:rPr>
        <w:t>Healthcare</w:t>
      </w:r>
      <w:r w:rsidRPr="008A21A1">
        <w:rPr>
          <w:rFonts w:ascii="Bookman Old Style" w:eastAsia="Aptos" w:hAnsi="Bookman Old Style"/>
          <w:sz w:val="24"/>
        </w:rPr>
        <w:t>, 11(9), 1224.</w:t>
      </w:r>
    </w:p>
    <w:p w14:paraId="42E25DDB" w14:textId="77777777" w:rsidR="003B4D7D" w:rsidRPr="008A21A1" w:rsidRDefault="003B4D7D" w:rsidP="00AB2673">
      <w:pPr>
        <w:spacing w:after="0" w:line="480" w:lineRule="auto"/>
        <w:ind w:firstLine="720"/>
        <w:jc w:val="both"/>
        <w:rPr>
          <w:rFonts w:ascii="Bookman Old Style" w:eastAsia="Aptos" w:hAnsi="Bookman Old Style"/>
          <w:sz w:val="24"/>
        </w:rPr>
      </w:pPr>
    </w:p>
    <w:p w14:paraId="01377DB1" w14:textId="6A3334D3"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Kaur, M., Poyser, C., &amp; Page, A. (2018). Mental health screening in </w:t>
      </w:r>
      <w:r w:rsidR="008E3C59" w:rsidRPr="008A21A1">
        <w:rPr>
          <w:rFonts w:ascii="Bookman Old Style" w:eastAsia="Aptos" w:hAnsi="Bookman Old Style"/>
          <w:sz w:val="24"/>
        </w:rPr>
        <w:tab/>
      </w:r>
      <w:r w:rsidRPr="008A21A1">
        <w:rPr>
          <w:rFonts w:ascii="Bookman Old Style" w:eastAsia="Aptos" w:hAnsi="Bookman Old Style"/>
          <w:sz w:val="24"/>
        </w:rPr>
        <w:t xml:space="preserve">Australian </w:t>
      </w:r>
      <w:proofErr w:type="spellStart"/>
      <w:r w:rsidRPr="008A21A1">
        <w:rPr>
          <w:rFonts w:ascii="Bookman Old Style" w:eastAsia="Aptos" w:hAnsi="Bookman Old Style"/>
          <w:sz w:val="24"/>
        </w:rPr>
        <w:t>Defence</w:t>
      </w:r>
      <w:proofErr w:type="spellEnd"/>
      <w:r w:rsidRPr="008A21A1">
        <w:rPr>
          <w:rFonts w:ascii="Bookman Old Style" w:eastAsia="Aptos" w:hAnsi="Bookman Old Style"/>
          <w:sz w:val="24"/>
        </w:rPr>
        <w:t xml:space="preserve"> Force. </w:t>
      </w:r>
      <w:r w:rsidRPr="008A21A1">
        <w:rPr>
          <w:rFonts w:ascii="Bookman Old Style" w:eastAsia="Aptos" w:hAnsi="Bookman Old Style"/>
          <w:i/>
          <w:iCs/>
          <w:sz w:val="24"/>
        </w:rPr>
        <w:t>BMJ Military Health</w:t>
      </w:r>
      <w:r w:rsidRPr="008A21A1">
        <w:rPr>
          <w:rFonts w:ascii="Bookman Old Style" w:eastAsia="Aptos" w:hAnsi="Bookman Old Style"/>
          <w:sz w:val="24"/>
        </w:rPr>
        <w:t>, 164(2), 122–128.</w:t>
      </w:r>
    </w:p>
    <w:p w14:paraId="48DDAEB1" w14:textId="77777777" w:rsidR="003B4D7D" w:rsidRPr="008A21A1" w:rsidRDefault="003B4D7D" w:rsidP="00AB2673">
      <w:pPr>
        <w:spacing w:after="0" w:line="480" w:lineRule="auto"/>
        <w:ind w:firstLine="720"/>
        <w:jc w:val="both"/>
        <w:rPr>
          <w:rFonts w:ascii="Bookman Old Style" w:eastAsia="Aptos" w:hAnsi="Bookman Old Style"/>
          <w:sz w:val="24"/>
        </w:rPr>
      </w:pPr>
    </w:p>
    <w:p w14:paraId="7B838966" w14:textId="67E9F90D"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Kobasa, S. C. (1979). Hardiness and stress. </w:t>
      </w:r>
      <w:r w:rsidRPr="008A21A1">
        <w:rPr>
          <w:rFonts w:ascii="Bookman Old Style" w:eastAsia="Aptos" w:hAnsi="Bookman Old Style"/>
          <w:i/>
          <w:iCs/>
          <w:sz w:val="24"/>
        </w:rPr>
        <w:t xml:space="preserve">Journal of Personality and </w:t>
      </w:r>
      <w:r w:rsidR="008E3C59" w:rsidRPr="008A21A1">
        <w:rPr>
          <w:rFonts w:ascii="Bookman Old Style" w:eastAsia="Aptos" w:hAnsi="Bookman Old Style"/>
          <w:i/>
          <w:iCs/>
          <w:sz w:val="24"/>
        </w:rPr>
        <w:tab/>
      </w:r>
      <w:r w:rsidRPr="008A21A1">
        <w:rPr>
          <w:rFonts w:ascii="Bookman Old Style" w:eastAsia="Aptos" w:hAnsi="Bookman Old Style"/>
          <w:i/>
          <w:iCs/>
          <w:sz w:val="24"/>
        </w:rPr>
        <w:t>Social Psychology</w:t>
      </w:r>
      <w:r w:rsidRPr="008A21A1">
        <w:rPr>
          <w:rFonts w:ascii="Bookman Old Style" w:eastAsia="Aptos" w:hAnsi="Bookman Old Style"/>
          <w:sz w:val="24"/>
        </w:rPr>
        <w:t>, 37(1), 1–11.</w:t>
      </w:r>
    </w:p>
    <w:p w14:paraId="003B1634" w14:textId="77777777" w:rsidR="003B4D7D" w:rsidRPr="008A21A1" w:rsidRDefault="003B4D7D" w:rsidP="00AB2673">
      <w:pPr>
        <w:spacing w:after="0" w:line="480" w:lineRule="auto"/>
        <w:ind w:firstLine="720"/>
        <w:jc w:val="both"/>
        <w:rPr>
          <w:rFonts w:ascii="Bookman Old Style" w:eastAsia="Aptos" w:hAnsi="Bookman Old Style"/>
          <w:sz w:val="24"/>
        </w:rPr>
      </w:pPr>
    </w:p>
    <w:p w14:paraId="1792F292" w14:textId="39399D8F" w:rsidR="007B797F" w:rsidRPr="008A21A1" w:rsidRDefault="007B797F" w:rsidP="00AB2673">
      <w:pPr>
        <w:spacing w:after="0" w:line="480" w:lineRule="auto"/>
        <w:jc w:val="both"/>
        <w:rPr>
          <w:rFonts w:ascii="Bookman Old Style" w:eastAsia="Aptos" w:hAnsi="Bookman Old Style"/>
          <w:sz w:val="24"/>
        </w:rPr>
      </w:pPr>
      <w:r w:rsidRPr="00100FF1">
        <w:rPr>
          <w:rFonts w:ascii="Bookman Old Style" w:eastAsia="Aptos" w:hAnsi="Bookman Old Style"/>
          <w:sz w:val="24"/>
          <w:lang w:val="it-IT"/>
        </w:rPr>
        <w:t xml:space="preserve">Koutra, K., Pantelaiou, V., &amp; Mavroeides, G. (2024). </w:t>
      </w:r>
      <w:r w:rsidRPr="008A21A1">
        <w:rPr>
          <w:rFonts w:ascii="Bookman Old Style" w:eastAsia="Aptos" w:hAnsi="Bookman Old Style"/>
          <w:sz w:val="24"/>
        </w:rPr>
        <w:t xml:space="preserve">Mental health literacy </w:t>
      </w:r>
      <w:r w:rsidRPr="008A21A1">
        <w:rPr>
          <w:rFonts w:ascii="Bookman Old Style" w:eastAsia="Aptos" w:hAnsi="Bookman Old Style"/>
          <w:sz w:val="24"/>
        </w:rPr>
        <w:tab/>
        <w:t xml:space="preserve">and stigma in university students. </w:t>
      </w:r>
      <w:r w:rsidRPr="008A21A1">
        <w:rPr>
          <w:rFonts w:ascii="Bookman Old Style" w:eastAsia="Aptos" w:hAnsi="Bookman Old Style"/>
          <w:i/>
          <w:iCs/>
          <w:sz w:val="24"/>
        </w:rPr>
        <w:t>Psychology International</w:t>
      </w:r>
      <w:r w:rsidRPr="008A21A1">
        <w:rPr>
          <w:rFonts w:ascii="Bookman Old Style" w:eastAsia="Aptos" w:hAnsi="Bookman Old Style"/>
          <w:sz w:val="24"/>
        </w:rPr>
        <w:t xml:space="preserve">, 6(1), </w:t>
      </w:r>
      <w:r w:rsidRPr="008A21A1">
        <w:rPr>
          <w:rFonts w:ascii="Bookman Old Style" w:eastAsia="Aptos" w:hAnsi="Bookman Old Style"/>
          <w:sz w:val="24"/>
        </w:rPr>
        <w:tab/>
        <w:t xml:space="preserve">45–60. </w:t>
      </w:r>
      <w:hyperlink r:id="rId36" w:history="1">
        <w:r w:rsidRPr="00AB2673">
          <w:rPr>
            <w:rStyle w:val="Hyperlink"/>
            <w:rFonts w:ascii="Bookman Old Style" w:eastAsia="Aptos" w:hAnsi="Bookman Old Style"/>
            <w:sz w:val="24"/>
          </w:rPr>
          <w:t>https://doi.org/10.3390/psycholint6010004</w:t>
        </w:r>
      </w:hyperlink>
    </w:p>
    <w:p w14:paraId="00C1A16D" w14:textId="77777777" w:rsidR="007B797F" w:rsidRPr="008A21A1" w:rsidRDefault="007B797F" w:rsidP="00AB2673">
      <w:pPr>
        <w:spacing w:after="0" w:line="480" w:lineRule="auto"/>
        <w:jc w:val="both"/>
        <w:rPr>
          <w:rFonts w:ascii="Bookman Old Style" w:eastAsia="Aptos" w:hAnsi="Bookman Old Style"/>
          <w:sz w:val="24"/>
        </w:rPr>
      </w:pPr>
    </w:p>
    <w:p w14:paraId="75CF7E03" w14:textId="5856DE17"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Kroenke, K., Spitzer, R. L., &amp; Williams, J. B. W. (2001). PHQ-9 validation. </w:t>
      </w:r>
      <w:r w:rsidR="008E3C59" w:rsidRPr="008A21A1">
        <w:rPr>
          <w:rFonts w:ascii="Bookman Old Style" w:eastAsia="Aptos" w:hAnsi="Bookman Old Style"/>
          <w:sz w:val="24"/>
        </w:rPr>
        <w:tab/>
      </w:r>
      <w:r w:rsidRPr="008A21A1">
        <w:rPr>
          <w:rFonts w:ascii="Bookman Old Style" w:eastAsia="Aptos" w:hAnsi="Bookman Old Style"/>
          <w:i/>
          <w:iCs/>
          <w:sz w:val="24"/>
        </w:rPr>
        <w:t>Journal of General Internal Medicine</w:t>
      </w:r>
      <w:r w:rsidRPr="008A21A1">
        <w:rPr>
          <w:rFonts w:ascii="Bookman Old Style" w:eastAsia="Aptos" w:hAnsi="Bookman Old Style"/>
          <w:sz w:val="24"/>
        </w:rPr>
        <w:t>, 16(9), 606–613.</w:t>
      </w:r>
    </w:p>
    <w:p w14:paraId="342230FA" w14:textId="77777777" w:rsidR="003B4D7D" w:rsidRPr="008A21A1" w:rsidRDefault="003B4D7D" w:rsidP="00AB2673">
      <w:pPr>
        <w:spacing w:after="0" w:line="480" w:lineRule="auto"/>
        <w:ind w:firstLine="720"/>
        <w:jc w:val="both"/>
        <w:rPr>
          <w:rFonts w:ascii="Bookman Old Style" w:eastAsia="Aptos" w:hAnsi="Bookman Old Style"/>
          <w:sz w:val="24"/>
        </w:rPr>
      </w:pPr>
    </w:p>
    <w:p w14:paraId="1EBDC0A9" w14:textId="445B8FDA"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Litz, B. T., Stein, N., Delaney, E., Lebowitz, L., Nash, W. P., Silva, C., &amp; </w:t>
      </w:r>
      <w:r w:rsidR="008E3C59" w:rsidRPr="008A21A1">
        <w:rPr>
          <w:rFonts w:ascii="Bookman Old Style" w:eastAsia="Aptos" w:hAnsi="Bookman Old Style"/>
          <w:sz w:val="24"/>
        </w:rPr>
        <w:tab/>
      </w:r>
      <w:proofErr w:type="spellStart"/>
      <w:r w:rsidRPr="008A21A1">
        <w:rPr>
          <w:rFonts w:ascii="Bookman Old Style" w:eastAsia="Aptos" w:hAnsi="Bookman Old Style"/>
          <w:sz w:val="24"/>
        </w:rPr>
        <w:t>Maguen</w:t>
      </w:r>
      <w:proofErr w:type="spellEnd"/>
      <w:r w:rsidRPr="008A21A1">
        <w:rPr>
          <w:rFonts w:ascii="Bookman Old Style" w:eastAsia="Aptos" w:hAnsi="Bookman Old Style"/>
          <w:sz w:val="24"/>
        </w:rPr>
        <w:t xml:space="preserve">, S. (2009). Moral injury. </w:t>
      </w:r>
      <w:r w:rsidRPr="008A21A1">
        <w:rPr>
          <w:rFonts w:ascii="Bookman Old Style" w:eastAsia="Aptos" w:hAnsi="Bookman Old Style"/>
          <w:i/>
          <w:iCs/>
          <w:sz w:val="24"/>
        </w:rPr>
        <w:t>Clinical Psychology Review</w:t>
      </w:r>
      <w:r w:rsidRPr="008A21A1">
        <w:rPr>
          <w:rFonts w:ascii="Bookman Old Style" w:eastAsia="Aptos" w:hAnsi="Bookman Old Style"/>
          <w:sz w:val="24"/>
        </w:rPr>
        <w:t xml:space="preserve">, 29(8), </w:t>
      </w:r>
      <w:r w:rsidR="008E3C59" w:rsidRPr="008A21A1">
        <w:rPr>
          <w:rFonts w:ascii="Bookman Old Style" w:eastAsia="Aptos" w:hAnsi="Bookman Old Style"/>
          <w:sz w:val="24"/>
        </w:rPr>
        <w:tab/>
      </w:r>
      <w:r w:rsidRPr="008A21A1">
        <w:rPr>
          <w:rFonts w:ascii="Bookman Old Style" w:eastAsia="Aptos" w:hAnsi="Bookman Old Style"/>
          <w:sz w:val="24"/>
        </w:rPr>
        <w:t>695–706.</w:t>
      </w:r>
    </w:p>
    <w:p w14:paraId="7094E510" w14:textId="77777777" w:rsidR="003B4D7D" w:rsidRPr="008A21A1" w:rsidRDefault="003B4D7D" w:rsidP="00AB2673">
      <w:pPr>
        <w:spacing w:after="0" w:line="480" w:lineRule="auto"/>
        <w:ind w:firstLine="720"/>
        <w:jc w:val="both"/>
        <w:rPr>
          <w:rFonts w:ascii="Bookman Old Style" w:eastAsia="Aptos" w:hAnsi="Bookman Old Style"/>
          <w:sz w:val="24"/>
        </w:rPr>
      </w:pPr>
    </w:p>
    <w:p w14:paraId="1B249691" w14:textId="2A321BC9"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lastRenderedPageBreak/>
        <w:t xml:space="preserve">Lovibond, S. H., &amp; Lovibond, P. F. (1995). </w:t>
      </w:r>
      <w:r w:rsidRPr="008A21A1">
        <w:rPr>
          <w:rFonts w:ascii="Bookman Old Style" w:eastAsia="Aptos" w:hAnsi="Bookman Old Style"/>
          <w:i/>
          <w:iCs/>
          <w:sz w:val="24"/>
        </w:rPr>
        <w:t xml:space="preserve">Manual for the Depression </w:t>
      </w:r>
      <w:r w:rsidR="008E3C59" w:rsidRPr="008A21A1">
        <w:rPr>
          <w:rFonts w:ascii="Bookman Old Style" w:eastAsia="Aptos" w:hAnsi="Bookman Old Style"/>
          <w:i/>
          <w:iCs/>
          <w:sz w:val="24"/>
        </w:rPr>
        <w:tab/>
      </w:r>
      <w:r w:rsidRPr="008A21A1">
        <w:rPr>
          <w:rFonts w:ascii="Bookman Old Style" w:eastAsia="Aptos" w:hAnsi="Bookman Old Style"/>
          <w:i/>
          <w:iCs/>
          <w:sz w:val="24"/>
        </w:rPr>
        <w:t>Anxiety Stress Scales</w:t>
      </w:r>
      <w:r w:rsidRPr="008A21A1">
        <w:rPr>
          <w:rFonts w:ascii="Bookman Old Style" w:eastAsia="Aptos" w:hAnsi="Bookman Old Style"/>
          <w:sz w:val="24"/>
        </w:rPr>
        <w:t>. Psychology Foundation of Australia.</w:t>
      </w:r>
    </w:p>
    <w:p w14:paraId="65B106F9" w14:textId="77777777" w:rsidR="003B4D7D" w:rsidRPr="008A21A1" w:rsidRDefault="003B4D7D" w:rsidP="00AB2673">
      <w:pPr>
        <w:spacing w:after="0" w:line="480" w:lineRule="auto"/>
        <w:ind w:firstLine="720"/>
        <w:jc w:val="both"/>
        <w:rPr>
          <w:rFonts w:ascii="Bookman Old Style" w:eastAsia="Aptos" w:hAnsi="Bookman Old Style"/>
          <w:sz w:val="24"/>
        </w:rPr>
      </w:pPr>
    </w:p>
    <w:p w14:paraId="5365778A" w14:textId="51EC6367"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Maddi, S. R. (2004). Hardiness: An operationalization of existential </w:t>
      </w:r>
      <w:r w:rsidR="008E3C59" w:rsidRPr="008A21A1">
        <w:rPr>
          <w:rFonts w:ascii="Bookman Old Style" w:eastAsia="Aptos" w:hAnsi="Bookman Old Style"/>
          <w:sz w:val="24"/>
        </w:rPr>
        <w:tab/>
      </w:r>
      <w:r w:rsidRPr="008A21A1">
        <w:rPr>
          <w:rFonts w:ascii="Bookman Old Style" w:eastAsia="Aptos" w:hAnsi="Bookman Old Style"/>
          <w:sz w:val="24"/>
        </w:rPr>
        <w:t xml:space="preserve">courage. </w:t>
      </w:r>
      <w:r w:rsidRPr="008A21A1">
        <w:rPr>
          <w:rFonts w:ascii="Bookman Old Style" w:eastAsia="Aptos" w:hAnsi="Bookman Old Style"/>
          <w:i/>
          <w:iCs/>
          <w:sz w:val="24"/>
        </w:rPr>
        <w:t>Journal of Humanistic Psychology</w:t>
      </w:r>
      <w:r w:rsidRPr="008A21A1">
        <w:rPr>
          <w:rFonts w:ascii="Bookman Old Style" w:eastAsia="Aptos" w:hAnsi="Bookman Old Style"/>
          <w:sz w:val="24"/>
        </w:rPr>
        <w:t>, 44(3), 279–298.</w:t>
      </w:r>
    </w:p>
    <w:p w14:paraId="76A7D759" w14:textId="77777777" w:rsidR="003B4D7D" w:rsidRPr="008A21A1" w:rsidRDefault="003B4D7D" w:rsidP="00AB2673">
      <w:pPr>
        <w:spacing w:after="0" w:line="480" w:lineRule="auto"/>
        <w:ind w:firstLine="720"/>
        <w:jc w:val="both"/>
        <w:rPr>
          <w:rFonts w:ascii="Bookman Old Style" w:eastAsia="Aptos" w:hAnsi="Bookman Old Style"/>
          <w:sz w:val="24"/>
        </w:rPr>
      </w:pPr>
    </w:p>
    <w:p w14:paraId="1FFD78F4" w14:textId="372815D2"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Maddi, S. R. (2006). Hardiness: The courage to grow from stresses. </w:t>
      </w:r>
      <w:r w:rsidRPr="008A21A1">
        <w:rPr>
          <w:rFonts w:ascii="Bookman Old Style" w:eastAsia="Aptos" w:hAnsi="Bookman Old Style"/>
          <w:i/>
          <w:iCs/>
          <w:sz w:val="24"/>
        </w:rPr>
        <w:t xml:space="preserve">Journal </w:t>
      </w:r>
      <w:r w:rsidR="008E3C59" w:rsidRPr="008A21A1">
        <w:rPr>
          <w:rFonts w:ascii="Bookman Old Style" w:eastAsia="Aptos" w:hAnsi="Bookman Old Style"/>
          <w:i/>
          <w:iCs/>
          <w:sz w:val="24"/>
        </w:rPr>
        <w:tab/>
      </w:r>
      <w:r w:rsidRPr="008A21A1">
        <w:rPr>
          <w:rFonts w:ascii="Bookman Old Style" w:eastAsia="Aptos" w:hAnsi="Bookman Old Style"/>
          <w:i/>
          <w:iCs/>
          <w:sz w:val="24"/>
        </w:rPr>
        <w:t>of Positive Psychology</w:t>
      </w:r>
      <w:r w:rsidRPr="008A21A1">
        <w:rPr>
          <w:rFonts w:ascii="Bookman Old Style" w:eastAsia="Aptos" w:hAnsi="Bookman Old Style"/>
          <w:sz w:val="24"/>
        </w:rPr>
        <w:t>, 1(3), 160–168.</w:t>
      </w:r>
    </w:p>
    <w:p w14:paraId="5A15F9C9" w14:textId="77777777" w:rsidR="003B4D7D" w:rsidRPr="008A21A1" w:rsidRDefault="003B4D7D" w:rsidP="00AB2673">
      <w:pPr>
        <w:spacing w:after="0" w:line="480" w:lineRule="auto"/>
        <w:ind w:firstLine="720"/>
        <w:jc w:val="both"/>
        <w:rPr>
          <w:rFonts w:ascii="Bookman Old Style" w:eastAsia="Aptos" w:hAnsi="Bookman Old Style"/>
          <w:sz w:val="24"/>
        </w:rPr>
      </w:pPr>
    </w:p>
    <w:p w14:paraId="181C895C" w14:textId="7EDF4113"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Mattiko, M. J., Olmstead, K. L. R., Brown, J. M., &amp; Bray, R. M. (2011). </w:t>
      </w:r>
      <w:r w:rsidR="008E3C59" w:rsidRPr="008A21A1">
        <w:rPr>
          <w:rFonts w:ascii="Bookman Old Style" w:eastAsia="Aptos" w:hAnsi="Bookman Old Style"/>
          <w:sz w:val="24"/>
        </w:rPr>
        <w:tab/>
      </w:r>
      <w:r w:rsidRPr="008A21A1">
        <w:rPr>
          <w:rFonts w:ascii="Bookman Old Style" w:eastAsia="Aptos" w:hAnsi="Bookman Old Style"/>
          <w:sz w:val="24"/>
        </w:rPr>
        <w:t xml:space="preserve">Alcohol use and negative consequences among military personnel. </w:t>
      </w:r>
      <w:r w:rsidR="008E3C59" w:rsidRPr="008A21A1">
        <w:rPr>
          <w:rFonts w:ascii="Bookman Old Style" w:eastAsia="Aptos" w:hAnsi="Bookman Old Style"/>
          <w:sz w:val="24"/>
        </w:rPr>
        <w:tab/>
      </w:r>
      <w:r w:rsidRPr="008A21A1">
        <w:rPr>
          <w:rFonts w:ascii="Bookman Old Style" w:eastAsia="Aptos" w:hAnsi="Bookman Old Style"/>
          <w:i/>
          <w:iCs/>
          <w:sz w:val="24"/>
        </w:rPr>
        <w:t>Addictive Behaviors</w:t>
      </w:r>
      <w:r w:rsidRPr="008A21A1">
        <w:rPr>
          <w:rFonts w:ascii="Bookman Old Style" w:eastAsia="Aptos" w:hAnsi="Bookman Old Style"/>
          <w:sz w:val="24"/>
        </w:rPr>
        <w:t>, 36(6), 608–614.</w:t>
      </w:r>
    </w:p>
    <w:p w14:paraId="19CE5322" w14:textId="77777777" w:rsidR="003B4D7D" w:rsidRPr="008A21A1" w:rsidRDefault="003B4D7D" w:rsidP="00AB2673">
      <w:pPr>
        <w:spacing w:after="0" w:line="480" w:lineRule="auto"/>
        <w:ind w:firstLine="720"/>
        <w:jc w:val="both"/>
        <w:rPr>
          <w:rFonts w:ascii="Bookman Old Style" w:eastAsia="Aptos" w:hAnsi="Bookman Old Style"/>
          <w:sz w:val="24"/>
        </w:rPr>
      </w:pPr>
    </w:p>
    <w:p w14:paraId="1B58087C" w14:textId="54F0F24B"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Mayo Clinic. (2022–2023). Mental health conditions. </w:t>
      </w:r>
      <w:r w:rsidR="008E3C59" w:rsidRPr="008A21A1">
        <w:rPr>
          <w:rFonts w:ascii="Bookman Old Style" w:eastAsia="Aptos" w:hAnsi="Bookman Old Style"/>
          <w:i/>
          <w:iCs/>
          <w:sz w:val="24"/>
        </w:rPr>
        <w:t>Mayo Clinic.</w:t>
      </w:r>
      <w:r w:rsidR="008E3C59" w:rsidRPr="008A21A1">
        <w:rPr>
          <w:rFonts w:ascii="Bookman Old Style" w:eastAsia="Aptos" w:hAnsi="Bookman Old Style"/>
          <w:sz w:val="24"/>
        </w:rPr>
        <w:tab/>
      </w:r>
      <w:hyperlink r:id="rId37" w:history="1">
        <w:r w:rsidRPr="00AB2673">
          <w:rPr>
            <w:rStyle w:val="Hyperlink"/>
            <w:rFonts w:ascii="Bookman Old Style" w:eastAsia="Aptos" w:hAnsi="Bookman Old Style"/>
            <w:sz w:val="24"/>
          </w:rPr>
          <w:t>https://www.mayoclinic.org</w:t>
        </w:r>
      </w:hyperlink>
    </w:p>
    <w:p w14:paraId="1B4A3B51" w14:textId="77777777" w:rsidR="003B4D7D" w:rsidRPr="008A21A1" w:rsidRDefault="003B4D7D" w:rsidP="00AB2673">
      <w:pPr>
        <w:spacing w:after="0" w:line="480" w:lineRule="auto"/>
        <w:ind w:firstLine="720"/>
        <w:jc w:val="both"/>
        <w:rPr>
          <w:rFonts w:ascii="Bookman Old Style" w:eastAsia="Aptos" w:hAnsi="Bookman Old Style"/>
          <w:sz w:val="24"/>
        </w:rPr>
      </w:pPr>
    </w:p>
    <w:p w14:paraId="09D243BB" w14:textId="4EE200F4"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Milliken, C. S., Auchterlonie, J. L., &amp; Hoge, C. W. (2007). Post-deployment </w:t>
      </w:r>
      <w:r w:rsidR="008E3C59" w:rsidRPr="008A21A1">
        <w:rPr>
          <w:rFonts w:ascii="Bookman Old Style" w:eastAsia="Aptos" w:hAnsi="Bookman Old Style"/>
          <w:sz w:val="24"/>
        </w:rPr>
        <w:tab/>
      </w:r>
      <w:r w:rsidRPr="008A21A1">
        <w:rPr>
          <w:rFonts w:ascii="Bookman Old Style" w:eastAsia="Aptos" w:hAnsi="Bookman Old Style"/>
          <w:sz w:val="24"/>
        </w:rPr>
        <w:t xml:space="preserve">mental health problems. </w:t>
      </w:r>
      <w:r w:rsidRPr="008A21A1">
        <w:rPr>
          <w:rFonts w:ascii="Bookman Old Style" w:eastAsia="Aptos" w:hAnsi="Bookman Old Style"/>
          <w:i/>
          <w:iCs/>
          <w:sz w:val="24"/>
        </w:rPr>
        <w:t>JAMA</w:t>
      </w:r>
      <w:r w:rsidRPr="008A21A1">
        <w:rPr>
          <w:rFonts w:ascii="Bookman Old Style" w:eastAsia="Aptos" w:hAnsi="Bookman Old Style"/>
          <w:sz w:val="24"/>
        </w:rPr>
        <w:t>, 298(18), 2141–2148.</w:t>
      </w:r>
    </w:p>
    <w:p w14:paraId="627D2457" w14:textId="77777777" w:rsidR="003B4D7D" w:rsidRPr="008A21A1" w:rsidRDefault="003B4D7D" w:rsidP="00AB2673">
      <w:pPr>
        <w:spacing w:after="0" w:line="480" w:lineRule="auto"/>
        <w:ind w:firstLine="720"/>
        <w:jc w:val="both"/>
        <w:rPr>
          <w:rFonts w:ascii="Bookman Old Style" w:eastAsia="Aptos" w:hAnsi="Bookman Old Style"/>
          <w:sz w:val="24"/>
        </w:rPr>
      </w:pPr>
    </w:p>
    <w:p w14:paraId="75E7FB6A" w14:textId="53524AC3"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National Institute of Mental Health. (2023). Anxiety disorders. </w:t>
      </w:r>
      <w:r w:rsidR="008E3C59" w:rsidRPr="008A21A1">
        <w:rPr>
          <w:rFonts w:ascii="Bookman Old Style" w:eastAsia="Aptos" w:hAnsi="Bookman Old Style"/>
          <w:i/>
          <w:iCs/>
          <w:sz w:val="24"/>
        </w:rPr>
        <w:t xml:space="preserve">National </w:t>
      </w:r>
      <w:r w:rsidR="008E3C59" w:rsidRPr="008A21A1">
        <w:rPr>
          <w:rFonts w:ascii="Bookman Old Style" w:eastAsia="Aptos" w:hAnsi="Bookman Old Style"/>
          <w:i/>
          <w:iCs/>
          <w:sz w:val="24"/>
        </w:rPr>
        <w:tab/>
        <w:t>Institute of Mental Health</w:t>
      </w:r>
      <w:r w:rsidR="008E3C59" w:rsidRPr="008A21A1">
        <w:rPr>
          <w:rFonts w:ascii="Bookman Old Style" w:eastAsia="Aptos" w:hAnsi="Bookman Old Style"/>
          <w:sz w:val="24"/>
        </w:rPr>
        <w:t xml:space="preserve">. </w:t>
      </w:r>
      <w:hyperlink r:id="rId38" w:history="1">
        <w:r w:rsidRPr="00AB2673">
          <w:rPr>
            <w:rStyle w:val="Hyperlink"/>
            <w:rFonts w:ascii="Bookman Old Style" w:eastAsia="Aptos" w:hAnsi="Bookman Old Style"/>
            <w:sz w:val="24"/>
          </w:rPr>
          <w:t>https://www.nimh.nih.gov</w:t>
        </w:r>
      </w:hyperlink>
    </w:p>
    <w:p w14:paraId="5FA4FB3B" w14:textId="77777777" w:rsidR="003B4D7D" w:rsidRPr="008A21A1" w:rsidRDefault="003B4D7D" w:rsidP="00AB2673">
      <w:pPr>
        <w:spacing w:after="0" w:line="480" w:lineRule="auto"/>
        <w:ind w:firstLine="720"/>
        <w:jc w:val="both"/>
        <w:rPr>
          <w:rFonts w:ascii="Bookman Old Style" w:eastAsia="Aptos" w:hAnsi="Bookman Old Style"/>
          <w:sz w:val="24"/>
        </w:rPr>
      </w:pPr>
    </w:p>
    <w:p w14:paraId="5746EBA9" w14:textId="527EC4BB"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lastRenderedPageBreak/>
        <w:t>Oei, T. P. S., Sawang, S., Goh, Y. W., &amp; Mukhtar, F. (2013). DASS-21 cross-</w:t>
      </w:r>
      <w:r w:rsidR="008E3C59" w:rsidRPr="008A21A1">
        <w:rPr>
          <w:rFonts w:ascii="Bookman Old Style" w:eastAsia="Aptos" w:hAnsi="Bookman Old Style"/>
          <w:sz w:val="24"/>
        </w:rPr>
        <w:tab/>
      </w:r>
      <w:r w:rsidRPr="008A21A1">
        <w:rPr>
          <w:rFonts w:ascii="Bookman Old Style" w:eastAsia="Aptos" w:hAnsi="Bookman Old Style"/>
          <w:sz w:val="24"/>
        </w:rPr>
        <w:t xml:space="preserve">cultural validity. </w:t>
      </w:r>
      <w:r w:rsidRPr="008A21A1">
        <w:rPr>
          <w:rFonts w:ascii="Bookman Old Style" w:eastAsia="Aptos" w:hAnsi="Bookman Old Style"/>
          <w:i/>
          <w:iCs/>
          <w:sz w:val="24"/>
        </w:rPr>
        <w:t>International Journal of Psychology</w:t>
      </w:r>
      <w:r w:rsidRPr="008A21A1">
        <w:rPr>
          <w:rFonts w:ascii="Bookman Old Style" w:eastAsia="Aptos" w:hAnsi="Bookman Old Style"/>
          <w:sz w:val="24"/>
        </w:rPr>
        <w:t>, 48(6), 1018–</w:t>
      </w:r>
      <w:r w:rsidR="008E3C59" w:rsidRPr="008A21A1">
        <w:rPr>
          <w:rFonts w:ascii="Bookman Old Style" w:eastAsia="Aptos" w:hAnsi="Bookman Old Style"/>
          <w:sz w:val="24"/>
        </w:rPr>
        <w:tab/>
      </w:r>
      <w:r w:rsidRPr="008A21A1">
        <w:rPr>
          <w:rFonts w:ascii="Bookman Old Style" w:eastAsia="Aptos" w:hAnsi="Bookman Old Style"/>
          <w:sz w:val="24"/>
        </w:rPr>
        <w:t>1029.</w:t>
      </w:r>
    </w:p>
    <w:p w14:paraId="56CB9B71" w14:textId="77777777" w:rsidR="003B4D7D" w:rsidRPr="008A21A1" w:rsidRDefault="003B4D7D" w:rsidP="00AB2673">
      <w:pPr>
        <w:spacing w:after="0" w:line="480" w:lineRule="auto"/>
        <w:ind w:firstLine="720"/>
        <w:jc w:val="both"/>
        <w:rPr>
          <w:rFonts w:ascii="Bookman Old Style" w:eastAsia="Aptos" w:hAnsi="Bookman Old Style"/>
          <w:sz w:val="24"/>
        </w:rPr>
      </w:pPr>
    </w:p>
    <w:p w14:paraId="5C173137" w14:textId="1C0FA484" w:rsidR="003B4D7D" w:rsidRPr="008A21A1" w:rsidRDefault="003B4D7D" w:rsidP="00AB2673">
      <w:pPr>
        <w:spacing w:after="0" w:line="480" w:lineRule="auto"/>
        <w:jc w:val="both"/>
        <w:rPr>
          <w:rFonts w:ascii="Bookman Old Style" w:eastAsia="Aptos" w:hAnsi="Bookman Old Style"/>
          <w:sz w:val="24"/>
        </w:rPr>
      </w:pPr>
      <w:r w:rsidRPr="00100FF1">
        <w:rPr>
          <w:rFonts w:ascii="Bookman Old Style" w:eastAsia="Aptos" w:hAnsi="Bookman Old Style"/>
          <w:sz w:val="24"/>
          <w:lang w:val="it-IT"/>
        </w:rPr>
        <w:t xml:space="preserve">Orbeta, A. C., &amp; Abrigo, M. R. M. (2019). </w:t>
      </w:r>
      <w:r w:rsidRPr="008A21A1">
        <w:rPr>
          <w:rFonts w:ascii="Bookman Old Style" w:eastAsia="Aptos" w:hAnsi="Bookman Old Style"/>
          <w:i/>
          <w:iCs/>
          <w:sz w:val="24"/>
        </w:rPr>
        <w:t xml:space="preserve">Education and migration in the </w:t>
      </w:r>
      <w:r w:rsidR="008E3C59" w:rsidRPr="008A21A1">
        <w:rPr>
          <w:rFonts w:ascii="Bookman Old Style" w:eastAsia="Aptos" w:hAnsi="Bookman Old Style"/>
          <w:i/>
          <w:iCs/>
          <w:sz w:val="24"/>
        </w:rPr>
        <w:tab/>
      </w:r>
      <w:r w:rsidRPr="008A21A1">
        <w:rPr>
          <w:rFonts w:ascii="Bookman Old Style" w:eastAsia="Aptos" w:hAnsi="Bookman Old Style"/>
          <w:i/>
          <w:iCs/>
          <w:sz w:val="24"/>
        </w:rPr>
        <w:t>Philippines</w:t>
      </w:r>
      <w:r w:rsidRPr="008A21A1">
        <w:rPr>
          <w:rFonts w:ascii="Bookman Old Style" w:eastAsia="Aptos" w:hAnsi="Bookman Old Style"/>
          <w:sz w:val="24"/>
        </w:rPr>
        <w:t>. Philippine Institute for Development Studies.</w:t>
      </w:r>
    </w:p>
    <w:p w14:paraId="00C7EBCB" w14:textId="77777777" w:rsidR="003B4D7D" w:rsidRPr="008A21A1" w:rsidRDefault="003B4D7D" w:rsidP="00AB2673">
      <w:pPr>
        <w:spacing w:after="0" w:line="480" w:lineRule="auto"/>
        <w:ind w:firstLine="720"/>
        <w:jc w:val="both"/>
        <w:rPr>
          <w:rFonts w:ascii="Bookman Old Style" w:eastAsia="Aptos" w:hAnsi="Bookman Old Style"/>
          <w:sz w:val="24"/>
        </w:rPr>
      </w:pPr>
    </w:p>
    <w:p w14:paraId="10AD71F0" w14:textId="45432943"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Pargament, K. I. (1997). </w:t>
      </w:r>
      <w:r w:rsidRPr="008A21A1">
        <w:rPr>
          <w:rFonts w:ascii="Bookman Old Style" w:eastAsia="Aptos" w:hAnsi="Bookman Old Style"/>
          <w:i/>
          <w:iCs/>
          <w:sz w:val="24"/>
        </w:rPr>
        <w:t>The psychology of religion and coping</w:t>
      </w:r>
      <w:r w:rsidRPr="008A21A1">
        <w:rPr>
          <w:rFonts w:ascii="Bookman Old Style" w:eastAsia="Aptos" w:hAnsi="Bookman Old Style"/>
          <w:sz w:val="24"/>
        </w:rPr>
        <w:t xml:space="preserve">. Guilford </w:t>
      </w:r>
      <w:r w:rsidR="007F4E2E" w:rsidRPr="008A21A1">
        <w:rPr>
          <w:rFonts w:ascii="Bookman Old Style" w:eastAsia="Aptos" w:hAnsi="Bookman Old Style"/>
          <w:sz w:val="24"/>
        </w:rPr>
        <w:tab/>
      </w:r>
      <w:r w:rsidRPr="008A21A1">
        <w:rPr>
          <w:rFonts w:ascii="Bookman Old Style" w:eastAsia="Aptos" w:hAnsi="Bookman Old Style"/>
          <w:sz w:val="24"/>
        </w:rPr>
        <w:t>Press.</w:t>
      </w:r>
    </w:p>
    <w:p w14:paraId="68F8B796" w14:textId="77777777" w:rsidR="003B4D7D" w:rsidRPr="008A21A1" w:rsidRDefault="003B4D7D" w:rsidP="00AB2673">
      <w:pPr>
        <w:spacing w:after="0" w:line="480" w:lineRule="auto"/>
        <w:ind w:firstLine="720"/>
        <w:jc w:val="both"/>
        <w:rPr>
          <w:rFonts w:ascii="Bookman Old Style" w:eastAsia="Aptos" w:hAnsi="Bookman Old Style"/>
          <w:sz w:val="24"/>
        </w:rPr>
      </w:pPr>
    </w:p>
    <w:p w14:paraId="28A7F210" w14:textId="1EFE0AEA"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Peterson, C., &amp; Seligman, M. E. P. (1987). Explanatory style. </w:t>
      </w:r>
      <w:r w:rsidRPr="008A21A1">
        <w:rPr>
          <w:rFonts w:ascii="Bookman Old Style" w:eastAsia="Aptos" w:hAnsi="Bookman Old Style"/>
          <w:i/>
          <w:iCs/>
          <w:sz w:val="24"/>
        </w:rPr>
        <w:t xml:space="preserve">Journal of </w:t>
      </w:r>
      <w:r w:rsidR="007F4E2E" w:rsidRPr="008A21A1">
        <w:rPr>
          <w:rFonts w:ascii="Bookman Old Style" w:eastAsia="Aptos" w:hAnsi="Bookman Old Style"/>
          <w:i/>
          <w:iCs/>
          <w:sz w:val="24"/>
        </w:rPr>
        <w:tab/>
      </w:r>
      <w:r w:rsidRPr="008A21A1">
        <w:rPr>
          <w:rFonts w:ascii="Bookman Old Style" w:eastAsia="Aptos" w:hAnsi="Bookman Old Style"/>
          <w:i/>
          <w:iCs/>
          <w:sz w:val="24"/>
        </w:rPr>
        <w:t>Personality</w:t>
      </w:r>
      <w:r w:rsidRPr="008A21A1">
        <w:rPr>
          <w:rFonts w:ascii="Bookman Old Style" w:eastAsia="Aptos" w:hAnsi="Bookman Old Style"/>
          <w:sz w:val="24"/>
        </w:rPr>
        <w:t>, 55(2), 237–265.</w:t>
      </w:r>
    </w:p>
    <w:p w14:paraId="4DFE15A5" w14:textId="77777777" w:rsidR="003B4D7D" w:rsidRPr="008A21A1" w:rsidRDefault="003B4D7D" w:rsidP="00AB2673">
      <w:pPr>
        <w:spacing w:after="0" w:line="480" w:lineRule="auto"/>
        <w:ind w:firstLine="720"/>
        <w:jc w:val="both"/>
        <w:rPr>
          <w:rFonts w:ascii="Bookman Old Style" w:eastAsia="Aptos" w:hAnsi="Bookman Old Style"/>
          <w:sz w:val="24"/>
        </w:rPr>
      </w:pPr>
    </w:p>
    <w:p w14:paraId="27913FDF" w14:textId="04D05EED"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Philippine Army. (n.d.). </w:t>
      </w:r>
      <w:r w:rsidRPr="008A21A1">
        <w:rPr>
          <w:rFonts w:ascii="Bookman Old Style" w:eastAsia="Aptos" w:hAnsi="Bookman Old Style"/>
          <w:i/>
          <w:iCs/>
          <w:sz w:val="24"/>
        </w:rPr>
        <w:t>About</w:t>
      </w:r>
      <w:r w:rsidRPr="008A21A1">
        <w:rPr>
          <w:rFonts w:ascii="Bookman Old Style" w:eastAsia="Aptos" w:hAnsi="Bookman Old Style"/>
          <w:sz w:val="24"/>
        </w:rPr>
        <w:t xml:space="preserve">. </w:t>
      </w:r>
      <w:hyperlink r:id="rId39" w:history="1">
        <w:r w:rsidRPr="00AB2673">
          <w:rPr>
            <w:rStyle w:val="Hyperlink"/>
            <w:rFonts w:ascii="Bookman Old Style" w:eastAsia="Aptos" w:hAnsi="Bookman Old Style"/>
            <w:sz w:val="24"/>
          </w:rPr>
          <w:t>https://www.army.mil.ph</w:t>
        </w:r>
      </w:hyperlink>
    </w:p>
    <w:p w14:paraId="0A4C1B31" w14:textId="77777777" w:rsidR="003B4D7D" w:rsidRPr="008A21A1" w:rsidRDefault="003B4D7D" w:rsidP="00AB2673">
      <w:pPr>
        <w:spacing w:after="0" w:line="480" w:lineRule="auto"/>
        <w:ind w:firstLine="720"/>
        <w:jc w:val="both"/>
        <w:rPr>
          <w:rFonts w:ascii="Bookman Old Style" w:eastAsia="Aptos" w:hAnsi="Bookman Old Style"/>
          <w:sz w:val="24"/>
        </w:rPr>
      </w:pPr>
    </w:p>
    <w:p w14:paraId="24BBDDBA" w14:textId="6A504921"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Philippine Statistics Authority. (2023). </w:t>
      </w:r>
      <w:r w:rsidRPr="008A21A1">
        <w:rPr>
          <w:rFonts w:ascii="Bookman Old Style" w:eastAsia="Aptos" w:hAnsi="Bookman Old Style"/>
          <w:i/>
          <w:iCs/>
          <w:sz w:val="24"/>
        </w:rPr>
        <w:t>Statistical tables</w:t>
      </w:r>
      <w:r w:rsidRPr="008A21A1">
        <w:rPr>
          <w:rFonts w:ascii="Bookman Old Style" w:eastAsia="Aptos" w:hAnsi="Bookman Old Style"/>
          <w:sz w:val="24"/>
        </w:rPr>
        <w:t xml:space="preserve">. </w:t>
      </w:r>
      <w:r w:rsidR="007F4E2E" w:rsidRPr="008A21A1">
        <w:rPr>
          <w:rFonts w:ascii="Bookman Old Style" w:eastAsia="Aptos" w:hAnsi="Bookman Old Style"/>
          <w:sz w:val="24"/>
        </w:rPr>
        <w:tab/>
      </w:r>
      <w:r w:rsidRPr="008A21A1">
        <w:rPr>
          <w:rFonts w:ascii="Bookman Old Style" w:eastAsia="Aptos" w:hAnsi="Bookman Old Style"/>
          <w:sz w:val="24"/>
        </w:rPr>
        <w:t>https://psa.gov.ph</w:t>
      </w:r>
    </w:p>
    <w:p w14:paraId="5635E184" w14:textId="77777777" w:rsidR="003B4D7D" w:rsidRPr="008A21A1" w:rsidRDefault="003B4D7D" w:rsidP="00AB2673">
      <w:pPr>
        <w:spacing w:after="0" w:line="480" w:lineRule="auto"/>
        <w:ind w:firstLine="720"/>
        <w:jc w:val="both"/>
        <w:rPr>
          <w:rFonts w:ascii="Bookman Old Style" w:eastAsia="Aptos" w:hAnsi="Bookman Old Style"/>
          <w:sz w:val="24"/>
        </w:rPr>
      </w:pPr>
    </w:p>
    <w:p w14:paraId="6C196097" w14:textId="5DBE4237"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Richardson, G. E. (2002). Resilience theory. </w:t>
      </w:r>
      <w:r w:rsidRPr="008A21A1">
        <w:rPr>
          <w:rFonts w:ascii="Bookman Old Style" w:eastAsia="Aptos" w:hAnsi="Bookman Old Style"/>
          <w:i/>
          <w:iCs/>
          <w:sz w:val="24"/>
        </w:rPr>
        <w:t>Journal of Clinical Psychology</w:t>
      </w:r>
      <w:r w:rsidRPr="008A21A1">
        <w:rPr>
          <w:rFonts w:ascii="Bookman Old Style" w:eastAsia="Aptos" w:hAnsi="Bookman Old Style"/>
          <w:sz w:val="24"/>
        </w:rPr>
        <w:t xml:space="preserve">, </w:t>
      </w:r>
      <w:r w:rsidR="007F4E2E" w:rsidRPr="008A21A1">
        <w:rPr>
          <w:rFonts w:ascii="Bookman Old Style" w:eastAsia="Aptos" w:hAnsi="Bookman Old Style"/>
          <w:sz w:val="24"/>
        </w:rPr>
        <w:tab/>
      </w:r>
      <w:r w:rsidRPr="008A21A1">
        <w:rPr>
          <w:rFonts w:ascii="Bookman Old Style" w:eastAsia="Aptos" w:hAnsi="Bookman Old Style"/>
          <w:sz w:val="24"/>
        </w:rPr>
        <w:t>58(3), 307–321.</w:t>
      </w:r>
    </w:p>
    <w:p w14:paraId="249B6051" w14:textId="77777777" w:rsidR="003B4D7D" w:rsidRPr="008A21A1" w:rsidRDefault="003B4D7D" w:rsidP="00AB2673">
      <w:pPr>
        <w:spacing w:after="0" w:line="480" w:lineRule="auto"/>
        <w:ind w:firstLine="720"/>
        <w:jc w:val="both"/>
        <w:rPr>
          <w:rFonts w:ascii="Bookman Old Style" w:eastAsia="Aptos" w:hAnsi="Bookman Old Style"/>
          <w:sz w:val="24"/>
        </w:rPr>
      </w:pPr>
    </w:p>
    <w:p w14:paraId="77CAC6C9" w14:textId="6082B64B" w:rsidR="003B4D7D" w:rsidRPr="008A21A1" w:rsidRDefault="003B4D7D" w:rsidP="00AB2673">
      <w:pPr>
        <w:spacing w:after="0" w:line="480" w:lineRule="auto"/>
        <w:jc w:val="both"/>
        <w:rPr>
          <w:rFonts w:ascii="Bookman Old Style" w:eastAsia="Aptos" w:hAnsi="Bookman Old Style"/>
          <w:sz w:val="24"/>
        </w:rPr>
      </w:pPr>
      <w:r w:rsidRPr="00100FF1">
        <w:rPr>
          <w:rFonts w:ascii="Bookman Old Style" w:eastAsia="Aptos" w:hAnsi="Bookman Old Style"/>
          <w:sz w:val="24"/>
          <w:lang w:val="it-IT"/>
        </w:rPr>
        <w:lastRenderedPageBreak/>
        <w:t xml:space="preserve">Rona, R. J., et al. </w:t>
      </w:r>
      <w:r w:rsidRPr="008A21A1">
        <w:rPr>
          <w:rFonts w:ascii="Bookman Old Style" w:eastAsia="Aptos" w:hAnsi="Bookman Old Style"/>
          <w:sz w:val="24"/>
        </w:rPr>
        <w:t xml:space="preserve">(2006). Military mental health screening. </w:t>
      </w:r>
      <w:r w:rsidRPr="008A21A1">
        <w:rPr>
          <w:rFonts w:ascii="Bookman Old Style" w:eastAsia="Aptos" w:hAnsi="Bookman Old Style"/>
          <w:i/>
          <w:iCs/>
          <w:sz w:val="24"/>
        </w:rPr>
        <w:t xml:space="preserve">British Journal </w:t>
      </w:r>
      <w:r w:rsidR="007F4E2E" w:rsidRPr="008A21A1">
        <w:rPr>
          <w:rFonts w:ascii="Bookman Old Style" w:eastAsia="Aptos" w:hAnsi="Bookman Old Style"/>
          <w:i/>
          <w:iCs/>
          <w:sz w:val="24"/>
        </w:rPr>
        <w:tab/>
      </w:r>
      <w:r w:rsidRPr="008A21A1">
        <w:rPr>
          <w:rFonts w:ascii="Bookman Old Style" w:eastAsia="Aptos" w:hAnsi="Bookman Old Style"/>
          <w:i/>
          <w:iCs/>
          <w:sz w:val="24"/>
        </w:rPr>
        <w:t>of Psychiatry</w:t>
      </w:r>
      <w:r w:rsidRPr="008A21A1">
        <w:rPr>
          <w:rFonts w:ascii="Bookman Old Style" w:eastAsia="Aptos" w:hAnsi="Bookman Old Style"/>
          <w:sz w:val="24"/>
        </w:rPr>
        <w:t>, 190(6), 503–509.</w:t>
      </w:r>
    </w:p>
    <w:p w14:paraId="3938F22C" w14:textId="77777777" w:rsidR="003B4D7D" w:rsidRPr="008A21A1" w:rsidRDefault="003B4D7D" w:rsidP="00AB2673">
      <w:pPr>
        <w:spacing w:after="0" w:line="480" w:lineRule="auto"/>
        <w:ind w:firstLine="720"/>
        <w:jc w:val="both"/>
        <w:rPr>
          <w:rFonts w:ascii="Bookman Old Style" w:eastAsia="Aptos" w:hAnsi="Bookman Old Style"/>
          <w:sz w:val="24"/>
        </w:rPr>
      </w:pPr>
    </w:p>
    <w:p w14:paraId="58AF6437" w14:textId="5C4331CF"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Santos, E. M. (2020). Mental health in Mindanao conflict. </w:t>
      </w:r>
      <w:r w:rsidRPr="008A21A1">
        <w:rPr>
          <w:rFonts w:ascii="Bookman Old Style" w:eastAsia="Aptos" w:hAnsi="Bookman Old Style"/>
          <w:i/>
          <w:iCs/>
          <w:sz w:val="24"/>
        </w:rPr>
        <w:t>Peace Review</w:t>
      </w:r>
      <w:r w:rsidRPr="008A21A1">
        <w:rPr>
          <w:rFonts w:ascii="Bookman Old Style" w:eastAsia="Aptos" w:hAnsi="Bookman Old Style"/>
          <w:sz w:val="24"/>
        </w:rPr>
        <w:t xml:space="preserve">, </w:t>
      </w:r>
      <w:r w:rsidR="007F4E2E" w:rsidRPr="008A21A1">
        <w:rPr>
          <w:rFonts w:ascii="Bookman Old Style" w:eastAsia="Aptos" w:hAnsi="Bookman Old Style"/>
          <w:sz w:val="24"/>
        </w:rPr>
        <w:tab/>
      </w:r>
      <w:r w:rsidRPr="008A21A1">
        <w:rPr>
          <w:rFonts w:ascii="Bookman Old Style" w:eastAsia="Aptos" w:hAnsi="Bookman Old Style"/>
          <w:sz w:val="24"/>
        </w:rPr>
        <w:t>32(2), 201–210.</w:t>
      </w:r>
    </w:p>
    <w:p w14:paraId="5BA470D7" w14:textId="77777777" w:rsidR="003B4D7D" w:rsidRPr="008A21A1" w:rsidRDefault="003B4D7D" w:rsidP="00AB2673">
      <w:pPr>
        <w:spacing w:after="0" w:line="480" w:lineRule="auto"/>
        <w:ind w:firstLine="720"/>
        <w:jc w:val="both"/>
        <w:rPr>
          <w:rFonts w:ascii="Bookman Old Style" w:eastAsia="Aptos" w:hAnsi="Bookman Old Style"/>
          <w:sz w:val="24"/>
        </w:rPr>
      </w:pPr>
    </w:p>
    <w:p w14:paraId="4E89C04C" w14:textId="1872A3E7"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Saunders, J. B., et al. (1993). AUDIT development. </w:t>
      </w:r>
      <w:r w:rsidRPr="008A21A1">
        <w:rPr>
          <w:rFonts w:ascii="Bookman Old Style" w:eastAsia="Aptos" w:hAnsi="Bookman Old Style"/>
          <w:i/>
          <w:iCs/>
          <w:sz w:val="24"/>
        </w:rPr>
        <w:t>Addiction</w:t>
      </w:r>
      <w:r w:rsidRPr="008A21A1">
        <w:rPr>
          <w:rFonts w:ascii="Bookman Old Style" w:eastAsia="Aptos" w:hAnsi="Bookman Old Style"/>
          <w:sz w:val="24"/>
        </w:rPr>
        <w:t>, 88(6), 791–</w:t>
      </w:r>
      <w:r w:rsidR="007F4E2E" w:rsidRPr="008A21A1">
        <w:rPr>
          <w:rFonts w:ascii="Bookman Old Style" w:eastAsia="Aptos" w:hAnsi="Bookman Old Style"/>
          <w:sz w:val="24"/>
        </w:rPr>
        <w:tab/>
      </w:r>
      <w:r w:rsidRPr="008A21A1">
        <w:rPr>
          <w:rFonts w:ascii="Bookman Old Style" w:eastAsia="Aptos" w:hAnsi="Bookman Old Style"/>
          <w:sz w:val="24"/>
        </w:rPr>
        <w:t>804.</w:t>
      </w:r>
    </w:p>
    <w:p w14:paraId="15A2F56F" w14:textId="77777777" w:rsidR="003B4D7D" w:rsidRPr="008A21A1" w:rsidRDefault="003B4D7D" w:rsidP="00AB2673">
      <w:pPr>
        <w:spacing w:after="0" w:line="480" w:lineRule="auto"/>
        <w:ind w:firstLine="720"/>
        <w:jc w:val="both"/>
        <w:rPr>
          <w:rFonts w:ascii="Bookman Old Style" w:eastAsia="Aptos" w:hAnsi="Bookman Old Style"/>
          <w:sz w:val="24"/>
        </w:rPr>
      </w:pPr>
    </w:p>
    <w:p w14:paraId="27AE644A" w14:textId="2D716E9D" w:rsidR="003B4D7D" w:rsidRPr="00100FF1" w:rsidRDefault="003B4D7D" w:rsidP="00AB2673">
      <w:pPr>
        <w:spacing w:after="0" w:line="480" w:lineRule="auto"/>
        <w:jc w:val="both"/>
        <w:rPr>
          <w:rFonts w:ascii="Bookman Old Style" w:eastAsia="Aptos" w:hAnsi="Bookman Old Style"/>
          <w:sz w:val="24"/>
          <w:lang w:val="it-IT"/>
        </w:rPr>
      </w:pPr>
      <w:r w:rsidRPr="008A21A1">
        <w:rPr>
          <w:rFonts w:ascii="Bookman Old Style" w:eastAsia="Aptos" w:hAnsi="Bookman Old Style"/>
          <w:sz w:val="24"/>
        </w:rPr>
        <w:t xml:space="preserve">Schnurr, P. P., Vielhauer, M. J., Weathers, F. W., &amp; Findler, M. N. (1999). </w:t>
      </w:r>
      <w:r w:rsidR="007F4E2E" w:rsidRPr="008A21A1">
        <w:rPr>
          <w:rFonts w:ascii="Bookman Old Style" w:eastAsia="Aptos" w:hAnsi="Bookman Old Style"/>
          <w:sz w:val="24"/>
        </w:rPr>
        <w:tab/>
      </w:r>
      <w:r w:rsidRPr="00100FF1">
        <w:rPr>
          <w:rFonts w:ascii="Bookman Old Style" w:eastAsia="Aptos" w:hAnsi="Bookman Old Style"/>
          <w:sz w:val="24"/>
          <w:lang w:val="it-IT"/>
        </w:rPr>
        <w:t>Brief Trauma Questionnaire.</w:t>
      </w:r>
    </w:p>
    <w:p w14:paraId="684A30DD" w14:textId="77777777" w:rsidR="003B4D7D" w:rsidRPr="00100FF1" w:rsidRDefault="003B4D7D" w:rsidP="00AB2673">
      <w:pPr>
        <w:spacing w:after="0" w:line="480" w:lineRule="auto"/>
        <w:ind w:firstLine="720"/>
        <w:jc w:val="both"/>
        <w:rPr>
          <w:rFonts w:ascii="Bookman Old Style" w:eastAsia="Aptos" w:hAnsi="Bookman Old Style"/>
          <w:sz w:val="24"/>
          <w:lang w:val="it-IT"/>
        </w:rPr>
      </w:pPr>
    </w:p>
    <w:p w14:paraId="01418128" w14:textId="78F26117" w:rsidR="003B4D7D" w:rsidRPr="008A21A1" w:rsidRDefault="003B4D7D" w:rsidP="00AB2673">
      <w:pPr>
        <w:spacing w:after="0" w:line="480" w:lineRule="auto"/>
        <w:jc w:val="both"/>
        <w:rPr>
          <w:rFonts w:ascii="Bookman Old Style" w:eastAsia="Aptos" w:hAnsi="Bookman Old Style"/>
          <w:sz w:val="24"/>
        </w:rPr>
      </w:pPr>
      <w:r w:rsidRPr="00100FF1">
        <w:rPr>
          <w:rFonts w:ascii="Bookman Old Style" w:eastAsia="Aptos" w:hAnsi="Bookman Old Style"/>
          <w:sz w:val="24"/>
          <w:lang w:val="it-IT"/>
        </w:rPr>
        <w:t xml:space="preserve">Seal, K. H., Metzler, T. J., Gima, K. S., Bertenthal, D., Maguen, S., &amp; </w:t>
      </w:r>
      <w:r w:rsidR="007F4E2E" w:rsidRPr="00100FF1">
        <w:rPr>
          <w:rFonts w:ascii="Bookman Old Style" w:eastAsia="Aptos" w:hAnsi="Bookman Old Style"/>
          <w:sz w:val="24"/>
          <w:lang w:val="it-IT"/>
        </w:rPr>
        <w:tab/>
      </w:r>
      <w:r w:rsidRPr="00100FF1">
        <w:rPr>
          <w:rFonts w:ascii="Bookman Old Style" w:eastAsia="Aptos" w:hAnsi="Bookman Old Style"/>
          <w:sz w:val="24"/>
          <w:lang w:val="it-IT"/>
        </w:rPr>
        <w:t xml:space="preserve">Marmar, C. R. (2009). </w:t>
      </w:r>
      <w:r w:rsidRPr="008A21A1">
        <w:rPr>
          <w:rFonts w:ascii="Bookman Old Style" w:eastAsia="Aptos" w:hAnsi="Bookman Old Style"/>
          <w:i/>
          <w:iCs/>
          <w:sz w:val="24"/>
        </w:rPr>
        <w:t xml:space="preserve">Trends in mental health diagnoses. American </w:t>
      </w:r>
      <w:r w:rsidR="007F4E2E" w:rsidRPr="008A21A1">
        <w:rPr>
          <w:rFonts w:ascii="Bookman Old Style" w:eastAsia="Aptos" w:hAnsi="Bookman Old Style"/>
          <w:i/>
          <w:iCs/>
          <w:sz w:val="24"/>
        </w:rPr>
        <w:tab/>
      </w:r>
      <w:r w:rsidRPr="008A21A1">
        <w:rPr>
          <w:rFonts w:ascii="Bookman Old Style" w:eastAsia="Aptos" w:hAnsi="Bookman Old Style"/>
          <w:i/>
          <w:iCs/>
          <w:sz w:val="24"/>
        </w:rPr>
        <w:t>Journal of Public Health</w:t>
      </w:r>
      <w:r w:rsidRPr="008A21A1">
        <w:rPr>
          <w:rFonts w:ascii="Bookman Old Style" w:eastAsia="Aptos" w:hAnsi="Bookman Old Style"/>
          <w:sz w:val="24"/>
        </w:rPr>
        <w:t>, 99(9), 1651–1658.</w:t>
      </w:r>
    </w:p>
    <w:p w14:paraId="49047A1A" w14:textId="77777777" w:rsidR="003B4D7D" w:rsidRPr="008A21A1" w:rsidRDefault="003B4D7D" w:rsidP="00AB2673">
      <w:pPr>
        <w:spacing w:after="0" w:line="480" w:lineRule="auto"/>
        <w:ind w:firstLine="720"/>
        <w:jc w:val="both"/>
        <w:rPr>
          <w:rFonts w:ascii="Bookman Old Style" w:eastAsia="Aptos" w:hAnsi="Bookman Old Style"/>
          <w:sz w:val="24"/>
        </w:rPr>
      </w:pPr>
    </w:p>
    <w:p w14:paraId="4BCD157B" w14:textId="1AA7F76D"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Setia, M. S. (2016). Cross-sectional study methods. </w:t>
      </w:r>
      <w:r w:rsidRPr="008A21A1">
        <w:rPr>
          <w:rFonts w:ascii="Bookman Old Style" w:eastAsia="Aptos" w:hAnsi="Bookman Old Style"/>
          <w:i/>
          <w:iCs/>
          <w:sz w:val="24"/>
        </w:rPr>
        <w:t xml:space="preserve">Indian Journal of </w:t>
      </w:r>
      <w:r w:rsidR="007F4E2E" w:rsidRPr="008A21A1">
        <w:rPr>
          <w:rFonts w:ascii="Bookman Old Style" w:eastAsia="Aptos" w:hAnsi="Bookman Old Style"/>
          <w:i/>
          <w:iCs/>
          <w:sz w:val="24"/>
        </w:rPr>
        <w:tab/>
      </w:r>
      <w:r w:rsidRPr="008A21A1">
        <w:rPr>
          <w:rFonts w:ascii="Bookman Old Style" w:eastAsia="Aptos" w:hAnsi="Bookman Old Style"/>
          <w:i/>
          <w:iCs/>
          <w:sz w:val="24"/>
        </w:rPr>
        <w:t>Dermatology</w:t>
      </w:r>
      <w:r w:rsidRPr="008A21A1">
        <w:rPr>
          <w:rFonts w:ascii="Bookman Old Style" w:eastAsia="Aptos" w:hAnsi="Bookman Old Style"/>
          <w:sz w:val="24"/>
        </w:rPr>
        <w:t>, 61(3), 261–264.</w:t>
      </w:r>
    </w:p>
    <w:p w14:paraId="15BDF36B" w14:textId="77777777" w:rsidR="003B4D7D" w:rsidRPr="008A21A1" w:rsidRDefault="003B4D7D" w:rsidP="00AB2673">
      <w:pPr>
        <w:spacing w:after="0" w:line="480" w:lineRule="auto"/>
        <w:ind w:firstLine="720"/>
        <w:jc w:val="both"/>
        <w:rPr>
          <w:rFonts w:ascii="Bookman Old Style" w:eastAsia="Aptos" w:hAnsi="Bookman Old Style"/>
          <w:sz w:val="24"/>
        </w:rPr>
      </w:pPr>
    </w:p>
    <w:p w14:paraId="332FFA48" w14:textId="2C950647"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Simon, P. D., &amp; Bernardo, A. B. I. (2022). DASS-21 validation in Filipino </w:t>
      </w:r>
      <w:r w:rsidR="007F4E2E" w:rsidRPr="008A21A1">
        <w:rPr>
          <w:rFonts w:ascii="Bookman Old Style" w:eastAsia="Aptos" w:hAnsi="Bookman Old Style"/>
          <w:sz w:val="24"/>
        </w:rPr>
        <w:tab/>
      </w:r>
      <w:r w:rsidRPr="008A21A1">
        <w:rPr>
          <w:rFonts w:ascii="Bookman Old Style" w:eastAsia="Aptos" w:hAnsi="Bookman Old Style"/>
          <w:sz w:val="24"/>
        </w:rPr>
        <w:t>adolescents.</w:t>
      </w:r>
    </w:p>
    <w:p w14:paraId="52A16EA7" w14:textId="77777777" w:rsidR="003B4D7D" w:rsidRPr="008A21A1" w:rsidRDefault="003B4D7D" w:rsidP="00AB2673">
      <w:pPr>
        <w:spacing w:after="0" w:line="480" w:lineRule="auto"/>
        <w:ind w:firstLine="720"/>
        <w:jc w:val="both"/>
        <w:rPr>
          <w:rFonts w:ascii="Bookman Old Style" w:eastAsia="Aptos" w:hAnsi="Bookman Old Style"/>
          <w:sz w:val="24"/>
        </w:rPr>
      </w:pPr>
    </w:p>
    <w:p w14:paraId="161ED5FC" w14:textId="321AF870" w:rsidR="003B4D7D" w:rsidRPr="008A21A1" w:rsidRDefault="003B4D7D" w:rsidP="00AB2673">
      <w:pPr>
        <w:spacing w:after="0" w:line="480" w:lineRule="auto"/>
        <w:jc w:val="both"/>
        <w:rPr>
          <w:rFonts w:ascii="Bookman Old Style" w:eastAsia="Aptos" w:hAnsi="Bookman Old Style"/>
          <w:sz w:val="24"/>
        </w:rPr>
      </w:pPr>
      <w:proofErr w:type="spellStart"/>
      <w:r w:rsidRPr="008A21A1">
        <w:rPr>
          <w:rFonts w:ascii="Bookman Old Style" w:eastAsia="Aptos" w:hAnsi="Bookman Old Style"/>
          <w:sz w:val="24"/>
        </w:rPr>
        <w:lastRenderedPageBreak/>
        <w:t>Stevelink</w:t>
      </w:r>
      <w:proofErr w:type="spellEnd"/>
      <w:r w:rsidRPr="008A21A1">
        <w:rPr>
          <w:rFonts w:ascii="Bookman Old Style" w:eastAsia="Aptos" w:hAnsi="Bookman Old Style"/>
          <w:sz w:val="24"/>
        </w:rPr>
        <w:t xml:space="preserve">, S. A. M., Greenberg, N., Jones, N., &amp; Fear, N. T. (2022). Alcohol </w:t>
      </w:r>
      <w:r w:rsidR="007F4E2E" w:rsidRPr="008A21A1">
        <w:rPr>
          <w:rFonts w:ascii="Bookman Old Style" w:eastAsia="Aptos" w:hAnsi="Bookman Old Style"/>
          <w:sz w:val="24"/>
        </w:rPr>
        <w:tab/>
      </w:r>
      <w:r w:rsidRPr="008A21A1">
        <w:rPr>
          <w:rFonts w:ascii="Bookman Old Style" w:eastAsia="Aptos" w:hAnsi="Bookman Old Style"/>
          <w:sz w:val="24"/>
        </w:rPr>
        <w:t xml:space="preserve">misuse and mental health. </w:t>
      </w:r>
      <w:r w:rsidRPr="008A21A1">
        <w:rPr>
          <w:rFonts w:ascii="Bookman Old Style" w:eastAsia="Aptos" w:hAnsi="Bookman Old Style"/>
          <w:i/>
          <w:iCs/>
          <w:sz w:val="24"/>
        </w:rPr>
        <w:t>BMJ Military Health</w:t>
      </w:r>
      <w:r w:rsidRPr="008A21A1">
        <w:rPr>
          <w:rFonts w:ascii="Bookman Old Style" w:eastAsia="Aptos" w:hAnsi="Bookman Old Style"/>
          <w:sz w:val="24"/>
        </w:rPr>
        <w:t>, 168(3), 238–245.</w:t>
      </w:r>
    </w:p>
    <w:p w14:paraId="3803EBCE" w14:textId="77777777" w:rsidR="003B4D7D" w:rsidRPr="008A21A1" w:rsidRDefault="003B4D7D" w:rsidP="00AB2673">
      <w:pPr>
        <w:spacing w:after="0" w:line="480" w:lineRule="auto"/>
        <w:ind w:firstLine="720"/>
        <w:jc w:val="both"/>
        <w:rPr>
          <w:rFonts w:ascii="Bookman Old Style" w:eastAsia="Aptos" w:hAnsi="Bookman Old Style"/>
          <w:sz w:val="24"/>
        </w:rPr>
      </w:pPr>
    </w:p>
    <w:p w14:paraId="097A0DB7" w14:textId="779E7AE3"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Tay, A. K., et al. (2020). PTSD in Filipino populations. European Journal </w:t>
      </w:r>
      <w:r w:rsidR="007F4E2E" w:rsidRPr="008A21A1">
        <w:rPr>
          <w:rFonts w:ascii="Bookman Old Style" w:eastAsia="Aptos" w:hAnsi="Bookman Old Style"/>
          <w:sz w:val="24"/>
        </w:rPr>
        <w:tab/>
      </w:r>
      <w:r w:rsidRPr="008A21A1">
        <w:rPr>
          <w:rFonts w:ascii="Bookman Old Style" w:eastAsia="Aptos" w:hAnsi="Bookman Old Style"/>
          <w:sz w:val="24"/>
        </w:rPr>
        <w:t xml:space="preserve">of </w:t>
      </w:r>
      <w:proofErr w:type="spellStart"/>
      <w:r w:rsidRPr="008A21A1">
        <w:rPr>
          <w:rFonts w:ascii="Bookman Old Style" w:eastAsia="Aptos" w:hAnsi="Bookman Old Style"/>
          <w:i/>
          <w:iCs/>
          <w:sz w:val="24"/>
        </w:rPr>
        <w:t>Psychotraumatology</w:t>
      </w:r>
      <w:proofErr w:type="spellEnd"/>
      <w:r w:rsidRPr="008A21A1">
        <w:rPr>
          <w:rFonts w:ascii="Bookman Old Style" w:eastAsia="Aptos" w:hAnsi="Bookman Old Style"/>
          <w:i/>
          <w:iCs/>
          <w:sz w:val="24"/>
        </w:rPr>
        <w:t>,</w:t>
      </w:r>
      <w:r w:rsidRPr="008A21A1">
        <w:rPr>
          <w:rFonts w:ascii="Bookman Old Style" w:eastAsia="Aptos" w:hAnsi="Bookman Old Style"/>
          <w:sz w:val="24"/>
        </w:rPr>
        <w:t xml:space="preserve"> 11, 1765544.</w:t>
      </w:r>
    </w:p>
    <w:p w14:paraId="2A6CCAB9" w14:textId="77777777" w:rsidR="003B4D7D" w:rsidRPr="008A21A1" w:rsidRDefault="003B4D7D" w:rsidP="00AB2673">
      <w:pPr>
        <w:spacing w:after="0" w:line="480" w:lineRule="auto"/>
        <w:ind w:firstLine="720"/>
        <w:jc w:val="both"/>
        <w:rPr>
          <w:rFonts w:ascii="Bookman Old Style" w:eastAsia="Aptos" w:hAnsi="Bookman Old Style"/>
          <w:sz w:val="24"/>
        </w:rPr>
      </w:pPr>
    </w:p>
    <w:p w14:paraId="2AA9D940" w14:textId="438F6103"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Weathers, F. W., Litz, B. T., Keane, T. M., Palmieri, P. A., Marx, B. P., &amp; </w:t>
      </w:r>
      <w:r w:rsidR="007F4E2E" w:rsidRPr="008A21A1">
        <w:rPr>
          <w:rFonts w:ascii="Bookman Old Style" w:eastAsia="Aptos" w:hAnsi="Bookman Old Style"/>
          <w:sz w:val="24"/>
        </w:rPr>
        <w:tab/>
      </w:r>
      <w:r w:rsidRPr="008A21A1">
        <w:rPr>
          <w:rFonts w:ascii="Bookman Old Style" w:eastAsia="Aptos" w:hAnsi="Bookman Old Style"/>
          <w:sz w:val="24"/>
        </w:rPr>
        <w:t>Schnurr, P. P. (2013). PCL-5 manual.</w:t>
      </w:r>
    </w:p>
    <w:p w14:paraId="51002F03" w14:textId="77777777" w:rsidR="003B4D7D" w:rsidRPr="008A21A1" w:rsidRDefault="003B4D7D" w:rsidP="00AB2673">
      <w:pPr>
        <w:spacing w:after="0" w:line="480" w:lineRule="auto"/>
        <w:ind w:firstLine="720"/>
        <w:jc w:val="both"/>
        <w:rPr>
          <w:rFonts w:ascii="Bookman Old Style" w:eastAsia="Aptos" w:hAnsi="Bookman Old Style"/>
          <w:sz w:val="24"/>
        </w:rPr>
      </w:pPr>
    </w:p>
    <w:p w14:paraId="0F1859DD" w14:textId="4C4A6B9C"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Wickramasinghe, N. D., et al. (2011). Alcohol disorders in military. </w:t>
      </w:r>
      <w:r w:rsidR="007F4E2E" w:rsidRPr="008A21A1">
        <w:rPr>
          <w:rFonts w:ascii="Bookman Old Style" w:eastAsia="Aptos" w:hAnsi="Bookman Old Style"/>
          <w:sz w:val="24"/>
        </w:rPr>
        <w:tab/>
      </w:r>
      <w:r w:rsidRPr="008A21A1">
        <w:rPr>
          <w:rFonts w:ascii="Bookman Old Style" w:eastAsia="Aptos" w:hAnsi="Bookman Old Style"/>
          <w:i/>
          <w:iCs/>
          <w:sz w:val="24"/>
        </w:rPr>
        <w:t>Substance Abuse Treatment, Prevention, and Policy</w:t>
      </w:r>
      <w:r w:rsidRPr="008A21A1">
        <w:rPr>
          <w:rFonts w:ascii="Bookman Old Style" w:eastAsia="Aptos" w:hAnsi="Bookman Old Style"/>
          <w:sz w:val="24"/>
        </w:rPr>
        <w:t>, 7(1), 24.</w:t>
      </w:r>
    </w:p>
    <w:p w14:paraId="343C299C" w14:textId="77777777" w:rsidR="003B4D7D" w:rsidRPr="008A21A1" w:rsidRDefault="003B4D7D" w:rsidP="00AB2673">
      <w:pPr>
        <w:spacing w:after="0" w:line="480" w:lineRule="auto"/>
        <w:ind w:firstLine="720"/>
        <w:jc w:val="both"/>
        <w:rPr>
          <w:rFonts w:ascii="Bookman Old Style" w:eastAsia="Aptos" w:hAnsi="Bookman Old Style"/>
          <w:sz w:val="24"/>
        </w:rPr>
      </w:pPr>
    </w:p>
    <w:p w14:paraId="0315139A" w14:textId="5DFBB407"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Wilk, J. E., et al. (2012). PTSD, TBI, depression. </w:t>
      </w:r>
      <w:r w:rsidRPr="008A21A1">
        <w:rPr>
          <w:rFonts w:ascii="Bookman Old Style" w:eastAsia="Aptos" w:hAnsi="Bookman Old Style"/>
          <w:i/>
          <w:iCs/>
          <w:sz w:val="24"/>
        </w:rPr>
        <w:t>Psychosomatic Medicine</w:t>
      </w:r>
      <w:r w:rsidRPr="008A21A1">
        <w:rPr>
          <w:rFonts w:ascii="Bookman Old Style" w:eastAsia="Aptos" w:hAnsi="Bookman Old Style"/>
          <w:sz w:val="24"/>
        </w:rPr>
        <w:t xml:space="preserve">, </w:t>
      </w:r>
      <w:r w:rsidR="007F4E2E" w:rsidRPr="008A21A1">
        <w:rPr>
          <w:rFonts w:ascii="Bookman Old Style" w:eastAsia="Aptos" w:hAnsi="Bookman Old Style"/>
          <w:sz w:val="24"/>
        </w:rPr>
        <w:tab/>
      </w:r>
      <w:r w:rsidRPr="008A21A1">
        <w:rPr>
          <w:rFonts w:ascii="Bookman Old Style" w:eastAsia="Aptos" w:hAnsi="Bookman Old Style"/>
          <w:sz w:val="24"/>
        </w:rPr>
        <w:t>74(3), 249–257.</w:t>
      </w:r>
    </w:p>
    <w:p w14:paraId="5A9DAAD3" w14:textId="77777777" w:rsidR="003B4D7D" w:rsidRPr="008A21A1" w:rsidRDefault="003B4D7D" w:rsidP="00AB2673">
      <w:pPr>
        <w:spacing w:after="0" w:line="480" w:lineRule="auto"/>
        <w:ind w:firstLine="720"/>
        <w:jc w:val="both"/>
        <w:rPr>
          <w:rFonts w:ascii="Bookman Old Style" w:eastAsia="Aptos" w:hAnsi="Bookman Old Style"/>
          <w:sz w:val="24"/>
        </w:rPr>
      </w:pPr>
    </w:p>
    <w:p w14:paraId="6DAF3D1D" w14:textId="0445096D"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World Health Organization. (2019). Global status report on alcohol and </w:t>
      </w:r>
      <w:r w:rsidR="007F4E2E" w:rsidRPr="008A21A1">
        <w:rPr>
          <w:rFonts w:ascii="Bookman Old Style" w:eastAsia="Aptos" w:hAnsi="Bookman Old Style"/>
          <w:sz w:val="24"/>
        </w:rPr>
        <w:tab/>
      </w:r>
      <w:r w:rsidRPr="008A21A1">
        <w:rPr>
          <w:rFonts w:ascii="Bookman Old Style" w:eastAsia="Aptos" w:hAnsi="Bookman Old Style"/>
          <w:sz w:val="24"/>
        </w:rPr>
        <w:t xml:space="preserve">health. </w:t>
      </w:r>
      <w:hyperlink r:id="rId40" w:history="1">
        <w:r w:rsidRPr="00AB2673">
          <w:rPr>
            <w:rStyle w:val="Hyperlink"/>
            <w:rFonts w:ascii="Bookman Old Style" w:eastAsia="Aptos" w:hAnsi="Bookman Old Style"/>
            <w:sz w:val="24"/>
          </w:rPr>
          <w:t>https://www.who.int</w:t>
        </w:r>
      </w:hyperlink>
    </w:p>
    <w:p w14:paraId="76C877EB" w14:textId="77777777" w:rsidR="003B4D7D" w:rsidRPr="008A21A1" w:rsidRDefault="003B4D7D" w:rsidP="00AB2673">
      <w:pPr>
        <w:spacing w:after="0" w:line="480" w:lineRule="auto"/>
        <w:ind w:firstLine="720"/>
        <w:jc w:val="both"/>
        <w:rPr>
          <w:rFonts w:ascii="Bookman Old Style" w:eastAsia="Aptos" w:hAnsi="Bookman Old Style"/>
          <w:sz w:val="24"/>
        </w:rPr>
      </w:pPr>
    </w:p>
    <w:p w14:paraId="03AD7247" w14:textId="36DBF989"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t xml:space="preserve">Wortmann, J. H., Jordan, A. H., Weathers, F. W., </w:t>
      </w:r>
      <w:proofErr w:type="spellStart"/>
      <w:r w:rsidRPr="008A21A1">
        <w:rPr>
          <w:rFonts w:ascii="Bookman Old Style" w:eastAsia="Aptos" w:hAnsi="Bookman Old Style"/>
          <w:sz w:val="24"/>
        </w:rPr>
        <w:t>Resick</w:t>
      </w:r>
      <w:proofErr w:type="spellEnd"/>
      <w:r w:rsidRPr="008A21A1">
        <w:rPr>
          <w:rFonts w:ascii="Bookman Old Style" w:eastAsia="Aptos" w:hAnsi="Bookman Old Style"/>
          <w:sz w:val="24"/>
        </w:rPr>
        <w:t xml:space="preserve">, P. A., </w:t>
      </w:r>
      <w:r w:rsidR="007F4E2E" w:rsidRPr="008A21A1">
        <w:rPr>
          <w:rFonts w:ascii="Bookman Old Style" w:eastAsia="Aptos" w:hAnsi="Bookman Old Style"/>
          <w:sz w:val="24"/>
        </w:rPr>
        <w:tab/>
      </w:r>
      <w:r w:rsidRPr="008A21A1">
        <w:rPr>
          <w:rFonts w:ascii="Bookman Old Style" w:eastAsia="Aptos" w:hAnsi="Bookman Old Style"/>
          <w:sz w:val="24"/>
        </w:rPr>
        <w:t xml:space="preserve">Dondanville, K. A., Hall-Clark, B., et al. (2016). PCL-5 </w:t>
      </w:r>
      <w:r w:rsidR="007F4E2E" w:rsidRPr="008A21A1">
        <w:rPr>
          <w:rFonts w:ascii="Bookman Old Style" w:eastAsia="Aptos" w:hAnsi="Bookman Old Style"/>
          <w:sz w:val="24"/>
        </w:rPr>
        <w:tab/>
      </w:r>
      <w:r w:rsidRPr="008A21A1">
        <w:rPr>
          <w:rFonts w:ascii="Bookman Old Style" w:eastAsia="Aptos" w:hAnsi="Bookman Old Style"/>
          <w:sz w:val="24"/>
        </w:rPr>
        <w:t xml:space="preserve">psychometrics. </w:t>
      </w:r>
      <w:r w:rsidRPr="008A21A1">
        <w:rPr>
          <w:rFonts w:ascii="Bookman Old Style" w:eastAsia="Aptos" w:hAnsi="Bookman Old Style"/>
          <w:i/>
          <w:iCs/>
          <w:sz w:val="24"/>
        </w:rPr>
        <w:t>Psychological Assessment</w:t>
      </w:r>
      <w:r w:rsidRPr="008A21A1">
        <w:rPr>
          <w:rFonts w:ascii="Bookman Old Style" w:eastAsia="Aptos" w:hAnsi="Bookman Old Style"/>
          <w:sz w:val="24"/>
        </w:rPr>
        <w:t>, 28(11), 1392–1403.</w:t>
      </w:r>
    </w:p>
    <w:p w14:paraId="3005C3AB" w14:textId="77777777" w:rsidR="003B4D7D" w:rsidRPr="008A21A1" w:rsidRDefault="003B4D7D" w:rsidP="00AB2673">
      <w:pPr>
        <w:spacing w:after="0" w:line="480" w:lineRule="auto"/>
        <w:ind w:firstLine="720"/>
        <w:jc w:val="both"/>
        <w:rPr>
          <w:rFonts w:ascii="Bookman Old Style" w:eastAsia="Aptos" w:hAnsi="Bookman Old Style"/>
          <w:sz w:val="24"/>
        </w:rPr>
      </w:pPr>
    </w:p>
    <w:p w14:paraId="68304199" w14:textId="0B475399" w:rsidR="003B4D7D" w:rsidRPr="008A21A1" w:rsidRDefault="003B4D7D" w:rsidP="00AB2673">
      <w:pPr>
        <w:spacing w:after="0" w:line="480" w:lineRule="auto"/>
        <w:jc w:val="both"/>
        <w:rPr>
          <w:rFonts w:ascii="Bookman Old Style" w:eastAsia="Aptos" w:hAnsi="Bookman Old Style"/>
          <w:sz w:val="24"/>
        </w:rPr>
      </w:pPr>
      <w:r w:rsidRPr="008A21A1">
        <w:rPr>
          <w:rFonts w:ascii="Bookman Old Style" w:eastAsia="Aptos" w:hAnsi="Bookman Old Style"/>
          <w:sz w:val="24"/>
        </w:rPr>
        <w:lastRenderedPageBreak/>
        <w:t xml:space="preserve">Wikipedia. (2022). Women in the Philippine military. </w:t>
      </w:r>
      <w:r w:rsidR="007F4E2E" w:rsidRPr="008A21A1">
        <w:rPr>
          <w:rFonts w:ascii="Bookman Old Style" w:eastAsia="Aptos" w:hAnsi="Bookman Old Style"/>
          <w:sz w:val="24"/>
        </w:rPr>
        <w:tab/>
      </w:r>
      <w:hyperlink r:id="rId41" w:history="1">
        <w:r w:rsidRPr="00E47FDB">
          <w:rPr>
            <w:rStyle w:val="Hyperlink"/>
            <w:rFonts w:ascii="Bookman Old Style" w:eastAsia="Aptos" w:hAnsi="Bookman Old Style"/>
            <w:sz w:val="24"/>
          </w:rPr>
          <w:t>https://en.wikipedia.org</w:t>
        </w:r>
      </w:hyperlink>
    </w:p>
    <w:p w14:paraId="1E51798E" w14:textId="77777777" w:rsidR="003B4D7D" w:rsidRPr="008A21A1" w:rsidRDefault="003B4D7D" w:rsidP="00AB2673">
      <w:pPr>
        <w:spacing w:after="0" w:line="480" w:lineRule="auto"/>
        <w:ind w:firstLine="720"/>
        <w:jc w:val="both"/>
        <w:rPr>
          <w:rFonts w:ascii="Bookman Old Style" w:eastAsia="Aptos" w:hAnsi="Bookman Old Style"/>
          <w:sz w:val="24"/>
        </w:rPr>
      </w:pPr>
    </w:p>
    <w:p w14:paraId="4FB06BCC" w14:textId="48E569E5" w:rsidR="00C734EB" w:rsidRPr="008A21A1" w:rsidRDefault="003B4D7D" w:rsidP="00AB2673">
      <w:pPr>
        <w:spacing w:after="0" w:line="480" w:lineRule="auto"/>
        <w:jc w:val="both"/>
        <w:rPr>
          <w:rFonts w:ascii="Bookman Old Style" w:hAnsi="Bookman Old Style"/>
          <w:sz w:val="24"/>
          <w:lang w:val="en-PH"/>
        </w:rPr>
      </w:pPr>
      <w:r w:rsidRPr="008A21A1">
        <w:rPr>
          <w:rFonts w:ascii="Bookman Old Style" w:eastAsia="Aptos" w:hAnsi="Bookman Old Style"/>
          <w:sz w:val="24"/>
        </w:rPr>
        <w:t xml:space="preserve">Zimmermann, P., Müller, J., &amp; Koch, U. (2024). German soldiers’ mental </w:t>
      </w:r>
      <w:r w:rsidR="007F4E2E" w:rsidRPr="008A21A1">
        <w:rPr>
          <w:rFonts w:ascii="Bookman Old Style" w:eastAsia="Aptos" w:hAnsi="Bookman Old Style"/>
          <w:sz w:val="24"/>
        </w:rPr>
        <w:tab/>
      </w:r>
      <w:r w:rsidRPr="008A21A1">
        <w:rPr>
          <w:rFonts w:ascii="Bookman Old Style" w:eastAsia="Aptos" w:hAnsi="Bookman Old Style"/>
          <w:sz w:val="24"/>
        </w:rPr>
        <w:t xml:space="preserve">health. </w:t>
      </w:r>
      <w:r w:rsidRPr="008A21A1">
        <w:rPr>
          <w:rFonts w:ascii="Bookman Old Style" w:eastAsia="Aptos" w:hAnsi="Bookman Old Style"/>
          <w:i/>
          <w:iCs/>
          <w:sz w:val="24"/>
        </w:rPr>
        <w:t>Frontiers in Psychiatry</w:t>
      </w:r>
      <w:r w:rsidRPr="008A21A1">
        <w:rPr>
          <w:rFonts w:ascii="Bookman Old Style" w:eastAsia="Aptos" w:hAnsi="Bookman Old Style"/>
          <w:sz w:val="24"/>
        </w:rPr>
        <w:t>, 15, 1419022.</w:t>
      </w:r>
    </w:p>
    <w:p w14:paraId="1D0C94F8" w14:textId="77777777" w:rsidR="00121BFB" w:rsidRPr="008A21A1" w:rsidRDefault="00121BFB" w:rsidP="001C5F12">
      <w:pPr>
        <w:spacing w:after="0" w:line="240" w:lineRule="auto"/>
        <w:jc w:val="center"/>
        <w:rPr>
          <w:rFonts w:ascii="Bookman Old Style" w:hAnsi="Bookman Old Style" w:cs="Arial"/>
          <w:sz w:val="24"/>
          <w:szCs w:val="24"/>
        </w:rPr>
      </w:pPr>
    </w:p>
    <w:p w14:paraId="2B9790E6" w14:textId="77777777" w:rsidR="00DB40B3" w:rsidRPr="008A21A1" w:rsidRDefault="00DB40B3" w:rsidP="00B15EF7">
      <w:pPr>
        <w:spacing w:after="0" w:line="240" w:lineRule="auto"/>
        <w:rPr>
          <w:rFonts w:ascii="Bookman Old Style" w:hAnsi="Bookman Old Style" w:cs="Arial"/>
          <w:sz w:val="24"/>
          <w:szCs w:val="24"/>
        </w:rPr>
      </w:pPr>
    </w:p>
    <w:p w14:paraId="1ECA7967" w14:textId="77777777" w:rsidR="009126FF" w:rsidRPr="008A21A1" w:rsidRDefault="009126FF" w:rsidP="00B15EF7">
      <w:pPr>
        <w:spacing w:after="0" w:line="240" w:lineRule="auto"/>
        <w:rPr>
          <w:rFonts w:ascii="Bookman Old Style" w:hAnsi="Bookman Old Style" w:cs="Arial"/>
          <w:sz w:val="24"/>
          <w:szCs w:val="24"/>
        </w:rPr>
      </w:pPr>
    </w:p>
    <w:p w14:paraId="68C55BEB" w14:textId="77777777" w:rsidR="009126FF" w:rsidRPr="008A21A1" w:rsidRDefault="009126FF" w:rsidP="00B15EF7">
      <w:pPr>
        <w:spacing w:after="0" w:line="240" w:lineRule="auto"/>
        <w:rPr>
          <w:rFonts w:ascii="Bookman Old Style" w:hAnsi="Bookman Old Style" w:cs="Arial"/>
          <w:sz w:val="24"/>
          <w:szCs w:val="24"/>
        </w:rPr>
      </w:pPr>
    </w:p>
    <w:p w14:paraId="7D55A691" w14:textId="77777777" w:rsidR="009126FF" w:rsidRPr="008A21A1" w:rsidRDefault="009126FF" w:rsidP="00B15EF7">
      <w:pPr>
        <w:spacing w:after="0" w:line="240" w:lineRule="auto"/>
        <w:rPr>
          <w:rFonts w:ascii="Bookman Old Style" w:hAnsi="Bookman Old Style" w:cs="Arial"/>
          <w:sz w:val="24"/>
          <w:szCs w:val="24"/>
        </w:rPr>
      </w:pPr>
    </w:p>
    <w:p w14:paraId="79FB3F81" w14:textId="77777777" w:rsidR="009126FF" w:rsidRPr="008A21A1" w:rsidRDefault="009126FF" w:rsidP="00B15EF7">
      <w:pPr>
        <w:spacing w:after="0" w:line="240" w:lineRule="auto"/>
        <w:rPr>
          <w:rFonts w:ascii="Bookman Old Style" w:hAnsi="Bookman Old Style" w:cs="Arial"/>
          <w:sz w:val="24"/>
          <w:szCs w:val="24"/>
        </w:rPr>
      </w:pPr>
    </w:p>
    <w:p w14:paraId="777C14FD" w14:textId="77777777" w:rsidR="009126FF" w:rsidRPr="008A21A1" w:rsidRDefault="009126FF" w:rsidP="00B15EF7">
      <w:pPr>
        <w:spacing w:after="0" w:line="240" w:lineRule="auto"/>
        <w:rPr>
          <w:rFonts w:ascii="Bookman Old Style" w:hAnsi="Bookman Old Style" w:cs="Arial"/>
          <w:sz w:val="24"/>
          <w:szCs w:val="24"/>
        </w:rPr>
      </w:pPr>
    </w:p>
    <w:p w14:paraId="59959A80" w14:textId="77777777" w:rsidR="009126FF" w:rsidRPr="008A21A1" w:rsidRDefault="009126FF" w:rsidP="00B15EF7">
      <w:pPr>
        <w:spacing w:after="0" w:line="240" w:lineRule="auto"/>
        <w:rPr>
          <w:rFonts w:ascii="Bookman Old Style" w:hAnsi="Bookman Old Style" w:cs="Arial"/>
          <w:sz w:val="24"/>
          <w:szCs w:val="24"/>
        </w:rPr>
      </w:pPr>
    </w:p>
    <w:p w14:paraId="39773AD2" w14:textId="77777777" w:rsidR="009126FF" w:rsidRDefault="009126FF" w:rsidP="00B15EF7">
      <w:pPr>
        <w:spacing w:after="0" w:line="240" w:lineRule="auto"/>
        <w:rPr>
          <w:rFonts w:ascii="Bookman Old Style" w:hAnsi="Bookman Old Style" w:cs="Arial"/>
          <w:sz w:val="24"/>
          <w:szCs w:val="24"/>
        </w:rPr>
      </w:pPr>
    </w:p>
    <w:p w14:paraId="33E0C35A" w14:textId="77777777" w:rsidR="00AB2673" w:rsidRDefault="00AB2673" w:rsidP="00B15EF7">
      <w:pPr>
        <w:spacing w:after="0" w:line="240" w:lineRule="auto"/>
        <w:rPr>
          <w:rFonts w:ascii="Bookman Old Style" w:hAnsi="Bookman Old Style" w:cs="Arial"/>
          <w:sz w:val="24"/>
          <w:szCs w:val="24"/>
        </w:rPr>
      </w:pPr>
    </w:p>
    <w:p w14:paraId="1184BDB7" w14:textId="77777777" w:rsidR="00AB2673" w:rsidRDefault="00AB2673" w:rsidP="00B15EF7">
      <w:pPr>
        <w:spacing w:after="0" w:line="240" w:lineRule="auto"/>
        <w:rPr>
          <w:rFonts w:ascii="Bookman Old Style" w:hAnsi="Bookman Old Style" w:cs="Arial"/>
          <w:sz w:val="24"/>
          <w:szCs w:val="24"/>
        </w:rPr>
      </w:pPr>
    </w:p>
    <w:p w14:paraId="7A39792C" w14:textId="77777777" w:rsidR="00AB2673" w:rsidRDefault="00AB2673" w:rsidP="00B15EF7">
      <w:pPr>
        <w:spacing w:after="0" w:line="240" w:lineRule="auto"/>
        <w:rPr>
          <w:rFonts w:ascii="Bookman Old Style" w:hAnsi="Bookman Old Style" w:cs="Arial"/>
          <w:sz w:val="24"/>
          <w:szCs w:val="24"/>
        </w:rPr>
      </w:pPr>
    </w:p>
    <w:p w14:paraId="79A86730" w14:textId="77777777" w:rsidR="00AB2673" w:rsidRDefault="00AB2673" w:rsidP="00B15EF7">
      <w:pPr>
        <w:spacing w:after="0" w:line="240" w:lineRule="auto"/>
        <w:rPr>
          <w:rFonts w:ascii="Bookman Old Style" w:hAnsi="Bookman Old Style" w:cs="Arial"/>
          <w:sz w:val="24"/>
          <w:szCs w:val="24"/>
        </w:rPr>
      </w:pPr>
    </w:p>
    <w:p w14:paraId="08B86562" w14:textId="77777777" w:rsidR="00AB2673" w:rsidRDefault="00AB2673" w:rsidP="00B15EF7">
      <w:pPr>
        <w:spacing w:after="0" w:line="240" w:lineRule="auto"/>
        <w:rPr>
          <w:rFonts w:ascii="Bookman Old Style" w:hAnsi="Bookman Old Style" w:cs="Arial"/>
          <w:sz w:val="24"/>
          <w:szCs w:val="24"/>
        </w:rPr>
      </w:pPr>
    </w:p>
    <w:p w14:paraId="75EF364B" w14:textId="77777777" w:rsidR="00AB2673" w:rsidRDefault="00AB2673" w:rsidP="00B15EF7">
      <w:pPr>
        <w:spacing w:after="0" w:line="240" w:lineRule="auto"/>
        <w:rPr>
          <w:rFonts w:ascii="Bookman Old Style" w:hAnsi="Bookman Old Style" w:cs="Arial"/>
          <w:sz w:val="24"/>
          <w:szCs w:val="24"/>
        </w:rPr>
      </w:pPr>
    </w:p>
    <w:p w14:paraId="254FCD36" w14:textId="77777777" w:rsidR="00AB2673" w:rsidRDefault="00AB2673" w:rsidP="00B15EF7">
      <w:pPr>
        <w:spacing w:after="0" w:line="240" w:lineRule="auto"/>
        <w:rPr>
          <w:rFonts w:ascii="Bookman Old Style" w:hAnsi="Bookman Old Style" w:cs="Arial"/>
          <w:sz w:val="24"/>
          <w:szCs w:val="24"/>
        </w:rPr>
      </w:pPr>
    </w:p>
    <w:p w14:paraId="6B087184" w14:textId="77777777" w:rsidR="00AB2673" w:rsidRDefault="00AB2673" w:rsidP="00B15EF7">
      <w:pPr>
        <w:spacing w:after="0" w:line="240" w:lineRule="auto"/>
        <w:rPr>
          <w:rFonts w:ascii="Bookman Old Style" w:hAnsi="Bookman Old Style" w:cs="Arial"/>
          <w:sz w:val="24"/>
          <w:szCs w:val="24"/>
        </w:rPr>
      </w:pPr>
    </w:p>
    <w:p w14:paraId="620FDD9F" w14:textId="77777777" w:rsidR="00AB2673" w:rsidRDefault="00AB2673" w:rsidP="00B15EF7">
      <w:pPr>
        <w:spacing w:after="0" w:line="240" w:lineRule="auto"/>
        <w:rPr>
          <w:rFonts w:ascii="Bookman Old Style" w:hAnsi="Bookman Old Style" w:cs="Arial"/>
          <w:sz w:val="24"/>
          <w:szCs w:val="24"/>
        </w:rPr>
      </w:pPr>
    </w:p>
    <w:p w14:paraId="43B50110" w14:textId="77777777" w:rsidR="00AB2673" w:rsidRDefault="00AB2673" w:rsidP="00B15EF7">
      <w:pPr>
        <w:spacing w:after="0" w:line="240" w:lineRule="auto"/>
        <w:rPr>
          <w:rFonts w:ascii="Bookman Old Style" w:hAnsi="Bookman Old Style" w:cs="Arial"/>
          <w:sz w:val="24"/>
          <w:szCs w:val="24"/>
        </w:rPr>
      </w:pPr>
    </w:p>
    <w:p w14:paraId="67246777" w14:textId="77777777" w:rsidR="00AB2673" w:rsidRDefault="00AB2673" w:rsidP="00B15EF7">
      <w:pPr>
        <w:spacing w:after="0" w:line="240" w:lineRule="auto"/>
        <w:rPr>
          <w:rFonts w:ascii="Bookman Old Style" w:hAnsi="Bookman Old Style" w:cs="Arial"/>
          <w:sz w:val="24"/>
          <w:szCs w:val="24"/>
        </w:rPr>
      </w:pPr>
    </w:p>
    <w:p w14:paraId="6A73A958" w14:textId="77777777" w:rsidR="00AB2673" w:rsidRDefault="00AB2673" w:rsidP="00B15EF7">
      <w:pPr>
        <w:spacing w:after="0" w:line="240" w:lineRule="auto"/>
        <w:rPr>
          <w:rFonts w:ascii="Bookman Old Style" w:hAnsi="Bookman Old Style" w:cs="Arial"/>
          <w:sz w:val="24"/>
          <w:szCs w:val="24"/>
        </w:rPr>
      </w:pPr>
    </w:p>
    <w:p w14:paraId="1599CC7E" w14:textId="77777777" w:rsidR="00AB2673" w:rsidRDefault="00AB2673" w:rsidP="00B15EF7">
      <w:pPr>
        <w:spacing w:after="0" w:line="240" w:lineRule="auto"/>
        <w:rPr>
          <w:rFonts w:ascii="Bookman Old Style" w:hAnsi="Bookman Old Style" w:cs="Arial"/>
          <w:sz w:val="24"/>
          <w:szCs w:val="24"/>
        </w:rPr>
      </w:pPr>
    </w:p>
    <w:p w14:paraId="043B5100" w14:textId="77777777" w:rsidR="00AB2673" w:rsidRDefault="00AB2673" w:rsidP="00B15EF7">
      <w:pPr>
        <w:spacing w:after="0" w:line="240" w:lineRule="auto"/>
        <w:rPr>
          <w:rFonts w:ascii="Bookman Old Style" w:hAnsi="Bookman Old Style" w:cs="Arial"/>
          <w:sz w:val="24"/>
          <w:szCs w:val="24"/>
        </w:rPr>
      </w:pPr>
    </w:p>
    <w:p w14:paraId="1ACBD1CC" w14:textId="77777777" w:rsidR="00AB2673" w:rsidRDefault="00AB2673" w:rsidP="00B15EF7">
      <w:pPr>
        <w:spacing w:after="0" w:line="240" w:lineRule="auto"/>
        <w:rPr>
          <w:rFonts w:ascii="Bookman Old Style" w:hAnsi="Bookman Old Style" w:cs="Arial"/>
          <w:sz w:val="24"/>
          <w:szCs w:val="24"/>
        </w:rPr>
      </w:pPr>
    </w:p>
    <w:p w14:paraId="23212E90" w14:textId="77777777" w:rsidR="00AB2673" w:rsidRDefault="00AB2673" w:rsidP="00B15EF7">
      <w:pPr>
        <w:spacing w:after="0" w:line="240" w:lineRule="auto"/>
        <w:rPr>
          <w:rFonts w:ascii="Bookman Old Style" w:hAnsi="Bookman Old Style" w:cs="Arial"/>
          <w:sz w:val="24"/>
          <w:szCs w:val="24"/>
        </w:rPr>
      </w:pPr>
    </w:p>
    <w:p w14:paraId="073EE528" w14:textId="77777777" w:rsidR="00AB2673" w:rsidRDefault="00AB2673" w:rsidP="00B15EF7">
      <w:pPr>
        <w:spacing w:after="0" w:line="240" w:lineRule="auto"/>
        <w:rPr>
          <w:rFonts w:ascii="Bookman Old Style" w:hAnsi="Bookman Old Style" w:cs="Arial"/>
          <w:sz w:val="24"/>
          <w:szCs w:val="24"/>
        </w:rPr>
      </w:pPr>
    </w:p>
    <w:p w14:paraId="334EC309" w14:textId="77777777" w:rsidR="00AB2673" w:rsidRDefault="00AB2673" w:rsidP="00B15EF7">
      <w:pPr>
        <w:spacing w:after="0" w:line="240" w:lineRule="auto"/>
        <w:rPr>
          <w:rFonts w:ascii="Bookman Old Style" w:hAnsi="Bookman Old Style" w:cs="Arial"/>
          <w:sz w:val="24"/>
          <w:szCs w:val="24"/>
        </w:rPr>
      </w:pPr>
    </w:p>
    <w:p w14:paraId="7512B76E" w14:textId="77777777" w:rsidR="00AB2673" w:rsidRDefault="00AB2673" w:rsidP="00B15EF7">
      <w:pPr>
        <w:spacing w:after="0" w:line="240" w:lineRule="auto"/>
        <w:rPr>
          <w:rFonts w:ascii="Bookman Old Style" w:hAnsi="Bookman Old Style" w:cs="Arial"/>
          <w:sz w:val="24"/>
          <w:szCs w:val="24"/>
        </w:rPr>
      </w:pPr>
    </w:p>
    <w:p w14:paraId="4E1A96B4" w14:textId="77777777" w:rsidR="00AB2673" w:rsidRDefault="00AB2673" w:rsidP="00B15EF7">
      <w:pPr>
        <w:spacing w:after="0" w:line="240" w:lineRule="auto"/>
        <w:rPr>
          <w:rFonts w:ascii="Bookman Old Style" w:hAnsi="Bookman Old Style" w:cs="Arial"/>
          <w:sz w:val="24"/>
          <w:szCs w:val="24"/>
        </w:rPr>
      </w:pPr>
    </w:p>
    <w:p w14:paraId="3B74D709" w14:textId="77777777" w:rsidR="00AB2673" w:rsidRPr="008A21A1" w:rsidRDefault="00AB2673" w:rsidP="00B15EF7">
      <w:pPr>
        <w:spacing w:after="0" w:line="240" w:lineRule="auto"/>
        <w:rPr>
          <w:rFonts w:ascii="Bookman Old Style" w:hAnsi="Bookman Old Style" w:cs="Arial"/>
          <w:sz w:val="24"/>
          <w:szCs w:val="24"/>
        </w:rPr>
      </w:pPr>
    </w:p>
    <w:p w14:paraId="79E48C4B" w14:textId="45FAC411" w:rsidR="00DB40B3" w:rsidRPr="008A21A1" w:rsidRDefault="00DB40B3" w:rsidP="00B15EF7">
      <w:pPr>
        <w:keepNext/>
        <w:keepLines/>
        <w:spacing w:after="240" w:line="240" w:lineRule="auto"/>
        <w:jc w:val="center"/>
        <w:outlineLvl w:val="0"/>
        <w:rPr>
          <w:rFonts w:ascii="Bookman Old Style" w:eastAsia="Times New Roman" w:hAnsi="Bookman Old Style"/>
          <w:b/>
          <w:sz w:val="24"/>
          <w:szCs w:val="32"/>
          <w:lang w:val="en-PH"/>
        </w:rPr>
      </w:pPr>
      <w:r w:rsidRPr="008A21A1">
        <w:rPr>
          <w:rFonts w:ascii="Bookman Old Style" w:eastAsia="Times New Roman" w:hAnsi="Bookman Old Style"/>
          <w:b/>
          <w:sz w:val="24"/>
          <w:szCs w:val="32"/>
          <w:lang w:val="en-PH"/>
        </w:rPr>
        <w:lastRenderedPageBreak/>
        <w:t>APPENDIX A</w:t>
      </w:r>
      <w:r w:rsidR="00B15EF7" w:rsidRPr="008A21A1">
        <w:rPr>
          <w:rFonts w:ascii="Bookman Old Style" w:eastAsia="Times New Roman" w:hAnsi="Bookman Old Style"/>
          <w:b/>
          <w:sz w:val="24"/>
          <w:szCs w:val="32"/>
          <w:lang w:val="en-PH"/>
        </w:rPr>
        <w:br/>
      </w:r>
      <w:r w:rsidRPr="008A21A1">
        <w:rPr>
          <w:rFonts w:ascii="Bookman Old Style" w:eastAsia="Times New Roman" w:hAnsi="Bookman Old Style"/>
          <w:b/>
          <w:sz w:val="24"/>
          <w:szCs w:val="32"/>
          <w:lang w:val="en-PH"/>
        </w:rPr>
        <w:br/>
        <w:t>Profiling Inventory</w:t>
      </w:r>
    </w:p>
    <w:p w14:paraId="4FE71301" w14:textId="77777777" w:rsidR="00DB40B3" w:rsidRPr="008A21A1" w:rsidRDefault="00DB40B3" w:rsidP="00DB40B3">
      <w:pPr>
        <w:widowControl w:val="0"/>
        <w:spacing w:after="0" w:line="480" w:lineRule="auto"/>
        <w:ind w:left="1890" w:hanging="1440"/>
        <w:jc w:val="both"/>
        <w:rPr>
          <w:rFonts w:ascii="Bookman Old Style" w:hAnsi="Bookman Old Style"/>
          <w:sz w:val="24"/>
          <w:szCs w:val="24"/>
          <w:lang w:val="en-PH"/>
        </w:rPr>
      </w:pPr>
      <w:r w:rsidRPr="008A21A1">
        <w:rPr>
          <w:rFonts w:ascii="Bookman Old Style" w:hAnsi="Bookman Old Style"/>
          <w:sz w:val="24"/>
          <w:szCs w:val="24"/>
          <w:lang w:val="en-PH"/>
        </w:rPr>
        <w:t>Directions:</w:t>
      </w:r>
      <w:r w:rsidRPr="008A21A1">
        <w:rPr>
          <w:rFonts w:ascii="Bookman Old Style" w:hAnsi="Bookman Old Style"/>
          <w:sz w:val="24"/>
          <w:szCs w:val="24"/>
          <w:lang w:val="en-PH"/>
        </w:rPr>
        <w:tab/>
        <w:t>Please indicate your answer by ticking the box (</w:t>
      </w:r>
      <w:sdt>
        <w:sdtPr>
          <w:rPr>
            <w:rFonts w:ascii="Bookman Old Style" w:hAnsi="Bookman Old Style"/>
            <w:sz w:val="24"/>
            <w:szCs w:val="24"/>
            <w:lang w:val="en-PH"/>
          </w:rPr>
          <w:id w:val="93919669"/>
        </w:sdtPr>
        <w:sdtContent>
          <w:r w:rsidRPr="008A21A1">
            <w:rPr>
              <w:rFonts w:ascii="Segoe UI Symbol" w:eastAsia="MS Gothic" w:hAnsi="Segoe UI Symbol" w:cs="Segoe UI Symbol"/>
              <w:sz w:val="24"/>
              <w:szCs w:val="24"/>
              <w:lang w:val="en-PH"/>
            </w:rPr>
            <w:t>☐</w:t>
          </w:r>
        </w:sdtContent>
      </w:sdt>
      <w:r w:rsidRPr="008A21A1">
        <w:rPr>
          <w:rFonts w:ascii="Bookman Old Style" w:hAnsi="Bookman Old Style"/>
          <w:sz w:val="24"/>
          <w:szCs w:val="24"/>
          <w:lang w:val="en-PH"/>
        </w:rPr>
        <w:t>).</w:t>
      </w:r>
    </w:p>
    <w:p w14:paraId="6ED0EDA5" w14:textId="77777777"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Age:</w:t>
      </w:r>
    </w:p>
    <w:p w14:paraId="6039BC70" w14:textId="77777777" w:rsidR="00DB40B3" w:rsidRPr="008A21A1" w:rsidRDefault="00000000" w:rsidP="00DB40B3">
      <w:pPr>
        <w:widowControl w:val="0"/>
        <w:tabs>
          <w:tab w:val="left" w:pos="1260"/>
          <w:tab w:val="left" w:pos="4320"/>
          <w:tab w:val="left" w:pos="4860"/>
        </w:tabs>
        <w:spacing w:after="0" w:line="240" w:lineRule="auto"/>
        <w:ind w:left="1260" w:hanging="540"/>
        <w:contextualSpacing/>
        <w:jc w:val="both"/>
        <w:rPr>
          <w:rFonts w:ascii="Bookman Old Style" w:hAnsi="Bookman Old Style"/>
          <w:sz w:val="24"/>
          <w:szCs w:val="24"/>
          <w:lang w:val="en-PH"/>
        </w:rPr>
      </w:pPr>
      <w:sdt>
        <w:sdtPr>
          <w:rPr>
            <w:rFonts w:ascii="Bookman Old Style" w:hAnsi="Bookman Old Style"/>
            <w:sz w:val="24"/>
            <w:szCs w:val="24"/>
            <w:lang w:val="en-PH"/>
          </w:rPr>
          <w:id w:val="-1985695432"/>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21 – 25 years old</w:t>
      </w:r>
      <w:r w:rsidR="00DB40B3" w:rsidRPr="008A21A1">
        <w:rPr>
          <w:rFonts w:ascii="Bookman Old Style" w:hAnsi="Bookman Old Style"/>
          <w:sz w:val="24"/>
          <w:szCs w:val="24"/>
          <w:lang w:val="en-PH"/>
        </w:rPr>
        <w:tab/>
      </w:r>
      <w:sdt>
        <w:sdtPr>
          <w:rPr>
            <w:rFonts w:ascii="Bookman Old Style" w:hAnsi="Bookman Old Style"/>
            <w:sz w:val="24"/>
            <w:szCs w:val="24"/>
            <w:lang w:val="en-PH"/>
          </w:rPr>
          <w:id w:val="-452167820"/>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26 – 30 years</w:t>
      </w:r>
    </w:p>
    <w:p w14:paraId="21FF0B4D" w14:textId="77777777" w:rsidR="00DB40B3" w:rsidRPr="008A21A1" w:rsidRDefault="00000000" w:rsidP="00DB40B3">
      <w:pPr>
        <w:widowControl w:val="0"/>
        <w:tabs>
          <w:tab w:val="left" w:pos="1260"/>
          <w:tab w:val="left" w:pos="4320"/>
          <w:tab w:val="left" w:pos="4860"/>
        </w:tabs>
        <w:spacing w:after="0" w:line="240" w:lineRule="auto"/>
        <w:ind w:left="1260" w:hanging="540"/>
        <w:contextualSpacing/>
        <w:jc w:val="both"/>
        <w:rPr>
          <w:rFonts w:ascii="Bookman Old Style" w:hAnsi="Bookman Old Style"/>
          <w:sz w:val="24"/>
          <w:szCs w:val="24"/>
          <w:lang w:val="en-PH"/>
        </w:rPr>
      </w:pPr>
      <w:sdt>
        <w:sdtPr>
          <w:rPr>
            <w:rFonts w:ascii="Bookman Old Style" w:hAnsi="Bookman Old Style"/>
            <w:sz w:val="24"/>
            <w:szCs w:val="24"/>
            <w:lang w:val="en-PH"/>
          </w:rPr>
          <w:id w:val="-1968349616"/>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31 – 35 years old</w:t>
      </w:r>
      <w:r w:rsidR="00DB40B3" w:rsidRPr="008A21A1">
        <w:rPr>
          <w:rFonts w:ascii="Bookman Old Style" w:hAnsi="Bookman Old Style"/>
          <w:sz w:val="24"/>
          <w:szCs w:val="24"/>
          <w:lang w:val="en-PH"/>
        </w:rPr>
        <w:tab/>
      </w:r>
      <w:sdt>
        <w:sdtPr>
          <w:rPr>
            <w:rFonts w:ascii="Bookman Old Style" w:hAnsi="Bookman Old Style"/>
            <w:sz w:val="24"/>
            <w:szCs w:val="24"/>
            <w:lang w:val="en-PH"/>
          </w:rPr>
          <w:id w:val="-1961260320"/>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36 – 40 years</w:t>
      </w:r>
    </w:p>
    <w:p w14:paraId="5061510E" w14:textId="77777777" w:rsidR="00DB40B3" w:rsidRPr="008A21A1" w:rsidRDefault="00000000" w:rsidP="00DB40B3">
      <w:pPr>
        <w:widowControl w:val="0"/>
        <w:tabs>
          <w:tab w:val="left" w:pos="1260"/>
          <w:tab w:val="left" w:pos="4320"/>
          <w:tab w:val="left" w:pos="4860"/>
        </w:tabs>
        <w:spacing w:after="0" w:line="240" w:lineRule="auto"/>
        <w:ind w:left="1260" w:hanging="540"/>
        <w:contextualSpacing/>
        <w:jc w:val="both"/>
        <w:rPr>
          <w:rFonts w:ascii="Bookman Old Style" w:hAnsi="Bookman Old Style"/>
          <w:sz w:val="24"/>
          <w:szCs w:val="24"/>
          <w:lang w:val="en-PH"/>
        </w:rPr>
      </w:pPr>
      <w:sdt>
        <w:sdtPr>
          <w:rPr>
            <w:rFonts w:ascii="Bookman Old Style" w:hAnsi="Bookman Old Style"/>
            <w:sz w:val="24"/>
            <w:szCs w:val="24"/>
            <w:lang w:val="en-PH"/>
          </w:rPr>
          <w:id w:val="-1352801764"/>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41 – 45 years old</w:t>
      </w:r>
      <w:r w:rsidR="00DB40B3" w:rsidRPr="008A21A1">
        <w:rPr>
          <w:rFonts w:ascii="Bookman Old Style" w:hAnsi="Bookman Old Style"/>
          <w:sz w:val="24"/>
          <w:szCs w:val="24"/>
          <w:lang w:val="en-PH"/>
        </w:rPr>
        <w:tab/>
      </w:r>
      <w:sdt>
        <w:sdtPr>
          <w:rPr>
            <w:rFonts w:ascii="Bookman Old Style" w:hAnsi="Bookman Old Style"/>
            <w:sz w:val="24"/>
            <w:szCs w:val="24"/>
            <w:lang w:val="en-PH"/>
          </w:rPr>
          <w:id w:val="-948619510"/>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46 – 50 years</w:t>
      </w:r>
    </w:p>
    <w:p w14:paraId="406F55E3" w14:textId="77777777" w:rsidR="00DB40B3" w:rsidRPr="008A21A1" w:rsidRDefault="00000000" w:rsidP="00DB40B3">
      <w:pPr>
        <w:widowControl w:val="0"/>
        <w:tabs>
          <w:tab w:val="left" w:pos="1260"/>
          <w:tab w:val="left" w:pos="4320"/>
          <w:tab w:val="left" w:pos="4860"/>
        </w:tabs>
        <w:spacing w:after="0" w:line="240" w:lineRule="auto"/>
        <w:ind w:left="1260" w:hanging="540"/>
        <w:contextualSpacing/>
        <w:jc w:val="both"/>
        <w:rPr>
          <w:rFonts w:ascii="Bookman Old Style" w:hAnsi="Bookman Old Style"/>
          <w:sz w:val="24"/>
          <w:szCs w:val="24"/>
          <w:lang w:val="en-PH"/>
        </w:rPr>
      </w:pPr>
      <w:sdt>
        <w:sdtPr>
          <w:rPr>
            <w:rFonts w:ascii="Bookman Old Style" w:hAnsi="Bookman Old Style"/>
            <w:sz w:val="24"/>
            <w:szCs w:val="24"/>
            <w:lang w:val="en-PH"/>
          </w:rPr>
          <w:id w:val="-1721124630"/>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51 – 55 years old</w:t>
      </w:r>
      <w:r w:rsidR="00DB40B3" w:rsidRPr="008A21A1">
        <w:rPr>
          <w:rFonts w:ascii="Bookman Old Style" w:hAnsi="Bookman Old Style"/>
          <w:sz w:val="24"/>
          <w:szCs w:val="24"/>
          <w:lang w:val="en-PH"/>
        </w:rPr>
        <w:tab/>
      </w:r>
      <w:sdt>
        <w:sdtPr>
          <w:rPr>
            <w:rFonts w:ascii="Bookman Old Style" w:hAnsi="Bookman Old Style"/>
            <w:sz w:val="24"/>
            <w:szCs w:val="24"/>
            <w:lang w:val="en-PH"/>
          </w:rPr>
          <w:id w:val="1275440076"/>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56 – 60 years</w:t>
      </w:r>
    </w:p>
    <w:p w14:paraId="0A3EAA1A" w14:textId="77777777" w:rsidR="00DB40B3" w:rsidRPr="008A21A1" w:rsidRDefault="00DB40B3" w:rsidP="00DB40B3">
      <w:pPr>
        <w:widowControl w:val="0"/>
        <w:tabs>
          <w:tab w:val="left" w:pos="1260"/>
          <w:tab w:val="left" w:pos="4320"/>
          <w:tab w:val="left" w:pos="4860"/>
        </w:tabs>
        <w:spacing w:after="0" w:line="240" w:lineRule="auto"/>
        <w:ind w:left="1260" w:hanging="540"/>
        <w:contextualSpacing/>
        <w:jc w:val="both"/>
        <w:rPr>
          <w:rFonts w:ascii="Bookman Old Style" w:hAnsi="Bookman Old Style"/>
          <w:sz w:val="24"/>
          <w:szCs w:val="24"/>
          <w:lang w:val="en-PH"/>
        </w:rPr>
      </w:pPr>
    </w:p>
    <w:p w14:paraId="2110699C" w14:textId="77777777"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Gender:</w:t>
      </w:r>
      <w:r w:rsidRPr="008A21A1">
        <w:rPr>
          <w:rFonts w:ascii="Bookman Old Style" w:hAnsi="Bookman Old Style"/>
          <w:sz w:val="24"/>
          <w:szCs w:val="24"/>
          <w:lang w:val="en-PH"/>
        </w:rPr>
        <w:tab/>
      </w:r>
      <w:sdt>
        <w:sdtPr>
          <w:rPr>
            <w:rFonts w:ascii="Bookman Old Style" w:hAnsi="Bookman Old Style"/>
            <w:sz w:val="24"/>
            <w:szCs w:val="24"/>
            <w:lang w:val="en-PH"/>
          </w:rPr>
          <w:id w:val="1494531363"/>
        </w:sdtPr>
        <w:sdtContent>
          <w:r w:rsidRPr="008A21A1">
            <w:rPr>
              <w:rFonts w:ascii="Segoe UI Symbol" w:eastAsia="MS Gothic" w:hAnsi="Segoe UI Symbol" w:cs="Segoe UI Symbol"/>
              <w:sz w:val="24"/>
              <w:szCs w:val="24"/>
              <w:lang w:val="en-PH"/>
            </w:rPr>
            <w:t>☐</w:t>
          </w:r>
        </w:sdtContent>
      </w:sdt>
      <w:r w:rsidRPr="008A21A1">
        <w:rPr>
          <w:rFonts w:ascii="Bookman Old Style" w:hAnsi="Bookman Old Style"/>
          <w:sz w:val="24"/>
          <w:szCs w:val="24"/>
          <w:lang w:val="en-PH"/>
        </w:rPr>
        <w:tab/>
        <w:t>Male</w:t>
      </w:r>
      <w:r w:rsidRPr="008A21A1">
        <w:rPr>
          <w:rFonts w:ascii="Bookman Old Style" w:hAnsi="Bookman Old Style"/>
          <w:sz w:val="24"/>
          <w:szCs w:val="24"/>
          <w:lang w:val="en-PH"/>
        </w:rPr>
        <w:tab/>
      </w:r>
      <w:r w:rsidRPr="008A21A1">
        <w:rPr>
          <w:rFonts w:ascii="Bookman Old Style" w:hAnsi="Bookman Old Style"/>
          <w:sz w:val="24"/>
          <w:szCs w:val="24"/>
          <w:lang w:val="en-PH"/>
        </w:rPr>
        <w:tab/>
      </w:r>
      <w:r w:rsidRPr="008A21A1">
        <w:rPr>
          <w:rFonts w:ascii="Bookman Old Style" w:hAnsi="Bookman Old Style"/>
          <w:sz w:val="24"/>
          <w:szCs w:val="24"/>
          <w:lang w:val="en-PH"/>
        </w:rPr>
        <w:tab/>
      </w:r>
      <w:sdt>
        <w:sdtPr>
          <w:rPr>
            <w:rFonts w:ascii="Bookman Old Style" w:hAnsi="Bookman Old Style"/>
            <w:sz w:val="24"/>
            <w:szCs w:val="24"/>
            <w:lang w:val="en-PH"/>
          </w:rPr>
          <w:id w:val="1219623154"/>
        </w:sdtPr>
        <w:sdtContent>
          <w:r w:rsidRPr="008A21A1">
            <w:rPr>
              <w:rFonts w:ascii="Segoe UI Symbol" w:eastAsia="MS Gothic" w:hAnsi="Segoe UI Symbol" w:cs="Segoe UI Symbol"/>
              <w:sz w:val="24"/>
              <w:szCs w:val="24"/>
              <w:lang w:val="en-PH"/>
            </w:rPr>
            <w:t>☐</w:t>
          </w:r>
        </w:sdtContent>
      </w:sdt>
      <w:r w:rsidRPr="008A21A1">
        <w:rPr>
          <w:rFonts w:ascii="Bookman Old Style" w:hAnsi="Bookman Old Style"/>
          <w:sz w:val="24"/>
          <w:szCs w:val="24"/>
          <w:lang w:val="en-PH"/>
        </w:rPr>
        <w:tab/>
        <w:t>Female</w:t>
      </w:r>
    </w:p>
    <w:p w14:paraId="0DB04810" w14:textId="77777777" w:rsidR="00DB40B3" w:rsidRPr="008A21A1" w:rsidRDefault="00DB40B3" w:rsidP="00DB40B3">
      <w:pPr>
        <w:widowControl w:val="0"/>
        <w:tabs>
          <w:tab w:val="left" w:pos="1260"/>
          <w:tab w:val="left" w:pos="4320"/>
          <w:tab w:val="left" w:pos="4860"/>
        </w:tabs>
        <w:spacing w:after="0" w:line="240" w:lineRule="auto"/>
        <w:ind w:left="1260" w:hanging="540"/>
        <w:contextualSpacing/>
        <w:jc w:val="both"/>
        <w:rPr>
          <w:rFonts w:ascii="Bookman Old Style" w:hAnsi="Bookman Old Style"/>
          <w:sz w:val="24"/>
          <w:szCs w:val="24"/>
          <w:lang w:val="en-PH"/>
        </w:rPr>
      </w:pPr>
    </w:p>
    <w:p w14:paraId="3EC93EBE" w14:textId="77777777"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Civil Status</w:t>
      </w:r>
    </w:p>
    <w:p w14:paraId="4978C9F4" w14:textId="77777777" w:rsidR="00DB40B3" w:rsidRPr="008A21A1" w:rsidRDefault="00000000" w:rsidP="00DB40B3">
      <w:pPr>
        <w:widowControl w:val="0"/>
        <w:tabs>
          <w:tab w:val="left" w:pos="1980"/>
          <w:tab w:val="left" w:pos="4320"/>
          <w:tab w:val="left" w:pos="4860"/>
        </w:tabs>
        <w:spacing w:after="0" w:line="240" w:lineRule="auto"/>
        <w:ind w:left="1980" w:hanging="540"/>
        <w:contextualSpacing/>
        <w:jc w:val="both"/>
        <w:rPr>
          <w:rFonts w:ascii="Bookman Old Style" w:hAnsi="Bookman Old Style"/>
          <w:sz w:val="24"/>
          <w:szCs w:val="24"/>
          <w:lang w:val="en-PH"/>
        </w:rPr>
      </w:pPr>
      <w:sdt>
        <w:sdtPr>
          <w:rPr>
            <w:rFonts w:ascii="Bookman Old Style" w:hAnsi="Bookman Old Style"/>
            <w:sz w:val="24"/>
            <w:szCs w:val="24"/>
            <w:lang w:val="en-PH"/>
          </w:rPr>
          <w:id w:val="-529790959"/>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Single</w:t>
      </w:r>
      <w:r w:rsidR="00DB40B3" w:rsidRPr="008A21A1">
        <w:rPr>
          <w:rFonts w:ascii="Bookman Old Style" w:hAnsi="Bookman Old Style"/>
          <w:sz w:val="24"/>
          <w:szCs w:val="24"/>
          <w:lang w:val="en-PH"/>
        </w:rPr>
        <w:tab/>
      </w:r>
      <w:sdt>
        <w:sdtPr>
          <w:rPr>
            <w:rFonts w:ascii="Bookman Old Style" w:hAnsi="Bookman Old Style"/>
            <w:sz w:val="24"/>
            <w:szCs w:val="24"/>
            <w:lang w:val="en-PH"/>
          </w:rPr>
          <w:id w:val="-1417940089"/>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Married</w:t>
      </w:r>
    </w:p>
    <w:p w14:paraId="39E861B2" w14:textId="77777777" w:rsidR="00DB40B3" w:rsidRPr="008A21A1" w:rsidRDefault="00000000" w:rsidP="00DB40B3">
      <w:pPr>
        <w:widowControl w:val="0"/>
        <w:tabs>
          <w:tab w:val="left" w:pos="1980"/>
          <w:tab w:val="left" w:pos="4320"/>
          <w:tab w:val="left" w:pos="4860"/>
        </w:tabs>
        <w:spacing w:after="0" w:line="240" w:lineRule="auto"/>
        <w:ind w:left="1980" w:hanging="540"/>
        <w:contextualSpacing/>
        <w:jc w:val="both"/>
        <w:rPr>
          <w:rFonts w:ascii="Bookman Old Style" w:hAnsi="Bookman Old Style"/>
          <w:sz w:val="24"/>
          <w:szCs w:val="24"/>
          <w:lang w:val="en-PH"/>
        </w:rPr>
      </w:pPr>
      <w:sdt>
        <w:sdtPr>
          <w:rPr>
            <w:rFonts w:ascii="Bookman Old Style" w:hAnsi="Bookman Old Style"/>
            <w:sz w:val="24"/>
            <w:szCs w:val="24"/>
            <w:lang w:val="en-PH"/>
          </w:rPr>
          <w:id w:val="-791518117"/>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Widow/Widower</w:t>
      </w:r>
      <w:r w:rsidR="00DB40B3" w:rsidRPr="008A21A1">
        <w:rPr>
          <w:rFonts w:ascii="Bookman Old Style" w:hAnsi="Bookman Old Style"/>
          <w:sz w:val="24"/>
          <w:szCs w:val="24"/>
          <w:lang w:val="en-PH"/>
        </w:rPr>
        <w:tab/>
      </w:r>
      <w:sdt>
        <w:sdtPr>
          <w:rPr>
            <w:rFonts w:ascii="Bookman Old Style" w:hAnsi="Bookman Old Style"/>
            <w:sz w:val="24"/>
            <w:szCs w:val="24"/>
            <w:lang w:val="en-PH"/>
          </w:rPr>
          <w:id w:val="1614481797"/>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Separated/Annulled</w:t>
      </w:r>
    </w:p>
    <w:p w14:paraId="22F8AB27" w14:textId="77777777" w:rsidR="00DB40B3" w:rsidRPr="008A21A1" w:rsidRDefault="00DB40B3" w:rsidP="00DB40B3">
      <w:pPr>
        <w:spacing w:after="0" w:line="240" w:lineRule="auto"/>
        <w:ind w:left="720" w:firstLine="720"/>
        <w:contextualSpacing/>
        <w:jc w:val="both"/>
        <w:rPr>
          <w:rFonts w:ascii="Bookman Old Style" w:hAnsi="Bookman Old Style"/>
          <w:sz w:val="24"/>
          <w:szCs w:val="24"/>
          <w:lang w:val="en-PH"/>
        </w:rPr>
      </w:pPr>
    </w:p>
    <w:p w14:paraId="38CAC791" w14:textId="77777777"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Rank: ___________________________________________________________</w:t>
      </w:r>
    </w:p>
    <w:p w14:paraId="5656DBB1" w14:textId="77777777" w:rsidR="00DB40B3" w:rsidRPr="008A21A1" w:rsidRDefault="00DB40B3" w:rsidP="00DB40B3">
      <w:pPr>
        <w:widowControl w:val="0"/>
        <w:spacing w:after="0" w:line="240" w:lineRule="auto"/>
        <w:ind w:left="720"/>
        <w:contextualSpacing/>
        <w:jc w:val="both"/>
        <w:rPr>
          <w:rFonts w:ascii="Bookman Old Style" w:hAnsi="Bookman Old Style"/>
          <w:sz w:val="24"/>
          <w:szCs w:val="24"/>
          <w:lang w:val="en-PH"/>
        </w:rPr>
      </w:pPr>
    </w:p>
    <w:p w14:paraId="5D370338" w14:textId="77777777"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Place of Birth (Town, Province): ___________________________________</w:t>
      </w:r>
    </w:p>
    <w:p w14:paraId="22836718" w14:textId="77777777" w:rsidR="00DB40B3" w:rsidRPr="008A21A1" w:rsidRDefault="00DB40B3" w:rsidP="00DB40B3">
      <w:pPr>
        <w:widowControl w:val="0"/>
        <w:spacing w:after="0" w:line="240" w:lineRule="auto"/>
        <w:ind w:left="720"/>
        <w:contextualSpacing/>
        <w:jc w:val="both"/>
        <w:rPr>
          <w:rFonts w:ascii="Bookman Old Style" w:hAnsi="Bookman Old Style"/>
          <w:sz w:val="24"/>
          <w:szCs w:val="24"/>
          <w:lang w:val="en-PH"/>
        </w:rPr>
      </w:pPr>
    </w:p>
    <w:p w14:paraId="2616BED7" w14:textId="77777777"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Religion: _________________________________________________________</w:t>
      </w:r>
    </w:p>
    <w:p w14:paraId="51A3FDA5" w14:textId="77777777" w:rsidR="00DB40B3" w:rsidRPr="008A21A1" w:rsidRDefault="00DB40B3" w:rsidP="00DB40B3">
      <w:pPr>
        <w:widowControl w:val="0"/>
        <w:spacing w:after="0" w:line="240" w:lineRule="auto"/>
        <w:ind w:left="720"/>
        <w:contextualSpacing/>
        <w:jc w:val="both"/>
        <w:rPr>
          <w:rFonts w:ascii="Bookman Old Style" w:hAnsi="Bookman Old Style"/>
          <w:sz w:val="24"/>
          <w:szCs w:val="24"/>
          <w:lang w:val="en-PH"/>
        </w:rPr>
      </w:pPr>
    </w:p>
    <w:p w14:paraId="1B467DFB" w14:textId="77777777"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Living with:</w:t>
      </w:r>
    </w:p>
    <w:p w14:paraId="7A5BD441" w14:textId="77777777" w:rsidR="00DB40B3" w:rsidRPr="008A21A1" w:rsidRDefault="00000000" w:rsidP="00DB40B3">
      <w:pPr>
        <w:widowControl w:val="0"/>
        <w:tabs>
          <w:tab w:val="left" w:pos="1980"/>
          <w:tab w:val="left" w:pos="4320"/>
          <w:tab w:val="left" w:pos="4860"/>
        </w:tabs>
        <w:spacing w:after="0" w:line="240" w:lineRule="auto"/>
        <w:ind w:left="1980" w:hanging="540"/>
        <w:contextualSpacing/>
        <w:jc w:val="both"/>
        <w:rPr>
          <w:rFonts w:ascii="Bookman Old Style" w:hAnsi="Bookman Old Style"/>
          <w:sz w:val="24"/>
          <w:szCs w:val="24"/>
          <w:lang w:val="en-PH"/>
        </w:rPr>
      </w:pPr>
      <w:sdt>
        <w:sdtPr>
          <w:rPr>
            <w:rFonts w:ascii="Bookman Old Style" w:hAnsi="Bookman Old Style"/>
            <w:sz w:val="24"/>
            <w:szCs w:val="24"/>
            <w:lang w:val="en-PH"/>
          </w:rPr>
          <w:id w:val="-1964872988"/>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Own Family</w:t>
      </w:r>
      <w:r w:rsidR="00DB40B3" w:rsidRPr="008A21A1">
        <w:rPr>
          <w:rFonts w:ascii="Bookman Old Style" w:hAnsi="Bookman Old Style"/>
          <w:sz w:val="24"/>
          <w:szCs w:val="24"/>
          <w:lang w:val="en-PH"/>
        </w:rPr>
        <w:tab/>
      </w:r>
      <w:sdt>
        <w:sdtPr>
          <w:rPr>
            <w:rFonts w:ascii="Bookman Old Style" w:hAnsi="Bookman Old Style"/>
            <w:sz w:val="24"/>
            <w:szCs w:val="24"/>
            <w:lang w:val="en-PH"/>
          </w:rPr>
          <w:id w:val="-56403638"/>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Parents/Relatives</w:t>
      </w:r>
      <w:r w:rsidR="00DB40B3" w:rsidRPr="008A21A1">
        <w:rPr>
          <w:rFonts w:ascii="Bookman Old Style" w:hAnsi="Bookman Old Style"/>
          <w:sz w:val="24"/>
          <w:szCs w:val="24"/>
          <w:lang w:val="en-PH"/>
        </w:rPr>
        <w:tab/>
      </w:r>
      <w:sdt>
        <w:sdtPr>
          <w:rPr>
            <w:rFonts w:ascii="Bookman Old Style" w:hAnsi="Bookman Old Style"/>
            <w:sz w:val="24"/>
            <w:szCs w:val="24"/>
            <w:lang w:val="en-PH"/>
          </w:rPr>
          <w:id w:val="-1092161675"/>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 xml:space="preserve">Others </w:t>
      </w:r>
    </w:p>
    <w:p w14:paraId="2FEACC28" w14:textId="77777777" w:rsidR="00DB40B3" w:rsidRPr="008A21A1" w:rsidRDefault="00DB40B3" w:rsidP="00DB40B3">
      <w:pPr>
        <w:widowControl w:val="0"/>
        <w:tabs>
          <w:tab w:val="left" w:pos="1980"/>
          <w:tab w:val="left" w:pos="4320"/>
          <w:tab w:val="left" w:pos="4860"/>
        </w:tabs>
        <w:spacing w:after="0" w:line="240" w:lineRule="auto"/>
        <w:ind w:left="1980" w:hanging="540"/>
        <w:contextualSpacing/>
        <w:jc w:val="both"/>
        <w:rPr>
          <w:rFonts w:ascii="Bookman Old Style" w:hAnsi="Bookman Old Style"/>
          <w:sz w:val="24"/>
          <w:szCs w:val="24"/>
          <w:lang w:val="en-PH"/>
        </w:rPr>
      </w:pPr>
    </w:p>
    <w:p w14:paraId="5DA6EED3" w14:textId="77777777"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Total Household Number (kids/family members): __________________</w:t>
      </w:r>
    </w:p>
    <w:p w14:paraId="6824FBC0" w14:textId="77777777" w:rsidR="00DB40B3" w:rsidRPr="008A21A1" w:rsidRDefault="00DB40B3" w:rsidP="00DB40B3">
      <w:pPr>
        <w:widowControl w:val="0"/>
        <w:spacing w:after="0" w:line="240" w:lineRule="auto"/>
        <w:ind w:left="720"/>
        <w:contextualSpacing/>
        <w:jc w:val="both"/>
        <w:rPr>
          <w:rFonts w:ascii="Bookman Old Style" w:hAnsi="Bookman Old Style"/>
          <w:sz w:val="24"/>
          <w:szCs w:val="24"/>
          <w:lang w:val="en-PH"/>
        </w:rPr>
      </w:pPr>
    </w:p>
    <w:p w14:paraId="6DDAF28D" w14:textId="77777777"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Educational Qualifications:</w:t>
      </w:r>
    </w:p>
    <w:p w14:paraId="03980A74" w14:textId="77777777" w:rsidR="00DB40B3" w:rsidRPr="008A21A1" w:rsidRDefault="00000000" w:rsidP="00DB40B3">
      <w:pPr>
        <w:widowControl w:val="0"/>
        <w:tabs>
          <w:tab w:val="left" w:pos="1980"/>
          <w:tab w:val="left" w:pos="4320"/>
          <w:tab w:val="left" w:pos="4860"/>
        </w:tabs>
        <w:spacing w:after="0" w:line="240" w:lineRule="auto"/>
        <w:ind w:left="1980" w:hanging="540"/>
        <w:contextualSpacing/>
        <w:jc w:val="both"/>
        <w:rPr>
          <w:rFonts w:ascii="Bookman Old Style" w:hAnsi="Bookman Old Style"/>
          <w:sz w:val="24"/>
          <w:szCs w:val="24"/>
          <w:lang w:val="en-PH"/>
        </w:rPr>
      </w:pPr>
      <w:sdt>
        <w:sdtPr>
          <w:rPr>
            <w:rFonts w:ascii="Bookman Old Style" w:hAnsi="Bookman Old Style"/>
            <w:sz w:val="24"/>
            <w:szCs w:val="24"/>
            <w:lang w:val="en-PH"/>
          </w:rPr>
          <w:id w:val="1486279638"/>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 xml:space="preserve">High School </w:t>
      </w:r>
      <w:r w:rsidR="00DB40B3" w:rsidRPr="008A21A1">
        <w:rPr>
          <w:rFonts w:ascii="Bookman Old Style" w:hAnsi="Bookman Old Style"/>
          <w:sz w:val="24"/>
          <w:szCs w:val="24"/>
          <w:lang w:val="en-PH"/>
        </w:rPr>
        <w:tab/>
      </w:r>
      <w:sdt>
        <w:sdtPr>
          <w:rPr>
            <w:rFonts w:ascii="Bookman Old Style" w:hAnsi="Bookman Old Style"/>
            <w:sz w:val="24"/>
            <w:szCs w:val="24"/>
            <w:lang w:val="en-PH"/>
          </w:rPr>
          <w:id w:val="-1258754463"/>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College Level</w:t>
      </w:r>
    </w:p>
    <w:p w14:paraId="7AD5C819" w14:textId="77777777" w:rsidR="00DB40B3" w:rsidRPr="008A21A1" w:rsidRDefault="00000000" w:rsidP="00DB40B3">
      <w:pPr>
        <w:widowControl w:val="0"/>
        <w:tabs>
          <w:tab w:val="left" w:pos="1980"/>
          <w:tab w:val="left" w:pos="4320"/>
          <w:tab w:val="left" w:pos="4860"/>
        </w:tabs>
        <w:spacing w:after="0" w:line="240" w:lineRule="auto"/>
        <w:ind w:left="1980" w:hanging="540"/>
        <w:contextualSpacing/>
        <w:jc w:val="both"/>
        <w:rPr>
          <w:rFonts w:ascii="Bookman Old Style" w:hAnsi="Bookman Old Style"/>
          <w:sz w:val="24"/>
          <w:szCs w:val="24"/>
          <w:lang w:val="en-PH"/>
        </w:rPr>
      </w:pPr>
      <w:sdt>
        <w:sdtPr>
          <w:rPr>
            <w:rFonts w:ascii="Bookman Old Style" w:hAnsi="Bookman Old Style"/>
            <w:sz w:val="24"/>
            <w:szCs w:val="24"/>
            <w:lang w:val="en-PH"/>
          </w:rPr>
          <w:id w:val="331721219"/>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College Graduate</w:t>
      </w:r>
      <w:r w:rsidR="00DB40B3" w:rsidRPr="008A21A1">
        <w:rPr>
          <w:rFonts w:ascii="Bookman Old Style" w:hAnsi="Bookman Old Style"/>
          <w:sz w:val="24"/>
          <w:szCs w:val="24"/>
          <w:lang w:val="en-PH"/>
        </w:rPr>
        <w:tab/>
      </w:r>
      <w:sdt>
        <w:sdtPr>
          <w:rPr>
            <w:rFonts w:ascii="Bookman Old Style" w:hAnsi="Bookman Old Style"/>
            <w:sz w:val="24"/>
            <w:szCs w:val="24"/>
            <w:lang w:val="en-PH"/>
          </w:rPr>
          <w:id w:val="1736273738"/>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Master’s Level</w:t>
      </w:r>
    </w:p>
    <w:p w14:paraId="766A5D9E" w14:textId="77777777" w:rsidR="00DB40B3" w:rsidRPr="008A21A1" w:rsidRDefault="00000000" w:rsidP="00DB40B3">
      <w:pPr>
        <w:widowControl w:val="0"/>
        <w:tabs>
          <w:tab w:val="left" w:pos="1980"/>
          <w:tab w:val="left" w:pos="4320"/>
          <w:tab w:val="left" w:pos="4860"/>
        </w:tabs>
        <w:spacing w:after="0" w:line="240" w:lineRule="auto"/>
        <w:ind w:left="1980" w:hanging="540"/>
        <w:contextualSpacing/>
        <w:jc w:val="both"/>
        <w:rPr>
          <w:rFonts w:ascii="Bookman Old Style" w:hAnsi="Bookman Old Style"/>
          <w:sz w:val="24"/>
          <w:szCs w:val="24"/>
          <w:lang w:val="en-PH"/>
        </w:rPr>
      </w:pPr>
      <w:sdt>
        <w:sdtPr>
          <w:rPr>
            <w:rFonts w:ascii="Bookman Old Style" w:hAnsi="Bookman Old Style"/>
            <w:sz w:val="24"/>
            <w:szCs w:val="24"/>
            <w:lang w:val="en-PH"/>
          </w:rPr>
          <w:id w:val="2040388341"/>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Master’s Degree</w:t>
      </w:r>
      <w:r w:rsidR="00DB40B3" w:rsidRPr="008A21A1">
        <w:rPr>
          <w:rFonts w:ascii="Bookman Old Style" w:hAnsi="Bookman Old Style"/>
          <w:sz w:val="24"/>
          <w:szCs w:val="24"/>
          <w:lang w:val="en-PH"/>
        </w:rPr>
        <w:tab/>
      </w:r>
      <w:sdt>
        <w:sdtPr>
          <w:rPr>
            <w:rFonts w:ascii="Bookman Old Style" w:hAnsi="Bookman Old Style"/>
            <w:sz w:val="24"/>
            <w:szCs w:val="24"/>
            <w:lang w:val="en-PH"/>
          </w:rPr>
          <w:id w:val="1870489975"/>
        </w:sdtPr>
        <w:sdtContent>
          <w:r w:rsidR="00DB40B3" w:rsidRPr="008A21A1">
            <w:rPr>
              <w:rFonts w:ascii="Segoe UI Symbol" w:eastAsia="MS Gothic" w:hAnsi="Segoe UI Symbol" w:cs="Segoe UI Symbol"/>
              <w:sz w:val="24"/>
              <w:szCs w:val="24"/>
              <w:lang w:val="en-PH"/>
            </w:rPr>
            <w:t>☐</w:t>
          </w:r>
        </w:sdtContent>
      </w:sdt>
      <w:r w:rsidR="00DB40B3" w:rsidRPr="008A21A1">
        <w:rPr>
          <w:rFonts w:ascii="Bookman Old Style" w:hAnsi="Bookman Old Style"/>
          <w:sz w:val="24"/>
          <w:szCs w:val="24"/>
          <w:lang w:val="en-PH"/>
        </w:rPr>
        <w:tab/>
        <w:t>Post Graduate</w:t>
      </w:r>
    </w:p>
    <w:p w14:paraId="69965E06" w14:textId="77777777" w:rsidR="00DB40B3" w:rsidRPr="008A21A1" w:rsidRDefault="00DB40B3" w:rsidP="00DB40B3">
      <w:pPr>
        <w:spacing w:after="0" w:line="240" w:lineRule="auto"/>
        <w:ind w:left="720" w:firstLine="720"/>
        <w:contextualSpacing/>
        <w:jc w:val="both"/>
        <w:rPr>
          <w:rFonts w:ascii="Bookman Old Style" w:hAnsi="Bookman Old Style"/>
          <w:sz w:val="24"/>
          <w:szCs w:val="24"/>
          <w:lang w:val="en-PH"/>
        </w:rPr>
      </w:pPr>
    </w:p>
    <w:p w14:paraId="48A1EE1C" w14:textId="77777777"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Years of Service: ___________________________________________</w:t>
      </w:r>
    </w:p>
    <w:p w14:paraId="07389186" w14:textId="77777777" w:rsidR="00DB40B3" w:rsidRPr="008A21A1" w:rsidRDefault="00DB40B3" w:rsidP="00DB40B3">
      <w:pPr>
        <w:widowControl w:val="0"/>
        <w:spacing w:after="0" w:line="240" w:lineRule="auto"/>
        <w:ind w:left="720"/>
        <w:contextualSpacing/>
        <w:jc w:val="both"/>
        <w:rPr>
          <w:rFonts w:ascii="Bookman Old Style" w:hAnsi="Bookman Old Style"/>
          <w:sz w:val="24"/>
          <w:szCs w:val="24"/>
          <w:lang w:val="en-PH"/>
        </w:rPr>
      </w:pPr>
    </w:p>
    <w:p w14:paraId="203383FE" w14:textId="77777777"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Number of war encounters: _________________________________</w:t>
      </w:r>
    </w:p>
    <w:p w14:paraId="735B7798" w14:textId="77777777" w:rsidR="00DB40B3" w:rsidRPr="008A21A1" w:rsidRDefault="00DB40B3" w:rsidP="00DB40B3">
      <w:pPr>
        <w:spacing w:after="0" w:line="240" w:lineRule="auto"/>
        <w:ind w:left="720" w:firstLine="720"/>
        <w:contextualSpacing/>
        <w:jc w:val="both"/>
        <w:rPr>
          <w:rFonts w:ascii="Bookman Old Style" w:hAnsi="Bookman Old Style"/>
          <w:sz w:val="24"/>
          <w:szCs w:val="24"/>
          <w:lang w:val="en-PH"/>
        </w:rPr>
      </w:pPr>
    </w:p>
    <w:p w14:paraId="1707F7A2" w14:textId="77777777"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Length of recent combat deployment (in months): ___________</w:t>
      </w:r>
    </w:p>
    <w:p w14:paraId="27B3CD9B" w14:textId="77777777" w:rsidR="00DB40B3" w:rsidRPr="008A21A1" w:rsidRDefault="00DB40B3" w:rsidP="00DB40B3">
      <w:pPr>
        <w:widowControl w:val="0"/>
        <w:spacing w:after="0" w:line="240" w:lineRule="auto"/>
        <w:rPr>
          <w:rFonts w:ascii="Bookman Old Style" w:hAnsi="Bookman Old Style"/>
          <w:sz w:val="24"/>
          <w:szCs w:val="24"/>
          <w:lang w:val="en-PH"/>
        </w:rPr>
      </w:pPr>
    </w:p>
    <w:p w14:paraId="52378051" w14:textId="1D52C912" w:rsidR="00DB40B3" w:rsidRPr="008A21A1" w:rsidRDefault="00DB40B3">
      <w:pPr>
        <w:widowControl w:val="0"/>
        <w:numPr>
          <w:ilvl w:val="0"/>
          <w:numId w:val="7"/>
        </w:numPr>
        <w:spacing w:after="0" w:line="240" w:lineRule="auto"/>
        <w:contextualSpacing/>
        <w:jc w:val="both"/>
        <w:rPr>
          <w:rFonts w:ascii="Bookman Old Style" w:hAnsi="Bookman Old Style"/>
          <w:sz w:val="24"/>
          <w:szCs w:val="24"/>
          <w:lang w:val="en-PH"/>
        </w:rPr>
      </w:pPr>
      <w:r w:rsidRPr="008A21A1">
        <w:rPr>
          <w:rFonts w:ascii="Bookman Old Style" w:hAnsi="Bookman Old Style"/>
          <w:sz w:val="24"/>
          <w:szCs w:val="24"/>
          <w:lang w:val="en-PH"/>
        </w:rPr>
        <w:t>Number of combat deployments within the last three years:_</w:t>
      </w:r>
    </w:p>
    <w:p w14:paraId="5F1DE56B" w14:textId="19529F83" w:rsidR="00B15EF7" w:rsidRPr="008A21A1" w:rsidRDefault="00DB40B3" w:rsidP="00B15EF7">
      <w:pPr>
        <w:widowControl w:val="0"/>
        <w:numPr>
          <w:ilvl w:val="0"/>
          <w:numId w:val="7"/>
        </w:numPr>
        <w:spacing w:after="0" w:line="240" w:lineRule="auto"/>
        <w:contextualSpacing/>
        <w:jc w:val="both"/>
        <w:rPr>
          <w:rFonts w:ascii="Bookman Old Style" w:hAnsi="Bookman Old Style"/>
          <w:lang w:val="en-PH"/>
        </w:rPr>
      </w:pPr>
      <w:r w:rsidRPr="008A21A1">
        <w:rPr>
          <w:rFonts w:ascii="Bookman Old Style" w:hAnsi="Bookman Old Style"/>
          <w:lang w:val="en-PH"/>
        </w:rPr>
        <w:tab/>
        <w:t>Number of physical injuries resulting from combat encounter: ___</w:t>
      </w:r>
    </w:p>
    <w:p w14:paraId="761FD32A" w14:textId="50580D5C" w:rsidR="00DB40B3" w:rsidRPr="008A21A1" w:rsidRDefault="00DB40B3" w:rsidP="00B15131">
      <w:pPr>
        <w:pStyle w:val="Heading1"/>
        <w:jc w:val="center"/>
        <w:rPr>
          <w:rFonts w:ascii="Bookman Old Style" w:hAnsi="Bookman Old Style"/>
          <w:sz w:val="24"/>
          <w:szCs w:val="24"/>
        </w:rPr>
      </w:pPr>
      <w:r w:rsidRPr="008A21A1">
        <w:rPr>
          <w:rFonts w:ascii="Bookman Old Style" w:hAnsi="Bookman Old Style"/>
          <w:sz w:val="24"/>
          <w:szCs w:val="24"/>
        </w:rPr>
        <w:lastRenderedPageBreak/>
        <w:t>APPENDIX B</w:t>
      </w:r>
    </w:p>
    <w:p w14:paraId="15440159" w14:textId="77777777" w:rsidR="00B15131" w:rsidRPr="008A21A1" w:rsidRDefault="00B15131" w:rsidP="00B15131"/>
    <w:p w14:paraId="2F15FC98" w14:textId="57EF570E"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r w:rsidRPr="008A21A1">
        <w:rPr>
          <w:rFonts w:ascii="Bookman Old Style" w:eastAsia="Times New Roman" w:hAnsi="Bookman Old Style"/>
          <w:b/>
          <w:sz w:val="24"/>
          <w:szCs w:val="32"/>
          <w:lang w:val="en-PH"/>
        </w:rPr>
        <w:t>Mental Status Examination (MSE)</w:t>
      </w:r>
    </w:p>
    <w:p w14:paraId="4ED4E84E"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Appearance </w:t>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t>(observed)</w:t>
      </w:r>
    </w:p>
    <w:p w14:paraId="58E0DA44"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Behavior </w:t>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t>(observed)</w:t>
      </w:r>
    </w:p>
    <w:p w14:paraId="45224C0D"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Attitude</w:t>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t>(observed)</w:t>
      </w:r>
    </w:p>
    <w:p w14:paraId="4FCC7766"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Level of Consciousness </w:t>
      </w:r>
      <w:r w:rsidRPr="008A21A1">
        <w:rPr>
          <w:rFonts w:ascii="Bookman Old Style" w:hAnsi="Bookman Old Style"/>
        </w:rPr>
        <w:tab/>
      </w:r>
      <w:r w:rsidRPr="008A21A1">
        <w:rPr>
          <w:rFonts w:ascii="Bookman Old Style" w:hAnsi="Bookman Old Style"/>
        </w:rPr>
        <w:tab/>
        <w:t>(observed)</w:t>
      </w:r>
    </w:p>
    <w:p w14:paraId="720D5460"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Orientation </w:t>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t>(inquired)</w:t>
      </w:r>
    </w:p>
    <w:p w14:paraId="046ADC4B"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Speech and Language </w:t>
      </w:r>
      <w:r w:rsidRPr="008A21A1">
        <w:rPr>
          <w:rFonts w:ascii="Bookman Old Style" w:hAnsi="Bookman Old Style"/>
        </w:rPr>
        <w:tab/>
      </w:r>
      <w:r w:rsidRPr="008A21A1">
        <w:rPr>
          <w:rFonts w:ascii="Bookman Old Style" w:hAnsi="Bookman Old Style"/>
        </w:rPr>
        <w:tab/>
        <w:t>(observed)</w:t>
      </w:r>
    </w:p>
    <w:p w14:paraId="1291CEA3"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Mood </w:t>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t xml:space="preserve">(inquired) </w:t>
      </w:r>
    </w:p>
    <w:p w14:paraId="7EB10F30"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Affect </w:t>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t>(observed)</w:t>
      </w:r>
    </w:p>
    <w:p w14:paraId="69A0ABAE"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Thought Process/Form </w:t>
      </w:r>
      <w:r w:rsidRPr="008A21A1">
        <w:rPr>
          <w:rFonts w:ascii="Bookman Old Style" w:hAnsi="Bookman Old Style"/>
        </w:rPr>
        <w:tab/>
      </w:r>
      <w:r w:rsidRPr="008A21A1">
        <w:rPr>
          <w:rFonts w:ascii="Bookman Old Style" w:hAnsi="Bookman Old Style"/>
        </w:rPr>
        <w:tab/>
        <w:t>(observed/inquired)</w:t>
      </w:r>
    </w:p>
    <w:p w14:paraId="53E72D2B"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Thought Content </w:t>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t>(observed/inquired)</w:t>
      </w:r>
    </w:p>
    <w:p w14:paraId="66BCA73B"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Suicidality and Homicidal</w:t>
      </w:r>
      <w:r w:rsidRPr="008A21A1">
        <w:rPr>
          <w:rFonts w:ascii="Bookman Old Style" w:hAnsi="Bookman Old Style"/>
        </w:rPr>
        <w:tab/>
      </w:r>
      <w:r w:rsidRPr="008A21A1">
        <w:rPr>
          <w:rFonts w:ascii="Bookman Old Style" w:hAnsi="Bookman Old Style"/>
        </w:rPr>
        <w:tab/>
        <w:t>(inquired)</w:t>
      </w:r>
    </w:p>
    <w:p w14:paraId="6E686FC0"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Insight and Judgment </w:t>
      </w:r>
      <w:r w:rsidRPr="008A21A1">
        <w:rPr>
          <w:rFonts w:ascii="Bookman Old Style" w:hAnsi="Bookman Old Style"/>
        </w:rPr>
        <w:tab/>
      </w:r>
      <w:r w:rsidRPr="008A21A1">
        <w:rPr>
          <w:rFonts w:ascii="Bookman Old Style" w:hAnsi="Bookman Old Style"/>
        </w:rPr>
        <w:tab/>
        <w:t xml:space="preserve">(observed/inquired) </w:t>
      </w:r>
    </w:p>
    <w:p w14:paraId="3794197A"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Attention Span </w:t>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t>(observed/inquired)</w:t>
      </w:r>
    </w:p>
    <w:p w14:paraId="47A2398F"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Memory </w:t>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r>
      <w:r w:rsidRPr="008A21A1">
        <w:rPr>
          <w:rFonts w:ascii="Bookman Old Style" w:hAnsi="Bookman Old Style"/>
        </w:rPr>
        <w:tab/>
        <w:t>(observed/inquired)</w:t>
      </w:r>
    </w:p>
    <w:p w14:paraId="3586ED6E" w14:textId="77777777" w:rsidR="00B15131" w:rsidRPr="008A21A1" w:rsidRDefault="00B15131">
      <w:pPr>
        <w:pStyle w:val="ListParagraph"/>
        <w:numPr>
          <w:ilvl w:val="0"/>
          <w:numId w:val="8"/>
        </w:numPr>
        <w:spacing w:line="480" w:lineRule="auto"/>
        <w:ind w:left="1080" w:hanging="720"/>
        <w:contextualSpacing/>
        <w:jc w:val="both"/>
        <w:rPr>
          <w:rFonts w:ascii="Bookman Old Style" w:hAnsi="Bookman Old Style"/>
        </w:rPr>
      </w:pPr>
      <w:r w:rsidRPr="008A21A1">
        <w:rPr>
          <w:rFonts w:ascii="Bookman Old Style" w:hAnsi="Bookman Old Style"/>
        </w:rPr>
        <w:t xml:space="preserve">Intellectual Functioning </w:t>
      </w:r>
      <w:r w:rsidRPr="008A21A1">
        <w:rPr>
          <w:rFonts w:ascii="Bookman Old Style" w:hAnsi="Bookman Old Style"/>
        </w:rPr>
        <w:tab/>
      </w:r>
      <w:r w:rsidRPr="008A21A1">
        <w:rPr>
          <w:rFonts w:ascii="Bookman Old Style" w:hAnsi="Bookman Old Style"/>
        </w:rPr>
        <w:tab/>
        <w:t>(observed/inquired)</w:t>
      </w:r>
    </w:p>
    <w:p w14:paraId="144F5D92" w14:textId="77777777" w:rsidR="00B15131" w:rsidRPr="008A21A1" w:rsidRDefault="00B15131" w:rsidP="00B15131">
      <w:pPr>
        <w:pStyle w:val="NormalWeb"/>
        <w:spacing w:before="0" w:beforeAutospacing="0" w:after="0" w:afterAutospacing="0"/>
        <w:ind w:right="3216"/>
        <w:rPr>
          <w:rFonts w:ascii="Bookman Old Style" w:hAnsi="Bookman Old Style"/>
        </w:rPr>
      </w:pPr>
    </w:p>
    <w:p w14:paraId="43C55DE4" w14:textId="77777777" w:rsidR="00B15131" w:rsidRPr="008A21A1" w:rsidRDefault="00B15131" w:rsidP="00B15131">
      <w:pPr>
        <w:spacing w:after="160" w:line="259" w:lineRule="auto"/>
        <w:rPr>
          <w:rFonts w:ascii="Bookman Old Style" w:eastAsia="Times New Roman" w:hAnsi="Bookman Old Style"/>
          <w:szCs w:val="24"/>
          <w:lang w:eastAsia="en-PH"/>
        </w:rPr>
      </w:pPr>
      <w:r w:rsidRPr="008A21A1">
        <w:rPr>
          <w:rFonts w:ascii="Bookman Old Style" w:hAnsi="Bookman Old Style"/>
        </w:rPr>
        <w:br w:type="page"/>
      </w:r>
    </w:p>
    <w:p w14:paraId="05AFC1FB" w14:textId="77777777" w:rsidR="00B15131" w:rsidRPr="008A21A1" w:rsidRDefault="00B15131" w:rsidP="00B15131">
      <w:pPr>
        <w:pStyle w:val="NormalWeb"/>
        <w:spacing w:before="0" w:beforeAutospacing="0" w:after="0" w:afterAutospacing="0"/>
        <w:jc w:val="center"/>
        <w:rPr>
          <w:rFonts w:ascii="Bookman Old Style" w:hAnsi="Bookman Old Style"/>
          <w:b/>
          <w:bCs/>
        </w:rPr>
      </w:pPr>
      <w:r w:rsidRPr="008A21A1">
        <w:rPr>
          <w:rFonts w:ascii="Bookman Old Style" w:hAnsi="Bookman Old Style"/>
          <w:b/>
          <w:bCs/>
        </w:rPr>
        <w:lastRenderedPageBreak/>
        <w:t>Components of the Mental Status Examination</w:t>
      </w:r>
    </w:p>
    <w:p w14:paraId="42B17EF8" w14:textId="77777777" w:rsidR="00B15131" w:rsidRPr="008A21A1" w:rsidRDefault="00B15131" w:rsidP="00B15131">
      <w:pPr>
        <w:pStyle w:val="NormalWeb"/>
        <w:spacing w:before="0" w:beforeAutospacing="0" w:after="0" w:afterAutospacing="0"/>
        <w:rPr>
          <w:rFonts w:ascii="Bookman Old Style" w:hAnsi="Bookman Old Style"/>
          <w:b/>
          <w:bCs/>
        </w:rPr>
      </w:pPr>
    </w:p>
    <w:p w14:paraId="2E60C032"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Appearance (Observed) - Possible descriptors:</w:t>
      </w:r>
    </w:p>
    <w:p w14:paraId="50B9F84F" w14:textId="77777777" w:rsidR="00B15131" w:rsidRPr="008A21A1" w:rsidRDefault="00B15131">
      <w:pPr>
        <w:pStyle w:val="NormalWeb"/>
        <w:numPr>
          <w:ilvl w:val="0"/>
          <w:numId w:val="10"/>
        </w:numPr>
        <w:spacing w:before="0" w:beforeAutospacing="0" w:after="0" w:afterAutospacing="0"/>
        <w:rPr>
          <w:rFonts w:ascii="Bookman Old Style" w:hAnsi="Bookman Old Style"/>
          <w:b/>
          <w:bCs/>
        </w:rPr>
      </w:pPr>
      <w:r w:rsidRPr="008A21A1">
        <w:rPr>
          <w:rFonts w:ascii="Bookman Old Style" w:hAnsi="Bookman Old Style"/>
        </w:rPr>
        <w:t>Gait, posture, clothes, grooming.</w:t>
      </w:r>
    </w:p>
    <w:p w14:paraId="0977C6BE" w14:textId="77777777" w:rsidR="00B15131" w:rsidRPr="008A21A1" w:rsidRDefault="00B15131" w:rsidP="00B15131">
      <w:pPr>
        <w:pStyle w:val="NormalWeb"/>
        <w:spacing w:before="0" w:beforeAutospacing="0" w:after="0" w:afterAutospacing="0"/>
        <w:ind w:left="1440"/>
        <w:rPr>
          <w:rFonts w:ascii="Bookman Old Style" w:hAnsi="Bookman Old Style"/>
          <w:b/>
          <w:bCs/>
        </w:rPr>
      </w:pPr>
    </w:p>
    <w:p w14:paraId="53102AE8"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Behavior (Observed) - Possible descriptors</w:t>
      </w:r>
    </w:p>
    <w:p w14:paraId="2E4AF5DA" w14:textId="77777777" w:rsidR="00B15131" w:rsidRPr="008A21A1" w:rsidRDefault="00B15131">
      <w:pPr>
        <w:pStyle w:val="NormalWeb"/>
        <w:numPr>
          <w:ilvl w:val="0"/>
          <w:numId w:val="10"/>
        </w:numPr>
        <w:spacing w:before="0" w:beforeAutospacing="0" w:after="0" w:afterAutospacing="0"/>
        <w:rPr>
          <w:rFonts w:ascii="Bookman Old Style" w:hAnsi="Bookman Old Style"/>
          <w:b/>
          <w:bCs/>
        </w:rPr>
      </w:pPr>
      <w:r w:rsidRPr="008A21A1">
        <w:rPr>
          <w:rFonts w:ascii="Bookman Old Style" w:hAnsi="Bookman Old Style"/>
        </w:rPr>
        <w:t>Mannerisms, gestures, psychomotor activity, expression, eye contact, ability to follow commands/requests, compulsions.</w:t>
      </w:r>
    </w:p>
    <w:p w14:paraId="0CC6716F" w14:textId="77777777" w:rsidR="00B15131" w:rsidRPr="008A21A1" w:rsidRDefault="00B15131" w:rsidP="00B15131">
      <w:pPr>
        <w:pStyle w:val="NormalWeb"/>
        <w:spacing w:before="0" w:beforeAutospacing="0" w:after="0" w:afterAutospacing="0"/>
        <w:ind w:left="1440"/>
        <w:rPr>
          <w:rFonts w:ascii="Bookman Old Style" w:hAnsi="Bookman Old Style"/>
          <w:b/>
          <w:bCs/>
        </w:rPr>
      </w:pPr>
    </w:p>
    <w:p w14:paraId="33FA5C82"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Attitude (Observed) - Possible descriptors</w:t>
      </w:r>
    </w:p>
    <w:p w14:paraId="26BBAF02" w14:textId="77777777" w:rsidR="00B15131" w:rsidRPr="008A21A1" w:rsidRDefault="00B15131">
      <w:pPr>
        <w:pStyle w:val="NormalWeb"/>
        <w:numPr>
          <w:ilvl w:val="0"/>
          <w:numId w:val="10"/>
        </w:numPr>
        <w:spacing w:before="0" w:beforeAutospacing="0" w:after="0" w:afterAutospacing="0"/>
        <w:rPr>
          <w:rFonts w:ascii="Bookman Old Style" w:hAnsi="Bookman Old Style"/>
          <w:b/>
          <w:bCs/>
        </w:rPr>
      </w:pPr>
      <w:r w:rsidRPr="008A21A1">
        <w:rPr>
          <w:rFonts w:ascii="Bookman Old Style" w:hAnsi="Bookman Old Style"/>
        </w:rPr>
        <w:t>Cooperative, hostile, open, secretive, evasive, suspicious, apathetic, easily distracted, focused, defensive.</w:t>
      </w:r>
    </w:p>
    <w:p w14:paraId="0935BA05" w14:textId="77777777" w:rsidR="00B15131" w:rsidRPr="008A21A1" w:rsidRDefault="00B15131" w:rsidP="00B15131">
      <w:pPr>
        <w:pStyle w:val="NormalWeb"/>
        <w:spacing w:before="0" w:beforeAutospacing="0" w:after="0" w:afterAutospacing="0"/>
        <w:ind w:left="1440"/>
        <w:rPr>
          <w:rFonts w:ascii="Bookman Old Style" w:hAnsi="Bookman Old Style"/>
          <w:b/>
          <w:bCs/>
        </w:rPr>
      </w:pPr>
    </w:p>
    <w:p w14:paraId="6D2E0092"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Level of Consciousness (Observed) - Possible descriptors:</w:t>
      </w:r>
    </w:p>
    <w:p w14:paraId="18D8C811" w14:textId="77777777" w:rsidR="00B15131" w:rsidRPr="008A21A1" w:rsidRDefault="00B15131">
      <w:pPr>
        <w:pStyle w:val="NormalWeb"/>
        <w:numPr>
          <w:ilvl w:val="0"/>
          <w:numId w:val="11"/>
        </w:numPr>
        <w:spacing w:before="0" w:beforeAutospacing="0" w:after="0" w:afterAutospacing="0"/>
        <w:rPr>
          <w:rFonts w:ascii="Bookman Old Style" w:hAnsi="Bookman Old Style"/>
          <w:b/>
          <w:bCs/>
        </w:rPr>
      </w:pPr>
      <w:r w:rsidRPr="008A21A1">
        <w:rPr>
          <w:rFonts w:ascii="Bookman Old Style" w:hAnsi="Bookman Old Style"/>
        </w:rPr>
        <w:t>Vigilant, alert, drowsy, lethargic, stuporous, asleep, comatose, confused, fluctuating.</w:t>
      </w:r>
    </w:p>
    <w:p w14:paraId="4F8004B9" w14:textId="77777777" w:rsidR="00B15131" w:rsidRPr="008A21A1" w:rsidRDefault="00B15131" w:rsidP="00B15131">
      <w:pPr>
        <w:pStyle w:val="NormalWeb"/>
        <w:spacing w:before="0" w:beforeAutospacing="0" w:after="0" w:afterAutospacing="0"/>
        <w:ind w:left="1440"/>
        <w:rPr>
          <w:rFonts w:ascii="Bookman Old Style" w:hAnsi="Bookman Old Style"/>
          <w:b/>
          <w:bCs/>
        </w:rPr>
      </w:pPr>
    </w:p>
    <w:p w14:paraId="7D421128"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Orientation (Inquired) – Possible questions for patient:</w:t>
      </w:r>
    </w:p>
    <w:p w14:paraId="6A993792" w14:textId="77777777" w:rsidR="00B15131" w:rsidRPr="008A21A1" w:rsidRDefault="00B15131">
      <w:pPr>
        <w:pStyle w:val="NormalWeb"/>
        <w:numPr>
          <w:ilvl w:val="1"/>
          <w:numId w:val="12"/>
        </w:numPr>
        <w:spacing w:before="122" w:beforeAutospacing="0" w:after="0" w:afterAutospacing="0"/>
        <w:rPr>
          <w:rFonts w:ascii="Bookman Old Style" w:hAnsi="Bookman Old Style"/>
        </w:rPr>
      </w:pPr>
      <w:r w:rsidRPr="008A21A1">
        <w:rPr>
          <w:rFonts w:ascii="Bookman Old Style" w:hAnsi="Bookman Old Style"/>
        </w:rPr>
        <w:t>"What is your full name?" </w:t>
      </w:r>
    </w:p>
    <w:p w14:paraId="12F5C89D" w14:textId="77777777" w:rsidR="00B15131" w:rsidRPr="008A21A1" w:rsidRDefault="00B15131">
      <w:pPr>
        <w:pStyle w:val="NormalWeb"/>
        <w:numPr>
          <w:ilvl w:val="1"/>
          <w:numId w:val="12"/>
        </w:numPr>
        <w:spacing w:before="122" w:beforeAutospacing="0" w:after="0" w:afterAutospacing="0"/>
        <w:rPr>
          <w:rFonts w:ascii="Bookman Old Style" w:hAnsi="Bookman Old Style"/>
        </w:rPr>
      </w:pPr>
      <w:r w:rsidRPr="008A21A1">
        <w:rPr>
          <w:rFonts w:ascii="Bookman Old Style" w:hAnsi="Bookman Old Style"/>
        </w:rPr>
        <w:t>"Where are we at (floor, building, city, county, and state)?" </w:t>
      </w:r>
    </w:p>
    <w:p w14:paraId="7A1DEA13" w14:textId="77777777" w:rsidR="00B15131" w:rsidRPr="008A21A1" w:rsidRDefault="00B15131">
      <w:pPr>
        <w:pStyle w:val="NormalWeb"/>
        <w:numPr>
          <w:ilvl w:val="1"/>
          <w:numId w:val="12"/>
        </w:numPr>
        <w:spacing w:before="0" w:beforeAutospacing="0" w:after="0" w:afterAutospacing="0"/>
        <w:rPr>
          <w:rFonts w:ascii="Bookman Old Style" w:hAnsi="Bookman Old Style"/>
          <w:b/>
          <w:bCs/>
        </w:rPr>
      </w:pPr>
      <w:r w:rsidRPr="008A21A1">
        <w:rPr>
          <w:rFonts w:ascii="Bookman Old Style" w:hAnsi="Bookman Old Style"/>
        </w:rPr>
        <w:t>"What is the full date today (date, month, year, day of the week, and season of the year)?" • "How would you describe the situation we are in?" </w:t>
      </w:r>
    </w:p>
    <w:p w14:paraId="68A9E033" w14:textId="77777777" w:rsidR="00B15131" w:rsidRPr="008A21A1" w:rsidRDefault="00B15131" w:rsidP="00B15131">
      <w:pPr>
        <w:pStyle w:val="NormalWeb"/>
        <w:spacing w:before="0" w:beforeAutospacing="0" w:after="0" w:afterAutospacing="0"/>
        <w:ind w:left="1440"/>
        <w:rPr>
          <w:rFonts w:ascii="Bookman Old Style" w:hAnsi="Bookman Old Style"/>
          <w:b/>
          <w:bCs/>
        </w:rPr>
      </w:pPr>
    </w:p>
    <w:p w14:paraId="580AE3C3"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rPr>
      </w:pPr>
      <w:r w:rsidRPr="008A21A1">
        <w:rPr>
          <w:rFonts w:ascii="Bookman Old Style" w:hAnsi="Bookman Old Style"/>
        </w:rPr>
        <w:t>Speech and Language (Observed) </w:t>
      </w:r>
    </w:p>
    <w:p w14:paraId="34D08483" w14:textId="77777777" w:rsidR="00B15131" w:rsidRPr="008A21A1" w:rsidRDefault="00B15131">
      <w:pPr>
        <w:pStyle w:val="NormalWeb"/>
        <w:numPr>
          <w:ilvl w:val="2"/>
          <w:numId w:val="12"/>
        </w:numPr>
        <w:spacing w:before="0" w:beforeAutospacing="0" w:after="0" w:afterAutospacing="0"/>
        <w:ind w:left="1080"/>
        <w:rPr>
          <w:rFonts w:ascii="Bookman Old Style" w:hAnsi="Bookman Old Style"/>
        </w:rPr>
      </w:pPr>
      <w:r w:rsidRPr="008A21A1">
        <w:rPr>
          <w:rFonts w:ascii="Bookman Old Style" w:hAnsi="Bookman Old Style"/>
        </w:rPr>
        <w:t>Quantity - Possible descriptors: </w:t>
      </w:r>
    </w:p>
    <w:p w14:paraId="3E7852CF" w14:textId="77777777" w:rsidR="00B15131" w:rsidRPr="008A21A1" w:rsidRDefault="00B15131">
      <w:pPr>
        <w:pStyle w:val="NormalWeb"/>
        <w:numPr>
          <w:ilvl w:val="0"/>
          <w:numId w:val="13"/>
        </w:numPr>
        <w:spacing w:before="0" w:beforeAutospacing="0" w:after="0" w:afterAutospacing="0"/>
        <w:rPr>
          <w:rFonts w:ascii="Bookman Old Style" w:hAnsi="Bookman Old Style"/>
        </w:rPr>
      </w:pPr>
      <w:r w:rsidRPr="008A21A1">
        <w:rPr>
          <w:rFonts w:ascii="Bookman Old Style" w:hAnsi="Bookman Old Style"/>
        </w:rPr>
        <w:t>Talkative, spontaneous, expansive, paucity, poverty.</w:t>
      </w:r>
    </w:p>
    <w:p w14:paraId="290D9209" w14:textId="77777777" w:rsidR="00B15131" w:rsidRPr="008A21A1" w:rsidRDefault="00B15131" w:rsidP="00B15131">
      <w:pPr>
        <w:pStyle w:val="NormalWeb"/>
        <w:spacing w:before="0" w:beforeAutospacing="0" w:after="0" w:afterAutospacing="0"/>
        <w:ind w:left="1800"/>
        <w:rPr>
          <w:rFonts w:ascii="Bookman Old Style" w:hAnsi="Bookman Old Style"/>
        </w:rPr>
      </w:pPr>
    </w:p>
    <w:p w14:paraId="08A83E03" w14:textId="77777777" w:rsidR="00B15131" w:rsidRPr="008A21A1" w:rsidRDefault="00B15131">
      <w:pPr>
        <w:pStyle w:val="NormalWeb"/>
        <w:numPr>
          <w:ilvl w:val="2"/>
          <w:numId w:val="12"/>
        </w:numPr>
        <w:spacing w:before="0" w:beforeAutospacing="0" w:after="0" w:afterAutospacing="0"/>
        <w:ind w:left="1080"/>
        <w:rPr>
          <w:rFonts w:ascii="Bookman Old Style" w:hAnsi="Bookman Old Style"/>
        </w:rPr>
      </w:pPr>
      <w:r w:rsidRPr="008A21A1">
        <w:rPr>
          <w:rFonts w:ascii="Bookman Old Style" w:hAnsi="Bookman Old Style"/>
        </w:rPr>
        <w:t>Rate - Possible descriptors:</w:t>
      </w:r>
    </w:p>
    <w:p w14:paraId="395FAB4B" w14:textId="77777777" w:rsidR="00B15131" w:rsidRPr="008A21A1" w:rsidRDefault="00B15131">
      <w:pPr>
        <w:pStyle w:val="NormalWeb"/>
        <w:numPr>
          <w:ilvl w:val="0"/>
          <w:numId w:val="13"/>
        </w:numPr>
        <w:spacing w:before="0" w:beforeAutospacing="0" w:after="0" w:afterAutospacing="0"/>
        <w:rPr>
          <w:rFonts w:ascii="Bookman Old Style" w:hAnsi="Bookman Old Style"/>
        </w:rPr>
      </w:pPr>
      <w:r w:rsidRPr="008A21A1">
        <w:rPr>
          <w:rFonts w:ascii="Bookman Old Style" w:hAnsi="Bookman Old Style"/>
        </w:rPr>
        <w:t>Fast, slow, normal, pressured. </w:t>
      </w:r>
    </w:p>
    <w:p w14:paraId="263B2A8C" w14:textId="77777777" w:rsidR="00B15131" w:rsidRPr="008A21A1" w:rsidRDefault="00B15131" w:rsidP="00B15131">
      <w:pPr>
        <w:pStyle w:val="NormalWeb"/>
        <w:spacing w:before="0" w:beforeAutospacing="0" w:after="0" w:afterAutospacing="0"/>
        <w:ind w:left="1800"/>
        <w:rPr>
          <w:rFonts w:ascii="Bookman Old Style" w:hAnsi="Bookman Old Style"/>
        </w:rPr>
      </w:pPr>
    </w:p>
    <w:p w14:paraId="46DC0F95" w14:textId="77777777" w:rsidR="00B15131" w:rsidRPr="008A21A1" w:rsidRDefault="00B15131">
      <w:pPr>
        <w:pStyle w:val="NormalWeb"/>
        <w:numPr>
          <w:ilvl w:val="2"/>
          <w:numId w:val="12"/>
        </w:numPr>
        <w:spacing w:before="0" w:beforeAutospacing="0" w:after="0" w:afterAutospacing="0"/>
        <w:ind w:left="1080"/>
        <w:rPr>
          <w:rFonts w:ascii="Bookman Old Style" w:hAnsi="Bookman Old Style"/>
        </w:rPr>
      </w:pPr>
      <w:r w:rsidRPr="008A21A1">
        <w:rPr>
          <w:rFonts w:ascii="Bookman Old Style" w:hAnsi="Bookman Old Style"/>
        </w:rPr>
        <w:t>Volume (Tone) - Possible descriptors: </w:t>
      </w:r>
    </w:p>
    <w:p w14:paraId="034E8EFD" w14:textId="77777777" w:rsidR="00B15131" w:rsidRPr="008A21A1" w:rsidRDefault="00B15131">
      <w:pPr>
        <w:pStyle w:val="NormalWeb"/>
        <w:numPr>
          <w:ilvl w:val="0"/>
          <w:numId w:val="13"/>
        </w:numPr>
        <w:spacing w:before="0" w:beforeAutospacing="0" w:after="0" w:afterAutospacing="0"/>
        <w:rPr>
          <w:rFonts w:ascii="Bookman Old Style" w:hAnsi="Bookman Old Style"/>
        </w:rPr>
      </w:pPr>
      <w:r w:rsidRPr="008A21A1">
        <w:rPr>
          <w:rFonts w:ascii="Bookman Old Style" w:hAnsi="Bookman Old Style"/>
        </w:rPr>
        <w:t>Loud, soft, monotone, weak, strong.</w:t>
      </w:r>
    </w:p>
    <w:p w14:paraId="77D03ACD" w14:textId="77777777" w:rsidR="00B15131" w:rsidRPr="008A21A1" w:rsidRDefault="00B15131">
      <w:pPr>
        <w:pStyle w:val="NormalWeb"/>
        <w:numPr>
          <w:ilvl w:val="2"/>
          <w:numId w:val="12"/>
        </w:numPr>
        <w:spacing w:before="0" w:beforeAutospacing="0" w:after="0" w:afterAutospacing="0"/>
        <w:ind w:left="1080"/>
        <w:rPr>
          <w:rFonts w:ascii="Bookman Old Style" w:hAnsi="Bookman Old Style"/>
        </w:rPr>
      </w:pPr>
      <w:r w:rsidRPr="008A21A1">
        <w:rPr>
          <w:rFonts w:ascii="Bookman Old Style" w:hAnsi="Bookman Old Style"/>
        </w:rPr>
        <w:t>Fluency and Rhythm - Possible descriptors: </w:t>
      </w:r>
    </w:p>
    <w:p w14:paraId="0A6CC1D7" w14:textId="77777777" w:rsidR="00B15131" w:rsidRPr="008A21A1" w:rsidRDefault="00B15131">
      <w:pPr>
        <w:pStyle w:val="NormalWeb"/>
        <w:numPr>
          <w:ilvl w:val="0"/>
          <w:numId w:val="13"/>
        </w:numPr>
        <w:spacing w:before="0" w:beforeAutospacing="0" w:after="0" w:afterAutospacing="0"/>
        <w:rPr>
          <w:rFonts w:ascii="Bookman Old Style" w:hAnsi="Bookman Old Style"/>
        </w:rPr>
      </w:pPr>
      <w:r w:rsidRPr="008A21A1">
        <w:rPr>
          <w:rFonts w:ascii="Bookman Old Style" w:hAnsi="Bookman Old Style"/>
        </w:rPr>
        <w:t>Slurred, clear, with appropriately placed inflections, hesitant, with good articulation, aphasic. </w:t>
      </w:r>
    </w:p>
    <w:p w14:paraId="095506C9" w14:textId="77777777" w:rsidR="00B15131" w:rsidRPr="008A21A1" w:rsidRDefault="00B15131" w:rsidP="00B15131">
      <w:pPr>
        <w:pStyle w:val="NormalWeb"/>
        <w:spacing w:before="0" w:beforeAutospacing="0" w:after="0" w:afterAutospacing="0"/>
        <w:ind w:left="720"/>
        <w:rPr>
          <w:rFonts w:ascii="Bookman Old Style" w:hAnsi="Bookman Old Style"/>
          <w:b/>
          <w:bCs/>
        </w:rPr>
      </w:pPr>
    </w:p>
    <w:p w14:paraId="1DF210E8"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 xml:space="preserve">Mood (Inquired): A sustained state of inner feeling – Possible questions for patient: </w:t>
      </w:r>
    </w:p>
    <w:p w14:paraId="6A7F5D7C" w14:textId="77777777" w:rsidR="00B15131" w:rsidRPr="008A21A1" w:rsidRDefault="00B15131">
      <w:pPr>
        <w:pStyle w:val="NormalWeb"/>
        <w:numPr>
          <w:ilvl w:val="0"/>
          <w:numId w:val="13"/>
        </w:numPr>
        <w:spacing w:before="30" w:beforeAutospacing="0" w:after="0" w:afterAutospacing="0"/>
        <w:rPr>
          <w:rFonts w:ascii="Bookman Old Style" w:hAnsi="Bookman Old Style"/>
        </w:rPr>
      </w:pPr>
      <w:r w:rsidRPr="008A21A1">
        <w:rPr>
          <w:rFonts w:ascii="Bookman Old Style" w:hAnsi="Bookman Old Style"/>
        </w:rPr>
        <w:t>"How are your spirits?"</w:t>
      </w:r>
    </w:p>
    <w:p w14:paraId="333249A5" w14:textId="77777777" w:rsidR="00B15131" w:rsidRPr="008A21A1" w:rsidRDefault="00B15131">
      <w:pPr>
        <w:pStyle w:val="NormalWeb"/>
        <w:numPr>
          <w:ilvl w:val="0"/>
          <w:numId w:val="13"/>
        </w:numPr>
        <w:spacing w:before="30" w:beforeAutospacing="0" w:after="0" w:afterAutospacing="0"/>
        <w:rPr>
          <w:rFonts w:ascii="Bookman Old Style" w:hAnsi="Bookman Old Style"/>
        </w:rPr>
      </w:pPr>
      <w:r w:rsidRPr="008A21A1">
        <w:rPr>
          <w:rFonts w:ascii="Bookman Old Style" w:hAnsi="Bookman Old Style"/>
        </w:rPr>
        <w:t>"How are you feeling?" </w:t>
      </w:r>
    </w:p>
    <w:p w14:paraId="2B40127D" w14:textId="77777777" w:rsidR="00B15131" w:rsidRPr="008A21A1" w:rsidRDefault="00B15131">
      <w:pPr>
        <w:pStyle w:val="NormalWeb"/>
        <w:numPr>
          <w:ilvl w:val="0"/>
          <w:numId w:val="13"/>
        </w:numPr>
        <w:spacing w:before="30" w:beforeAutospacing="0" w:after="0" w:afterAutospacing="0"/>
        <w:rPr>
          <w:rFonts w:ascii="Bookman Old Style" w:hAnsi="Bookman Old Style"/>
        </w:rPr>
      </w:pPr>
      <w:r w:rsidRPr="008A21A1">
        <w:rPr>
          <w:rFonts w:ascii="Bookman Old Style" w:hAnsi="Bookman Old Style"/>
        </w:rPr>
        <w:t>"Have you been discouraged/depressed/low/blue lately?" </w:t>
      </w:r>
    </w:p>
    <w:p w14:paraId="54120D31" w14:textId="77777777" w:rsidR="00B15131" w:rsidRPr="008A21A1" w:rsidRDefault="00B15131">
      <w:pPr>
        <w:pStyle w:val="NormalWeb"/>
        <w:numPr>
          <w:ilvl w:val="0"/>
          <w:numId w:val="13"/>
        </w:numPr>
        <w:spacing w:before="30" w:beforeAutospacing="0" w:after="0" w:afterAutospacing="0"/>
        <w:rPr>
          <w:rFonts w:ascii="Bookman Old Style" w:hAnsi="Bookman Old Style"/>
        </w:rPr>
      </w:pPr>
      <w:r w:rsidRPr="008A21A1">
        <w:rPr>
          <w:rFonts w:ascii="Bookman Old Style" w:hAnsi="Bookman Old Style"/>
        </w:rPr>
        <w:lastRenderedPageBreak/>
        <w:t>"Have you been energized/elated/high/out of control lately?" </w:t>
      </w:r>
    </w:p>
    <w:p w14:paraId="5390EB17" w14:textId="77777777" w:rsidR="00B15131" w:rsidRPr="008A21A1" w:rsidRDefault="00B15131">
      <w:pPr>
        <w:pStyle w:val="NormalWeb"/>
        <w:numPr>
          <w:ilvl w:val="0"/>
          <w:numId w:val="13"/>
        </w:numPr>
        <w:spacing w:before="30" w:beforeAutospacing="0" w:after="0" w:afterAutospacing="0"/>
        <w:rPr>
          <w:rFonts w:ascii="Bookman Old Style" w:hAnsi="Bookman Old Style"/>
        </w:rPr>
      </w:pPr>
      <w:r w:rsidRPr="008A21A1">
        <w:rPr>
          <w:rFonts w:ascii="Bookman Old Style" w:hAnsi="Bookman Old Style"/>
        </w:rPr>
        <w:t>"Have you been angry/irritable/edgy lately?"</w:t>
      </w:r>
    </w:p>
    <w:p w14:paraId="7997A679" w14:textId="77777777" w:rsidR="00B15131" w:rsidRPr="008A21A1" w:rsidRDefault="00B15131" w:rsidP="00B15131">
      <w:pPr>
        <w:pStyle w:val="NormalWeb"/>
        <w:spacing w:before="0" w:beforeAutospacing="0" w:after="0" w:afterAutospacing="0"/>
        <w:ind w:left="720"/>
        <w:rPr>
          <w:rFonts w:ascii="Bookman Old Style" w:hAnsi="Bookman Old Style"/>
          <w:b/>
          <w:bCs/>
        </w:rPr>
      </w:pPr>
    </w:p>
    <w:p w14:paraId="49DA56FC"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 xml:space="preserve">Affect (Observed): An observed expression of inner feeling. - Possible descriptors: </w:t>
      </w:r>
    </w:p>
    <w:p w14:paraId="5847D218" w14:textId="77777777" w:rsidR="00B15131" w:rsidRPr="008A21A1" w:rsidRDefault="00B15131">
      <w:pPr>
        <w:pStyle w:val="NormalWeb"/>
        <w:numPr>
          <w:ilvl w:val="0"/>
          <w:numId w:val="14"/>
        </w:numPr>
        <w:spacing w:before="0" w:beforeAutospacing="0" w:after="0" w:afterAutospacing="0"/>
        <w:rPr>
          <w:rFonts w:ascii="Bookman Old Style" w:hAnsi="Bookman Old Style"/>
          <w:b/>
          <w:bCs/>
        </w:rPr>
      </w:pPr>
      <w:r w:rsidRPr="008A21A1">
        <w:rPr>
          <w:rFonts w:ascii="Bookman Old Style" w:hAnsi="Bookman Old Style"/>
        </w:rPr>
        <w:t>Appropriateness to situation, consistency with mood, congruency with thought content. </w:t>
      </w:r>
    </w:p>
    <w:p w14:paraId="5653C6AC" w14:textId="77777777" w:rsidR="00B15131" w:rsidRPr="008A21A1" w:rsidRDefault="00B15131">
      <w:pPr>
        <w:pStyle w:val="NormalWeb"/>
        <w:numPr>
          <w:ilvl w:val="0"/>
          <w:numId w:val="14"/>
        </w:numPr>
        <w:spacing w:before="0" w:beforeAutospacing="0" w:after="0" w:afterAutospacing="0"/>
        <w:rPr>
          <w:rFonts w:ascii="Bookman Old Style" w:hAnsi="Bookman Old Style"/>
        </w:rPr>
      </w:pPr>
      <w:r w:rsidRPr="008A21A1">
        <w:rPr>
          <w:rFonts w:ascii="Bookman Old Style" w:hAnsi="Bookman Old Style"/>
        </w:rPr>
        <w:t>Fluctuations: Labile, even. </w:t>
      </w:r>
    </w:p>
    <w:p w14:paraId="66F99A29" w14:textId="77777777" w:rsidR="00B15131" w:rsidRPr="008A21A1" w:rsidRDefault="00B15131">
      <w:pPr>
        <w:pStyle w:val="NormalWeb"/>
        <w:numPr>
          <w:ilvl w:val="0"/>
          <w:numId w:val="14"/>
        </w:numPr>
        <w:spacing w:before="0" w:beforeAutospacing="0" w:after="0" w:afterAutospacing="0"/>
        <w:rPr>
          <w:rFonts w:ascii="Bookman Old Style" w:hAnsi="Bookman Old Style"/>
        </w:rPr>
      </w:pPr>
      <w:r w:rsidRPr="008A21A1">
        <w:rPr>
          <w:rFonts w:ascii="Bookman Old Style" w:hAnsi="Bookman Old Style"/>
        </w:rPr>
        <w:t>Range: Broad, restricted. </w:t>
      </w:r>
    </w:p>
    <w:p w14:paraId="109C0365" w14:textId="77777777" w:rsidR="00B15131" w:rsidRPr="008A21A1" w:rsidRDefault="00B15131">
      <w:pPr>
        <w:pStyle w:val="NormalWeb"/>
        <w:numPr>
          <w:ilvl w:val="0"/>
          <w:numId w:val="14"/>
        </w:numPr>
        <w:spacing w:before="0" w:beforeAutospacing="0" w:after="0" w:afterAutospacing="0"/>
        <w:rPr>
          <w:rFonts w:ascii="Bookman Old Style" w:hAnsi="Bookman Old Style"/>
        </w:rPr>
      </w:pPr>
      <w:r w:rsidRPr="008A21A1">
        <w:rPr>
          <w:rFonts w:ascii="Bookman Old Style" w:hAnsi="Bookman Old Style"/>
        </w:rPr>
        <w:t>Intensity: Blunted, flat, normal intensity. </w:t>
      </w:r>
    </w:p>
    <w:p w14:paraId="4C3AEDC4" w14:textId="77777777" w:rsidR="00B15131" w:rsidRPr="008A21A1" w:rsidRDefault="00B15131">
      <w:pPr>
        <w:pStyle w:val="NormalWeb"/>
        <w:numPr>
          <w:ilvl w:val="0"/>
          <w:numId w:val="14"/>
        </w:numPr>
        <w:spacing w:before="0" w:beforeAutospacing="0" w:after="0" w:afterAutospacing="0"/>
        <w:rPr>
          <w:rFonts w:ascii="Bookman Old Style" w:hAnsi="Bookman Old Style"/>
          <w:b/>
          <w:bCs/>
        </w:rPr>
      </w:pPr>
      <w:r w:rsidRPr="008A21A1">
        <w:rPr>
          <w:rFonts w:ascii="Bookman Old Style" w:hAnsi="Bookman Old Style"/>
        </w:rPr>
        <w:t>Quality: Sad, angry, hostile, indifferent, euthymic, dysphoric, detached, elated, euphoric, anxious, animated, irritable. </w:t>
      </w:r>
    </w:p>
    <w:p w14:paraId="0BC05B43" w14:textId="77777777" w:rsidR="00B15131" w:rsidRPr="008A21A1" w:rsidRDefault="00B15131" w:rsidP="00B15131">
      <w:pPr>
        <w:pStyle w:val="NormalWeb"/>
        <w:spacing w:before="0" w:beforeAutospacing="0" w:after="0" w:afterAutospacing="0"/>
        <w:ind w:left="1440"/>
        <w:rPr>
          <w:rFonts w:ascii="Bookman Old Style" w:hAnsi="Bookman Old Style"/>
          <w:b/>
          <w:bCs/>
        </w:rPr>
      </w:pPr>
    </w:p>
    <w:p w14:paraId="6D79D1C2"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Thought Processes or Thought Form (Inquired/Observed): logic, relevance, organization, flow and coherence of thought in response to general questioning during the interview. - Possible descriptors:</w:t>
      </w:r>
    </w:p>
    <w:p w14:paraId="7570F70F" w14:textId="77777777" w:rsidR="00B15131" w:rsidRPr="008A21A1" w:rsidRDefault="00B15131">
      <w:pPr>
        <w:pStyle w:val="NormalWeb"/>
        <w:numPr>
          <w:ilvl w:val="0"/>
          <w:numId w:val="15"/>
        </w:numPr>
        <w:spacing w:before="0" w:beforeAutospacing="0" w:after="0" w:afterAutospacing="0"/>
        <w:rPr>
          <w:rFonts w:ascii="Bookman Old Style" w:hAnsi="Bookman Old Style"/>
          <w:b/>
          <w:bCs/>
        </w:rPr>
      </w:pPr>
      <w:r w:rsidRPr="008A21A1">
        <w:rPr>
          <w:rFonts w:ascii="Bookman Old Style" w:hAnsi="Bookman Old Style"/>
        </w:rPr>
        <w:t>Linear, goal-directed, circumstantial, tangential, loose associations, incoherent, evasive, racing, blocking, perseveration, neologisms.</w:t>
      </w:r>
    </w:p>
    <w:p w14:paraId="09C2F6C2" w14:textId="77777777" w:rsidR="00B15131" w:rsidRPr="008A21A1" w:rsidRDefault="00B15131" w:rsidP="00B15131">
      <w:pPr>
        <w:pStyle w:val="NormalWeb"/>
        <w:spacing w:before="0" w:beforeAutospacing="0" w:after="0" w:afterAutospacing="0"/>
        <w:ind w:left="1440"/>
        <w:rPr>
          <w:rFonts w:ascii="Bookman Old Style" w:hAnsi="Bookman Old Style"/>
          <w:b/>
          <w:bCs/>
        </w:rPr>
      </w:pPr>
    </w:p>
    <w:p w14:paraId="17813124"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Thought Content (Inquired/Observed) – Possible questions for patient: </w:t>
      </w:r>
    </w:p>
    <w:p w14:paraId="5247028D" w14:textId="77777777" w:rsidR="00B15131" w:rsidRPr="008A21A1" w:rsidRDefault="00B15131">
      <w:pPr>
        <w:pStyle w:val="NormalWeb"/>
        <w:numPr>
          <w:ilvl w:val="0"/>
          <w:numId w:val="16"/>
        </w:numPr>
        <w:spacing w:before="0" w:beforeAutospacing="0" w:after="0" w:afterAutospacing="0"/>
        <w:ind w:left="1800"/>
        <w:rPr>
          <w:rFonts w:ascii="Bookman Old Style" w:hAnsi="Bookman Old Style"/>
        </w:rPr>
      </w:pPr>
      <w:r w:rsidRPr="008A21A1">
        <w:rPr>
          <w:rFonts w:ascii="Bookman Old Style" w:hAnsi="Bookman Old Style"/>
        </w:rPr>
        <w:t>"What do you think about when you are sad/angry?" </w:t>
      </w:r>
    </w:p>
    <w:p w14:paraId="0939B836" w14:textId="77777777" w:rsidR="00B15131" w:rsidRPr="008A21A1" w:rsidRDefault="00B15131">
      <w:pPr>
        <w:pStyle w:val="NormalWeb"/>
        <w:numPr>
          <w:ilvl w:val="0"/>
          <w:numId w:val="16"/>
        </w:numPr>
        <w:spacing w:before="0" w:beforeAutospacing="0" w:after="0" w:afterAutospacing="0"/>
        <w:ind w:left="1800"/>
        <w:rPr>
          <w:rFonts w:ascii="Bookman Old Style" w:hAnsi="Bookman Old Style"/>
        </w:rPr>
      </w:pPr>
      <w:r w:rsidRPr="008A21A1">
        <w:rPr>
          <w:rFonts w:ascii="Bookman Old Style" w:hAnsi="Bookman Old Style"/>
        </w:rPr>
        <w:t>"What’s been on your mind lately?” </w:t>
      </w:r>
    </w:p>
    <w:p w14:paraId="065CB30E" w14:textId="77777777" w:rsidR="00B15131" w:rsidRPr="008A21A1" w:rsidRDefault="00B15131">
      <w:pPr>
        <w:pStyle w:val="NormalWeb"/>
        <w:numPr>
          <w:ilvl w:val="0"/>
          <w:numId w:val="16"/>
        </w:numPr>
        <w:spacing w:before="0" w:beforeAutospacing="0" w:after="0" w:afterAutospacing="0"/>
        <w:ind w:left="1800"/>
        <w:rPr>
          <w:rFonts w:ascii="Bookman Old Style" w:hAnsi="Bookman Old Style"/>
        </w:rPr>
      </w:pPr>
      <w:r w:rsidRPr="008A21A1">
        <w:rPr>
          <w:rFonts w:ascii="Bookman Old Style" w:hAnsi="Bookman Old Style"/>
        </w:rPr>
        <w:t>“Do you find yourself ruminating about things?” </w:t>
      </w:r>
    </w:p>
    <w:p w14:paraId="2D4DE5D8" w14:textId="77777777" w:rsidR="00B15131" w:rsidRPr="008A21A1" w:rsidRDefault="00B15131">
      <w:pPr>
        <w:pStyle w:val="NormalWeb"/>
        <w:numPr>
          <w:ilvl w:val="0"/>
          <w:numId w:val="16"/>
        </w:numPr>
        <w:spacing w:before="0" w:beforeAutospacing="0" w:after="0" w:afterAutospacing="0"/>
        <w:ind w:left="1800" w:right="1540"/>
        <w:rPr>
          <w:rFonts w:ascii="Bookman Old Style" w:hAnsi="Bookman Old Style"/>
        </w:rPr>
      </w:pPr>
      <w:r w:rsidRPr="008A21A1">
        <w:rPr>
          <w:rFonts w:ascii="Bookman Old Style" w:hAnsi="Bookman Old Style"/>
        </w:rPr>
        <w:t>“Are there thoughts or images that you have a really difficult time getting out of your head?” • “Are you worried/scared/frightened about something or other?” </w:t>
      </w:r>
    </w:p>
    <w:p w14:paraId="20776D6E" w14:textId="77777777" w:rsidR="00B15131" w:rsidRPr="008A21A1" w:rsidRDefault="00B15131">
      <w:pPr>
        <w:pStyle w:val="NormalWeb"/>
        <w:numPr>
          <w:ilvl w:val="0"/>
          <w:numId w:val="16"/>
        </w:numPr>
        <w:spacing w:before="0" w:beforeAutospacing="0" w:after="0" w:afterAutospacing="0"/>
        <w:ind w:left="1800" w:right="246"/>
        <w:rPr>
          <w:rFonts w:ascii="Bookman Old Style" w:hAnsi="Bookman Old Style"/>
        </w:rPr>
      </w:pPr>
      <w:r w:rsidRPr="008A21A1">
        <w:rPr>
          <w:rFonts w:ascii="Bookman Old Style" w:hAnsi="Bookman Old Style"/>
        </w:rPr>
        <w:t>“Do you have personal beliefs that are not shared by others?” (Delusions are fixed, false, unshared beliefs.) • “Do you ever feel detached/removed/changed/different from others around you?” </w:t>
      </w:r>
    </w:p>
    <w:p w14:paraId="20ADE643" w14:textId="77777777" w:rsidR="00B15131" w:rsidRPr="008A21A1" w:rsidRDefault="00B15131">
      <w:pPr>
        <w:pStyle w:val="NormalWeb"/>
        <w:numPr>
          <w:ilvl w:val="0"/>
          <w:numId w:val="16"/>
        </w:numPr>
        <w:spacing w:before="0" w:beforeAutospacing="0" w:after="0" w:afterAutospacing="0"/>
        <w:ind w:left="1800"/>
        <w:rPr>
          <w:rFonts w:ascii="Bookman Old Style" w:hAnsi="Bookman Old Style"/>
        </w:rPr>
      </w:pPr>
      <w:r w:rsidRPr="008A21A1">
        <w:rPr>
          <w:rFonts w:ascii="Bookman Old Style" w:hAnsi="Bookman Old Style"/>
        </w:rPr>
        <w:t>“Do things seem unnatural/unreal to you?” </w:t>
      </w:r>
    </w:p>
    <w:p w14:paraId="4A674EE3" w14:textId="77777777" w:rsidR="00B15131" w:rsidRPr="008A21A1" w:rsidRDefault="00B15131">
      <w:pPr>
        <w:pStyle w:val="NormalWeb"/>
        <w:numPr>
          <w:ilvl w:val="0"/>
          <w:numId w:val="16"/>
        </w:numPr>
        <w:spacing w:before="0" w:beforeAutospacing="0" w:after="0" w:afterAutospacing="0"/>
        <w:ind w:left="1800"/>
        <w:rPr>
          <w:rFonts w:ascii="Bookman Old Style" w:hAnsi="Bookman Old Style"/>
        </w:rPr>
      </w:pPr>
      <w:r w:rsidRPr="008A21A1">
        <w:rPr>
          <w:rFonts w:ascii="Bookman Old Style" w:hAnsi="Bookman Old Style"/>
        </w:rPr>
        <w:t xml:space="preserve">“What do you think about the reports in papers such as </w:t>
      </w:r>
      <w:r w:rsidRPr="008A21A1">
        <w:rPr>
          <w:rFonts w:ascii="Bookman Old Style" w:hAnsi="Bookman Old Style"/>
          <w:i/>
          <w:iCs/>
        </w:rPr>
        <w:t>The National Enquirer</w:t>
      </w:r>
      <w:r w:rsidRPr="008A21A1">
        <w:rPr>
          <w:rFonts w:ascii="Bookman Old Style" w:hAnsi="Bookman Old Style"/>
        </w:rPr>
        <w:t>?” </w:t>
      </w:r>
    </w:p>
    <w:p w14:paraId="784A3D4B" w14:textId="77777777" w:rsidR="00B15131" w:rsidRPr="008A21A1" w:rsidRDefault="00B15131">
      <w:pPr>
        <w:pStyle w:val="NormalWeb"/>
        <w:numPr>
          <w:ilvl w:val="0"/>
          <w:numId w:val="16"/>
        </w:numPr>
        <w:spacing w:before="0" w:beforeAutospacing="0" w:after="0" w:afterAutospacing="0"/>
        <w:ind w:left="1800"/>
        <w:rPr>
          <w:rFonts w:ascii="Bookman Old Style" w:hAnsi="Bookman Old Style"/>
        </w:rPr>
      </w:pPr>
      <w:r w:rsidRPr="008A21A1">
        <w:rPr>
          <w:rFonts w:ascii="Bookman Old Style" w:hAnsi="Bookman Old Style"/>
        </w:rPr>
        <w:t>“Do you think someone or some group intend to harm you in some way?” </w:t>
      </w:r>
    </w:p>
    <w:p w14:paraId="531E567D" w14:textId="77777777" w:rsidR="00B15131" w:rsidRPr="008A21A1" w:rsidRDefault="00B15131">
      <w:pPr>
        <w:pStyle w:val="NormalWeb"/>
        <w:numPr>
          <w:ilvl w:val="0"/>
          <w:numId w:val="16"/>
        </w:numPr>
        <w:spacing w:before="0" w:beforeAutospacing="0" w:after="0" w:afterAutospacing="0"/>
        <w:ind w:left="1800"/>
        <w:rPr>
          <w:rFonts w:ascii="Bookman Old Style" w:hAnsi="Bookman Old Style"/>
        </w:rPr>
      </w:pPr>
      <w:r w:rsidRPr="008A21A1">
        <w:rPr>
          <w:rFonts w:ascii="Bookman Old Style" w:hAnsi="Bookman Old Style"/>
        </w:rPr>
        <w:t>[In response to something the patient says] “What do you think they meant by that?” </w:t>
      </w:r>
    </w:p>
    <w:p w14:paraId="4DE8D725" w14:textId="77777777" w:rsidR="00B15131" w:rsidRPr="008A21A1" w:rsidRDefault="00B15131">
      <w:pPr>
        <w:pStyle w:val="NormalWeb"/>
        <w:numPr>
          <w:ilvl w:val="0"/>
          <w:numId w:val="16"/>
        </w:numPr>
        <w:spacing w:before="0" w:beforeAutospacing="0" w:after="0" w:afterAutospacing="0"/>
        <w:ind w:left="1800" w:right="57"/>
        <w:rPr>
          <w:rFonts w:ascii="Bookman Old Style" w:hAnsi="Bookman Old Style"/>
        </w:rPr>
      </w:pPr>
      <w:r w:rsidRPr="008A21A1">
        <w:rPr>
          <w:rFonts w:ascii="Bookman Old Style" w:hAnsi="Bookman Old Style"/>
        </w:rPr>
        <w:lastRenderedPageBreak/>
        <w:t>“Does it ever seem like people are stealing your thoughts, or perhaps inserting thoughts into your head? Does it ever seem like your own thoughts are broadcast out loud?” </w:t>
      </w:r>
    </w:p>
    <w:p w14:paraId="78928932" w14:textId="77777777" w:rsidR="00B15131" w:rsidRPr="008A21A1" w:rsidRDefault="00B15131">
      <w:pPr>
        <w:pStyle w:val="NormalWeb"/>
        <w:numPr>
          <w:ilvl w:val="0"/>
          <w:numId w:val="16"/>
        </w:numPr>
        <w:spacing w:before="0" w:beforeAutospacing="0" w:after="0" w:afterAutospacing="0"/>
        <w:ind w:left="1800" w:right="96"/>
        <w:rPr>
          <w:rFonts w:ascii="Bookman Old Style" w:hAnsi="Bookman Old Style"/>
        </w:rPr>
      </w:pPr>
      <w:r w:rsidRPr="008A21A1">
        <w:rPr>
          <w:rFonts w:ascii="Bookman Old Style" w:hAnsi="Bookman Old Style"/>
        </w:rPr>
        <w:t>“Do you ever see (visual), hear (auditory), smell (olfactory), taste (gustatory), and feel (tactile) things that are not really there, such as voices or visions?” (Hallucinations are false perceptions) </w:t>
      </w:r>
    </w:p>
    <w:p w14:paraId="28A62C71" w14:textId="77777777" w:rsidR="00B15131" w:rsidRPr="008A21A1" w:rsidRDefault="00B15131">
      <w:pPr>
        <w:pStyle w:val="NormalWeb"/>
        <w:numPr>
          <w:ilvl w:val="0"/>
          <w:numId w:val="16"/>
        </w:numPr>
        <w:spacing w:before="0" w:beforeAutospacing="0" w:after="0" w:afterAutospacing="0"/>
        <w:ind w:left="1800" w:right="96"/>
        <w:rPr>
          <w:rFonts w:ascii="Bookman Old Style" w:hAnsi="Bookman Old Style"/>
        </w:rPr>
      </w:pPr>
      <w:r w:rsidRPr="008A21A1">
        <w:rPr>
          <w:rFonts w:ascii="Bookman Old Style" w:hAnsi="Bookman Old Style"/>
        </w:rPr>
        <w:t>“Do you sometimes misinterpret real things that are around you, such as muffled noises or shadows?” (Illusions are misinterpreted perceptions) </w:t>
      </w:r>
    </w:p>
    <w:p w14:paraId="0A03A679" w14:textId="77777777" w:rsidR="00B15131" w:rsidRPr="008A21A1" w:rsidRDefault="00B15131" w:rsidP="00B15131">
      <w:pPr>
        <w:pStyle w:val="NormalWeb"/>
        <w:spacing w:before="0" w:beforeAutospacing="0" w:after="0" w:afterAutospacing="0"/>
        <w:ind w:left="1800" w:right="96"/>
        <w:rPr>
          <w:rFonts w:ascii="Bookman Old Style" w:hAnsi="Bookman Old Style"/>
        </w:rPr>
      </w:pPr>
    </w:p>
    <w:p w14:paraId="49162502" w14:textId="77777777" w:rsidR="00B15131" w:rsidRPr="008A21A1" w:rsidRDefault="00B15131" w:rsidP="00B15131">
      <w:pPr>
        <w:pStyle w:val="NormalWeb"/>
        <w:spacing w:before="0" w:beforeAutospacing="0" w:after="0" w:afterAutospacing="0"/>
        <w:ind w:left="1800" w:right="96"/>
        <w:rPr>
          <w:rFonts w:ascii="Bookman Old Style" w:hAnsi="Bookman Old Style"/>
        </w:rPr>
      </w:pPr>
    </w:p>
    <w:p w14:paraId="71968847" w14:textId="77777777" w:rsidR="00B15131" w:rsidRPr="008A21A1" w:rsidRDefault="00B15131" w:rsidP="00B15131">
      <w:pPr>
        <w:pStyle w:val="NormalWeb"/>
        <w:spacing w:before="0" w:beforeAutospacing="0" w:after="0" w:afterAutospacing="0"/>
        <w:ind w:left="1800" w:right="96"/>
        <w:rPr>
          <w:rFonts w:ascii="Bookman Old Style" w:hAnsi="Bookman Old Style"/>
        </w:rPr>
      </w:pPr>
    </w:p>
    <w:p w14:paraId="36F701BB"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Suicidality and Homicidal</w:t>
      </w:r>
    </w:p>
    <w:p w14:paraId="3D0A392D" w14:textId="77777777" w:rsidR="00B15131" w:rsidRPr="008A21A1" w:rsidRDefault="00B15131">
      <w:pPr>
        <w:pStyle w:val="NormalWeb"/>
        <w:numPr>
          <w:ilvl w:val="0"/>
          <w:numId w:val="17"/>
        </w:numPr>
        <w:spacing w:before="0" w:beforeAutospacing="0" w:after="0" w:afterAutospacing="0"/>
        <w:rPr>
          <w:rFonts w:ascii="Bookman Old Style" w:hAnsi="Bookman Old Style"/>
          <w:b/>
          <w:bCs/>
        </w:rPr>
      </w:pPr>
      <w:r w:rsidRPr="008A21A1">
        <w:rPr>
          <w:rFonts w:ascii="Bookman Old Style" w:hAnsi="Bookman Old Style"/>
        </w:rPr>
        <w:t>Suicidality – Possible questions for patient:</w:t>
      </w:r>
    </w:p>
    <w:p w14:paraId="4C404FCF" w14:textId="77777777" w:rsidR="00B15131" w:rsidRPr="008A21A1" w:rsidRDefault="00B15131">
      <w:pPr>
        <w:pStyle w:val="NormalWeb"/>
        <w:numPr>
          <w:ilvl w:val="0"/>
          <w:numId w:val="18"/>
        </w:numPr>
        <w:spacing w:before="0" w:beforeAutospacing="0" w:after="0" w:afterAutospacing="0"/>
        <w:ind w:right="1275"/>
        <w:rPr>
          <w:rFonts w:ascii="Bookman Old Style" w:hAnsi="Bookman Old Style"/>
        </w:rPr>
      </w:pPr>
      <w:r w:rsidRPr="008A21A1">
        <w:rPr>
          <w:rFonts w:ascii="Bookman Old Style" w:hAnsi="Bookman Old Style"/>
        </w:rPr>
        <w:t>“Do you ever feel that life isn’t worth living? Or that you would just as soon be dead?”</w:t>
      </w:r>
    </w:p>
    <w:p w14:paraId="5A429795" w14:textId="77777777" w:rsidR="00B15131" w:rsidRPr="008A21A1" w:rsidRDefault="00B15131">
      <w:pPr>
        <w:pStyle w:val="NormalWeb"/>
        <w:numPr>
          <w:ilvl w:val="0"/>
          <w:numId w:val="18"/>
        </w:numPr>
        <w:spacing w:before="0" w:beforeAutospacing="0" w:after="0" w:afterAutospacing="0"/>
        <w:ind w:right="1275"/>
        <w:rPr>
          <w:rFonts w:ascii="Bookman Old Style" w:hAnsi="Bookman Old Style"/>
        </w:rPr>
      </w:pPr>
      <w:r w:rsidRPr="008A21A1">
        <w:rPr>
          <w:rFonts w:ascii="Bookman Old Style" w:hAnsi="Bookman Old Style"/>
        </w:rPr>
        <w:t>“Have you ever thought of doing away with yourself? If so, how?”</w:t>
      </w:r>
    </w:p>
    <w:p w14:paraId="47BE11BC" w14:textId="77777777" w:rsidR="00B15131" w:rsidRPr="008A21A1" w:rsidRDefault="00B15131">
      <w:pPr>
        <w:pStyle w:val="NormalWeb"/>
        <w:numPr>
          <w:ilvl w:val="0"/>
          <w:numId w:val="18"/>
        </w:numPr>
        <w:spacing w:before="0" w:beforeAutospacing="0" w:after="0" w:afterAutospacing="0"/>
        <w:ind w:right="1275"/>
        <w:rPr>
          <w:rFonts w:ascii="Bookman Old Style" w:hAnsi="Bookman Old Style"/>
        </w:rPr>
      </w:pPr>
      <w:r w:rsidRPr="008A21A1">
        <w:rPr>
          <w:rFonts w:ascii="Bookman Old Style" w:hAnsi="Bookman Old Style"/>
        </w:rPr>
        <w:t>“What would happen after you were dead?” </w:t>
      </w:r>
    </w:p>
    <w:p w14:paraId="61BB34A2" w14:textId="77777777" w:rsidR="00B15131" w:rsidRPr="008A21A1" w:rsidRDefault="00B15131" w:rsidP="00B15131">
      <w:pPr>
        <w:pStyle w:val="NormalWeb"/>
        <w:spacing w:before="0" w:beforeAutospacing="0" w:after="0" w:afterAutospacing="0"/>
        <w:ind w:left="1080"/>
        <w:rPr>
          <w:rFonts w:ascii="Bookman Old Style" w:hAnsi="Bookman Old Style"/>
          <w:b/>
          <w:bCs/>
        </w:rPr>
      </w:pPr>
    </w:p>
    <w:p w14:paraId="65DF14CC" w14:textId="77777777" w:rsidR="00B15131" w:rsidRPr="008A21A1" w:rsidRDefault="00B15131">
      <w:pPr>
        <w:pStyle w:val="NormalWeb"/>
        <w:numPr>
          <w:ilvl w:val="0"/>
          <w:numId w:val="17"/>
        </w:numPr>
        <w:spacing w:before="0" w:beforeAutospacing="0" w:after="0" w:afterAutospacing="0"/>
        <w:rPr>
          <w:rFonts w:ascii="Bookman Old Style" w:hAnsi="Bookman Old Style"/>
          <w:b/>
          <w:bCs/>
        </w:rPr>
      </w:pPr>
      <w:proofErr w:type="spellStart"/>
      <w:r w:rsidRPr="008A21A1">
        <w:rPr>
          <w:rFonts w:ascii="Bookman Old Style" w:hAnsi="Bookman Old Style"/>
        </w:rPr>
        <w:t>Homicidality</w:t>
      </w:r>
      <w:proofErr w:type="spellEnd"/>
      <w:r w:rsidRPr="008A21A1">
        <w:rPr>
          <w:rFonts w:ascii="Bookman Old Style" w:hAnsi="Bookman Old Style"/>
        </w:rPr>
        <w:t xml:space="preserve"> – Possible questions for patient: </w:t>
      </w:r>
    </w:p>
    <w:p w14:paraId="3A2DD02B" w14:textId="77777777" w:rsidR="00B15131" w:rsidRPr="008A21A1" w:rsidRDefault="00B15131">
      <w:pPr>
        <w:pStyle w:val="NormalWeb"/>
        <w:numPr>
          <w:ilvl w:val="0"/>
          <w:numId w:val="19"/>
        </w:numPr>
        <w:spacing w:before="0" w:beforeAutospacing="0" w:after="0" w:afterAutospacing="0"/>
        <w:ind w:left="1800" w:right="1131"/>
        <w:rPr>
          <w:rFonts w:ascii="Bookman Old Style" w:hAnsi="Bookman Old Style"/>
        </w:rPr>
      </w:pPr>
      <w:r w:rsidRPr="008A21A1">
        <w:rPr>
          <w:rFonts w:ascii="Bookman Old Style" w:hAnsi="Bookman Old Style"/>
        </w:rPr>
        <w:t>“Do you think about hurting others or getting even with people who have wronged you?”</w:t>
      </w:r>
    </w:p>
    <w:p w14:paraId="0A97D758" w14:textId="77777777" w:rsidR="00B15131" w:rsidRPr="008A21A1" w:rsidRDefault="00B15131">
      <w:pPr>
        <w:pStyle w:val="NormalWeb"/>
        <w:numPr>
          <w:ilvl w:val="0"/>
          <w:numId w:val="19"/>
        </w:numPr>
        <w:spacing w:before="0" w:beforeAutospacing="0" w:after="0" w:afterAutospacing="0"/>
        <w:ind w:left="1800" w:right="1131"/>
        <w:rPr>
          <w:rFonts w:ascii="Bookman Old Style" w:hAnsi="Bookman Old Style"/>
        </w:rPr>
      </w:pPr>
      <w:r w:rsidRPr="008A21A1">
        <w:rPr>
          <w:rFonts w:ascii="Bookman Old Style" w:hAnsi="Bookman Old Style"/>
        </w:rPr>
        <w:t>“Have you had desires to hurt others? If so, how?”</w:t>
      </w:r>
    </w:p>
    <w:p w14:paraId="7E2CF6A6" w14:textId="77777777" w:rsidR="00B15131" w:rsidRPr="008A21A1" w:rsidRDefault="00B15131" w:rsidP="00B15131">
      <w:pPr>
        <w:pStyle w:val="NormalWeb"/>
        <w:spacing w:before="0" w:beforeAutospacing="0" w:after="0" w:afterAutospacing="0"/>
        <w:ind w:left="1080"/>
        <w:rPr>
          <w:rFonts w:ascii="Bookman Old Style" w:hAnsi="Bookman Old Style"/>
          <w:b/>
          <w:bCs/>
        </w:rPr>
      </w:pPr>
    </w:p>
    <w:p w14:paraId="1DFF3A8A"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Insight and Judgment (Inquired/Observed) – Possible questions for patient:</w:t>
      </w:r>
    </w:p>
    <w:p w14:paraId="637579E7" w14:textId="77777777" w:rsidR="00B15131" w:rsidRPr="008A21A1" w:rsidRDefault="00B15131">
      <w:pPr>
        <w:pStyle w:val="NormalWeb"/>
        <w:numPr>
          <w:ilvl w:val="0"/>
          <w:numId w:val="20"/>
        </w:numPr>
        <w:spacing w:before="0" w:beforeAutospacing="0" w:after="0" w:afterAutospacing="0"/>
        <w:ind w:left="1800"/>
        <w:rPr>
          <w:rFonts w:ascii="Bookman Old Style" w:hAnsi="Bookman Old Style"/>
        </w:rPr>
      </w:pPr>
      <w:r w:rsidRPr="008A21A1">
        <w:rPr>
          <w:rFonts w:ascii="Bookman Old Style" w:hAnsi="Bookman Old Style"/>
        </w:rPr>
        <w:t>“What brings you here today?” </w:t>
      </w:r>
    </w:p>
    <w:p w14:paraId="2CD26E7B" w14:textId="77777777" w:rsidR="00B15131" w:rsidRPr="008A21A1" w:rsidRDefault="00B15131">
      <w:pPr>
        <w:pStyle w:val="NormalWeb"/>
        <w:numPr>
          <w:ilvl w:val="0"/>
          <w:numId w:val="20"/>
        </w:numPr>
        <w:spacing w:before="0" w:beforeAutospacing="0" w:after="0" w:afterAutospacing="0"/>
        <w:ind w:left="1800"/>
        <w:rPr>
          <w:rFonts w:ascii="Bookman Old Style" w:hAnsi="Bookman Old Style"/>
        </w:rPr>
      </w:pPr>
      <w:r w:rsidRPr="008A21A1">
        <w:rPr>
          <w:rFonts w:ascii="Bookman Old Style" w:hAnsi="Bookman Old Style"/>
        </w:rPr>
        <w:t>“What seems to be the problem?” </w:t>
      </w:r>
    </w:p>
    <w:p w14:paraId="1FE53D2D" w14:textId="77777777" w:rsidR="00B15131" w:rsidRPr="008A21A1" w:rsidRDefault="00B15131">
      <w:pPr>
        <w:pStyle w:val="NormalWeb"/>
        <w:numPr>
          <w:ilvl w:val="0"/>
          <w:numId w:val="20"/>
        </w:numPr>
        <w:spacing w:before="0" w:beforeAutospacing="0" w:after="0" w:afterAutospacing="0"/>
        <w:ind w:left="1800"/>
        <w:rPr>
          <w:rFonts w:ascii="Bookman Old Style" w:hAnsi="Bookman Old Style"/>
        </w:rPr>
      </w:pPr>
      <w:r w:rsidRPr="008A21A1">
        <w:rPr>
          <w:rFonts w:ascii="Bookman Old Style" w:hAnsi="Bookman Old Style"/>
        </w:rPr>
        <w:t>“What do you think is causing your problems?” </w:t>
      </w:r>
    </w:p>
    <w:p w14:paraId="3868AEAE" w14:textId="77777777" w:rsidR="00B15131" w:rsidRPr="008A21A1" w:rsidRDefault="00B15131">
      <w:pPr>
        <w:pStyle w:val="NormalWeb"/>
        <w:numPr>
          <w:ilvl w:val="0"/>
          <w:numId w:val="20"/>
        </w:numPr>
        <w:spacing w:before="0" w:beforeAutospacing="0" w:after="0" w:afterAutospacing="0"/>
        <w:ind w:left="1800"/>
        <w:rPr>
          <w:rFonts w:ascii="Bookman Old Style" w:hAnsi="Bookman Old Style"/>
        </w:rPr>
      </w:pPr>
      <w:r w:rsidRPr="008A21A1">
        <w:rPr>
          <w:rFonts w:ascii="Bookman Old Style" w:hAnsi="Bookman Old Style"/>
        </w:rPr>
        <w:t>“How do you understand your problems?” </w:t>
      </w:r>
    </w:p>
    <w:p w14:paraId="2302200E" w14:textId="77777777" w:rsidR="00B15131" w:rsidRPr="008A21A1" w:rsidRDefault="00B15131">
      <w:pPr>
        <w:pStyle w:val="NormalWeb"/>
        <w:numPr>
          <w:ilvl w:val="0"/>
          <w:numId w:val="20"/>
        </w:numPr>
        <w:spacing w:before="0" w:beforeAutospacing="0" w:after="0" w:afterAutospacing="0"/>
        <w:ind w:left="1800"/>
        <w:rPr>
          <w:rFonts w:ascii="Bookman Old Style" w:hAnsi="Bookman Old Style"/>
        </w:rPr>
      </w:pPr>
      <w:r w:rsidRPr="008A21A1">
        <w:rPr>
          <w:rFonts w:ascii="Bookman Old Style" w:hAnsi="Bookman Old Style"/>
        </w:rPr>
        <w:t>“How would you describe your role in this situation?” </w:t>
      </w:r>
    </w:p>
    <w:p w14:paraId="23948092" w14:textId="77777777" w:rsidR="00B15131" w:rsidRPr="008A21A1" w:rsidRDefault="00B15131">
      <w:pPr>
        <w:pStyle w:val="NormalWeb"/>
        <w:numPr>
          <w:ilvl w:val="0"/>
          <w:numId w:val="20"/>
        </w:numPr>
        <w:spacing w:before="0" w:beforeAutospacing="0" w:after="0" w:afterAutospacing="0"/>
        <w:ind w:left="1800"/>
        <w:rPr>
          <w:rFonts w:ascii="Bookman Old Style" w:hAnsi="Bookman Old Style"/>
        </w:rPr>
      </w:pPr>
      <w:r w:rsidRPr="008A21A1">
        <w:rPr>
          <w:rFonts w:ascii="Bookman Old Style" w:hAnsi="Bookman Old Style"/>
        </w:rPr>
        <w:t>“Do you think that these thoughts, moods, perceptions, are abnormal?” </w:t>
      </w:r>
    </w:p>
    <w:p w14:paraId="13151F75" w14:textId="77777777" w:rsidR="00B15131" w:rsidRPr="008A21A1" w:rsidRDefault="00B15131">
      <w:pPr>
        <w:pStyle w:val="NormalWeb"/>
        <w:numPr>
          <w:ilvl w:val="0"/>
          <w:numId w:val="20"/>
        </w:numPr>
        <w:spacing w:before="0" w:beforeAutospacing="0" w:after="0" w:afterAutospacing="0"/>
        <w:ind w:left="1800"/>
        <w:rPr>
          <w:rFonts w:ascii="Bookman Old Style" w:hAnsi="Bookman Old Style"/>
        </w:rPr>
      </w:pPr>
      <w:r w:rsidRPr="008A21A1">
        <w:rPr>
          <w:rFonts w:ascii="Bookman Old Style" w:hAnsi="Bookman Old Style"/>
        </w:rPr>
        <w:t>“How do you plan to get help for this problem?” </w:t>
      </w:r>
    </w:p>
    <w:p w14:paraId="2C648ABF" w14:textId="77777777" w:rsidR="00B15131" w:rsidRPr="008A21A1" w:rsidRDefault="00B15131">
      <w:pPr>
        <w:pStyle w:val="NormalWeb"/>
        <w:numPr>
          <w:ilvl w:val="0"/>
          <w:numId w:val="20"/>
        </w:numPr>
        <w:spacing w:before="0" w:beforeAutospacing="0" w:after="0" w:afterAutospacing="0"/>
        <w:ind w:left="1800"/>
        <w:rPr>
          <w:rFonts w:ascii="Bookman Old Style" w:hAnsi="Bookman Old Style"/>
        </w:rPr>
      </w:pPr>
      <w:r w:rsidRPr="008A21A1">
        <w:rPr>
          <w:rFonts w:ascii="Bookman Old Style" w:hAnsi="Bookman Old Style"/>
        </w:rPr>
        <w:t>“What will you do when _____________ occurs?” </w:t>
      </w:r>
    </w:p>
    <w:p w14:paraId="282B808E" w14:textId="77777777" w:rsidR="00B15131" w:rsidRPr="008A21A1" w:rsidRDefault="00B15131">
      <w:pPr>
        <w:pStyle w:val="NormalWeb"/>
        <w:numPr>
          <w:ilvl w:val="0"/>
          <w:numId w:val="20"/>
        </w:numPr>
        <w:spacing w:before="0" w:beforeAutospacing="0" w:after="0" w:afterAutospacing="0"/>
        <w:ind w:left="1800"/>
        <w:rPr>
          <w:rFonts w:ascii="Bookman Old Style" w:hAnsi="Bookman Old Style"/>
        </w:rPr>
      </w:pPr>
      <w:r w:rsidRPr="008A21A1">
        <w:rPr>
          <w:rFonts w:ascii="Bookman Old Style" w:hAnsi="Bookman Old Style"/>
        </w:rPr>
        <w:t>“How will you manage if ____________ happens?” </w:t>
      </w:r>
    </w:p>
    <w:p w14:paraId="27EF7FC9" w14:textId="77777777" w:rsidR="00B15131" w:rsidRPr="008A21A1" w:rsidRDefault="00B15131">
      <w:pPr>
        <w:pStyle w:val="NormalWeb"/>
        <w:numPr>
          <w:ilvl w:val="0"/>
          <w:numId w:val="20"/>
        </w:numPr>
        <w:spacing w:before="0" w:beforeAutospacing="0" w:after="0" w:afterAutospacing="0"/>
        <w:ind w:left="1800"/>
        <w:rPr>
          <w:rFonts w:ascii="Bookman Old Style" w:hAnsi="Bookman Old Style"/>
        </w:rPr>
      </w:pPr>
      <w:r w:rsidRPr="008A21A1">
        <w:rPr>
          <w:rFonts w:ascii="Bookman Old Style" w:hAnsi="Bookman Old Style"/>
        </w:rPr>
        <w:t>“If you found a stamped, addressed envelope on the street, what would you do with it?” </w:t>
      </w:r>
    </w:p>
    <w:p w14:paraId="2A05FE57" w14:textId="77777777" w:rsidR="00B15131" w:rsidRPr="008A21A1" w:rsidRDefault="00B15131">
      <w:pPr>
        <w:pStyle w:val="NormalWeb"/>
        <w:numPr>
          <w:ilvl w:val="0"/>
          <w:numId w:val="20"/>
        </w:numPr>
        <w:spacing w:before="0" w:beforeAutospacing="0" w:after="0" w:afterAutospacing="0"/>
        <w:ind w:left="1800"/>
        <w:rPr>
          <w:rFonts w:ascii="Bookman Old Style" w:hAnsi="Bookman Old Style"/>
        </w:rPr>
      </w:pPr>
      <w:r w:rsidRPr="008A21A1">
        <w:rPr>
          <w:rFonts w:ascii="Bookman Old Style" w:hAnsi="Bookman Old Style"/>
        </w:rPr>
        <w:lastRenderedPageBreak/>
        <w:t>“If you were in a movie theater and smelled smoke, what would you do?”</w:t>
      </w:r>
    </w:p>
    <w:p w14:paraId="42FB0B8C" w14:textId="77777777" w:rsidR="00B15131" w:rsidRPr="008A21A1" w:rsidRDefault="00B15131" w:rsidP="00B15131">
      <w:pPr>
        <w:pStyle w:val="NormalWeb"/>
        <w:spacing w:before="0" w:beforeAutospacing="0" w:after="0" w:afterAutospacing="0"/>
        <w:ind w:left="720"/>
        <w:rPr>
          <w:rFonts w:ascii="Bookman Old Style" w:hAnsi="Bookman Old Style"/>
          <w:b/>
          <w:bCs/>
        </w:rPr>
      </w:pPr>
    </w:p>
    <w:p w14:paraId="33F6DFB0" w14:textId="77777777" w:rsidR="00B15131" w:rsidRPr="008A21A1" w:rsidRDefault="00B15131" w:rsidP="00B15131">
      <w:pPr>
        <w:pStyle w:val="NormalWeb"/>
        <w:spacing w:before="0" w:beforeAutospacing="0" w:after="0" w:afterAutospacing="0"/>
        <w:ind w:left="720"/>
        <w:rPr>
          <w:rFonts w:ascii="Bookman Old Style" w:hAnsi="Bookman Old Style"/>
          <w:b/>
          <w:bCs/>
        </w:rPr>
      </w:pPr>
    </w:p>
    <w:p w14:paraId="20F03702" w14:textId="77777777" w:rsidR="00B15131" w:rsidRPr="008A21A1" w:rsidRDefault="00B15131" w:rsidP="00B15131">
      <w:pPr>
        <w:pStyle w:val="NormalWeb"/>
        <w:spacing w:before="0" w:beforeAutospacing="0" w:after="0" w:afterAutospacing="0"/>
        <w:ind w:left="720"/>
        <w:rPr>
          <w:rFonts w:ascii="Bookman Old Style" w:hAnsi="Bookman Old Style"/>
          <w:b/>
          <w:bCs/>
        </w:rPr>
      </w:pPr>
    </w:p>
    <w:p w14:paraId="3A7B19EC"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Attention (Inquired/Observed) - Possible descriptors:</w:t>
      </w:r>
    </w:p>
    <w:p w14:paraId="1F9E568B" w14:textId="77777777" w:rsidR="00B15131" w:rsidRPr="008A21A1" w:rsidRDefault="00B15131">
      <w:pPr>
        <w:pStyle w:val="NormalWeb"/>
        <w:numPr>
          <w:ilvl w:val="0"/>
          <w:numId w:val="21"/>
        </w:numPr>
        <w:spacing w:before="0" w:beforeAutospacing="0" w:after="0" w:afterAutospacing="0"/>
        <w:ind w:left="1800"/>
        <w:rPr>
          <w:rFonts w:ascii="Bookman Old Style" w:hAnsi="Bookman Old Style"/>
        </w:rPr>
      </w:pPr>
      <w:r w:rsidRPr="008A21A1">
        <w:rPr>
          <w:rFonts w:ascii="Bookman Old Style" w:hAnsi="Bookman Old Style"/>
        </w:rPr>
        <w:t>Attend, concentration, distractibility.</w:t>
      </w:r>
    </w:p>
    <w:p w14:paraId="186AC3E0" w14:textId="77777777" w:rsidR="00B15131" w:rsidRPr="008A21A1" w:rsidRDefault="00B15131">
      <w:pPr>
        <w:pStyle w:val="NormalWeb"/>
        <w:numPr>
          <w:ilvl w:val="0"/>
          <w:numId w:val="22"/>
        </w:numPr>
        <w:spacing w:before="0" w:beforeAutospacing="0" w:after="0" w:afterAutospacing="0"/>
        <w:ind w:left="1080"/>
        <w:rPr>
          <w:rFonts w:ascii="Bookman Old Style" w:hAnsi="Bookman Old Style"/>
        </w:rPr>
      </w:pPr>
      <w:r w:rsidRPr="008A21A1">
        <w:rPr>
          <w:rFonts w:ascii="Bookman Old Style" w:hAnsi="Bookman Old Style"/>
        </w:rPr>
        <w:t>Digit Span (forward and reverse) - Suggested patient instructions:</w:t>
      </w:r>
    </w:p>
    <w:p w14:paraId="52E936C0" w14:textId="77777777" w:rsidR="00B15131" w:rsidRPr="008A21A1" w:rsidRDefault="00B15131">
      <w:pPr>
        <w:pStyle w:val="NormalWeb"/>
        <w:numPr>
          <w:ilvl w:val="0"/>
          <w:numId w:val="21"/>
        </w:numPr>
        <w:spacing w:before="0" w:beforeAutospacing="0" w:after="0" w:afterAutospacing="0"/>
        <w:rPr>
          <w:rFonts w:ascii="Bookman Old Style" w:hAnsi="Bookman Old Style"/>
        </w:rPr>
      </w:pPr>
      <w:r w:rsidRPr="008A21A1">
        <w:rPr>
          <w:rFonts w:ascii="Bookman Old Style" w:hAnsi="Bookman Old Style"/>
        </w:rPr>
        <w:t>“I will recite a series of numbers to you, and then I will ask you to repeat them to me, first forwards and then backwards.” [Begin with 3 numbers – not consecutive numbers, and advance to 7-8 numbered sequence.]</w:t>
      </w:r>
    </w:p>
    <w:p w14:paraId="57E63D70" w14:textId="77777777" w:rsidR="00B15131" w:rsidRPr="008A21A1" w:rsidRDefault="00B15131" w:rsidP="00B15131">
      <w:pPr>
        <w:pStyle w:val="NormalWeb"/>
        <w:spacing w:before="0" w:beforeAutospacing="0" w:after="0" w:afterAutospacing="0"/>
        <w:ind w:left="1080"/>
        <w:rPr>
          <w:rFonts w:ascii="Bookman Old Style" w:hAnsi="Bookman Old Style"/>
        </w:rPr>
      </w:pPr>
    </w:p>
    <w:p w14:paraId="36CFDBC9" w14:textId="77777777" w:rsidR="00B15131" w:rsidRPr="008A21A1" w:rsidRDefault="00B15131">
      <w:pPr>
        <w:pStyle w:val="NormalWeb"/>
        <w:numPr>
          <w:ilvl w:val="0"/>
          <w:numId w:val="22"/>
        </w:numPr>
        <w:spacing w:before="0" w:beforeAutospacing="0" w:after="0" w:afterAutospacing="0"/>
        <w:ind w:left="1080"/>
        <w:rPr>
          <w:rFonts w:ascii="Bookman Old Style" w:hAnsi="Bookman Old Style"/>
        </w:rPr>
      </w:pPr>
      <w:r w:rsidRPr="008A21A1">
        <w:rPr>
          <w:rFonts w:ascii="Bookman Old Style" w:hAnsi="Bookman Old Style"/>
        </w:rPr>
        <w:t>Spelling Backwards - Suggested patient instructions:</w:t>
      </w:r>
    </w:p>
    <w:p w14:paraId="5F2F8FA6" w14:textId="77777777" w:rsidR="00B15131" w:rsidRPr="008A21A1" w:rsidRDefault="00B15131">
      <w:pPr>
        <w:pStyle w:val="NormalWeb"/>
        <w:numPr>
          <w:ilvl w:val="0"/>
          <w:numId w:val="21"/>
        </w:numPr>
        <w:spacing w:before="0" w:beforeAutospacing="0" w:after="0" w:afterAutospacing="0"/>
        <w:rPr>
          <w:rFonts w:ascii="Bookman Old Style" w:hAnsi="Bookman Old Style"/>
        </w:rPr>
      </w:pPr>
      <w:r w:rsidRPr="008A21A1">
        <w:rPr>
          <w:rFonts w:ascii="Bookman Old Style" w:hAnsi="Bookman Old Style"/>
        </w:rPr>
        <w:t>“Spell the word ‘world.’ Now spell the word ‘world’ backwards.”</w:t>
      </w:r>
    </w:p>
    <w:p w14:paraId="3EA6C725" w14:textId="77777777" w:rsidR="00B15131" w:rsidRPr="008A21A1" w:rsidRDefault="00B15131" w:rsidP="00B15131">
      <w:pPr>
        <w:pStyle w:val="NormalWeb"/>
        <w:spacing w:before="0" w:beforeAutospacing="0" w:after="0" w:afterAutospacing="0"/>
        <w:ind w:left="1459"/>
        <w:rPr>
          <w:rFonts w:ascii="Bookman Old Style" w:hAnsi="Bookman Old Style"/>
        </w:rPr>
      </w:pPr>
    </w:p>
    <w:p w14:paraId="1F32A93D" w14:textId="77777777" w:rsidR="00B15131" w:rsidRPr="008A21A1" w:rsidRDefault="00B15131">
      <w:pPr>
        <w:pStyle w:val="NormalWeb"/>
        <w:numPr>
          <w:ilvl w:val="0"/>
          <w:numId w:val="22"/>
        </w:numPr>
        <w:spacing w:before="0" w:beforeAutospacing="0" w:after="0" w:afterAutospacing="0"/>
        <w:ind w:left="1080"/>
        <w:rPr>
          <w:rFonts w:ascii="Bookman Old Style" w:hAnsi="Bookman Old Style"/>
        </w:rPr>
      </w:pPr>
      <w:r w:rsidRPr="008A21A1">
        <w:rPr>
          <w:rFonts w:ascii="Bookman Old Style" w:hAnsi="Bookman Old Style"/>
        </w:rPr>
        <w:t>Calculations - Suggested patient instructions: </w:t>
      </w:r>
    </w:p>
    <w:p w14:paraId="759357FB" w14:textId="77777777" w:rsidR="00B15131" w:rsidRPr="008A21A1" w:rsidRDefault="00B15131">
      <w:pPr>
        <w:pStyle w:val="NormalWeb"/>
        <w:numPr>
          <w:ilvl w:val="0"/>
          <w:numId w:val="21"/>
        </w:numPr>
        <w:spacing w:before="0" w:beforeAutospacing="0" w:after="0" w:afterAutospacing="0"/>
        <w:ind w:right="87"/>
        <w:rPr>
          <w:rFonts w:ascii="Bookman Old Style" w:hAnsi="Bookman Old Style"/>
        </w:rPr>
      </w:pPr>
      <w:r w:rsidRPr="008A21A1">
        <w:rPr>
          <w:rFonts w:ascii="Bookman Old Style" w:hAnsi="Bookman Old Style"/>
        </w:rPr>
        <w:t>(Serial 7’s) “Starting with 100, subtract 7 from 100, and then keep subtracting 7 from that number as far as you can go.”</w:t>
      </w:r>
    </w:p>
    <w:p w14:paraId="30A33BAF" w14:textId="77777777" w:rsidR="00B15131" w:rsidRPr="008A21A1" w:rsidRDefault="00B15131">
      <w:pPr>
        <w:pStyle w:val="NormalWeb"/>
        <w:numPr>
          <w:ilvl w:val="0"/>
          <w:numId w:val="21"/>
        </w:numPr>
        <w:spacing w:before="0" w:beforeAutospacing="0" w:after="0" w:afterAutospacing="0"/>
        <w:ind w:right="87"/>
        <w:rPr>
          <w:rFonts w:ascii="Bookman Old Style" w:hAnsi="Bookman Old Style"/>
        </w:rPr>
      </w:pPr>
      <w:r w:rsidRPr="008A21A1">
        <w:rPr>
          <w:rFonts w:ascii="Bookman Old Style" w:hAnsi="Bookman Old Style"/>
        </w:rPr>
        <w:t>(Serial 3’s) “Starting with 20, subtract 3 from 20, and then keep subtracting 3 from that number as far as you can go.” [Monitor for speed, accuracy, effort required, and monitor patient reactions to the request]</w:t>
      </w:r>
    </w:p>
    <w:p w14:paraId="01357A07" w14:textId="77777777" w:rsidR="00B15131" w:rsidRPr="008A21A1" w:rsidRDefault="00B15131">
      <w:pPr>
        <w:pStyle w:val="NormalWeb"/>
        <w:numPr>
          <w:ilvl w:val="0"/>
          <w:numId w:val="21"/>
        </w:numPr>
        <w:spacing w:before="0" w:beforeAutospacing="0" w:after="0" w:afterAutospacing="0"/>
        <w:ind w:right="87"/>
        <w:rPr>
          <w:rFonts w:ascii="Bookman Old Style" w:hAnsi="Bookman Old Style"/>
        </w:rPr>
      </w:pPr>
      <w:r w:rsidRPr="008A21A1">
        <w:rPr>
          <w:rFonts w:ascii="Bookman Old Style" w:hAnsi="Bookman Old Style"/>
        </w:rPr>
        <w:t>“Add these numbers: (15 + 12 + 7)”</w:t>
      </w:r>
    </w:p>
    <w:p w14:paraId="7B96FCA9" w14:textId="77777777" w:rsidR="00B15131" w:rsidRPr="008A21A1" w:rsidRDefault="00B15131">
      <w:pPr>
        <w:pStyle w:val="NormalWeb"/>
        <w:numPr>
          <w:ilvl w:val="0"/>
          <w:numId w:val="21"/>
        </w:numPr>
        <w:spacing w:before="0" w:beforeAutospacing="0" w:after="0" w:afterAutospacing="0"/>
        <w:ind w:right="87"/>
        <w:rPr>
          <w:rFonts w:ascii="Bookman Old Style" w:hAnsi="Bookman Old Style"/>
        </w:rPr>
      </w:pPr>
      <w:r w:rsidRPr="008A21A1">
        <w:rPr>
          <w:rFonts w:ascii="Bookman Old Style" w:hAnsi="Bookman Old Style"/>
        </w:rPr>
        <w:t>“Multiply these numbers: (25 x 6)”</w:t>
      </w:r>
    </w:p>
    <w:p w14:paraId="6A67E058" w14:textId="77777777" w:rsidR="00B15131" w:rsidRPr="008A21A1" w:rsidRDefault="00B15131">
      <w:pPr>
        <w:pStyle w:val="NormalWeb"/>
        <w:numPr>
          <w:ilvl w:val="0"/>
          <w:numId w:val="21"/>
        </w:numPr>
        <w:spacing w:before="0" w:beforeAutospacing="0" w:after="0" w:afterAutospacing="0"/>
        <w:ind w:right="87"/>
        <w:rPr>
          <w:rFonts w:ascii="Bookman Old Style" w:hAnsi="Bookman Old Style"/>
        </w:rPr>
      </w:pPr>
      <w:r w:rsidRPr="008A21A1">
        <w:rPr>
          <w:rFonts w:ascii="Bookman Old Style" w:hAnsi="Bookman Old Style"/>
        </w:rPr>
        <w:t>“If something costs 78 cents and you give the cashier one dollar, how much change should you get back?”</w:t>
      </w:r>
    </w:p>
    <w:p w14:paraId="2E168C93" w14:textId="77777777" w:rsidR="00B15131" w:rsidRPr="008A21A1" w:rsidRDefault="00B15131" w:rsidP="00B15131">
      <w:pPr>
        <w:pStyle w:val="NormalWeb"/>
        <w:spacing w:before="0" w:beforeAutospacing="0" w:after="0" w:afterAutospacing="0"/>
        <w:ind w:left="720"/>
        <w:rPr>
          <w:rFonts w:ascii="Bookman Old Style" w:hAnsi="Bookman Old Style"/>
          <w:b/>
          <w:bCs/>
        </w:rPr>
      </w:pPr>
    </w:p>
    <w:p w14:paraId="321BBFDD"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Memory (Inquired)</w:t>
      </w:r>
    </w:p>
    <w:p w14:paraId="6D9C60AB" w14:textId="77777777" w:rsidR="00B15131" w:rsidRPr="008A21A1" w:rsidRDefault="00B15131">
      <w:pPr>
        <w:pStyle w:val="NormalWeb"/>
        <w:numPr>
          <w:ilvl w:val="0"/>
          <w:numId w:val="23"/>
        </w:numPr>
        <w:spacing w:before="0" w:beforeAutospacing="0" w:after="0" w:afterAutospacing="0"/>
        <w:rPr>
          <w:rFonts w:ascii="Bookman Old Style" w:hAnsi="Bookman Old Style"/>
        </w:rPr>
      </w:pPr>
      <w:r w:rsidRPr="008A21A1">
        <w:rPr>
          <w:rFonts w:ascii="Bookman Old Style" w:hAnsi="Bookman Old Style"/>
        </w:rPr>
        <w:t>Recent Memory – Possible questions for patient:</w:t>
      </w:r>
    </w:p>
    <w:p w14:paraId="233562BB" w14:textId="77777777" w:rsidR="00B15131" w:rsidRPr="008A21A1" w:rsidRDefault="00B15131">
      <w:pPr>
        <w:pStyle w:val="NormalWeb"/>
        <w:numPr>
          <w:ilvl w:val="0"/>
          <w:numId w:val="24"/>
        </w:numPr>
        <w:spacing w:before="0" w:beforeAutospacing="0" w:after="0" w:afterAutospacing="0"/>
        <w:rPr>
          <w:rFonts w:ascii="Bookman Old Style" w:hAnsi="Bookman Old Style"/>
        </w:rPr>
      </w:pPr>
      <w:r w:rsidRPr="008A21A1">
        <w:rPr>
          <w:rFonts w:ascii="Bookman Old Style" w:hAnsi="Bookman Old Style"/>
        </w:rPr>
        <w:t>“What is my name?”</w:t>
      </w:r>
    </w:p>
    <w:p w14:paraId="521954E8" w14:textId="77777777" w:rsidR="00B15131" w:rsidRPr="008A21A1" w:rsidRDefault="00B15131">
      <w:pPr>
        <w:pStyle w:val="NormalWeb"/>
        <w:numPr>
          <w:ilvl w:val="0"/>
          <w:numId w:val="24"/>
        </w:numPr>
        <w:spacing w:before="0" w:beforeAutospacing="0" w:after="0" w:afterAutospacing="0"/>
        <w:rPr>
          <w:rFonts w:ascii="Bookman Old Style" w:hAnsi="Bookman Old Style"/>
        </w:rPr>
      </w:pPr>
      <w:r w:rsidRPr="008A21A1">
        <w:rPr>
          <w:rFonts w:ascii="Bookman Old Style" w:hAnsi="Bookman Old Style"/>
        </w:rPr>
        <w:t>“What medications did you take today?”</w:t>
      </w:r>
    </w:p>
    <w:p w14:paraId="30DB323B" w14:textId="77777777" w:rsidR="00B15131" w:rsidRPr="008A21A1" w:rsidRDefault="00B15131">
      <w:pPr>
        <w:pStyle w:val="NormalWeb"/>
        <w:numPr>
          <w:ilvl w:val="0"/>
          <w:numId w:val="24"/>
        </w:numPr>
        <w:spacing w:before="0" w:beforeAutospacing="0" w:after="0" w:afterAutospacing="0"/>
        <w:rPr>
          <w:rFonts w:ascii="Bookman Old Style" w:hAnsi="Bookman Old Style"/>
        </w:rPr>
      </w:pPr>
      <w:r w:rsidRPr="008A21A1">
        <w:rPr>
          <w:rFonts w:ascii="Bookman Old Style" w:hAnsi="Bookman Old Style"/>
        </w:rPr>
        <w:t>“What time was your appointment with me for today?”</w:t>
      </w:r>
    </w:p>
    <w:p w14:paraId="6422D520" w14:textId="77777777" w:rsidR="00B15131" w:rsidRPr="008A21A1" w:rsidRDefault="00B15131" w:rsidP="00B15131">
      <w:pPr>
        <w:pStyle w:val="NormalWeb"/>
        <w:spacing w:before="0" w:beforeAutospacing="0" w:after="0" w:afterAutospacing="0"/>
        <w:ind w:left="1803"/>
        <w:rPr>
          <w:rFonts w:ascii="Bookman Old Style" w:hAnsi="Bookman Old Style"/>
        </w:rPr>
      </w:pPr>
    </w:p>
    <w:p w14:paraId="275728B5" w14:textId="77777777" w:rsidR="00B15131" w:rsidRPr="008A21A1" w:rsidRDefault="00B15131">
      <w:pPr>
        <w:pStyle w:val="NormalWeb"/>
        <w:numPr>
          <w:ilvl w:val="0"/>
          <w:numId w:val="23"/>
        </w:numPr>
        <w:spacing w:before="0" w:beforeAutospacing="0" w:after="0" w:afterAutospacing="0"/>
        <w:rPr>
          <w:rFonts w:ascii="Bookman Old Style" w:hAnsi="Bookman Old Style"/>
        </w:rPr>
      </w:pPr>
      <w:r w:rsidRPr="008A21A1">
        <w:rPr>
          <w:rFonts w:ascii="Bookman Old Style" w:hAnsi="Bookman Old Style"/>
        </w:rPr>
        <w:t>Remote Memory – Possible questions for patient:</w:t>
      </w:r>
    </w:p>
    <w:p w14:paraId="55C179CD" w14:textId="77777777" w:rsidR="00B15131" w:rsidRPr="008A21A1" w:rsidRDefault="00B15131">
      <w:pPr>
        <w:pStyle w:val="NormalWeb"/>
        <w:numPr>
          <w:ilvl w:val="0"/>
          <w:numId w:val="25"/>
        </w:numPr>
        <w:spacing w:before="0" w:beforeAutospacing="0" w:after="0" w:afterAutospacing="0"/>
        <w:rPr>
          <w:rFonts w:ascii="Bookman Old Style" w:hAnsi="Bookman Old Style"/>
        </w:rPr>
      </w:pPr>
      <w:r w:rsidRPr="008A21A1">
        <w:rPr>
          <w:rFonts w:ascii="Bookman Old Style" w:hAnsi="Bookman Old Style"/>
        </w:rPr>
        <w:t>“Where were you when President Kennedy was shot?” (For patients over 40)</w:t>
      </w:r>
    </w:p>
    <w:p w14:paraId="7A6A8356" w14:textId="77777777" w:rsidR="00B15131" w:rsidRPr="008A21A1" w:rsidRDefault="00B15131">
      <w:pPr>
        <w:pStyle w:val="NormalWeb"/>
        <w:numPr>
          <w:ilvl w:val="0"/>
          <w:numId w:val="25"/>
        </w:numPr>
        <w:spacing w:before="122" w:beforeAutospacing="0" w:after="0" w:afterAutospacing="0"/>
        <w:rPr>
          <w:rFonts w:ascii="Bookman Old Style" w:hAnsi="Bookman Old Style"/>
        </w:rPr>
      </w:pPr>
      <w:r w:rsidRPr="008A21A1">
        <w:rPr>
          <w:rFonts w:ascii="Bookman Old Style" w:hAnsi="Bookman Old Style"/>
        </w:rPr>
        <w:t>“What is your Social Security number?”</w:t>
      </w:r>
    </w:p>
    <w:p w14:paraId="633D8096" w14:textId="77777777" w:rsidR="00B15131" w:rsidRPr="008A21A1" w:rsidRDefault="00B15131">
      <w:pPr>
        <w:pStyle w:val="NormalWeb"/>
        <w:numPr>
          <w:ilvl w:val="0"/>
          <w:numId w:val="25"/>
        </w:numPr>
        <w:spacing w:before="122" w:beforeAutospacing="0" w:after="0" w:afterAutospacing="0"/>
        <w:rPr>
          <w:rFonts w:ascii="Bookman Old Style" w:hAnsi="Bookman Old Style"/>
        </w:rPr>
      </w:pPr>
      <w:r w:rsidRPr="008A21A1">
        <w:rPr>
          <w:rFonts w:ascii="Bookman Old Style" w:hAnsi="Bookman Old Style"/>
        </w:rPr>
        <w:t>“What were the dates of your graduation from high school, college, graduate school?”</w:t>
      </w:r>
    </w:p>
    <w:p w14:paraId="497AEE8E" w14:textId="77777777" w:rsidR="00B15131" w:rsidRPr="008A21A1" w:rsidRDefault="00B15131">
      <w:pPr>
        <w:pStyle w:val="NormalWeb"/>
        <w:numPr>
          <w:ilvl w:val="0"/>
          <w:numId w:val="25"/>
        </w:numPr>
        <w:spacing w:before="122" w:beforeAutospacing="0" w:after="0" w:afterAutospacing="0"/>
        <w:rPr>
          <w:rFonts w:ascii="Bookman Old Style" w:hAnsi="Bookman Old Style"/>
        </w:rPr>
      </w:pPr>
      <w:r w:rsidRPr="008A21A1">
        <w:rPr>
          <w:rFonts w:ascii="Bookman Old Style" w:hAnsi="Bookman Old Style"/>
        </w:rPr>
        <w:lastRenderedPageBreak/>
        <w:t>“When and where did you get married?” </w:t>
      </w:r>
    </w:p>
    <w:p w14:paraId="0C1EA54A" w14:textId="77777777" w:rsidR="00B15131" w:rsidRPr="008A21A1" w:rsidRDefault="00B15131" w:rsidP="00B15131">
      <w:pPr>
        <w:pStyle w:val="NormalWeb"/>
        <w:spacing w:before="0" w:beforeAutospacing="0" w:after="0" w:afterAutospacing="0"/>
        <w:ind w:left="1083"/>
        <w:rPr>
          <w:rFonts w:ascii="Bookman Old Style" w:hAnsi="Bookman Old Style"/>
        </w:rPr>
      </w:pPr>
    </w:p>
    <w:p w14:paraId="0EB7CA59" w14:textId="77777777" w:rsidR="00B15131" w:rsidRPr="008A21A1" w:rsidRDefault="00B15131" w:rsidP="00B15131">
      <w:pPr>
        <w:pStyle w:val="NormalWeb"/>
        <w:spacing w:before="0" w:beforeAutospacing="0" w:after="0" w:afterAutospacing="0"/>
        <w:ind w:left="1083"/>
        <w:rPr>
          <w:rFonts w:ascii="Bookman Old Style" w:hAnsi="Bookman Old Style"/>
        </w:rPr>
      </w:pPr>
    </w:p>
    <w:p w14:paraId="3BDA703B" w14:textId="77777777" w:rsidR="00B15131" w:rsidRPr="008A21A1" w:rsidRDefault="00B15131" w:rsidP="00B15131">
      <w:pPr>
        <w:pStyle w:val="NormalWeb"/>
        <w:spacing w:before="0" w:beforeAutospacing="0" w:after="0" w:afterAutospacing="0"/>
        <w:ind w:left="1083"/>
        <w:rPr>
          <w:rFonts w:ascii="Bookman Old Style" w:hAnsi="Bookman Old Style"/>
        </w:rPr>
      </w:pPr>
    </w:p>
    <w:p w14:paraId="46104E3E" w14:textId="77777777" w:rsidR="00B15131" w:rsidRPr="008A21A1" w:rsidRDefault="00B15131">
      <w:pPr>
        <w:pStyle w:val="NormalWeb"/>
        <w:numPr>
          <w:ilvl w:val="0"/>
          <w:numId w:val="23"/>
        </w:numPr>
        <w:spacing w:before="0" w:beforeAutospacing="0" w:after="0" w:afterAutospacing="0"/>
        <w:rPr>
          <w:rFonts w:ascii="Bookman Old Style" w:hAnsi="Bookman Old Style"/>
        </w:rPr>
      </w:pPr>
      <w:r w:rsidRPr="008A21A1">
        <w:rPr>
          <w:rFonts w:ascii="Bookman Old Style" w:hAnsi="Bookman Old Style"/>
        </w:rPr>
        <w:t>Immediate Memory (also see XIII.-A. above) and New Learning - Suggested patient instructions:</w:t>
      </w:r>
    </w:p>
    <w:p w14:paraId="7A966CF2" w14:textId="77777777" w:rsidR="00B15131" w:rsidRPr="008A21A1" w:rsidRDefault="00B15131">
      <w:pPr>
        <w:pStyle w:val="NormalWeb"/>
        <w:numPr>
          <w:ilvl w:val="0"/>
          <w:numId w:val="26"/>
        </w:numPr>
        <w:spacing w:before="0" w:beforeAutospacing="0" w:after="0" w:afterAutospacing="0"/>
        <w:ind w:right="85"/>
        <w:rPr>
          <w:rFonts w:ascii="Bookman Old Style" w:hAnsi="Bookman Old Style"/>
        </w:rPr>
      </w:pPr>
      <w:r w:rsidRPr="008A21A1">
        <w:rPr>
          <w:rFonts w:ascii="Bookman Old Style" w:hAnsi="Bookman Old Style"/>
        </w:rPr>
        <w:t>“I am going to ask you to remember three words (color, object, animal – e.g., blue, table, and horse) and I will ask you to repeat them to me in 5 minutes. Please repeat them now after me: blue, table, and horse.” – 5 minutes elapse – “What were those three words I asked you to remember?” [Monitor accuracy of response, awareness of whether responses are correct, tendency to confabulate or substitute other words, ability to correct themselves with category clue and multiple choice].</w:t>
      </w:r>
    </w:p>
    <w:p w14:paraId="77DE8A9A" w14:textId="77777777" w:rsidR="00B15131" w:rsidRPr="008A21A1" w:rsidRDefault="00B15131" w:rsidP="00B15131">
      <w:pPr>
        <w:pStyle w:val="NormalWeb"/>
        <w:spacing w:before="0" w:beforeAutospacing="0" w:after="0" w:afterAutospacing="0"/>
        <w:ind w:left="720"/>
        <w:rPr>
          <w:rFonts w:ascii="Bookman Old Style" w:hAnsi="Bookman Old Style"/>
          <w:b/>
          <w:bCs/>
        </w:rPr>
      </w:pPr>
    </w:p>
    <w:p w14:paraId="2F783E8A" w14:textId="77777777" w:rsidR="00B15131" w:rsidRPr="008A21A1" w:rsidRDefault="00B15131">
      <w:pPr>
        <w:pStyle w:val="NormalWeb"/>
        <w:numPr>
          <w:ilvl w:val="0"/>
          <w:numId w:val="9"/>
        </w:numPr>
        <w:spacing w:before="0" w:beforeAutospacing="0" w:after="0" w:afterAutospacing="0"/>
        <w:ind w:hanging="720"/>
        <w:rPr>
          <w:rFonts w:ascii="Bookman Old Style" w:hAnsi="Bookman Old Style"/>
          <w:b/>
          <w:bCs/>
        </w:rPr>
      </w:pPr>
      <w:r w:rsidRPr="008A21A1">
        <w:rPr>
          <w:rFonts w:ascii="Bookman Old Style" w:hAnsi="Bookman Old Style"/>
        </w:rPr>
        <w:t>Intellectual (Inquired/Observed)</w:t>
      </w:r>
    </w:p>
    <w:p w14:paraId="33041311" w14:textId="77777777" w:rsidR="00B15131" w:rsidRPr="008A21A1" w:rsidRDefault="00B15131">
      <w:pPr>
        <w:pStyle w:val="NormalWeb"/>
        <w:numPr>
          <w:ilvl w:val="0"/>
          <w:numId w:val="27"/>
        </w:numPr>
        <w:spacing w:before="0" w:beforeAutospacing="0" w:after="0" w:afterAutospacing="0"/>
        <w:rPr>
          <w:rFonts w:ascii="Bookman Old Style" w:hAnsi="Bookman Old Style"/>
        </w:rPr>
      </w:pPr>
      <w:r w:rsidRPr="008A21A1">
        <w:rPr>
          <w:rFonts w:ascii="Bookman Old Style" w:hAnsi="Bookman Old Style"/>
        </w:rPr>
        <w:t>Information and Vocabulary - Suggested patient instructions:</w:t>
      </w:r>
    </w:p>
    <w:p w14:paraId="3E5C5256" w14:textId="77777777" w:rsidR="00B15131" w:rsidRPr="008A21A1" w:rsidRDefault="00B15131">
      <w:pPr>
        <w:pStyle w:val="NormalWeb"/>
        <w:numPr>
          <w:ilvl w:val="0"/>
          <w:numId w:val="26"/>
        </w:numPr>
        <w:spacing w:before="0" w:beforeAutospacing="0" w:after="0" w:afterAutospacing="0"/>
        <w:rPr>
          <w:rFonts w:ascii="Bookman Old Style" w:hAnsi="Bookman Old Style"/>
        </w:rPr>
      </w:pPr>
      <w:r w:rsidRPr="008A21A1">
        <w:rPr>
          <w:rFonts w:ascii="Bookman Old Style" w:hAnsi="Bookman Old Style"/>
        </w:rPr>
        <w:t>“Name the last 5 presidents.” (Clinton, Bush, Reagan, Carter, Ford, Nixon, …)</w:t>
      </w:r>
    </w:p>
    <w:p w14:paraId="76CF7AF1" w14:textId="77777777" w:rsidR="00B15131" w:rsidRPr="008A21A1" w:rsidRDefault="00B15131">
      <w:pPr>
        <w:pStyle w:val="NormalWeb"/>
        <w:numPr>
          <w:ilvl w:val="0"/>
          <w:numId w:val="26"/>
        </w:numPr>
        <w:spacing w:before="0" w:beforeAutospacing="0" w:after="0" w:afterAutospacing="0"/>
        <w:ind w:right="606"/>
        <w:rPr>
          <w:rFonts w:ascii="Bookman Old Style" w:hAnsi="Bookman Old Style"/>
        </w:rPr>
      </w:pPr>
      <w:r w:rsidRPr="008A21A1">
        <w:rPr>
          <w:rFonts w:ascii="Bookman Old Style" w:hAnsi="Bookman Old Style"/>
        </w:rPr>
        <w:t>“Name 5 of the largest cities in the country.” (New York City, Los Angeles, Chicago, Houston, Philadelphia)</w:t>
      </w:r>
    </w:p>
    <w:p w14:paraId="10AC5741" w14:textId="77777777" w:rsidR="00B15131" w:rsidRPr="008A21A1" w:rsidRDefault="00B15131">
      <w:pPr>
        <w:pStyle w:val="NormalWeb"/>
        <w:numPr>
          <w:ilvl w:val="0"/>
          <w:numId w:val="26"/>
        </w:numPr>
        <w:spacing w:before="0" w:beforeAutospacing="0" w:after="0" w:afterAutospacing="0"/>
        <w:ind w:right="317"/>
        <w:rPr>
          <w:rFonts w:ascii="Bookman Old Style" w:hAnsi="Bookman Old Style"/>
        </w:rPr>
      </w:pPr>
      <w:r w:rsidRPr="008A21A1">
        <w:rPr>
          <w:rFonts w:ascii="Bookman Old Style" w:hAnsi="Bookman Old Style"/>
        </w:rPr>
        <w:t>“Name the current president, vice president, governor, and mayor.” (Bill Clinton, Al Gore, George Ryan, Richard M. Daley)</w:t>
      </w:r>
    </w:p>
    <w:p w14:paraId="3E9C1B13" w14:textId="77777777" w:rsidR="00B15131" w:rsidRPr="008A21A1" w:rsidRDefault="00B15131" w:rsidP="00B15131">
      <w:pPr>
        <w:pStyle w:val="NormalWeb"/>
        <w:spacing w:before="0" w:beforeAutospacing="0" w:after="0" w:afterAutospacing="0"/>
        <w:rPr>
          <w:rFonts w:ascii="Bookman Old Style" w:hAnsi="Bookman Old Style"/>
        </w:rPr>
      </w:pPr>
    </w:p>
    <w:p w14:paraId="05C7862A" w14:textId="77777777" w:rsidR="00B15131" w:rsidRPr="008A21A1" w:rsidRDefault="00B15131">
      <w:pPr>
        <w:pStyle w:val="NormalWeb"/>
        <w:numPr>
          <w:ilvl w:val="0"/>
          <w:numId w:val="27"/>
        </w:numPr>
        <w:spacing w:before="0" w:beforeAutospacing="0" w:after="0" w:afterAutospacing="0"/>
        <w:rPr>
          <w:rFonts w:ascii="Bookman Old Style" w:hAnsi="Bookman Old Style"/>
        </w:rPr>
      </w:pPr>
      <w:r w:rsidRPr="008A21A1">
        <w:rPr>
          <w:rFonts w:ascii="Bookman Old Style" w:hAnsi="Bookman Old Style"/>
        </w:rPr>
        <w:t>Vocabulary - Possible descriptors:</w:t>
      </w:r>
    </w:p>
    <w:p w14:paraId="5272C010" w14:textId="77777777" w:rsidR="00B15131" w:rsidRPr="008A21A1" w:rsidRDefault="00B15131">
      <w:pPr>
        <w:pStyle w:val="NormalWeb"/>
        <w:numPr>
          <w:ilvl w:val="0"/>
          <w:numId w:val="28"/>
        </w:numPr>
        <w:spacing w:before="0" w:beforeAutospacing="0" w:after="0" w:afterAutospacing="0"/>
        <w:rPr>
          <w:rFonts w:ascii="Bookman Old Style" w:hAnsi="Bookman Old Style"/>
        </w:rPr>
      </w:pPr>
      <w:r w:rsidRPr="008A21A1">
        <w:rPr>
          <w:rFonts w:ascii="Bookman Old Style" w:hAnsi="Bookman Old Style"/>
        </w:rPr>
        <w:t>Grade school level, high school level, fluent, consistent with education.</w:t>
      </w:r>
    </w:p>
    <w:p w14:paraId="173F189B" w14:textId="77777777" w:rsidR="00B15131" w:rsidRPr="008A21A1" w:rsidRDefault="00B15131" w:rsidP="00B15131">
      <w:pPr>
        <w:pStyle w:val="NormalWeb"/>
        <w:spacing w:before="0" w:beforeAutospacing="0" w:after="0" w:afterAutospacing="0"/>
        <w:ind w:left="1803"/>
        <w:rPr>
          <w:rFonts w:ascii="Bookman Old Style" w:hAnsi="Bookman Old Style"/>
        </w:rPr>
      </w:pPr>
    </w:p>
    <w:p w14:paraId="6A9FB046" w14:textId="77777777" w:rsidR="00B15131" w:rsidRPr="008A21A1" w:rsidRDefault="00B15131" w:rsidP="00B15131">
      <w:pPr>
        <w:pStyle w:val="NormalWeb"/>
        <w:spacing w:before="0" w:beforeAutospacing="0" w:after="0" w:afterAutospacing="0"/>
        <w:ind w:left="1803"/>
        <w:rPr>
          <w:rFonts w:ascii="Bookman Old Style" w:hAnsi="Bookman Old Style"/>
        </w:rPr>
      </w:pPr>
    </w:p>
    <w:p w14:paraId="0B3A4F97" w14:textId="77777777" w:rsidR="00B15131" w:rsidRPr="008A21A1" w:rsidRDefault="00B15131">
      <w:pPr>
        <w:pStyle w:val="NormalWeb"/>
        <w:numPr>
          <w:ilvl w:val="0"/>
          <w:numId w:val="27"/>
        </w:numPr>
        <w:spacing w:before="0" w:beforeAutospacing="0" w:after="0" w:afterAutospacing="0"/>
        <w:rPr>
          <w:rFonts w:ascii="Bookman Old Style" w:hAnsi="Bookman Old Style"/>
        </w:rPr>
      </w:pPr>
      <w:r w:rsidRPr="008A21A1">
        <w:rPr>
          <w:rFonts w:ascii="Bookman Old Style" w:hAnsi="Bookman Old Style"/>
        </w:rPr>
        <w:t>Abstraction - Possible questions for patient: </w:t>
      </w:r>
    </w:p>
    <w:p w14:paraId="570C0562" w14:textId="77777777" w:rsidR="00B15131" w:rsidRPr="008A21A1" w:rsidRDefault="00B15131">
      <w:pPr>
        <w:pStyle w:val="NormalWeb"/>
        <w:numPr>
          <w:ilvl w:val="4"/>
          <w:numId w:val="12"/>
        </w:numPr>
        <w:spacing w:before="0" w:beforeAutospacing="0" w:after="0" w:afterAutospacing="0"/>
        <w:ind w:left="1800"/>
        <w:rPr>
          <w:rFonts w:ascii="Bookman Old Style" w:hAnsi="Bookman Old Style"/>
        </w:rPr>
      </w:pPr>
      <w:r w:rsidRPr="008A21A1">
        <w:rPr>
          <w:rFonts w:ascii="Bookman Old Style" w:hAnsi="Bookman Old Style"/>
        </w:rPr>
        <w:t>Similarities – “How are the following items similar?”</w:t>
      </w:r>
    </w:p>
    <w:p w14:paraId="03375CEB" w14:textId="77777777" w:rsidR="00B15131" w:rsidRPr="008A21A1" w:rsidRDefault="00B15131">
      <w:pPr>
        <w:pStyle w:val="NormalWeb"/>
        <w:numPr>
          <w:ilvl w:val="4"/>
          <w:numId w:val="29"/>
        </w:numPr>
        <w:spacing w:before="0" w:beforeAutospacing="0" w:after="0" w:afterAutospacing="0"/>
        <w:ind w:left="2520"/>
        <w:rPr>
          <w:rFonts w:ascii="Bookman Old Style" w:hAnsi="Bookman Old Style"/>
        </w:rPr>
      </w:pPr>
      <w:r w:rsidRPr="008A21A1">
        <w:rPr>
          <w:rFonts w:ascii="Bookman Old Style" w:hAnsi="Bookman Old Style"/>
        </w:rPr>
        <w:t>“an apple and an orange” (round ~concrete, fruit ~abstract)</w:t>
      </w:r>
    </w:p>
    <w:p w14:paraId="7DF44E74" w14:textId="77777777" w:rsidR="00B15131" w:rsidRPr="008A21A1" w:rsidRDefault="00B15131">
      <w:pPr>
        <w:pStyle w:val="NormalWeb"/>
        <w:numPr>
          <w:ilvl w:val="4"/>
          <w:numId w:val="29"/>
        </w:numPr>
        <w:spacing w:before="0" w:beforeAutospacing="0" w:after="0" w:afterAutospacing="0"/>
        <w:ind w:left="2520"/>
        <w:rPr>
          <w:rFonts w:ascii="Bookman Old Style" w:hAnsi="Bookman Old Style"/>
        </w:rPr>
      </w:pPr>
      <w:r w:rsidRPr="008A21A1">
        <w:rPr>
          <w:rFonts w:ascii="Bookman Old Style" w:hAnsi="Bookman Old Style"/>
        </w:rPr>
        <w:t>“a chair and a table” (made of wood ~concrete, furniture ~abstract)</w:t>
      </w:r>
    </w:p>
    <w:p w14:paraId="2072A2FE" w14:textId="77777777" w:rsidR="00B15131" w:rsidRPr="008A21A1" w:rsidRDefault="00B15131">
      <w:pPr>
        <w:pStyle w:val="NormalWeb"/>
        <w:numPr>
          <w:ilvl w:val="4"/>
          <w:numId w:val="29"/>
        </w:numPr>
        <w:spacing w:before="0" w:beforeAutospacing="0" w:after="0" w:afterAutospacing="0"/>
        <w:ind w:left="2520"/>
        <w:rPr>
          <w:rFonts w:ascii="Bookman Old Style" w:hAnsi="Bookman Old Style"/>
        </w:rPr>
      </w:pPr>
      <w:r w:rsidRPr="008A21A1">
        <w:rPr>
          <w:rFonts w:ascii="Bookman Old Style" w:hAnsi="Bookman Old Style"/>
        </w:rPr>
        <w:t>“a watch and a ruler” (measurement instruments ~abstract)</w:t>
      </w:r>
    </w:p>
    <w:p w14:paraId="68E3B593" w14:textId="77777777" w:rsidR="00B15131" w:rsidRPr="008A21A1" w:rsidRDefault="00B15131" w:rsidP="00B15131">
      <w:pPr>
        <w:pStyle w:val="NormalWeb"/>
        <w:spacing w:before="0" w:beforeAutospacing="0" w:after="0" w:afterAutospacing="0"/>
        <w:ind w:left="2520"/>
        <w:rPr>
          <w:rFonts w:ascii="Bookman Old Style" w:hAnsi="Bookman Old Style"/>
        </w:rPr>
      </w:pPr>
    </w:p>
    <w:p w14:paraId="02B9B74D" w14:textId="77777777" w:rsidR="00B15131" w:rsidRPr="008A21A1" w:rsidRDefault="00B15131">
      <w:pPr>
        <w:pStyle w:val="NormalWeb"/>
        <w:numPr>
          <w:ilvl w:val="4"/>
          <w:numId w:val="12"/>
        </w:numPr>
        <w:spacing w:before="0" w:beforeAutospacing="0" w:after="0" w:afterAutospacing="0"/>
        <w:ind w:left="1800"/>
        <w:rPr>
          <w:rFonts w:ascii="Bookman Old Style" w:hAnsi="Bookman Old Style"/>
        </w:rPr>
      </w:pPr>
      <w:r w:rsidRPr="008A21A1">
        <w:rPr>
          <w:rFonts w:ascii="Bookman Old Style" w:hAnsi="Bookman Old Style"/>
        </w:rPr>
        <w:t>Proverbs – “How would you describe the meaning of the following sayings?”</w:t>
      </w:r>
    </w:p>
    <w:p w14:paraId="29B9B1DB" w14:textId="77777777" w:rsidR="00B15131" w:rsidRPr="008A21A1" w:rsidRDefault="00B15131">
      <w:pPr>
        <w:pStyle w:val="NormalWeb"/>
        <w:numPr>
          <w:ilvl w:val="0"/>
          <w:numId w:val="30"/>
        </w:numPr>
        <w:spacing w:before="0" w:beforeAutospacing="0" w:after="0" w:afterAutospacing="0"/>
        <w:ind w:left="2520"/>
        <w:rPr>
          <w:rFonts w:ascii="Bookman Old Style" w:hAnsi="Bookman Old Style"/>
        </w:rPr>
      </w:pPr>
      <w:r w:rsidRPr="008A21A1">
        <w:rPr>
          <w:rFonts w:ascii="Bookman Old Style" w:hAnsi="Bookman Old Style"/>
        </w:rPr>
        <w:lastRenderedPageBreak/>
        <w:t>“People living in glass houses should not throw stones.” </w:t>
      </w:r>
    </w:p>
    <w:p w14:paraId="53E8F0D5" w14:textId="77777777" w:rsidR="00B15131" w:rsidRPr="008A21A1" w:rsidRDefault="00B15131">
      <w:pPr>
        <w:pStyle w:val="NormalWeb"/>
        <w:numPr>
          <w:ilvl w:val="0"/>
          <w:numId w:val="30"/>
        </w:numPr>
        <w:spacing w:before="0" w:beforeAutospacing="0" w:after="0" w:afterAutospacing="0"/>
        <w:ind w:left="2520"/>
        <w:rPr>
          <w:rFonts w:ascii="Bookman Old Style" w:hAnsi="Bookman Old Style"/>
        </w:rPr>
      </w:pPr>
      <w:r w:rsidRPr="008A21A1">
        <w:rPr>
          <w:rFonts w:ascii="Bookman Old Style" w:hAnsi="Bookman Old Style"/>
        </w:rPr>
        <w:t>“A bird in the hand is worth two in the bush.” </w:t>
      </w:r>
    </w:p>
    <w:p w14:paraId="2A6BF6CB" w14:textId="77777777" w:rsidR="00B15131" w:rsidRPr="008A21A1" w:rsidRDefault="00B15131">
      <w:pPr>
        <w:pStyle w:val="NormalWeb"/>
        <w:numPr>
          <w:ilvl w:val="0"/>
          <w:numId w:val="30"/>
        </w:numPr>
        <w:spacing w:before="0" w:beforeAutospacing="0" w:after="0" w:afterAutospacing="0"/>
        <w:ind w:left="2520"/>
        <w:rPr>
          <w:rFonts w:ascii="Bookman Old Style" w:hAnsi="Bookman Old Style"/>
        </w:rPr>
      </w:pPr>
      <w:r w:rsidRPr="008A21A1">
        <w:rPr>
          <w:rFonts w:ascii="Bookman Old Style" w:hAnsi="Bookman Old Style"/>
        </w:rPr>
        <w:t>“You shouldn’t cry over spilt milk.” </w:t>
      </w:r>
    </w:p>
    <w:p w14:paraId="0AE7944E" w14:textId="77777777" w:rsidR="00B15131" w:rsidRPr="008A21A1" w:rsidRDefault="00B15131">
      <w:pPr>
        <w:pStyle w:val="NormalWeb"/>
        <w:numPr>
          <w:ilvl w:val="0"/>
          <w:numId w:val="30"/>
        </w:numPr>
        <w:spacing w:before="0" w:beforeAutospacing="0" w:after="0" w:afterAutospacing="0"/>
        <w:ind w:left="2520"/>
        <w:rPr>
          <w:rFonts w:ascii="Bookman Old Style" w:hAnsi="Bookman Old Style"/>
        </w:rPr>
      </w:pPr>
      <w:r w:rsidRPr="008A21A1">
        <w:rPr>
          <w:rFonts w:ascii="Bookman Old Style" w:hAnsi="Bookman Old Style"/>
        </w:rPr>
        <w:t>“Two heads are better than one.”</w:t>
      </w:r>
    </w:p>
    <w:p w14:paraId="71311D8B" w14:textId="77777777" w:rsidR="00B15131" w:rsidRPr="008A21A1" w:rsidRDefault="00B15131" w:rsidP="00B15131">
      <w:pPr>
        <w:pStyle w:val="NormalWeb"/>
        <w:spacing w:before="0" w:beforeAutospacing="0" w:after="0" w:afterAutospacing="0"/>
        <w:ind w:right="4766"/>
        <w:rPr>
          <w:rFonts w:ascii="Bookman Old Style" w:hAnsi="Bookman Old Style"/>
        </w:rPr>
      </w:pPr>
    </w:p>
    <w:p w14:paraId="044759F5" w14:textId="77777777" w:rsidR="00B15131" w:rsidRPr="008A21A1" w:rsidRDefault="00B15131" w:rsidP="00B15131">
      <w:pPr>
        <w:pStyle w:val="NormalWeb"/>
        <w:spacing w:before="0" w:beforeAutospacing="0" w:after="0" w:afterAutospacing="0"/>
        <w:ind w:right="4766"/>
        <w:rPr>
          <w:rFonts w:ascii="Bookman Old Style" w:hAnsi="Bookman Old Style"/>
        </w:rPr>
      </w:pPr>
    </w:p>
    <w:p w14:paraId="4052B43E" w14:textId="77777777" w:rsidR="00B15131" w:rsidRPr="008A21A1" w:rsidRDefault="00B15131" w:rsidP="00B15131">
      <w:pPr>
        <w:pStyle w:val="NormalWeb"/>
        <w:spacing w:before="0" w:beforeAutospacing="0" w:after="0" w:afterAutospacing="0"/>
        <w:ind w:right="4766"/>
        <w:rPr>
          <w:rFonts w:ascii="Bookman Old Style" w:hAnsi="Bookman Old Style"/>
          <w:b/>
          <w:bCs/>
          <w:sz w:val="22"/>
          <w:szCs w:val="22"/>
        </w:rPr>
      </w:pPr>
      <w:r w:rsidRPr="008A21A1">
        <w:rPr>
          <w:rFonts w:ascii="Bookman Old Style" w:hAnsi="Bookman Old Style"/>
          <w:b/>
          <w:bCs/>
          <w:sz w:val="22"/>
          <w:szCs w:val="22"/>
        </w:rPr>
        <w:t>References:</w:t>
      </w:r>
    </w:p>
    <w:p w14:paraId="3FD976C1" w14:textId="77777777" w:rsidR="00B15131" w:rsidRPr="008A21A1" w:rsidRDefault="00B15131" w:rsidP="00B15131">
      <w:pPr>
        <w:pStyle w:val="NormalWeb"/>
        <w:spacing w:before="240" w:beforeAutospacing="0" w:after="0" w:afterAutospacing="0"/>
        <w:ind w:left="720" w:hanging="716"/>
        <w:jc w:val="both"/>
        <w:rPr>
          <w:rFonts w:ascii="Bookman Old Style" w:hAnsi="Bookman Old Style"/>
          <w:sz w:val="22"/>
          <w:szCs w:val="22"/>
        </w:rPr>
      </w:pPr>
      <w:r w:rsidRPr="008A21A1">
        <w:rPr>
          <w:rFonts w:ascii="Bookman Old Style" w:hAnsi="Bookman Old Style"/>
          <w:sz w:val="22"/>
          <w:szCs w:val="22"/>
        </w:rPr>
        <w:t>Tomb DA. Psychiatry for the House Officer. Williams &amp; Wilkins. (1995). </w:t>
      </w:r>
    </w:p>
    <w:p w14:paraId="14ADA7DA" w14:textId="77777777" w:rsidR="00B15131" w:rsidRPr="008A21A1" w:rsidRDefault="00B15131" w:rsidP="00B15131">
      <w:pPr>
        <w:pStyle w:val="NormalWeb"/>
        <w:spacing w:before="240" w:beforeAutospacing="0" w:after="0" w:afterAutospacing="0"/>
        <w:ind w:left="720" w:right="441" w:hanging="716"/>
        <w:jc w:val="both"/>
        <w:rPr>
          <w:rFonts w:ascii="Bookman Old Style" w:hAnsi="Bookman Old Style"/>
          <w:sz w:val="22"/>
          <w:szCs w:val="22"/>
        </w:rPr>
      </w:pPr>
      <w:r w:rsidRPr="008A21A1">
        <w:rPr>
          <w:rFonts w:ascii="Bookman Old Style" w:hAnsi="Bookman Old Style"/>
          <w:sz w:val="22"/>
          <w:szCs w:val="22"/>
        </w:rPr>
        <w:t>American Psychiatric Association. Diagnostic and Statistical Manual of Mental Disorders, Fourth Edition (DSM-IV). American Psychiatric Association Press. (1994).</w:t>
      </w:r>
    </w:p>
    <w:p w14:paraId="650D1296" w14:textId="77777777" w:rsidR="00B15131" w:rsidRPr="008A21A1" w:rsidRDefault="00B15131" w:rsidP="00B15131">
      <w:pPr>
        <w:pStyle w:val="NormalWeb"/>
        <w:spacing w:before="240" w:beforeAutospacing="0" w:after="0" w:afterAutospacing="0"/>
        <w:ind w:left="720" w:right="2442" w:hanging="716"/>
        <w:jc w:val="both"/>
        <w:rPr>
          <w:rFonts w:ascii="Bookman Old Style" w:hAnsi="Bookman Old Style"/>
          <w:sz w:val="22"/>
          <w:szCs w:val="22"/>
        </w:rPr>
      </w:pPr>
      <w:r w:rsidRPr="008A21A1">
        <w:rPr>
          <w:rFonts w:ascii="Bookman Old Style" w:hAnsi="Bookman Old Style"/>
          <w:sz w:val="22"/>
          <w:szCs w:val="22"/>
        </w:rPr>
        <w:t xml:space="preserve">Kaplan HI, </w:t>
      </w:r>
      <w:proofErr w:type="spellStart"/>
      <w:r w:rsidRPr="008A21A1">
        <w:rPr>
          <w:rFonts w:ascii="Bookman Old Style" w:hAnsi="Bookman Old Style"/>
          <w:sz w:val="22"/>
          <w:szCs w:val="22"/>
        </w:rPr>
        <w:t>Saddock</w:t>
      </w:r>
      <w:proofErr w:type="spellEnd"/>
      <w:r w:rsidRPr="008A21A1">
        <w:rPr>
          <w:rFonts w:ascii="Bookman Old Style" w:hAnsi="Bookman Old Style"/>
          <w:sz w:val="22"/>
          <w:szCs w:val="22"/>
        </w:rPr>
        <w:t xml:space="preserve"> BJ. Synopsis of Psychiatry, Eighth Edition, Williams &amp; Wilkins. (1998). Scully JH. NMS Psychiatry, Third Edition, Williams &amp; Wilkins. (1996).</w:t>
      </w:r>
    </w:p>
    <w:p w14:paraId="418EEDC4" w14:textId="77777777" w:rsidR="00B15131" w:rsidRPr="008A21A1" w:rsidRDefault="00B15131" w:rsidP="00B15131">
      <w:pPr>
        <w:pStyle w:val="NormalWeb"/>
        <w:spacing w:before="240" w:beforeAutospacing="0" w:after="0" w:afterAutospacing="0"/>
        <w:ind w:left="720" w:right="814" w:hanging="716"/>
        <w:jc w:val="both"/>
        <w:rPr>
          <w:rFonts w:ascii="Bookman Old Style" w:hAnsi="Bookman Old Style"/>
          <w:sz w:val="22"/>
          <w:szCs w:val="22"/>
        </w:rPr>
      </w:pPr>
      <w:r w:rsidRPr="008A21A1">
        <w:rPr>
          <w:rFonts w:ascii="Bookman Old Style" w:hAnsi="Bookman Old Style"/>
          <w:sz w:val="22"/>
          <w:szCs w:val="22"/>
        </w:rPr>
        <w:t>Endicott J, Spitzer RL. A diagnostic interview: the schedule for affective disorders and schizophrenia. Arch Gen Psychiatry 35:837-844 (1978).</w:t>
      </w:r>
    </w:p>
    <w:p w14:paraId="234459E9" w14:textId="77777777" w:rsidR="00B15131" w:rsidRPr="008A21A1" w:rsidRDefault="00B15131" w:rsidP="00B15131">
      <w:pPr>
        <w:pStyle w:val="NormalWeb"/>
        <w:spacing w:before="240" w:beforeAutospacing="0" w:after="0" w:afterAutospacing="0"/>
        <w:ind w:left="720" w:right="814" w:hanging="716"/>
        <w:jc w:val="both"/>
        <w:rPr>
          <w:rFonts w:ascii="Bookman Old Style" w:hAnsi="Bookman Old Style"/>
          <w:sz w:val="22"/>
          <w:szCs w:val="22"/>
        </w:rPr>
      </w:pPr>
      <w:r w:rsidRPr="008A21A1">
        <w:rPr>
          <w:rFonts w:ascii="Bookman Old Style" w:hAnsi="Bookman Old Style"/>
          <w:sz w:val="22"/>
          <w:szCs w:val="22"/>
        </w:rPr>
        <w:t xml:space="preserve">Nurnberger JI Jr, </w:t>
      </w:r>
      <w:proofErr w:type="spellStart"/>
      <w:r w:rsidRPr="008A21A1">
        <w:rPr>
          <w:rFonts w:ascii="Bookman Old Style" w:hAnsi="Bookman Old Style"/>
          <w:sz w:val="22"/>
          <w:szCs w:val="22"/>
        </w:rPr>
        <w:t>Blehar</w:t>
      </w:r>
      <w:proofErr w:type="spellEnd"/>
      <w:r w:rsidRPr="008A21A1">
        <w:rPr>
          <w:rFonts w:ascii="Bookman Old Style" w:hAnsi="Bookman Old Style"/>
          <w:sz w:val="22"/>
          <w:szCs w:val="22"/>
        </w:rPr>
        <w:t xml:space="preserve"> MC, Kaufmann CA, York-Cooler C, Simpson SG, Harkavy-Friedman J, Severe JB, Malaspina D, Reich T. Diagnostic interview for genetic studies. Rationale, unique features, and training. NIMH Genetics Initiative. Arch Gen Psychiatry 51:849-59 (1994).</w:t>
      </w:r>
    </w:p>
    <w:p w14:paraId="103A1418" w14:textId="77777777" w:rsidR="00B15131" w:rsidRPr="008A21A1" w:rsidRDefault="00B15131" w:rsidP="00B15131">
      <w:pPr>
        <w:pStyle w:val="NormalWeb"/>
        <w:spacing w:before="240" w:beforeAutospacing="0" w:after="0" w:afterAutospacing="0"/>
        <w:ind w:right="814"/>
        <w:jc w:val="both"/>
        <w:rPr>
          <w:rFonts w:ascii="Bookman Old Style" w:hAnsi="Bookman Old Style"/>
        </w:rPr>
      </w:pPr>
    </w:p>
    <w:p w14:paraId="1F218508" w14:textId="77777777" w:rsidR="00B15131" w:rsidRPr="008A21A1" w:rsidRDefault="00B15131" w:rsidP="00B15131">
      <w:pPr>
        <w:pStyle w:val="NormalWeb"/>
        <w:spacing w:before="0" w:beforeAutospacing="0" w:after="0" w:afterAutospacing="0"/>
        <w:ind w:right="814"/>
        <w:jc w:val="center"/>
        <w:rPr>
          <w:rFonts w:ascii="Bookman Old Style" w:hAnsi="Bookman Old Style"/>
          <w:b/>
          <w:bCs/>
        </w:rPr>
      </w:pPr>
      <w:r w:rsidRPr="008A21A1">
        <w:rPr>
          <w:rFonts w:ascii="Bookman Old Style" w:hAnsi="Bookman Old Style"/>
          <w:b/>
          <w:bCs/>
        </w:rPr>
        <w:t>THE CAGE SCREENING TOOL</w:t>
      </w:r>
    </w:p>
    <w:p w14:paraId="63F9531B" w14:textId="77777777" w:rsidR="00B15131" w:rsidRPr="008A21A1" w:rsidRDefault="00B15131" w:rsidP="00B15131">
      <w:pPr>
        <w:pStyle w:val="NormalWeb"/>
        <w:spacing w:before="0" w:beforeAutospacing="0" w:after="0" w:afterAutospacing="0"/>
        <w:ind w:right="814"/>
        <w:jc w:val="center"/>
        <w:rPr>
          <w:rFonts w:ascii="Bookman Old Style" w:hAnsi="Bookman Old Style"/>
        </w:rPr>
      </w:pPr>
    </w:p>
    <w:p w14:paraId="6EF60C6C" w14:textId="77777777" w:rsidR="00B15131" w:rsidRPr="008A21A1" w:rsidRDefault="00B15131">
      <w:pPr>
        <w:pStyle w:val="NormalWeb"/>
        <w:numPr>
          <w:ilvl w:val="0"/>
          <w:numId w:val="31"/>
        </w:numPr>
        <w:spacing w:before="0" w:beforeAutospacing="0" w:after="0" w:afterAutospacing="0"/>
        <w:ind w:right="814"/>
        <w:jc w:val="both"/>
        <w:rPr>
          <w:rFonts w:ascii="Bookman Old Style" w:hAnsi="Bookman Old Style"/>
        </w:rPr>
      </w:pPr>
      <w:r w:rsidRPr="008A21A1">
        <w:rPr>
          <w:rFonts w:ascii="Bookman Old Style" w:hAnsi="Bookman Old Style"/>
        </w:rPr>
        <w:t xml:space="preserve">“Have you ever felt that you should </w:t>
      </w:r>
      <w:r w:rsidRPr="008A21A1">
        <w:rPr>
          <w:rFonts w:ascii="Bookman Old Style" w:hAnsi="Bookman Old Style"/>
          <w:b/>
          <w:bCs/>
        </w:rPr>
        <w:t>C</w:t>
      </w:r>
      <w:r w:rsidRPr="008A21A1">
        <w:rPr>
          <w:rFonts w:ascii="Bookman Old Style" w:hAnsi="Bookman Old Style"/>
        </w:rPr>
        <w:t>ut down on your drinking?” </w:t>
      </w:r>
    </w:p>
    <w:p w14:paraId="70476E5D" w14:textId="77777777" w:rsidR="00B15131" w:rsidRPr="008A21A1" w:rsidRDefault="00B15131">
      <w:pPr>
        <w:pStyle w:val="NormalWeb"/>
        <w:numPr>
          <w:ilvl w:val="0"/>
          <w:numId w:val="31"/>
        </w:numPr>
        <w:spacing w:before="0" w:beforeAutospacing="0" w:after="0" w:afterAutospacing="0"/>
        <w:ind w:right="814"/>
        <w:jc w:val="both"/>
        <w:rPr>
          <w:rFonts w:ascii="Bookman Old Style" w:hAnsi="Bookman Old Style"/>
        </w:rPr>
      </w:pPr>
      <w:r w:rsidRPr="008A21A1">
        <w:rPr>
          <w:rFonts w:ascii="Bookman Old Style" w:hAnsi="Bookman Old Style"/>
        </w:rPr>
        <w:t xml:space="preserve">“Have people </w:t>
      </w:r>
      <w:r w:rsidRPr="008A21A1">
        <w:rPr>
          <w:rFonts w:ascii="Bookman Old Style" w:hAnsi="Bookman Old Style"/>
          <w:b/>
          <w:bCs/>
        </w:rPr>
        <w:t>A</w:t>
      </w:r>
      <w:r w:rsidRPr="008A21A1">
        <w:rPr>
          <w:rFonts w:ascii="Bookman Old Style" w:hAnsi="Bookman Old Style"/>
        </w:rPr>
        <w:t>nnoyed you by criticizing your drinking?”</w:t>
      </w:r>
    </w:p>
    <w:p w14:paraId="7F61CB9C" w14:textId="77777777" w:rsidR="00B15131" w:rsidRPr="008A21A1" w:rsidRDefault="00B15131">
      <w:pPr>
        <w:pStyle w:val="NormalWeb"/>
        <w:numPr>
          <w:ilvl w:val="0"/>
          <w:numId w:val="31"/>
        </w:numPr>
        <w:spacing w:before="0" w:beforeAutospacing="0" w:after="0" w:afterAutospacing="0"/>
        <w:ind w:right="814"/>
        <w:jc w:val="both"/>
        <w:rPr>
          <w:rFonts w:ascii="Bookman Old Style" w:hAnsi="Bookman Old Style"/>
        </w:rPr>
      </w:pPr>
      <w:r w:rsidRPr="008A21A1">
        <w:rPr>
          <w:rFonts w:ascii="Bookman Old Style" w:hAnsi="Bookman Old Style"/>
        </w:rPr>
        <w:t xml:space="preserve">“Have you ever felt bad or </w:t>
      </w:r>
      <w:r w:rsidRPr="008A21A1">
        <w:rPr>
          <w:rFonts w:ascii="Bookman Old Style" w:hAnsi="Bookman Old Style"/>
          <w:b/>
          <w:bCs/>
        </w:rPr>
        <w:t>G</w:t>
      </w:r>
      <w:r w:rsidRPr="008A21A1">
        <w:rPr>
          <w:rFonts w:ascii="Bookman Old Style" w:hAnsi="Bookman Old Style"/>
        </w:rPr>
        <w:t>uilty about your drinking?”</w:t>
      </w:r>
    </w:p>
    <w:p w14:paraId="65CD1A2D" w14:textId="77777777" w:rsidR="00B15131" w:rsidRPr="008A21A1" w:rsidRDefault="00B15131">
      <w:pPr>
        <w:pStyle w:val="NormalWeb"/>
        <w:numPr>
          <w:ilvl w:val="0"/>
          <w:numId w:val="31"/>
        </w:numPr>
        <w:spacing w:before="0" w:beforeAutospacing="0" w:after="0" w:afterAutospacing="0"/>
        <w:ind w:right="814"/>
        <w:jc w:val="both"/>
        <w:rPr>
          <w:rFonts w:ascii="Bookman Old Style" w:hAnsi="Bookman Old Style"/>
        </w:rPr>
      </w:pPr>
      <w:r w:rsidRPr="008A21A1">
        <w:rPr>
          <w:rFonts w:ascii="Bookman Old Style" w:hAnsi="Bookman Old Style"/>
        </w:rPr>
        <w:t>“Have you ever had a drink first thing in the morning to steady your nerves or get rid of a hangover (</w:t>
      </w:r>
      <w:r w:rsidRPr="008A21A1">
        <w:rPr>
          <w:rFonts w:ascii="Bookman Old Style" w:hAnsi="Bookman Old Style"/>
          <w:b/>
          <w:bCs/>
        </w:rPr>
        <w:t>E</w:t>
      </w:r>
      <w:r w:rsidRPr="008A21A1">
        <w:rPr>
          <w:rFonts w:ascii="Bookman Old Style" w:hAnsi="Bookman Old Style"/>
        </w:rPr>
        <w:t>ye-opener)?</w:t>
      </w:r>
    </w:p>
    <w:p w14:paraId="08722FF4" w14:textId="77777777" w:rsidR="00B15131" w:rsidRPr="008A21A1" w:rsidRDefault="00B15131" w:rsidP="00B15131">
      <w:pPr>
        <w:pStyle w:val="NormalWeb"/>
        <w:spacing w:before="0" w:beforeAutospacing="0" w:after="0" w:afterAutospacing="0"/>
        <w:ind w:left="720" w:right="814"/>
        <w:jc w:val="both"/>
        <w:rPr>
          <w:rFonts w:ascii="Bookman Old Style" w:hAnsi="Bookman Old Style"/>
        </w:rPr>
      </w:pPr>
    </w:p>
    <w:p w14:paraId="1FA663EE" w14:textId="77777777" w:rsidR="00B15131" w:rsidRPr="008A21A1" w:rsidRDefault="00B15131" w:rsidP="00B15131">
      <w:pPr>
        <w:pStyle w:val="NormalWeb"/>
        <w:spacing w:before="0" w:beforeAutospacing="0" w:after="0" w:afterAutospacing="0"/>
        <w:ind w:left="720" w:right="814"/>
        <w:jc w:val="both"/>
        <w:rPr>
          <w:rFonts w:ascii="Bookman Old Style" w:hAnsi="Bookman Old Style"/>
        </w:rPr>
      </w:pPr>
      <w:r w:rsidRPr="008A21A1">
        <w:rPr>
          <w:rFonts w:ascii="Bookman Old Style" w:hAnsi="Bookman Old Style"/>
        </w:rPr>
        <w:t>Scoring: Two or more positive responses correlate with substance abuse.</w:t>
      </w:r>
    </w:p>
    <w:p w14:paraId="4D547574" w14:textId="77777777" w:rsidR="00B15131" w:rsidRPr="008A21A1" w:rsidRDefault="00B15131" w:rsidP="00B15131">
      <w:pPr>
        <w:pStyle w:val="NormalWeb"/>
        <w:spacing w:before="0" w:beforeAutospacing="0" w:after="0" w:afterAutospacing="0"/>
        <w:ind w:left="360" w:right="814"/>
        <w:jc w:val="both"/>
        <w:rPr>
          <w:rFonts w:ascii="Bookman Old Style" w:hAnsi="Bookman Old Style"/>
        </w:rPr>
      </w:pPr>
    </w:p>
    <w:p w14:paraId="0B2B2C91" w14:textId="5685639B" w:rsidR="00B15131" w:rsidRPr="008A21A1" w:rsidRDefault="00B15131" w:rsidP="00B15131">
      <w:pPr>
        <w:pStyle w:val="NormalWeb"/>
        <w:spacing w:before="0" w:beforeAutospacing="0" w:after="0" w:afterAutospacing="0"/>
        <w:ind w:left="360" w:right="814"/>
        <w:jc w:val="both"/>
        <w:rPr>
          <w:rFonts w:ascii="Bookman Old Style" w:hAnsi="Bookman Old Style"/>
        </w:rPr>
      </w:pPr>
      <w:r w:rsidRPr="008A21A1">
        <w:rPr>
          <w:rFonts w:ascii="Bookman Old Style" w:hAnsi="Bookman Old Style"/>
        </w:rPr>
        <w:t>Ewing JA. Detecting alcoholism: The CAGE questionnaire. JAMA 252:1905-1907 (1995)</w:t>
      </w:r>
    </w:p>
    <w:p w14:paraId="5A554FE1" w14:textId="77777777" w:rsidR="00B15131" w:rsidRPr="008A21A1" w:rsidRDefault="00B15131" w:rsidP="00B15EF7">
      <w:pPr>
        <w:pStyle w:val="NormalWeb"/>
        <w:spacing w:before="0" w:beforeAutospacing="0" w:after="0" w:afterAutospacing="0"/>
        <w:ind w:right="814"/>
        <w:jc w:val="both"/>
        <w:rPr>
          <w:rFonts w:ascii="Bookman Old Style" w:hAnsi="Bookman Old Style"/>
        </w:rPr>
      </w:pPr>
    </w:p>
    <w:p w14:paraId="2ACBD167"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r w:rsidRPr="008A21A1">
        <w:rPr>
          <w:rFonts w:ascii="Bookman Old Style" w:eastAsia="Times New Roman" w:hAnsi="Bookman Old Style"/>
          <w:b/>
          <w:sz w:val="24"/>
          <w:szCs w:val="32"/>
          <w:lang w:val="en-PH"/>
        </w:rPr>
        <w:lastRenderedPageBreak/>
        <w:t>APPENDIX C</w:t>
      </w:r>
    </w:p>
    <w:p w14:paraId="682D3941" w14:textId="356D26F4"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r w:rsidRPr="008A21A1">
        <w:rPr>
          <w:rFonts w:ascii="Bookman Old Style" w:hAnsi="Bookman Old Style"/>
          <w:noProof/>
          <w:sz w:val="24"/>
        </w:rPr>
        <w:drawing>
          <wp:anchor distT="0" distB="0" distL="114300" distR="114300" simplePos="0" relativeHeight="251662336" behindDoc="0" locked="0" layoutInCell="1" allowOverlap="1" wp14:anchorId="12DFF184" wp14:editId="6D7C5998">
            <wp:simplePos x="0" y="0"/>
            <wp:positionH relativeFrom="margin">
              <wp:align>right</wp:align>
            </wp:positionH>
            <wp:positionV relativeFrom="paragraph">
              <wp:posOffset>471170</wp:posOffset>
            </wp:positionV>
            <wp:extent cx="5486400" cy="6727825"/>
            <wp:effectExtent l="0" t="0" r="0" b="0"/>
            <wp:wrapNone/>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6727825"/>
                    </a:xfrm>
                    <a:prstGeom prst="rect">
                      <a:avLst/>
                    </a:prstGeom>
                    <a:noFill/>
                    <a:ln>
                      <a:noFill/>
                    </a:ln>
                  </pic:spPr>
                </pic:pic>
              </a:graphicData>
            </a:graphic>
          </wp:anchor>
        </w:drawing>
      </w:r>
      <w:r w:rsidRPr="008A21A1">
        <w:rPr>
          <w:rFonts w:ascii="Bookman Old Style" w:eastAsia="Times New Roman" w:hAnsi="Bookman Old Style"/>
          <w:b/>
          <w:sz w:val="24"/>
          <w:szCs w:val="32"/>
          <w:lang w:val="en-PH"/>
        </w:rPr>
        <w:t xml:space="preserve">The Brief Trauma Questionnaire (BTQ) </w:t>
      </w:r>
    </w:p>
    <w:p w14:paraId="39C965BA"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p>
    <w:p w14:paraId="03B84E95"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p>
    <w:p w14:paraId="1EAF82BF"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p>
    <w:p w14:paraId="722DD861"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p>
    <w:p w14:paraId="7010272A"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p>
    <w:p w14:paraId="2410404D"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p>
    <w:p w14:paraId="61D4ADD7"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p>
    <w:p w14:paraId="7DA36AC6"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p>
    <w:p w14:paraId="4DA7B9F1"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p>
    <w:p w14:paraId="1CF2BCCE"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p>
    <w:p w14:paraId="543B617A"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p>
    <w:p w14:paraId="17CEA42B" w14:textId="77777777" w:rsidR="00B15131" w:rsidRPr="008A21A1" w:rsidRDefault="00B15131" w:rsidP="00B15131">
      <w:pPr>
        <w:keepNext/>
        <w:keepLines/>
        <w:spacing w:after="240" w:line="480" w:lineRule="auto"/>
        <w:jc w:val="center"/>
        <w:outlineLvl w:val="0"/>
        <w:rPr>
          <w:rFonts w:ascii="Bookman Old Style" w:eastAsia="Times New Roman" w:hAnsi="Bookman Old Style"/>
          <w:b/>
          <w:sz w:val="24"/>
          <w:szCs w:val="32"/>
          <w:lang w:val="en-PH"/>
        </w:rPr>
      </w:pPr>
    </w:p>
    <w:p w14:paraId="1FFABFDB" w14:textId="77777777" w:rsidR="00B15131" w:rsidRPr="008A21A1" w:rsidRDefault="00B15131" w:rsidP="00B15131">
      <w:pPr>
        <w:spacing w:after="0" w:line="480" w:lineRule="auto"/>
        <w:jc w:val="both"/>
        <w:rPr>
          <w:rFonts w:ascii="Bookman Old Style" w:hAnsi="Bookman Old Style"/>
          <w:sz w:val="24"/>
          <w:lang w:val="en-PH"/>
        </w:rPr>
      </w:pPr>
    </w:p>
    <w:p w14:paraId="25C03280" w14:textId="466103EA" w:rsidR="00B15131" w:rsidRPr="008A21A1" w:rsidRDefault="00B15131" w:rsidP="00B15131">
      <w:pPr>
        <w:pStyle w:val="NormalWeb"/>
        <w:spacing w:before="0" w:beforeAutospacing="0" w:after="0" w:afterAutospacing="0"/>
        <w:ind w:left="360" w:right="814"/>
        <w:jc w:val="both"/>
        <w:rPr>
          <w:rFonts w:ascii="Bookman Old Style" w:hAnsi="Bookman Old Style"/>
          <w:lang w:val="en-PH"/>
        </w:rPr>
      </w:pPr>
      <w:r w:rsidRPr="008A21A1">
        <w:rPr>
          <w:rFonts w:ascii="Bookman Old Style" w:eastAsia="Calibri" w:hAnsi="Bookman Old Style"/>
          <w:noProof/>
          <w:szCs w:val="22"/>
        </w:rPr>
        <w:lastRenderedPageBreak/>
        <w:drawing>
          <wp:inline distT="0" distB="0" distL="0" distR="0" wp14:anchorId="3F040917" wp14:editId="3A9D6034">
            <wp:extent cx="5486400" cy="7149465"/>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7149465"/>
                    </a:xfrm>
                    <a:prstGeom prst="rect">
                      <a:avLst/>
                    </a:prstGeom>
                    <a:noFill/>
                    <a:ln>
                      <a:noFill/>
                    </a:ln>
                  </pic:spPr>
                </pic:pic>
              </a:graphicData>
            </a:graphic>
          </wp:inline>
        </w:drawing>
      </w:r>
      <w:r w:rsidRPr="008A21A1">
        <w:rPr>
          <w:rFonts w:ascii="Bookman Old Style" w:eastAsia="Calibri" w:hAnsi="Bookman Old Style"/>
          <w:noProof/>
          <w:szCs w:val="22"/>
        </w:rPr>
        <w:lastRenderedPageBreak/>
        <w:drawing>
          <wp:inline distT="0" distB="0" distL="0" distR="0" wp14:anchorId="049CB96C" wp14:editId="0B820D4C">
            <wp:extent cx="5486400" cy="7149465"/>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7149465"/>
                    </a:xfrm>
                    <a:prstGeom prst="rect">
                      <a:avLst/>
                    </a:prstGeom>
                    <a:noFill/>
                    <a:ln>
                      <a:noFill/>
                    </a:ln>
                  </pic:spPr>
                </pic:pic>
              </a:graphicData>
            </a:graphic>
          </wp:inline>
        </w:drawing>
      </w:r>
    </w:p>
    <w:p w14:paraId="0319DFF9" w14:textId="77777777" w:rsidR="00B15131" w:rsidRPr="008A21A1" w:rsidRDefault="00B15131" w:rsidP="00B15131">
      <w:pPr>
        <w:pStyle w:val="NormalWeb"/>
        <w:spacing w:before="0" w:beforeAutospacing="0" w:after="0" w:afterAutospacing="0"/>
        <w:ind w:left="360" w:right="814"/>
        <w:jc w:val="both"/>
        <w:rPr>
          <w:rFonts w:ascii="Bookman Old Style" w:hAnsi="Bookman Old Style"/>
          <w:lang w:val="en-PH"/>
        </w:rPr>
      </w:pPr>
    </w:p>
    <w:p w14:paraId="20E5244E" w14:textId="77777777" w:rsidR="00B15131" w:rsidRPr="008A21A1" w:rsidRDefault="00B15131" w:rsidP="00B15131">
      <w:pPr>
        <w:pStyle w:val="NormalWeb"/>
        <w:spacing w:before="0" w:beforeAutospacing="0" w:after="0" w:afterAutospacing="0"/>
        <w:ind w:left="360" w:right="814"/>
        <w:jc w:val="both"/>
        <w:rPr>
          <w:rFonts w:ascii="Bookman Old Style" w:hAnsi="Bookman Old Style"/>
          <w:lang w:val="en-PH"/>
        </w:rPr>
      </w:pPr>
    </w:p>
    <w:p w14:paraId="6746C505" w14:textId="77777777" w:rsidR="00B15131" w:rsidRPr="008A21A1" w:rsidRDefault="00B15131" w:rsidP="00B15131">
      <w:pPr>
        <w:pStyle w:val="NormalWeb"/>
        <w:spacing w:before="0" w:beforeAutospacing="0" w:after="0" w:afterAutospacing="0"/>
        <w:ind w:left="360" w:right="814"/>
        <w:jc w:val="both"/>
        <w:rPr>
          <w:rFonts w:ascii="Bookman Old Style" w:hAnsi="Bookman Old Style"/>
          <w:lang w:val="en-PH"/>
        </w:rPr>
      </w:pPr>
    </w:p>
    <w:p w14:paraId="576CF722" w14:textId="77777777" w:rsidR="00B15131" w:rsidRPr="008A21A1" w:rsidRDefault="00B15131" w:rsidP="00B15EF7">
      <w:pPr>
        <w:pStyle w:val="NormalWeb"/>
        <w:spacing w:before="0" w:beforeAutospacing="0" w:after="0" w:afterAutospacing="0"/>
        <w:ind w:right="814"/>
        <w:jc w:val="both"/>
        <w:rPr>
          <w:rFonts w:ascii="Bookman Old Style" w:hAnsi="Bookman Old Style"/>
          <w:lang w:val="en-PH"/>
        </w:rPr>
      </w:pPr>
    </w:p>
    <w:p w14:paraId="7B52E6AB" w14:textId="0D7E0CBA" w:rsidR="00B15131" w:rsidRPr="008A21A1" w:rsidRDefault="00B15131" w:rsidP="00B15131">
      <w:pPr>
        <w:pStyle w:val="Heading1"/>
        <w:jc w:val="center"/>
        <w:rPr>
          <w:rFonts w:ascii="Bookman Old Style" w:hAnsi="Bookman Old Style"/>
          <w:sz w:val="24"/>
          <w:szCs w:val="24"/>
        </w:rPr>
      </w:pPr>
      <w:r w:rsidRPr="008A21A1">
        <w:rPr>
          <w:rFonts w:ascii="Bookman Old Style" w:hAnsi="Bookman Old Style"/>
          <w:sz w:val="24"/>
          <w:szCs w:val="24"/>
        </w:rPr>
        <w:lastRenderedPageBreak/>
        <w:t>APPENDIX D</w:t>
      </w:r>
    </w:p>
    <w:p w14:paraId="3668361E" w14:textId="37BB0168" w:rsidR="00B15131" w:rsidRPr="008A21A1" w:rsidRDefault="00B15131" w:rsidP="00B15131">
      <w:pPr>
        <w:pStyle w:val="Heading1"/>
        <w:jc w:val="center"/>
        <w:rPr>
          <w:rFonts w:ascii="Bookman Old Style" w:hAnsi="Bookman Old Style"/>
          <w:sz w:val="24"/>
          <w:szCs w:val="24"/>
        </w:rPr>
      </w:pPr>
      <w:r w:rsidRPr="008A21A1">
        <w:rPr>
          <w:rFonts w:ascii="Bookman Old Style" w:hAnsi="Bookman Old Style"/>
          <w:sz w:val="24"/>
          <w:szCs w:val="24"/>
        </w:rPr>
        <w:t>The Posttraumatic Stress Disorder Checklist</w:t>
      </w:r>
    </w:p>
    <w:p w14:paraId="56F0EA73" w14:textId="77777777" w:rsidR="00B15131" w:rsidRPr="008A21A1" w:rsidRDefault="00B15131" w:rsidP="00B15131">
      <w:pPr>
        <w:rPr>
          <w:rFonts w:ascii="Bookman Old Style" w:hAnsi="Bookman Old Style"/>
        </w:rPr>
      </w:pPr>
      <w:r w:rsidRPr="008A21A1">
        <w:rPr>
          <w:rFonts w:ascii="Bookman Old Style" w:hAnsi="Bookman Old Style"/>
          <w:noProof/>
        </w:rPr>
        <w:drawing>
          <wp:inline distT="0" distB="0" distL="0" distR="0" wp14:anchorId="5CE151BC" wp14:editId="4B0970F6">
            <wp:extent cx="5486400" cy="6936740"/>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6936740"/>
                    </a:xfrm>
                    <a:prstGeom prst="rect">
                      <a:avLst/>
                    </a:prstGeom>
                    <a:noFill/>
                    <a:ln>
                      <a:noFill/>
                    </a:ln>
                  </pic:spPr>
                </pic:pic>
              </a:graphicData>
            </a:graphic>
          </wp:inline>
        </w:drawing>
      </w:r>
    </w:p>
    <w:p w14:paraId="735F178A" w14:textId="77777777" w:rsidR="00B15131" w:rsidRPr="008A21A1" w:rsidRDefault="00B15131" w:rsidP="00B15131">
      <w:pPr>
        <w:spacing w:after="160" w:line="259" w:lineRule="auto"/>
        <w:rPr>
          <w:rFonts w:ascii="Bookman Old Style" w:hAnsi="Bookman Old Style"/>
        </w:rPr>
      </w:pPr>
      <w:r w:rsidRPr="008A21A1">
        <w:rPr>
          <w:rFonts w:ascii="Bookman Old Style" w:hAnsi="Bookman Old Style"/>
          <w:noProof/>
        </w:rPr>
        <w:lastRenderedPageBreak/>
        <w:drawing>
          <wp:inline distT="0" distB="0" distL="0" distR="0" wp14:anchorId="443F7B23" wp14:editId="5263CB86">
            <wp:extent cx="5486400" cy="693674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6936740"/>
                    </a:xfrm>
                    <a:prstGeom prst="rect">
                      <a:avLst/>
                    </a:prstGeom>
                    <a:noFill/>
                    <a:ln>
                      <a:noFill/>
                    </a:ln>
                  </pic:spPr>
                </pic:pic>
              </a:graphicData>
            </a:graphic>
          </wp:inline>
        </w:drawing>
      </w:r>
    </w:p>
    <w:p w14:paraId="2216FA34" w14:textId="77777777" w:rsidR="00B15131" w:rsidRPr="008A21A1" w:rsidRDefault="00B15131" w:rsidP="00B15131">
      <w:pPr>
        <w:spacing w:after="160" w:line="259" w:lineRule="auto"/>
        <w:rPr>
          <w:rFonts w:ascii="Bookman Old Style" w:eastAsiaTheme="majorEastAsia" w:hAnsi="Bookman Old Style" w:cstheme="majorBidi"/>
          <w:b/>
          <w:szCs w:val="32"/>
        </w:rPr>
      </w:pPr>
      <w:r w:rsidRPr="008A21A1">
        <w:rPr>
          <w:rFonts w:ascii="Bookman Old Style" w:hAnsi="Bookman Old Style"/>
          <w:noProof/>
        </w:rPr>
        <w:lastRenderedPageBreak/>
        <w:drawing>
          <wp:inline distT="0" distB="0" distL="0" distR="0" wp14:anchorId="5983BD67" wp14:editId="2E05FD93">
            <wp:extent cx="5486400" cy="693674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6936740"/>
                    </a:xfrm>
                    <a:prstGeom prst="rect">
                      <a:avLst/>
                    </a:prstGeom>
                    <a:noFill/>
                    <a:ln>
                      <a:noFill/>
                    </a:ln>
                  </pic:spPr>
                </pic:pic>
              </a:graphicData>
            </a:graphic>
          </wp:inline>
        </w:drawing>
      </w:r>
      <w:r w:rsidRPr="008A21A1">
        <w:rPr>
          <w:rFonts w:ascii="Bookman Old Style" w:hAnsi="Bookman Old Style"/>
        </w:rPr>
        <w:br w:type="page"/>
      </w:r>
    </w:p>
    <w:p w14:paraId="6689541C" w14:textId="77777777" w:rsidR="00B15131" w:rsidRPr="008A21A1" w:rsidRDefault="00B15131" w:rsidP="00B15131">
      <w:pPr>
        <w:pStyle w:val="Heading1"/>
        <w:jc w:val="center"/>
        <w:rPr>
          <w:rFonts w:ascii="Bookman Old Style" w:hAnsi="Bookman Old Style"/>
          <w:sz w:val="24"/>
          <w:szCs w:val="24"/>
        </w:rPr>
      </w:pPr>
      <w:r w:rsidRPr="008A21A1">
        <w:rPr>
          <w:rFonts w:ascii="Bookman Old Style" w:hAnsi="Bookman Old Style"/>
          <w:sz w:val="24"/>
          <w:szCs w:val="24"/>
        </w:rPr>
        <w:lastRenderedPageBreak/>
        <w:t>APPENDIX E</w:t>
      </w:r>
    </w:p>
    <w:p w14:paraId="3D6CB15B" w14:textId="77777777" w:rsidR="00B15131" w:rsidRPr="008A21A1" w:rsidRDefault="00B15131" w:rsidP="00B15131">
      <w:pPr>
        <w:pStyle w:val="Heading1"/>
        <w:jc w:val="center"/>
        <w:rPr>
          <w:rFonts w:ascii="Bookman Old Style" w:hAnsi="Bookman Old Style"/>
          <w:sz w:val="24"/>
          <w:szCs w:val="24"/>
        </w:rPr>
      </w:pPr>
      <w:r w:rsidRPr="008A21A1">
        <w:rPr>
          <w:rFonts w:ascii="Bookman Old Style" w:hAnsi="Bookman Old Style"/>
          <w:sz w:val="24"/>
          <w:szCs w:val="24"/>
        </w:rPr>
        <w:t>Alcohol Use Disorders Identification Test (AUDIT)</w:t>
      </w:r>
    </w:p>
    <w:p w14:paraId="0DDCBB37" w14:textId="77777777" w:rsidR="00B15131" w:rsidRPr="008A21A1" w:rsidRDefault="00B15131" w:rsidP="00B15131">
      <w:pPr>
        <w:rPr>
          <w:rFonts w:ascii="Bookman Old Style" w:hAnsi="Bookman Old Style"/>
        </w:rPr>
      </w:pPr>
      <w:r w:rsidRPr="008A21A1">
        <w:rPr>
          <w:rFonts w:ascii="Bookman Old Style" w:hAnsi="Bookman Old Style"/>
          <w:noProof/>
        </w:rPr>
        <w:drawing>
          <wp:inline distT="0" distB="0" distL="0" distR="0" wp14:anchorId="36DDAC1F" wp14:editId="7120F22E">
            <wp:extent cx="5486400" cy="6541770"/>
            <wp:effectExtent l="0" t="0" r="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6541770"/>
                    </a:xfrm>
                    <a:prstGeom prst="rect">
                      <a:avLst/>
                    </a:prstGeom>
                    <a:noFill/>
                    <a:ln>
                      <a:noFill/>
                    </a:ln>
                  </pic:spPr>
                </pic:pic>
              </a:graphicData>
            </a:graphic>
          </wp:inline>
        </w:drawing>
      </w:r>
    </w:p>
    <w:p w14:paraId="6806E793" w14:textId="77777777" w:rsidR="00B15131" w:rsidRPr="008A21A1" w:rsidRDefault="00B15131" w:rsidP="00B15131">
      <w:pPr>
        <w:rPr>
          <w:rFonts w:ascii="Bookman Old Style" w:hAnsi="Bookman Old Style"/>
        </w:rPr>
      </w:pPr>
      <w:r w:rsidRPr="008A21A1">
        <w:rPr>
          <w:rFonts w:ascii="Bookman Old Style" w:hAnsi="Bookman Old Style"/>
          <w:noProof/>
        </w:rPr>
        <w:lastRenderedPageBreak/>
        <w:drawing>
          <wp:inline distT="0" distB="0" distL="0" distR="0" wp14:anchorId="17F7D582" wp14:editId="19C6AD60">
            <wp:extent cx="5486400" cy="6541770"/>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6541770"/>
                    </a:xfrm>
                    <a:prstGeom prst="rect">
                      <a:avLst/>
                    </a:prstGeom>
                    <a:noFill/>
                    <a:ln>
                      <a:noFill/>
                    </a:ln>
                  </pic:spPr>
                </pic:pic>
              </a:graphicData>
            </a:graphic>
          </wp:inline>
        </w:drawing>
      </w:r>
      <w:r w:rsidRPr="008A21A1">
        <w:rPr>
          <w:rFonts w:ascii="Bookman Old Style" w:hAnsi="Bookman Old Style"/>
          <w:noProof/>
        </w:rPr>
        <w:lastRenderedPageBreak/>
        <w:drawing>
          <wp:inline distT="0" distB="0" distL="0" distR="0" wp14:anchorId="75F60AD9" wp14:editId="7B0B11E7">
            <wp:extent cx="5486400" cy="6541770"/>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6541770"/>
                    </a:xfrm>
                    <a:prstGeom prst="rect">
                      <a:avLst/>
                    </a:prstGeom>
                    <a:noFill/>
                    <a:ln>
                      <a:noFill/>
                    </a:ln>
                  </pic:spPr>
                </pic:pic>
              </a:graphicData>
            </a:graphic>
          </wp:inline>
        </w:drawing>
      </w:r>
      <w:r w:rsidRPr="008A21A1">
        <w:rPr>
          <w:rFonts w:ascii="Bookman Old Style" w:hAnsi="Bookman Old Style"/>
          <w:noProof/>
        </w:rPr>
        <w:lastRenderedPageBreak/>
        <w:drawing>
          <wp:inline distT="0" distB="0" distL="0" distR="0" wp14:anchorId="72BABA7C" wp14:editId="009112B9">
            <wp:extent cx="5486400" cy="6541770"/>
            <wp:effectExtent l="0" t="0" r="0"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6541770"/>
                    </a:xfrm>
                    <a:prstGeom prst="rect">
                      <a:avLst/>
                    </a:prstGeom>
                    <a:noFill/>
                    <a:ln>
                      <a:noFill/>
                    </a:ln>
                  </pic:spPr>
                </pic:pic>
              </a:graphicData>
            </a:graphic>
          </wp:inline>
        </w:drawing>
      </w:r>
    </w:p>
    <w:p w14:paraId="6BEECDE3" w14:textId="77777777" w:rsidR="00B15131" w:rsidRPr="008A21A1" w:rsidRDefault="00B15131" w:rsidP="00B15131">
      <w:pPr>
        <w:spacing w:after="160" w:line="259" w:lineRule="auto"/>
        <w:rPr>
          <w:rFonts w:ascii="Bookman Old Style" w:eastAsiaTheme="majorEastAsia" w:hAnsi="Bookman Old Style" w:cstheme="majorBidi"/>
          <w:b/>
          <w:szCs w:val="32"/>
        </w:rPr>
      </w:pPr>
      <w:r w:rsidRPr="008A21A1">
        <w:rPr>
          <w:rFonts w:ascii="Bookman Old Style" w:hAnsi="Bookman Old Style"/>
        </w:rPr>
        <w:br w:type="page"/>
      </w:r>
    </w:p>
    <w:p w14:paraId="435D755A" w14:textId="77777777" w:rsidR="00B15131" w:rsidRPr="008A21A1" w:rsidRDefault="00B15131" w:rsidP="00E2371B">
      <w:pPr>
        <w:pStyle w:val="Heading1"/>
        <w:jc w:val="center"/>
        <w:rPr>
          <w:rFonts w:ascii="Bookman Old Style" w:hAnsi="Bookman Old Style"/>
          <w:sz w:val="24"/>
          <w:szCs w:val="24"/>
        </w:rPr>
      </w:pPr>
      <w:r w:rsidRPr="008A21A1">
        <w:rPr>
          <w:rFonts w:ascii="Bookman Old Style" w:hAnsi="Bookman Old Style"/>
          <w:sz w:val="24"/>
          <w:szCs w:val="24"/>
        </w:rPr>
        <w:lastRenderedPageBreak/>
        <w:t>APPENDIX F</w:t>
      </w:r>
    </w:p>
    <w:p w14:paraId="736BC925" w14:textId="77777777" w:rsidR="00B15131" w:rsidRPr="008A21A1" w:rsidRDefault="00B15131" w:rsidP="00E2371B">
      <w:pPr>
        <w:pStyle w:val="Heading1"/>
        <w:jc w:val="center"/>
        <w:rPr>
          <w:rFonts w:ascii="Bookman Old Style" w:hAnsi="Bookman Old Style"/>
          <w:sz w:val="24"/>
          <w:szCs w:val="24"/>
        </w:rPr>
      </w:pPr>
      <w:r w:rsidRPr="008A21A1">
        <w:rPr>
          <w:rFonts w:ascii="Bookman Old Style" w:hAnsi="Bookman Old Style"/>
          <w:sz w:val="24"/>
          <w:szCs w:val="24"/>
        </w:rPr>
        <w:t>The Patient Health Questionnaire (PHQ-9)</w:t>
      </w:r>
    </w:p>
    <w:p w14:paraId="09108D47" w14:textId="77777777" w:rsidR="00B15131" w:rsidRPr="008A21A1" w:rsidRDefault="00B15131" w:rsidP="00B15131">
      <w:pPr>
        <w:rPr>
          <w:rFonts w:ascii="Bookman Old Style" w:hAnsi="Bookman Old Style"/>
        </w:rPr>
      </w:pPr>
      <w:r w:rsidRPr="008A21A1">
        <w:rPr>
          <w:rFonts w:ascii="Bookman Old Style" w:hAnsi="Bookman Old Style"/>
          <w:noProof/>
        </w:rPr>
        <w:drawing>
          <wp:inline distT="0" distB="0" distL="0" distR="0" wp14:anchorId="5887F76E" wp14:editId="732C27F3">
            <wp:extent cx="5486400" cy="6952615"/>
            <wp:effectExtent l="0" t="0" r="0" b="635"/>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6952615"/>
                    </a:xfrm>
                    <a:prstGeom prst="rect">
                      <a:avLst/>
                    </a:prstGeom>
                    <a:noFill/>
                    <a:ln>
                      <a:noFill/>
                    </a:ln>
                  </pic:spPr>
                </pic:pic>
              </a:graphicData>
            </a:graphic>
          </wp:inline>
        </w:drawing>
      </w:r>
    </w:p>
    <w:p w14:paraId="5B088195" w14:textId="77777777" w:rsidR="00B15131" w:rsidRPr="008A21A1" w:rsidRDefault="00B15131" w:rsidP="00B15131">
      <w:pPr>
        <w:rPr>
          <w:rFonts w:ascii="Bookman Old Style" w:hAnsi="Bookman Old Style"/>
        </w:rPr>
      </w:pPr>
      <w:r w:rsidRPr="008A21A1">
        <w:rPr>
          <w:rFonts w:ascii="Bookman Old Style" w:hAnsi="Bookman Old Style"/>
          <w:noProof/>
        </w:rPr>
        <w:lastRenderedPageBreak/>
        <w:drawing>
          <wp:inline distT="0" distB="0" distL="0" distR="0" wp14:anchorId="00059DA7" wp14:editId="727DB342">
            <wp:extent cx="5486400" cy="7675880"/>
            <wp:effectExtent l="0" t="0" r="0" b="127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7675880"/>
                    </a:xfrm>
                    <a:prstGeom prst="rect">
                      <a:avLst/>
                    </a:prstGeom>
                    <a:noFill/>
                    <a:ln>
                      <a:noFill/>
                    </a:ln>
                  </pic:spPr>
                </pic:pic>
              </a:graphicData>
            </a:graphic>
          </wp:inline>
        </w:drawing>
      </w:r>
    </w:p>
    <w:p w14:paraId="70601215" w14:textId="77777777" w:rsidR="00B15131" w:rsidRPr="008A21A1" w:rsidRDefault="00B15131" w:rsidP="00B15131">
      <w:pPr>
        <w:spacing w:after="160" w:line="259" w:lineRule="auto"/>
        <w:rPr>
          <w:rFonts w:ascii="Bookman Old Style" w:eastAsiaTheme="majorEastAsia" w:hAnsi="Bookman Old Style" w:cstheme="majorBidi"/>
          <w:b/>
          <w:szCs w:val="32"/>
        </w:rPr>
      </w:pPr>
      <w:r w:rsidRPr="008A21A1">
        <w:rPr>
          <w:rFonts w:ascii="Bookman Old Style" w:hAnsi="Bookman Old Style"/>
        </w:rPr>
        <w:br w:type="page"/>
      </w:r>
    </w:p>
    <w:p w14:paraId="30A2B17B" w14:textId="77777777" w:rsidR="00B15131" w:rsidRPr="008A21A1" w:rsidRDefault="00B15131" w:rsidP="00E2371B">
      <w:pPr>
        <w:pStyle w:val="Heading1"/>
        <w:jc w:val="center"/>
        <w:rPr>
          <w:rFonts w:ascii="Bookman Old Style" w:hAnsi="Bookman Old Style"/>
          <w:bCs w:val="0"/>
          <w:sz w:val="24"/>
          <w:szCs w:val="24"/>
        </w:rPr>
      </w:pPr>
      <w:r w:rsidRPr="008A21A1">
        <w:rPr>
          <w:rFonts w:ascii="Bookman Old Style" w:hAnsi="Bookman Old Style"/>
          <w:sz w:val="24"/>
          <w:szCs w:val="24"/>
        </w:rPr>
        <w:lastRenderedPageBreak/>
        <w:t>APPENDIX G</w:t>
      </w:r>
    </w:p>
    <w:p w14:paraId="6C7F8D47" w14:textId="77777777" w:rsidR="00B15131" w:rsidRPr="008A21A1" w:rsidRDefault="00B15131" w:rsidP="00E2371B">
      <w:pPr>
        <w:pStyle w:val="Heading1"/>
        <w:jc w:val="center"/>
        <w:rPr>
          <w:rFonts w:ascii="Bookman Old Style" w:hAnsi="Bookman Old Style"/>
          <w:sz w:val="24"/>
          <w:szCs w:val="24"/>
        </w:rPr>
      </w:pPr>
      <w:r w:rsidRPr="008A21A1">
        <w:rPr>
          <w:rFonts w:ascii="Bookman Old Style" w:hAnsi="Bookman Old Style"/>
          <w:noProof/>
          <w:sz w:val="24"/>
          <w:szCs w:val="24"/>
        </w:rPr>
        <w:drawing>
          <wp:anchor distT="0" distB="0" distL="114300" distR="114300" simplePos="0" relativeHeight="251661312" behindDoc="1" locked="0" layoutInCell="1" allowOverlap="1" wp14:anchorId="5B52CF88" wp14:editId="12F0730B">
            <wp:simplePos x="0" y="0"/>
            <wp:positionH relativeFrom="column">
              <wp:posOffset>161925</wp:posOffset>
            </wp:positionH>
            <wp:positionV relativeFrom="paragraph">
              <wp:posOffset>375920</wp:posOffset>
            </wp:positionV>
            <wp:extent cx="5163670" cy="7223760"/>
            <wp:effectExtent l="0" t="0" r="0" b="0"/>
            <wp:wrapNone/>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63670" cy="7223760"/>
                    </a:xfrm>
                    <a:prstGeom prst="rect">
                      <a:avLst/>
                    </a:prstGeom>
                    <a:noFill/>
                    <a:ln>
                      <a:noFill/>
                    </a:ln>
                  </pic:spPr>
                </pic:pic>
              </a:graphicData>
            </a:graphic>
          </wp:anchor>
        </w:drawing>
      </w:r>
      <w:r w:rsidRPr="008A21A1">
        <w:rPr>
          <w:rFonts w:ascii="Bookman Old Style" w:hAnsi="Bookman Old Style"/>
          <w:sz w:val="24"/>
          <w:szCs w:val="24"/>
        </w:rPr>
        <w:t>Depression, Anxiety and Stress Scale – 21 Items (DASS-21)</w:t>
      </w:r>
    </w:p>
    <w:p w14:paraId="745BD593" w14:textId="77777777" w:rsidR="00B15131" w:rsidRPr="008A21A1" w:rsidRDefault="00B15131" w:rsidP="00B15131">
      <w:pPr>
        <w:jc w:val="center"/>
        <w:rPr>
          <w:rFonts w:ascii="Bookman Old Style" w:hAnsi="Bookman Old Style"/>
        </w:rPr>
      </w:pPr>
    </w:p>
    <w:p w14:paraId="021D611E" w14:textId="77777777" w:rsidR="00B15131" w:rsidRPr="008A21A1" w:rsidRDefault="00B15131" w:rsidP="00B15131">
      <w:pPr>
        <w:rPr>
          <w:rFonts w:ascii="Bookman Old Style" w:hAnsi="Bookman Old Style"/>
        </w:rPr>
      </w:pPr>
      <w:r w:rsidRPr="008A21A1">
        <w:rPr>
          <w:rFonts w:ascii="Bookman Old Style" w:hAnsi="Bookman Old Style"/>
          <w:noProof/>
        </w:rPr>
        <w:lastRenderedPageBreak/>
        <w:drawing>
          <wp:inline distT="0" distB="0" distL="0" distR="0" wp14:anchorId="2D7A3048" wp14:editId="439B1857">
            <wp:extent cx="5486400" cy="7675245"/>
            <wp:effectExtent l="0" t="0" r="0" b="190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7675245"/>
                    </a:xfrm>
                    <a:prstGeom prst="rect">
                      <a:avLst/>
                    </a:prstGeom>
                    <a:noFill/>
                    <a:ln>
                      <a:noFill/>
                    </a:ln>
                  </pic:spPr>
                </pic:pic>
              </a:graphicData>
            </a:graphic>
          </wp:inline>
        </w:drawing>
      </w:r>
    </w:p>
    <w:p w14:paraId="3C2360FD" w14:textId="77777777" w:rsidR="00B15131" w:rsidRPr="008A21A1" w:rsidRDefault="00B15131" w:rsidP="00B15131">
      <w:pPr>
        <w:spacing w:before="240" w:line="240" w:lineRule="auto"/>
        <w:jc w:val="center"/>
        <w:rPr>
          <w:rFonts w:ascii="Bookman Old Style" w:hAnsi="Bookman Old Style"/>
          <w:b/>
          <w:bCs/>
          <w:szCs w:val="24"/>
        </w:rPr>
      </w:pPr>
    </w:p>
    <w:p w14:paraId="344CA061" w14:textId="77777777" w:rsidR="00B15131" w:rsidRPr="008A21A1" w:rsidRDefault="00B15131" w:rsidP="00E2371B">
      <w:pPr>
        <w:pStyle w:val="Heading1"/>
        <w:jc w:val="center"/>
        <w:rPr>
          <w:rFonts w:ascii="Bookman Old Style" w:hAnsi="Bookman Old Style"/>
          <w:bCs w:val="0"/>
          <w:sz w:val="24"/>
          <w:szCs w:val="24"/>
        </w:rPr>
      </w:pPr>
      <w:r w:rsidRPr="008A21A1">
        <w:rPr>
          <w:rFonts w:ascii="Bookman Old Style" w:hAnsi="Bookman Old Style"/>
          <w:sz w:val="24"/>
          <w:szCs w:val="24"/>
        </w:rPr>
        <w:lastRenderedPageBreak/>
        <w:t>APPENDIX H</w:t>
      </w:r>
    </w:p>
    <w:p w14:paraId="7AB18B3E" w14:textId="77777777" w:rsidR="00B15131" w:rsidRPr="008A21A1" w:rsidRDefault="00B15131" w:rsidP="00B15131">
      <w:pPr>
        <w:spacing w:before="240" w:line="240" w:lineRule="auto"/>
        <w:jc w:val="center"/>
        <w:rPr>
          <w:rFonts w:ascii="Bookman Old Style" w:hAnsi="Bookman Old Style"/>
          <w:b/>
          <w:bCs/>
        </w:rPr>
      </w:pPr>
      <w:r w:rsidRPr="008A21A1">
        <w:rPr>
          <w:rFonts w:ascii="Bookman Old Style" w:hAnsi="Bookman Old Style"/>
          <w:b/>
          <w:bCs/>
        </w:rPr>
        <w:t>Hardy Personality Profile</w:t>
      </w:r>
    </w:p>
    <w:p w14:paraId="6F8603C2" w14:textId="54CA26BB" w:rsidR="00B15131" w:rsidRPr="008A21A1" w:rsidRDefault="00B15131" w:rsidP="00B15EF7">
      <w:pPr>
        <w:spacing w:before="240" w:line="240" w:lineRule="auto"/>
        <w:jc w:val="center"/>
        <w:rPr>
          <w:rFonts w:ascii="Bookman Old Style" w:hAnsi="Bookman Old Style"/>
          <w:szCs w:val="24"/>
        </w:rPr>
      </w:pPr>
      <w:r w:rsidRPr="008A21A1">
        <w:rPr>
          <w:rFonts w:ascii="Bookman Old Style" w:hAnsi="Bookman Old Style"/>
          <w:noProof/>
        </w:rPr>
        <w:drawing>
          <wp:inline distT="0" distB="0" distL="0" distR="0" wp14:anchorId="3001A7CF" wp14:editId="4A8F80BF">
            <wp:extent cx="5486400" cy="7246620"/>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6400" cy="7246620"/>
                    </a:xfrm>
                    <a:prstGeom prst="rect">
                      <a:avLst/>
                    </a:prstGeom>
                    <a:noFill/>
                    <a:ln>
                      <a:noFill/>
                    </a:ln>
                  </pic:spPr>
                </pic:pic>
              </a:graphicData>
            </a:graphic>
          </wp:inline>
        </w:drawing>
      </w:r>
    </w:p>
    <w:p w14:paraId="210D90D2" w14:textId="4C03920B" w:rsidR="00696109" w:rsidRPr="008A21A1" w:rsidRDefault="00696109" w:rsidP="00696109">
      <w:pPr>
        <w:pStyle w:val="Heading1"/>
        <w:jc w:val="center"/>
        <w:rPr>
          <w:rFonts w:ascii="Bookman Old Style" w:hAnsi="Bookman Old Style"/>
          <w:bCs w:val="0"/>
          <w:sz w:val="24"/>
          <w:szCs w:val="24"/>
        </w:rPr>
      </w:pPr>
      <w:bookmarkStart w:id="17" w:name="_Hlk229582929"/>
      <w:r w:rsidRPr="008A21A1">
        <w:rPr>
          <w:rFonts w:ascii="Bookman Old Style" w:hAnsi="Bookman Old Style"/>
          <w:sz w:val="24"/>
          <w:szCs w:val="24"/>
        </w:rPr>
        <w:lastRenderedPageBreak/>
        <w:t>APPENDIX I</w:t>
      </w:r>
    </w:p>
    <w:p w14:paraId="4F6FAFF4" w14:textId="40069D3E" w:rsidR="00B15EF7" w:rsidRPr="008A21A1" w:rsidRDefault="005D6D68" w:rsidP="00B15EF7">
      <w:pPr>
        <w:spacing w:before="240" w:line="240" w:lineRule="auto"/>
        <w:jc w:val="center"/>
        <w:rPr>
          <w:rFonts w:ascii="Bookman Old Style" w:hAnsi="Bookman Old Style"/>
          <w:b/>
          <w:bCs/>
          <w:szCs w:val="24"/>
        </w:rPr>
      </w:pPr>
      <w:r>
        <w:rPr>
          <w:rFonts w:ascii="Bookman Old Style" w:hAnsi="Bookman Old Style"/>
          <w:b/>
          <w:bCs/>
          <w:noProof/>
          <w:szCs w:val="24"/>
        </w:rPr>
        <w:drawing>
          <wp:anchor distT="0" distB="0" distL="114300" distR="114300" simplePos="0" relativeHeight="251667456" behindDoc="1" locked="0" layoutInCell="1" allowOverlap="1" wp14:anchorId="73CC6640" wp14:editId="16EA1B4A">
            <wp:simplePos x="0" y="0"/>
            <wp:positionH relativeFrom="column">
              <wp:posOffset>4250690</wp:posOffset>
            </wp:positionH>
            <wp:positionV relativeFrom="paragraph">
              <wp:posOffset>244981</wp:posOffset>
            </wp:positionV>
            <wp:extent cx="1490345" cy="1795838"/>
            <wp:effectExtent l="0" t="0" r="0" b="0"/>
            <wp:wrapNone/>
            <wp:docPr id="821691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91823" name="Picture 821691823"/>
                    <pic:cNvPicPr/>
                  </pic:nvPicPr>
                  <pic:blipFill rotWithShape="1">
                    <a:blip r:embed="rId57"/>
                    <a:srcRect t="7843" b="11890"/>
                    <a:stretch>
                      <a:fillRect/>
                    </a:stretch>
                  </pic:blipFill>
                  <pic:spPr bwMode="auto">
                    <a:xfrm>
                      <a:off x="0" y="0"/>
                      <a:ext cx="1490345" cy="1795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EF7" w:rsidRPr="008A21A1">
        <w:rPr>
          <w:rFonts w:ascii="Bookman Old Style" w:hAnsi="Bookman Old Style"/>
          <w:b/>
          <w:bCs/>
          <w:szCs w:val="24"/>
        </w:rPr>
        <w:t>Curriculum Vitae</w:t>
      </w:r>
    </w:p>
    <w:p w14:paraId="35B5AB38" w14:textId="3DF96EE1" w:rsidR="00781A65" w:rsidRPr="008A21A1" w:rsidRDefault="00781A65" w:rsidP="00B15EF7">
      <w:pPr>
        <w:spacing w:before="240" w:line="240" w:lineRule="auto"/>
        <w:jc w:val="center"/>
        <w:rPr>
          <w:rFonts w:ascii="Bookman Old Style" w:hAnsi="Bookman Old Style"/>
          <w:b/>
          <w:bCs/>
          <w:szCs w:val="24"/>
        </w:rPr>
      </w:pPr>
    </w:p>
    <w:p w14:paraId="37A7783E" w14:textId="185A2027" w:rsidR="00C971F6" w:rsidRPr="008A21A1" w:rsidRDefault="00C971F6" w:rsidP="00781A65">
      <w:pPr>
        <w:spacing w:line="240" w:lineRule="auto"/>
        <w:contextualSpacing/>
        <w:rPr>
          <w:rFonts w:ascii="Arial" w:hAnsi="Arial" w:cs="Arial"/>
          <w:sz w:val="24"/>
          <w:szCs w:val="24"/>
        </w:rPr>
      </w:pPr>
      <w:r w:rsidRPr="008A21A1">
        <w:rPr>
          <w:rFonts w:ascii="Arial" w:hAnsi="Arial" w:cs="Arial"/>
          <w:b/>
          <w:sz w:val="24"/>
          <w:szCs w:val="24"/>
        </w:rPr>
        <w:t xml:space="preserve">Jessieca </w:t>
      </w:r>
      <w:proofErr w:type="spellStart"/>
      <w:r w:rsidRPr="008A21A1">
        <w:rPr>
          <w:rFonts w:ascii="Arial" w:hAnsi="Arial" w:cs="Arial"/>
          <w:b/>
          <w:sz w:val="24"/>
          <w:szCs w:val="24"/>
        </w:rPr>
        <w:t>Nitafan</w:t>
      </w:r>
      <w:proofErr w:type="spellEnd"/>
      <w:r w:rsidRPr="008A21A1">
        <w:rPr>
          <w:rFonts w:ascii="Arial" w:hAnsi="Arial" w:cs="Arial"/>
          <w:b/>
          <w:sz w:val="24"/>
          <w:szCs w:val="24"/>
        </w:rPr>
        <w:t xml:space="preserve"> Fuentes </w:t>
      </w:r>
      <w:r w:rsidRPr="008A21A1">
        <w:rPr>
          <w:rFonts w:ascii="Arial" w:hAnsi="Arial" w:cs="Arial"/>
          <w:b/>
          <w:sz w:val="24"/>
          <w:szCs w:val="24"/>
        </w:rPr>
        <w:br/>
      </w:r>
      <w:r w:rsidRPr="008A21A1">
        <w:rPr>
          <w:rFonts w:ascii="Arial" w:hAnsi="Arial" w:cs="Arial"/>
          <w:sz w:val="24"/>
          <w:szCs w:val="24"/>
        </w:rPr>
        <w:t>5</w:t>
      </w:r>
      <w:r w:rsidRPr="008A21A1">
        <w:rPr>
          <w:rFonts w:ascii="Arial" w:hAnsi="Arial" w:cs="Arial"/>
          <w:sz w:val="24"/>
          <w:szCs w:val="24"/>
          <w:vertAlign w:val="superscript"/>
        </w:rPr>
        <w:t>th</w:t>
      </w:r>
      <w:r w:rsidRPr="008A21A1">
        <w:rPr>
          <w:rFonts w:ascii="Arial" w:hAnsi="Arial" w:cs="Arial"/>
          <w:sz w:val="24"/>
          <w:szCs w:val="24"/>
        </w:rPr>
        <w:t xml:space="preserve"> Road Purok Ilang-Ilang, RH-12, Cotabato City</w:t>
      </w:r>
      <w:r w:rsidRPr="008A21A1">
        <w:rPr>
          <w:rFonts w:ascii="Arial" w:hAnsi="Arial" w:cs="Arial"/>
          <w:b/>
          <w:sz w:val="24"/>
          <w:szCs w:val="24"/>
        </w:rPr>
        <w:br/>
      </w:r>
      <w:r w:rsidRPr="008A21A1">
        <w:rPr>
          <w:rFonts w:ascii="Arial" w:hAnsi="Arial" w:cs="Arial"/>
          <w:sz w:val="24"/>
          <w:szCs w:val="24"/>
        </w:rPr>
        <w:t xml:space="preserve">E-mail address: </w:t>
      </w:r>
      <w:hyperlink r:id="rId58" w:history="1">
        <w:r w:rsidRPr="008A21A1">
          <w:rPr>
            <w:rStyle w:val="Hyperlink"/>
            <w:rFonts w:ascii="Arial" w:hAnsi="Arial" w:cs="Arial"/>
            <w:color w:val="auto"/>
            <w:sz w:val="24"/>
            <w:szCs w:val="24"/>
          </w:rPr>
          <w:t>jessieca.fuentes@gmail.com</w:t>
        </w:r>
      </w:hyperlink>
      <w:r w:rsidRPr="008A21A1">
        <w:rPr>
          <w:rFonts w:ascii="Arial" w:hAnsi="Arial" w:cs="Arial"/>
          <w:b/>
          <w:sz w:val="24"/>
          <w:szCs w:val="24"/>
        </w:rPr>
        <w:br/>
      </w:r>
      <w:r w:rsidRPr="008A21A1">
        <w:rPr>
          <w:rFonts w:ascii="Arial" w:hAnsi="Arial" w:cs="Arial"/>
          <w:sz w:val="24"/>
          <w:szCs w:val="24"/>
        </w:rPr>
        <w:t>Contact number: +639171202663</w:t>
      </w:r>
    </w:p>
    <w:p w14:paraId="2EBCBDDD" w14:textId="2FB55E6F" w:rsidR="00C971F6" w:rsidRPr="008A21A1" w:rsidRDefault="00C971F6" w:rsidP="00C971F6">
      <w:pPr>
        <w:pStyle w:val="BodyText2"/>
        <w:rPr>
          <w:rFonts w:ascii="Arial" w:hAnsi="Arial" w:cs="Arial"/>
          <w:bCs/>
        </w:rPr>
      </w:pPr>
    </w:p>
    <w:p w14:paraId="19CC8AE0" w14:textId="341935DA" w:rsidR="00C971F6" w:rsidRPr="008A21A1" w:rsidRDefault="00C971F6" w:rsidP="00C971F6">
      <w:pPr>
        <w:pStyle w:val="BodyText2"/>
        <w:rPr>
          <w:rFonts w:ascii="Arial" w:hAnsi="Arial" w:cs="Arial"/>
          <w:bCs/>
        </w:rPr>
      </w:pPr>
      <w:r w:rsidRPr="008A21A1">
        <w:rPr>
          <w:rFonts w:ascii="Arial" w:hAnsi="Arial" w:cs="Arial"/>
          <w:bCs/>
        </w:rPr>
        <w:t xml:space="preserve">Objectives: </w:t>
      </w:r>
      <w:r w:rsidRPr="008A21A1">
        <w:rPr>
          <w:rFonts w:ascii="Arial" w:hAnsi="Arial" w:cs="Arial"/>
          <w:bCs/>
        </w:rPr>
        <w:br/>
      </w:r>
      <w:r w:rsidRPr="008A21A1">
        <w:rPr>
          <w:rFonts w:ascii="Arial" w:hAnsi="Arial" w:cs="Arial"/>
          <w:bCs/>
        </w:rPr>
        <w:br/>
      </w:r>
      <w:r w:rsidRPr="008A21A1">
        <w:rPr>
          <w:rFonts w:ascii="Arial" w:hAnsi="Arial" w:cs="Arial"/>
          <w:b w:val="0"/>
          <w:bCs/>
        </w:rPr>
        <w:t>To practice what I learned in Psychology and learn more about it.</w:t>
      </w:r>
    </w:p>
    <w:p w14:paraId="56F860B5" w14:textId="0D5F76DA" w:rsidR="00C971F6" w:rsidRPr="008A21A1" w:rsidRDefault="00C971F6" w:rsidP="00C971F6">
      <w:pPr>
        <w:pStyle w:val="BodyText2"/>
        <w:rPr>
          <w:rFonts w:ascii="Arial" w:hAnsi="Arial" w:cs="Arial"/>
          <w:b w:val="0"/>
          <w:bCs/>
        </w:rPr>
      </w:pPr>
    </w:p>
    <w:p w14:paraId="11A2D57A" w14:textId="51DE8458" w:rsidR="00C971F6" w:rsidRPr="008A21A1" w:rsidRDefault="00C971F6" w:rsidP="00C971F6">
      <w:pPr>
        <w:rPr>
          <w:rFonts w:ascii="Arial" w:hAnsi="Arial" w:cs="Arial"/>
          <w:b/>
          <w:sz w:val="24"/>
          <w:szCs w:val="24"/>
        </w:rPr>
      </w:pPr>
      <w:r w:rsidRPr="008A21A1">
        <w:rPr>
          <w:rFonts w:ascii="Arial" w:hAnsi="Arial" w:cs="Arial"/>
          <w:b/>
          <w:sz w:val="24"/>
          <w:szCs w:val="24"/>
        </w:rPr>
        <w:t>Personal Statement:</w:t>
      </w:r>
    </w:p>
    <w:p w14:paraId="2EE45501" w14:textId="1187EF9E" w:rsidR="00C971F6" w:rsidRPr="008A21A1" w:rsidRDefault="00C971F6" w:rsidP="00C971F6">
      <w:pPr>
        <w:numPr>
          <w:ilvl w:val="0"/>
          <w:numId w:val="34"/>
        </w:numPr>
        <w:tabs>
          <w:tab w:val="clear" w:pos="720"/>
          <w:tab w:val="num" w:pos="630"/>
        </w:tabs>
        <w:suppressAutoHyphens/>
        <w:spacing w:after="0" w:line="240" w:lineRule="auto"/>
        <w:ind w:left="630"/>
        <w:rPr>
          <w:rFonts w:ascii="Arial" w:hAnsi="Arial" w:cs="Arial"/>
          <w:bCs/>
          <w:sz w:val="24"/>
          <w:szCs w:val="24"/>
        </w:rPr>
      </w:pPr>
      <w:r w:rsidRPr="008A21A1">
        <w:rPr>
          <w:rFonts w:ascii="Arial" w:hAnsi="Arial" w:cs="Arial"/>
          <w:bCs/>
          <w:sz w:val="24"/>
          <w:szCs w:val="24"/>
        </w:rPr>
        <w:t xml:space="preserve">I consider </w:t>
      </w:r>
      <w:r w:rsidR="00920495" w:rsidRPr="008A21A1">
        <w:rPr>
          <w:rFonts w:ascii="Arial" w:hAnsi="Arial" w:cs="Arial"/>
          <w:bCs/>
          <w:sz w:val="24"/>
          <w:szCs w:val="24"/>
        </w:rPr>
        <w:t>myself</w:t>
      </w:r>
      <w:r w:rsidRPr="008A21A1">
        <w:rPr>
          <w:rFonts w:ascii="Arial" w:hAnsi="Arial" w:cs="Arial"/>
          <w:bCs/>
          <w:sz w:val="24"/>
          <w:szCs w:val="24"/>
        </w:rPr>
        <w:t xml:space="preserve"> an open-minded individual.</w:t>
      </w:r>
    </w:p>
    <w:p w14:paraId="089DDD3C" w14:textId="2336947B" w:rsidR="00C971F6" w:rsidRPr="008A21A1" w:rsidRDefault="00C971F6" w:rsidP="00C971F6">
      <w:pPr>
        <w:numPr>
          <w:ilvl w:val="0"/>
          <w:numId w:val="34"/>
        </w:numPr>
        <w:tabs>
          <w:tab w:val="clear" w:pos="720"/>
          <w:tab w:val="num" w:pos="630"/>
        </w:tabs>
        <w:suppressAutoHyphens/>
        <w:spacing w:after="0" w:line="240" w:lineRule="auto"/>
        <w:ind w:left="630"/>
        <w:rPr>
          <w:rFonts w:ascii="Arial" w:hAnsi="Arial" w:cs="Arial"/>
          <w:bCs/>
          <w:sz w:val="24"/>
          <w:szCs w:val="24"/>
        </w:rPr>
      </w:pPr>
      <w:r w:rsidRPr="008A21A1">
        <w:rPr>
          <w:rFonts w:ascii="Arial" w:hAnsi="Arial" w:cs="Arial"/>
          <w:bCs/>
          <w:sz w:val="24"/>
          <w:szCs w:val="24"/>
        </w:rPr>
        <w:t xml:space="preserve">A </w:t>
      </w:r>
      <w:r w:rsidR="00920495" w:rsidRPr="008A21A1">
        <w:rPr>
          <w:rFonts w:ascii="Arial" w:hAnsi="Arial" w:cs="Arial"/>
          <w:bCs/>
          <w:sz w:val="24"/>
          <w:szCs w:val="24"/>
        </w:rPr>
        <w:t>self-reliant</w:t>
      </w:r>
      <w:r w:rsidRPr="008A21A1">
        <w:rPr>
          <w:rFonts w:ascii="Arial" w:hAnsi="Arial" w:cs="Arial"/>
          <w:bCs/>
          <w:sz w:val="24"/>
          <w:szCs w:val="24"/>
        </w:rPr>
        <w:t xml:space="preserve"> with the ability to </w:t>
      </w:r>
      <w:r w:rsidR="00920495" w:rsidRPr="008A21A1">
        <w:rPr>
          <w:rFonts w:ascii="Arial" w:hAnsi="Arial" w:cs="Arial"/>
          <w:bCs/>
          <w:sz w:val="24"/>
          <w:szCs w:val="24"/>
        </w:rPr>
        <w:t>pick up</w:t>
      </w:r>
      <w:r w:rsidRPr="008A21A1">
        <w:rPr>
          <w:rFonts w:ascii="Arial" w:hAnsi="Arial" w:cs="Arial"/>
          <w:bCs/>
          <w:sz w:val="24"/>
          <w:szCs w:val="24"/>
        </w:rPr>
        <w:t xml:space="preserve"> new ideas and concepts quickly.</w:t>
      </w:r>
    </w:p>
    <w:p w14:paraId="2B3D006B" w14:textId="6D79C0C0" w:rsidR="00C971F6" w:rsidRPr="008A21A1" w:rsidRDefault="00C971F6" w:rsidP="00C971F6">
      <w:pPr>
        <w:numPr>
          <w:ilvl w:val="0"/>
          <w:numId w:val="34"/>
        </w:numPr>
        <w:tabs>
          <w:tab w:val="clear" w:pos="720"/>
          <w:tab w:val="num" w:pos="630"/>
        </w:tabs>
        <w:suppressAutoHyphens/>
        <w:spacing w:after="0" w:line="240" w:lineRule="auto"/>
        <w:ind w:left="630"/>
        <w:rPr>
          <w:rFonts w:ascii="Arial" w:hAnsi="Arial" w:cs="Arial"/>
          <w:bCs/>
          <w:sz w:val="24"/>
          <w:szCs w:val="24"/>
        </w:rPr>
      </w:pPr>
      <w:r w:rsidRPr="008A21A1">
        <w:rPr>
          <w:rFonts w:ascii="Arial" w:hAnsi="Arial" w:cs="Arial"/>
          <w:bCs/>
          <w:sz w:val="24"/>
          <w:szCs w:val="24"/>
        </w:rPr>
        <w:t>Enjoy learning new skills and methods of working in producing excellent works.</w:t>
      </w:r>
    </w:p>
    <w:p w14:paraId="5E45D67F" w14:textId="6843A8E1" w:rsidR="00C971F6" w:rsidRPr="008A21A1" w:rsidRDefault="00920495" w:rsidP="00C971F6">
      <w:pPr>
        <w:numPr>
          <w:ilvl w:val="0"/>
          <w:numId w:val="34"/>
        </w:numPr>
        <w:tabs>
          <w:tab w:val="clear" w:pos="720"/>
          <w:tab w:val="num" w:pos="630"/>
        </w:tabs>
        <w:suppressAutoHyphens/>
        <w:spacing w:after="0" w:line="240" w:lineRule="auto"/>
        <w:ind w:left="630"/>
        <w:rPr>
          <w:rFonts w:ascii="Arial" w:hAnsi="Arial" w:cs="Arial"/>
          <w:sz w:val="24"/>
          <w:szCs w:val="24"/>
        </w:rPr>
      </w:pPr>
      <w:r w:rsidRPr="008A21A1">
        <w:rPr>
          <w:rFonts w:ascii="Arial" w:hAnsi="Arial" w:cs="Arial"/>
          <w:sz w:val="24"/>
          <w:szCs w:val="24"/>
        </w:rPr>
        <w:t>I am fun and</w:t>
      </w:r>
      <w:r w:rsidR="00C971F6" w:rsidRPr="008A21A1">
        <w:rPr>
          <w:rFonts w:ascii="Arial" w:hAnsi="Arial" w:cs="Arial"/>
          <w:sz w:val="24"/>
          <w:szCs w:val="24"/>
        </w:rPr>
        <w:t xml:space="preserve"> cheerful </w:t>
      </w:r>
      <w:r w:rsidRPr="008A21A1">
        <w:rPr>
          <w:rFonts w:ascii="Arial" w:hAnsi="Arial" w:cs="Arial"/>
          <w:sz w:val="24"/>
          <w:szCs w:val="24"/>
        </w:rPr>
        <w:t>and love</w:t>
      </w:r>
      <w:r w:rsidR="00C971F6" w:rsidRPr="008A21A1">
        <w:rPr>
          <w:rFonts w:ascii="Arial" w:hAnsi="Arial" w:cs="Arial"/>
          <w:sz w:val="24"/>
          <w:szCs w:val="24"/>
        </w:rPr>
        <w:t xml:space="preserve"> to work with people.</w:t>
      </w:r>
    </w:p>
    <w:p w14:paraId="3842A6DF" w14:textId="77777777" w:rsidR="00C971F6" w:rsidRPr="008A21A1" w:rsidRDefault="00C971F6" w:rsidP="00C971F6">
      <w:pPr>
        <w:spacing w:after="0"/>
        <w:rPr>
          <w:rFonts w:ascii="Arial" w:hAnsi="Arial" w:cs="Arial"/>
          <w:b/>
          <w:sz w:val="24"/>
          <w:szCs w:val="24"/>
        </w:rPr>
      </w:pPr>
    </w:p>
    <w:p w14:paraId="70087F97" w14:textId="413F3791" w:rsidR="00C971F6" w:rsidRPr="008A21A1" w:rsidRDefault="00C971F6" w:rsidP="00C971F6">
      <w:pPr>
        <w:spacing w:after="0"/>
        <w:rPr>
          <w:rFonts w:ascii="Arial" w:hAnsi="Arial" w:cs="Arial"/>
          <w:sz w:val="24"/>
          <w:szCs w:val="24"/>
        </w:rPr>
      </w:pPr>
      <w:r w:rsidRPr="008A21A1">
        <w:rPr>
          <w:rFonts w:ascii="Arial" w:hAnsi="Arial" w:cs="Arial"/>
          <w:b/>
          <w:sz w:val="24"/>
          <w:szCs w:val="24"/>
        </w:rPr>
        <w:t>Personal Details</w:t>
      </w:r>
      <w:r w:rsidRPr="008A21A1">
        <w:rPr>
          <w:rFonts w:ascii="Arial" w:hAnsi="Arial" w:cs="Arial"/>
          <w:b/>
          <w:sz w:val="24"/>
          <w:szCs w:val="24"/>
        </w:rPr>
        <w:tab/>
      </w:r>
      <w:r w:rsidRPr="008A21A1">
        <w:rPr>
          <w:rFonts w:ascii="Arial" w:hAnsi="Arial" w:cs="Arial"/>
          <w:sz w:val="24"/>
          <w:szCs w:val="24"/>
        </w:rPr>
        <w:t>Age</w:t>
      </w:r>
      <w:r w:rsidRPr="008A21A1">
        <w:rPr>
          <w:rFonts w:ascii="Arial" w:hAnsi="Arial" w:cs="Arial"/>
          <w:sz w:val="24"/>
          <w:szCs w:val="24"/>
        </w:rPr>
        <w:tab/>
      </w:r>
      <w:r w:rsidRPr="008A21A1">
        <w:rPr>
          <w:rFonts w:ascii="Arial" w:hAnsi="Arial" w:cs="Arial"/>
          <w:sz w:val="24"/>
          <w:szCs w:val="24"/>
        </w:rPr>
        <w:tab/>
        <w:t>:</w:t>
      </w:r>
      <w:r w:rsidRPr="008A21A1">
        <w:rPr>
          <w:rFonts w:ascii="Arial" w:hAnsi="Arial" w:cs="Arial"/>
          <w:sz w:val="24"/>
          <w:szCs w:val="24"/>
        </w:rPr>
        <w:tab/>
        <w:t>3</w:t>
      </w:r>
      <w:r w:rsidR="00E54342" w:rsidRPr="008A21A1">
        <w:rPr>
          <w:rFonts w:ascii="Arial" w:hAnsi="Arial" w:cs="Arial"/>
          <w:sz w:val="24"/>
          <w:szCs w:val="24"/>
        </w:rPr>
        <w:t>3</w:t>
      </w:r>
    </w:p>
    <w:p w14:paraId="1113C81B" w14:textId="51FCB10C" w:rsidR="00C971F6" w:rsidRPr="008A21A1" w:rsidRDefault="00C971F6" w:rsidP="00C971F6">
      <w:pPr>
        <w:spacing w:after="0"/>
        <w:ind w:left="1440" w:firstLine="720"/>
        <w:rPr>
          <w:rFonts w:ascii="Arial" w:hAnsi="Arial" w:cs="Arial"/>
          <w:sz w:val="24"/>
          <w:szCs w:val="24"/>
        </w:rPr>
      </w:pPr>
      <w:r w:rsidRPr="008A21A1">
        <w:rPr>
          <w:rFonts w:ascii="Arial" w:hAnsi="Arial" w:cs="Arial"/>
          <w:sz w:val="24"/>
          <w:szCs w:val="24"/>
        </w:rPr>
        <w:t>Birth date</w:t>
      </w:r>
      <w:r w:rsidRPr="008A21A1">
        <w:rPr>
          <w:rFonts w:ascii="Arial" w:hAnsi="Arial" w:cs="Arial"/>
          <w:sz w:val="24"/>
          <w:szCs w:val="24"/>
        </w:rPr>
        <w:tab/>
        <w:t>:</w:t>
      </w:r>
      <w:r w:rsidRPr="008A21A1">
        <w:rPr>
          <w:rFonts w:ascii="Arial" w:hAnsi="Arial" w:cs="Arial"/>
          <w:sz w:val="24"/>
          <w:szCs w:val="24"/>
        </w:rPr>
        <w:tab/>
        <w:t>December 6, 1992</w:t>
      </w:r>
    </w:p>
    <w:p w14:paraId="3EF07E36" w14:textId="77777777" w:rsidR="00C971F6" w:rsidRPr="008A21A1" w:rsidRDefault="00C971F6" w:rsidP="00C971F6">
      <w:pPr>
        <w:spacing w:after="0"/>
        <w:rPr>
          <w:rFonts w:ascii="Arial" w:hAnsi="Arial" w:cs="Arial"/>
          <w:sz w:val="24"/>
          <w:szCs w:val="24"/>
        </w:rPr>
      </w:pPr>
      <w:r w:rsidRPr="008A21A1">
        <w:rPr>
          <w:rFonts w:ascii="Arial" w:hAnsi="Arial" w:cs="Arial"/>
          <w:sz w:val="24"/>
          <w:szCs w:val="24"/>
        </w:rPr>
        <w:tab/>
      </w:r>
      <w:r w:rsidRPr="008A21A1">
        <w:rPr>
          <w:rFonts w:ascii="Arial" w:hAnsi="Arial" w:cs="Arial"/>
          <w:sz w:val="24"/>
          <w:szCs w:val="24"/>
        </w:rPr>
        <w:tab/>
      </w:r>
      <w:r w:rsidRPr="008A21A1">
        <w:rPr>
          <w:rFonts w:ascii="Arial" w:hAnsi="Arial" w:cs="Arial"/>
          <w:sz w:val="24"/>
          <w:szCs w:val="24"/>
        </w:rPr>
        <w:tab/>
        <w:t>Birthplace</w:t>
      </w:r>
      <w:r w:rsidRPr="008A21A1">
        <w:rPr>
          <w:rFonts w:ascii="Arial" w:hAnsi="Arial" w:cs="Arial"/>
          <w:sz w:val="24"/>
          <w:szCs w:val="24"/>
        </w:rPr>
        <w:tab/>
        <w:t>:</w:t>
      </w:r>
      <w:r w:rsidRPr="008A21A1">
        <w:rPr>
          <w:rFonts w:ascii="Arial" w:hAnsi="Arial" w:cs="Arial"/>
          <w:sz w:val="24"/>
          <w:szCs w:val="24"/>
        </w:rPr>
        <w:tab/>
        <w:t>Cotabato City</w:t>
      </w:r>
    </w:p>
    <w:p w14:paraId="2B26C59F" w14:textId="77777777" w:rsidR="00C971F6" w:rsidRPr="008A21A1" w:rsidRDefault="00C971F6" w:rsidP="00C971F6">
      <w:pPr>
        <w:spacing w:after="0"/>
        <w:rPr>
          <w:rFonts w:ascii="Arial" w:hAnsi="Arial" w:cs="Arial"/>
          <w:sz w:val="24"/>
          <w:szCs w:val="24"/>
        </w:rPr>
      </w:pPr>
      <w:r w:rsidRPr="008A21A1">
        <w:rPr>
          <w:rFonts w:ascii="Arial" w:hAnsi="Arial" w:cs="Arial"/>
          <w:sz w:val="24"/>
          <w:szCs w:val="24"/>
        </w:rPr>
        <w:tab/>
      </w:r>
      <w:r w:rsidRPr="008A21A1">
        <w:rPr>
          <w:rFonts w:ascii="Arial" w:hAnsi="Arial" w:cs="Arial"/>
          <w:sz w:val="24"/>
          <w:szCs w:val="24"/>
        </w:rPr>
        <w:tab/>
      </w:r>
      <w:r w:rsidRPr="008A21A1">
        <w:rPr>
          <w:rFonts w:ascii="Arial" w:hAnsi="Arial" w:cs="Arial"/>
          <w:sz w:val="24"/>
          <w:szCs w:val="24"/>
        </w:rPr>
        <w:tab/>
        <w:t>Sex</w:t>
      </w:r>
      <w:r w:rsidRPr="008A21A1">
        <w:rPr>
          <w:rFonts w:ascii="Arial" w:hAnsi="Arial" w:cs="Arial"/>
          <w:sz w:val="24"/>
          <w:szCs w:val="24"/>
        </w:rPr>
        <w:tab/>
      </w:r>
      <w:r w:rsidRPr="008A21A1">
        <w:rPr>
          <w:rFonts w:ascii="Arial" w:hAnsi="Arial" w:cs="Arial"/>
          <w:sz w:val="24"/>
          <w:szCs w:val="24"/>
        </w:rPr>
        <w:tab/>
        <w:t>:</w:t>
      </w:r>
      <w:r w:rsidRPr="008A21A1">
        <w:rPr>
          <w:rFonts w:ascii="Arial" w:hAnsi="Arial" w:cs="Arial"/>
          <w:sz w:val="24"/>
          <w:szCs w:val="24"/>
        </w:rPr>
        <w:tab/>
        <w:t>Female</w:t>
      </w:r>
    </w:p>
    <w:p w14:paraId="09781CBD" w14:textId="77777777" w:rsidR="00C971F6" w:rsidRPr="008A21A1" w:rsidRDefault="00C971F6" w:rsidP="00C971F6">
      <w:pPr>
        <w:spacing w:after="0"/>
        <w:rPr>
          <w:rFonts w:ascii="Arial" w:hAnsi="Arial" w:cs="Arial"/>
          <w:sz w:val="24"/>
          <w:szCs w:val="24"/>
        </w:rPr>
      </w:pPr>
      <w:r w:rsidRPr="008A21A1">
        <w:rPr>
          <w:rFonts w:ascii="Arial" w:hAnsi="Arial" w:cs="Arial"/>
          <w:sz w:val="24"/>
          <w:szCs w:val="24"/>
        </w:rPr>
        <w:tab/>
      </w:r>
      <w:r w:rsidRPr="008A21A1">
        <w:rPr>
          <w:rFonts w:ascii="Arial" w:hAnsi="Arial" w:cs="Arial"/>
          <w:sz w:val="24"/>
          <w:szCs w:val="24"/>
        </w:rPr>
        <w:tab/>
      </w:r>
      <w:r w:rsidRPr="008A21A1">
        <w:rPr>
          <w:rFonts w:ascii="Arial" w:hAnsi="Arial" w:cs="Arial"/>
          <w:sz w:val="24"/>
          <w:szCs w:val="24"/>
        </w:rPr>
        <w:tab/>
        <w:t>Height</w:t>
      </w:r>
      <w:r w:rsidRPr="008A21A1">
        <w:rPr>
          <w:rFonts w:ascii="Arial" w:hAnsi="Arial" w:cs="Arial"/>
          <w:sz w:val="24"/>
          <w:szCs w:val="24"/>
        </w:rPr>
        <w:tab/>
      </w:r>
      <w:r w:rsidRPr="008A21A1">
        <w:rPr>
          <w:rFonts w:ascii="Arial" w:hAnsi="Arial" w:cs="Arial"/>
          <w:sz w:val="24"/>
          <w:szCs w:val="24"/>
        </w:rPr>
        <w:tab/>
        <w:t>:</w:t>
      </w:r>
      <w:r w:rsidRPr="008A21A1">
        <w:rPr>
          <w:rFonts w:ascii="Arial" w:hAnsi="Arial" w:cs="Arial"/>
          <w:sz w:val="24"/>
          <w:szCs w:val="24"/>
        </w:rPr>
        <w:tab/>
        <w:t>5’2”</w:t>
      </w:r>
    </w:p>
    <w:p w14:paraId="5FF32612" w14:textId="6827FFA3" w:rsidR="00C971F6" w:rsidRPr="008A21A1" w:rsidRDefault="00C971F6" w:rsidP="00C971F6">
      <w:pPr>
        <w:spacing w:after="0"/>
        <w:rPr>
          <w:rFonts w:ascii="Arial" w:hAnsi="Arial" w:cs="Arial"/>
          <w:sz w:val="24"/>
          <w:szCs w:val="24"/>
        </w:rPr>
      </w:pPr>
      <w:r w:rsidRPr="008A21A1">
        <w:rPr>
          <w:rFonts w:ascii="Arial" w:hAnsi="Arial" w:cs="Arial"/>
          <w:sz w:val="24"/>
          <w:szCs w:val="24"/>
        </w:rPr>
        <w:tab/>
      </w:r>
      <w:r w:rsidRPr="008A21A1">
        <w:rPr>
          <w:rFonts w:ascii="Arial" w:hAnsi="Arial" w:cs="Arial"/>
          <w:sz w:val="24"/>
          <w:szCs w:val="24"/>
        </w:rPr>
        <w:tab/>
      </w:r>
      <w:r w:rsidRPr="008A21A1">
        <w:rPr>
          <w:rFonts w:ascii="Arial" w:hAnsi="Arial" w:cs="Arial"/>
          <w:sz w:val="24"/>
          <w:szCs w:val="24"/>
        </w:rPr>
        <w:tab/>
        <w:t>Weight</w:t>
      </w:r>
      <w:r w:rsidRPr="008A21A1">
        <w:rPr>
          <w:rFonts w:ascii="Arial" w:hAnsi="Arial" w:cs="Arial"/>
          <w:sz w:val="24"/>
          <w:szCs w:val="24"/>
        </w:rPr>
        <w:tab/>
        <w:t>:</w:t>
      </w:r>
      <w:r w:rsidRPr="008A21A1">
        <w:rPr>
          <w:rFonts w:ascii="Arial" w:hAnsi="Arial" w:cs="Arial"/>
          <w:sz w:val="24"/>
          <w:szCs w:val="24"/>
        </w:rPr>
        <w:tab/>
      </w:r>
      <w:r w:rsidR="003E388D" w:rsidRPr="008A21A1">
        <w:rPr>
          <w:rFonts w:ascii="Arial" w:hAnsi="Arial" w:cs="Arial"/>
          <w:sz w:val="24"/>
          <w:szCs w:val="24"/>
        </w:rPr>
        <w:t>7</w:t>
      </w:r>
      <w:r w:rsidRPr="008A21A1">
        <w:rPr>
          <w:rFonts w:ascii="Arial" w:hAnsi="Arial" w:cs="Arial"/>
          <w:sz w:val="24"/>
          <w:szCs w:val="24"/>
        </w:rPr>
        <w:t>8</w:t>
      </w:r>
    </w:p>
    <w:p w14:paraId="0E086F36" w14:textId="77777777" w:rsidR="00C971F6" w:rsidRPr="008A21A1" w:rsidRDefault="00C971F6" w:rsidP="00C971F6">
      <w:pPr>
        <w:spacing w:after="0"/>
        <w:rPr>
          <w:rFonts w:ascii="Arial" w:hAnsi="Arial" w:cs="Arial"/>
          <w:sz w:val="24"/>
          <w:szCs w:val="24"/>
        </w:rPr>
      </w:pPr>
      <w:r w:rsidRPr="008A21A1">
        <w:rPr>
          <w:rFonts w:ascii="Arial" w:hAnsi="Arial" w:cs="Arial"/>
          <w:sz w:val="24"/>
          <w:szCs w:val="24"/>
        </w:rPr>
        <w:tab/>
      </w:r>
      <w:r w:rsidRPr="008A21A1">
        <w:rPr>
          <w:rFonts w:ascii="Arial" w:hAnsi="Arial" w:cs="Arial"/>
          <w:sz w:val="24"/>
          <w:szCs w:val="24"/>
        </w:rPr>
        <w:tab/>
      </w:r>
      <w:r w:rsidRPr="008A21A1">
        <w:rPr>
          <w:rFonts w:ascii="Arial" w:hAnsi="Arial" w:cs="Arial"/>
          <w:sz w:val="24"/>
          <w:szCs w:val="24"/>
        </w:rPr>
        <w:tab/>
        <w:t>Religion</w:t>
      </w:r>
      <w:r w:rsidRPr="008A21A1">
        <w:rPr>
          <w:rFonts w:ascii="Arial" w:hAnsi="Arial" w:cs="Arial"/>
          <w:sz w:val="24"/>
          <w:szCs w:val="24"/>
        </w:rPr>
        <w:tab/>
        <w:t>:</w:t>
      </w:r>
      <w:r w:rsidRPr="008A21A1">
        <w:rPr>
          <w:rFonts w:ascii="Arial" w:hAnsi="Arial" w:cs="Arial"/>
          <w:sz w:val="24"/>
          <w:szCs w:val="24"/>
        </w:rPr>
        <w:tab/>
        <w:t>Born-again Christian</w:t>
      </w:r>
    </w:p>
    <w:p w14:paraId="749F28F4" w14:textId="7AA10967" w:rsidR="00C971F6" w:rsidRPr="008A21A1" w:rsidRDefault="00C971F6" w:rsidP="00C971F6">
      <w:pPr>
        <w:spacing w:after="0"/>
        <w:rPr>
          <w:rFonts w:ascii="Arial" w:hAnsi="Arial" w:cs="Arial"/>
          <w:sz w:val="24"/>
          <w:szCs w:val="24"/>
        </w:rPr>
      </w:pPr>
      <w:r w:rsidRPr="008A21A1">
        <w:rPr>
          <w:rFonts w:ascii="Arial" w:hAnsi="Arial" w:cs="Arial"/>
          <w:sz w:val="24"/>
          <w:szCs w:val="24"/>
        </w:rPr>
        <w:tab/>
      </w:r>
      <w:r w:rsidRPr="008A21A1">
        <w:rPr>
          <w:rFonts w:ascii="Arial" w:hAnsi="Arial" w:cs="Arial"/>
          <w:sz w:val="24"/>
          <w:szCs w:val="24"/>
        </w:rPr>
        <w:tab/>
      </w:r>
      <w:r w:rsidRPr="008A21A1">
        <w:rPr>
          <w:rFonts w:ascii="Arial" w:hAnsi="Arial" w:cs="Arial"/>
          <w:sz w:val="24"/>
          <w:szCs w:val="24"/>
        </w:rPr>
        <w:tab/>
        <w:t>Civil Status</w:t>
      </w:r>
      <w:r w:rsidRPr="008A21A1">
        <w:rPr>
          <w:rFonts w:ascii="Arial" w:hAnsi="Arial" w:cs="Arial"/>
          <w:sz w:val="24"/>
          <w:szCs w:val="24"/>
        </w:rPr>
        <w:tab/>
        <w:t>:</w:t>
      </w:r>
      <w:r w:rsidRPr="008A21A1">
        <w:rPr>
          <w:rFonts w:ascii="Arial" w:hAnsi="Arial" w:cs="Arial"/>
          <w:sz w:val="24"/>
          <w:szCs w:val="24"/>
        </w:rPr>
        <w:tab/>
        <w:t>Single</w:t>
      </w:r>
    </w:p>
    <w:p w14:paraId="18F31DA4" w14:textId="77777777" w:rsidR="00C971F6" w:rsidRPr="008A21A1" w:rsidRDefault="00C971F6" w:rsidP="00C971F6">
      <w:pPr>
        <w:spacing w:after="0"/>
        <w:rPr>
          <w:rFonts w:ascii="Arial" w:hAnsi="Arial" w:cs="Arial"/>
          <w:b/>
          <w:sz w:val="24"/>
          <w:szCs w:val="24"/>
        </w:rPr>
      </w:pPr>
      <w:r w:rsidRPr="008A21A1">
        <w:rPr>
          <w:rFonts w:ascii="Arial" w:hAnsi="Arial" w:cs="Arial"/>
          <w:b/>
          <w:sz w:val="24"/>
          <w:szCs w:val="24"/>
        </w:rPr>
        <w:tab/>
      </w:r>
      <w:r w:rsidRPr="008A21A1">
        <w:rPr>
          <w:rFonts w:ascii="Arial" w:hAnsi="Arial" w:cs="Arial"/>
          <w:b/>
          <w:sz w:val="24"/>
          <w:szCs w:val="24"/>
        </w:rPr>
        <w:tab/>
      </w:r>
      <w:r w:rsidRPr="008A21A1">
        <w:rPr>
          <w:rFonts w:ascii="Arial" w:hAnsi="Arial" w:cs="Arial"/>
          <w:b/>
          <w:sz w:val="24"/>
          <w:szCs w:val="24"/>
        </w:rPr>
        <w:tab/>
      </w:r>
    </w:p>
    <w:p w14:paraId="41C4DFF0" w14:textId="179FCCFF" w:rsidR="00C971F6" w:rsidRPr="008A21A1" w:rsidRDefault="00C971F6" w:rsidP="00C971F6">
      <w:pPr>
        <w:spacing w:after="0"/>
        <w:rPr>
          <w:rFonts w:ascii="Arial" w:hAnsi="Arial" w:cs="Arial"/>
          <w:sz w:val="24"/>
          <w:szCs w:val="24"/>
        </w:rPr>
      </w:pPr>
      <w:r w:rsidRPr="008A21A1">
        <w:rPr>
          <w:rFonts w:ascii="Arial" w:hAnsi="Arial" w:cs="Arial"/>
          <w:b/>
          <w:sz w:val="24"/>
          <w:szCs w:val="24"/>
        </w:rPr>
        <w:t>Education:</w:t>
      </w:r>
      <w:r w:rsidRPr="008A21A1">
        <w:rPr>
          <w:rFonts w:ascii="Arial" w:hAnsi="Arial" w:cs="Arial"/>
          <w:sz w:val="24"/>
          <w:szCs w:val="24"/>
        </w:rPr>
        <w:tab/>
      </w:r>
      <w:r w:rsidRPr="008A21A1">
        <w:rPr>
          <w:rFonts w:ascii="Arial" w:hAnsi="Arial" w:cs="Arial"/>
          <w:sz w:val="24"/>
          <w:szCs w:val="24"/>
        </w:rPr>
        <w:tab/>
      </w:r>
      <w:r w:rsidRPr="008A21A1">
        <w:rPr>
          <w:rFonts w:ascii="Arial" w:hAnsi="Arial" w:cs="Arial"/>
          <w:b/>
          <w:bCs/>
          <w:sz w:val="24"/>
          <w:szCs w:val="24"/>
        </w:rPr>
        <w:t>Master of Science in Psychology</w:t>
      </w:r>
      <w:r w:rsidRPr="008A21A1">
        <w:rPr>
          <w:rFonts w:ascii="Arial" w:hAnsi="Arial" w:cs="Arial"/>
          <w:sz w:val="24"/>
          <w:szCs w:val="24"/>
        </w:rPr>
        <w:br/>
      </w:r>
      <w:r w:rsidRPr="008A21A1">
        <w:rPr>
          <w:rFonts w:ascii="Arial" w:hAnsi="Arial" w:cs="Arial"/>
          <w:sz w:val="24"/>
          <w:szCs w:val="24"/>
        </w:rPr>
        <w:tab/>
      </w:r>
      <w:r w:rsidRPr="008A21A1">
        <w:rPr>
          <w:rFonts w:ascii="Arial" w:hAnsi="Arial" w:cs="Arial"/>
          <w:sz w:val="24"/>
          <w:szCs w:val="24"/>
        </w:rPr>
        <w:tab/>
      </w:r>
      <w:r w:rsidRPr="008A21A1">
        <w:rPr>
          <w:rFonts w:ascii="Arial" w:hAnsi="Arial" w:cs="Arial"/>
          <w:sz w:val="24"/>
          <w:szCs w:val="24"/>
        </w:rPr>
        <w:tab/>
        <w:t>Centro Escolar University, Mendiola</w:t>
      </w:r>
      <w:r w:rsidRPr="008A21A1">
        <w:rPr>
          <w:rFonts w:ascii="Arial" w:hAnsi="Arial" w:cs="Arial"/>
          <w:sz w:val="24"/>
          <w:szCs w:val="24"/>
        </w:rPr>
        <w:br/>
      </w:r>
      <w:r w:rsidRPr="008A21A1">
        <w:rPr>
          <w:rFonts w:ascii="Arial" w:hAnsi="Arial" w:cs="Arial"/>
          <w:sz w:val="24"/>
          <w:szCs w:val="24"/>
        </w:rPr>
        <w:tab/>
      </w:r>
      <w:r w:rsidRPr="008A21A1">
        <w:rPr>
          <w:rFonts w:ascii="Arial" w:hAnsi="Arial" w:cs="Arial"/>
          <w:sz w:val="24"/>
          <w:szCs w:val="24"/>
        </w:rPr>
        <w:tab/>
      </w:r>
      <w:r w:rsidRPr="008A21A1">
        <w:rPr>
          <w:rFonts w:ascii="Arial" w:hAnsi="Arial" w:cs="Arial"/>
          <w:sz w:val="24"/>
          <w:szCs w:val="24"/>
        </w:rPr>
        <w:tab/>
        <w:t>(</w:t>
      </w:r>
      <w:r w:rsidR="003E388D" w:rsidRPr="008A21A1">
        <w:rPr>
          <w:rFonts w:ascii="Arial" w:hAnsi="Arial" w:cs="Arial"/>
          <w:sz w:val="24"/>
          <w:szCs w:val="24"/>
        </w:rPr>
        <w:t>2016</w:t>
      </w:r>
      <w:r w:rsidR="00781A65" w:rsidRPr="008A21A1">
        <w:rPr>
          <w:rFonts w:ascii="Arial" w:hAnsi="Arial" w:cs="Arial"/>
          <w:sz w:val="24"/>
          <w:szCs w:val="24"/>
        </w:rPr>
        <w:t xml:space="preserve"> </w:t>
      </w:r>
      <w:r w:rsidR="003E388D" w:rsidRPr="008A21A1">
        <w:rPr>
          <w:rFonts w:ascii="Arial" w:hAnsi="Arial" w:cs="Arial"/>
          <w:sz w:val="24"/>
          <w:szCs w:val="24"/>
        </w:rPr>
        <w:t>- Present</w:t>
      </w:r>
      <w:r w:rsidRPr="008A21A1">
        <w:rPr>
          <w:rFonts w:ascii="Arial" w:hAnsi="Arial" w:cs="Arial"/>
          <w:sz w:val="24"/>
          <w:szCs w:val="24"/>
        </w:rPr>
        <w:t>)</w:t>
      </w:r>
    </w:p>
    <w:p w14:paraId="38CFDF57" w14:textId="342D1547" w:rsidR="00C971F6" w:rsidRPr="008A21A1" w:rsidRDefault="00C971F6" w:rsidP="00C971F6">
      <w:pPr>
        <w:spacing w:after="0"/>
        <w:rPr>
          <w:rFonts w:ascii="Arial" w:hAnsi="Arial" w:cs="Arial"/>
          <w:b/>
          <w:bCs/>
          <w:sz w:val="24"/>
          <w:szCs w:val="24"/>
        </w:rPr>
      </w:pPr>
    </w:p>
    <w:p w14:paraId="19B7EEB0" w14:textId="77777777" w:rsidR="00C971F6" w:rsidRPr="008A21A1" w:rsidRDefault="00C971F6" w:rsidP="00C971F6">
      <w:pPr>
        <w:spacing w:after="0"/>
        <w:ind w:left="1440" w:firstLine="720"/>
        <w:rPr>
          <w:rFonts w:ascii="Arial" w:hAnsi="Arial" w:cs="Arial"/>
          <w:b/>
          <w:bCs/>
          <w:sz w:val="24"/>
          <w:szCs w:val="24"/>
        </w:rPr>
      </w:pPr>
      <w:r w:rsidRPr="008A21A1">
        <w:rPr>
          <w:rFonts w:ascii="Arial" w:hAnsi="Arial" w:cs="Arial"/>
          <w:b/>
          <w:bCs/>
          <w:sz w:val="24"/>
          <w:szCs w:val="24"/>
        </w:rPr>
        <w:t xml:space="preserve">Bachelor of Science in Psychology </w:t>
      </w:r>
    </w:p>
    <w:p w14:paraId="404CA6DC" w14:textId="7566323E" w:rsidR="00C971F6" w:rsidRPr="008A21A1" w:rsidRDefault="00C971F6" w:rsidP="00C971F6">
      <w:pPr>
        <w:spacing w:after="0"/>
        <w:ind w:left="1440" w:firstLine="720"/>
        <w:rPr>
          <w:rFonts w:ascii="Arial" w:hAnsi="Arial" w:cs="Arial"/>
          <w:sz w:val="24"/>
          <w:szCs w:val="24"/>
        </w:rPr>
      </w:pPr>
      <w:r w:rsidRPr="008A21A1">
        <w:rPr>
          <w:rFonts w:ascii="Arial" w:hAnsi="Arial" w:cs="Arial"/>
          <w:sz w:val="24"/>
          <w:szCs w:val="24"/>
        </w:rPr>
        <w:t>Cotabato City State Polytechnic College</w:t>
      </w:r>
    </w:p>
    <w:p w14:paraId="57AA265A" w14:textId="77777777" w:rsidR="00C971F6" w:rsidRPr="008A21A1" w:rsidRDefault="00C971F6" w:rsidP="00C971F6">
      <w:pPr>
        <w:spacing w:after="0"/>
        <w:ind w:left="1440" w:firstLine="720"/>
        <w:rPr>
          <w:rFonts w:ascii="Arial" w:hAnsi="Arial" w:cs="Arial"/>
          <w:sz w:val="24"/>
          <w:szCs w:val="24"/>
        </w:rPr>
      </w:pPr>
      <w:r w:rsidRPr="008A21A1">
        <w:rPr>
          <w:rFonts w:ascii="Arial" w:hAnsi="Arial" w:cs="Arial"/>
          <w:sz w:val="24"/>
          <w:szCs w:val="24"/>
        </w:rPr>
        <w:t>(2009-2013)</w:t>
      </w:r>
    </w:p>
    <w:p w14:paraId="358E4222" w14:textId="77777777" w:rsidR="00C971F6" w:rsidRPr="008A21A1" w:rsidRDefault="00C971F6" w:rsidP="00C971F6">
      <w:pPr>
        <w:spacing w:after="0"/>
        <w:rPr>
          <w:rFonts w:ascii="Arial" w:hAnsi="Arial" w:cs="Arial"/>
          <w:sz w:val="24"/>
          <w:szCs w:val="24"/>
        </w:rPr>
      </w:pPr>
    </w:p>
    <w:p w14:paraId="2D8BDA5C" w14:textId="77777777" w:rsidR="00C971F6" w:rsidRPr="008A21A1" w:rsidRDefault="00C971F6" w:rsidP="00C971F6">
      <w:pPr>
        <w:spacing w:after="0"/>
        <w:ind w:left="2160"/>
        <w:rPr>
          <w:rFonts w:ascii="Arial" w:hAnsi="Arial" w:cs="Arial"/>
          <w:sz w:val="24"/>
          <w:szCs w:val="24"/>
        </w:rPr>
      </w:pPr>
      <w:r w:rsidRPr="008A21A1">
        <w:rPr>
          <w:rFonts w:ascii="Arial" w:hAnsi="Arial" w:cs="Arial"/>
          <w:sz w:val="24"/>
          <w:szCs w:val="24"/>
        </w:rPr>
        <w:t>Cotabato City National High School Rojas-site</w:t>
      </w:r>
    </w:p>
    <w:p w14:paraId="6944C440" w14:textId="60765EBF" w:rsidR="00C971F6" w:rsidRPr="008A21A1" w:rsidRDefault="00C971F6" w:rsidP="00C971F6">
      <w:pPr>
        <w:spacing w:after="0"/>
        <w:ind w:left="2160"/>
        <w:rPr>
          <w:rFonts w:ascii="Arial" w:hAnsi="Arial" w:cs="Arial"/>
          <w:sz w:val="24"/>
          <w:szCs w:val="24"/>
        </w:rPr>
      </w:pPr>
      <w:r w:rsidRPr="008A21A1">
        <w:rPr>
          <w:rFonts w:ascii="Arial" w:hAnsi="Arial" w:cs="Arial"/>
          <w:sz w:val="24"/>
          <w:szCs w:val="24"/>
        </w:rPr>
        <w:t>(2005-2009)</w:t>
      </w:r>
    </w:p>
    <w:p w14:paraId="0E29BA5F" w14:textId="0D80D9E0" w:rsidR="00C971F6" w:rsidRPr="008A21A1" w:rsidRDefault="00C971F6" w:rsidP="00C971F6">
      <w:pPr>
        <w:spacing w:after="0"/>
        <w:ind w:left="2160"/>
        <w:rPr>
          <w:rFonts w:ascii="Arial" w:hAnsi="Arial" w:cs="Arial"/>
          <w:sz w:val="24"/>
          <w:szCs w:val="24"/>
        </w:rPr>
      </w:pPr>
    </w:p>
    <w:p w14:paraId="71DF904C" w14:textId="77777777" w:rsidR="00C971F6" w:rsidRPr="008A21A1" w:rsidRDefault="00C971F6" w:rsidP="00C971F6">
      <w:pPr>
        <w:spacing w:after="0"/>
        <w:ind w:left="2160"/>
        <w:rPr>
          <w:rFonts w:ascii="Arial" w:hAnsi="Arial" w:cs="Arial"/>
          <w:sz w:val="24"/>
          <w:szCs w:val="24"/>
        </w:rPr>
      </w:pPr>
      <w:proofErr w:type="spellStart"/>
      <w:r w:rsidRPr="008A21A1">
        <w:rPr>
          <w:rFonts w:ascii="Arial" w:hAnsi="Arial" w:cs="Arial"/>
          <w:sz w:val="24"/>
          <w:szCs w:val="24"/>
        </w:rPr>
        <w:t>Kimpo</w:t>
      </w:r>
      <w:proofErr w:type="spellEnd"/>
      <w:r w:rsidRPr="008A21A1">
        <w:rPr>
          <w:rFonts w:ascii="Arial" w:hAnsi="Arial" w:cs="Arial"/>
          <w:sz w:val="24"/>
          <w:szCs w:val="24"/>
        </w:rPr>
        <w:t xml:space="preserve"> Elementary School </w:t>
      </w:r>
      <w:r w:rsidRPr="008A21A1">
        <w:rPr>
          <w:rFonts w:ascii="Arial" w:hAnsi="Arial" w:cs="Arial"/>
          <w:sz w:val="24"/>
          <w:szCs w:val="24"/>
        </w:rPr>
        <w:br/>
        <w:t>(2005)</w:t>
      </w:r>
    </w:p>
    <w:p w14:paraId="28AF9FE2" w14:textId="77777777" w:rsidR="00C971F6" w:rsidRPr="008A21A1" w:rsidRDefault="00C971F6" w:rsidP="00C971F6">
      <w:pPr>
        <w:spacing w:after="0"/>
        <w:rPr>
          <w:rFonts w:ascii="Arial" w:hAnsi="Arial" w:cs="Arial"/>
          <w:b/>
          <w:sz w:val="24"/>
          <w:szCs w:val="24"/>
        </w:rPr>
      </w:pPr>
    </w:p>
    <w:p w14:paraId="749566B5" w14:textId="7EA3CEA9" w:rsidR="00C971F6" w:rsidRPr="008A21A1" w:rsidRDefault="00C971F6" w:rsidP="00C971F6">
      <w:pPr>
        <w:spacing w:after="0"/>
        <w:ind w:left="2880" w:hanging="2880"/>
        <w:rPr>
          <w:rFonts w:ascii="Arial" w:hAnsi="Arial" w:cs="Arial"/>
          <w:sz w:val="24"/>
          <w:szCs w:val="24"/>
        </w:rPr>
      </w:pPr>
      <w:r w:rsidRPr="008A21A1">
        <w:rPr>
          <w:rFonts w:ascii="Arial" w:hAnsi="Arial" w:cs="Arial"/>
          <w:b/>
          <w:sz w:val="24"/>
          <w:szCs w:val="24"/>
        </w:rPr>
        <w:t>Work Experience:</w:t>
      </w:r>
      <w:r w:rsidRPr="008A21A1">
        <w:rPr>
          <w:rFonts w:ascii="Arial" w:hAnsi="Arial" w:cs="Arial"/>
          <w:sz w:val="24"/>
          <w:szCs w:val="24"/>
        </w:rPr>
        <w:tab/>
      </w:r>
      <w:r w:rsidRPr="008A21A1">
        <w:rPr>
          <w:rFonts w:ascii="Arial" w:hAnsi="Arial" w:cs="Arial"/>
          <w:b/>
          <w:bCs/>
          <w:sz w:val="24"/>
          <w:szCs w:val="24"/>
        </w:rPr>
        <w:t>Administrative Assistant II (Permanent)</w:t>
      </w:r>
    </w:p>
    <w:p w14:paraId="22922425" w14:textId="3B1E514A" w:rsidR="00C971F6" w:rsidRPr="008A21A1" w:rsidRDefault="00C971F6" w:rsidP="00C971F6">
      <w:pPr>
        <w:spacing w:after="0"/>
        <w:ind w:left="2880" w:hanging="2880"/>
        <w:rPr>
          <w:rFonts w:ascii="Arial" w:hAnsi="Arial" w:cs="Arial"/>
          <w:sz w:val="24"/>
          <w:szCs w:val="24"/>
        </w:rPr>
      </w:pPr>
      <w:r w:rsidRPr="008A21A1">
        <w:rPr>
          <w:rFonts w:ascii="Arial" w:hAnsi="Arial" w:cs="Arial"/>
          <w:sz w:val="24"/>
          <w:szCs w:val="24"/>
        </w:rPr>
        <w:tab/>
        <w:t>NCRRCDG, Philippine Army, Fort Bonifacio, Taguig City</w:t>
      </w:r>
    </w:p>
    <w:p w14:paraId="5B81529E" w14:textId="69724989" w:rsidR="00C971F6" w:rsidRPr="008A21A1" w:rsidRDefault="00C971F6" w:rsidP="00C971F6">
      <w:pPr>
        <w:spacing w:after="0"/>
        <w:ind w:left="2880" w:hanging="2880"/>
        <w:rPr>
          <w:rFonts w:ascii="Arial" w:hAnsi="Arial" w:cs="Arial"/>
          <w:sz w:val="24"/>
          <w:szCs w:val="24"/>
        </w:rPr>
      </w:pPr>
      <w:r w:rsidRPr="008A21A1">
        <w:rPr>
          <w:rFonts w:ascii="Arial" w:hAnsi="Arial" w:cs="Arial"/>
          <w:sz w:val="24"/>
          <w:szCs w:val="24"/>
        </w:rPr>
        <w:tab/>
        <w:t>September 14, 2020 – Present</w:t>
      </w:r>
    </w:p>
    <w:p w14:paraId="0B4B5390" w14:textId="77777777" w:rsidR="00C971F6" w:rsidRPr="008A21A1" w:rsidRDefault="00C971F6" w:rsidP="00C971F6">
      <w:pPr>
        <w:spacing w:after="0"/>
        <w:ind w:left="2880" w:hanging="2880"/>
        <w:rPr>
          <w:rFonts w:ascii="Arial" w:hAnsi="Arial" w:cs="Arial"/>
          <w:b/>
          <w:bCs/>
          <w:sz w:val="24"/>
          <w:szCs w:val="24"/>
        </w:rPr>
      </w:pPr>
    </w:p>
    <w:p w14:paraId="63D17ED2" w14:textId="2A54BE05" w:rsidR="00C971F6" w:rsidRPr="008A21A1" w:rsidRDefault="00C971F6" w:rsidP="00C971F6">
      <w:pPr>
        <w:spacing w:after="0"/>
        <w:ind w:left="2880" w:hanging="2880"/>
        <w:rPr>
          <w:rFonts w:ascii="Arial" w:hAnsi="Arial" w:cs="Arial"/>
          <w:b/>
          <w:bCs/>
          <w:sz w:val="24"/>
          <w:szCs w:val="24"/>
        </w:rPr>
      </w:pPr>
      <w:r w:rsidRPr="008A21A1">
        <w:rPr>
          <w:rFonts w:ascii="Arial" w:hAnsi="Arial" w:cs="Arial"/>
          <w:b/>
          <w:bCs/>
          <w:sz w:val="24"/>
          <w:szCs w:val="24"/>
        </w:rPr>
        <w:tab/>
        <w:t>Active Military Officer (Called to Active Duty Training)</w:t>
      </w:r>
    </w:p>
    <w:p w14:paraId="76FB3160" w14:textId="1BEF7B2B" w:rsidR="00C971F6" w:rsidRPr="008A21A1" w:rsidRDefault="00C971F6" w:rsidP="00C971F6">
      <w:pPr>
        <w:spacing w:after="0"/>
        <w:ind w:left="2880" w:hanging="2880"/>
        <w:rPr>
          <w:rFonts w:ascii="Arial" w:hAnsi="Arial" w:cs="Arial"/>
          <w:sz w:val="24"/>
          <w:szCs w:val="24"/>
        </w:rPr>
      </w:pPr>
      <w:r w:rsidRPr="008A21A1">
        <w:rPr>
          <w:rFonts w:ascii="Arial" w:hAnsi="Arial" w:cs="Arial"/>
          <w:sz w:val="24"/>
          <w:szCs w:val="24"/>
        </w:rPr>
        <w:tab/>
        <w:t>NCRRCDG, Philippine Army, Fort Bonifacio, Taguig City</w:t>
      </w:r>
    </w:p>
    <w:p w14:paraId="1DA23014" w14:textId="3BF7330A" w:rsidR="00C971F6" w:rsidRPr="008A21A1" w:rsidRDefault="00C971F6" w:rsidP="00C971F6">
      <w:pPr>
        <w:spacing w:after="0"/>
        <w:ind w:left="2880" w:hanging="2880"/>
        <w:rPr>
          <w:rFonts w:ascii="Arial" w:hAnsi="Arial" w:cs="Arial"/>
          <w:sz w:val="24"/>
          <w:szCs w:val="24"/>
        </w:rPr>
      </w:pPr>
      <w:r w:rsidRPr="008A21A1">
        <w:rPr>
          <w:rFonts w:ascii="Arial" w:hAnsi="Arial" w:cs="Arial"/>
          <w:sz w:val="24"/>
          <w:szCs w:val="24"/>
        </w:rPr>
        <w:tab/>
        <w:t>June 01, 2017 – June 1, 2019</w:t>
      </w:r>
    </w:p>
    <w:p w14:paraId="721B4102" w14:textId="7514FF5E" w:rsidR="00C971F6" w:rsidRPr="008A21A1" w:rsidRDefault="00C971F6" w:rsidP="00C971F6">
      <w:pPr>
        <w:spacing w:after="0"/>
        <w:ind w:left="2880" w:hanging="2880"/>
        <w:rPr>
          <w:rFonts w:ascii="Arial" w:hAnsi="Arial" w:cs="Arial"/>
          <w:sz w:val="24"/>
          <w:szCs w:val="24"/>
        </w:rPr>
      </w:pPr>
    </w:p>
    <w:p w14:paraId="1A99F073" w14:textId="4EBC13B2" w:rsidR="00C971F6" w:rsidRPr="008A21A1" w:rsidRDefault="00C971F6" w:rsidP="00C971F6">
      <w:pPr>
        <w:spacing w:after="0"/>
        <w:ind w:left="2880" w:hanging="2880"/>
        <w:rPr>
          <w:rFonts w:ascii="Arial" w:hAnsi="Arial" w:cs="Arial"/>
          <w:b/>
          <w:bCs/>
          <w:sz w:val="24"/>
          <w:szCs w:val="24"/>
        </w:rPr>
      </w:pPr>
      <w:r w:rsidRPr="008A21A1">
        <w:rPr>
          <w:rFonts w:ascii="Arial" w:hAnsi="Arial" w:cs="Arial"/>
          <w:sz w:val="24"/>
          <w:szCs w:val="24"/>
        </w:rPr>
        <w:tab/>
      </w:r>
      <w:r w:rsidRPr="008A21A1">
        <w:rPr>
          <w:rFonts w:ascii="Arial" w:hAnsi="Arial" w:cs="Arial"/>
          <w:b/>
          <w:bCs/>
          <w:sz w:val="24"/>
          <w:szCs w:val="24"/>
        </w:rPr>
        <w:t>Line Guard</w:t>
      </w:r>
      <w:r w:rsidRPr="008A21A1">
        <w:rPr>
          <w:rFonts w:ascii="Arial" w:hAnsi="Arial" w:cs="Arial"/>
          <w:sz w:val="24"/>
          <w:szCs w:val="24"/>
        </w:rPr>
        <w:t xml:space="preserve"> </w:t>
      </w:r>
      <w:r w:rsidRPr="008A21A1">
        <w:rPr>
          <w:rFonts w:ascii="Arial" w:hAnsi="Arial" w:cs="Arial"/>
          <w:sz w:val="24"/>
          <w:szCs w:val="24"/>
        </w:rPr>
        <w:br/>
        <w:t>Teleperformance, MAAX, Pasay City</w:t>
      </w:r>
      <w:r w:rsidRPr="008A21A1">
        <w:rPr>
          <w:rFonts w:ascii="Arial" w:hAnsi="Arial" w:cs="Arial"/>
          <w:sz w:val="24"/>
          <w:szCs w:val="24"/>
        </w:rPr>
        <w:br/>
        <w:t>October 20, 2015 – December 31, 2016</w:t>
      </w:r>
      <w:r w:rsidRPr="008A21A1">
        <w:rPr>
          <w:rFonts w:ascii="Arial" w:hAnsi="Arial" w:cs="Arial"/>
          <w:sz w:val="24"/>
          <w:szCs w:val="24"/>
        </w:rPr>
        <w:br/>
      </w:r>
    </w:p>
    <w:p w14:paraId="1EAA3609" w14:textId="77777777" w:rsidR="00C971F6" w:rsidRPr="008A21A1" w:rsidRDefault="00C971F6" w:rsidP="00C971F6">
      <w:pPr>
        <w:spacing w:after="0"/>
        <w:ind w:left="2880"/>
        <w:rPr>
          <w:rFonts w:ascii="Arial" w:hAnsi="Arial" w:cs="Arial"/>
          <w:sz w:val="24"/>
          <w:szCs w:val="24"/>
        </w:rPr>
      </w:pPr>
      <w:r w:rsidRPr="008A21A1">
        <w:rPr>
          <w:rFonts w:ascii="Arial" w:hAnsi="Arial" w:cs="Arial"/>
          <w:b/>
          <w:bCs/>
          <w:sz w:val="24"/>
          <w:szCs w:val="24"/>
        </w:rPr>
        <w:t>Acting Guidance Counsellor</w:t>
      </w:r>
      <w:r w:rsidRPr="008A21A1">
        <w:rPr>
          <w:rFonts w:ascii="Arial" w:hAnsi="Arial" w:cs="Arial"/>
          <w:sz w:val="24"/>
          <w:szCs w:val="24"/>
        </w:rPr>
        <w:br/>
        <w:t>Antonio R. Pacheco College, Inc.</w:t>
      </w:r>
      <w:r w:rsidRPr="008A21A1">
        <w:rPr>
          <w:rFonts w:ascii="Arial" w:hAnsi="Arial" w:cs="Arial"/>
          <w:sz w:val="24"/>
          <w:szCs w:val="24"/>
        </w:rPr>
        <w:br/>
        <w:t xml:space="preserve">June 3, 2013 – March 31, 2014 </w:t>
      </w:r>
    </w:p>
    <w:p w14:paraId="02E7AAF9" w14:textId="41340334" w:rsidR="00C971F6" w:rsidRPr="008A21A1" w:rsidRDefault="00C971F6" w:rsidP="00C971F6">
      <w:pPr>
        <w:spacing w:after="0"/>
        <w:ind w:left="2880"/>
        <w:rPr>
          <w:rFonts w:ascii="Arial" w:hAnsi="Arial" w:cs="Arial"/>
          <w:sz w:val="24"/>
          <w:szCs w:val="24"/>
        </w:rPr>
      </w:pPr>
    </w:p>
    <w:p w14:paraId="0C96D2AD" w14:textId="77777777" w:rsidR="00C971F6" w:rsidRPr="008A21A1" w:rsidRDefault="00C971F6" w:rsidP="00C971F6">
      <w:pPr>
        <w:spacing w:after="0"/>
        <w:ind w:left="2160" w:firstLine="720"/>
        <w:rPr>
          <w:rFonts w:ascii="Arial" w:hAnsi="Arial" w:cs="Arial"/>
          <w:b/>
          <w:bCs/>
          <w:sz w:val="24"/>
          <w:szCs w:val="24"/>
        </w:rPr>
      </w:pPr>
      <w:r w:rsidRPr="008A21A1">
        <w:rPr>
          <w:rFonts w:ascii="Arial" w:hAnsi="Arial" w:cs="Arial"/>
          <w:b/>
          <w:bCs/>
          <w:sz w:val="24"/>
          <w:szCs w:val="24"/>
        </w:rPr>
        <w:t xml:space="preserve">Student Assistant  </w:t>
      </w:r>
    </w:p>
    <w:p w14:paraId="111CDD84" w14:textId="77777777" w:rsidR="00C971F6" w:rsidRPr="008A21A1" w:rsidRDefault="00C971F6" w:rsidP="00C971F6">
      <w:pPr>
        <w:spacing w:after="0"/>
        <w:ind w:left="2880"/>
        <w:rPr>
          <w:rFonts w:ascii="Arial" w:hAnsi="Arial" w:cs="Arial"/>
          <w:sz w:val="24"/>
          <w:szCs w:val="24"/>
        </w:rPr>
      </w:pPr>
      <w:r w:rsidRPr="008A21A1">
        <w:rPr>
          <w:rFonts w:ascii="Arial" w:hAnsi="Arial" w:cs="Arial"/>
          <w:sz w:val="24"/>
          <w:szCs w:val="24"/>
        </w:rPr>
        <w:t>College of Arts and Sciences, CCSPC</w:t>
      </w:r>
    </w:p>
    <w:p w14:paraId="1B6AD0EF" w14:textId="333FCFAF" w:rsidR="00C971F6" w:rsidRPr="008A21A1" w:rsidRDefault="00C971F6" w:rsidP="00C971F6">
      <w:pPr>
        <w:spacing w:after="0"/>
        <w:ind w:left="2880"/>
        <w:rPr>
          <w:rFonts w:ascii="Arial" w:hAnsi="Arial" w:cs="Arial"/>
          <w:sz w:val="24"/>
          <w:szCs w:val="24"/>
        </w:rPr>
      </w:pPr>
      <w:r w:rsidRPr="008A21A1">
        <w:rPr>
          <w:rFonts w:ascii="Arial" w:hAnsi="Arial" w:cs="Arial"/>
          <w:sz w:val="24"/>
          <w:szCs w:val="24"/>
        </w:rPr>
        <w:t xml:space="preserve">June 2009 – March 2012 </w:t>
      </w:r>
      <w:r w:rsidRPr="008A21A1">
        <w:rPr>
          <w:rFonts w:ascii="Arial" w:hAnsi="Arial" w:cs="Arial"/>
          <w:sz w:val="24"/>
          <w:szCs w:val="24"/>
        </w:rPr>
        <w:br/>
      </w:r>
    </w:p>
    <w:p w14:paraId="6BDE300F" w14:textId="73B6F5B7" w:rsidR="00C971F6" w:rsidRPr="008A21A1" w:rsidRDefault="00C971F6" w:rsidP="00C971F6">
      <w:pPr>
        <w:tabs>
          <w:tab w:val="right" w:pos="9360"/>
        </w:tabs>
        <w:rPr>
          <w:rFonts w:ascii="Arial" w:hAnsi="Arial" w:cs="Arial"/>
          <w:b/>
          <w:sz w:val="24"/>
          <w:szCs w:val="24"/>
        </w:rPr>
      </w:pPr>
      <w:r w:rsidRPr="008A21A1">
        <w:rPr>
          <w:rFonts w:ascii="Arial" w:hAnsi="Arial" w:cs="Arial"/>
          <w:b/>
          <w:sz w:val="24"/>
          <w:szCs w:val="24"/>
        </w:rPr>
        <w:t>Major Training Course, Conferences, and Seminars Attended (</w:t>
      </w:r>
      <w:r w:rsidRPr="008A21A1">
        <w:rPr>
          <w:rFonts w:ascii="Arial" w:hAnsi="Arial" w:cs="Arial"/>
          <w:bCs/>
          <w:sz w:val="24"/>
          <w:szCs w:val="24"/>
        </w:rPr>
        <w:t>from the last 3years</w:t>
      </w:r>
      <w:r w:rsidRPr="008A21A1">
        <w:rPr>
          <w:rFonts w:ascii="Arial" w:hAnsi="Arial" w:cs="Arial"/>
          <w:b/>
          <w:sz w:val="24"/>
          <w:szCs w:val="24"/>
        </w:rPr>
        <w:t>)</w:t>
      </w:r>
      <w:r w:rsidRPr="008A21A1">
        <w:rPr>
          <w:rFonts w:ascii="Arial" w:hAnsi="Arial" w:cs="Arial"/>
          <w:b/>
          <w:sz w:val="24"/>
          <w:szCs w:val="24"/>
        </w:rPr>
        <w:tab/>
      </w:r>
    </w:p>
    <w:p w14:paraId="54FAE34E" w14:textId="6661754C" w:rsidR="003E388D" w:rsidRPr="008A21A1" w:rsidRDefault="003E388D" w:rsidP="00C971F6">
      <w:pPr>
        <w:numPr>
          <w:ilvl w:val="0"/>
          <w:numId w:val="32"/>
        </w:numPr>
        <w:spacing w:after="0" w:line="360" w:lineRule="auto"/>
        <w:rPr>
          <w:rFonts w:ascii="Arial" w:hAnsi="Arial" w:cs="Arial"/>
          <w:sz w:val="24"/>
          <w:szCs w:val="24"/>
        </w:rPr>
      </w:pPr>
      <w:r w:rsidRPr="008A21A1">
        <w:rPr>
          <w:rFonts w:ascii="Arial" w:hAnsi="Arial" w:cs="Arial"/>
          <w:sz w:val="24"/>
          <w:szCs w:val="24"/>
        </w:rPr>
        <w:t>Instructor Duty Training – RESCOM, PA (July 16, 2025)</w:t>
      </w:r>
    </w:p>
    <w:p w14:paraId="62C14E2E" w14:textId="01E10F57" w:rsidR="00C971F6" w:rsidRPr="008A21A1" w:rsidRDefault="00C971F6" w:rsidP="00C971F6">
      <w:pPr>
        <w:numPr>
          <w:ilvl w:val="0"/>
          <w:numId w:val="32"/>
        </w:numPr>
        <w:spacing w:after="0" w:line="360" w:lineRule="auto"/>
        <w:rPr>
          <w:rFonts w:ascii="Arial" w:hAnsi="Arial" w:cs="Arial"/>
          <w:sz w:val="24"/>
          <w:szCs w:val="24"/>
        </w:rPr>
      </w:pPr>
      <w:r w:rsidRPr="008A21A1">
        <w:rPr>
          <w:rFonts w:ascii="Arial" w:hAnsi="Arial" w:cs="Arial"/>
          <w:sz w:val="24"/>
          <w:szCs w:val="24"/>
        </w:rPr>
        <w:t xml:space="preserve">Basic Civilian Human Resource Training – </w:t>
      </w:r>
      <w:r w:rsidR="003E388D" w:rsidRPr="008A21A1">
        <w:rPr>
          <w:rFonts w:ascii="Arial" w:hAnsi="Arial" w:cs="Arial"/>
          <w:sz w:val="24"/>
          <w:szCs w:val="24"/>
        </w:rPr>
        <w:t>Philippine Army (March 28, 2025)</w:t>
      </w:r>
    </w:p>
    <w:p w14:paraId="45E69FBB" w14:textId="46D2929A" w:rsidR="00C971F6" w:rsidRPr="008A21A1" w:rsidRDefault="00C971F6" w:rsidP="00C971F6">
      <w:pPr>
        <w:numPr>
          <w:ilvl w:val="0"/>
          <w:numId w:val="32"/>
        </w:numPr>
        <w:spacing w:after="0" w:line="360" w:lineRule="auto"/>
        <w:rPr>
          <w:rFonts w:ascii="Arial" w:hAnsi="Arial" w:cs="Arial"/>
          <w:sz w:val="24"/>
          <w:szCs w:val="24"/>
        </w:rPr>
      </w:pPr>
      <w:r w:rsidRPr="008A21A1">
        <w:rPr>
          <w:rFonts w:ascii="Arial" w:hAnsi="Arial" w:cs="Arial"/>
          <w:sz w:val="24"/>
          <w:szCs w:val="24"/>
        </w:rPr>
        <w:t>Basic Strategy Management Training - Philippine Army (September 06 – 08, 2023)</w:t>
      </w:r>
    </w:p>
    <w:p w14:paraId="3B8A96EF" w14:textId="4F99584E" w:rsidR="00C971F6" w:rsidRPr="008A21A1" w:rsidRDefault="00C971F6" w:rsidP="00C971F6">
      <w:pPr>
        <w:numPr>
          <w:ilvl w:val="0"/>
          <w:numId w:val="32"/>
        </w:numPr>
        <w:spacing w:after="0" w:line="360" w:lineRule="auto"/>
        <w:rPr>
          <w:rFonts w:ascii="Arial" w:hAnsi="Arial" w:cs="Arial"/>
          <w:sz w:val="24"/>
          <w:szCs w:val="24"/>
        </w:rPr>
      </w:pPr>
      <w:r w:rsidRPr="008A21A1">
        <w:rPr>
          <w:rFonts w:ascii="Arial" w:hAnsi="Arial" w:cs="Arial"/>
          <w:sz w:val="24"/>
          <w:szCs w:val="24"/>
        </w:rPr>
        <w:t>15</w:t>
      </w:r>
      <w:r w:rsidRPr="008A21A1">
        <w:rPr>
          <w:rFonts w:ascii="Arial" w:hAnsi="Arial" w:cs="Arial"/>
          <w:sz w:val="24"/>
          <w:szCs w:val="24"/>
          <w:vertAlign w:val="superscript"/>
        </w:rPr>
        <w:t>th</w:t>
      </w:r>
      <w:r w:rsidRPr="008A21A1">
        <w:rPr>
          <w:rFonts w:ascii="Arial" w:hAnsi="Arial" w:cs="Arial"/>
          <w:sz w:val="24"/>
          <w:szCs w:val="24"/>
        </w:rPr>
        <w:t xml:space="preserve"> Post-Graduate Course – University of the Philippines PGH (November 21 - 24, 2022)</w:t>
      </w:r>
    </w:p>
    <w:p w14:paraId="4ECD2C09" w14:textId="0AB87E6C" w:rsidR="00C971F6" w:rsidRPr="008A21A1" w:rsidRDefault="00C971F6" w:rsidP="00C971F6">
      <w:pPr>
        <w:numPr>
          <w:ilvl w:val="0"/>
          <w:numId w:val="32"/>
        </w:numPr>
        <w:spacing w:after="0" w:line="360" w:lineRule="auto"/>
        <w:rPr>
          <w:rFonts w:ascii="Arial" w:hAnsi="Arial" w:cs="Arial"/>
          <w:sz w:val="24"/>
          <w:szCs w:val="24"/>
        </w:rPr>
      </w:pPr>
      <w:r w:rsidRPr="008A21A1">
        <w:rPr>
          <w:rFonts w:ascii="Arial" w:hAnsi="Arial" w:cs="Arial"/>
          <w:sz w:val="24"/>
          <w:szCs w:val="24"/>
        </w:rPr>
        <w:lastRenderedPageBreak/>
        <w:t>Psychological First Aid - John Hopkins University thru Coursera (December 12 – 16, 2020)</w:t>
      </w:r>
    </w:p>
    <w:p w14:paraId="301F2D9C" w14:textId="4F33FA94" w:rsidR="00C971F6" w:rsidRPr="008A21A1" w:rsidRDefault="00C971F6" w:rsidP="00C971F6">
      <w:pPr>
        <w:numPr>
          <w:ilvl w:val="0"/>
          <w:numId w:val="32"/>
        </w:numPr>
        <w:spacing w:after="0" w:line="360" w:lineRule="auto"/>
        <w:rPr>
          <w:rFonts w:ascii="Arial" w:hAnsi="Arial" w:cs="Arial"/>
          <w:sz w:val="24"/>
          <w:szCs w:val="24"/>
        </w:rPr>
      </w:pPr>
      <w:r w:rsidRPr="008A21A1">
        <w:rPr>
          <w:rFonts w:ascii="Arial" w:hAnsi="Arial" w:cs="Arial"/>
          <w:sz w:val="24"/>
          <w:szCs w:val="24"/>
        </w:rPr>
        <w:t>Internship – Centro Escolar University Guidance Counselling Center (December 01 – March 31, 2021)</w:t>
      </w:r>
    </w:p>
    <w:p w14:paraId="3725996E" w14:textId="77777777" w:rsidR="00C971F6" w:rsidRPr="008A21A1" w:rsidRDefault="00C971F6" w:rsidP="00C971F6">
      <w:pPr>
        <w:spacing w:after="0" w:line="360" w:lineRule="auto"/>
        <w:rPr>
          <w:rFonts w:ascii="Arial" w:hAnsi="Arial" w:cs="Arial"/>
          <w:b/>
          <w:sz w:val="24"/>
          <w:szCs w:val="24"/>
        </w:rPr>
      </w:pPr>
      <w:r w:rsidRPr="008A21A1">
        <w:rPr>
          <w:rFonts w:ascii="Arial" w:hAnsi="Arial" w:cs="Arial"/>
          <w:b/>
          <w:sz w:val="24"/>
          <w:szCs w:val="24"/>
        </w:rPr>
        <w:t>Achievements:</w:t>
      </w:r>
    </w:p>
    <w:p w14:paraId="357DB1FB" w14:textId="1A6997DA" w:rsidR="00515F22" w:rsidRDefault="00515F22" w:rsidP="00C971F6">
      <w:pPr>
        <w:numPr>
          <w:ilvl w:val="0"/>
          <w:numId w:val="33"/>
        </w:numPr>
        <w:spacing w:after="0" w:line="360" w:lineRule="auto"/>
        <w:jc w:val="both"/>
        <w:rPr>
          <w:rFonts w:ascii="Arial" w:hAnsi="Arial" w:cs="Arial"/>
          <w:sz w:val="24"/>
          <w:szCs w:val="24"/>
        </w:rPr>
      </w:pPr>
      <w:r>
        <w:rPr>
          <w:rFonts w:ascii="Arial" w:hAnsi="Arial" w:cs="Arial"/>
          <w:sz w:val="24"/>
          <w:szCs w:val="24"/>
        </w:rPr>
        <w:t>Awarded as Philippine Army Model Employee CY 2025 on March 19, 2026.</w:t>
      </w:r>
    </w:p>
    <w:p w14:paraId="387BF00C" w14:textId="1FEF2C28" w:rsidR="00C971F6" w:rsidRPr="008A21A1" w:rsidRDefault="00C971F6" w:rsidP="00C971F6">
      <w:pPr>
        <w:numPr>
          <w:ilvl w:val="0"/>
          <w:numId w:val="33"/>
        </w:numPr>
        <w:spacing w:after="0" w:line="360" w:lineRule="auto"/>
        <w:jc w:val="both"/>
        <w:rPr>
          <w:rFonts w:ascii="Arial" w:hAnsi="Arial" w:cs="Arial"/>
          <w:sz w:val="24"/>
          <w:szCs w:val="24"/>
        </w:rPr>
      </w:pPr>
      <w:r w:rsidRPr="008A21A1">
        <w:rPr>
          <w:rFonts w:ascii="Arial" w:hAnsi="Arial" w:cs="Arial"/>
          <w:sz w:val="24"/>
          <w:szCs w:val="24"/>
        </w:rPr>
        <w:t>Passed the Board Licensure Examination for Psychologist and Psychometrician (BLEPP) given by the PRC last August 30 – 31, 2016</w:t>
      </w:r>
    </w:p>
    <w:p w14:paraId="05B4C318" w14:textId="29868346" w:rsidR="00C971F6" w:rsidRPr="008A21A1" w:rsidRDefault="00C971F6" w:rsidP="00C971F6">
      <w:pPr>
        <w:numPr>
          <w:ilvl w:val="0"/>
          <w:numId w:val="33"/>
        </w:numPr>
        <w:spacing w:after="0" w:line="360" w:lineRule="auto"/>
        <w:jc w:val="both"/>
        <w:rPr>
          <w:rFonts w:ascii="Arial" w:hAnsi="Arial" w:cs="Arial"/>
          <w:sz w:val="24"/>
          <w:szCs w:val="24"/>
        </w:rPr>
      </w:pPr>
      <w:r w:rsidRPr="008A21A1">
        <w:rPr>
          <w:rFonts w:ascii="Arial" w:hAnsi="Arial" w:cs="Arial"/>
          <w:sz w:val="24"/>
          <w:szCs w:val="24"/>
        </w:rPr>
        <w:t>Probationary Officers Training Course Class-40, Tanza, Cavite, October 7, 2014</w:t>
      </w:r>
    </w:p>
    <w:p w14:paraId="02AD352E" w14:textId="77777777" w:rsidR="00C971F6" w:rsidRPr="008A21A1" w:rsidRDefault="00C971F6" w:rsidP="00C971F6">
      <w:pPr>
        <w:numPr>
          <w:ilvl w:val="0"/>
          <w:numId w:val="33"/>
        </w:numPr>
        <w:spacing w:after="0" w:line="360" w:lineRule="auto"/>
        <w:jc w:val="both"/>
        <w:rPr>
          <w:rFonts w:ascii="Arial" w:hAnsi="Arial" w:cs="Arial"/>
          <w:sz w:val="24"/>
          <w:szCs w:val="24"/>
        </w:rPr>
      </w:pPr>
      <w:r w:rsidRPr="008A21A1">
        <w:rPr>
          <w:rFonts w:ascii="Arial" w:hAnsi="Arial" w:cs="Arial"/>
          <w:sz w:val="24"/>
          <w:szCs w:val="24"/>
        </w:rPr>
        <w:t>Reserved Officer Training Course Advanced graduate, March 2012</w:t>
      </w:r>
    </w:p>
    <w:p w14:paraId="49DDE7CC" w14:textId="1233992B" w:rsidR="00C971F6" w:rsidRPr="008A21A1" w:rsidRDefault="00C971F6" w:rsidP="00C971F6">
      <w:pPr>
        <w:numPr>
          <w:ilvl w:val="0"/>
          <w:numId w:val="33"/>
        </w:numPr>
        <w:spacing w:after="0" w:line="360" w:lineRule="auto"/>
        <w:jc w:val="both"/>
        <w:rPr>
          <w:rFonts w:ascii="Arial" w:hAnsi="Arial" w:cs="Arial"/>
          <w:sz w:val="24"/>
          <w:szCs w:val="24"/>
        </w:rPr>
      </w:pPr>
      <w:r w:rsidRPr="008A21A1">
        <w:rPr>
          <w:rFonts w:ascii="Arial" w:hAnsi="Arial" w:cs="Arial"/>
          <w:sz w:val="24"/>
          <w:szCs w:val="24"/>
        </w:rPr>
        <w:t>Completed JEEP-Accelerate (Job Enabling English Proficiency), March 21,2013</w:t>
      </w:r>
      <w:r w:rsidRPr="008A21A1">
        <w:rPr>
          <w:rFonts w:ascii="Arial" w:hAnsi="Arial" w:cs="Arial"/>
          <w:sz w:val="24"/>
          <w:szCs w:val="24"/>
        </w:rPr>
        <w:br/>
      </w:r>
    </w:p>
    <w:p w14:paraId="61125EE4" w14:textId="122E1E5F" w:rsidR="00C971F6" w:rsidRPr="008A21A1" w:rsidRDefault="00C971F6" w:rsidP="00C971F6">
      <w:pPr>
        <w:rPr>
          <w:rFonts w:ascii="Arial" w:hAnsi="Arial" w:cs="Arial"/>
          <w:b/>
          <w:sz w:val="24"/>
          <w:szCs w:val="24"/>
        </w:rPr>
      </w:pPr>
      <w:r w:rsidRPr="008A21A1">
        <w:rPr>
          <w:rFonts w:ascii="Arial" w:hAnsi="Arial" w:cs="Arial"/>
          <w:b/>
          <w:sz w:val="24"/>
          <w:szCs w:val="24"/>
        </w:rPr>
        <w:t>Awards Received:</w:t>
      </w:r>
    </w:p>
    <w:p w14:paraId="1E581C36" w14:textId="3CB589BA" w:rsidR="003E388D" w:rsidRPr="008A21A1" w:rsidRDefault="003E388D" w:rsidP="00C971F6">
      <w:pPr>
        <w:numPr>
          <w:ilvl w:val="0"/>
          <w:numId w:val="35"/>
        </w:numPr>
        <w:ind w:left="1080"/>
        <w:rPr>
          <w:rFonts w:ascii="Arial" w:hAnsi="Arial" w:cs="Arial"/>
          <w:bCs/>
          <w:sz w:val="24"/>
          <w:szCs w:val="24"/>
        </w:rPr>
      </w:pPr>
      <w:r w:rsidRPr="008A21A1">
        <w:rPr>
          <w:rFonts w:ascii="Arial" w:hAnsi="Arial" w:cs="Arial"/>
          <w:bCs/>
          <w:sz w:val="24"/>
          <w:szCs w:val="24"/>
        </w:rPr>
        <w:t>Plaque of Recognition (September 6, 2024)</w:t>
      </w:r>
    </w:p>
    <w:p w14:paraId="18CF433F" w14:textId="1326D0D6" w:rsidR="00C971F6" w:rsidRPr="008A21A1" w:rsidRDefault="00C971F6" w:rsidP="00C971F6">
      <w:pPr>
        <w:numPr>
          <w:ilvl w:val="0"/>
          <w:numId w:val="35"/>
        </w:numPr>
        <w:ind w:left="1080"/>
        <w:rPr>
          <w:rFonts w:ascii="Arial" w:hAnsi="Arial" w:cs="Arial"/>
          <w:bCs/>
          <w:sz w:val="24"/>
          <w:szCs w:val="24"/>
        </w:rPr>
      </w:pPr>
      <w:r w:rsidRPr="008A21A1">
        <w:rPr>
          <w:rFonts w:ascii="Arial" w:hAnsi="Arial" w:cs="Arial"/>
          <w:bCs/>
          <w:sz w:val="24"/>
          <w:szCs w:val="24"/>
        </w:rPr>
        <w:t>Certificate of Commendation (December 17, 2023)</w:t>
      </w:r>
    </w:p>
    <w:p w14:paraId="6253895F" w14:textId="77777777" w:rsidR="00C971F6" w:rsidRPr="008A21A1" w:rsidRDefault="00C971F6" w:rsidP="00C971F6">
      <w:pPr>
        <w:numPr>
          <w:ilvl w:val="0"/>
          <w:numId w:val="35"/>
        </w:numPr>
        <w:ind w:left="1080"/>
        <w:rPr>
          <w:rFonts w:ascii="Arial" w:hAnsi="Arial" w:cs="Arial"/>
          <w:bCs/>
          <w:sz w:val="24"/>
          <w:szCs w:val="24"/>
        </w:rPr>
      </w:pPr>
      <w:r w:rsidRPr="008A21A1">
        <w:rPr>
          <w:rFonts w:ascii="Arial" w:hAnsi="Arial" w:cs="Arial"/>
          <w:bCs/>
          <w:sz w:val="24"/>
          <w:szCs w:val="24"/>
        </w:rPr>
        <w:t>Military Commendation Medal (May 25, 2019)</w:t>
      </w:r>
    </w:p>
    <w:p w14:paraId="39C9F846" w14:textId="7F7F6E78" w:rsidR="00C971F6" w:rsidRPr="008A21A1" w:rsidRDefault="00C971F6" w:rsidP="00C971F6">
      <w:pPr>
        <w:numPr>
          <w:ilvl w:val="0"/>
          <w:numId w:val="35"/>
        </w:numPr>
        <w:ind w:left="1080"/>
        <w:rPr>
          <w:rFonts w:ascii="Arial" w:hAnsi="Arial" w:cs="Arial"/>
          <w:bCs/>
          <w:sz w:val="24"/>
          <w:szCs w:val="24"/>
        </w:rPr>
      </w:pPr>
      <w:r w:rsidRPr="008A21A1">
        <w:rPr>
          <w:rFonts w:ascii="Arial" w:hAnsi="Arial" w:cs="Arial"/>
          <w:bCs/>
          <w:sz w:val="24"/>
          <w:szCs w:val="24"/>
        </w:rPr>
        <w:t>Military Civic Action Medal (December 07, 2023)</w:t>
      </w:r>
    </w:p>
    <w:p w14:paraId="14466B73" w14:textId="1F7D5664" w:rsidR="00C971F6" w:rsidRPr="008A21A1" w:rsidRDefault="00C971F6" w:rsidP="00C971F6">
      <w:pPr>
        <w:numPr>
          <w:ilvl w:val="0"/>
          <w:numId w:val="35"/>
        </w:numPr>
        <w:ind w:left="1080"/>
        <w:rPr>
          <w:rFonts w:ascii="Arial" w:hAnsi="Arial" w:cs="Arial"/>
          <w:bCs/>
          <w:sz w:val="24"/>
          <w:szCs w:val="24"/>
        </w:rPr>
      </w:pPr>
      <w:r w:rsidRPr="008A21A1">
        <w:rPr>
          <w:rFonts w:ascii="Arial" w:hAnsi="Arial" w:cs="Arial"/>
          <w:bCs/>
          <w:sz w:val="24"/>
          <w:szCs w:val="24"/>
        </w:rPr>
        <w:t>Letter of Commendation (April 20, 2023)</w:t>
      </w:r>
    </w:p>
    <w:p w14:paraId="6C94E255" w14:textId="7624DBE5" w:rsidR="00C971F6" w:rsidRPr="008A21A1" w:rsidRDefault="00C971F6" w:rsidP="00C971F6">
      <w:pPr>
        <w:numPr>
          <w:ilvl w:val="0"/>
          <w:numId w:val="35"/>
        </w:numPr>
        <w:ind w:left="1080"/>
        <w:rPr>
          <w:rFonts w:ascii="Arial" w:hAnsi="Arial" w:cs="Arial"/>
          <w:bCs/>
          <w:sz w:val="24"/>
          <w:szCs w:val="24"/>
        </w:rPr>
      </w:pPr>
      <w:r w:rsidRPr="008A21A1">
        <w:rPr>
          <w:rFonts w:ascii="Arial" w:hAnsi="Arial" w:cs="Arial"/>
          <w:bCs/>
          <w:sz w:val="24"/>
          <w:szCs w:val="24"/>
        </w:rPr>
        <w:t>Plaque of Appreciation – Philippine Army (May 16, 2019)</w:t>
      </w:r>
      <w:r w:rsidRPr="008A21A1">
        <w:rPr>
          <w:rFonts w:ascii="Arial" w:hAnsi="Arial" w:cs="Arial"/>
          <w:bCs/>
          <w:sz w:val="24"/>
          <w:szCs w:val="24"/>
        </w:rPr>
        <w:br/>
      </w:r>
      <w:r w:rsidRPr="008A21A1">
        <w:rPr>
          <w:rFonts w:ascii="Arial" w:hAnsi="Arial" w:cs="Arial"/>
          <w:bCs/>
          <w:sz w:val="24"/>
          <w:szCs w:val="24"/>
        </w:rPr>
        <w:tab/>
      </w:r>
    </w:p>
    <w:p w14:paraId="26BBC2A1" w14:textId="6C27DB45" w:rsidR="00C971F6" w:rsidRPr="008A21A1" w:rsidRDefault="00781A65" w:rsidP="00C971F6">
      <w:pPr>
        <w:ind w:left="1080"/>
        <w:rPr>
          <w:rFonts w:ascii="Arial" w:hAnsi="Arial" w:cs="Arial"/>
          <w:bCs/>
          <w:sz w:val="24"/>
          <w:szCs w:val="24"/>
        </w:rPr>
      </w:pPr>
      <w:r w:rsidRPr="008A21A1">
        <w:rPr>
          <w:rFonts w:ascii="Arial" w:hAnsi="Arial" w:cs="Arial"/>
          <w:noProof/>
          <w:sz w:val="24"/>
          <w:szCs w:val="24"/>
        </w:rPr>
        <w:drawing>
          <wp:anchor distT="0" distB="0" distL="114300" distR="114300" simplePos="0" relativeHeight="251665408" behindDoc="1" locked="0" layoutInCell="1" allowOverlap="1" wp14:anchorId="4C07029B" wp14:editId="65685B89">
            <wp:simplePos x="0" y="0"/>
            <wp:positionH relativeFrom="column">
              <wp:posOffset>3801441</wp:posOffset>
            </wp:positionH>
            <wp:positionV relativeFrom="paragraph">
              <wp:posOffset>276501</wp:posOffset>
            </wp:positionV>
            <wp:extent cx="1388110" cy="1063625"/>
            <wp:effectExtent l="0" t="0" r="2540" b="3175"/>
            <wp:wrapNone/>
            <wp:docPr id="1642259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59008" name="Picture 1642259008"/>
                    <pic:cNvPicPr/>
                  </pic:nvPicPr>
                  <pic:blipFill>
                    <a:blip r:embed="rId59"/>
                    <a:stretch>
                      <a:fillRect/>
                    </a:stretch>
                  </pic:blipFill>
                  <pic:spPr>
                    <a:xfrm>
                      <a:off x="0" y="0"/>
                      <a:ext cx="1388110" cy="1063625"/>
                    </a:xfrm>
                    <a:prstGeom prst="rect">
                      <a:avLst/>
                    </a:prstGeom>
                  </pic:spPr>
                </pic:pic>
              </a:graphicData>
            </a:graphic>
          </wp:anchor>
        </w:drawing>
      </w:r>
    </w:p>
    <w:p w14:paraId="0C2655C3" w14:textId="77777777" w:rsidR="00C971F6" w:rsidRPr="008A21A1" w:rsidRDefault="00C971F6" w:rsidP="00C971F6">
      <w:pPr>
        <w:ind w:left="1080"/>
        <w:rPr>
          <w:rFonts w:ascii="Arial" w:hAnsi="Arial" w:cs="Arial"/>
          <w:bCs/>
          <w:sz w:val="24"/>
          <w:szCs w:val="24"/>
        </w:rPr>
      </w:pPr>
    </w:p>
    <w:p w14:paraId="35B4C0F4" w14:textId="5AA53AAA" w:rsidR="00C971F6" w:rsidRPr="008A21A1" w:rsidRDefault="00C971F6" w:rsidP="00C971F6">
      <w:pPr>
        <w:rPr>
          <w:rFonts w:ascii="Arial" w:hAnsi="Arial" w:cs="Arial"/>
          <w:bCs/>
          <w:sz w:val="24"/>
          <w:szCs w:val="24"/>
        </w:rPr>
      </w:pPr>
      <w:r w:rsidRPr="008A21A1">
        <w:rPr>
          <w:rFonts w:ascii="Arial" w:hAnsi="Arial" w:cs="Arial"/>
          <w:bCs/>
          <w:sz w:val="24"/>
          <w:szCs w:val="24"/>
        </w:rPr>
        <w:t xml:space="preserve">                                                                                   </w:t>
      </w:r>
      <w:r w:rsidRPr="008A21A1">
        <w:rPr>
          <w:rFonts w:ascii="Arial" w:hAnsi="Arial" w:cs="Arial"/>
          <w:b/>
          <w:sz w:val="24"/>
          <w:szCs w:val="24"/>
        </w:rPr>
        <w:t xml:space="preserve">Jessieca N. Fuentes, </w:t>
      </w:r>
      <w:proofErr w:type="spellStart"/>
      <w:r w:rsidRPr="008A21A1">
        <w:rPr>
          <w:rFonts w:ascii="Arial" w:hAnsi="Arial" w:cs="Arial"/>
          <w:b/>
          <w:sz w:val="24"/>
          <w:szCs w:val="24"/>
        </w:rPr>
        <w:t>RPm</w:t>
      </w:r>
      <w:proofErr w:type="spellEnd"/>
      <w:r w:rsidRPr="008A21A1">
        <w:rPr>
          <w:rFonts w:ascii="Arial" w:hAnsi="Arial" w:cs="Arial"/>
          <w:bCs/>
          <w:sz w:val="24"/>
          <w:szCs w:val="24"/>
        </w:rPr>
        <w:br/>
      </w:r>
      <w:r w:rsidRPr="008A21A1">
        <w:rPr>
          <w:rFonts w:ascii="Arial" w:hAnsi="Arial" w:cs="Arial"/>
          <w:bCs/>
          <w:sz w:val="24"/>
          <w:szCs w:val="24"/>
        </w:rPr>
        <w:tab/>
      </w:r>
      <w:r w:rsidRPr="008A21A1">
        <w:rPr>
          <w:rFonts w:ascii="Arial" w:hAnsi="Arial" w:cs="Arial"/>
          <w:bCs/>
          <w:sz w:val="24"/>
          <w:szCs w:val="24"/>
        </w:rPr>
        <w:tab/>
      </w:r>
      <w:r w:rsidRPr="008A21A1">
        <w:rPr>
          <w:rFonts w:ascii="Arial" w:hAnsi="Arial" w:cs="Arial"/>
          <w:bCs/>
          <w:sz w:val="24"/>
          <w:szCs w:val="24"/>
        </w:rPr>
        <w:tab/>
      </w:r>
      <w:r w:rsidRPr="008A21A1">
        <w:rPr>
          <w:rFonts w:ascii="Arial" w:hAnsi="Arial" w:cs="Arial"/>
          <w:bCs/>
          <w:sz w:val="24"/>
          <w:szCs w:val="24"/>
        </w:rPr>
        <w:tab/>
      </w:r>
      <w:r w:rsidRPr="008A21A1">
        <w:rPr>
          <w:rFonts w:ascii="Arial" w:hAnsi="Arial" w:cs="Arial"/>
          <w:bCs/>
          <w:sz w:val="24"/>
          <w:szCs w:val="24"/>
        </w:rPr>
        <w:tab/>
      </w:r>
      <w:r w:rsidRPr="008A21A1">
        <w:rPr>
          <w:rFonts w:ascii="Arial" w:hAnsi="Arial" w:cs="Arial"/>
          <w:bCs/>
          <w:sz w:val="24"/>
          <w:szCs w:val="24"/>
        </w:rPr>
        <w:tab/>
      </w:r>
      <w:r w:rsidRPr="008A21A1">
        <w:rPr>
          <w:rFonts w:ascii="Arial" w:hAnsi="Arial" w:cs="Arial"/>
          <w:bCs/>
          <w:sz w:val="24"/>
          <w:szCs w:val="24"/>
        </w:rPr>
        <w:tab/>
      </w:r>
      <w:r w:rsidRPr="008A21A1">
        <w:rPr>
          <w:rFonts w:ascii="Arial" w:hAnsi="Arial" w:cs="Arial"/>
          <w:bCs/>
          <w:sz w:val="24"/>
          <w:szCs w:val="24"/>
        </w:rPr>
        <w:tab/>
        <w:t xml:space="preserve">   Primary Investigator</w:t>
      </w:r>
    </w:p>
    <w:bookmarkEnd w:id="17"/>
    <w:p w14:paraId="75D21F1C" w14:textId="77777777" w:rsidR="00C971F6" w:rsidRPr="008A21A1" w:rsidRDefault="00C971F6" w:rsidP="00B15EF7">
      <w:pPr>
        <w:spacing w:before="240" w:line="240" w:lineRule="auto"/>
        <w:jc w:val="center"/>
        <w:rPr>
          <w:rFonts w:ascii="Bookman Old Style" w:hAnsi="Bookman Old Style"/>
          <w:b/>
          <w:bCs/>
          <w:szCs w:val="24"/>
        </w:rPr>
      </w:pPr>
    </w:p>
    <w:sectPr w:rsidR="00C971F6" w:rsidRPr="008A21A1" w:rsidSect="00C5135C">
      <w:headerReference w:type="default" r:id="rId60"/>
      <w:footerReference w:type="default" r:id="rId61"/>
      <w:pgSz w:w="12240" w:h="15840" w:code="1"/>
      <w:pgMar w:top="1440" w:right="1440" w:bottom="1440" w:left="2160" w:header="431"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B8DD5" w14:textId="77777777" w:rsidR="00241FA9" w:rsidRDefault="00241FA9">
      <w:pPr>
        <w:spacing w:after="0" w:line="240" w:lineRule="auto"/>
      </w:pPr>
      <w:r>
        <w:separator/>
      </w:r>
    </w:p>
  </w:endnote>
  <w:endnote w:type="continuationSeparator" w:id="0">
    <w:p w14:paraId="6E9105C9" w14:textId="77777777" w:rsidR="00241FA9" w:rsidRDefault="00241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4D"/>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945B" w14:textId="77777777" w:rsidR="00100FF1" w:rsidRDefault="00100F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A122B" w14:textId="449C106B" w:rsidR="00DC3B4A" w:rsidRDefault="00DC3B4A">
    <w:pPr>
      <w:pStyle w:val="Footer"/>
      <w:jc w:val="center"/>
    </w:pPr>
  </w:p>
  <w:p w14:paraId="1153016E" w14:textId="77777777" w:rsidR="005B6220" w:rsidRDefault="005B62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A992" w14:textId="77777777" w:rsidR="00100FF1" w:rsidRDefault="00100F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2076933"/>
      <w:docPartObj>
        <w:docPartGallery w:val="Page Numbers (Bottom of Page)"/>
        <w:docPartUnique/>
      </w:docPartObj>
    </w:sdtPr>
    <w:sdtEndPr>
      <w:rPr>
        <w:rFonts w:ascii="Bookman Old Style" w:hAnsi="Bookman Old Style"/>
        <w:noProof/>
      </w:rPr>
    </w:sdtEndPr>
    <w:sdtContent>
      <w:p w14:paraId="140FB622" w14:textId="36C5A370" w:rsidR="00AC5B80" w:rsidRPr="00AC5B80" w:rsidRDefault="00AC5B80">
        <w:pPr>
          <w:pStyle w:val="Footer"/>
          <w:jc w:val="center"/>
          <w:rPr>
            <w:rFonts w:ascii="Bookman Old Style" w:hAnsi="Bookman Old Style"/>
          </w:rPr>
        </w:pPr>
        <w:r w:rsidRPr="00AC5B80">
          <w:rPr>
            <w:rFonts w:ascii="Bookman Old Style" w:hAnsi="Bookman Old Style"/>
          </w:rPr>
          <w:fldChar w:fldCharType="begin"/>
        </w:r>
        <w:r w:rsidRPr="00AC5B80">
          <w:rPr>
            <w:rFonts w:ascii="Bookman Old Style" w:hAnsi="Bookman Old Style"/>
          </w:rPr>
          <w:instrText xml:space="preserve"> PAGE   \* MERGEFORMAT </w:instrText>
        </w:r>
        <w:r w:rsidRPr="00AC5B80">
          <w:rPr>
            <w:rFonts w:ascii="Bookman Old Style" w:hAnsi="Bookman Old Style"/>
          </w:rPr>
          <w:fldChar w:fldCharType="separate"/>
        </w:r>
        <w:r w:rsidRPr="00AC5B80">
          <w:rPr>
            <w:rFonts w:ascii="Bookman Old Style" w:hAnsi="Bookman Old Style"/>
            <w:noProof/>
          </w:rPr>
          <w:t>2</w:t>
        </w:r>
        <w:r w:rsidRPr="00AC5B80">
          <w:rPr>
            <w:rFonts w:ascii="Bookman Old Style" w:hAnsi="Bookman Old Style"/>
            <w:noProof/>
          </w:rPr>
          <w:fldChar w:fldCharType="end"/>
        </w:r>
      </w:p>
    </w:sdtContent>
  </w:sdt>
  <w:p w14:paraId="6D2CE8B0" w14:textId="77777777" w:rsidR="00AC5B80" w:rsidRDefault="00AC5B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5F1A7" w14:textId="7D52E09C" w:rsidR="00E41E56" w:rsidRDefault="00E41E56" w:rsidP="00E41E56">
    <w:pPr>
      <w:pStyle w:val="Footer"/>
    </w:pPr>
  </w:p>
  <w:p w14:paraId="7D6488B4" w14:textId="77777777" w:rsidR="00E41E56" w:rsidRDefault="00E41E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B4447" w14:textId="77777777" w:rsidR="00241FA9" w:rsidRDefault="00241FA9">
      <w:pPr>
        <w:spacing w:after="0" w:line="240" w:lineRule="auto"/>
      </w:pPr>
      <w:r>
        <w:separator/>
      </w:r>
    </w:p>
  </w:footnote>
  <w:footnote w:type="continuationSeparator" w:id="0">
    <w:p w14:paraId="74B48945" w14:textId="77777777" w:rsidR="00241FA9" w:rsidRDefault="00241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57334" w14:textId="77777777" w:rsidR="00100FF1" w:rsidRDefault="00100F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80883" w14:textId="77777777" w:rsidR="00100FF1" w:rsidRDefault="00100F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161CD" w14:textId="77777777" w:rsidR="00100FF1" w:rsidRDefault="00100F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211232"/>
      <w:docPartObj>
        <w:docPartGallery w:val="Page Numbers (Top of Page)"/>
        <w:docPartUnique/>
      </w:docPartObj>
    </w:sdtPr>
    <w:sdtEndPr>
      <w:rPr>
        <w:noProof/>
      </w:rPr>
    </w:sdtEndPr>
    <w:sdtContent>
      <w:p w14:paraId="26DDCEEF" w14:textId="4A2E5733" w:rsidR="00DC3B4A" w:rsidRDefault="00DC3B4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1F4639" w14:textId="77777777" w:rsidR="00DC3B4A" w:rsidRPr="00F55D47" w:rsidRDefault="00DC3B4A" w:rsidP="00FD3E64">
    <w:pPr>
      <w:tabs>
        <w:tab w:val="center" w:pos="4320"/>
        <w:tab w:val="right" w:pos="8640"/>
      </w:tabs>
      <w:spacing w:after="0" w:line="240" w:lineRule="auto"/>
      <w:jc w:val="center"/>
      <w:rPr>
        <w:rFonts w:ascii="Times New Roman" w:eastAsia="Times New Roman" w:hAnsi="Times New Roman"/>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863"/>
    <w:multiLevelType w:val="hybridMultilevel"/>
    <w:tmpl w:val="BC06BD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F31B21"/>
    <w:multiLevelType w:val="hybridMultilevel"/>
    <w:tmpl w:val="E744D91C"/>
    <w:lvl w:ilvl="0" w:tplc="26F02940">
      <w:start w:val="1"/>
      <w:numFmt w:val="bullet"/>
      <w:lvlText w:val=""/>
      <w:lvlJc w:val="left"/>
      <w:pPr>
        <w:ind w:left="1803" w:hanging="360"/>
      </w:pPr>
      <w:rPr>
        <w:rFonts w:ascii="Symbol" w:hAnsi="Symbol" w:hint="default"/>
      </w:rPr>
    </w:lvl>
    <w:lvl w:ilvl="1" w:tplc="E2488DA6" w:tentative="1">
      <w:start w:val="1"/>
      <w:numFmt w:val="bullet"/>
      <w:lvlText w:val="o"/>
      <w:lvlJc w:val="left"/>
      <w:pPr>
        <w:ind w:left="2523" w:hanging="360"/>
      </w:pPr>
      <w:rPr>
        <w:rFonts w:ascii="Courier New" w:hAnsi="Courier New" w:cs="Courier New" w:hint="default"/>
      </w:rPr>
    </w:lvl>
    <w:lvl w:ilvl="2" w:tplc="82186A66" w:tentative="1">
      <w:start w:val="1"/>
      <w:numFmt w:val="bullet"/>
      <w:lvlText w:val=""/>
      <w:lvlJc w:val="left"/>
      <w:pPr>
        <w:ind w:left="3243" w:hanging="360"/>
      </w:pPr>
      <w:rPr>
        <w:rFonts w:ascii="Wingdings" w:hAnsi="Wingdings" w:hint="default"/>
      </w:rPr>
    </w:lvl>
    <w:lvl w:ilvl="3" w:tplc="6D54CEF0" w:tentative="1">
      <w:start w:val="1"/>
      <w:numFmt w:val="bullet"/>
      <w:lvlText w:val=""/>
      <w:lvlJc w:val="left"/>
      <w:pPr>
        <w:ind w:left="3963" w:hanging="360"/>
      </w:pPr>
      <w:rPr>
        <w:rFonts w:ascii="Symbol" w:hAnsi="Symbol" w:hint="default"/>
      </w:rPr>
    </w:lvl>
    <w:lvl w:ilvl="4" w:tplc="58A08262" w:tentative="1">
      <w:start w:val="1"/>
      <w:numFmt w:val="bullet"/>
      <w:lvlText w:val="o"/>
      <w:lvlJc w:val="left"/>
      <w:pPr>
        <w:ind w:left="4683" w:hanging="360"/>
      </w:pPr>
      <w:rPr>
        <w:rFonts w:ascii="Courier New" w:hAnsi="Courier New" w:cs="Courier New" w:hint="default"/>
      </w:rPr>
    </w:lvl>
    <w:lvl w:ilvl="5" w:tplc="8280DA62" w:tentative="1">
      <w:start w:val="1"/>
      <w:numFmt w:val="bullet"/>
      <w:lvlText w:val=""/>
      <w:lvlJc w:val="left"/>
      <w:pPr>
        <w:ind w:left="5403" w:hanging="360"/>
      </w:pPr>
      <w:rPr>
        <w:rFonts w:ascii="Wingdings" w:hAnsi="Wingdings" w:hint="default"/>
      </w:rPr>
    </w:lvl>
    <w:lvl w:ilvl="6" w:tplc="A42E0F98" w:tentative="1">
      <w:start w:val="1"/>
      <w:numFmt w:val="bullet"/>
      <w:lvlText w:val=""/>
      <w:lvlJc w:val="left"/>
      <w:pPr>
        <w:ind w:left="6123" w:hanging="360"/>
      </w:pPr>
      <w:rPr>
        <w:rFonts w:ascii="Symbol" w:hAnsi="Symbol" w:hint="default"/>
      </w:rPr>
    </w:lvl>
    <w:lvl w:ilvl="7" w:tplc="9B9AD348" w:tentative="1">
      <w:start w:val="1"/>
      <w:numFmt w:val="bullet"/>
      <w:lvlText w:val="o"/>
      <w:lvlJc w:val="left"/>
      <w:pPr>
        <w:ind w:left="6843" w:hanging="360"/>
      </w:pPr>
      <w:rPr>
        <w:rFonts w:ascii="Courier New" w:hAnsi="Courier New" w:cs="Courier New" w:hint="default"/>
      </w:rPr>
    </w:lvl>
    <w:lvl w:ilvl="8" w:tplc="26E46286" w:tentative="1">
      <w:start w:val="1"/>
      <w:numFmt w:val="bullet"/>
      <w:lvlText w:val=""/>
      <w:lvlJc w:val="left"/>
      <w:pPr>
        <w:ind w:left="7563" w:hanging="360"/>
      </w:pPr>
      <w:rPr>
        <w:rFonts w:ascii="Wingdings" w:hAnsi="Wingdings" w:hint="default"/>
      </w:rPr>
    </w:lvl>
  </w:abstractNum>
  <w:abstractNum w:abstractNumId="2" w15:restartNumberingAfterBreak="0">
    <w:nsid w:val="0B9B584E"/>
    <w:multiLevelType w:val="hybridMultilevel"/>
    <w:tmpl w:val="46DE2CCC"/>
    <w:lvl w:ilvl="0" w:tplc="55C00514">
      <w:start w:val="3"/>
      <w:numFmt w:val="bullet"/>
      <w:lvlText w:val=""/>
      <w:lvlJc w:val="left"/>
      <w:pPr>
        <w:tabs>
          <w:tab w:val="num" w:pos="1080"/>
        </w:tabs>
        <w:ind w:left="1080" w:hanging="360"/>
      </w:pPr>
      <w:rPr>
        <w:rFonts w:ascii="Symbol" w:eastAsia="Times New Roman" w:hAnsi="Symbol"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E4E6DD5"/>
    <w:multiLevelType w:val="hybridMultilevel"/>
    <w:tmpl w:val="C7FA7890"/>
    <w:lvl w:ilvl="0" w:tplc="8C60E1F8">
      <w:start w:val="1"/>
      <w:numFmt w:val="bullet"/>
      <w:lvlText w:val=""/>
      <w:lvlJc w:val="left"/>
      <w:pPr>
        <w:ind w:left="1459" w:hanging="360"/>
      </w:pPr>
      <w:rPr>
        <w:rFonts w:ascii="Symbol" w:hAnsi="Symbol" w:hint="default"/>
      </w:rPr>
    </w:lvl>
    <w:lvl w:ilvl="1" w:tplc="A31AB1A8" w:tentative="1">
      <w:start w:val="1"/>
      <w:numFmt w:val="bullet"/>
      <w:lvlText w:val="o"/>
      <w:lvlJc w:val="left"/>
      <w:pPr>
        <w:ind w:left="2179" w:hanging="360"/>
      </w:pPr>
      <w:rPr>
        <w:rFonts w:ascii="Courier New" w:hAnsi="Courier New" w:cs="Courier New" w:hint="default"/>
      </w:rPr>
    </w:lvl>
    <w:lvl w:ilvl="2" w:tplc="26362A44" w:tentative="1">
      <w:start w:val="1"/>
      <w:numFmt w:val="bullet"/>
      <w:lvlText w:val=""/>
      <w:lvlJc w:val="left"/>
      <w:pPr>
        <w:ind w:left="2899" w:hanging="360"/>
      </w:pPr>
      <w:rPr>
        <w:rFonts w:ascii="Wingdings" w:hAnsi="Wingdings" w:hint="default"/>
      </w:rPr>
    </w:lvl>
    <w:lvl w:ilvl="3" w:tplc="DFD489DE" w:tentative="1">
      <w:start w:val="1"/>
      <w:numFmt w:val="bullet"/>
      <w:lvlText w:val=""/>
      <w:lvlJc w:val="left"/>
      <w:pPr>
        <w:ind w:left="3619" w:hanging="360"/>
      </w:pPr>
      <w:rPr>
        <w:rFonts w:ascii="Symbol" w:hAnsi="Symbol" w:hint="default"/>
      </w:rPr>
    </w:lvl>
    <w:lvl w:ilvl="4" w:tplc="98AA353E" w:tentative="1">
      <w:start w:val="1"/>
      <w:numFmt w:val="bullet"/>
      <w:lvlText w:val="o"/>
      <w:lvlJc w:val="left"/>
      <w:pPr>
        <w:ind w:left="4339" w:hanging="360"/>
      </w:pPr>
      <w:rPr>
        <w:rFonts w:ascii="Courier New" w:hAnsi="Courier New" w:cs="Courier New" w:hint="default"/>
      </w:rPr>
    </w:lvl>
    <w:lvl w:ilvl="5" w:tplc="007CE53E" w:tentative="1">
      <w:start w:val="1"/>
      <w:numFmt w:val="bullet"/>
      <w:lvlText w:val=""/>
      <w:lvlJc w:val="left"/>
      <w:pPr>
        <w:ind w:left="5059" w:hanging="360"/>
      </w:pPr>
      <w:rPr>
        <w:rFonts w:ascii="Wingdings" w:hAnsi="Wingdings" w:hint="default"/>
      </w:rPr>
    </w:lvl>
    <w:lvl w:ilvl="6" w:tplc="F802EDB0" w:tentative="1">
      <w:start w:val="1"/>
      <w:numFmt w:val="bullet"/>
      <w:lvlText w:val=""/>
      <w:lvlJc w:val="left"/>
      <w:pPr>
        <w:ind w:left="5779" w:hanging="360"/>
      </w:pPr>
      <w:rPr>
        <w:rFonts w:ascii="Symbol" w:hAnsi="Symbol" w:hint="default"/>
      </w:rPr>
    </w:lvl>
    <w:lvl w:ilvl="7" w:tplc="13CE440C" w:tentative="1">
      <w:start w:val="1"/>
      <w:numFmt w:val="bullet"/>
      <w:lvlText w:val="o"/>
      <w:lvlJc w:val="left"/>
      <w:pPr>
        <w:ind w:left="6499" w:hanging="360"/>
      </w:pPr>
      <w:rPr>
        <w:rFonts w:ascii="Courier New" w:hAnsi="Courier New" w:cs="Courier New" w:hint="default"/>
      </w:rPr>
    </w:lvl>
    <w:lvl w:ilvl="8" w:tplc="0B1C7C20" w:tentative="1">
      <w:start w:val="1"/>
      <w:numFmt w:val="bullet"/>
      <w:lvlText w:val=""/>
      <w:lvlJc w:val="left"/>
      <w:pPr>
        <w:ind w:left="7219" w:hanging="360"/>
      </w:pPr>
      <w:rPr>
        <w:rFonts w:ascii="Wingdings" w:hAnsi="Wingdings" w:hint="default"/>
      </w:rPr>
    </w:lvl>
  </w:abstractNum>
  <w:abstractNum w:abstractNumId="4" w15:restartNumberingAfterBreak="0">
    <w:nsid w:val="0F2114C1"/>
    <w:multiLevelType w:val="hybridMultilevel"/>
    <w:tmpl w:val="0638EEAA"/>
    <w:lvl w:ilvl="0" w:tplc="9F342D10">
      <w:start w:val="1"/>
      <w:numFmt w:val="decimal"/>
      <w:lvlText w:val="%1."/>
      <w:lvlJc w:val="left"/>
      <w:pPr>
        <w:ind w:left="720" w:hanging="360"/>
      </w:pPr>
      <w:rPr>
        <w:rFonts w:hint="default"/>
      </w:rPr>
    </w:lvl>
    <w:lvl w:ilvl="1" w:tplc="3EACAC36" w:tentative="1">
      <w:start w:val="1"/>
      <w:numFmt w:val="lowerLetter"/>
      <w:lvlText w:val="%2."/>
      <w:lvlJc w:val="left"/>
      <w:pPr>
        <w:ind w:left="1440" w:hanging="360"/>
      </w:pPr>
    </w:lvl>
    <w:lvl w:ilvl="2" w:tplc="FDDA440A" w:tentative="1">
      <w:start w:val="1"/>
      <w:numFmt w:val="lowerRoman"/>
      <w:lvlText w:val="%3."/>
      <w:lvlJc w:val="right"/>
      <w:pPr>
        <w:ind w:left="2160" w:hanging="180"/>
      </w:pPr>
    </w:lvl>
    <w:lvl w:ilvl="3" w:tplc="C4709D3E" w:tentative="1">
      <w:start w:val="1"/>
      <w:numFmt w:val="decimal"/>
      <w:lvlText w:val="%4."/>
      <w:lvlJc w:val="left"/>
      <w:pPr>
        <w:ind w:left="2880" w:hanging="360"/>
      </w:pPr>
    </w:lvl>
    <w:lvl w:ilvl="4" w:tplc="CF9E9CD6" w:tentative="1">
      <w:start w:val="1"/>
      <w:numFmt w:val="lowerLetter"/>
      <w:lvlText w:val="%5."/>
      <w:lvlJc w:val="left"/>
      <w:pPr>
        <w:ind w:left="3600" w:hanging="360"/>
      </w:pPr>
    </w:lvl>
    <w:lvl w:ilvl="5" w:tplc="259E97E8" w:tentative="1">
      <w:start w:val="1"/>
      <w:numFmt w:val="lowerRoman"/>
      <w:lvlText w:val="%6."/>
      <w:lvlJc w:val="right"/>
      <w:pPr>
        <w:ind w:left="4320" w:hanging="180"/>
      </w:pPr>
    </w:lvl>
    <w:lvl w:ilvl="6" w:tplc="113EFA9E" w:tentative="1">
      <w:start w:val="1"/>
      <w:numFmt w:val="decimal"/>
      <w:lvlText w:val="%7."/>
      <w:lvlJc w:val="left"/>
      <w:pPr>
        <w:ind w:left="5040" w:hanging="360"/>
      </w:pPr>
    </w:lvl>
    <w:lvl w:ilvl="7" w:tplc="066A6BB8" w:tentative="1">
      <w:start w:val="1"/>
      <w:numFmt w:val="lowerLetter"/>
      <w:lvlText w:val="%8."/>
      <w:lvlJc w:val="left"/>
      <w:pPr>
        <w:ind w:left="5760" w:hanging="360"/>
      </w:pPr>
    </w:lvl>
    <w:lvl w:ilvl="8" w:tplc="FFC49140" w:tentative="1">
      <w:start w:val="1"/>
      <w:numFmt w:val="lowerRoman"/>
      <w:lvlText w:val="%9."/>
      <w:lvlJc w:val="right"/>
      <w:pPr>
        <w:ind w:left="6480" w:hanging="180"/>
      </w:pPr>
    </w:lvl>
  </w:abstractNum>
  <w:abstractNum w:abstractNumId="5" w15:restartNumberingAfterBreak="0">
    <w:nsid w:val="13CB7739"/>
    <w:multiLevelType w:val="hybridMultilevel"/>
    <w:tmpl w:val="2B6878C6"/>
    <w:lvl w:ilvl="0" w:tplc="418AB41C">
      <w:start w:val="1"/>
      <w:numFmt w:val="upperRoman"/>
      <w:lvlText w:val="%1."/>
      <w:lvlJc w:val="left"/>
      <w:pPr>
        <w:ind w:left="720" w:hanging="360"/>
      </w:pPr>
      <w:rPr>
        <w:rFonts w:ascii="Times New Roman" w:hAnsi="Times New Roman" w:cs="Times New Roman" w:hint="default"/>
        <w:b w:val="0"/>
        <w:bCs w:val="0"/>
      </w:rPr>
    </w:lvl>
    <w:lvl w:ilvl="1" w:tplc="208E46C2">
      <w:start w:val="1"/>
      <w:numFmt w:val="bullet"/>
      <w:lvlText w:val=""/>
      <w:lvlJc w:val="left"/>
      <w:pPr>
        <w:ind w:left="1440" w:hanging="360"/>
      </w:pPr>
      <w:rPr>
        <w:rFonts w:ascii="Symbol" w:hAnsi="Symbol" w:hint="default"/>
      </w:rPr>
    </w:lvl>
    <w:lvl w:ilvl="2" w:tplc="F224CF40">
      <w:start w:val="1"/>
      <w:numFmt w:val="upperLetter"/>
      <w:lvlText w:val="%3."/>
      <w:lvlJc w:val="left"/>
      <w:pPr>
        <w:ind w:left="2340" w:hanging="360"/>
      </w:pPr>
      <w:rPr>
        <w:rFonts w:hint="default"/>
      </w:rPr>
    </w:lvl>
    <w:lvl w:ilvl="3" w:tplc="4046414A">
      <w:start w:val="1"/>
      <w:numFmt w:val="lowerLetter"/>
      <w:lvlText w:val="%4."/>
      <w:lvlJc w:val="left"/>
      <w:pPr>
        <w:ind w:left="2880" w:hanging="360"/>
      </w:pPr>
      <w:rPr>
        <w:rFonts w:hint="default"/>
        <w:color w:val="000000"/>
      </w:rPr>
    </w:lvl>
    <w:lvl w:ilvl="4" w:tplc="FEB04A90">
      <w:start w:val="1"/>
      <w:numFmt w:val="bullet"/>
      <w:lvlText w:val=""/>
      <w:lvlJc w:val="left"/>
      <w:pPr>
        <w:ind w:left="3600" w:hanging="360"/>
      </w:pPr>
      <w:rPr>
        <w:rFonts w:ascii="Symbol" w:hAnsi="Symbol" w:hint="default"/>
      </w:rPr>
    </w:lvl>
    <w:lvl w:ilvl="5" w:tplc="D1ECCCA6" w:tentative="1">
      <w:start w:val="1"/>
      <w:numFmt w:val="lowerRoman"/>
      <w:lvlText w:val="%6."/>
      <w:lvlJc w:val="right"/>
      <w:pPr>
        <w:ind w:left="4320" w:hanging="180"/>
      </w:pPr>
    </w:lvl>
    <w:lvl w:ilvl="6" w:tplc="9E1ABB96" w:tentative="1">
      <w:start w:val="1"/>
      <w:numFmt w:val="decimal"/>
      <w:lvlText w:val="%7."/>
      <w:lvlJc w:val="left"/>
      <w:pPr>
        <w:ind w:left="5040" w:hanging="360"/>
      </w:pPr>
    </w:lvl>
    <w:lvl w:ilvl="7" w:tplc="FC8C2E50" w:tentative="1">
      <w:start w:val="1"/>
      <w:numFmt w:val="lowerLetter"/>
      <w:lvlText w:val="%8."/>
      <w:lvlJc w:val="left"/>
      <w:pPr>
        <w:ind w:left="5760" w:hanging="360"/>
      </w:pPr>
    </w:lvl>
    <w:lvl w:ilvl="8" w:tplc="1C9E1850" w:tentative="1">
      <w:start w:val="1"/>
      <w:numFmt w:val="lowerRoman"/>
      <w:lvlText w:val="%9."/>
      <w:lvlJc w:val="right"/>
      <w:pPr>
        <w:ind w:left="6480" w:hanging="180"/>
      </w:pPr>
    </w:lvl>
  </w:abstractNum>
  <w:abstractNum w:abstractNumId="6" w15:restartNumberingAfterBreak="0">
    <w:nsid w:val="147339DA"/>
    <w:multiLevelType w:val="hybridMultilevel"/>
    <w:tmpl w:val="C5B67BE8"/>
    <w:lvl w:ilvl="0" w:tplc="E9C619B0">
      <w:start w:val="1"/>
      <w:numFmt w:val="bullet"/>
      <w:lvlText w:val=""/>
      <w:lvlJc w:val="left"/>
      <w:pPr>
        <w:ind w:left="1800" w:hanging="360"/>
      </w:pPr>
      <w:rPr>
        <w:rFonts w:ascii="Symbol" w:hAnsi="Symbol" w:hint="default"/>
      </w:rPr>
    </w:lvl>
    <w:lvl w:ilvl="1" w:tplc="EF4018BE" w:tentative="1">
      <w:start w:val="1"/>
      <w:numFmt w:val="bullet"/>
      <w:lvlText w:val="o"/>
      <w:lvlJc w:val="left"/>
      <w:pPr>
        <w:ind w:left="2520" w:hanging="360"/>
      </w:pPr>
      <w:rPr>
        <w:rFonts w:ascii="Courier New" w:hAnsi="Courier New" w:cs="Courier New" w:hint="default"/>
      </w:rPr>
    </w:lvl>
    <w:lvl w:ilvl="2" w:tplc="797E6BCC" w:tentative="1">
      <w:start w:val="1"/>
      <w:numFmt w:val="bullet"/>
      <w:lvlText w:val=""/>
      <w:lvlJc w:val="left"/>
      <w:pPr>
        <w:ind w:left="3240" w:hanging="360"/>
      </w:pPr>
      <w:rPr>
        <w:rFonts w:ascii="Wingdings" w:hAnsi="Wingdings" w:hint="default"/>
      </w:rPr>
    </w:lvl>
    <w:lvl w:ilvl="3" w:tplc="00647698" w:tentative="1">
      <w:start w:val="1"/>
      <w:numFmt w:val="bullet"/>
      <w:lvlText w:val=""/>
      <w:lvlJc w:val="left"/>
      <w:pPr>
        <w:ind w:left="3960" w:hanging="360"/>
      </w:pPr>
      <w:rPr>
        <w:rFonts w:ascii="Symbol" w:hAnsi="Symbol" w:hint="default"/>
      </w:rPr>
    </w:lvl>
    <w:lvl w:ilvl="4" w:tplc="2F2AAACE" w:tentative="1">
      <w:start w:val="1"/>
      <w:numFmt w:val="bullet"/>
      <w:lvlText w:val="o"/>
      <w:lvlJc w:val="left"/>
      <w:pPr>
        <w:ind w:left="4680" w:hanging="360"/>
      </w:pPr>
      <w:rPr>
        <w:rFonts w:ascii="Courier New" w:hAnsi="Courier New" w:cs="Courier New" w:hint="default"/>
      </w:rPr>
    </w:lvl>
    <w:lvl w:ilvl="5" w:tplc="12F6A55E" w:tentative="1">
      <w:start w:val="1"/>
      <w:numFmt w:val="bullet"/>
      <w:lvlText w:val=""/>
      <w:lvlJc w:val="left"/>
      <w:pPr>
        <w:ind w:left="5400" w:hanging="360"/>
      </w:pPr>
      <w:rPr>
        <w:rFonts w:ascii="Wingdings" w:hAnsi="Wingdings" w:hint="default"/>
      </w:rPr>
    </w:lvl>
    <w:lvl w:ilvl="6" w:tplc="A5D2D192" w:tentative="1">
      <w:start w:val="1"/>
      <w:numFmt w:val="bullet"/>
      <w:lvlText w:val=""/>
      <w:lvlJc w:val="left"/>
      <w:pPr>
        <w:ind w:left="6120" w:hanging="360"/>
      </w:pPr>
      <w:rPr>
        <w:rFonts w:ascii="Symbol" w:hAnsi="Symbol" w:hint="default"/>
      </w:rPr>
    </w:lvl>
    <w:lvl w:ilvl="7" w:tplc="7A06BC60" w:tentative="1">
      <w:start w:val="1"/>
      <w:numFmt w:val="bullet"/>
      <w:lvlText w:val="o"/>
      <w:lvlJc w:val="left"/>
      <w:pPr>
        <w:ind w:left="6840" w:hanging="360"/>
      </w:pPr>
      <w:rPr>
        <w:rFonts w:ascii="Courier New" w:hAnsi="Courier New" w:cs="Courier New" w:hint="default"/>
      </w:rPr>
    </w:lvl>
    <w:lvl w:ilvl="8" w:tplc="5CDCD2EE" w:tentative="1">
      <w:start w:val="1"/>
      <w:numFmt w:val="bullet"/>
      <w:lvlText w:val=""/>
      <w:lvlJc w:val="left"/>
      <w:pPr>
        <w:ind w:left="7560" w:hanging="360"/>
      </w:pPr>
      <w:rPr>
        <w:rFonts w:ascii="Wingdings" w:hAnsi="Wingdings" w:hint="default"/>
      </w:rPr>
    </w:lvl>
  </w:abstractNum>
  <w:abstractNum w:abstractNumId="7" w15:restartNumberingAfterBreak="0">
    <w:nsid w:val="19B559E6"/>
    <w:multiLevelType w:val="hybridMultilevel"/>
    <w:tmpl w:val="6ABADC06"/>
    <w:lvl w:ilvl="0" w:tplc="9EE2C6C0">
      <w:start w:val="1"/>
      <w:numFmt w:val="bullet"/>
      <w:lvlText w:val=""/>
      <w:lvlJc w:val="left"/>
      <w:pPr>
        <w:ind w:left="1440" w:hanging="360"/>
      </w:pPr>
      <w:rPr>
        <w:rFonts w:ascii="Symbol" w:hAnsi="Symbol" w:hint="default"/>
      </w:rPr>
    </w:lvl>
    <w:lvl w:ilvl="1" w:tplc="6CD82F9E" w:tentative="1">
      <w:start w:val="1"/>
      <w:numFmt w:val="bullet"/>
      <w:lvlText w:val="o"/>
      <w:lvlJc w:val="left"/>
      <w:pPr>
        <w:ind w:left="2160" w:hanging="360"/>
      </w:pPr>
      <w:rPr>
        <w:rFonts w:ascii="Courier New" w:hAnsi="Courier New" w:cs="Courier New" w:hint="default"/>
      </w:rPr>
    </w:lvl>
    <w:lvl w:ilvl="2" w:tplc="2D101F36" w:tentative="1">
      <w:start w:val="1"/>
      <w:numFmt w:val="bullet"/>
      <w:lvlText w:val=""/>
      <w:lvlJc w:val="left"/>
      <w:pPr>
        <w:ind w:left="2880" w:hanging="360"/>
      </w:pPr>
      <w:rPr>
        <w:rFonts w:ascii="Wingdings" w:hAnsi="Wingdings" w:hint="default"/>
      </w:rPr>
    </w:lvl>
    <w:lvl w:ilvl="3" w:tplc="E208FF48" w:tentative="1">
      <w:start w:val="1"/>
      <w:numFmt w:val="bullet"/>
      <w:lvlText w:val=""/>
      <w:lvlJc w:val="left"/>
      <w:pPr>
        <w:ind w:left="3600" w:hanging="360"/>
      </w:pPr>
      <w:rPr>
        <w:rFonts w:ascii="Symbol" w:hAnsi="Symbol" w:hint="default"/>
      </w:rPr>
    </w:lvl>
    <w:lvl w:ilvl="4" w:tplc="FC167454" w:tentative="1">
      <w:start w:val="1"/>
      <w:numFmt w:val="bullet"/>
      <w:lvlText w:val="o"/>
      <w:lvlJc w:val="left"/>
      <w:pPr>
        <w:ind w:left="4320" w:hanging="360"/>
      </w:pPr>
      <w:rPr>
        <w:rFonts w:ascii="Courier New" w:hAnsi="Courier New" w:cs="Courier New" w:hint="default"/>
      </w:rPr>
    </w:lvl>
    <w:lvl w:ilvl="5" w:tplc="29E46874" w:tentative="1">
      <w:start w:val="1"/>
      <w:numFmt w:val="bullet"/>
      <w:lvlText w:val=""/>
      <w:lvlJc w:val="left"/>
      <w:pPr>
        <w:ind w:left="5040" w:hanging="360"/>
      </w:pPr>
      <w:rPr>
        <w:rFonts w:ascii="Wingdings" w:hAnsi="Wingdings" w:hint="default"/>
      </w:rPr>
    </w:lvl>
    <w:lvl w:ilvl="6" w:tplc="8B8C039C" w:tentative="1">
      <w:start w:val="1"/>
      <w:numFmt w:val="bullet"/>
      <w:lvlText w:val=""/>
      <w:lvlJc w:val="left"/>
      <w:pPr>
        <w:ind w:left="5760" w:hanging="360"/>
      </w:pPr>
      <w:rPr>
        <w:rFonts w:ascii="Symbol" w:hAnsi="Symbol" w:hint="default"/>
      </w:rPr>
    </w:lvl>
    <w:lvl w:ilvl="7" w:tplc="C3F2B174" w:tentative="1">
      <w:start w:val="1"/>
      <w:numFmt w:val="bullet"/>
      <w:lvlText w:val="o"/>
      <w:lvlJc w:val="left"/>
      <w:pPr>
        <w:ind w:left="6480" w:hanging="360"/>
      </w:pPr>
      <w:rPr>
        <w:rFonts w:ascii="Courier New" w:hAnsi="Courier New" w:cs="Courier New" w:hint="default"/>
      </w:rPr>
    </w:lvl>
    <w:lvl w:ilvl="8" w:tplc="5D969AE8" w:tentative="1">
      <w:start w:val="1"/>
      <w:numFmt w:val="bullet"/>
      <w:lvlText w:val=""/>
      <w:lvlJc w:val="left"/>
      <w:pPr>
        <w:ind w:left="7200" w:hanging="360"/>
      </w:pPr>
      <w:rPr>
        <w:rFonts w:ascii="Wingdings" w:hAnsi="Wingdings" w:hint="default"/>
      </w:rPr>
    </w:lvl>
  </w:abstractNum>
  <w:abstractNum w:abstractNumId="8" w15:restartNumberingAfterBreak="0">
    <w:nsid w:val="19EA6EFF"/>
    <w:multiLevelType w:val="hybridMultilevel"/>
    <w:tmpl w:val="DA662E2A"/>
    <w:lvl w:ilvl="0" w:tplc="6B446600">
      <w:start w:val="2"/>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E376DC0"/>
    <w:multiLevelType w:val="hybridMultilevel"/>
    <w:tmpl w:val="C6A2EF60"/>
    <w:lvl w:ilvl="0" w:tplc="B81A2C10">
      <w:start w:val="1"/>
      <w:numFmt w:val="decimal"/>
      <w:lvlText w:val="%1."/>
      <w:lvlJc w:val="left"/>
      <w:pPr>
        <w:ind w:left="720" w:hanging="360"/>
      </w:pPr>
      <w:rPr>
        <w:rFonts w:hint="default"/>
      </w:rPr>
    </w:lvl>
    <w:lvl w:ilvl="1" w:tplc="A81CEEB8" w:tentative="1">
      <w:start w:val="1"/>
      <w:numFmt w:val="lowerLetter"/>
      <w:lvlText w:val="%2."/>
      <w:lvlJc w:val="left"/>
      <w:pPr>
        <w:ind w:left="1440" w:hanging="360"/>
      </w:pPr>
    </w:lvl>
    <w:lvl w:ilvl="2" w:tplc="BDE81830" w:tentative="1">
      <w:start w:val="1"/>
      <w:numFmt w:val="lowerRoman"/>
      <w:lvlText w:val="%3."/>
      <w:lvlJc w:val="right"/>
      <w:pPr>
        <w:ind w:left="2160" w:hanging="180"/>
      </w:pPr>
    </w:lvl>
    <w:lvl w:ilvl="3" w:tplc="42E6F168" w:tentative="1">
      <w:start w:val="1"/>
      <w:numFmt w:val="decimal"/>
      <w:lvlText w:val="%4."/>
      <w:lvlJc w:val="left"/>
      <w:pPr>
        <w:ind w:left="2880" w:hanging="360"/>
      </w:pPr>
    </w:lvl>
    <w:lvl w:ilvl="4" w:tplc="B6C667F8" w:tentative="1">
      <w:start w:val="1"/>
      <w:numFmt w:val="lowerLetter"/>
      <w:lvlText w:val="%5."/>
      <w:lvlJc w:val="left"/>
      <w:pPr>
        <w:ind w:left="3600" w:hanging="360"/>
      </w:pPr>
    </w:lvl>
    <w:lvl w:ilvl="5" w:tplc="227EBF26" w:tentative="1">
      <w:start w:val="1"/>
      <w:numFmt w:val="lowerRoman"/>
      <w:lvlText w:val="%6."/>
      <w:lvlJc w:val="right"/>
      <w:pPr>
        <w:ind w:left="4320" w:hanging="180"/>
      </w:pPr>
    </w:lvl>
    <w:lvl w:ilvl="6" w:tplc="A918A116" w:tentative="1">
      <w:start w:val="1"/>
      <w:numFmt w:val="decimal"/>
      <w:lvlText w:val="%7."/>
      <w:lvlJc w:val="left"/>
      <w:pPr>
        <w:ind w:left="5040" w:hanging="360"/>
      </w:pPr>
    </w:lvl>
    <w:lvl w:ilvl="7" w:tplc="46768B7E" w:tentative="1">
      <w:start w:val="1"/>
      <w:numFmt w:val="lowerLetter"/>
      <w:lvlText w:val="%8."/>
      <w:lvlJc w:val="left"/>
      <w:pPr>
        <w:ind w:left="5760" w:hanging="360"/>
      </w:pPr>
    </w:lvl>
    <w:lvl w:ilvl="8" w:tplc="09E04228" w:tentative="1">
      <w:start w:val="1"/>
      <w:numFmt w:val="lowerRoman"/>
      <w:lvlText w:val="%9."/>
      <w:lvlJc w:val="right"/>
      <w:pPr>
        <w:ind w:left="6480" w:hanging="180"/>
      </w:pPr>
    </w:lvl>
  </w:abstractNum>
  <w:abstractNum w:abstractNumId="10" w15:restartNumberingAfterBreak="0">
    <w:nsid w:val="1E973D1D"/>
    <w:multiLevelType w:val="multilevel"/>
    <w:tmpl w:val="E45EA7E0"/>
    <w:lvl w:ilvl="0">
      <w:start w:val="1"/>
      <w:numFmt w:val="decimal"/>
      <w:lvlText w:val="%1."/>
      <w:lvlJc w:val="left"/>
      <w:pPr>
        <w:ind w:left="1080" w:hanging="360"/>
      </w:pPr>
      <w:rPr>
        <w:rFonts w:hint="default"/>
        <w:b/>
        <w:bCs/>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15:restartNumberingAfterBreak="0">
    <w:nsid w:val="243656EF"/>
    <w:multiLevelType w:val="hybridMultilevel"/>
    <w:tmpl w:val="9ADED51C"/>
    <w:lvl w:ilvl="0" w:tplc="3EA218F2">
      <w:start w:val="1"/>
      <w:numFmt w:val="upperRoman"/>
      <w:lvlText w:val="%1."/>
      <w:lvlJc w:val="left"/>
      <w:pPr>
        <w:ind w:left="720" w:hanging="360"/>
      </w:pPr>
      <w:rPr>
        <w:rFonts w:ascii="Times New Roman" w:hAnsi="Times New Roman" w:cs="Times New Roman" w:hint="default"/>
        <w:sz w:val="24"/>
        <w:szCs w:val="24"/>
      </w:rPr>
    </w:lvl>
    <w:lvl w:ilvl="1" w:tplc="5622E2A4" w:tentative="1">
      <w:start w:val="1"/>
      <w:numFmt w:val="lowerLetter"/>
      <w:lvlText w:val="%2."/>
      <w:lvlJc w:val="left"/>
      <w:pPr>
        <w:ind w:left="1440" w:hanging="360"/>
      </w:pPr>
    </w:lvl>
    <w:lvl w:ilvl="2" w:tplc="3222987E" w:tentative="1">
      <w:start w:val="1"/>
      <w:numFmt w:val="lowerRoman"/>
      <w:lvlText w:val="%3."/>
      <w:lvlJc w:val="right"/>
      <w:pPr>
        <w:ind w:left="2160" w:hanging="180"/>
      </w:pPr>
    </w:lvl>
    <w:lvl w:ilvl="3" w:tplc="8EF02DB8" w:tentative="1">
      <w:start w:val="1"/>
      <w:numFmt w:val="decimal"/>
      <w:lvlText w:val="%4."/>
      <w:lvlJc w:val="left"/>
      <w:pPr>
        <w:ind w:left="2880" w:hanging="360"/>
      </w:pPr>
    </w:lvl>
    <w:lvl w:ilvl="4" w:tplc="770EC0F6" w:tentative="1">
      <w:start w:val="1"/>
      <w:numFmt w:val="lowerLetter"/>
      <w:lvlText w:val="%5."/>
      <w:lvlJc w:val="left"/>
      <w:pPr>
        <w:ind w:left="3600" w:hanging="360"/>
      </w:pPr>
    </w:lvl>
    <w:lvl w:ilvl="5" w:tplc="34562236" w:tentative="1">
      <w:start w:val="1"/>
      <w:numFmt w:val="lowerRoman"/>
      <w:lvlText w:val="%6."/>
      <w:lvlJc w:val="right"/>
      <w:pPr>
        <w:ind w:left="4320" w:hanging="180"/>
      </w:pPr>
    </w:lvl>
    <w:lvl w:ilvl="6" w:tplc="E484208E" w:tentative="1">
      <w:start w:val="1"/>
      <w:numFmt w:val="decimal"/>
      <w:lvlText w:val="%7."/>
      <w:lvlJc w:val="left"/>
      <w:pPr>
        <w:ind w:left="5040" w:hanging="360"/>
      </w:pPr>
    </w:lvl>
    <w:lvl w:ilvl="7" w:tplc="4612759C" w:tentative="1">
      <w:start w:val="1"/>
      <w:numFmt w:val="lowerLetter"/>
      <w:lvlText w:val="%8."/>
      <w:lvlJc w:val="left"/>
      <w:pPr>
        <w:ind w:left="5760" w:hanging="360"/>
      </w:pPr>
    </w:lvl>
    <w:lvl w:ilvl="8" w:tplc="77627FF2" w:tentative="1">
      <w:start w:val="1"/>
      <w:numFmt w:val="lowerRoman"/>
      <w:lvlText w:val="%9."/>
      <w:lvlJc w:val="right"/>
      <w:pPr>
        <w:ind w:left="6480" w:hanging="180"/>
      </w:pPr>
    </w:lvl>
  </w:abstractNum>
  <w:abstractNum w:abstractNumId="12" w15:restartNumberingAfterBreak="0">
    <w:nsid w:val="27424347"/>
    <w:multiLevelType w:val="hybridMultilevel"/>
    <w:tmpl w:val="865C0C9A"/>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3" w15:restartNumberingAfterBreak="0">
    <w:nsid w:val="27897A65"/>
    <w:multiLevelType w:val="hybridMultilevel"/>
    <w:tmpl w:val="5B320D02"/>
    <w:lvl w:ilvl="0" w:tplc="9F642630">
      <w:start w:val="1"/>
      <w:numFmt w:val="bullet"/>
      <w:lvlText w:val=""/>
      <w:lvlJc w:val="left"/>
      <w:pPr>
        <w:ind w:left="1440" w:hanging="360"/>
      </w:pPr>
      <w:rPr>
        <w:rFonts w:ascii="Symbol" w:hAnsi="Symbol" w:hint="default"/>
      </w:rPr>
    </w:lvl>
    <w:lvl w:ilvl="1" w:tplc="861A322A" w:tentative="1">
      <w:start w:val="1"/>
      <w:numFmt w:val="bullet"/>
      <w:lvlText w:val="o"/>
      <w:lvlJc w:val="left"/>
      <w:pPr>
        <w:ind w:left="2160" w:hanging="360"/>
      </w:pPr>
      <w:rPr>
        <w:rFonts w:ascii="Courier New" w:hAnsi="Courier New" w:cs="Courier New" w:hint="default"/>
      </w:rPr>
    </w:lvl>
    <w:lvl w:ilvl="2" w:tplc="F1FCF778" w:tentative="1">
      <w:start w:val="1"/>
      <w:numFmt w:val="bullet"/>
      <w:lvlText w:val=""/>
      <w:lvlJc w:val="left"/>
      <w:pPr>
        <w:ind w:left="2880" w:hanging="360"/>
      </w:pPr>
      <w:rPr>
        <w:rFonts w:ascii="Wingdings" w:hAnsi="Wingdings" w:hint="default"/>
      </w:rPr>
    </w:lvl>
    <w:lvl w:ilvl="3" w:tplc="82742A26" w:tentative="1">
      <w:start w:val="1"/>
      <w:numFmt w:val="bullet"/>
      <w:lvlText w:val=""/>
      <w:lvlJc w:val="left"/>
      <w:pPr>
        <w:ind w:left="3600" w:hanging="360"/>
      </w:pPr>
      <w:rPr>
        <w:rFonts w:ascii="Symbol" w:hAnsi="Symbol" w:hint="default"/>
      </w:rPr>
    </w:lvl>
    <w:lvl w:ilvl="4" w:tplc="52AC03B0" w:tentative="1">
      <w:start w:val="1"/>
      <w:numFmt w:val="bullet"/>
      <w:lvlText w:val="o"/>
      <w:lvlJc w:val="left"/>
      <w:pPr>
        <w:ind w:left="4320" w:hanging="360"/>
      </w:pPr>
      <w:rPr>
        <w:rFonts w:ascii="Courier New" w:hAnsi="Courier New" w:cs="Courier New" w:hint="default"/>
      </w:rPr>
    </w:lvl>
    <w:lvl w:ilvl="5" w:tplc="DC94B25E" w:tentative="1">
      <w:start w:val="1"/>
      <w:numFmt w:val="bullet"/>
      <w:lvlText w:val=""/>
      <w:lvlJc w:val="left"/>
      <w:pPr>
        <w:ind w:left="5040" w:hanging="360"/>
      </w:pPr>
      <w:rPr>
        <w:rFonts w:ascii="Wingdings" w:hAnsi="Wingdings" w:hint="default"/>
      </w:rPr>
    </w:lvl>
    <w:lvl w:ilvl="6" w:tplc="49E8C9EE" w:tentative="1">
      <w:start w:val="1"/>
      <w:numFmt w:val="bullet"/>
      <w:lvlText w:val=""/>
      <w:lvlJc w:val="left"/>
      <w:pPr>
        <w:ind w:left="5760" w:hanging="360"/>
      </w:pPr>
      <w:rPr>
        <w:rFonts w:ascii="Symbol" w:hAnsi="Symbol" w:hint="default"/>
      </w:rPr>
    </w:lvl>
    <w:lvl w:ilvl="7" w:tplc="6A20AE90" w:tentative="1">
      <w:start w:val="1"/>
      <w:numFmt w:val="bullet"/>
      <w:lvlText w:val="o"/>
      <w:lvlJc w:val="left"/>
      <w:pPr>
        <w:ind w:left="6480" w:hanging="360"/>
      </w:pPr>
      <w:rPr>
        <w:rFonts w:ascii="Courier New" w:hAnsi="Courier New" w:cs="Courier New" w:hint="default"/>
      </w:rPr>
    </w:lvl>
    <w:lvl w:ilvl="8" w:tplc="70780E8E" w:tentative="1">
      <w:start w:val="1"/>
      <w:numFmt w:val="bullet"/>
      <w:lvlText w:val=""/>
      <w:lvlJc w:val="left"/>
      <w:pPr>
        <w:ind w:left="7200" w:hanging="360"/>
      </w:pPr>
      <w:rPr>
        <w:rFonts w:ascii="Wingdings" w:hAnsi="Wingdings" w:hint="default"/>
      </w:rPr>
    </w:lvl>
  </w:abstractNum>
  <w:abstractNum w:abstractNumId="14" w15:restartNumberingAfterBreak="0">
    <w:nsid w:val="2F6E3B41"/>
    <w:multiLevelType w:val="hybridMultilevel"/>
    <w:tmpl w:val="23A23F76"/>
    <w:lvl w:ilvl="0" w:tplc="DA208C70">
      <w:start w:val="1"/>
      <w:numFmt w:val="upperLetter"/>
      <w:lvlText w:val="%1."/>
      <w:lvlJc w:val="left"/>
      <w:pPr>
        <w:ind w:left="1083" w:hanging="360"/>
      </w:pPr>
      <w:rPr>
        <w:rFonts w:hint="default"/>
      </w:rPr>
    </w:lvl>
    <w:lvl w:ilvl="1" w:tplc="2BD888F2" w:tentative="1">
      <w:start w:val="1"/>
      <w:numFmt w:val="lowerLetter"/>
      <w:lvlText w:val="%2."/>
      <w:lvlJc w:val="left"/>
      <w:pPr>
        <w:ind w:left="1803" w:hanging="360"/>
      </w:pPr>
    </w:lvl>
    <w:lvl w:ilvl="2" w:tplc="2E0839F0" w:tentative="1">
      <w:start w:val="1"/>
      <w:numFmt w:val="lowerRoman"/>
      <w:lvlText w:val="%3."/>
      <w:lvlJc w:val="right"/>
      <w:pPr>
        <w:ind w:left="2523" w:hanging="180"/>
      </w:pPr>
    </w:lvl>
    <w:lvl w:ilvl="3" w:tplc="FB08055A" w:tentative="1">
      <w:start w:val="1"/>
      <w:numFmt w:val="decimal"/>
      <w:lvlText w:val="%4."/>
      <w:lvlJc w:val="left"/>
      <w:pPr>
        <w:ind w:left="3243" w:hanging="360"/>
      </w:pPr>
    </w:lvl>
    <w:lvl w:ilvl="4" w:tplc="CAD28BEA" w:tentative="1">
      <w:start w:val="1"/>
      <w:numFmt w:val="lowerLetter"/>
      <w:lvlText w:val="%5."/>
      <w:lvlJc w:val="left"/>
      <w:pPr>
        <w:ind w:left="3963" w:hanging="360"/>
      </w:pPr>
    </w:lvl>
    <w:lvl w:ilvl="5" w:tplc="2AA8E6A2" w:tentative="1">
      <w:start w:val="1"/>
      <w:numFmt w:val="lowerRoman"/>
      <w:lvlText w:val="%6."/>
      <w:lvlJc w:val="right"/>
      <w:pPr>
        <w:ind w:left="4683" w:hanging="180"/>
      </w:pPr>
    </w:lvl>
    <w:lvl w:ilvl="6" w:tplc="7A8A9E66" w:tentative="1">
      <w:start w:val="1"/>
      <w:numFmt w:val="decimal"/>
      <w:lvlText w:val="%7."/>
      <w:lvlJc w:val="left"/>
      <w:pPr>
        <w:ind w:left="5403" w:hanging="360"/>
      </w:pPr>
    </w:lvl>
    <w:lvl w:ilvl="7" w:tplc="588A1B44" w:tentative="1">
      <w:start w:val="1"/>
      <w:numFmt w:val="lowerLetter"/>
      <w:lvlText w:val="%8."/>
      <w:lvlJc w:val="left"/>
      <w:pPr>
        <w:ind w:left="6123" w:hanging="360"/>
      </w:pPr>
    </w:lvl>
    <w:lvl w:ilvl="8" w:tplc="89D057FA" w:tentative="1">
      <w:start w:val="1"/>
      <w:numFmt w:val="lowerRoman"/>
      <w:lvlText w:val="%9."/>
      <w:lvlJc w:val="right"/>
      <w:pPr>
        <w:ind w:left="6843" w:hanging="180"/>
      </w:pPr>
    </w:lvl>
  </w:abstractNum>
  <w:abstractNum w:abstractNumId="15" w15:restartNumberingAfterBreak="0">
    <w:nsid w:val="2FB154C4"/>
    <w:multiLevelType w:val="hybridMultilevel"/>
    <w:tmpl w:val="3472462C"/>
    <w:lvl w:ilvl="0" w:tplc="3E28E89C">
      <w:start w:val="1"/>
      <w:numFmt w:val="bullet"/>
      <w:lvlText w:val=""/>
      <w:lvlJc w:val="left"/>
      <w:pPr>
        <w:ind w:left="720" w:hanging="360"/>
      </w:pPr>
      <w:rPr>
        <w:rFonts w:ascii="Symbol" w:hAnsi="Symbol" w:hint="default"/>
      </w:rPr>
    </w:lvl>
    <w:lvl w:ilvl="1" w:tplc="4A2600C0" w:tentative="1">
      <w:start w:val="1"/>
      <w:numFmt w:val="bullet"/>
      <w:lvlText w:val="o"/>
      <w:lvlJc w:val="left"/>
      <w:pPr>
        <w:ind w:left="1440" w:hanging="360"/>
      </w:pPr>
      <w:rPr>
        <w:rFonts w:ascii="Courier New" w:hAnsi="Courier New" w:cs="Courier New" w:hint="default"/>
      </w:rPr>
    </w:lvl>
    <w:lvl w:ilvl="2" w:tplc="42D0AAA2" w:tentative="1">
      <w:start w:val="1"/>
      <w:numFmt w:val="bullet"/>
      <w:lvlText w:val=""/>
      <w:lvlJc w:val="left"/>
      <w:pPr>
        <w:ind w:left="2160" w:hanging="360"/>
      </w:pPr>
      <w:rPr>
        <w:rFonts w:ascii="Wingdings" w:hAnsi="Wingdings" w:hint="default"/>
      </w:rPr>
    </w:lvl>
    <w:lvl w:ilvl="3" w:tplc="782CC79A" w:tentative="1">
      <w:start w:val="1"/>
      <w:numFmt w:val="bullet"/>
      <w:lvlText w:val=""/>
      <w:lvlJc w:val="left"/>
      <w:pPr>
        <w:ind w:left="2880" w:hanging="360"/>
      </w:pPr>
      <w:rPr>
        <w:rFonts w:ascii="Symbol" w:hAnsi="Symbol" w:hint="default"/>
      </w:rPr>
    </w:lvl>
    <w:lvl w:ilvl="4" w:tplc="E9C4C6F4" w:tentative="1">
      <w:start w:val="1"/>
      <w:numFmt w:val="bullet"/>
      <w:lvlText w:val="o"/>
      <w:lvlJc w:val="left"/>
      <w:pPr>
        <w:ind w:left="3600" w:hanging="360"/>
      </w:pPr>
      <w:rPr>
        <w:rFonts w:ascii="Courier New" w:hAnsi="Courier New" w:cs="Courier New" w:hint="default"/>
      </w:rPr>
    </w:lvl>
    <w:lvl w:ilvl="5" w:tplc="1EA88D2A" w:tentative="1">
      <w:start w:val="1"/>
      <w:numFmt w:val="bullet"/>
      <w:lvlText w:val=""/>
      <w:lvlJc w:val="left"/>
      <w:pPr>
        <w:ind w:left="4320" w:hanging="360"/>
      </w:pPr>
      <w:rPr>
        <w:rFonts w:ascii="Wingdings" w:hAnsi="Wingdings" w:hint="default"/>
      </w:rPr>
    </w:lvl>
    <w:lvl w:ilvl="6" w:tplc="0824BE50" w:tentative="1">
      <w:start w:val="1"/>
      <w:numFmt w:val="bullet"/>
      <w:lvlText w:val=""/>
      <w:lvlJc w:val="left"/>
      <w:pPr>
        <w:ind w:left="5040" w:hanging="360"/>
      </w:pPr>
      <w:rPr>
        <w:rFonts w:ascii="Symbol" w:hAnsi="Symbol" w:hint="default"/>
      </w:rPr>
    </w:lvl>
    <w:lvl w:ilvl="7" w:tplc="9AD6852E" w:tentative="1">
      <w:start w:val="1"/>
      <w:numFmt w:val="bullet"/>
      <w:lvlText w:val="o"/>
      <w:lvlJc w:val="left"/>
      <w:pPr>
        <w:ind w:left="5760" w:hanging="360"/>
      </w:pPr>
      <w:rPr>
        <w:rFonts w:ascii="Courier New" w:hAnsi="Courier New" w:cs="Courier New" w:hint="default"/>
      </w:rPr>
    </w:lvl>
    <w:lvl w:ilvl="8" w:tplc="CD98C436" w:tentative="1">
      <w:start w:val="1"/>
      <w:numFmt w:val="bullet"/>
      <w:lvlText w:val=""/>
      <w:lvlJc w:val="left"/>
      <w:pPr>
        <w:ind w:left="6480" w:hanging="360"/>
      </w:pPr>
      <w:rPr>
        <w:rFonts w:ascii="Wingdings" w:hAnsi="Wingdings" w:hint="default"/>
      </w:rPr>
    </w:lvl>
  </w:abstractNum>
  <w:abstractNum w:abstractNumId="16" w15:restartNumberingAfterBreak="0">
    <w:nsid w:val="36826148"/>
    <w:multiLevelType w:val="hybridMultilevel"/>
    <w:tmpl w:val="91C0F046"/>
    <w:lvl w:ilvl="0" w:tplc="FD706D26">
      <w:start w:val="1"/>
      <w:numFmt w:val="bullet"/>
      <w:lvlText w:val=""/>
      <w:lvlJc w:val="left"/>
      <w:pPr>
        <w:ind w:left="1803" w:hanging="360"/>
      </w:pPr>
      <w:rPr>
        <w:rFonts w:ascii="Symbol" w:hAnsi="Symbol" w:hint="default"/>
      </w:rPr>
    </w:lvl>
    <w:lvl w:ilvl="1" w:tplc="BBE279D4" w:tentative="1">
      <w:start w:val="1"/>
      <w:numFmt w:val="bullet"/>
      <w:lvlText w:val="o"/>
      <w:lvlJc w:val="left"/>
      <w:pPr>
        <w:ind w:left="2523" w:hanging="360"/>
      </w:pPr>
      <w:rPr>
        <w:rFonts w:ascii="Courier New" w:hAnsi="Courier New" w:cs="Courier New" w:hint="default"/>
      </w:rPr>
    </w:lvl>
    <w:lvl w:ilvl="2" w:tplc="3598711C" w:tentative="1">
      <w:start w:val="1"/>
      <w:numFmt w:val="bullet"/>
      <w:lvlText w:val=""/>
      <w:lvlJc w:val="left"/>
      <w:pPr>
        <w:ind w:left="3243" w:hanging="360"/>
      </w:pPr>
      <w:rPr>
        <w:rFonts w:ascii="Wingdings" w:hAnsi="Wingdings" w:hint="default"/>
      </w:rPr>
    </w:lvl>
    <w:lvl w:ilvl="3" w:tplc="9754F656" w:tentative="1">
      <w:start w:val="1"/>
      <w:numFmt w:val="bullet"/>
      <w:lvlText w:val=""/>
      <w:lvlJc w:val="left"/>
      <w:pPr>
        <w:ind w:left="3963" w:hanging="360"/>
      </w:pPr>
      <w:rPr>
        <w:rFonts w:ascii="Symbol" w:hAnsi="Symbol" w:hint="default"/>
      </w:rPr>
    </w:lvl>
    <w:lvl w:ilvl="4" w:tplc="D59410C0" w:tentative="1">
      <w:start w:val="1"/>
      <w:numFmt w:val="bullet"/>
      <w:lvlText w:val="o"/>
      <w:lvlJc w:val="left"/>
      <w:pPr>
        <w:ind w:left="4683" w:hanging="360"/>
      </w:pPr>
      <w:rPr>
        <w:rFonts w:ascii="Courier New" w:hAnsi="Courier New" w:cs="Courier New" w:hint="default"/>
      </w:rPr>
    </w:lvl>
    <w:lvl w:ilvl="5" w:tplc="019AABC2" w:tentative="1">
      <w:start w:val="1"/>
      <w:numFmt w:val="bullet"/>
      <w:lvlText w:val=""/>
      <w:lvlJc w:val="left"/>
      <w:pPr>
        <w:ind w:left="5403" w:hanging="360"/>
      </w:pPr>
      <w:rPr>
        <w:rFonts w:ascii="Wingdings" w:hAnsi="Wingdings" w:hint="default"/>
      </w:rPr>
    </w:lvl>
    <w:lvl w:ilvl="6" w:tplc="D3AADF80" w:tentative="1">
      <w:start w:val="1"/>
      <w:numFmt w:val="bullet"/>
      <w:lvlText w:val=""/>
      <w:lvlJc w:val="left"/>
      <w:pPr>
        <w:ind w:left="6123" w:hanging="360"/>
      </w:pPr>
      <w:rPr>
        <w:rFonts w:ascii="Symbol" w:hAnsi="Symbol" w:hint="default"/>
      </w:rPr>
    </w:lvl>
    <w:lvl w:ilvl="7" w:tplc="AF9A4376" w:tentative="1">
      <w:start w:val="1"/>
      <w:numFmt w:val="bullet"/>
      <w:lvlText w:val="o"/>
      <w:lvlJc w:val="left"/>
      <w:pPr>
        <w:ind w:left="6843" w:hanging="360"/>
      </w:pPr>
      <w:rPr>
        <w:rFonts w:ascii="Courier New" w:hAnsi="Courier New" w:cs="Courier New" w:hint="default"/>
      </w:rPr>
    </w:lvl>
    <w:lvl w:ilvl="8" w:tplc="9516F286" w:tentative="1">
      <w:start w:val="1"/>
      <w:numFmt w:val="bullet"/>
      <w:lvlText w:val=""/>
      <w:lvlJc w:val="left"/>
      <w:pPr>
        <w:ind w:left="7563" w:hanging="360"/>
      </w:pPr>
      <w:rPr>
        <w:rFonts w:ascii="Wingdings" w:hAnsi="Wingdings" w:hint="default"/>
      </w:rPr>
    </w:lvl>
  </w:abstractNum>
  <w:abstractNum w:abstractNumId="17" w15:restartNumberingAfterBreak="0">
    <w:nsid w:val="3CFC3EB5"/>
    <w:multiLevelType w:val="hybridMultilevel"/>
    <w:tmpl w:val="A9BC0D50"/>
    <w:lvl w:ilvl="0" w:tplc="F29CD260">
      <w:start w:val="1"/>
      <w:numFmt w:val="bullet"/>
      <w:lvlText w:val=""/>
      <w:lvlJc w:val="left"/>
      <w:pPr>
        <w:ind w:left="1800" w:hanging="360"/>
      </w:pPr>
      <w:rPr>
        <w:rFonts w:ascii="Symbol" w:hAnsi="Symbol" w:hint="default"/>
      </w:rPr>
    </w:lvl>
    <w:lvl w:ilvl="1" w:tplc="3DB25C6A" w:tentative="1">
      <w:start w:val="1"/>
      <w:numFmt w:val="bullet"/>
      <w:lvlText w:val="o"/>
      <w:lvlJc w:val="left"/>
      <w:pPr>
        <w:ind w:left="2520" w:hanging="360"/>
      </w:pPr>
      <w:rPr>
        <w:rFonts w:ascii="Courier New" w:hAnsi="Courier New" w:cs="Courier New" w:hint="default"/>
      </w:rPr>
    </w:lvl>
    <w:lvl w:ilvl="2" w:tplc="AE1CDFD4" w:tentative="1">
      <w:start w:val="1"/>
      <w:numFmt w:val="bullet"/>
      <w:lvlText w:val=""/>
      <w:lvlJc w:val="left"/>
      <w:pPr>
        <w:ind w:left="3240" w:hanging="360"/>
      </w:pPr>
      <w:rPr>
        <w:rFonts w:ascii="Wingdings" w:hAnsi="Wingdings" w:hint="default"/>
      </w:rPr>
    </w:lvl>
    <w:lvl w:ilvl="3" w:tplc="69985B58" w:tentative="1">
      <w:start w:val="1"/>
      <w:numFmt w:val="bullet"/>
      <w:lvlText w:val=""/>
      <w:lvlJc w:val="left"/>
      <w:pPr>
        <w:ind w:left="3960" w:hanging="360"/>
      </w:pPr>
      <w:rPr>
        <w:rFonts w:ascii="Symbol" w:hAnsi="Symbol" w:hint="default"/>
      </w:rPr>
    </w:lvl>
    <w:lvl w:ilvl="4" w:tplc="D9C61B58" w:tentative="1">
      <w:start w:val="1"/>
      <w:numFmt w:val="bullet"/>
      <w:lvlText w:val="o"/>
      <w:lvlJc w:val="left"/>
      <w:pPr>
        <w:ind w:left="4680" w:hanging="360"/>
      </w:pPr>
      <w:rPr>
        <w:rFonts w:ascii="Courier New" w:hAnsi="Courier New" w:cs="Courier New" w:hint="default"/>
      </w:rPr>
    </w:lvl>
    <w:lvl w:ilvl="5" w:tplc="7A3CD4B6" w:tentative="1">
      <w:start w:val="1"/>
      <w:numFmt w:val="bullet"/>
      <w:lvlText w:val=""/>
      <w:lvlJc w:val="left"/>
      <w:pPr>
        <w:ind w:left="5400" w:hanging="360"/>
      </w:pPr>
      <w:rPr>
        <w:rFonts w:ascii="Wingdings" w:hAnsi="Wingdings" w:hint="default"/>
      </w:rPr>
    </w:lvl>
    <w:lvl w:ilvl="6" w:tplc="C1AEC068" w:tentative="1">
      <w:start w:val="1"/>
      <w:numFmt w:val="bullet"/>
      <w:lvlText w:val=""/>
      <w:lvlJc w:val="left"/>
      <w:pPr>
        <w:ind w:left="6120" w:hanging="360"/>
      </w:pPr>
      <w:rPr>
        <w:rFonts w:ascii="Symbol" w:hAnsi="Symbol" w:hint="default"/>
      </w:rPr>
    </w:lvl>
    <w:lvl w:ilvl="7" w:tplc="FCC0FC84" w:tentative="1">
      <w:start w:val="1"/>
      <w:numFmt w:val="bullet"/>
      <w:lvlText w:val="o"/>
      <w:lvlJc w:val="left"/>
      <w:pPr>
        <w:ind w:left="6840" w:hanging="360"/>
      </w:pPr>
      <w:rPr>
        <w:rFonts w:ascii="Courier New" w:hAnsi="Courier New" w:cs="Courier New" w:hint="default"/>
      </w:rPr>
    </w:lvl>
    <w:lvl w:ilvl="8" w:tplc="EC8EAB86" w:tentative="1">
      <w:start w:val="1"/>
      <w:numFmt w:val="bullet"/>
      <w:lvlText w:val=""/>
      <w:lvlJc w:val="left"/>
      <w:pPr>
        <w:ind w:left="7560" w:hanging="360"/>
      </w:pPr>
      <w:rPr>
        <w:rFonts w:ascii="Wingdings" w:hAnsi="Wingdings" w:hint="default"/>
      </w:rPr>
    </w:lvl>
  </w:abstractNum>
  <w:abstractNum w:abstractNumId="18" w15:restartNumberingAfterBreak="0">
    <w:nsid w:val="3EBE3A62"/>
    <w:multiLevelType w:val="hybridMultilevel"/>
    <w:tmpl w:val="BD4214D0"/>
    <w:lvl w:ilvl="0" w:tplc="0FEAE6AA">
      <w:start w:val="1"/>
      <w:numFmt w:val="bullet"/>
      <w:lvlText w:val=""/>
      <w:lvlJc w:val="left"/>
      <w:pPr>
        <w:ind w:left="1440" w:hanging="360"/>
      </w:pPr>
      <w:rPr>
        <w:rFonts w:ascii="Symbol" w:hAnsi="Symbol" w:hint="default"/>
      </w:rPr>
    </w:lvl>
    <w:lvl w:ilvl="1" w:tplc="BF5CA39A" w:tentative="1">
      <w:start w:val="1"/>
      <w:numFmt w:val="bullet"/>
      <w:lvlText w:val="o"/>
      <w:lvlJc w:val="left"/>
      <w:pPr>
        <w:ind w:left="2160" w:hanging="360"/>
      </w:pPr>
      <w:rPr>
        <w:rFonts w:ascii="Courier New" w:hAnsi="Courier New" w:cs="Courier New" w:hint="default"/>
      </w:rPr>
    </w:lvl>
    <w:lvl w:ilvl="2" w:tplc="DB4445C4" w:tentative="1">
      <w:start w:val="1"/>
      <w:numFmt w:val="bullet"/>
      <w:lvlText w:val=""/>
      <w:lvlJc w:val="left"/>
      <w:pPr>
        <w:ind w:left="2880" w:hanging="360"/>
      </w:pPr>
      <w:rPr>
        <w:rFonts w:ascii="Wingdings" w:hAnsi="Wingdings" w:hint="default"/>
      </w:rPr>
    </w:lvl>
    <w:lvl w:ilvl="3" w:tplc="D7CA17F8" w:tentative="1">
      <w:start w:val="1"/>
      <w:numFmt w:val="bullet"/>
      <w:lvlText w:val=""/>
      <w:lvlJc w:val="left"/>
      <w:pPr>
        <w:ind w:left="3600" w:hanging="360"/>
      </w:pPr>
      <w:rPr>
        <w:rFonts w:ascii="Symbol" w:hAnsi="Symbol" w:hint="default"/>
      </w:rPr>
    </w:lvl>
    <w:lvl w:ilvl="4" w:tplc="E138A316" w:tentative="1">
      <w:start w:val="1"/>
      <w:numFmt w:val="bullet"/>
      <w:lvlText w:val="o"/>
      <w:lvlJc w:val="left"/>
      <w:pPr>
        <w:ind w:left="4320" w:hanging="360"/>
      </w:pPr>
      <w:rPr>
        <w:rFonts w:ascii="Courier New" w:hAnsi="Courier New" w:cs="Courier New" w:hint="default"/>
      </w:rPr>
    </w:lvl>
    <w:lvl w:ilvl="5" w:tplc="2B8E48F2" w:tentative="1">
      <w:start w:val="1"/>
      <w:numFmt w:val="bullet"/>
      <w:lvlText w:val=""/>
      <w:lvlJc w:val="left"/>
      <w:pPr>
        <w:ind w:left="5040" w:hanging="360"/>
      </w:pPr>
      <w:rPr>
        <w:rFonts w:ascii="Wingdings" w:hAnsi="Wingdings" w:hint="default"/>
      </w:rPr>
    </w:lvl>
    <w:lvl w:ilvl="6" w:tplc="CCF67CD0" w:tentative="1">
      <w:start w:val="1"/>
      <w:numFmt w:val="bullet"/>
      <w:lvlText w:val=""/>
      <w:lvlJc w:val="left"/>
      <w:pPr>
        <w:ind w:left="5760" w:hanging="360"/>
      </w:pPr>
      <w:rPr>
        <w:rFonts w:ascii="Symbol" w:hAnsi="Symbol" w:hint="default"/>
      </w:rPr>
    </w:lvl>
    <w:lvl w:ilvl="7" w:tplc="D370E696" w:tentative="1">
      <w:start w:val="1"/>
      <w:numFmt w:val="bullet"/>
      <w:lvlText w:val="o"/>
      <w:lvlJc w:val="left"/>
      <w:pPr>
        <w:ind w:left="6480" w:hanging="360"/>
      </w:pPr>
      <w:rPr>
        <w:rFonts w:ascii="Courier New" w:hAnsi="Courier New" w:cs="Courier New" w:hint="default"/>
      </w:rPr>
    </w:lvl>
    <w:lvl w:ilvl="8" w:tplc="BA6C47AA" w:tentative="1">
      <w:start w:val="1"/>
      <w:numFmt w:val="bullet"/>
      <w:lvlText w:val=""/>
      <w:lvlJc w:val="left"/>
      <w:pPr>
        <w:ind w:left="7200" w:hanging="360"/>
      </w:pPr>
      <w:rPr>
        <w:rFonts w:ascii="Wingdings" w:hAnsi="Wingdings" w:hint="default"/>
      </w:rPr>
    </w:lvl>
  </w:abstractNum>
  <w:abstractNum w:abstractNumId="19" w15:restartNumberingAfterBreak="0">
    <w:nsid w:val="3EE4758C"/>
    <w:multiLevelType w:val="hybridMultilevel"/>
    <w:tmpl w:val="95545104"/>
    <w:lvl w:ilvl="0" w:tplc="1218771C">
      <w:start w:val="1"/>
      <w:numFmt w:val="upperLetter"/>
      <w:lvlText w:val="%1."/>
      <w:lvlJc w:val="left"/>
      <w:pPr>
        <w:ind w:left="1080" w:hanging="360"/>
      </w:pPr>
      <w:rPr>
        <w:rFonts w:hint="default"/>
        <w:b w:val="0"/>
        <w:color w:val="000000"/>
      </w:rPr>
    </w:lvl>
    <w:lvl w:ilvl="1" w:tplc="FF3AF288" w:tentative="1">
      <w:start w:val="1"/>
      <w:numFmt w:val="lowerLetter"/>
      <w:lvlText w:val="%2."/>
      <w:lvlJc w:val="left"/>
      <w:pPr>
        <w:ind w:left="1800" w:hanging="360"/>
      </w:pPr>
    </w:lvl>
    <w:lvl w:ilvl="2" w:tplc="EED88218" w:tentative="1">
      <w:start w:val="1"/>
      <w:numFmt w:val="lowerRoman"/>
      <w:lvlText w:val="%3."/>
      <w:lvlJc w:val="right"/>
      <w:pPr>
        <w:ind w:left="2520" w:hanging="180"/>
      </w:pPr>
    </w:lvl>
    <w:lvl w:ilvl="3" w:tplc="71EA7A34" w:tentative="1">
      <w:start w:val="1"/>
      <w:numFmt w:val="decimal"/>
      <w:lvlText w:val="%4."/>
      <w:lvlJc w:val="left"/>
      <w:pPr>
        <w:ind w:left="3240" w:hanging="360"/>
      </w:pPr>
    </w:lvl>
    <w:lvl w:ilvl="4" w:tplc="BFAE2644" w:tentative="1">
      <w:start w:val="1"/>
      <w:numFmt w:val="lowerLetter"/>
      <w:lvlText w:val="%5."/>
      <w:lvlJc w:val="left"/>
      <w:pPr>
        <w:ind w:left="3960" w:hanging="360"/>
      </w:pPr>
    </w:lvl>
    <w:lvl w:ilvl="5" w:tplc="4D8E94EC" w:tentative="1">
      <w:start w:val="1"/>
      <w:numFmt w:val="lowerRoman"/>
      <w:lvlText w:val="%6."/>
      <w:lvlJc w:val="right"/>
      <w:pPr>
        <w:ind w:left="4680" w:hanging="180"/>
      </w:pPr>
    </w:lvl>
    <w:lvl w:ilvl="6" w:tplc="B6288D40" w:tentative="1">
      <w:start w:val="1"/>
      <w:numFmt w:val="decimal"/>
      <w:lvlText w:val="%7."/>
      <w:lvlJc w:val="left"/>
      <w:pPr>
        <w:ind w:left="5400" w:hanging="360"/>
      </w:pPr>
    </w:lvl>
    <w:lvl w:ilvl="7" w:tplc="6E203212" w:tentative="1">
      <w:start w:val="1"/>
      <w:numFmt w:val="lowerLetter"/>
      <w:lvlText w:val="%8."/>
      <w:lvlJc w:val="left"/>
      <w:pPr>
        <w:ind w:left="6120" w:hanging="360"/>
      </w:pPr>
    </w:lvl>
    <w:lvl w:ilvl="8" w:tplc="44DAEB9E" w:tentative="1">
      <w:start w:val="1"/>
      <w:numFmt w:val="lowerRoman"/>
      <w:lvlText w:val="%9."/>
      <w:lvlJc w:val="right"/>
      <w:pPr>
        <w:ind w:left="6840" w:hanging="180"/>
      </w:pPr>
    </w:lvl>
  </w:abstractNum>
  <w:abstractNum w:abstractNumId="20" w15:restartNumberingAfterBreak="0">
    <w:nsid w:val="42794E0B"/>
    <w:multiLevelType w:val="hybridMultilevel"/>
    <w:tmpl w:val="DF6CE684"/>
    <w:lvl w:ilvl="0" w:tplc="B43E6310">
      <w:start w:val="1"/>
      <w:numFmt w:val="bullet"/>
      <w:lvlText w:val=""/>
      <w:lvlJc w:val="left"/>
      <w:pPr>
        <w:ind w:left="1830" w:hanging="360"/>
      </w:pPr>
      <w:rPr>
        <w:rFonts w:ascii="Symbol" w:hAnsi="Symbol" w:hint="default"/>
      </w:rPr>
    </w:lvl>
    <w:lvl w:ilvl="1" w:tplc="C88C310A" w:tentative="1">
      <w:start w:val="1"/>
      <w:numFmt w:val="bullet"/>
      <w:lvlText w:val="o"/>
      <w:lvlJc w:val="left"/>
      <w:pPr>
        <w:ind w:left="2550" w:hanging="360"/>
      </w:pPr>
      <w:rPr>
        <w:rFonts w:ascii="Courier New" w:hAnsi="Courier New" w:cs="Courier New" w:hint="default"/>
      </w:rPr>
    </w:lvl>
    <w:lvl w:ilvl="2" w:tplc="ACD2675E" w:tentative="1">
      <w:start w:val="1"/>
      <w:numFmt w:val="bullet"/>
      <w:lvlText w:val=""/>
      <w:lvlJc w:val="left"/>
      <w:pPr>
        <w:ind w:left="3270" w:hanging="360"/>
      </w:pPr>
      <w:rPr>
        <w:rFonts w:ascii="Wingdings" w:hAnsi="Wingdings" w:hint="default"/>
      </w:rPr>
    </w:lvl>
    <w:lvl w:ilvl="3" w:tplc="FE8A9300" w:tentative="1">
      <w:start w:val="1"/>
      <w:numFmt w:val="bullet"/>
      <w:lvlText w:val=""/>
      <w:lvlJc w:val="left"/>
      <w:pPr>
        <w:ind w:left="3990" w:hanging="360"/>
      </w:pPr>
      <w:rPr>
        <w:rFonts w:ascii="Symbol" w:hAnsi="Symbol" w:hint="default"/>
      </w:rPr>
    </w:lvl>
    <w:lvl w:ilvl="4" w:tplc="E3F81DE8" w:tentative="1">
      <w:start w:val="1"/>
      <w:numFmt w:val="bullet"/>
      <w:lvlText w:val="o"/>
      <w:lvlJc w:val="left"/>
      <w:pPr>
        <w:ind w:left="4710" w:hanging="360"/>
      </w:pPr>
      <w:rPr>
        <w:rFonts w:ascii="Courier New" w:hAnsi="Courier New" w:cs="Courier New" w:hint="default"/>
      </w:rPr>
    </w:lvl>
    <w:lvl w:ilvl="5" w:tplc="AB2A08AE" w:tentative="1">
      <w:start w:val="1"/>
      <w:numFmt w:val="bullet"/>
      <w:lvlText w:val=""/>
      <w:lvlJc w:val="left"/>
      <w:pPr>
        <w:ind w:left="5430" w:hanging="360"/>
      </w:pPr>
      <w:rPr>
        <w:rFonts w:ascii="Wingdings" w:hAnsi="Wingdings" w:hint="default"/>
      </w:rPr>
    </w:lvl>
    <w:lvl w:ilvl="6" w:tplc="7DDE2124" w:tentative="1">
      <w:start w:val="1"/>
      <w:numFmt w:val="bullet"/>
      <w:lvlText w:val=""/>
      <w:lvlJc w:val="left"/>
      <w:pPr>
        <w:ind w:left="6150" w:hanging="360"/>
      </w:pPr>
      <w:rPr>
        <w:rFonts w:ascii="Symbol" w:hAnsi="Symbol" w:hint="default"/>
      </w:rPr>
    </w:lvl>
    <w:lvl w:ilvl="7" w:tplc="BAFCCB9A" w:tentative="1">
      <w:start w:val="1"/>
      <w:numFmt w:val="bullet"/>
      <w:lvlText w:val="o"/>
      <w:lvlJc w:val="left"/>
      <w:pPr>
        <w:ind w:left="6870" w:hanging="360"/>
      </w:pPr>
      <w:rPr>
        <w:rFonts w:ascii="Courier New" w:hAnsi="Courier New" w:cs="Courier New" w:hint="default"/>
      </w:rPr>
    </w:lvl>
    <w:lvl w:ilvl="8" w:tplc="4B684438" w:tentative="1">
      <w:start w:val="1"/>
      <w:numFmt w:val="bullet"/>
      <w:lvlText w:val=""/>
      <w:lvlJc w:val="left"/>
      <w:pPr>
        <w:ind w:left="7590" w:hanging="360"/>
      </w:pPr>
      <w:rPr>
        <w:rFonts w:ascii="Wingdings" w:hAnsi="Wingdings" w:hint="default"/>
      </w:rPr>
    </w:lvl>
  </w:abstractNum>
  <w:abstractNum w:abstractNumId="21" w15:restartNumberingAfterBreak="0">
    <w:nsid w:val="42E74F04"/>
    <w:multiLevelType w:val="multilevel"/>
    <w:tmpl w:val="03D42776"/>
    <w:lvl w:ilvl="0">
      <w:start w:val="1"/>
      <w:numFmt w:val="decimal"/>
      <w:lvlText w:val="%1"/>
      <w:lvlJc w:val="left"/>
      <w:pPr>
        <w:ind w:left="380" w:hanging="3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2" w15:restartNumberingAfterBreak="0">
    <w:nsid w:val="42F61F02"/>
    <w:multiLevelType w:val="hybridMultilevel"/>
    <w:tmpl w:val="B09A9658"/>
    <w:lvl w:ilvl="0" w:tplc="425655AA">
      <w:start w:val="1"/>
      <w:numFmt w:val="bullet"/>
      <w:lvlText w:val=""/>
      <w:lvlJc w:val="left"/>
      <w:pPr>
        <w:ind w:left="2179" w:hanging="360"/>
      </w:pPr>
      <w:rPr>
        <w:rFonts w:ascii="Symbol" w:hAnsi="Symbol" w:hint="default"/>
      </w:rPr>
    </w:lvl>
    <w:lvl w:ilvl="1" w:tplc="C0C26390" w:tentative="1">
      <w:start w:val="1"/>
      <w:numFmt w:val="bullet"/>
      <w:lvlText w:val="o"/>
      <w:lvlJc w:val="left"/>
      <w:pPr>
        <w:ind w:left="2899" w:hanging="360"/>
      </w:pPr>
      <w:rPr>
        <w:rFonts w:ascii="Courier New" w:hAnsi="Courier New" w:cs="Courier New" w:hint="default"/>
      </w:rPr>
    </w:lvl>
    <w:lvl w:ilvl="2" w:tplc="20723138" w:tentative="1">
      <w:start w:val="1"/>
      <w:numFmt w:val="bullet"/>
      <w:lvlText w:val=""/>
      <w:lvlJc w:val="left"/>
      <w:pPr>
        <w:ind w:left="3619" w:hanging="360"/>
      </w:pPr>
      <w:rPr>
        <w:rFonts w:ascii="Wingdings" w:hAnsi="Wingdings" w:hint="default"/>
      </w:rPr>
    </w:lvl>
    <w:lvl w:ilvl="3" w:tplc="90B2A446" w:tentative="1">
      <w:start w:val="1"/>
      <w:numFmt w:val="bullet"/>
      <w:lvlText w:val=""/>
      <w:lvlJc w:val="left"/>
      <w:pPr>
        <w:ind w:left="4339" w:hanging="360"/>
      </w:pPr>
      <w:rPr>
        <w:rFonts w:ascii="Symbol" w:hAnsi="Symbol" w:hint="default"/>
      </w:rPr>
    </w:lvl>
    <w:lvl w:ilvl="4" w:tplc="9866EB86" w:tentative="1">
      <w:start w:val="1"/>
      <w:numFmt w:val="bullet"/>
      <w:lvlText w:val="o"/>
      <w:lvlJc w:val="left"/>
      <w:pPr>
        <w:ind w:left="5059" w:hanging="360"/>
      </w:pPr>
      <w:rPr>
        <w:rFonts w:ascii="Courier New" w:hAnsi="Courier New" w:cs="Courier New" w:hint="default"/>
      </w:rPr>
    </w:lvl>
    <w:lvl w:ilvl="5" w:tplc="28EA1E3A" w:tentative="1">
      <w:start w:val="1"/>
      <w:numFmt w:val="bullet"/>
      <w:lvlText w:val=""/>
      <w:lvlJc w:val="left"/>
      <w:pPr>
        <w:ind w:left="5779" w:hanging="360"/>
      </w:pPr>
      <w:rPr>
        <w:rFonts w:ascii="Wingdings" w:hAnsi="Wingdings" w:hint="default"/>
      </w:rPr>
    </w:lvl>
    <w:lvl w:ilvl="6" w:tplc="F092D9CE" w:tentative="1">
      <w:start w:val="1"/>
      <w:numFmt w:val="bullet"/>
      <w:lvlText w:val=""/>
      <w:lvlJc w:val="left"/>
      <w:pPr>
        <w:ind w:left="6499" w:hanging="360"/>
      </w:pPr>
      <w:rPr>
        <w:rFonts w:ascii="Symbol" w:hAnsi="Symbol" w:hint="default"/>
      </w:rPr>
    </w:lvl>
    <w:lvl w:ilvl="7" w:tplc="6CA430DC" w:tentative="1">
      <w:start w:val="1"/>
      <w:numFmt w:val="bullet"/>
      <w:lvlText w:val="o"/>
      <w:lvlJc w:val="left"/>
      <w:pPr>
        <w:ind w:left="7219" w:hanging="360"/>
      </w:pPr>
      <w:rPr>
        <w:rFonts w:ascii="Courier New" w:hAnsi="Courier New" w:cs="Courier New" w:hint="default"/>
      </w:rPr>
    </w:lvl>
    <w:lvl w:ilvl="8" w:tplc="B0706B40" w:tentative="1">
      <w:start w:val="1"/>
      <w:numFmt w:val="bullet"/>
      <w:lvlText w:val=""/>
      <w:lvlJc w:val="left"/>
      <w:pPr>
        <w:ind w:left="7939" w:hanging="360"/>
      </w:pPr>
      <w:rPr>
        <w:rFonts w:ascii="Wingdings" w:hAnsi="Wingdings" w:hint="default"/>
      </w:rPr>
    </w:lvl>
  </w:abstractNum>
  <w:abstractNum w:abstractNumId="23" w15:restartNumberingAfterBreak="0">
    <w:nsid w:val="43D45228"/>
    <w:multiLevelType w:val="hybridMultilevel"/>
    <w:tmpl w:val="8DC2C9C4"/>
    <w:lvl w:ilvl="0" w:tplc="E94CAAA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15:restartNumberingAfterBreak="0">
    <w:nsid w:val="471D648B"/>
    <w:multiLevelType w:val="hybridMultilevel"/>
    <w:tmpl w:val="2DF69916"/>
    <w:lvl w:ilvl="0" w:tplc="F59E6030">
      <w:start w:val="1"/>
      <w:numFmt w:val="upperRoman"/>
      <w:lvlText w:val="%1."/>
      <w:lvlJc w:val="left"/>
      <w:pPr>
        <w:ind w:left="720" w:hanging="360"/>
      </w:pPr>
      <w:rPr>
        <w:rFonts w:ascii="Times New Roman" w:hAnsi="Times New Roman" w:cs="Times New Roman" w:hint="default"/>
        <w:b w:val="0"/>
        <w:bCs w:val="0"/>
      </w:rPr>
    </w:lvl>
    <w:lvl w:ilvl="1" w:tplc="72849CDE">
      <w:start w:val="1"/>
      <w:numFmt w:val="bullet"/>
      <w:lvlText w:val=""/>
      <w:lvlJc w:val="left"/>
      <w:pPr>
        <w:ind w:left="1440" w:hanging="360"/>
      </w:pPr>
      <w:rPr>
        <w:rFonts w:ascii="Symbol" w:hAnsi="Symbol" w:hint="default"/>
      </w:rPr>
    </w:lvl>
    <w:lvl w:ilvl="2" w:tplc="84B0CECC">
      <w:start w:val="1"/>
      <w:numFmt w:val="upperLetter"/>
      <w:lvlText w:val="%3."/>
      <w:lvlJc w:val="left"/>
      <w:pPr>
        <w:ind w:left="2340" w:hanging="360"/>
      </w:pPr>
      <w:rPr>
        <w:rFonts w:hint="default"/>
      </w:rPr>
    </w:lvl>
    <w:lvl w:ilvl="3" w:tplc="E6F60A4C">
      <w:start w:val="1"/>
      <w:numFmt w:val="lowerLetter"/>
      <w:lvlText w:val="%4."/>
      <w:lvlJc w:val="left"/>
      <w:pPr>
        <w:ind w:left="2880" w:hanging="360"/>
      </w:pPr>
      <w:rPr>
        <w:rFonts w:hint="default"/>
        <w:color w:val="000000"/>
      </w:rPr>
    </w:lvl>
    <w:lvl w:ilvl="4" w:tplc="7808258C">
      <w:start w:val="1"/>
      <w:numFmt w:val="decimal"/>
      <w:lvlText w:val="%5."/>
      <w:lvlJc w:val="left"/>
      <w:pPr>
        <w:ind w:left="3600" w:hanging="360"/>
      </w:pPr>
      <w:rPr>
        <w:rFonts w:hint="default"/>
      </w:rPr>
    </w:lvl>
    <w:lvl w:ilvl="5" w:tplc="E58A9A86" w:tentative="1">
      <w:start w:val="1"/>
      <w:numFmt w:val="lowerRoman"/>
      <w:lvlText w:val="%6."/>
      <w:lvlJc w:val="right"/>
      <w:pPr>
        <w:ind w:left="4320" w:hanging="180"/>
      </w:pPr>
    </w:lvl>
    <w:lvl w:ilvl="6" w:tplc="89E0B678" w:tentative="1">
      <w:start w:val="1"/>
      <w:numFmt w:val="decimal"/>
      <w:lvlText w:val="%7."/>
      <w:lvlJc w:val="left"/>
      <w:pPr>
        <w:ind w:left="5040" w:hanging="360"/>
      </w:pPr>
    </w:lvl>
    <w:lvl w:ilvl="7" w:tplc="C652D506" w:tentative="1">
      <w:start w:val="1"/>
      <w:numFmt w:val="lowerLetter"/>
      <w:lvlText w:val="%8."/>
      <w:lvlJc w:val="left"/>
      <w:pPr>
        <w:ind w:left="5760" w:hanging="360"/>
      </w:pPr>
    </w:lvl>
    <w:lvl w:ilvl="8" w:tplc="F2A4257E" w:tentative="1">
      <w:start w:val="1"/>
      <w:numFmt w:val="lowerRoman"/>
      <w:lvlText w:val="%9."/>
      <w:lvlJc w:val="right"/>
      <w:pPr>
        <w:ind w:left="6480" w:hanging="180"/>
      </w:pPr>
    </w:lvl>
  </w:abstractNum>
  <w:abstractNum w:abstractNumId="25" w15:restartNumberingAfterBreak="0">
    <w:nsid w:val="51515DFD"/>
    <w:multiLevelType w:val="hybridMultilevel"/>
    <w:tmpl w:val="DCF07566"/>
    <w:lvl w:ilvl="0" w:tplc="53A45404">
      <w:start w:val="1"/>
      <w:numFmt w:val="upperLetter"/>
      <w:lvlText w:val="%1."/>
      <w:lvlJc w:val="left"/>
      <w:pPr>
        <w:ind w:left="720" w:hanging="360"/>
      </w:pPr>
      <w:rPr>
        <w:rFonts w:hint="default"/>
        <w:color w:val="000000"/>
      </w:rPr>
    </w:lvl>
    <w:lvl w:ilvl="1" w:tplc="9EDA8B76" w:tentative="1">
      <w:start w:val="1"/>
      <w:numFmt w:val="lowerLetter"/>
      <w:lvlText w:val="%2."/>
      <w:lvlJc w:val="left"/>
      <w:pPr>
        <w:ind w:left="1440" w:hanging="360"/>
      </w:pPr>
    </w:lvl>
    <w:lvl w:ilvl="2" w:tplc="8F0C48AA" w:tentative="1">
      <w:start w:val="1"/>
      <w:numFmt w:val="lowerRoman"/>
      <w:lvlText w:val="%3."/>
      <w:lvlJc w:val="right"/>
      <w:pPr>
        <w:ind w:left="2160" w:hanging="180"/>
      </w:pPr>
    </w:lvl>
    <w:lvl w:ilvl="3" w:tplc="22E29A50" w:tentative="1">
      <w:start w:val="1"/>
      <w:numFmt w:val="decimal"/>
      <w:lvlText w:val="%4."/>
      <w:lvlJc w:val="left"/>
      <w:pPr>
        <w:ind w:left="2880" w:hanging="360"/>
      </w:pPr>
    </w:lvl>
    <w:lvl w:ilvl="4" w:tplc="72D609C2" w:tentative="1">
      <w:start w:val="1"/>
      <w:numFmt w:val="lowerLetter"/>
      <w:lvlText w:val="%5."/>
      <w:lvlJc w:val="left"/>
      <w:pPr>
        <w:ind w:left="3600" w:hanging="360"/>
      </w:pPr>
    </w:lvl>
    <w:lvl w:ilvl="5" w:tplc="C092179E" w:tentative="1">
      <w:start w:val="1"/>
      <w:numFmt w:val="lowerRoman"/>
      <w:lvlText w:val="%6."/>
      <w:lvlJc w:val="right"/>
      <w:pPr>
        <w:ind w:left="4320" w:hanging="180"/>
      </w:pPr>
    </w:lvl>
    <w:lvl w:ilvl="6" w:tplc="4F12B68A" w:tentative="1">
      <w:start w:val="1"/>
      <w:numFmt w:val="decimal"/>
      <w:lvlText w:val="%7."/>
      <w:lvlJc w:val="left"/>
      <w:pPr>
        <w:ind w:left="5040" w:hanging="360"/>
      </w:pPr>
    </w:lvl>
    <w:lvl w:ilvl="7" w:tplc="78E2ECC8" w:tentative="1">
      <w:start w:val="1"/>
      <w:numFmt w:val="lowerLetter"/>
      <w:lvlText w:val="%8."/>
      <w:lvlJc w:val="left"/>
      <w:pPr>
        <w:ind w:left="5760" w:hanging="360"/>
      </w:pPr>
    </w:lvl>
    <w:lvl w:ilvl="8" w:tplc="650E4F8A" w:tentative="1">
      <w:start w:val="1"/>
      <w:numFmt w:val="lowerRoman"/>
      <w:lvlText w:val="%9."/>
      <w:lvlJc w:val="right"/>
      <w:pPr>
        <w:ind w:left="6480" w:hanging="180"/>
      </w:pPr>
    </w:lvl>
  </w:abstractNum>
  <w:abstractNum w:abstractNumId="26" w15:restartNumberingAfterBreak="0">
    <w:nsid w:val="51C419B0"/>
    <w:multiLevelType w:val="hybridMultilevel"/>
    <w:tmpl w:val="58E48968"/>
    <w:lvl w:ilvl="0" w:tplc="56C40DC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BD3CCB"/>
    <w:multiLevelType w:val="hybridMultilevel"/>
    <w:tmpl w:val="05387FDC"/>
    <w:lvl w:ilvl="0" w:tplc="40A0A8C0">
      <w:start w:val="1"/>
      <w:numFmt w:val="bullet"/>
      <w:lvlText w:val=""/>
      <w:lvlJc w:val="left"/>
      <w:pPr>
        <w:ind w:left="720" w:hanging="360"/>
      </w:pPr>
      <w:rPr>
        <w:rFonts w:ascii="Symbol" w:hAnsi="Symbol" w:hint="default"/>
      </w:rPr>
    </w:lvl>
    <w:lvl w:ilvl="1" w:tplc="6390E86E" w:tentative="1">
      <w:start w:val="1"/>
      <w:numFmt w:val="bullet"/>
      <w:lvlText w:val="o"/>
      <w:lvlJc w:val="left"/>
      <w:pPr>
        <w:ind w:left="1440" w:hanging="360"/>
      </w:pPr>
      <w:rPr>
        <w:rFonts w:ascii="Courier New" w:hAnsi="Courier New" w:cs="Courier New" w:hint="default"/>
      </w:rPr>
    </w:lvl>
    <w:lvl w:ilvl="2" w:tplc="5F0E2638" w:tentative="1">
      <w:start w:val="1"/>
      <w:numFmt w:val="bullet"/>
      <w:lvlText w:val=""/>
      <w:lvlJc w:val="left"/>
      <w:pPr>
        <w:ind w:left="2160" w:hanging="360"/>
      </w:pPr>
      <w:rPr>
        <w:rFonts w:ascii="Wingdings" w:hAnsi="Wingdings" w:hint="default"/>
      </w:rPr>
    </w:lvl>
    <w:lvl w:ilvl="3" w:tplc="7E0647AE" w:tentative="1">
      <w:start w:val="1"/>
      <w:numFmt w:val="bullet"/>
      <w:lvlText w:val=""/>
      <w:lvlJc w:val="left"/>
      <w:pPr>
        <w:ind w:left="2880" w:hanging="360"/>
      </w:pPr>
      <w:rPr>
        <w:rFonts w:ascii="Symbol" w:hAnsi="Symbol" w:hint="default"/>
      </w:rPr>
    </w:lvl>
    <w:lvl w:ilvl="4" w:tplc="4E72BD46" w:tentative="1">
      <w:start w:val="1"/>
      <w:numFmt w:val="bullet"/>
      <w:lvlText w:val="o"/>
      <w:lvlJc w:val="left"/>
      <w:pPr>
        <w:ind w:left="3600" w:hanging="360"/>
      </w:pPr>
      <w:rPr>
        <w:rFonts w:ascii="Courier New" w:hAnsi="Courier New" w:cs="Courier New" w:hint="default"/>
      </w:rPr>
    </w:lvl>
    <w:lvl w:ilvl="5" w:tplc="BB0EB32E" w:tentative="1">
      <w:start w:val="1"/>
      <w:numFmt w:val="bullet"/>
      <w:lvlText w:val=""/>
      <w:lvlJc w:val="left"/>
      <w:pPr>
        <w:ind w:left="4320" w:hanging="360"/>
      </w:pPr>
      <w:rPr>
        <w:rFonts w:ascii="Wingdings" w:hAnsi="Wingdings" w:hint="default"/>
      </w:rPr>
    </w:lvl>
    <w:lvl w:ilvl="6" w:tplc="84AC327E" w:tentative="1">
      <w:start w:val="1"/>
      <w:numFmt w:val="bullet"/>
      <w:lvlText w:val=""/>
      <w:lvlJc w:val="left"/>
      <w:pPr>
        <w:ind w:left="5040" w:hanging="360"/>
      </w:pPr>
      <w:rPr>
        <w:rFonts w:ascii="Symbol" w:hAnsi="Symbol" w:hint="default"/>
      </w:rPr>
    </w:lvl>
    <w:lvl w:ilvl="7" w:tplc="55DC422C" w:tentative="1">
      <w:start w:val="1"/>
      <w:numFmt w:val="bullet"/>
      <w:lvlText w:val="o"/>
      <w:lvlJc w:val="left"/>
      <w:pPr>
        <w:ind w:left="5760" w:hanging="360"/>
      </w:pPr>
      <w:rPr>
        <w:rFonts w:ascii="Courier New" w:hAnsi="Courier New" w:cs="Courier New" w:hint="default"/>
      </w:rPr>
    </w:lvl>
    <w:lvl w:ilvl="8" w:tplc="142070C2" w:tentative="1">
      <w:start w:val="1"/>
      <w:numFmt w:val="bullet"/>
      <w:lvlText w:val=""/>
      <w:lvlJc w:val="left"/>
      <w:pPr>
        <w:ind w:left="6480" w:hanging="360"/>
      </w:pPr>
      <w:rPr>
        <w:rFonts w:ascii="Wingdings" w:hAnsi="Wingdings" w:hint="default"/>
      </w:rPr>
    </w:lvl>
  </w:abstractNum>
  <w:abstractNum w:abstractNumId="28" w15:restartNumberingAfterBreak="0">
    <w:nsid w:val="5AC876EC"/>
    <w:multiLevelType w:val="hybridMultilevel"/>
    <w:tmpl w:val="677EED80"/>
    <w:lvl w:ilvl="0" w:tplc="838272EC">
      <w:start w:val="1"/>
      <w:numFmt w:val="upperLetter"/>
      <w:lvlText w:val="%1."/>
      <w:lvlJc w:val="left"/>
      <w:pPr>
        <w:ind w:left="1083" w:hanging="360"/>
      </w:pPr>
      <w:rPr>
        <w:rFonts w:hint="default"/>
        <w:color w:val="000000"/>
      </w:rPr>
    </w:lvl>
    <w:lvl w:ilvl="1" w:tplc="53901C36" w:tentative="1">
      <w:start w:val="1"/>
      <w:numFmt w:val="lowerLetter"/>
      <w:lvlText w:val="%2."/>
      <w:lvlJc w:val="left"/>
      <w:pPr>
        <w:ind w:left="1803" w:hanging="360"/>
      </w:pPr>
    </w:lvl>
    <w:lvl w:ilvl="2" w:tplc="C0F2742E" w:tentative="1">
      <w:start w:val="1"/>
      <w:numFmt w:val="lowerRoman"/>
      <w:lvlText w:val="%3."/>
      <w:lvlJc w:val="right"/>
      <w:pPr>
        <w:ind w:left="2523" w:hanging="180"/>
      </w:pPr>
    </w:lvl>
    <w:lvl w:ilvl="3" w:tplc="7AA8ED3E" w:tentative="1">
      <w:start w:val="1"/>
      <w:numFmt w:val="decimal"/>
      <w:lvlText w:val="%4."/>
      <w:lvlJc w:val="left"/>
      <w:pPr>
        <w:ind w:left="3243" w:hanging="360"/>
      </w:pPr>
    </w:lvl>
    <w:lvl w:ilvl="4" w:tplc="014E6496" w:tentative="1">
      <w:start w:val="1"/>
      <w:numFmt w:val="lowerLetter"/>
      <w:lvlText w:val="%5."/>
      <w:lvlJc w:val="left"/>
      <w:pPr>
        <w:ind w:left="3963" w:hanging="360"/>
      </w:pPr>
    </w:lvl>
    <w:lvl w:ilvl="5" w:tplc="55C82D8C" w:tentative="1">
      <w:start w:val="1"/>
      <w:numFmt w:val="lowerRoman"/>
      <w:lvlText w:val="%6."/>
      <w:lvlJc w:val="right"/>
      <w:pPr>
        <w:ind w:left="4683" w:hanging="180"/>
      </w:pPr>
    </w:lvl>
    <w:lvl w:ilvl="6" w:tplc="DBFC042A" w:tentative="1">
      <w:start w:val="1"/>
      <w:numFmt w:val="decimal"/>
      <w:lvlText w:val="%7."/>
      <w:lvlJc w:val="left"/>
      <w:pPr>
        <w:ind w:left="5403" w:hanging="360"/>
      </w:pPr>
    </w:lvl>
    <w:lvl w:ilvl="7" w:tplc="F8F46D5A" w:tentative="1">
      <w:start w:val="1"/>
      <w:numFmt w:val="lowerLetter"/>
      <w:lvlText w:val="%8."/>
      <w:lvlJc w:val="left"/>
      <w:pPr>
        <w:ind w:left="6123" w:hanging="360"/>
      </w:pPr>
    </w:lvl>
    <w:lvl w:ilvl="8" w:tplc="6E148A5C" w:tentative="1">
      <w:start w:val="1"/>
      <w:numFmt w:val="lowerRoman"/>
      <w:lvlText w:val="%9."/>
      <w:lvlJc w:val="right"/>
      <w:pPr>
        <w:ind w:left="6843" w:hanging="180"/>
      </w:pPr>
    </w:lvl>
  </w:abstractNum>
  <w:abstractNum w:abstractNumId="29" w15:restartNumberingAfterBreak="0">
    <w:nsid w:val="5D6F3386"/>
    <w:multiLevelType w:val="hybridMultilevel"/>
    <w:tmpl w:val="B9FA2EE8"/>
    <w:lvl w:ilvl="0" w:tplc="72D23FD8">
      <w:start w:val="1"/>
      <w:numFmt w:val="upperRoman"/>
      <w:lvlText w:val="%1."/>
      <w:lvlJc w:val="left"/>
      <w:pPr>
        <w:ind w:left="720" w:hanging="360"/>
      </w:pPr>
      <w:rPr>
        <w:rFonts w:ascii="Times New Roman" w:hAnsi="Times New Roman" w:cs="Times New Roman" w:hint="default"/>
        <w:b w:val="0"/>
        <w:bCs w:val="0"/>
      </w:rPr>
    </w:lvl>
    <w:lvl w:ilvl="1" w:tplc="8CA6348E">
      <w:numFmt w:val="bullet"/>
      <w:lvlText w:val="•"/>
      <w:lvlJc w:val="left"/>
      <w:pPr>
        <w:ind w:left="1440" w:hanging="360"/>
      </w:pPr>
      <w:rPr>
        <w:rFonts w:ascii="Times New Roman" w:eastAsia="Times New Roman" w:hAnsi="Times New Roman" w:cs="Times New Roman" w:hint="default"/>
        <w:color w:val="000000"/>
      </w:rPr>
    </w:lvl>
    <w:lvl w:ilvl="2" w:tplc="AF80731C" w:tentative="1">
      <w:start w:val="1"/>
      <w:numFmt w:val="lowerRoman"/>
      <w:lvlText w:val="%3."/>
      <w:lvlJc w:val="right"/>
      <w:pPr>
        <w:ind w:left="2160" w:hanging="180"/>
      </w:pPr>
    </w:lvl>
    <w:lvl w:ilvl="3" w:tplc="92B468C2" w:tentative="1">
      <w:start w:val="1"/>
      <w:numFmt w:val="decimal"/>
      <w:lvlText w:val="%4."/>
      <w:lvlJc w:val="left"/>
      <w:pPr>
        <w:ind w:left="2880" w:hanging="360"/>
      </w:pPr>
    </w:lvl>
    <w:lvl w:ilvl="4" w:tplc="5816C576" w:tentative="1">
      <w:start w:val="1"/>
      <w:numFmt w:val="lowerLetter"/>
      <w:lvlText w:val="%5."/>
      <w:lvlJc w:val="left"/>
      <w:pPr>
        <w:ind w:left="3600" w:hanging="360"/>
      </w:pPr>
    </w:lvl>
    <w:lvl w:ilvl="5" w:tplc="FCC4B356" w:tentative="1">
      <w:start w:val="1"/>
      <w:numFmt w:val="lowerRoman"/>
      <w:lvlText w:val="%6."/>
      <w:lvlJc w:val="right"/>
      <w:pPr>
        <w:ind w:left="4320" w:hanging="180"/>
      </w:pPr>
    </w:lvl>
    <w:lvl w:ilvl="6" w:tplc="9D5A1B6C" w:tentative="1">
      <w:start w:val="1"/>
      <w:numFmt w:val="decimal"/>
      <w:lvlText w:val="%7."/>
      <w:lvlJc w:val="left"/>
      <w:pPr>
        <w:ind w:left="5040" w:hanging="360"/>
      </w:pPr>
    </w:lvl>
    <w:lvl w:ilvl="7" w:tplc="85B2A4E8" w:tentative="1">
      <w:start w:val="1"/>
      <w:numFmt w:val="lowerLetter"/>
      <w:lvlText w:val="%8."/>
      <w:lvlJc w:val="left"/>
      <w:pPr>
        <w:ind w:left="5760" w:hanging="360"/>
      </w:pPr>
    </w:lvl>
    <w:lvl w:ilvl="8" w:tplc="057A84B4" w:tentative="1">
      <w:start w:val="1"/>
      <w:numFmt w:val="lowerRoman"/>
      <w:lvlText w:val="%9."/>
      <w:lvlJc w:val="right"/>
      <w:pPr>
        <w:ind w:left="6480" w:hanging="180"/>
      </w:pPr>
    </w:lvl>
  </w:abstractNum>
  <w:abstractNum w:abstractNumId="30" w15:restartNumberingAfterBreak="0">
    <w:nsid w:val="65217165"/>
    <w:multiLevelType w:val="hybridMultilevel"/>
    <w:tmpl w:val="8192201C"/>
    <w:lvl w:ilvl="0" w:tplc="3AA8C7D0">
      <w:start w:val="1"/>
      <w:numFmt w:val="decimal"/>
      <w:lvlText w:val="%1."/>
      <w:lvlJc w:val="left"/>
      <w:pPr>
        <w:ind w:left="1080" w:hanging="360"/>
      </w:pPr>
      <w:rPr>
        <w:rFonts w:ascii="Bookman Old Style" w:eastAsia="Calibri" w:hAnsi="Bookman Old Style" w:cs="Times New Roman"/>
        <w:b/>
        <w:bCs/>
      </w:rPr>
    </w:lvl>
    <w:lvl w:ilvl="1" w:tplc="5D0867BE" w:tentative="1">
      <w:start w:val="1"/>
      <w:numFmt w:val="lowerLetter"/>
      <w:lvlText w:val="%2."/>
      <w:lvlJc w:val="left"/>
      <w:pPr>
        <w:ind w:left="1800" w:hanging="360"/>
      </w:pPr>
    </w:lvl>
    <w:lvl w:ilvl="2" w:tplc="8312C152" w:tentative="1">
      <w:start w:val="1"/>
      <w:numFmt w:val="lowerRoman"/>
      <w:lvlText w:val="%3."/>
      <w:lvlJc w:val="right"/>
      <w:pPr>
        <w:ind w:left="2520" w:hanging="180"/>
      </w:pPr>
    </w:lvl>
    <w:lvl w:ilvl="3" w:tplc="0D4C70C0" w:tentative="1">
      <w:start w:val="1"/>
      <w:numFmt w:val="decimal"/>
      <w:lvlText w:val="%4."/>
      <w:lvlJc w:val="left"/>
      <w:pPr>
        <w:ind w:left="3240" w:hanging="360"/>
      </w:pPr>
    </w:lvl>
    <w:lvl w:ilvl="4" w:tplc="E0E43186" w:tentative="1">
      <w:start w:val="1"/>
      <w:numFmt w:val="lowerLetter"/>
      <w:lvlText w:val="%5."/>
      <w:lvlJc w:val="left"/>
      <w:pPr>
        <w:ind w:left="3960" w:hanging="360"/>
      </w:pPr>
    </w:lvl>
    <w:lvl w:ilvl="5" w:tplc="3836F942" w:tentative="1">
      <w:start w:val="1"/>
      <w:numFmt w:val="lowerRoman"/>
      <w:lvlText w:val="%6."/>
      <w:lvlJc w:val="right"/>
      <w:pPr>
        <w:ind w:left="4680" w:hanging="180"/>
      </w:pPr>
    </w:lvl>
    <w:lvl w:ilvl="6" w:tplc="1F125FDC" w:tentative="1">
      <w:start w:val="1"/>
      <w:numFmt w:val="decimal"/>
      <w:lvlText w:val="%7."/>
      <w:lvlJc w:val="left"/>
      <w:pPr>
        <w:ind w:left="5400" w:hanging="360"/>
      </w:pPr>
    </w:lvl>
    <w:lvl w:ilvl="7" w:tplc="06DA193A" w:tentative="1">
      <w:start w:val="1"/>
      <w:numFmt w:val="lowerLetter"/>
      <w:lvlText w:val="%8."/>
      <w:lvlJc w:val="left"/>
      <w:pPr>
        <w:ind w:left="6120" w:hanging="360"/>
      </w:pPr>
    </w:lvl>
    <w:lvl w:ilvl="8" w:tplc="0DD02C00" w:tentative="1">
      <w:start w:val="1"/>
      <w:numFmt w:val="lowerRoman"/>
      <w:lvlText w:val="%9."/>
      <w:lvlJc w:val="right"/>
      <w:pPr>
        <w:ind w:left="6840" w:hanging="180"/>
      </w:pPr>
    </w:lvl>
  </w:abstractNum>
  <w:abstractNum w:abstractNumId="31" w15:restartNumberingAfterBreak="0">
    <w:nsid w:val="671676AA"/>
    <w:multiLevelType w:val="hybridMultilevel"/>
    <w:tmpl w:val="31AE6872"/>
    <w:lvl w:ilvl="0" w:tplc="CBEEF838">
      <w:start w:val="1"/>
      <w:numFmt w:val="bullet"/>
      <w:lvlText w:val=""/>
      <w:lvlJc w:val="left"/>
      <w:pPr>
        <w:ind w:left="1800" w:hanging="360"/>
      </w:pPr>
      <w:rPr>
        <w:rFonts w:ascii="Symbol" w:hAnsi="Symbol" w:hint="default"/>
      </w:rPr>
    </w:lvl>
    <w:lvl w:ilvl="1" w:tplc="0224700A" w:tentative="1">
      <w:start w:val="1"/>
      <w:numFmt w:val="bullet"/>
      <w:lvlText w:val="o"/>
      <w:lvlJc w:val="left"/>
      <w:pPr>
        <w:ind w:left="2520" w:hanging="360"/>
      </w:pPr>
      <w:rPr>
        <w:rFonts w:ascii="Courier New" w:hAnsi="Courier New" w:cs="Courier New" w:hint="default"/>
      </w:rPr>
    </w:lvl>
    <w:lvl w:ilvl="2" w:tplc="CFA696C2" w:tentative="1">
      <w:start w:val="1"/>
      <w:numFmt w:val="bullet"/>
      <w:lvlText w:val=""/>
      <w:lvlJc w:val="left"/>
      <w:pPr>
        <w:ind w:left="3240" w:hanging="360"/>
      </w:pPr>
      <w:rPr>
        <w:rFonts w:ascii="Wingdings" w:hAnsi="Wingdings" w:hint="default"/>
      </w:rPr>
    </w:lvl>
    <w:lvl w:ilvl="3" w:tplc="114E24DE" w:tentative="1">
      <w:start w:val="1"/>
      <w:numFmt w:val="bullet"/>
      <w:lvlText w:val=""/>
      <w:lvlJc w:val="left"/>
      <w:pPr>
        <w:ind w:left="3960" w:hanging="360"/>
      </w:pPr>
      <w:rPr>
        <w:rFonts w:ascii="Symbol" w:hAnsi="Symbol" w:hint="default"/>
      </w:rPr>
    </w:lvl>
    <w:lvl w:ilvl="4" w:tplc="BAE69022" w:tentative="1">
      <w:start w:val="1"/>
      <w:numFmt w:val="bullet"/>
      <w:lvlText w:val="o"/>
      <w:lvlJc w:val="left"/>
      <w:pPr>
        <w:ind w:left="4680" w:hanging="360"/>
      </w:pPr>
      <w:rPr>
        <w:rFonts w:ascii="Courier New" w:hAnsi="Courier New" w:cs="Courier New" w:hint="default"/>
      </w:rPr>
    </w:lvl>
    <w:lvl w:ilvl="5" w:tplc="0DEA26AC" w:tentative="1">
      <w:start w:val="1"/>
      <w:numFmt w:val="bullet"/>
      <w:lvlText w:val=""/>
      <w:lvlJc w:val="left"/>
      <w:pPr>
        <w:ind w:left="5400" w:hanging="360"/>
      </w:pPr>
      <w:rPr>
        <w:rFonts w:ascii="Wingdings" w:hAnsi="Wingdings" w:hint="default"/>
      </w:rPr>
    </w:lvl>
    <w:lvl w:ilvl="6" w:tplc="15027470" w:tentative="1">
      <w:start w:val="1"/>
      <w:numFmt w:val="bullet"/>
      <w:lvlText w:val=""/>
      <w:lvlJc w:val="left"/>
      <w:pPr>
        <w:ind w:left="6120" w:hanging="360"/>
      </w:pPr>
      <w:rPr>
        <w:rFonts w:ascii="Symbol" w:hAnsi="Symbol" w:hint="default"/>
      </w:rPr>
    </w:lvl>
    <w:lvl w:ilvl="7" w:tplc="59E063BE" w:tentative="1">
      <w:start w:val="1"/>
      <w:numFmt w:val="bullet"/>
      <w:lvlText w:val="o"/>
      <w:lvlJc w:val="left"/>
      <w:pPr>
        <w:ind w:left="6840" w:hanging="360"/>
      </w:pPr>
      <w:rPr>
        <w:rFonts w:ascii="Courier New" w:hAnsi="Courier New" w:cs="Courier New" w:hint="default"/>
      </w:rPr>
    </w:lvl>
    <w:lvl w:ilvl="8" w:tplc="CDC2269C" w:tentative="1">
      <w:start w:val="1"/>
      <w:numFmt w:val="bullet"/>
      <w:lvlText w:val=""/>
      <w:lvlJc w:val="left"/>
      <w:pPr>
        <w:ind w:left="7560" w:hanging="360"/>
      </w:pPr>
      <w:rPr>
        <w:rFonts w:ascii="Wingdings" w:hAnsi="Wingdings" w:hint="default"/>
      </w:rPr>
    </w:lvl>
  </w:abstractNum>
  <w:abstractNum w:abstractNumId="32" w15:restartNumberingAfterBreak="0">
    <w:nsid w:val="6C775AC5"/>
    <w:multiLevelType w:val="hybridMultilevel"/>
    <w:tmpl w:val="FC5ACB6A"/>
    <w:lvl w:ilvl="0" w:tplc="2E9C8C16">
      <w:start w:val="1"/>
      <w:numFmt w:val="bullet"/>
      <w:lvlText w:val=""/>
      <w:lvlJc w:val="left"/>
      <w:pPr>
        <w:ind w:left="720" w:hanging="360"/>
      </w:pPr>
      <w:rPr>
        <w:rFonts w:ascii="Symbol" w:hAnsi="Symbol" w:hint="default"/>
      </w:rPr>
    </w:lvl>
    <w:lvl w:ilvl="1" w:tplc="88FED914">
      <w:start w:val="1"/>
      <w:numFmt w:val="bullet"/>
      <w:lvlText w:val="o"/>
      <w:lvlJc w:val="left"/>
      <w:pPr>
        <w:ind w:left="1440" w:hanging="360"/>
      </w:pPr>
      <w:rPr>
        <w:rFonts w:ascii="Courier New" w:hAnsi="Courier New" w:cs="Courier New" w:hint="default"/>
      </w:rPr>
    </w:lvl>
    <w:lvl w:ilvl="2" w:tplc="8DB04198" w:tentative="1">
      <w:start w:val="1"/>
      <w:numFmt w:val="bullet"/>
      <w:lvlText w:val=""/>
      <w:lvlJc w:val="left"/>
      <w:pPr>
        <w:ind w:left="2160" w:hanging="360"/>
      </w:pPr>
      <w:rPr>
        <w:rFonts w:ascii="Wingdings" w:hAnsi="Wingdings" w:hint="default"/>
      </w:rPr>
    </w:lvl>
    <w:lvl w:ilvl="3" w:tplc="E9668900" w:tentative="1">
      <w:start w:val="1"/>
      <w:numFmt w:val="bullet"/>
      <w:lvlText w:val=""/>
      <w:lvlJc w:val="left"/>
      <w:pPr>
        <w:ind w:left="2880" w:hanging="360"/>
      </w:pPr>
      <w:rPr>
        <w:rFonts w:ascii="Symbol" w:hAnsi="Symbol" w:hint="default"/>
      </w:rPr>
    </w:lvl>
    <w:lvl w:ilvl="4" w:tplc="56C07F30" w:tentative="1">
      <w:start w:val="1"/>
      <w:numFmt w:val="bullet"/>
      <w:lvlText w:val="o"/>
      <w:lvlJc w:val="left"/>
      <w:pPr>
        <w:ind w:left="3600" w:hanging="360"/>
      </w:pPr>
      <w:rPr>
        <w:rFonts w:ascii="Courier New" w:hAnsi="Courier New" w:cs="Courier New" w:hint="default"/>
      </w:rPr>
    </w:lvl>
    <w:lvl w:ilvl="5" w:tplc="F6165B9C" w:tentative="1">
      <w:start w:val="1"/>
      <w:numFmt w:val="bullet"/>
      <w:lvlText w:val=""/>
      <w:lvlJc w:val="left"/>
      <w:pPr>
        <w:ind w:left="4320" w:hanging="360"/>
      </w:pPr>
      <w:rPr>
        <w:rFonts w:ascii="Wingdings" w:hAnsi="Wingdings" w:hint="default"/>
      </w:rPr>
    </w:lvl>
    <w:lvl w:ilvl="6" w:tplc="CEA4F2B8" w:tentative="1">
      <w:start w:val="1"/>
      <w:numFmt w:val="bullet"/>
      <w:lvlText w:val=""/>
      <w:lvlJc w:val="left"/>
      <w:pPr>
        <w:ind w:left="5040" w:hanging="360"/>
      </w:pPr>
      <w:rPr>
        <w:rFonts w:ascii="Symbol" w:hAnsi="Symbol" w:hint="default"/>
      </w:rPr>
    </w:lvl>
    <w:lvl w:ilvl="7" w:tplc="2AE02AE8" w:tentative="1">
      <w:start w:val="1"/>
      <w:numFmt w:val="bullet"/>
      <w:lvlText w:val="o"/>
      <w:lvlJc w:val="left"/>
      <w:pPr>
        <w:ind w:left="5760" w:hanging="360"/>
      </w:pPr>
      <w:rPr>
        <w:rFonts w:ascii="Courier New" w:hAnsi="Courier New" w:cs="Courier New" w:hint="default"/>
      </w:rPr>
    </w:lvl>
    <w:lvl w:ilvl="8" w:tplc="57C48D58" w:tentative="1">
      <w:start w:val="1"/>
      <w:numFmt w:val="bullet"/>
      <w:lvlText w:val=""/>
      <w:lvlJc w:val="left"/>
      <w:pPr>
        <w:ind w:left="6480" w:hanging="360"/>
      </w:pPr>
      <w:rPr>
        <w:rFonts w:ascii="Wingdings" w:hAnsi="Wingdings" w:hint="default"/>
      </w:rPr>
    </w:lvl>
  </w:abstractNum>
  <w:abstractNum w:abstractNumId="33" w15:restartNumberingAfterBreak="0">
    <w:nsid w:val="701F295C"/>
    <w:multiLevelType w:val="hybridMultilevel"/>
    <w:tmpl w:val="AFC6E0B6"/>
    <w:lvl w:ilvl="0" w:tplc="965CF492">
      <w:start w:val="1"/>
      <w:numFmt w:val="bullet"/>
      <w:lvlText w:val=""/>
      <w:lvlJc w:val="left"/>
      <w:pPr>
        <w:ind w:left="1803" w:hanging="360"/>
      </w:pPr>
      <w:rPr>
        <w:rFonts w:ascii="Symbol" w:hAnsi="Symbol" w:hint="default"/>
      </w:rPr>
    </w:lvl>
    <w:lvl w:ilvl="1" w:tplc="28C22188" w:tentative="1">
      <w:start w:val="1"/>
      <w:numFmt w:val="bullet"/>
      <w:lvlText w:val="o"/>
      <w:lvlJc w:val="left"/>
      <w:pPr>
        <w:ind w:left="2523" w:hanging="360"/>
      </w:pPr>
      <w:rPr>
        <w:rFonts w:ascii="Courier New" w:hAnsi="Courier New" w:cs="Courier New" w:hint="default"/>
      </w:rPr>
    </w:lvl>
    <w:lvl w:ilvl="2" w:tplc="E9061D32" w:tentative="1">
      <w:start w:val="1"/>
      <w:numFmt w:val="bullet"/>
      <w:lvlText w:val=""/>
      <w:lvlJc w:val="left"/>
      <w:pPr>
        <w:ind w:left="3243" w:hanging="360"/>
      </w:pPr>
      <w:rPr>
        <w:rFonts w:ascii="Wingdings" w:hAnsi="Wingdings" w:hint="default"/>
      </w:rPr>
    </w:lvl>
    <w:lvl w:ilvl="3" w:tplc="6B82EF4A" w:tentative="1">
      <w:start w:val="1"/>
      <w:numFmt w:val="bullet"/>
      <w:lvlText w:val=""/>
      <w:lvlJc w:val="left"/>
      <w:pPr>
        <w:ind w:left="3963" w:hanging="360"/>
      </w:pPr>
      <w:rPr>
        <w:rFonts w:ascii="Symbol" w:hAnsi="Symbol" w:hint="default"/>
      </w:rPr>
    </w:lvl>
    <w:lvl w:ilvl="4" w:tplc="AADC4788" w:tentative="1">
      <w:start w:val="1"/>
      <w:numFmt w:val="bullet"/>
      <w:lvlText w:val="o"/>
      <w:lvlJc w:val="left"/>
      <w:pPr>
        <w:ind w:left="4683" w:hanging="360"/>
      </w:pPr>
      <w:rPr>
        <w:rFonts w:ascii="Courier New" w:hAnsi="Courier New" w:cs="Courier New" w:hint="default"/>
      </w:rPr>
    </w:lvl>
    <w:lvl w:ilvl="5" w:tplc="90ACBBE0" w:tentative="1">
      <w:start w:val="1"/>
      <w:numFmt w:val="bullet"/>
      <w:lvlText w:val=""/>
      <w:lvlJc w:val="left"/>
      <w:pPr>
        <w:ind w:left="5403" w:hanging="360"/>
      </w:pPr>
      <w:rPr>
        <w:rFonts w:ascii="Wingdings" w:hAnsi="Wingdings" w:hint="default"/>
      </w:rPr>
    </w:lvl>
    <w:lvl w:ilvl="6" w:tplc="2F88D77C" w:tentative="1">
      <w:start w:val="1"/>
      <w:numFmt w:val="bullet"/>
      <w:lvlText w:val=""/>
      <w:lvlJc w:val="left"/>
      <w:pPr>
        <w:ind w:left="6123" w:hanging="360"/>
      </w:pPr>
      <w:rPr>
        <w:rFonts w:ascii="Symbol" w:hAnsi="Symbol" w:hint="default"/>
      </w:rPr>
    </w:lvl>
    <w:lvl w:ilvl="7" w:tplc="53BE16C0" w:tentative="1">
      <w:start w:val="1"/>
      <w:numFmt w:val="bullet"/>
      <w:lvlText w:val="o"/>
      <w:lvlJc w:val="left"/>
      <w:pPr>
        <w:ind w:left="6843" w:hanging="360"/>
      </w:pPr>
      <w:rPr>
        <w:rFonts w:ascii="Courier New" w:hAnsi="Courier New" w:cs="Courier New" w:hint="default"/>
      </w:rPr>
    </w:lvl>
    <w:lvl w:ilvl="8" w:tplc="350ED138" w:tentative="1">
      <w:start w:val="1"/>
      <w:numFmt w:val="bullet"/>
      <w:lvlText w:val=""/>
      <w:lvlJc w:val="left"/>
      <w:pPr>
        <w:ind w:left="7563" w:hanging="360"/>
      </w:pPr>
      <w:rPr>
        <w:rFonts w:ascii="Wingdings" w:hAnsi="Wingdings" w:hint="default"/>
      </w:rPr>
    </w:lvl>
  </w:abstractNum>
  <w:abstractNum w:abstractNumId="34" w15:restartNumberingAfterBreak="0">
    <w:nsid w:val="7A322D54"/>
    <w:multiLevelType w:val="hybridMultilevel"/>
    <w:tmpl w:val="3952879C"/>
    <w:lvl w:ilvl="0" w:tplc="80B048F8">
      <w:start w:val="1"/>
      <w:numFmt w:val="bullet"/>
      <w:lvlText w:val=""/>
      <w:lvlJc w:val="left"/>
      <w:pPr>
        <w:ind w:left="810" w:hanging="360"/>
      </w:pPr>
      <w:rPr>
        <w:rFonts w:ascii="Symbol" w:hAnsi="Symbol" w:hint="default"/>
      </w:rPr>
    </w:lvl>
    <w:lvl w:ilvl="1" w:tplc="B9AEE6BA" w:tentative="1">
      <w:start w:val="1"/>
      <w:numFmt w:val="bullet"/>
      <w:lvlText w:val="o"/>
      <w:lvlJc w:val="left"/>
      <w:pPr>
        <w:ind w:left="1530" w:hanging="360"/>
      </w:pPr>
      <w:rPr>
        <w:rFonts w:ascii="Courier New" w:hAnsi="Courier New" w:cs="Courier New" w:hint="default"/>
      </w:rPr>
    </w:lvl>
    <w:lvl w:ilvl="2" w:tplc="1B526B30" w:tentative="1">
      <w:start w:val="1"/>
      <w:numFmt w:val="bullet"/>
      <w:lvlText w:val=""/>
      <w:lvlJc w:val="left"/>
      <w:pPr>
        <w:ind w:left="2250" w:hanging="360"/>
      </w:pPr>
      <w:rPr>
        <w:rFonts w:ascii="Wingdings" w:hAnsi="Wingdings" w:hint="default"/>
      </w:rPr>
    </w:lvl>
    <w:lvl w:ilvl="3" w:tplc="886279F0" w:tentative="1">
      <w:start w:val="1"/>
      <w:numFmt w:val="bullet"/>
      <w:lvlText w:val=""/>
      <w:lvlJc w:val="left"/>
      <w:pPr>
        <w:ind w:left="2970" w:hanging="360"/>
      </w:pPr>
      <w:rPr>
        <w:rFonts w:ascii="Symbol" w:hAnsi="Symbol" w:hint="default"/>
      </w:rPr>
    </w:lvl>
    <w:lvl w:ilvl="4" w:tplc="4CCEEFE8" w:tentative="1">
      <w:start w:val="1"/>
      <w:numFmt w:val="bullet"/>
      <w:lvlText w:val="o"/>
      <w:lvlJc w:val="left"/>
      <w:pPr>
        <w:ind w:left="3690" w:hanging="360"/>
      </w:pPr>
      <w:rPr>
        <w:rFonts w:ascii="Courier New" w:hAnsi="Courier New" w:cs="Courier New" w:hint="default"/>
      </w:rPr>
    </w:lvl>
    <w:lvl w:ilvl="5" w:tplc="502AC31C" w:tentative="1">
      <w:start w:val="1"/>
      <w:numFmt w:val="bullet"/>
      <w:lvlText w:val=""/>
      <w:lvlJc w:val="left"/>
      <w:pPr>
        <w:ind w:left="4410" w:hanging="360"/>
      </w:pPr>
      <w:rPr>
        <w:rFonts w:ascii="Wingdings" w:hAnsi="Wingdings" w:hint="default"/>
      </w:rPr>
    </w:lvl>
    <w:lvl w:ilvl="6" w:tplc="AF18AB66" w:tentative="1">
      <w:start w:val="1"/>
      <w:numFmt w:val="bullet"/>
      <w:lvlText w:val=""/>
      <w:lvlJc w:val="left"/>
      <w:pPr>
        <w:ind w:left="5130" w:hanging="360"/>
      </w:pPr>
      <w:rPr>
        <w:rFonts w:ascii="Symbol" w:hAnsi="Symbol" w:hint="default"/>
      </w:rPr>
    </w:lvl>
    <w:lvl w:ilvl="7" w:tplc="0A7460CE" w:tentative="1">
      <w:start w:val="1"/>
      <w:numFmt w:val="bullet"/>
      <w:lvlText w:val="o"/>
      <w:lvlJc w:val="left"/>
      <w:pPr>
        <w:ind w:left="5850" w:hanging="360"/>
      </w:pPr>
      <w:rPr>
        <w:rFonts w:ascii="Courier New" w:hAnsi="Courier New" w:cs="Courier New" w:hint="default"/>
      </w:rPr>
    </w:lvl>
    <w:lvl w:ilvl="8" w:tplc="5E4884A0" w:tentative="1">
      <w:start w:val="1"/>
      <w:numFmt w:val="bullet"/>
      <w:lvlText w:val=""/>
      <w:lvlJc w:val="left"/>
      <w:pPr>
        <w:ind w:left="6570" w:hanging="360"/>
      </w:pPr>
      <w:rPr>
        <w:rFonts w:ascii="Wingdings" w:hAnsi="Wingdings" w:hint="default"/>
      </w:rPr>
    </w:lvl>
  </w:abstractNum>
  <w:num w:numId="1" w16cid:durableId="66850599">
    <w:abstractNumId w:val="4"/>
  </w:num>
  <w:num w:numId="2" w16cid:durableId="696350297">
    <w:abstractNumId w:val="30"/>
  </w:num>
  <w:num w:numId="3" w16cid:durableId="1261992684">
    <w:abstractNumId w:val="21"/>
  </w:num>
  <w:num w:numId="4" w16cid:durableId="283193144">
    <w:abstractNumId w:val="8"/>
  </w:num>
  <w:num w:numId="5" w16cid:durableId="2139183875">
    <w:abstractNumId w:val="10"/>
  </w:num>
  <w:num w:numId="6" w16cid:durableId="1754429347">
    <w:abstractNumId w:val="23"/>
  </w:num>
  <w:num w:numId="7" w16cid:durableId="734202588">
    <w:abstractNumId w:val="9"/>
  </w:num>
  <w:num w:numId="8" w16cid:durableId="1219166494">
    <w:abstractNumId w:val="11"/>
  </w:num>
  <w:num w:numId="9" w16cid:durableId="911891329">
    <w:abstractNumId w:val="29"/>
  </w:num>
  <w:num w:numId="10" w16cid:durableId="805272513">
    <w:abstractNumId w:val="18"/>
  </w:num>
  <w:num w:numId="11" w16cid:durableId="1055466027">
    <w:abstractNumId w:val="7"/>
  </w:num>
  <w:num w:numId="12" w16cid:durableId="226261842">
    <w:abstractNumId w:val="24"/>
  </w:num>
  <w:num w:numId="13" w16cid:durableId="1815246553">
    <w:abstractNumId w:val="6"/>
  </w:num>
  <w:num w:numId="14" w16cid:durableId="28997977">
    <w:abstractNumId w:val="31"/>
  </w:num>
  <w:num w:numId="15" w16cid:durableId="1215241617">
    <w:abstractNumId w:val="13"/>
  </w:num>
  <w:num w:numId="16" w16cid:durableId="1130785251">
    <w:abstractNumId w:val="32"/>
  </w:num>
  <w:num w:numId="17" w16cid:durableId="922760838">
    <w:abstractNumId w:val="19"/>
  </w:num>
  <w:num w:numId="18" w16cid:durableId="1468358270">
    <w:abstractNumId w:val="17"/>
  </w:num>
  <w:num w:numId="19" w16cid:durableId="231164924">
    <w:abstractNumId w:val="22"/>
  </w:num>
  <w:num w:numId="20" w16cid:durableId="893656745">
    <w:abstractNumId w:val="34"/>
  </w:num>
  <w:num w:numId="21" w16cid:durableId="886795129">
    <w:abstractNumId w:val="3"/>
  </w:num>
  <w:num w:numId="22" w16cid:durableId="1044713089">
    <w:abstractNumId w:val="25"/>
  </w:num>
  <w:num w:numId="23" w16cid:durableId="406194409">
    <w:abstractNumId w:val="28"/>
  </w:num>
  <w:num w:numId="24" w16cid:durableId="44454304">
    <w:abstractNumId w:val="16"/>
  </w:num>
  <w:num w:numId="25" w16cid:durableId="1796756534">
    <w:abstractNumId w:val="1"/>
  </w:num>
  <w:num w:numId="26" w16cid:durableId="1970934006">
    <w:abstractNumId w:val="20"/>
  </w:num>
  <w:num w:numId="27" w16cid:durableId="376470703">
    <w:abstractNumId w:val="14"/>
  </w:num>
  <w:num w:numId="28" w16cid:durableId="2074035971">
    <w:abstractNumId w:val="33"/>
  </w:num>
  <w:num w:numId="29" w16cid:durableId="1802650246">
    <w:abstractNumId w:val="5"/>
  </w:num>
  <w:num w:numId="30" w16cid:durableId="1398169741">
    <w:abstractNumId w:val="27"/>
  </w:num>
  <w:num w:numId="31" w16cid:durableId="302123212">
    <w:abstractNumId w:val="15"/>
  </w:num>
  <w:num w:numId="32" w16cid:durableId="1367681810">
    <w:abstractNumId w:val="2"/>
  </w:num>
  <w:num w:numId="33" w16cid:durableId="248853051">
    <w:abstractNumId w:val="0"/>
  </w:num>
  <w:num w:numId="34" w16cid:durableId="1318994683">
    <w:abstractNumId w:val="26"/>
  </w:num>
  <w:num w:numId="35" w16cid:durableId="1758746099">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KzMDUxMjQ0NzW3NDFQ0lEKTi0uzszPAykwrAUA2xvwCCwAAAA="/>
  </w:docVars>
  <w:rsids>
    <w:rsidRoot w:val="009708E2"/>
    <w:rsid w:val="00000AFF"/>
    <w:rsid w:val="00000C56"/>
    <w:rsid w:val="00001C4A"/>
    <w:rsid w:val="000061CD"/>
    <w:rsid w:val="00006361"/>
    <w:rsid w:val="000064E8"/>
    <w:rsid w:val="000072D5"/>
    <w:rsid w:val="00010022"/>
    <w:rsid w:val="0001176F"/>
    <w:rsid w:val="00011777"/>
    <w:rsid w:val="00011879"/>
    <w:rsid w:val="00011D54"/>
    <w:rsid w:val="00012714"/>
    <w:rsid w:val="00013ADD"/>
    <w:rsid w:val="000149B1"/>
    <w:rsid w:val="00015B48"/>
    <w:rsid w:val="00015BC0"/>
    <w:rsid w:val="00015C02"/>
    <w:rsid w:val="00016538"/>
    <w:rsid w:val="000172A7"/>
    <w:rsid w:val="00017388"/>
    <w:rsid w:val="0002036C"/>
    <w:rsid w:val="00020723"/>
    <w:rsid w:val="00020A8D"/>
    <w:rsid w:val="00020E0A"/>
    <w:rsid w:val="0002173F"/>
    <w:rsid w:val="00023001"/>
    <w:rsid w:val="000233B9"/>
    <w:rsid w:val="000237C3"/>
    <w:rsid w:val="00024C4B"/>
    <w:rsid w:val="00025498"/>
    <w:rsid w:val="00026475"/>
    <w:rsid w:val="00026F88"/>
    <w:rsid w:val="00027999"/>
    <w:rsid w:val="00030053"/>
    <w:rsid w:val="00030D4B"/>
    <w:rsid w:val="00030F02"/>
    <w:rsid w:val="00031901"/>
    <w:rsid w:val="00032DF9"/>
    <w:rsid w:val="000331F6"/>
    <w:rsid w:val="0003330E"/>
    <w:rsid w:val="000334FB"/>
    <w:rsid w:val="00033694"/>
    <w:rsid w:val="0003397E"/>
    <w:rsid w:val="00033997"/>
    <w:rsid w:val="00033C03"/>
    <w:rsid w:val="0003429B"/>
    <w:rsid w:val="00034A15"/>
    <w:rsid w:val="00035491"/>
    <w:rsid w:val="00035D03"/>
    <w:rsid w:val="00035E92"/>
    <w:rsid w:val="00036167"/>
    <w:rsid w:val="0003646E"/>
    <w:rsid w:val="0003672F"/>
    <w:rsid w:val="00036A2D"/>
    <w:rsid w:val="00036FA5"/>
    <w:rsid w:val="00037513"/>
    <w:rsid w:val="00040F10"/>
    <w:rsid w:val="00041900"/>
    <w:rsid w:val="00042098"/>
    <w:rsid w:val="0004221A"/>
    <w:rsid w:val="000422BC"/>
    <w:rsid w:val="0004359F"/>
    <w:rsid w:val="000436AB"/>
    <w:rsid w:val="00044470"/>
    <w:rsid w:val="0004481D"/>
    <w:rsid w:val="00045419"/>
    <w:rsid w:val="00046CBF"/>
    <w:rsid w:val="000475D5"/>
    <w:rsid w:val="000507B4"/>
    <w:rsid w:val="0005241C"/>
    <w:rsid w:val="000533C6"/>
    <w:rsid w:val="0005359E"/>
    <w:rsid w:val="00053D8A"/>
    <w:rsid w:val="00054392"/>
    <w:rsid w:val="00054416"/>
    <w:rsid w:val="0005559A"/>
    <w:rsid w:val="0005601D"/>
    <w:rsid w:val="00057447"/>
    <w:rsid w:val="000574D0"/>
    <w:rsid w:val="00057629"/>
    <w:rsid w:val="00057657"/>
    <w:rsid w:val="0005789B"/>
    <w:rsid w:val="00057DCF"/>
    <w:rsid w:val="00060CE5"/>
    <w:rsid w:val="00060E65"/>
    <w:rsid w:val="0006249D"/>
    <w:rsid w:val="00062539"/>
    <w:rsid w:val="00064CB8"/>
    <w:rsid w:val="00066120"/>
    <w:rsid w:val="0006678C"/>
    <w:rsid w:val="000673D4"/>
    <w:rsid w:val="000677F1"/>
    <w:rsid w:val="00067B67"/>
    <w:rsid w:val="000707B4"/>
    <w:rsid w:val="00070A23"/>
    <w:rsid w:val="000717ED"/>
    <w:rsid w:val="0007200C"/>
    <w:rsid w:val="000723AA"/>
    <w:rsid w:val="000727EE"/>
    <w:rsid w:val="000742BE"/>
    <w:rsid w:val="0007448C"/>
    <w:rsid w:val="00075CEC"/>
    <w:rsid w:val="00075E96"/>
    <w:rsid w:val="00076AD2"/>
    <w:rsid w:val="000771B1"/>
    <w:rsid w:val="0007770B"/>
    <w:rsid w:val="00080B7F"/>
    <w:rsid w:val="00081DCB"/>
    <w:rsid w:val="000832AC"/>
    <w:rsid w:val="000836CE"/>
    <w:rsid w:val="00083B6E"/>
    <w:rsid w:val="00084400"/>
    <w:rsid w:val="00084A08"/>
    <w:rsid w:val="000853B1"/>
    <w:rsid w:val="000853C6"/>
    <w:rsid w:val="00085AAD"/>
    <w:rsid w:val="00086159"/>
    <w:rsid w:val="00086643"/>
    <w:rsid w:val="000866DF"/>
    <w:rsid w:val="0008696E"/>
    <w:rsid w:val="00087A8B"/>
    <w:rsid w:val="00091D75"/>
    <w:rsid w:val="00092139"/>
    <w:rsid w:val="000922D3"/>
    <w:rsid w:val="00092DB1"/>
    <w:rsid w:val="00092E57"/>
    <w:rsid w:val="00093FBE"/>
    <w:rsid w:val="0009578E"/>
    <w:rsid w:val="000A0437"/>
    <w:rsid w:val="000A0A06"/>
    <w:rsid w:val="000A192D"/>
    <w:rsid w:val="000A22EF"/>
    <w:rsid w:val="000A2796"/>
    <w:rsid w:val="000A2819"/>
    <w:rsid w:val="000A2A80"/>
    <w:rsid w:val="000A3D4A"/>
    <w:rsid w:val="000A4F0F"/>
    <w:rsid w:val="000A5FBF"/>
    <w:rsid w:val="000A66BF"/>
    <w:rsid w:val="000A6FBB"/>
    <w:rsid w:val="000A7063"/>
    <w:rsid w:val="000B002C"/>
    <w:rsid w:val="000B0DE6"/>
    <w:rsid w:val="000B156F"/>
    <w:rsid w:val="000B1C95"/>
    <w:rsid w:val="000B21B4"/>
    <w:rsid w:val="000B2524"/>
    <w:rsid w:val="000B2591"/>
    <w:rsid w:val="000B29AB"/>
    <w:rsid w:val="000B3557"/>
    <w:rsid w:val="000B4EF3"/>
    <w:rsid w:val="000B55B6"/>
    <w:rsid w:val="000B560A"/>
    <w:rsid w:val="000B5970"/>
    <w:rsid w:val="000B6396"/>
    <w:rsid w:val="000B6F32"/>
    <w:rsid w:val="000B7645"/>
    <w:rsid w:val="000B77F9"/>
    <w:rsid w:val="000C0501"/>
    <w:rsid w:val="000C082F"/>
    <w:rsid w:val="000C0F81"/>
    <w:rsid w:val="000C100D"/>
    <w:rsid w:val="000C1190"/>
    <w:rsid w:val="000C1E9D"/>
    <w:rsid w:val="000C27FB"/>
    <w:rsid w:val="000C2DC2"/>
    <w:rsid w:val="000C374A"/>
    <w:rsid w:val="000C3972"/>
    <w:rsid w:val="000C3EFD"/>
    <w:rsid w:val="000C47E3"/>
    <w:rsid w:val="000C48B4"/>
    <w:rsid w:val="000C496C"/>
    <w:rsid w:val="000C5372"/>
    <w:rsid w:val="000C60EB"/>
    <w:rsid w:val="000C6DCC"/>
    <w:rsid w:val="000D0216"/>
    <w:rsid w:val="000D0980"/>
    <w:rsid w:val="000D0B8B"/>
    <w:rsid w:val="000D1184"/>
    <w:rsid w:val="000D139B"/>
    <w:rsid w:val="000D25A2"/>
    <w:rsid w:val="000D28EB"/>
    <w:rsid w:val="000D29DA"/>
    <w:rsid w:val="000D36E3"/>
    <w:rsid w:val="000D3A30"/>
    <w:rsid w:val="000D3BC8"/>
    <w:rsid w:val="000D7532"/>
    <w:rsid w:val="000E06AE"/>
    <w:rsid w:val="000E077C"/>
    <w:rsid w:val="000E1089"/>
    <w:rsid w:val="000E1270"/>
    <w:rsid w:val="000E1B39"/>
    <w:rsid w:val="000E1E4B"/>
    <w:rsid w:val="000E1F67"/>
    <w:rsid w:val="000E2252"/>
    <w:rsid w:val="000E2304"/>
    <w:rsid w:val="000E2435"/>
    <w:rsid w:val="000E2629"/>
    <w:rsid w:val="000E3354"/>
    <w:rsid w:val="000E42F9"/>
    <w:rsid w:val="000E52C7"/>
    <w:rsid w:val="000E5DFB"/>
    <w:rsid w:val="000E6737"/>
    <w:rsid w:val="000E7252"/>
    <w:rsid w:val="000F124A"/>
    <w:rsid w:val="000F219A"/>
    <w:rsid w:val="000F2919"/>
    <w:rsid w:val="000F2C48"/>
    <w:rsid w:val="000F315A"/>
    <w:rsid w:val="000F35EC"/>
    <w:rsid w:val="000F407A"/>
    <w:rsid w:val="000F5002"/>
    <w:rsid w:val="000F6410"/>
    <w:rsid w:val="000F6A34"/>
    <w:rsid w:val="000F7344"/>
    <w:rsid w:val="000F769F"/>
    <w:rsid w:val="000F7966"/>
    <w:rsid w:val="00100740"/>
    <w:rsid w:val="00100B29"/>
    <w:rsid w:val="00100FF1"/>
    <w:rsid w:val="00102882"/>
    <w:rsid w:val="001033E4"/>
    <w:rsid w:val="001037E1"/>
    <w:rsid w:val="001053E3"/>
    <w:rsid w:val="00105A08"/>
    <w:rsid w:val="0010637F"/>
    <w:rsid w:val="0010668C"/>
    <w:rsid w:val="00107038"/>
    <w:rsid w:val="00107B92"/>
    <w:rsid w:val="00110795"/>
    <w:rsid w:val="00110845"/>
    <w:rsid w:val="00110A10"/>
    <w:rsid w:val="00111542"/>
    <w:rsid w:val="001127F8"/>
    <w:rsid w:val="00112CB1"/>
    <w:rsid w:val="00113490"/>
    <w:rsid w:val="0011422B"/>
    <w:rsid w:val="00114661"/>
    <w:rsid w:val="00114AD6"/>
    <w:rsid w:val="0011545A"/>
    <w:rsid w:val="00115C74"/>
    <w:rsid w:val="00115E4B"/>
    <w:rsid w:val="001178B4"/>
    <w:rsid w:val="00117C7A"/>
    <w:rsid w:val="00120901"/>
    <w:rsid w:val="0012131B"/>
    <w:rsid w:val="00121BFB"/>
    <w:rsid w:val="00123430"/>
    <w:rsid w:val="00123469"/>
    <w:rsid w:val="00125740"/>
    <w:rsid w:val="001266F4"/>
    <w:rsid w:val="00127893"/>
    <w:rsid w:val="00132DA5"/>
    <w:rsid w:val="0013322A"/>
    <w:rsid w:val="0013374F"/>
    <w:rsid w:val="001371FE"/>
    <w:rsid w:val="0013784D"/>
    <w:rsid w:val="00140046"/>
    <w:rsid w:val="001403E1"/>
    <w:rsid w:val="00140D20"/>
    <w:rsid w:val="001410E7"/>
    <w:rsid w:val="00141122"/>
    <w:rsid w:val="001415CD"/>
    <w:rsid w:val="001425F6"/>
    <w:rsid w:val="00142631"/>
    <w:rsid w:val="00142AA3"/>
    <w:rsid w:val="00143CE6"/>
    <w:rsid w:val="00145313"/>
    <w:rsid w:val="001454C0"/>
    <w:rsid w:val="00145609"/>
    <w:rsid w:val="00150244"/>
    <w:rsid w:val="001503C3"/>
    <w:rsid w:val="001520CB"/>
    <w:rsid w:val="00152E5F"/>
    <w:rsid w:val="001536F8"/>
    <w:rsid w:val="00153C4C"/>
    <w:rsid w:val="00153CDB"/>
    <w:rsid w:val="00153F8C"/>
    <w:rsid w:val="00154070"/>
    <w:rsid w:val="00155C26"/>
    <w:rsid w:val="00156B71"/>
    <w:rsid w:val="0015797E"/>
    <w:rsid w:val="00157A68"/>
    <w:rsid w:val="001601AA"/>
    <w:rsid w:val="00162766"/>
    <w:rsid w:val="0016517B"/>
    <w:rsid w:val="00165248"/>
    <w:rsid w:val="00165F12"/>
    <w:rsid w:val="00166589"/>
    <w:rsid w:val="0016692F"/>
    <w:rsid w:val="0017155B"/>
    <w:rsid w:val="00171D8B"/>
    <w:rsid w:val="001724BC"/>
    <w:rsid w:val="00172572"/>
    <w:rsid w:val="0017322F"/>
    <w:rsid w:val="0017338F"/>
    <w:rsid w:val="00173B5A"/>
    <w:rsid w:val="00173B67"/>
    <w:rsid w:val="001743CB"/>
    <w:rsid w:val="00174604"/>
    <w:rsid w:val="00174763"/>
    <w:rsid w:val="00174802"/>
    <w:rsid w:val="00174BE4"/>
    <w:rsid w:val="00175124"/>
    <w:rsid w:val="00176E3C"/>
    <w:rsid w:val="001770A7"/>
    <w:rsid w:val="00177B5C"/>
    <w:rsid w:val="00180DDE"/>
    <w:rsid w:val="00180FB2"/>
    <w:rsid w:val="001812CE"/>
    <w:rsid w:val="00181CA3"/>
    <w:rsid w:val="00181E48"/>
    <w:rsid w:val="0018207F"/>
    <w:rsid w:val="0018242F"/>
    <w:rsid w:val="00182EF1"/>
    <w:rsid w:val="00183A60"/>
    <w:rsid w:val="00183AD1"/>
    <w:rsid w:val="0018403D"/>
    <w:rsid w:val="00184764"/>
    <w:rsid w:val="00185A52"/>
    <w:rsid w:val="00186085"/>
    <w:rsid w:val="00186A3B"/>
    <w:rsid w:val="0018780B"/>
    <w:rsid w:val="00187AB2"/>
    <w:rsid w:val="001906B6"/>
    <w:rsid w:val="0019135E"/>
    <w:rsid w:val="001919C2"/>
    <w:rsid w:val="00191A90"/>
    <w:rsid w:val="00192064"/>
    <w:rsid w:val="00192F5B"/>
    <w:rsid w:val="00194D60"/>
    <w:rsid w:val="00195868"/>
    <w:rsid w:val="00195D4A"/>
    <w:rsid w:val="00196A10"/>
    <w:rsid w:val="001978C9"/>
    <w:rsid w:val="00197B15"/>
    <w:rsid w:val="001A028C"/>
    <w:rsid w:val="001A02E1"/>
    <w:rsid w:val="001A0603"/>
    <w:rsid w:val="001A0F60"/>
    <w:rsid w:val="001A13DC"/>
    <w:rsid w:val="001A281C"/>
    <w:rsid w:val="001A2AAE"/>
    <w:rsid w:val="001A3E62"/>
    <w:rsid w:val="001A42F0"/>
    <w:rsid w:val="001A43D1"/>
    <w:rsid w:val="001A4F3C"/>
    <w:rsid w:val="001A55A6"/>
    <w:rsid w:val="001A5E3A"/>
    <w:rsid w:val="001A5F8E"/>
    <w:rsid w:val="001A6A8F"/>
    <w:rsid w:val="001A73C2"/>
    <w:rsid w:val="001A7A56"/>
    <w:rsid w:val="001A7CDF"/>
    <w:rsid w:val="001B04E4"/>
    <w:rsid w:val="001B0C84"/>
    <w:rsid w:val="001B0CA0"/>
    <w:rsid w:val="001B0DBD"/>
    <w:rsid w:val="001B12E6"/>
    <w:rsid w:val="001B152E"/>
    <w:rsid w:val="001B2615"/>
    <w:rsid w:val="001B30C2"/>
    <w:rsid w:val="001B37AD"/>
    <w:rsid w:val="001B3BE9"/>
    <w:rsid w:val="001B45DD"/>
    <w:rsid w:val="001B4D53"/>
    <w:rsid w:val="001B5072"/>
    <w:rsid w:val="001B52A3"/>
    <w:rsid w:val="001B52B7"/>
    <w:rsid w:val="001B69C7"/>
    <w:rsid w:val="001B6F73"/>
    <w:rsid w:val="001C0C6C"/>
    <w:rsid w:val="001C12AD"/>
    <w:rsid w:val="001C2BD0"/>
    <w:rsid w:val="001C2DDA"/>
    <w:rsid w:val="001C3383"/>
    <w:rsid w:val="001C4074"/>
    <w:rsid w:val="001C5C12"/>
    <w:rsid w:val="001C5F12"/>
    <w:rsid w:val="001C67BC"/>
    <w:rsid w:val="001C6F0D"/>
    <w:rsid w:val="001C74DB"/>
    <w:rsid w:val="001C7B35"/>
    <w:rsid w:val="001C7CFD"/>
    <w:rsid w:val="001D0D01"/>
    <w:rsid w:val="001D1461"/>
    <w:rsid w:val="001D18AA"/>
    <w:rsid w:val="001D234A"/>
    <w:rsid w:val="001D286A"/>
    <w:rsid w:val="001D383D"/>
    <w:rsid w:val="001D3B94"/>
    <w:rsid w:val="001D3CC6"/>
    <w:rsid w:val="001D40AD"/>
    <w:rsid w:val="001D4789"/>
    <w:rsid w:val="001D5377"/>
    <w:rsid w:val="001D5C90"/>
    <w:rsid w:val="001D6214"/>
    <w:rsid w:val="001D722A"/>
    <w:rsid w:val="001E00CB"/>
    <w:rsid w:val="001E012D"/>
    <w:rsid w:val="001E0693"/>
    <w:rsid w:val="001E0B8D"/>
    <w:rsid w:val="001E0E5B"/>
    <w:rsid w:val="001E135E"/>
    <w:rsid w:val="001E15EC"/>
    <w:rsid w:val="001E1760"/>
    <w:rsid w:val="001E1E42"/>
    <w:rsid w:val="001E2502"/>
    <w:rsid w:val="001E33F3"/>
    <w:rsid w:val="001E4B45"/>
    <w:rsid w:val="001E4CF0"/>
    <w:rsid w:val="001E4F5F"/>
    <w:rsid w:val="001E5553"/>
    <w:rsid w:val="001E5C43"/>
    <w:rsid w:val="001E68A1"/>
    <w:rsid w:val="001E6EC3"/>
    <w:rsid w:val="001E6EE6"/>
    <w:rsid w:val="001F02C2"/>
    <w:rsid w:val="001F02CE"/>
    <w:rsid w:val="001F0433"/>
    <w:rsid w:val="001F0FE8"/>
    <w:rsid w:val="001F2AD5"/>
    <w:rsid w:val="001F5E21"/>
    <w:rsid w:val="001F657B"/>
    <w:rsid w:val="001F7251"/>
    <w:rsid w:val="001F7A62"/>
    <w:rsid w:val="00200569"/>
    <w:rsid w:val="002005AF"/>
    <w:rsid w:val="002006EF"/>
    <w:rsid w:val="00200D63"/>
    <w:rsid w:val="00200E57"/>
    <w:rsid w:val="00201470"/>
    <w:rsid w:val="00201C49"/>
    <w:rsid w:val="00202BD7"/>
    <w:rsid w:val="00202EE2"/>
    <w:rsid w:val="00203491"/>
    <w:rsid w:val="0020375B"/>
    <w:rsid w:val="0020381F"/>
    <w:rsid w:val="00203C77"/>
    <w:rsid w:val="00203FFB"/>
    <w:rsid w:val="00204744"/>
    <w:rsid w:val="00204ABB"/>
    <w:rsid w:val="00204BE7"/>
    <w:rsid w:val="00205111"/>
    <w:rsid w:val="00205492"/>
    <w:rsid w:val="00206C4E"/>
    <w:rsid w:val="002073D4"/>
    <w:rsid w:val="002079EF"/>
    <w:rsid w:val="00207DBB"/>
    <w:rsid w:val="00210E54"/>
    <w:rsid w:val="002112AA"/>
    <w:rsid w:val="0021277B"/>
    <w:rsid w:val="0021300C"/>
    <w:rsid w:val="002130F9"/>
    <w:rsid w:val="0021414F"/>
    <w:rsid w:val="0021432B"/>
    <w:rsid w:val="00214B3E"/>
    <w:rsid w:val="002153B8"/>
    <w:rsid w:val="00216C0A"/>
    <w:rsid w:val="00216C8B"/>
    <w:rsid w:val="002174D3"/>
    <w:rsid w:val="00217E48"/>
    <w:rsid w:val="002203FD"/>
    <w:rsid w:val="002207DD"/>
    <w:rsid w:val="00220B29"/>
    <w:rsid w:val="00221D56"/>
    <w:rsid w:val="00221EAA"/>
    <w:rsid w:val="002238E2"/>
    <w:rsid w:val="0022436A"/>
    <w:rsid w:val="00224886"/>
    <w:rsid w:val="0022522A"/>
    <w:rsid w:val="0022554A"/>
    <w:rsid w:val="002267A9"/>
    <w:rsid w:val="00226F32"/>
    <w:rsid w:val="00230184"/>
    <w:rsid w:val="00230B21"/>
    <w:rsid w:val="002313E5"/>
    <w:rsid w:val="002335E5"/>
    <w:rsid w:val="002351EB"/>
    <w:rsid w:val="00235781"/>
    <w:rsid w:val="0023651C"/>
    <w:rsid w:val="00237567"/>
    <w:rsid w:val="00237F08"/>
    <w:rsid w:val="0024029D"/>
    <w:rsid w:val="0024119E"/>
    <w:rsid w:val="002413D9"/>
    <w:rsid w:val="002418E1"/>
    <w:rsid w:val="00241A26"/>
    <w:rsid w:val="00241FA9"/>
    <w:rsid w:val="0024268F"/>
    <w:rsid w:val="00242A74"/>
    <w:rsid w:val="00244880"/>
    <w:rsid w:val="00246085"/>
    <w:rsid w:val="00246456"/>
    <w:rsid w:val="00246885"/>
    <w:rsid w:val="002469A4"/>
    <w:rsid w:val="00247674"/>
    <w:rsid w:val="00250213"/>
    <w:rsid w:val="002508F9"/>
    <w:rsid w:val="00250A9E"/>
    <w:rsid w:val="0025142D"/>
    <w:rsid w:val="00251BC3"/>
    <w:rsid w:val="00252130"/>
    <w:rsid w:val="00252230"/>
    <w:rsid w:val="00252457"/>
    <w:rsid w:val="00253576"/>
    <w:rsid w:val="002549C0"/>
    <w:rsid w:val="0025571E"/>
    <w:rsid w:val="002560E0"/>
    <w:rsid w:val="00256D52"/>
    <w:rsid w:val="002574BC"/>
    <w:rsid w:val="00260BEB"/>
    <w:rsid w:val="00260FB1"/>
    <w:rsid w:val="00261647"/>
    <w:rsid w:val="00261C43"/>
    <w:rsid w:val="00261C84"/>
    <w:rsid w:val="00261EA9"/>
    <w:rsid w:val="00262C1A"/>
    <w:rsid w:val="00262F6E"/>
    <w:rsid w:val="00264698"/>
    <w:rsid w:val="00266DBC"/>
    <w:rsid w:val="00270AF0"/>
    <w:rsid w:val="00270BCD"/>
    <w:rsid w:val="00270E66"/>
    <w:rsid w:val="00271106"/>
    <w:rsid w:val="0027124A"/>
    <w:rsid w:val="00271998"/>
    <w:rsid w:val="002728EA"/>
    <w:rsid w:val="00273C01"/>
    <w:rsid w:val="00273DCB"/>
    <w:rsid w:val="0027402E"/>
    <w:rsid w:val="00274044"/>
    <w:rsid w:val="0027487E"/>
    <w:rsid w:val="00274FE0"/>
    <w:rsid w:val="00275A88"/>
    <w:rsid w:val="00275DAA"/>
    <w:rsid w:val="00275EC6"/>
    <w:rsid w:val="002760A6"/>
    <w:rsid w:val="00276364"/>
    <w:rsid w:val="0027758C"/>
    <w:rsid w:val="00280207"/>
    <w:rsid w:val="00280520"/>
    <w:rsid w:val="002807F4"/>
    <w:rsid w:val="00280FCB"/>
    <w:rsid w:val="002814B1"/>
    <w:rsid w:val="0028198B"/>
    <w:rsid w:val="002824BC"/>
    <w:rsid w:val="002836FA"/>
    <w:rsid w:val="00284644"/>
    <w:rsid w:val="0028546A"/>
    <w:rsid w:val="002859EF"/>
    <w:rsid w:val="00285DA0"/>
    <w:rsid w:val="00286223"/>
    <w:rsid w:val="00286E79"/>
    <w:rsid w:val="0028746C"/>
    <w:rsid w:val="00287AE6"/>
    <w:rsid w:val="00287D6B"/>
    <w:rsid w:val="00287EF4"/>
    <w:rsid w:val="0029047B"/>
    <w:rsid w:val="0029148F"/>
    <w:rsid w:val="002927B2"/>
    <w:rsid w:val="00292896"/>
    <w:rsid w:val="00292897"/>
    <w:rsid w:val="00292B25"/>
    <w:rsid w:val="0029329F"/>
    <w:rsid w:val="0029337D"/>
    <w:rsid w:val="00293558"/>
    <w:rsid w:val="00293A78"/>
    <w:rsid w:val="00293DDB"/>
    <w:rsid w:val="00294756"/>
    <w:rsid w:val="002947CF"/>
    <w:rsid w:val="00295C68"/>
    <w:rsid w:val="002975A0"/>
    <w:rsid w:val="00297695"/>
    <w:rsid w:val="002A1499"/>
    <w:rsid w:val="002A1974"/>
    <w:rsid w:val="002A1B3D"/>
    <w:rsid w:val="002A1EA4"/>
    <w:rsid w:val="002A1ECC"/>
    <w:rsid w:val="002A284F"/>
    <w:rsid w:val="002A2CA6"/>
    <w:rsid w:val="002A369A"/>
    <w:rsid w:val="002A38FF"/>
    <w:rsid w:val="002A3903"/>
    <w:rsid w:val="002A5AB8"/>
    <w:rsid w:val="002A5D70"/>
    <w:rsid w:val="002A691B"/>
    <w:rsid w:val="002A695C"/>
    <w:rsid w:val="002A6B8A"/>
    <w:rsid w:val="002A6D5F"/>
    <w:rsid w:val="002A6F4E"/>
    <w:rsid w:val="002A7119"/>
    <w:rsid w:val="002B01F8"/>
    <w:rsid w:val="002B02C3"/>
    <w:rsid w:val="002B032E"/>
    <w:rsid w:val="002B0E56"/>
    <w:rsid w:val="002B2274"/>
    <w:rsid w:val="002B3B54"/>
    <w:rsid w:val="002B5702"/>
    <w:rsid w:val="002B6709"/>
    <w:rsid w:val="002B6EA5"/>
    <w:rsid w:val="002B7AE8"/>
    <w:rsid w:val="002C0D20"/>
    <w:rsid w:val="002C0D6D"/>
    <w:rsid w:val="002C1B34"/>
    <w:rsid w:val="002C1BB5"/>
    <w:rsid w:val="002C1D2C"/>
    <w:rsid w:val="002C29B3"/>
    <w:rsid w:val="002C2CE6"/>
    <w:rsid w:val="002C2DEF"/>
    <w:rsid w:val="002C342C"/>
    <w:rsid w:val="002C3DE3"/>
    <w:rsid w:val="002C3FC9"/>
    <w:rsid w:val="002C4155"/>
    <w:rsid w:val="002C4465"/>
    <w:rsid w:val="002C459A"/>
    <w:rsid w:val="002C4E7A"/>
    <w:rsid w:val="002C5167"/>
    <w:rsid w:val="002C551F"/>
    <w:rsid w:val="002C6726"/>
    <w:rsid w:val="002C7534"/>
    <w:rsid w:val="002C7C87"/>
    <w:rsid w:val="002D1FA4"/>
    <w:rsid w:val="002D2EAB"/>
    <w:rsid w:val="002D3015"/>
    <w:rsid w:val="002D3992"/>
    <w:rsid w:val="002D3E48"/>
    <w:rsid w:val="002D49DA"/>
    <w:rsid w:val="002D54DF"/>
    <w:rsid w:val="002D6B73"/>
    <w:rsid w:val="002D7735"/>
    <w:rsid w:val="002D7C8D"/>
    <w:rsid w:val="002D7D9A"/>
    <w:rsid w:val="002D7EFC"/>
    <w:rsid w:val="002E16AC"/>
    <w:rsid w:val="002E200C"/>
    <w:rsid w:val="002E33DB"/>
    <w:rsid w:val="002E3698"/>
    <w:rsid w:val="002E3B05"/>
    <w:rsid w:val="002E3C9D"/>
    <w:rsid w:val="002E4AF3"/>
    <w:rsid w:val="002E79C2"/>
    <w:rsid w:val="002E7AA2"/>
    <w:rsid w:val="002F08B1"/>
    <w:rsid w:val="002F15E1"/>
    <w:rsid w:val="002F22C3"/>
    <w:rsid w:val="002F2DE4"/>
    <w:rsid w:val="002F3B75"/>
    <w:rsid w:val="002F3F00"/>
    <w:rsid w:val="002F43BD"/>
    <w:rsid w:val="002F4CF7"/>
    <w:rsid w:val="002F4D81"/>
    <w:rsid w:val="002F585D"/>
    <w:rsid w:val="002F5957"/>
    <w:rsid w:val="002F5B2E"/>
    <w:rsid w:val="002F6707"/>
    <w:rsid w:val="002F6712"/>
    <w:rsid w:val="002F7195"/>
    <w:rsid w:val="002F7A69"/>
    <w:rsid w:val="002F7EB0"/>
    <w:rsid w:val="00300CBD"/>
    <w:rsid w:val="00301340"/>
    <w:rsid w:val="003015EF"/>
    <w:rsid w:val="003024E5"/>
    <w:rsid w:val="003025A1"/>
    <w:rsid w:val="00304058"/>
    <w:rsid w:val="00304060"/>
    <w:rsid w:val="0030431E"/>
    <w:rsid w:val="00307B2E"/>
    <w:rsid w:val="0031042A"/>
    <w:rsid w:val="0031105E"/>
    <w:rsid w:val="00311CAB"/>
    <w:rsid w:val="00311E47"/>
    <w:rsid w:val="00312D49"/>
    <w:rsid w:val="00312DBE"/>
    <w:rsid w:val="003130AB"/>
    <w:rsid w:val="0031310F"/>
    <w:rsid w:val="0031342C"/>
    <w:rsid w:val="0031372E"/>
    <w:rsid w:val="00314FEF"/>
    <w:rsid w:val="00315F7A"/>
    <w:rsid w:val="003174F4"/>
    <w:rsid w:val="003176F6"/>
    <w:rsid w:val="003206D8"/>
    <w:rsid w:val="00322F7B"/>
    <w:rsid w:val="003240C8"/>
    <w:rsid w:val="0032413A"/>
    <w:rsid w:val="003245C9"/>
    <w:rsid w:val="00324B1A"/>
    <w:rsid w:val="00324F02"/>
    <w:rsid w:val="00325574"/>
    <w:rsid w:val="0032587F"/>
    <w:rsid w:val="00325C29"/>
    <w:rsid w:val="0032741C"/>
    <w:rsid w:val="0033149A"/>
    <w:rsid w:val="0033228D"/>
    <w:rsid w:val="00332DD7"/>
    <w:rsid w:val="003336A3"/>
    <w:rsid w:val="00333EC6"/>
    <w:rsid w:val="00335A21"/>
    <w:rsid w:val="00335E8D"/>
    <w:rsid w:val="003371BD"/>
    <w:rsid w:val="003373CB"/>
    <w:rsid w:val="003401A8"/>
    <w:rsid w:val="003404DA"/>
    <w:rsid w:val="003409DF"/>
    <w:rsid w:val="00340FA0"/>
    <w:rsid w:val="003419FF"/>
    <w:rsid w:val="00341C8A"/>
    <w:rsid w:val="00341F1B"/>
    <w:rsid w:val="00343F8F"/>
    <w:rsid w:val="003448A2"/>
    <w:rsid w:val="0034495E"/>
    <w:rsid w:val="0034504F"/>
    <w:rsid w:val="00345CAC"/>
    <w:rsid w:val="0034698E"/>
    <w:rsid w:val="003474D3"/>
    <w:rsid w:val="0035038A"/>
    <w:rsid w:val="00350C85"/>
    <w:rsid w:val="00350F8C"/>
    <w:rsid w:val="00351646"/>
    <w:rsid w:val="0035263F"/>
    <w:rsid w:val="00353510"/>
    <w:rsid w:val="003538BC"/>
    <w:rsid w:val="00353BE0"/>
    <w:rsid w:val="00354071"/>
    <w:rsid w:val="00354AB1"/>
    <w:rsid w:val="003552DA"/>
    <w:rsid w:val="003562E2"/>
    <w:rsid w:val="00356C80"/>
    <w:rsid w:val="003573FC"/>
    <w:rsid w:val="003601EE"/>
    <w:rsid w:val="00360D5D"/>
    <w:rsid w:val="00361198"/>
    <w:rsid w:val="00361D08"/>
    <w:rsid w:val="003625A9"/>
    <w:rsid w:val="003625F7"/>
    <w:rsid w:val="00362AF7"/>
    <w:rsid w:val="00364287"/>
    <w:rsid w:val="003644FD"/>
    <w:rsid w:val="00365676"/>
    <w:rsid w:val="00366313"/>
    <w:rsid w:val="00367E3A"/>
    <w:rsid w:val="003706FF"/>
    <w:rsid w:val="0037194E"/>
    <w:rsid w:val="0037215B"/>
    <w:rsid w:val="0037228F"/>
    <w:rsid w:val="00373C61"/>
    <w:rsid w:val="003740A1"/>
    <w:rsid w:val="00374860"/>
    <w:rsid w:val="00374FCC"/>
    <w:rsid w:val="003750C6"/>
    <w:rsid w:val="0037677B"/>
    <w:rsid w:val="003771ED"/>
    <w:rsid w:val="003803E5"/>
    <w:rsid w:val="00380C35"/>
    <w:rsid w:val="003812B4"/>
    <w:rsid w:val="00381599"/>
    <w:rsid w:val="00382AA4"/>
    <w:rsid w:val="00382BFF"/>
    <w:rsid w:val="003832FA"/>
    <w:rsid w:val="00383424"/>
    <w:rsid w:val="00383C63"/>
    <w:rsid w:val="00386161"/>
    <w:rsid w:val="00386592"/>
    <w:rsid w:val="003907A9"/>
    <w:rsid w:val="00390C8B"/>
    <w:rsid w:val="003910A8"/>
    <w:rsid w:val="00391747"/>
    <w:rsid w:val="0039359F"/>
    <w:rsid w:val="00393AE3"/>
    <w:rsid w:val="00393DFD"/>
    <w:rsid w:val="00393F50"/>
    <w:rsid w:val="003941D4"/>
    <w:rsid w:val="003949FE"/>
    <w:rsid w:val="00394B6D"/>
    <w:rsid w:val="00395297"/>
    <w:rsid w:val="00395CD3"/>
    <w:rsid w:val="00395EB1"/>
    <w:rsid w:val="00396552"/>
    <w:rsid w:val="003979D9"/>
    <w:rsid w:val="003A0111"/>
    <w:rsid w:val="003A1611"/>
    <w:rsid w:val="003A1ABE"/>
    <w:rsid w:val="003A23E0"/>
    <w:rsid w:val="003A2737"/>
    <w:rsid w:val="003A278C"/>
    <w:rsid w:val="003A3D28"/>
    <w:rsid w:val="003A41B2"/>
    <w:rsid w:val="003A6284"/>
    <w:rsid w:val="003A6677"/>
    <w:rsid w:val="003A706A"/>
    <w:rsid w:val="003B02EB"/>
    <w:rsid w:val="003B0305"/>
    <w:rsid w:val="003B0B8C"/>
    <w:rsid w:val="003B0C6B"/>
    <w:rsid w:val="003B1418"/>
    <w:rsid w:val="003B1712"/>
    <w:rsid w:val="003B268D"/>
    <w:rsid w:val="003B2766"/>
    <w:rsid w:val="003B2C81"/>
    <w:rsid w:val="003B2E70"/>
    <w:rsid w:val="003B315A"/>
    <w:rsid w:val="003B432E"/>
    <w:rsid w:val="003B4728"/>
    <w:rsid w:val="003B4C92"/>
    <w:rsid w:val="003B4D7D"/>
    <w:rsid w:val="003B671F"/>
    <w:rsid w:val="003B6723"/>
    <w:rsid w:val="003B7EE3"/>
    <w:rsid w:val="003C09E1"/>
    <w:rsid w:val="003C09E5"/>
    <w:rsid w:val="003C142B"/>
    <w:rsid w:val="003C25C7"/>
    <w:rsid w:val="003C2AE7"/>
    <w:rsid w:val="003C2DA7"/>
    <w:rsid w:val="003C2DE8"/>
    <w:rsid w:val="003C6F6B"/>
    <w:rsid w:val="003C6FBD"/>
    <w:rsid w:val="003C708D"/>
    <w:rsid w:val="003C7B95"/>
    <w:rsid w:val="003C7E95"/>
    <w:rsid w:val="003D0AA0"/>
    <w:rsid w:val="003D23C5"/>
    <w:rsid w:val="003D2649"/>
    <w:rsid w:val="003D3902"/>
    <w:rsid w:val="003D3BF2"/>
    <w:rsid w:val="003D5BE2"/>
    <w:rsid w:val="003D6C64"/>
    <w:rsid w:val="003E020D"/>
    <w:rsid w:val="003E048A"/>
    <w:rsid w:val="003E1909"/>
    <w:rsid w:val="003E241B"/>
    <w:rsid w:val="003E2A23"/>
    <w:rsid w:val="003E3887"/>
    <w:rsid w:val="003E388D"/>
    <w:rsid w:val="003E3FA7"/>
    <w:rsid w:val="003E4A82"/>
    <w:rsid w:val="003E5352"/>
    <w:rsid w:val="003E544A"/>
    <w:rsid w:val="003E5A9E"/>
    <w:rsid w:val="003E5D4A"/>
    <w:rsid w:val="003E689F"/>
    <w:rsid w:val="003E6973"/>
    <w:rsid w:val="003E6BC4"/>
    <w:rsid w:val="003E77A6"/>
    <w:rsid w:val="003E7D90"/>
    <w:rsid w:val="003F01D3"/>
    <w:rsid w:val="003F0614"/>
    <w:rsid w:val="003F061C"/>
    <w:rsid w:val="003F09D2"/>
    <w:rsid w:val="003F1967"/>
    <w:rsid w:val="003F4071"/>
    <w:rsid w:val="003F4449"/>
    <w:rsid w:val="003F528E"/>
    <w:rsid w:val="003F586B"/>
    <w:rsid w:val="003F5F4C"/>
    <w:rsid w:val="003F63AC"/>
    <w:rsid w:val="003F6B8F"/>
    <w:rsid w:val="003F700F"/>
    <w:rsid w:val="003F7033"/>
    <w:rsid w:val="00400119"/>
    <w:rsid w:val="004001DF"/>
    <w:rsid w:val="0040094C"/>
    <w:rsid w:val="00401133"/>
    <w:rsid w:val="00402223"/>
    <w:rsid w:val="00402EC0"/>
    <w:rsid w:val="00404B3B"/>
    <w:rsid w:val="0040610A"/>
    <w:rsid w:val="004069DD"/>
    <w:rsid w:val="00406E1E"/>
    <w:rsid w:val="004104CE"/>
    <w:rsid w:val="004108AA"/>
    <w:rsid w:val="00411B6C"/>
    <w:rsid w:val="004122E4"/>
    <w:rsid w:val="0041246E"/>
    <w:rsid w:val="0041288E"/>
    <w:rsid w:val="00414D17"/>
    <w:rsid w:val="00416825"/>
    <w:rsid w:val="00416980"/>
    <w:rsid w:val="004170A5"/>
    <w:rsid w:val="004176D8"/>
    <w:rsid w:val="004177CE"/>
    <w:rsid w:val="004178EF"/>
    <w:rsid w:val="00420031"/>
    <w:rsid w:val="00420296"/>
    <w:rsid w:val="004203ED"/>
    <w:rsid w:val="00420CC9"/>
    <w:rsid w:val="00421F3F"/>
    <w:rsid w:val="004222AE"/>
    <w:rsid w:val="00422E58"/>
    <w:rsid w:val="00423E80"/>
    <w:rsid w:val="0042439A"/>
    <w:rsid w:val="00424712"/>
    <w:rsid w:val="00424D99"/>
    <w:rsid w:val="00424DBD"/>
    <w:rsid w:val="00425BD8"/>
    <w:rsid w:val="004263C7"/>
    <w:rsid w:val="004263EF"/>
    <w:rsid w:val="004269E5"/>
    <w:rsid w:val="00426B5E"/>
    <w:rsid w:val="004274D5"/>
    <w:rsid w:val="00427513"/>
    <w:rsid w:val="004303ED"/>
    <w:rsid w:val="00430EE6"/>
    <w:rsid w:val="00431619"/>
    <w:rsid w:val="00431815"/>
    <w:rsid w:val="00432B12"/>
    <w:rsid w:val="00433964"/>
    <w:rsid w:val="00433B02"/>
    <w:rsid w:val="004341B8"/>
    <w:rsid w:val="00434D13"/>
    <w:rsid w:val="004351D4"/>
    <w:rsid w:val="00435932"/>
    <w:rsid w:val="00436158"/>
    <w:rsid w:val="00437CAD"/>
    <w:rsid w:val="00441444"/>
    <w:rsid w:val="004414EB"/>
    <w:rsid w:val="00442753"/>
    <w:rsid w:val="0044328A"/>
    <w:rsid w:val="00443C96"/>
    <w:rsid w:val="0044416A"/>
    <w:rsid w:val="00444660"/>
    <w:rsid w:val="00445A87"/>
    <w:rsid w:val="00447C76"/>
    <w:rsid w:val="004501FA"/>
    <w:rsid w:val="00450302"/>
    <w:rsid w:val="00450F49"/>
    <w:rsid w:val="00450FB3"/>
    <w:rsid w:val="00452335"/>
    <w:rsid w:val="0045350E"/>
    <w:rsid w:val="00453ADC"/>
    <w:rsid w:val="00454162"/>
    <w:rsid w:val="00454272"/>
    <w:rsid w:val="00454EBF"/>
    <w:rsid w:val="00456615"/>
    <w:rsid w:val="00456755"/>
    <w:rsid w:val="0045690C"/>
    <w:rsid w:val="00456E55"/>
    <w:rsid w:val="004610E6"/>
    <w:rsid w:val="00463556"/>
    <w:rsid w:val="00464124"/>
    <w:rsid w:val="004641BF"/>
    <w:rsid w:val="00464598"/>
    <w:rsid w:val="00465058"/>
    <w:rsid w:val="00465256"/>
    <w:rsid w:val="004654AA"/>
    <w:rsid w:val="00465650"/>
    <w:rsid w:val="004661CC"/>
    <w:rsid w:val="004673A8"/>
    <w:rsid w:val="0046775C"/>
    <w:rsid w:val="00470640"/>
    <w:rsid w:val="004712EF"/>
    <w:rsid w:val="004719C1"/>
    <w:rsid w:val="0047343F"/>
    <w:rsid w:val="00473661"/>
    <w:rsid w:val="0047417A"/>
    <w:rsid w:val="00474500"/>
    <w:rsid w:val="00474625"/>
    <w:rsid w:val="00474871"/>
    <w:rsid w:val="004748CB"/>
    <w:rsid w:val="00475274"/>
    <w:rsid w:val="004805AE"/>
    <w:rsid w:val="0048104B"/>
    <w:rsid w:val="0048124A"/>
    <w:rsid w:val="004814D2"/>
    <w:rsid w:val="004822A1"/>
    <w:rsid w:val="004822DB"/>
    <w:rsid w:val="004824A2"/>
    <w:rsid w:val="00483722"/>
    <w:rsid w:val="00485409"/>
    <w:rsid w:val="004854D6"/>
    <w:rsid w:val="00485783"/>
    <w:rsid w:val="00486D74"/>
    <w:rsid w:val="00487566"/>
    <w:rsid w:val="00487A3C"/>
    <w:rsid w:val="00487E0B"/>
    <w:rsid w:val="00490024"/>
    <w:rsid w:val="00491033"/>
    <w:rsid w:val="004918D4"/>
    <w:rsid w:val="00492275"/>
    <w:rsid w:val="00492909"/>
    <w:rsid w:val="00492AD9"/>
    <w:rsid w:val="004947DE"/>
    <w:rsid w:val="00494A29"/>
    <w:rsid w:val="00497F80"/>
    <w:rsid w:val="004A0383"/>
    <w:rsid w:val="004A09A4"/>
    <w:rsid w:val="004A1275"/>
    <w:rsid w:val="004A197F"/>
    <w:rsid w:val="004A1AE2"/>
    <w:rsid w:val="004A22C2"/>
    <w:rsid w:val="004A26E6"/>
    <w:rsid w:val="004A2A9D"/>
    <w:rsid w:val="004A31E4"/>
    <w:rsid w:val="004A3346"/>
    <w:rsid w:val="004A3526"/>
    <w:rsid w:val="004A376C"/>
    <w:rsid w:val="004A37FD"/>
    <w:rsid w:val="004A3E4D"/>
    <w:rsid w:val="004A3E71"/>
    <w:rsid w:val="004A50F9"/>
    <w:rsid w:val="004A5728"/>
    <w:rsid w:val="004A57EF"/>
    <w:rsid w:val="004A58B9"/>
    <w:rsid w:val="004A5D9A"/>
    <w:rsid w:val="004A69C8"/>
    <w:rsid w:val="004A7240"/>
    <w:rsid w:val="004A75D7"/>
    <w:rsid w:val="004B1145"/>
    <w:rsid w:val="004B207C"/>
    <w:rsid w:val="004B2646"/>
    <w:rsid w:val="004B27AB"/>
    <w:rsid w:val="004B3248"/>
    <w:rsid w:val="004B3F93"/>
    <w:rsid w:val="004B413C"/>
    <w:rsid w:val="004B56A8"/>
    <w:rsid w:val="004B655E"/>
    <w:rsid w:val="004B7575"/>
    <w:rsid w:val="004C052A"/>
    <w:rsid w:val="004C0C82"/>
    <w:rsid w:val="004C0FE9"/>
    <w:rsid w:val="004C11A8"/>
    <w:rsid w:val="004C1963"/>
    <w:rsid w:val="004C2213"/>
    <w:rsid w:val="004C2E23"/>
    <w:rsid w:val="004C348F"/>
    <w:rsid w:val="004C41E5"/>
    <w:rsid w:val="004C49D0"/>
    <w:rsid w:val="004C49D2"/>
    <w:rsid w:val="004C50E2"/>
    <w:rsid w:val="004C59ED"/>
    <w:rsid w:val="004C660B"/>
    <w:rsid w:val="004C665D"/>
    <w:rsid w:val="004C7143"/>
    <w:rsid w:val="004D1A03"/>
    <w:rsid w:val="004D2D2A"/>
    <w:rsid w:val="004D3742"/>
    <w:rsid w:val="004D395F"/>
    <w:rsid w:val="004D4F46"/>
    <w:rsid w:val="004D51DC"/>
    <w:rsid w:val="004D5465"/>
    <w:rsid w:val="004D5CA6"/>
    <w:rsid w:val="004D6527"/>
    <w:rsid w:val="004D6600"/>
    <w:rsid w:val="004D7D84"/>
    <w:rsid w:val="004D7F14"/>
    <w:rsid w:val="004E0061"/>
    <w:rsid w:val="004E0895"/>
    <w:rsid w:val="004E10B3"/>
    <w:rsid w:val="004E1123"/>
    <w:rsid w:val="004E17FB"/>
    <w:rsid w:val="004E1F13"/>
    <w:rsid w:val="004E33ED"/>
    <w:rsid w:val="004E3B6D"/>
    <w:rsid w:val="004E3B9D"/>
    <w:rsid w:val="004E4B40"/>
    <w:rsid w:val="004E4C7E"/>
    <w:rsid w:val="004E6658"/>
    <w:rsid w:val="004E68A6"/>
    <w:rsid w:val="004E707D"/>
    <w:rsid w:val="004F01CE"/>
    <w:rsid w:val="004F1274"/>
    <w:rsid w:val="004F1FFC"/>
    <w:rsid w:val="004F2025"/>
    <w:rsid w:val="004F2059"/>
    <w:rsid w:val="004F2D19"/>
    <w:rsid w:val="004F3520"/>
    <w:rsid w:val="004F4055"/>
    <w:rsid w:val="004F545B"/>
    <w:rsid w:val="004F59BC"/>
    <w:rsid w:val="004F5DF5"/>
    <w:rsid w:val="004F603C"/>
    <w:rsid w:val="004F6950"/>
    <w:rsid w:val="004F6E4C"/>
    <w:rsid w:val="00500204"/>
    <w:rsid w:val="00501456"/>
    <w:rsid w:val="00501816"/>
    <w:rsid w:val="00501C0B"/>
    <w:rsid w:val="005022F1"/>
    <w:rsid w:val="00502FF6"/>
    <w:rsid w:val="00504311"/>
    <w:rsid w:val="005043A0"/>
    <w:rsid w:val="00504584"/>
    <w:rsid w:val="00504B69"/>
    <w:rsid w:val="00504D26"/>
    <w:rsid w:val="0050652F"/>
    <w:rsid w:val="00506A74"/>
    <w:rsid w:val="005071AC"/>
    <w:rsid w:val="00507BBF"/>
    <w:rsid w:val="005107CF"/>
    <w:rsid w:val="00511042"/>
    <w:rsid w:val="00511BC4"/>
    <w:rsid w:val="00511D81"/>
    <w:rsid w:val="005120DB"/>
    <w:rsid w:val="00512852"/>
    <w:rsid w:val="00512C74"/>
    <w:rsid w:val="00512DA9"/>
    <w:rsid w:val="00512DDB"/>
    <w:rsid w:val="00513BC1"/>
    <w:rsid w:val="00514BE1"/>
    <w:rsid w:val="005155D0"/>
    <w:rsid w:val="005157EC"/>
    <w:rsid w:val="00515F22"/>
    <w:rsid w:val="00516018"/>
    <w:rsid w:val="00522D3E"/>
    <w:rsid w:val="00523402"/>
    <w:rsid w:val="0052342C"/>
    <w:rsid w:val="00523ACB"/>
    <w:rsid w:val="005240B4"/>
    <w:rsid w:val="00524AD8"/>
    <w:rsid w:val="00524D91"/>
    <w:rsid w:val="00525CE3"/>
    <w:rsid w:val="00525D0B"/>
    <w:rsid w:val="00525EB8"/>
    <w:rsid w:val="00526D44"/>
    <w:rsid w:val="00527B00"/>
    <w:rsid w:val="00530B24"/>
    <w:rsid w:val="00530B63"/>
    <w:rsid w:val="00530BF0"/>
    <w:rsid w:val="0053314E"/>
    <w:rsid w:val="00533670"/>
    <w:rsid w:val="00533702"/>
    <w:rsid w:val="0053452D"/>
    <w:rsid w:val="00534986"/>
    <w:rsid w:val="00534B0B"/>
    <w:rsid w:val="005356E7"/>
    <w:rsid w:val="00536511"/>
    <w:rsid w:val="00536DE3"/>
    <w:rsid w:val="0053784F"/>
    <w:rsid w:val="0053794F"/>
    <w:rsid w:val="00537CBE"/>
    <w:rsid w:val="00540EFE"/>
    <w:rsid w:val="005413BF"/>
    <w:rsid w:val="00541905"/>
    <w:rsid w:val="00541D88"/>
    <w:rsid w:val="00541F8E"/>
    <w:rsid w:val="005421AF"/>
    <w:rsid w:val="00542A71"/>
    <w:rsid w:val="00543108"/>
    <w:rsid w:val="005440AA"/>
    <w:rsid w:val="00544552"/>
    <w:rsid w:val="0054469C"/>
    <w:rsid w:val="00544839"/>
    <w:rsid w:val="00545458"/>
    <w:rsid w:val="0054579B"/>
    <w:rsid w:val="00545F27"/>
    <w:rsid w:val="00546741"/>
    <w:rsid w:val="00546D1F"/>
    <w:rsid w:val="00547472"/>
    <w:rsid w:val="005506C1"/>
    <w:rsid w:val="005509AA"/>
    <w:rsid w:val="00550BE5"/>
    <w:rsid w:val="005513C5"/>
    <w:rsid w:val="005519BE"/>
    <w:rsid w:val="00551CF0"/>
    <w:rsid w:val="005525BF"/>
    <w:rsid w:val="0055492E"/>
    <w:rsid w:val="00555C07"/>
    <w:rsid w:val="005576BE"/>
    <w:rsid w:val="00557F92"/>
    <w:rsid w:val="0056097E"/>
    <w:rsid w:val="00560A0F"/>
    <w:rsid w:val="0056177F"/>
    <w:rsid w:val="00561B10"/>
    <w:rsid w:val="00562371"/>
    <w:rsid w:val="00562395"/>
    <w:rsid w:val="0056248E"/>
    <w:rsid w:val="00562CA8"/>
    <w:rsid w:val="00564112"/>
    <w:rsid w:val="00564B65"/>
    <w:rsid w:val="0056521C"/>
    <w:rsid w:val="00565864"/>
    <w:rsid w:val="005673D8"/>
    <w:rsid w:val="00567992"/>
    <w:rsid w:val="005704B9"/>
    <w:rsid w:val="0057092D"/>
    <w:rsid w:val="005709B3"/>
    <w:rsid w:val="00570F23"/>
    <w:rsid w:val="0057116A"/>
    <w:rsid w:val="00571B10"/>
    <w:rsid w:val="00572252"/>
    <w:rsid w:val="005728F7"/>
    <w:rsid w:val="00572F75"/>
    <w:rsid w:val="00573441"/>
    <w:rsid w:val="00573C9F"/>
    <w:rsid w:val="00574502"/>
    <w:rsid w:val="005758D8"/>
    <w:rsid w:val="005761EA"/>
    <w:rsid w:val="00576B75"/>
    <w:rsid w:val="00576C21"/>
    <w:rsid w:val="0057727D"/>
    <w:rsid w:val="00580D37"/>
    <w:rsid w:val="005816E9"/>
    <w:rsid w:val="00583BC0"/>
    <w:rsid w:val="00583C65"/>
    <w:rsid w:val="00584733"/>
    <w:rsid w:val="005849E1"/>
    <w:rsid w:val="00584A5E"/>
    <w:rsid w:val="00585B4F"/>
    <w:rsid w:val="00585F92"/>
    <w:rsid w:val="0058713E"/>
    <w:rsid w:val="0058728D"/>
    <w:rsid w:val="0059001D"/>
    <w:rsid w:val="005901A4"/>
    <w:rsid w:val="00590664"/>
    <w:rsid w:val="005907BE"/>
    <w:rsid w:val="00591427"/>
    <w:rsid w:val="00592F56"/>
    <w:rsid w:val="00594B8A"/>
    <w:rsid w:val="00594C38"/>
    <w:rsid w:val="00595046"/>
    <w:rsid w:val="005961FF"/>
    <w:rsid w:val="005962F6"/>
    <w:rsid w:val="00596B01"/>
    <w:rsid w:val="0059715A"/>
    <w:rsid w:val="00597417"/>
    <w:rsid w:val="00597C64"/>
    <w:rsid w:val="005A0B17"/>
    <w:rsid w:val="005A0BBA"/>
    <w:rsid w:val="005A1734"/>
    <w:rsid w:val="005A1AEB"/>
    <w:rsid w:val="005A2E08"/>
    <w:rsid w:val="005A3468"/>
    <w:rsid w:val="005A47E5"/>
    <w:rsid w:val="005A4B30"/>
    <w:rsid w:val="005A52E9"/>
    <w:rsid w:val="005A552B"/>
    <w:rsid w:val="005A6266"/>
    <w:rsid w:val="005A6A9A"/>
    <w:rsid w:val="005A6C43"/>
    <w:rsid w:val="005A784D"/>
    <w:rsid w:val="005A7E79"/>
    <w:rsid w:val="005B09A0"/>
    <w:rsid w:val="005B26E9"/>
    <w:rsid w:val="005B2E98"/>
    <w:rsid w:val="005B36C4"/>
    <w:rsid w:val="005B49FD"/>
    <w:rsid w:val="005B4B9E"/>
    <w:rsid w:val="005B6220"/>
    <w:rsid w:val="005B62BB"/>
    <w:rsid w:val="005B63A1"/>
    <w:rsid w:val="005B6BA6"/>
    <w:rsid w:val="005C00E5"/>
    <w:rsid w:val="005C1135"/>
    <w:rsid w:val="005C196C"/>
    <w:rsid w:val="005C22D7"/>
    <w:rsid w:val="005C27B5"/>
    <w:rsid w:val="005C2FD5"/>
    <w:rsid w:val="005C383F"/>
    <w:rsid w:val="005C4F6F"/>
    <w:rsid w:val="005C5043"/>
    <w:rsid w:val="005C5103"/>
    <w:rsid w:val="005C5294"/>
    <w:rsid w:val="005C5639"/>
    <w:rsid w:val="005C592F"/>
    <w:rsid w:val="005C5CC3"/>
    <w:rsid w:val="005C5FBE"/>
    <w:rsid w:val="005C6610"/>
    <w:rsid w:val="005C6F95"/>
    <w:rsid w:val="005C7043"/>
    <w:rsid w:val="005C705A"/>
    <w:rsid w:val="005D21F3"/>
    <w:rsid w:val="005D2638"/>
    <w:rsid w:val="005D2AB9"/>
    <w:rsid w:val="005D598C"/>
    <w:rsid w:val="005D5EB1"/>
    <w:rsid w:val="005D6995"/>
    <w:rsid w:val="005D6D68"/>
    <w:rsid w:val="005D6F9D"/>
    <w:rsid w:val="005D7093"/>
    <w:rsid w:val="005D7C9E"/>
    <w:rsid w:val="005E080A"/>
    <w:rsid w:val="005E11FB"/>
    <w:rsid w:val="005E16A6"/>
    <w:rsid w:val="005E186A"/>
    <w:rsid w:val="005E1A9B"/>
    <w:rsid w:val="005E267D"/>
    <w:rsid w:val="005E2C09"/>
    <w:rsid w:val="005E39DA"/>
    <w:rsid w:val="005E3FF0"/>
    <w:rsid w:val="005E4B4A"/>
    <w:rsid w:val="005E4E39"/>
    <w:rsid w:val="005E4F09"/>
    <w:rsid w:val="005E5369"/>
    <w:rsid w:val="005E6660"/>
    <w:rsid w:val="005E6AD8"/>
    <w:rsid w:val="005E76CA"/>
    <w:rsid w:val="005F0197"/>
    <w:rsid w:val="005F188D"/>
    <w:rsid w:val="005F1BB4"/>
    <w:rsid w:val="005F233A"/>
    <w:rsid w:val="005F257B"/>
    <w:rsid w:val="005F27EB"/>
    <w:rsid w:val="005F3426"/>
    <w:rsid w:val="005F3559"/>
    <w:rsid w:val="005F39BD"/>
    <w:rsid w:val="005F4277"/>
    <w:rsid w:val="005F49C3"/>
    <w:rsid w:val="005F4B69"/>
    <w:rsid w:val="005F4D52"/>
    <w:rsid w:val="005F50FD"/>
    <w:rsid w:val="005F59E5"/>
    <w:rsid w:val="005F5DE8"/>
    <w:rsid w:val="005F60E4"/>
    <w:rsid w:val="005F6323"/>
    <w:rsid w:val="005F67EB"/>
    <w:rsid w:val="005F71EC"/>
    <w:rsid w:val="005F79D8"/>
    <w:rsid w:val="0060067B"/>
    <w:rsid w:val="0060145C"/>
    <w:rsid w:val="006019D4"/>
    <w:rsid w:val="0060295A"/>
    <w:rsid w:val="00602AB9"/>
    <w:rsid w:val="00602B2A"/>
    <w:rsid w:val="00602CC1"/>
    <w:rsid w:val="006039F1"/>
    <w:rsid w:val="00603AFB"/>
    <w:rsid w:val="00604129"/>
    <w:rsid w:val="00605478"/>
    <w:rsid w:val="006054AC"/>
    <w:rsid w:val="00605925"/>
    <w:rsid w:val="0060631B"/>
    <w:rsid w:val="00607499"/>
    <w:rsid w:val="00607DF0"/>
    <w:rsid w:val="00610225"/>
    <w:rsid w:val="00610D2D"/>
    <w:rsid w:val="0061227F"/>
    <w:rsid w:val="00612463"/>
    <w:rsid w:val="00612CE4"/>
    <w:rsid w:val="00613368"/>
    <w:rsid w:val="0061375A"/>
    <w:rsid w:val="0061379C"/>
    <w:rsid w:val="00613AED"/>
    <w:rsid w:val="0061423E"/>
    <w:rsid w:val="0061502F"/>
    <w:rsid w:val="006157A5"/>
    <w:rsid w:val="00617979"/>
    <w:rsid w:val="0062004E"/>
    <w:rsid w:val="0062054E"/>
    <w:rsid w:val="0062144C"/>
    <w:rsid w:val="00621659"/>
    <w:rsid w:val="00621661"/>
    <w:rsid w:val="00621B99"/>
    <w:rsid w:val="00622705"/>
    <w:rsid w:val="00623658"/>
    <w:rsid w:val="00624032"/>
    <w:rsid w:val="00624480"/>
    <w:rsid w:val="00624B80"/>
    <w:rsid w:val="00624ED8"/>
    <w:rsid w:val="00625B61"/>
    <w:rsid w:val="00625DE8"/>
    <w:rsid w:val="00625E41"/>
    <w:rsid w:val="00626C8E"/>
    <w:rsid w:val="00632402"/>
    <w:rsid w:val="00633EC8"/>
    <w:rsid w:val="00634E16"/>
    <w:rsid w:val="00634E96"/>
    <w:rsid w:val="00640C32"/>
    <w:rsid w:val="00640F03"/>
    <w:rsid w:val="006411F2"/>
    <w:rsid w:val="00642968"/>
    <w:rsid w:val="00643C2D"/>
    <w:rsid w:val="0064514E"/>
    <w:rsid w:val="0064522A"/>
    <w:rsid w:val="0064554B"/>
    <w:rsid w:val="00645A38"/>
    <w:rsid w:val="00645C97"/>
    <w:rsid w:val="00646030"/>
    <w:rsid w:val="00646567"/>
    <w:rsid w:val="00646F37"/>
    <w:rsid w:val="006475A3"/>
    <w:rsid w:val="0064794D"/>
    <w:rsid w:val="00647D91"/>
    <w:rsid w:val="0065071E"/>
    <w:rsid w:val="006526C7"/>
    <w:rsid w:val="00652F14"/>
    <w:rsid w:val="0065373D"/>
    <w:rsid w:val="00653781"/>
    <w:rsid w:val="0065396E"/>
    <w:rsid w:val="00654081"/>
    <w:rsid w:val="0065580F"/>
    <w:rsid w:val="006559D5"/>
    <w:rsid w:val="00656438"/>
    <w:rsid w:val="006564C7"/>
    <w:rsid w:val="0065735A"/>
    <w:rsid w:val="006576AB"/>
    <w:rsid w:val="006578D2"/>
    <w:rsid w:val="00657F34"/>
    <w:rsid w:val="006611C2"/>
    <w:rsid w:val="00661CEC"/>
    <w:rsid w:val="00661F51"/>
    <w:rsid w:val="00663075"/>
    <w:rsid w:val="0066468B"/>
    <w:rsid w:val="00664791"/>
    <w:rsid w:val="0066571A"/>
    <w:rsid w:val="00665D34"/>
    <w:rsid w:val="00666A18"/>
    <w:rsid w:val="00666DC3"/>
    <w:rsid w:val="00667567"/>
    <w:rsid w:val="00667BFE"/>
    <w:rsid w:val="006700DC"/>
    <w:rsid w:val="006703E7"/>
    <w:rsid w:val="00670477"/>
    <w:rsid w:val="006711B8"/>
    <w:rsid w:val="00671DDC"/>
    <w:rsid w:val="0067382E"/>
    <w:rsid w:val="006742B5"/>
    <w:rsid w:val="006742E4"/>
    <w:rsid w:val="00675249"/>
    <w:rsid w:val="0067551A"/>
    <w:rsid w:val="0067554E"/>
    <w:rsid w:val="006765A2"/>
    <w:rsid w:val="0067785F"/>
    <w:rsid w:val="00680136"/>
    <w:rsid w:val="00680563"/>
    <w:rsid w:val="006814C1"/>
    <w:rsid w:val="006814F4"/>
    <w:rsid w:val="00681EE4"/>
    <w:rsid w:val="0068215B"/>
    <w:rsid w:val="00683F6F"/>
    <w:rsid w:val="0068407C"/>
    <w:rsid w:val="0068459C"/>
    <w:rsid w:val="00684D95"/>
    <w:rsid w:val="0068572E"/>
    <w:rsid w:val="00685847"/>
    <w:rsid w:val="00686444"/>
    <w:rsid w:val="006902C1"/>
    <w:rsid w:val="006919EE"/>
    <w:rsid w:val="0069207E"/>
    <w:rsid w:val="006932B3"/>
    <w:rsid w:val="00693AFF"/>
    <w:rsid w:val="00693B8A"/>
    <w:rsid w:val="00693F5B"/>
    <w:rsid w:val="00694EC1"/>
    <w:rsid w:val="0069508C"/>
    <w:rsid w:val="006953FF"/>
    <w:rsid w:val="00695866"/>
    <w:rsid w:val="00695BFD"/>
    <w:rsid w:val="00696109"/>
    <w:rsid w:val="006962D0"/>
    <w:rsid w:val="006966AC"/>
    <w:rsid w:val="0069675B"/>
    <w:rsid w:val="00696F0D"/>
    <w:rsid w:val="00697C5E"/>
    <w:rsid w:val="006A07D1"/>
    <w:rsid w:val="006A1109"/>
    <w:rsid w:val="006A1880"/>
    <w:rsid w:val="006A2DF3"/>
    <w:rsid w:val="006A369A"/>
    <w:rsid w:val="006A3CBD"/>
    <w:rsid w:val="006A506B"/>
    <w:rsid w:val="006A75A5"/>
    <w:rsid w:val="006A7B43"/>
    <w:rsid w:val="006B0B74"/>
    <w:rsid w:val="006B301E"/>
    <w:rsid w:val="006B3113"/>
    <w:rsid w:val="006B39C5"/>
    <w:rsid w:val="006B3F1A"/>
    <w:rsid w:val="006B47E1"/>
    <w:rsid w:val="006B5E2D"/>
    <w:rsid w:val="006B6C14"/>
    <w:rsid w:val="006C0577"/>
    <w:rsid w:val="006C2CCA"/>
    <w:rsid w:val="006C34B0"/>
    <w:rsid w:val="006C412C"/>
    <w:rsid w:val="006C5678"/>
    <w:rsid w:val="006C5F68"/>
    <w:rsid w:val="006C645B"/>
    <w:rsid w:val="006D0405"/>
    <w:rsid w:val="006D0933"/>
    <w:rsid w:val="006D1434"/>
    <w:rsid w:val="006D18C1"/>
    <w:rsid w:val="006D2475"/>
    <w:rsid w:val="006D356E"/>
    <w:rsid w:val="006D3AD4"/>
    <w:rsid w:val="006D4D3C"/>
    <w:rsid w:val="006D5043"/>
    <w:rsid w:val="006D5CB7"/>
    <w:rsid w:val="006D615A"/>
    <w:rsid w:val="006D7B10"/>
    <w:rsid w:val="006E0538"/>
    <w:rsid w:val="006E0E37"/>
    <w:rsid w:val="006E195A"/>
    <w:rsid w:val="006E22C3"/>
    <w:rsid w:val="006E3950"/>
    <w:rsid w:val="006E497F"/>
    <w:rsid w:val="006E4A56"/>
    <w:rsid w:val="006E56D3"/>
    <w:rsid w:val="006E6622"/>
    <w:rsid w:val="006E6902"/>
    <w:rsid w:val="006E7195"/>
    <w:rsid w:val="006F0C0A"/>
    <w:rsid w:val="006F151B"/>
    <w:rsid w:val="006F1F3D"/>
    <w:rsid w:val="006F1F54"/>
    <w:rsid w:val="006F24A8"/>
    <w:rsid w:val="006F2B93"/>
    <w:rsid w:val="006F2D30"/>
    <w:rsid w:val="006F406F"/>
    <w:rsid w:val="006F4434"/>
    <w:rsid w:val="006F4693"/>
    <w:rsid w:val="006F483B"/>
    <w:rsid w:val="006F4F0F"/>
    <w:rsid w:val="006F5F85"/>
    <w:rsid w:val="006F6D62"/>
    <w:rsid w:val="006F762D"/>
    <w:rsid w:val="00701402"/>
    <w:rsid w:val="00701B2E"/>
    <w:rsid w:val="00701F5E"/>
    <w:rsid w:val="007025E6"/>
    <w:rsid w:val="007034FA"/>
    <w:rsid w:val="007038F9"/>
    <w:rsid w:val="00703E36"/>
    <w:rsid w:val="007051F8"/>
    <w:rsid w:val="00705CA8"/>
    <w:rsid w:val="007065B6"/>
    <w:rsid w:val="00706900"/>
    <w:rsid w:val="00706E31"/>
    <w:rsid w:val="0070790D"/>
    <w:rsid w:val="00707CF1"/>
    <w:rsid w:val="007104B1"/>
    <w:rsid w:val="0071112E"/>
    <w:rsid w:val="00711B07"/>
    <w:rsid w:val="007121E4"/>
    <w:rsid w:val="0071294C"/>
    <w:rsid w:val="00712D62"/>
    <w:rsid w:val="007138F1"/>
    <w:rsid w:val="00713D9F"/>
    <w:rsid w:val="0071568B"/>
    <w:rsid w:val="007166EB"/>
    <w:rsid w:val="00717146"/>
    <w:rsid w:val="00717820"/>
    <w:rsid w:val="00720391"/>
    <w:rsid w:val="00720707"/>
    <w:rsid w:val="00721E50"/>
    <w:rsid w:val="007234C3"/>
    <w:rsid w:val="00723C65"/>
    <w:rsid w:val="0072414A"/>
    <w:rsid w:val="007246F8"/>
    <w:rsid w:val="00724730"/>
    <w:rsid w:val="00724CD9"/>
    <w:rsid w:val="00726A91"/>
    <w:rsid w:val="00726F14"/>
    <w:rsid w:val="007275FD"/>
    <w:rsid w:val="007300C1"/>
    <w:rsid w:val="00730520"/>
    <w:rsid w:val="00730AB5"/>
    <w:rsid w:val="00730B88"/>
    <w:rsid w:val="00731179"/>
    <w:rsid w:val="00735B3B"/>
    <w:rsid w:val="00735F76"/>
    <w:rsid w:val="0073637F"/>
    <w:rsid w:val="007366C1"/>
    <w:rsid w:val="007375A6"/>
    <w:rsid w:val="00737DDD"/>
    <w:rsid w:val="00737FB0"/>
    <w:rsid w:val="00740455"/>
    <w:rsid w:val="00740702"/>
    <w:rsid w:val="00740858"/>
    <w:rsid w:val="00740C46"/>
    <w:rsid w:val="00740C85"/>
    <w:rsid w:val="00740E1E"/>
    <w:rsid w:val="00741327"/>
    <w:rsid w:val="00741C3F"/>
    <w:rsid w:val="0074276A"/>
    <w:rsid w:val="0074304A"/>
    <w:rsid w:val="00744F11"/>
    <w:rsid w:val="00745884"/>
    <w:rsid w:val="00745A99"/>
    <w:rsid w:val="00746386"/>
    <w:rsid w:val="007463C4"/>
    <w:rsid w:val="0074655B"/>
    <w:rsid w:val="00747893"/>
    <w:rsid w:val="007479B8"/>
    <w:rsid w:val="0075020F"/>
    <w:rsid w:val="00750C3C"/>
    <w:rsid w:val="00750C9D"/>
    <w:rsid w:val="007514F6"/>
    <w:rsid w:val="00752C5E"/>
    <w:rsid w:val="00753983"/>
    <w:rsid w:val="00753DE9"/>
    <w:rsid w:val="00754CCD"/>
    <w:rsid w:val="0075562B"/>
    <w:rsid w:val="007557B5"/>
    <w:rsid w:val="0075594C"/>
    <w:rsid w:val="00755D01"/>
    <w:rsid w:val="00755DF1"/>
    <w:rsid w:val="00756354"/>
    <w:rsid w:val="00756F5E"/>
    <w:rsid w:val="00757C2D"/>
    <w:rsid w:val="00757E3A"/>
    <w:rsid w:val="00760ED7"/>
    <w:rsid w:val="007611C6"/>
    <w:rsid w:val="007635BA"/>
    <w:rsid w:val="00763661"/>
    <w:rsid w:val="0076485C"/>
    <w:rsid w:val="0076558E"/>
    <w:rsid w:val="00765AF9"/>
    <w:rsid w:val="00766B40"/>
    <w:rsid w:val="00767CC8"/>
    <w:rsid w:val="00770DD1"/>
    <w:rsid w:val="007712D3"/>
    <w:rsid w:val="0077160D"/>
    <w:rsid w:val="007716AB"/>
    <w:rsid w:val="00771724"/>
    <w:rsid w:val="00771A32"/>
    <w:rsid w:val="00772A94"/>
    <w:rsid w:val="0077444A"/>
    <w:rsid w:val="0077447E"/>
    <w:rsid w:val="00775A23"/>
    <w:rsid w:val="00776A01"/>
    <w:rsid w:val="007771F8"/>
    <w:rsid w:val="00777524"/>
    <w:rsid w:val="00777586"/>
    <w:rsid w:val="00777ABB"/>
    <w:rsid w:val="00777C03"/>
    <w:rsid w:val="00777C80"/>
    <w:rsid w:val="00780B1A"/>
    <w:rsid w:val="00780F80"/>
    <w:rsid w:val="007811F1"/>
    <w:rsid w:val="00781532"/>
    <w:rsid w:val="00781A65"/>
    <w:rsid w:val="00783CBA"/>
    <w:rsid w:val="00784F4C"/>
    <w:rsid w:val="00785888"/>
    <w:rsid w:val="00786023"/>
    <w:rsid w:val="00786BC4"/>
    <w:rsid w:val="00787705"/>
    <w:rsid w:val="00790677"/>
    <w:rsid w:val="00794848"/>
    <w:rsid w:val="00794F30"/>
    <w:rsid w:val="00795E97"/>
    <w:rsid w:val="007962CC"/>
    <w:rsid w:val="00796C7C"/>
    <w:rsid w:val="00797052"/>
    <w:rsid w:val="00797597"/>
    <w:rsid w:val="00797E5F"/>
    <w:rsid w:val="00797FEC"/>
    <w:rsid w:val="007A11B9"/>
    <w:rsid w:val="007A1296"/>
    <w:rsid w:val="007A15B4"/>
    <w:rsid w:val="007A2B89"/>
    <w:rsid w:val="007A364C"/>
    <w:rsid w:val="007A3A41"/>
    <w:rsid w:val="007A3B7A"/>
    <w:rsid w:val="007A40B2"/>
    <w:rsid w:val="007A5018"/>
    <w:rsid w:val="007A526A"/>
    <w:rsid w:val="007A53F0"/>
    <w:rsid w:val="007A5540"/>
    <w:rsid w:val="007A55B0"/>
    <w:rsid w:val="007A5F96"/>
    <w:rsid w:val="007A6849"/>
    <w:rsid w:val="007A79D0"/>
    <w:rsid w:val="007B002F"/>
    <w:rsid w:val="007B0181"/>
    <w:rsid w:val="007B10F4"/>
    <w:rsid w:val="007B2022"/>
    <w:rsid w:val="007B248C"/>
    <w:rsid w:val="007B2661"/>
    <w:rsid w:val="007B2B09"/>
    <w:rsid w:val="007B34C5"/>
    <w:rsid w:val="007B6E44"/>
    <w:rsid w:val="007B797F"/>
    <w:rsid w:val="007B79B3"/>
    <w:rsid w:val="007C0118"/>
    <w:rsid w:val="007C0D90"/>
    <w:rsid w:val="007C1844"/>
    <w:rsid w:val="007C1BC1"/>
    <w:rsid w:val="007C25D0"/>
    <w:rsid w:val="007C3198"/>
    <w:rsid w:val="007C4117"/>
    <w:rsid w:val="007C4A64"/>
    <w:rsid w:val="007C4F08"/>
    <w:rsid w:val="007C5823"/>
    <w:rsid w:val="007C5DD4"/>
    <w:rsid w:val="007C61C3"/>
    <w:rsid w:val="007C6754"/>
    <w:rsid w:val="007D01C3"/>
    <w:rsid w:val="007D15BA"/>
    <w:rsid w:val="007D1AE5"/>
    <w:rsid w:val="007D1EB0"/>
    <w:rsid w:val="007D3119"/>
    <w:rsid w:val="007D461E"/>
    <w:rsid w:val="007D461F"/>
    <w:rsid w:val="007D48C5"/>
    <w:rsid w:val="007D4CA8"/>
    <w:rsid w:val="007D70AC"/>
    <w:rsid w:val="007D7A98"/>
    <w:rsid w:val="007D7AD2"/>
    <w:rsid w:val="007D7FF8"/>
    <w:rsid w:val="007E0445"/>
    <w:rsid w:val="007E04BE"/>
    <w:rsid w:val="007E0BBA"/>
    <w:rsid w:val="007E15C0"/>
    <w:rsid w:val="007E1623"/>
    <w:rsid w:val="007E2879"/>
    <w:rsid w:val="007E5A84"/>
    <w:rsid w:val="007E61F1"/>
    <w:rsid w:val="007E6322"/>
    <w:rsid w:val="007E6565"/>
    <w:rsid w:val="007E6EF8"/>
    <w:rsid w:val="007E76AF"/>
    <w:rsid w:val="007E7D51"/>
    <w:rsid w:val="007F176E"/>
    <w:rsid w:val="007F258D"/>
    <w:rsid w:val="007F40C6"/>
    <w:rsid w:val="007F48EA"/>
    <w:rsid w:val="007F4E2E"/>
    <w:rsid w:val="007F553A"/>
    <w:rsid w:val="007F60D0"/>
    <w:rsid w:val="00800472"/>
    <w:rsid w:val="008012BD"/>
    <w:rsid w:val="00802CDD"/>
    <w:rsid w:val="0080319F"/>
    <w:rsid w:val="0080326E"/>
    <w:rsid w:val="008047CE"/>
    <w:rsid w:val="008054E3"/>
    <w:rsid w:val="00805665"/>
    <w:rsid w:val="008056B5"/>
    <w:rsid w:val="00806983"/>
    <w:rsid w:val="00806CAA"/>
    <w:rsid w:val="00806D5F"/>
    <w:rsid w:val="00807EA4"/>
    <w:rsid w:val="008109FC"/>
    <w:rsid w:val="00812CBF"/>
    <w:rsid w:val="008131C3"/>
    <w:rsid w:val="00813354"/>
    <w:rsid w:val="00813708"/>
    <w:rsid w:val="00814F85"/>
    <w:rsid w:val="0081555C"/>
    <w:rsid w:val="008169FC"/>
    <w:rsid w:val="00816CFD"/>
    <w:rsid w:val="00816F24"/>
    <w:rsid w:val="00817366"/>
    <w:rsid w:val="00817C67"/>
    <w:rsid w:val="00817FEE"/>
    <w:rsid w:val="008200E2"/>
    <w:rsid w:val="00820BC7"/>
    <w:rsid w:val="00820CE6"/>
    <w:rsid w:val="00820D22"/>
    <w:rsid w:val="0082122E"/>
    <w:rsid w:val="00821FA6"/>
    <w:rsid w:val="0082233C"/>
    <w:rsid w:val="00823636"/>
    <w:rsid w:val="008236A6"/>
    <w:rsid w:val="00824748"/>
    <w:rsid w:val="00824FF0"/>
    <w:rsid w:val="00825014"/>
    <w:rsid w:val="00826514"/>
    <w:rsid w:val="0082715D"/>
    <w:rsid w:val="00827628"/>
    <w:rsid w:val="00830C55"/>
    <w:rsid w:val="00832E05"/>
    <w:rsid w:val="00833F8E"/>
    <w:rsid w:val="008354BD"/>
    <w:rsid w:val="00835550"/>
    <w:rsid w:val="00835995"/>
    <w:rsid w:val="00835B2E"/>
    <w:rsid w:val="0083637C"/>
    <w:rsid w:val="008364A6"/>
    <w:rsid w:val="0083664E"/>
    <w:rsid w:val="00836AAD"/>
    <w:rsid w:val="008378CF"/>
    <w:rsid w:val="0084030F"/>
    <w:rsid w:val="00841F86"/>
    <w:rsid w:val="008428F5"/>
    <w:rsid w:val="008432A0"/>
    <w:rsid w:val="008437B8"/>
    <w:rsid w:val="00843A12"/>
    <w:rsid w:val="00843D6E"/>
    <w:rsid w:val="008450E9"/>
    <w:rsid w:val="00845657"/>
    <w:rsid w:val="008459B7"/>
    <w:rsid w:val="00845A75"/>
    <w:rsid w:val="00846DA6"/>
    <w:rsid w:val="00846E12"/>
    <w:rsid w:val="00846F00"/>
    <w:rsid w:val="0084755A"/>
    <w:rsid w:val="00847E38"/>
    <w:rsid w:val="00850530"/>
    <w:rsid w:val="008518C4"/>
    <w:rsid w:val="008529FA"/>
    <w:rsid w:val="00852E69"/>
    <w:rsid w:val="008539B8"/>
    <w:rsid w:val="0085419A"/>
    <w:rsid w:val="00855416"/>
    <w:rsid w:val="008555FA"/>
    <w:rsid w:val="00855822"/>
    <w:rsid w:val="00860320"/>
    <w:rsid w:val="0086130C"/>
    <w:rsid w:val="00861A39"/>
    <w:rsid w:val="00861AA0"/>
    <w:rsid w:val="008624E8"/>
    <w:rsid w:val="00863861"/>
    <w:rsid w:val="00863F59"/>
    <w:rsid w:val="00864D62"/>
    <w:rsid w:val="00864FBD"/>
    <w:rsid w:val="008654DF"/>
    <w:rsid w:val="00865D6D"/>
    <w:rsid w:val="008665B8"/>
    <w:rsid w:val="008667FC"/>
    <w:rsid w:val="00866F29"/>
    <w:rsid w:val="00866FDF"/>
    <w:rsid w:val="00867FC8"/>
    <w:rsid w:val="00870F9F"/>
    <w:rsid w:val="00871917"/>
    <w:rsid w:val="008721E3"/>
    <w:rsid w:val="00872836"/>
    <w:rsid w:val="00872A2A"/>
    <w:rsid w:val="00872EBF"/>
    <w:rsid w:val="00874E74"/>
    <w:rsid w:val="00874F92"/>
    <w:rsid w:val="00876E67"/>
    <w:rsid w:val="00877400"/>
    <w:rsid w:val="00877CFB"/>
    <w:rsid w:val="00877FEF"/>
    <w:rsid w:val="008802C5"/>
    <w:rsid w:val="00880B70"/>
    <w:rsid w:val="00881221"/>
    <w:rsid w:val="00881E98"/>
    <w:rsid w:val="0088265B"/>
    <w:rsid w:val="0088265C"/>
    <w:rsid w:val="008828B9"/>
    <w:rsid w:val="00882F5D"/>
    <w:rsid w:val="00884652"/>
    <w:rsid w:val="00890214"/>
    <w:rsid w:val="00890243"/>
    <w:rsid w:val="00890464"/>
    <w:rsid w:val="00890699"/>
    <w:rsid w:val="00890978"/>
    <w:rsid w:val="00891325"/>
    <w:rsid w:val="00891520"/>
    <w:rsid w:val="00891A68"/>
    <w:rsid w:val="0089266C"/>
    <w:rsid w:val="00893DD8"/>
    <w:rsid w:val="00893E00"/>
    <w:rsid w:val="008956C8"/>
    <w:rsid w:val="00895731"/>
    <w:rsid w:val="008963C9"/>
    <w:rsid w:val="0089641B"/>
    <w:rsid w:val="00896936"/>
    <w:rsid w:val="00896A1C"/>
    <w:rsid w:val="00896A6A"/>
    <w:rsid w:val="00897350"/>
    <w:rsid w:val="00897D89"/>
    <w:rsid w:val="008A0E58"/>
    <w:rsid w:val="008A21A1"/>
    <w:rsid w:val="008A29DB"/>
    <w:rsid w:val="008A2CF1"/>
    <w:rsid w:val="008A353E"/>
    <w:rsid w:val="008A3A32"/>
    <w:rsid w:val="008A457D"/>
    <w:rsid w:val="008A47EF"/>
    <w:rsid w:val="008A4835"/>
    <w:rsid w:val="008A5114"/>
    <w:rsid w:val="008A5C32"/>
    <w:rsid w:val="008A69BA"/>
    <w:rsid w:val="008A6BCB"/>
    <w:rsid w:val="008A6FF5"/>
    <w:rsid w:val="008A7437"/>
    <w:rsid w:val="008A7B6B"/>
    <w:rsid w:val="008B063C"/>
    <w:rsid w:val="008B0BB1"/>
    <w:rsid w:val="008B16BF"/>
    <w:rsid w:val="008B1EE7"/>
    <w:rsid w:val="008B2334"/>
    <w:rsid w:val="008B32D9"/>
    <w:rsid w:val="008B3450"/>
    <w:rsid w:val="008B3A14"/>
    <w:rsid w:val="008B46DA"/>
    <w:rsid w:val="008B4FDE"/>
    <w:rsid w:val="008B5AF2"/>
    <w:rsid w:val="008B68E0"/>
    <w:rsid w:val="008B7171"/>
    <w:rsid w:val="008C020F"/>
    <w:rsid w:val="008C0259"/>
    <w:rsid w:val="008C10B2"/>
    <w:rsid w:val="008C119F"/>
    <w:rsid w:val="008C1C6B"/>
    <w:rsid w:val="008C1EA6"/>
    <w:rsid w:val="008C42B0"/>
    <w:rsid w:val="008C430C"/>
    <w:rsid w:val="008C4DB5"/>
    <w:rsid w:val="008C5586"/>
    <w:rsid w:val="008C5BDC"/>
    <w:rsid w:val="008C5CB2"/>
    <w:rsid w:val="008C789C"/>
    <w:rsid w:val="008D002D"/>
    <w:rsid w:val="008D01BD"/>
    <w:rsid w:val="008D0771"/>
    <w:rsid w:val="008D102D"/>
    <w:rsid w:val="008D14C2"/>
    <w:rsid w:val="008D1B7E"/>
    <w:rsid w:val="008D2554"/>
    <w:rsid w:val="008D3312"/>
    <w:rsid w:val="008D3750"/>
    <w:rsid w:val="008D4ACC"/>
    <w:rsid w:val="008D6DBF"/>
    <w:rsid w:val="008D7260"/>
    <w:rsid w:val="008E0162"/>
    <w:rsid w:val="008E0856"/>
    <w:rsid w:val="008E10DF"/>
    <w:rsid w:val="008E3813"/>
    <w:rsid w:val="008E3C59"/>
    <w:rsid w:val="008E4396"/>
    <w:rsid w:val="008E4D06"/>
    <w:rsid w:val="008E4F0D"/>
    <w:rsid w:val="008E5805"/>
    <w:rsid w:val="008E5AAC"/>
    <w:rsid w:val="008E5F3C"/>
    <w:rsid w:val="008E5F6B"/>
    <w:rsid w:val="008E6E09"/>
    <w:rsid w:val="008E6E56"/>
    <w:rsid w:val="008E7579"/>
    <w:rsid w:val="008F0093"/>
    <w:rsid w:val="008F00C2"/>
    <w:rsid w:val="008F0166"/>
    <w:rsid w:val="008F09BF"/>
    <w:rsid w:val="008F0A3F"/>
    <w:rsid w:val="008F1C8F"/>
    <w:rsid w:val="008F2AB3"/>
    <w:rsid w:val="008F359E"/>
    <w:rsid w:val="008F3C8F"/>
    <w:rsid w:val="008F3CE6"/>
    <w:rsid w:val="008F4DC9"/>
    <w:rsid w:val="008F557B"/>
    <w:rsid w:val="008F5FBB"/>
    <w:rsid w:val="008F621C"/>
    <w:rsid w:val="008F6A6D"/>
    <w:rsid w:val="008F6BB3"/>
    <w:rsid w:val="008F6F3D"/>
    <w:rsid w:val="008F6F95"/>
    <w:rsid w:val="008F78CD"/>
    <w:rsid w:val="00901059"/>
    <w:rsid w:val="009014E8"/>
    <w:rsid w:val="00901613"/>
    <w:rsid w:val="00902556"/>
    <w:rsid w:val="0090278C"/>
    <w:rsid w:val="00902A5D"/>
    <w:rsid w:val="00902BCE"/>
    <w:rsid w:val="00902D1A"/>
    <w:rsid w:val="0090330F"/>
    <w:rsid w:val="00904518"/>
    <w:rsid w:val="009046E9"/>
    <w:rsid w:val="00904B3D"/>
    <w:rsid w:val="00904BF1"/>
    <w:rsid w:val="009057B4"/>
    <w:rsid w:val="009062C9"/>
    <w:rsid w:val="0090753E"/>
    <w:rsid w:val="009078B7"/>
    <w:rsid w:val="0090791C"/>
    <w:rsid w:val="009100EF"/>
    <w:rsid w:val="00910118"/>
    <w:rsid w:val="0091197A"/>
    <w:rsid w:val="00911BBE"/>
    <w:rsid w:val="009126FF"/>
    <w:rsid w:val="00913F53"/>
    <w:rsid w:val="00914932"/>
    <w:rsid w:val="00914BF4"/>
    <w:rsid w:val="00914EF2"/>
    <w:rsid w:val="00916A61"/>
    <w:rsid w:val="00917037"/>
    <w:rsid w:val="00917122"/>
    <w:rsid w:val="00917B77"/>
    <w:rsid w:val="009201B0"/>
    <w:rsid w:val="00920495"/>
    <w:rsid w:val="00921601"/>
    <w:rsid w:val="00922184"/>
    <w:rsid w:val="00922284"/>
    <w:rsid w:val="00922B88"/>
    <w:rsid w:val="00922B9C"/>
    <w:rsid w:val="0092305E"/>
    <w:rsid w:val="00923575"/>
    <w:rsid w:val="009241BA"/>
    <w:rsid w:val="0092578A"/>
    <w:rsid w:val="00927D02"/>
    <w:rsid w:val="0093032F"/>
    <w:rsid w:val="00930333"/>
    <w:rsid w:val="0093112A"/>
    <w:rsid w:val="00931B31"/>
    <w:rsid w:val="00931D74"/>
    <w:rsid w:val="00932296"/>
    <w:rsid w:val="00932A0D"/>
    <w:rsid w:val="00933B7B"/>
    <w:rsid w:val="00933DAD"/>
    <w:rsid w:val="00934C43"/>
    <w:rsid w:val="009353CF"/>
    <w:rsid w:val="0093699A"/>
    <w:rsid w:val="00937B66"/>
    <w:rsid w:val="009402A7"/>
    <w:rsid w:val="009403DB"/>
    <w:rsid w:val="00940732"/>
    <w:rsid w:val="00940900"/>
    <w:rsid w:val="00940D99"/>
    <w:rsid w:val="00941550"/>
    <w:rsid w:val="00941F95"/>
    <w:rsid w:val="009421AD"/>
    <w:rsid w:val="00942CBD"/>
    <w:rsid w:val="009442E0"/>
    <w:rsid w:val="00944363"/>
    <w:rsid w:val="00944DFE"/>
    <w:rsid w:val="00945CB8"/>
    <w:rsid w:val="00946749"/>
    <w:rsid w:val="00946849"/>
    <w:rsid w:val="00946A42"/>
    <w:rsid w:val="00947187"/>
    <w:rsid w:val="009474C9"/>
    <w:rsid w:val="00950991"/>
    <w:rsid w:val="00950A6F"/>
    <w:rsid w:val="00950EA1"/>
    <w:rsid w:val="00951227"/>
    <w:rsid w:val="00951F87"/>
    <w:rsid w:val="00952C7B"/>
    <w:rsid w:val="00953257"/>
    <w:rsid w:val="00953E8F"/>
    <w:rsid w:val="00954F2D"/>
    <w:rsid w:val="00955F68"/>
    <w:rsid w:val="00956C9C"/>
    <w:rsid w:val="00957ADF"/>
    <w:rsid w:val="0096137C"/>
    <w:rsid w:val="00961771"/>
    <w:rsid w:val="0096184F"/>
    <w:rsid w:val="009621E9"/>
    <w:rsid w:val="009629E0"/>
    <w:rsid w:val="00962E64"/>
    <w:rsid w:val="00962F3D"/>
    <w:rsid w:val="00963D3C"/>
    <w:rsid w:val="009658CC"/>
    <w:rsid w:val="00965BFA"/>
    <w:rsid w:val="00966132"/>
    <w:rsid w:val="00966262"/>
    <w:rsid w:val="0096747B"/>
    <w:rsid w:val="00967DA7"/>
    <w:rsid w:val="00967E25"/>
    <w:rsid w:val="00967FC2"/>
    <w:rsid w:val="009708E2"/>
    <w:rsid w:val="00971B38"/>
    <w:rsid w:val="00971CBD"/>
    <w:rsid w:val="00972525"/>
    <w:rsid w:val="009735EC"/>
    <w:rsid w:val="00974427"/>
    <w:rsid w:val="009744E6"/>
    <w:rsid w:val="009767AD"/>
    <w:rsid w:val="00977100"/>
    <w:rsid w:val="00977173"/>
    <w:rsid w:val="00980068"/>
    <w:rsid w:val="009817C4"/>
    <w:rsid w:val="009831B9"/>
    <w:rsid w:val="009837CC"/>
    <w:rsid w:val="00983946"/>
    <w:rsid w:val="00983F63"/>
    <w:rsid w:val="0098521A"/>
    <w:rsid w:val="009852D7"/>
    <w:rsid w:val="00985C9D"/>
    <w:rsid w:val="00985DE7"/>
    <w:rsid w:val="00985F9D"/>
    <w:rsid w:val="00986104"/>
    <w:rsid w:val="0098635B"/>
    <w:rsid w:val="009869BF"/>
    <w:rsid w:val="00986D24"/>
    <w:rsid w:val="00986F67"/>
    <w:rsid w:val="009876BF"/>
    <w:rsid w:val="00987D2D"/>
    <w:rsid w:val="00987F16"/>
    <w:rsid w:val="0099036F"/>
    <w:rsid w:val="00991DB4"/>
    <w:rsid w:val="00992477"/>
    <w:rsid w:val="0099311B"/>
    <w:rsid w:val="009938F7"/>
    <w:rsid w:val="00993CBD"/>
    <w:rsid w:val="0099500C"/>
    <w:rsid w:val="009955E0"/>
    <w:rsid w:val="009957EE"/>
    <w:rsid w:val="00996D28"/>
    <w:rsid w:val="0099760A"/>
    <w:rsid w:val="009A0088"/>
    <w:rsid w:val="009A0782"/>
    <w:rsid w:val="009A0F5D"/>
    <w:rsid w:val="009A4437"/>
    <w:rsid w:val="009A45E7"/>
    <w:rsid w:val="009A483F"/>
    <w:rsid w:val="009A574C"/>
    <w:rsid w:val="009A641A"/>
    <w:rsid w:val="009A727D"/>
    <w:rsid w:val="009B00A1"/>
    <w:rsid w:val="009B0A41"/>
    <w:rsid w:val="009B20C4"/>
    <w:rsid w:val="009B36E0"/>
    <w:rsid w:val="009B3F2C"/>
    <w:rsid w:val="009B4107"/>
    <w:rsid w:val="009B441C"/>
    <w:rsid w:val="009B5D02"/>
    <w:rsid w:val="009B60D1"/>
    <w:rsid w:val="009B61BE"/>
    <w:rsid w:val="009B72A3"/>
    <w:rsid w:val="009B7C9A"/>
    <w:rsid w:val="009C063A"/>
    <w:rsid w:val="009C0B22"/>
    <w:rsid w:val="009C0CF8"/>
    <w:rsid w:val="009C1E81"/>
    <w:rsid w:val="009C4C4C"/>
    <w:rsid w:val="009C53C7"/>
    <w:rsid w:val="009C543A"/>
    <w:rsid w:val="009C5BC8"/>
    <w:rsid w:val="009C63DD"/>
    <w:rsid w:val="009C66F6"/>
    <w:rsid w:val="009C761D"/>
    <w:rsid w:val="009D0EBF"/>
    <w:rsid w:val="009D1F6B"/>
    <w:rsid w:val="009D21EA"/>
    <w:rsid w:val="009D348A"/>
    <w:rsid w:val="009D3CB1"/>
    <w:rsid w:val="009D57B6"/>
    <w:rsid w:val="009D67B2"/>
    <w:rsid w:val="009D6AC9"/>
    <w:rsid w:val="009D7822"/>
    <w:rsid w:val="009E0757"/>
    <w:rsid w:val="009E2307"/>
    <w:rsid w:val="009E2791"/>
    <w:rsid w:val="009E2D17"/>
    <w:rsid w:val="009E3006"/>
    <w:rsid w:val="009E398C"/>
    <w:rsid w:val="009E3A78"/>
    <w:rsid w:val="009E3D40"/>
    <w:rsid w:val="009E5D27"/>
    <w:rsid w:val="009E675C"/>
    <w:rsid w:val="009E6E7E"/>
    <w:rsid w:val="009E7706"/>
    <w:rsid w:val="009E7923"/>
    <w:rsid w:val="009F1BBE"/>
    <w:rsid w:val="009F2B90"/>
    <w:rsid w:val="009F3009"/>
    <w:rsid w:val="009F3058"/>
    <w:rsid w:val="009F3B85"/>
    <w:rsid w:val="009F42FA"/>
    <w:rsid w:val="009F4957"/>
    <w:rsid w:val="009F4F20"/>
    <w:rsid w:val="009F682B"/>
    <w:rsid w:val="00A001CC"/>
    <w:rsid w:val="00A001CF"/>
    <w:rsid w:val="00A0298B"/>
    <w:rsid w:val="00A059C6"/>
    <w:rsid w:val="00A06486"/>
    <w:rsid w:val="00A069D2"/>
    <w:rsid w:val="00A070EA"/>
    <w:rsid w:val="00A0745A"/>
    <w:rsid w:val="00A1004E"/>
    <w:rsid w:val="00A10150"/>
    <w:rsid w:val="00A106E5"/>
    <w:rsid w:val="00A1106D"/>
    <w:rsid w:val="00A11560"/>
    <w:rsid w:val="00A11E57"/>
    <w:rsid w:val="00A129AC"/>
    <w:rsid w:val="00A13801"/>
    <w:rsid w:val="00A13B1D"/>
    <w:rsid w:val="00A144EE"/>
    <w:rsid w:val="00A14E99"/>
    <w:rsid w:val="00A14F1E"/>
    <w:rsid w:val="00A1754F"/>
    <w:rsid w:val="00A202B3"/>
    <w:rsid w:val="00A20787"/>
    <w:rsid w:val="00A2220B"/>
    <w:rsid w:val="00A22B40"/>
    <w:rsid w:val="00A23BFA"/>
    <w:rsid w:val="00A256A5"/>
    <w:rsid w:val="00A25B15"/>
    <w:rsid w:val="00A2677A"/>
    <w:rsid w:val="00A26CB1"/>
    <w:rsid w:val="00A2728F"/>
    <w:rsid w:val="00A27350"/>
    <w:rsid w:val="00A275C4"/>
    <w:rsid w:val="00A27748"/>
    <w:rsid w:val="00A27804"/>
    <w:rsid w:val="00A27B7F"/>
    <w:rsid w:val="00A30750"/>
    <w:rsid w:val="00A341B4"/>
    <w:rsid w:val="00A34431"/>
    <w:rsid w:val="00A34C1F"/>
    <w:rsid w:val="00A34E13"/>
    <w:rsid w:val="00A34E1D"/>
    <w:rsid w:val="00A3559C"/>
    <w:rsid w:val="00A35855"/>
    <w:rsid w:val="00A36CC1"/>
    <w:rsid w:val="00A375E2"/>
    <w:rsid w:val="00A40333"/>
    <w:rsid w:val="00A40F54"/>
    <w:rsid w:val="00A41021"/>
    <w:rsid w:val="00A41498"/>
    <w:rsid w:val="00A42177"/>
    <w:rsid w:val="00A425B3"/>
    <w:rsid w:val="00A42645"/>
    <w:rsid w:val="00A42C98"/>
    <w:rsid w:val="00A43007"/>
    <w:rsid w:val="00A43223"/>
    <w:rsid w:val="00A43A3F"/>
    <w:rsid w:val="00A43A90"/>
    <w:rsid w:val="00A445C0"/>
    <w:rsid w:val="00A456E4"/>
    <w:rsid w:val="00A46AB1"/>
    <w:rsid w:val="00A50B54"/>
    <w:rsid w:val="00A513CC"/>
    <w:rsid w:val="00A51DA0"/>
    <w:rsid w:val="00A5220F"/>
    <w:rsid w:val="00A5223C"/>
    <w:rsid w:val="00A53795"/>
    <w:rsid w:val="00A53BF9"/>
    <w:rsid w:val="00A5530D"/>
    <w:rsid w:val="00A5602A"/>
    <w:rsid w:val="00A5666B"/>
    <w:rsid w:val="00A56A40"/>
    <w:rsid w:val="00A6116C"/>
    <w:rsid w:val="00A62A73"/>
    <w:rsid w:val="00A62A7E"/>
    <w:rsid w:val="00A62FD1"/>
    <w:rsid w:val="00A6443B"/>
    <w:rsid w:val="00A66D01"/>
    <w:rsid w:val="00A6711A"/>
    <w:rsid w:val="00A67BEE"/>
    <w:rsid w:val="00A709FE"/>
    <w:rsid w:val="00A70A45"/>
    <w:rsid w:val="00A714C7"/>
    <w:rsid w:val="00A723C5"/>
    <w:rsid w:val="00A726ED"/>
    <w:rsid w:val="00A72FE0"/>
    <w:rsid w:val="00A73F38"/>
    <w:rsid w:val="00A74072"/>
    <w:rsid w:val="00A7470E"/>
    <w:rsid w:val="00A756E1"/>
    <w:rsid w:val="00A75E5C"/>
    <w:rsid w:val="00A763AF"/>
    <w:rsid w:val="00A77428"/>
    <w:rsid w:val="00A80186"/>
    <w:rsid w:val="00A80A3C"/>
    <w:rsid w:val="00A80F38"/>
    <w:rsid w:val="00A8148E"/>
    <w:rsid w:val="00A82194"/>
    <w:rsid w:val="00A82869"/>
    <w:rsid w:val="00A82B41"/>
    <w:rsid w:val="00A830B8"/>
    <w:rsid w:val="00A83B60"/>
    <w:rsid w:val="00A8435B"/>
    <w:rsid w:val="00A85D00"/>
    <w:rsid w:val="00A86725"/>
    <w:rsid w:val="00A8715B"/>
    <w:rsid w:val="00A871CF"/>
    <w:rsid w:val="00A874C8"/>
    <w:rsid w:val="00A878F3"/>
    <w:rsid w:val="00A90CA1"/>
    <w:rsid w:val="00A9136B"/>
    <w:rsid w:val="00A91F47"/>
    <w:rsid w:val="00A923EB"/>
    <w:rsid w:val="00A925C0"/>
    <w:rsid w:val="00A92895"/>
    <w:rsid w:val="00A93268"/>
    <w:rsid w:val="00A93BDA"/>
    <w:rsid w:val="00A9467C"/>
    <w:rsid w:val="00A94BDE"/>
    <w:rsid w:val="00A957B4"/>
    <w:rsid w:val="00A959A5"/>
    <w:rsid w:val="00A95BD5"/>
    <w:rsid w:val="00A96437"/>
    <w:rsid w:val="00A96EB2"/>
    <w:rsid w:val="00A96F47"/>
    <w:rsid w:val="00A9721C"/>
    <w:rsid w:val="00A97BE7"/>
    <w:rsid w:val="00AA0CE6"/>
    <w:rsid w:val="00AA2974"/>
    <w:rsid w:val="00AA29FF"/>
    <w:rsid w:val="00AA41E0"/>
    <w:rsid w:val="00AA4207"/>
    <w:rsid w:val="00AA4715"/>
    <w:rsid w:val="00AA5480"/>
    <w:rsid w:val="00AA62FF"/>
    <w:rsid w:val="00AA6FC1"/>
    <w:rsid w:val="00AA794E"/>
    <w:rsid w:val="00AA7D7D"/>
    <w:rsid w:val="00AB1281"/>
    <w:rsid w:val="00AB185C"/>
    <w:rsid w:val="00AB2673"/>
    <w:rsid w:val="00AB2E0D"/>
    <w:rsid w:val="00AB3EE0"/>
    <w:rsid w:val="00AB4438"/>
    <w:rsid w:val="00AB5EB4"/>
    <w:rsid w:val="00AB70A8"/>
    <w:rsid w:val="00AB7F33"/>
    <w:rsid w:val="00AC123A"/>
    <w:rsid w:val="00AC1C11"/>
    <w:rsid w:val="00AC21AD"/>
    <w:rsid w:val="00AC30EB"/>
    <w:rsid w:val="00AC35D5"/>
    <w:rsid w:val="00AC57D8"/>
    <w:rsid w:val="00AC5B80"/>
    <w:rsid w:val="00AC696D"/>
    <w:rsid w:val="00AC736E"/>
    <w:rsid w:val="00AC7A74"/>
    <w:rsid w:val="00AD0839"/>
    <w:rsid w:val="00AD0F9A"/>
    <w:rsid w:val="00AD19E7"/>
    <w:rsid w:val="00AD1ABF"/>
    <w:rsid w:val="00AD2251"/>
    <w:rsid w:val="00AD2396"/>
    <w:rsid w:val="00AD3103"/>
    <w:rsid w:val="00AD39A2"/>
    <w:rsid w:val="00AD4D22"/>
    <w:rsid w:val="00AD4E8C"/>
    <w:rsid w:val="00AD551E"/>
    <w:rsid w:val="00AD5C5F"/>
    <w:rsid w:val="00AD5DFF"/>
    <w:rsid w:val="00AD6AC2"/>
    <w:rsid w:val="00AD7322"/>
    <w:rsid w:val="00AD746B"/>
    <w:rsid w:val="00AD7761"/>
    <w:rsid w:val="00AE04BC"/>
    <w:rsid w:val="00AE05B1"/>
    <w:rsid w:val="00AE0992"/>
    <w:rsid w:val="00AE0FF2"/>
    <w:rsid w:val="00AE1BF6"/>
    <w:rsid w:val="00AE29AA"/>
    <w:rsid w:val="00AE2FBE"/>
    <w:rsid w:val="00AE3048"/>
    <w:rsid w:val="00AE472E"/>
    <w:rsid w:val="00AE4F8E"/>
    <w:rsid w:val="00AE523D"/>
    <w:rsid w:val="00AE562E"/>
    <w:rsid w:val="00AE59E3"/>
    <w:rsid w:val="00AE5E36"/>
    <w:rsid w:val="00AE6AF4"/>
    <w:rsid w:val="00AE754B"/>
    <w:rsid w:val="00AE7A63"/>
    <w:rsid w:val="00AF01E2"/>
    <w:rsid w:val="00AF032D"/>
    <w:rsid w:val="00AF05D5"/>
    <w:rsid w:val="00AF0CB6"/>
    <w:rsid w:val="00AF1157"/>
    <w:rsid w:val="00AF2828"/>
    <w:rsid w:val="00AF3D51"/>
    <w:rsid w:val="00AF4524"/>
    <w:rsid w:val="00AF57A0"/>
    <w:rsid w:val="00AF6542"/>
    <w:rsid w:val="00AF6728"/>
    <w:rsid w:val="00AF6A73"/>
    <w:rsid w:val="00AF6CE5"/>
    <w:rsid w:val="00AF70CD"/>
    <w:rsid w:val="00AF7972"/>
    <w:rsid w:val="00B00184"/>
    <w:rsid w:val="00B00AA3"/>
    <w:rsid w:val="00B01182"/>
    <w:rsid w:val="00B01936"/>
    <w:rsid w:val="00B01E6B"/>
    <w:rsid w:val="00B029D7"/>
    <w:rsid w:val="00B046BA"/>
    <w:rsid w:val="00B05AB9"/>
    <w:rsid w:val="00B05D10"/>
    <w:rsid w:val="00B05FA7"/>
    <w:rsid w:val="00B07703"/>
    <w:rsid w:val="00B10050"/>
    <w:rsid w:val="00B100B2"/>
    <w:rsid w:val="00B10C68"/>
    <w:rsid w:val="00B10FC3"/>
    <w:rsid w:val="00B110AA"/>
    <w:rsid w:val="00B11E42"/>
    <w:rsid w:val="00B125AC"/>
    <w:rsid w:val="00B127FD"/>
    <w:rsid w:val="00B12BDD"/>
    <w:rsid w:val="00B14965"/>
    <w:rsid w:val="00B14977"/>
    <w:rsid w:val="00B15131"/>
    <w:rsid w:val="00B157AB"/>
    <w:rsid w:val="00B15EF7"/>
    <w:rsid w:val="00B16206"/>
    <w:rsid w:val="00B168D2"/>
    <w:rsid w:val="00B16CCC"/>
    <w:rsid w:val="00B16FFA"/>
    <w:rsid w:val="00B17382"/>
    <w:rsid w:val="00B173CD"/>
    <w:rsid w:val="00B17A75"/>
    <w:rsid w:val="00B17DF3"/>
    <w:rsid w:val="00B21515"/>
    <w:rsid w:val="00B2347B"/>
    <w:rsid w:val="00B237F0"/>
    <w:rsid w:val="00B24D8F"/>
    <w:rsid w:val="00B25D6B"/>
    <w:rsid w:val="00B260A1"/>
    <w:rsid w:val="00B267A7"/>
    <w:rsid w:val="00B27293"/>
    <w:rsid w:val="00B27430"/>
    <w:rsid w:val="00B27B55"/>
    <w:rsid w:val="00B27C6B"/>
    <w:rsid w:val="00B32437"/>
    <w:rsid w:val="00B32566"/>
    <w:rsid w:val="00B3269C"/>
    <w:rsid w:val="00B32765"/>
    <w:rsid w:val="00B32AC8"/>
    <w:rsid w:val="00B33C22"/>
    <w:rsid w:val="00B36359"/>
    <w:rsid w:val="00B36E60"/>
    <w:rsid w:val="00B40936"/>
    <w:rsid w:val="00B438E3"/>
    <w:rsid w:val="00B456A6"/>
    <w:rsid w:val="00B45A34"/>
    <w:rsid w:val="00B45C5C"/>
    <w:rsid w:val="00B46618"/>
    <w:rsid w:val="00B47961"/>
    <w:rsid w:val="00B47F97"/>
    <w:rsid w:val="00B5285D"/>
    <w:rsid w:val="00B532F6"/>
    <w:rsid w:val="00B53B16"/>
    <w:rsid w:val="00B5425F"/>
    <w:rsid w:val="00B5536A"/>
    <w:rsid w:val="00B56B3C"/>
    <w:rsid w:val="00B56F20"/>
    <w:rsid w:val="00B60518"/>
    <w:rsid w:val="00B60929"/>
    <w:rsid w:val="00B609B8"/>
    <w:rsid w:val="00B60D76"/>
    <w:rsid w:val="00B615CB"/>
    <w:rsid w:val="00B6184F"/>
    <w:rsid w:val="00B6292F"/>
    <w:rsid w:val="00B63795"/>
    <w:rsid w:val="00B63AEE"/>
    <w:rsid w:val="00B64412"/>
    <w:rsid w:val="00B645C1"/>
    <w:rsid w:val="00B649CD"/>
    <w:rsid w:val="00B64C1E"/>
    <w:rsid w:val="00B64CBA"/>
    <w:rsid w:val="00B64DCE"/>
    <w:rsid w:val="00B65377"/>
    <w:rsid w:val="00B655CF"/>
    <w:rsid w:val="00B664A7"/>
    <w:rsid w:val="00B666AD"/>
    <w:rsid w:val="00B67846"/>
    <w:rsid w:val="00B70716"/>
    <w:rsid w:val="00B70BF9"/>
    <w:rsid w:val="00B70D29"/>
    <w:rsid w:val="00B70DC4"/>
    <w:rsid w:val="00B726AC"/>
    <w:rsid w:val="00B74989"/>
    <w:rsid w:val="00B750BB"/>
    <w:rsid w:val="00B75440"/>
    <w:rsid w:val="00B755CD"/>
    <w:rsid w:val="00B75F19"/>
    <w:rsid w:val="00B770B0"/>
    <w:rsid w:val="00B770BA"/>
    <w:rsid w:val="00B779E3"/>
    <w:rsid w:val="00B822B5"/>
    <w:rsid w:val="00B824AB"/>
    <w:rsid w:val="00B8361C"/>
    <w:rsid w:val="00B853ED"/>
    <w:rsid w:val="00B8565C"/>
    <w:rsid w:val="00B858D8"/>
    <w:rsid w:val="00B85949"/>
    <w:rsid w:val="00B85B8C"/>
    <w:rsid w:val="00B863D3"/>
    <w:rsid w:val="00B86EDC"/>
    <w:rsid w:val="00B87D5A"/>
    <w:rsid w:val="00B9036A"/>
    <w:rsid w:val="00B90C51"/>
    <w:rsid w:val="00B915DD"/>
    <w:rsid w:val="00B9267E"/>
    <w:rsid w:val="00B92DE1"/>
    <w:rsid w:val="00B930E8"/>
    <w:rsid w:val="00B94EC0"/>
    <w:rsid w:val="00B976BD"/>
    <w:rsid w:val="00B978FB"/>
    <w:rsid w:val="00B97C74"/>
    <w:rsid w:val="00BA00CC"/>
    <w:rsid w:val="00BA09A7"/>
    <w:rsid w:val="00BA0D46"/>
    <w:rsid w:val="00BA0E02"/>
    <w:rsid w:val="00BA1198"/>
    <w:rsid w:val="00BA2407"/>
    <w:rsid w:val="00BA32A1"/>
    <w:rsid w:val="00BA352C"/>
    <w:rsid w:val="00BA441F"/>
    <w:rsid w:val="00BA4820"/>
    <w:rsid w:val="00BA4F11"/>
    <w:rsid w:val="00BA56AB"/>
    <w:rsid w:val="00BA56B4"/>
    <w:rsid w:val="00BA57BA"/>
    <w:rsid w:val="00BA5E48"/>
    <w:rsid w:val="00BA68F0"/>
    <w:rsid w:val="00BA6AF6"/>
    <w:rsid w:val="00BA6EBE"/>
    <w:rsid w:val="00BA7034"/>
    <w:rsid w:val="00BA7EA8"/>
    <w:rsid w:val="00BB02A6"/>
    <w:rsid w:val="00BB04DC"/>
    <w:rsid w:val="00BB0633"/>
    <w:rsid w:val="00BB08E0"/>
    <w:rsid w:val="00BB0EA0"/>
    <w:rsid w:val="00BB17BF"/>
    <w:rsid w:val="00BB2F69"/>
    <w:rsid w:val="00BB400E"/>
    <w:rsid w:val="00BB4706"/>
    <w:rsid w:val="00BB5736"/>
    <w:rsid w:val="00BB5926"/>
    <w:rsid w:val="00BB5AB8"/>
    <w:rsid w:val="00BB5C2B"/>
    <w:rsid w:val="00BB5E46"/>
    <w:rsid w:val="00BB5E6B"/>
    <w:rsid w:val="00BB76CD"/>
    <w:rsid w:val="00BB7B69"/>
    <w:rsid w:val="00BB7BD8"/>
    <w:rsid w:val="00BC0E43"/>
    <w:rsid w:val="00BC12DA"/>
    <w:rsid w:val="00BC29A3"/>
    <w:rsid w:val="00BC3B7B"/>
    <w:rsid w:val="00BC3F8B"/>
    <w:rsid w:val="00BC5451"/>
    <w:rsid w:val="00BC5F82"/>
    <w:rsid w:val="00BD13DD"/>
    <w:rsid w:val="00BD25FE"/>
    <w:rsid w:val="00BD39AA"/>
    <w:rsid w:val="00BD56EB"/>
    <w:rsid w:val="00BD5F23"/>
    <w:rsid w:val="00BD67C6"/>
    <w:rsid w:val="00BE0659"/>
    <w:rsid w:val="00BE0B82"/>
    <w:rsid w:val="00BE1307"/>
    <w:rsid w:val="00BE183E"/>
    <w:rsid w:val="00BE2EE1"/>
    <w:rsid w:val="00BE30C2"/>
    <w:rsid w:val="00BE3CDD"/>
    <w:rsid w:val="00BE41A6"/>
    <w:rsid w:val="00BE44C0"/>
    <w:rsid w:val="00BE465A"/>
    <w:rsid w:val="00BE4B00"/>
    <w:rsid w:val="00BE5087"/>
    <w:rsid w:val="00BE5703"/>
    <w:rsid w:val="00BE7772"/>
    <w:rsid w:val="00BF01B8"/>
    <w:rsid w:val="00BF03A9"/>
    <w:rsid w:val="00BF0B36"/>
    <w:rsid w:val="00BF0CAE"/>
    <w:rsid w:val="00BF1818"/>
    <w:rsid w:val="00BF1D49"/>
    <w:rsid w:val="00BF1F64"/>
    <w:rsid w:val="00BF2B8C"/>
    <w:rsid w:val="00BF3A4B"/>
    <w:rsid w:val="00BF3D17"/>
    <w:rsid w:val="00BF4B08"/>
    <w:rsid w:val="00BF4B0F"/>
    <w:rsid w:val="00BF792C"/>
    <w:rsid w:val="00C00FF0"/>
    <w:rsid w:val="00C01ACB"/>
    <w:rsid w:val="00C01B72"/>
    <w:rsid w:val="00C033F4"/>
    <w:rsid w:val="00C0446D"/>
    <w:rsid w:val="00C05015"/>
    <w:rsid w:val="00C051AF"/>
    <w:rsid w:val="00C051B9"/>
    <w:rsid w:val="00C05D99"/>
    <w:rsid w:val="00C060F8"/>
    <w:rsid w:val="00C07136"/>
    <w:rsid w:val="00C076AE"/>
    <w:rsid w:val="00C100E3"/>
    <w:rsid w:val="00C10F92"/>
    <w:rsid w:val="00C11330"/>
    <w:rsid w:val="00C113CF"/>
    <w:rsid w:val="00C114D6"/>
    <w:rsid w:val="00C11D1C"/>
    <w:rsid w:val="00C12350"/>
    <w:rsid w:val="00C12846"/>
    <w:rsid w:val="00C13111"/>
    <w:rsid w:val="00C13BD9"/>
    <w:rsid w:val="00C1617D"/>
    <w:rsid w:val="00C1624C"/>
    <w:rsid w:val="00C16521"/>
    <w:rsid w:val="00C16CE1"/>
    <w:rsid w:val="00C22B6E"/>
    <w:rsid w:val="00C23DB8"/>
    <w:rsid w:val="00C23FB5"/>
    <w:rsid w:val="00C240F6"/>
    <w:rsid w:val="00C243DA"/>
    <w:rsid w:val="00C24C9A"/>
    <w:rsid w:val="00C2578E"/>
    <w:rsid w:val="00C2658D"/>
    <w:rsid w:val="00C278F9"/>
    <w:rsid w:val="00C300A5"/>
    <w:rsid w:val="00C306A6"/>
    <w:rsid w:val="00C30AF0"/>
    <w:rsid w:val="00C31BCA"/>
    <w:rsid w:val="00C32761"/>
    <w:rsid w:val="00C33BFF"/>
    <w:rsid w:val="00C34139"/>
    <w:rsid w:val="00C34604"/>
    <w:rsid w:val="00C348A5"/>
    <w:rsid w:val="00C3507B"/>
    <w:rsid w:val="00C35C00"/>
    <w:rsid w:val="00C36F40"/>
    <w:rsid w:val="00C37017"/>
    <w:rsid w:val="00C3720F"/>
    <w:rsid w:val="00C372BB"/>
    <w:rsid w:val="00C4000D"/>
    <w:rsid w:val="00C4069E"/>
    <w:rsid w:val="00C4088E"/>
    <w:rsid w:val="00C40EB8"/>
    <w:rsid w:val="00C41751"/>
    <w:rsid w:val="00C41C1C"/>
    <w:rsid w:val="00C43043"/>
    <w:rsid w:val="00C43205"/>
    <w:rsid w:val="00C43504"/>
    <w:rsid w:val="00C44076"/>
    <w:rsid w:val="00C44236"/>
    <w:rsid w:val="00C457F5"/>
    <w:rsid w:val="00C46681"/>
    <w:rsid w:val="00C46A66"/>
    <w:rsid w:val="00C5135C"/>
    <w:rsid w:val="00C51827"/>
    <w:rsid w:val="00C5278B"/>
    <w:rsid w:val="00C5353E"/>
    <w:rsid w:val="00C53F9A"/>
    <w:rsid w:val="00C5444B"/>
    <w:rsid w:val="00C544E3"/>
    <w:rsid w:val="00C544F9"/>
    <w:rsid w:val="00C5538A"/>
    <w:rsid w:val="00C55435"/>
    <w:rsid w:val="00C565D6"/>
    <w:rsid w:val="00C56D2E"/>
    <w:rsid w:val="00C5708A"/>
    <w:rsid w:val="00C572C5"/>
    <w:rsid w:val="00C57444"/>
    <w:rsid w:val="00C57D17"/>
    <w:rsid w:val="00C57D4C"/>
    <w:rsid w:val="00C615F7"/>
    <w:rsid w:val="00C6177B"/>
    <w:rsid w:val="00C6239C"/>
    <w:rsid w:val="00C62780"/>
    <w:rsid w:val="00C62D2A"/>
    <w:rsid w:val="00C62E04"/>
    <w:rsid w:val="00C62E31"/>
    <w:rsid w:val="00C62FE1"/>
    <w:rsid w:val="00C631AF"/>
    <w:rsid w:val="00C650F8"/>
    <w:rsid w:val="00C65A67"/>
    <w:rsid w:val="00C65CC7"/>
    <w:rsid w:val="00C661A1"/>
    <w:rsid w:val="00C66A5E"/>
    <w:rsid w:val="00C6746E"/>
    <w:rsid w:val="00C6760C"/>
    <w:rsid w:val="00C703E7"/>
    <w:rsid w:val="00C7070B"/>
    <w:rsid w:val="00C7088B"/>
    <w:rsid w:val="00C710EC"/>
    <w:rsid w:val="00C71AF2"/>
    <w:rsid w:val="00C7232A"/>
    <w:rsid w:val="00C72F35"/>
    <w:rsid w:val="00C734EB"/>
    <w:rsid w:val="00C73A5F"/>
    <w:rsid w:val="00C7476C"/>
    <w:rsid w:val="00C7497A"/>
    <w:rsid w:val="00C74C98"/>
    <w:rsid w:val="00C75DFD"/>
    <w:rsid w:val="00C76D73"/>
    <w:rsid w:val="00C77D44"/>
    <w:rsid w:val="00C80109"/>
    <w:rsid w:val="00C81655"/>
    <w:rsid w:val="00C82244"/>
    <w:rsid w:val="00C8352E"/>
    <w:rsid w:val="00C83FB6"/>
    <w:rsid w:val="00C8400A"/>
    <w:rsid w:val="00C847CA"/>
    <w:rsid w:val="00C84CAC"/>
    <w:rsid w:val="00C86034"/>
    <w:rsid w:val="00C9013A"/>
    <w:rsid w:val="00C91421"/>
    <w:rsid w:val="00C91B17"/>
    <w:rsid w:val="00C91B1A"/>
    <w:rsid w:val="00C92D6C"/>
    <w:rsid w:val="00C9414D"/>
    <w:rsid w:val="00C94A05"/>
    <w:rsid w:val="00C95429"/>
    <w:rsid w:val="00C954B1"/>
    <w:rsid w:val="00C956FA"/>
    <w:rsid w:val="00C9592F"/>
    <w:rsid w:val="00C96754"/>
    <w:rsid w:val="00C971F6"/>
    <w:rsid w:val="00C97B5E"/>
    <w:rsid w:val="00CA0140"/>
    <w:rsid w:val="00CA041D"/>
    <w:rsid w:val="00CA082E"/>
    <w:rsid w:val="00CA13BD"/>
    <w:rsid w:val="00CA156D"/>
    <w:rsid w:val="00CA175E"/>
    <w:rsid w:val="00CA189C"/>
    <w:rsid w:val="00CA1DE1"/>
    <w:rsid w:val="00CA3851"/>
    <w:rsid w:val="00CA458F"/>
    <w:rsid w:val="00CA5972"/>
    <w:rsid w:val="00CA5BBE"/>
    <w:rsid w:val="00CA7196"/>
    <w:rsid w:val="00CA7278"/>
    <w:rsid w:val="00CB0032"/>
    <w:rsid w:val="00CB0096"/>
    <w:rsid w:val="00CB135A"/>
    <w:rsid w:val="00CB20FC"/>
    <w:rsid w:val="00CB2AE0"/>
    <w:rsid w:val="00CB2FE2"/>
    <w:rsid w:val="00CB3E0C"/>
    <w:rsid w:val="00CB3F18"/>
    <w:rsid w:val="00CB46F6"/>
    <w:rsid w:val="00CB48BA"/>
    <w:rsid w:val="00CB4E43"/>
    <w:rsid w:val="00CB5959"/>
    <w:rsid w:val="00CB5C41"/>
    <w:rsid w:val="00CB7602"/>
    <w:rsid w:val="00CB7EDA"/>
    <w:rsid w:val="00CC05D1"/>
    <w:rsid w:val="00CC1682"/>
    <w:rsid w:val="00CC19CE"/>
    <w:rsid w:val="00CC395D"/>
    <w:rsid w:val="00CC3A6E"/>
    <w:rsid w:val="00CC78EF"/>
    <w:rsid w:val="00CC7FD4"/>
    <w:rsid w:val="00CD0C49"/>
    <w:rsid w:val="00CD0D15"/>
    <w:rsid w:val="00CD1EF0"/>
    <w:rsid w:val="00CD2714"/>
    <w:rsid w:val="00CD2965"/>
    <w:rsid w:val="00CD3502"/>
    <w:rsid w:val="00CD3908"/>
    <w:rsid w:val="00CD3E04"/>
    <w:rsid w:val="00CD4F98"/>
    <w:rsid w:val="00CD51A0"/>
    <w:rsid w:val="00CD54A6"/>
    <w:rsid w:val="00CD562A"/>
    <w:rsid w:val="00CD609D"/>
    <w:rsid w:val="00CD65E9"/>
    <w:rsid w:val="00CE168C"/>
    <w:rsid w:val="00CE2085"/>
    <w:rsid w:val="00CE275A"/>
    <w:rsid w:val="00CE2B65"/>
    <w:rsid w:val="00CE2DAA"/>
    <w:rsid w:val="00CE2EA9"/>
    <w:rsid w:val="00CE2EB6"/>
    <w:rsid w:val="00CE32A9"/>
    <w:rsid w:val="00CE49F5"/>
    <w:rsid w:val="00CE5494"/>
    <w:rsid w:val="00CE672F"/>
    <w:rsid w:val="00CE6D3B"/>
    <w:rsid w:val="00CE73B0"/>
    <w:rsid w:val="00CE77D3"/>
    <w:rsid w:val="00CE7864"/>
    <w:rsid w:val="00CE7DB3"/>
    <w:rsid w:val="00CF1E57"/>
    <w:rsid w:val="00CF1F92"/>
    <w:rsid w:val="00CF235F"/>
    <w:rsid w:val="00CF2F72"/>
    <w:rsid w:val="00CF32AF"/>
    <w:rsid w:val="00CF432F"/>
    <w:rsid w:val="00CF4D79"/>
    <w:rsid w:val="00CF57F0"/>
    <w:rsid w:val="00CF58A0"/>
    <w:rsid w:val="00CF5980"/>
    <w:rsid w:val="00CF5B49"/>
    <w:rsid w:val="00CF60B9"/>
    <w:rsid w:val="00CF654A"/>
    <w:rsid w:val="00CF7299"/>
    <w:rsid w:val="00D000E6"/>
    <w:rsid w:val="00D00A1D"/>
    <w:rsid w:val="00D01069"/>
    <w:rsid w:val="00D016F6"/>
    <w:rsid w:val="00D02254"/>
    <w:rsid w:val="00D02B5C"/>
    <w:rsid w:val="00D02CF5"/>
    <w:rsid w:val="00D03323"/>
    <w:rsid w:val="00D03F83"/>
    <w:rsid w:val="00D03FB1"/>
    <w:rsid w:val="00D0487B"/>
    <w:rsid w:val="00D051F3"/>
    <w:rsid w:val="00D05216"/>
    <w:rsid w:val="00D054BD"/>
    <w:rsid w:val="00D05FC6"/>
    <w:rsid w:val="00D06212"/>
    <w:rsid w:val="00D062C0"/>
    <w:rsid w:val="00D06301"/>
    <w:rsid w:val="00D07E50"/>
    <w:rsid w:val="00D07E88"/>
    <w:rsid w:val="00D1140D"/>
    <w:rsid w:val="00D119E6"/>
    <w:rsid w:val="00D123D2"/>
    <w:rsid w:val="00D12547"/>
    <w:rsid w:val="00D13495"/>
    <w:rsid w:val="00D13686"/>
    <w:rsid w:val="00D136CC"/>
    <w:rsid w:val="00D13AB7"/>
    <w:rsid w:val="00D1439A"/>
    <w:rsid w:val="00D156A8"/>
    <w:rsid w:val="00D1590D"/>
    <w:rsid w:val="00D15B1F"/>
    <w:rsid w:val="00D15C28"/>
    <w:rsid w:val="00D16A3B"/>
    <w:rsid w:val="00D173B4"/>
    <w:rsid w:val="00D20361"/>
    <w:rsid w:val="00D21553"/>
    <w:rsid w:val="00D21DEC"/>
    <w:rsid w:val="00D21FD0"/>
    <w:rsid w:val="00D22110"/>
    <w:rsid w:val="00D222AA"/>
    <w:rsid w:val="00D22318"/>
    <w:rsid w:val="00D224B8"/>
    <w:rsid w:val="00D24B2C"/>
    <w:rsid w:val="00D2592A"/>
    <w:rsid w:val="00D25A4B"/>
    <w:rsid w:val="00D25DF8"/>
    <w:rsid w:val="00D26371"/>
    <w:rsid w:val="00D26BEA"/>
    <w:rsid w:val="00D26D16"/>
    <w:rsid w:val="00D30CF7"/>
    <w:rsid w:val="00D30DA0"/>
    <w:rsid w:val="00D30F65"/>
    <w:rsid w:val="00D33275"/>
    <w:rsid w:val="00D34349"/>
    <w:rsid w:val="00D34ACC"/>
    <w:rsid w:val="00D34EE8"/>
    <w:rsid w:val="00D35941"/>
    <w:rsid w:val="00D37B96"/>
    <w:rsid w:val="00D40CDC"/>
    <w:rsid w:val="00D410C5"/>
    <w:rsid w:val="00D422E1"/>
    <w:rsid w:val="00D4321D"/>
    <w:rsid w:val="00D44D3B"/>
    <w:rsid w:val="00D45A86"/>
    <w:rsid w:val="00D45DF0"/>
    <w:rsid w:val="00D46B57"/>
    <w:rsid w:val="00D479F2"/>
    <w:rsid w:val="00D502CF"/>
    <w:rsid w:val="00D50A50"/>
    <w:rsid w:val="00D51435"/>
    <w:rsid w:val="00D51445"/>
    <w:rsid w:val="00D519FE"/>
    <w:rsid w:val="00D524A7"/>
    <w:rsid w:val="00D52843"/>
    <w:rsid w:val="00D53981"/>
    <w:rsid w:val="00D543CD"/>
    <w:rsid w:val="00D5496A"/>
    <w:rsid w:val="00D54E2C"/>
    <w:rsid w:val="00D553B9"/>
    <w:rsid w:val="00D56311"/>
    <w:rsid w:val="00D56DF8"/>
    <w:rsid w:val="00D57BE1"/>
    <w:rsid w:val="00D57EAD"/>
    <w:rsid w:val="00D60070"/>
    <w:rsid w:val="00D60194"/>
    <w:rsid w:val="00D61A57"/>
    <w:rsid w:val="00D628AA"/>
    <w:rsid w:val="00D62FD5"/>
    <w:rsid w:val="00D63129"/>
    <w:rsid w:val="00D63273"/>
    <w:rsid w:val="00D633F1"/>
    <w:rsid w:val="00D63730"/>
    <w:rsid w:val="00D63FA2"/>
    <w:rsid w:val="00D64068"/>
    <w:rsid w:val="00D653C7"/>
    <w:rsid w:val="00D66D89"/>
    <w:rsid w:val="00D66EA3"/>
    <w:rsid w:val="00D6777F"/>
    <w:rsid w:val="00D67E10"/>
    <w:rsid w:val="00D706CD"/>
    <w:rsid w:val="00D70E60"/>
    <w:rsid w:val="00D71680"/>
    <w:rsid w:val="00D717A2"/>
    <w:rsid w:val="00D71B7C"/>
    <w:rsid w:val="00D71BD0"/>
    <w:rsid w:val="00D735A1"/>
    <w:rsid w:val="00D73A64"/>
    <w:rsid w:val="00D75637"/>
    <w:rsid w:val="00D75BE2"/>
    <w:rsid w:val="00D76D9F"/>
    <w:rsid w:val="00D773B3"/>
    <w:rsid w:val="00D77BDF"/>
    <w:rsid w:val="00D77D18"/>
    <w:rsid w:val="00D77F9C"/>
    <w:rsid w:val="00D806B3"/>
    <w:rsid w:val="00D80FCB"/>
    <w:rsid w:val="00D814DC"/>
    <w:rsid w:val="00D81EFC"/>
    <w:rsid w:val="00D830C7"/>
    <w:rsid w:val="00D837D9"/>
    <w:rsid w:val="00D83E4E"/>
    <w:rsid w:val="00D85689"/>
    <w:rsid w:val="00D85876"/>
    <w:rsid w:val="00D86463"/>
    <w:rsid w:val="00D876C5"/>
    <w:rsid w:val="00D90E74"/>
    <w:rsid w:val="00D9145B"/>
    <w:rsid w:val="00D9157F"/>
    <w:rsid w:val="00D918B2"/>
    <w:rsid w:val="00D9256F"/>
    <w:rsid w:val="00D937D6"/>
    <w:rsid w:val="00D93849"/>
    <w:rsid w:val="00D93FAB"/>
    <w:rsid w:val="00D96BA5"/>
    <w:rsid w:val="00D97234"/>
    <w:rsid w:val="00DA022C"/>
    <w:rsid w:val="00DA031B"/>
    <w:rsid w:val="00DA10F0"/>
    <w:rsid w:val="00DA1524"/>
    <w:rsid w:val="00DA2088"/>
    <w:rsid w:val="00DA3821"/>
    <w:rsid w:val="00DA3A5B"/>
    <w:rsid w:val="00DA3B8A"/>
    <w:rsid w:val="00DA3E3E"/>
    <w:rsid w:val="00DA3E79"/>
    <w:rsid w:val="00DA434C"/>
    <w:rsid w:val="00DA4533"/>
    <w:rsid w:val="00DA66D6"/>
    <w:rsid w:val="00DA6B56"/>
    <w:rsid w:val="00DA73B8"/>
    <w:rsid w:val="00DA79D0"/>
    <w:rsid w:val="00DB0743"/>
    <w:rsid w:val="00DB195C"/>
    <w:rsid w:val="00DB3746"/>
    <w:rsid w:val="00DB3945"/>
    <w:rsid w:val="00DB3E26"/>
    <w:rsid w:val="00DB40B3"/>
    <w:rsid w:val="00DB41BB"/>
    <w:rsid w:val="00DB4211"/>
    <w:rsid w:val="00DB46EA"/>
    <w:rsid w:val="00DB4B02"/>
    <w:rsid w:val="00DB583E"/>
    <w:rsid w:val="00DB587D"/>
    <w:rsid w:val="00DB6723"/>
    <w:rsid w:val="00DC1B27"/>
    <w:rsid w:val="00DC3B4A"/>
    <w:rsid w:val="00DC416E"/>
    <w:rsid w:val="00DC446D"/>
    <w:rsid w:val="00DC4C57"/>
    <w:rsid w:val="00DC4D51"/>
    <w:rsid w:val="00DC66BF"/>
    <w:rsid w:val="00DC77AE"/>
    <w:rsid w:val="00DD04BB"/>
    <w:rsid w:val="00DD06AE"/>
    <w:rsid w:val="00DD10FA"/>
    <w:rsid w:val="00DD185D"/>
    <w:rsid w:val="00DD1A8C"/>
    <w:rsid w:val="00DD2360"/>
    <w:rsid w:val="00DD274F"/>
    <w:rsid w:val="00DD3050"/>
    <w:rsid w:val="00DD359A"/>
    <w:rsid w:val="00DD3915"/>
    <w:rsid w:val="00DD45BC"/>
    <w:rsid w:val="00DD4787"/>
    <w:rsid w:val="00DD6E77"/>
    <w:rsid w:val="00DE1D92"/>
    <w:rsid w:val="00DE4A39"/>
    <w:rsid w:val="00DE4B71"/>
    <w:rsid w:val="00DE4D38"/>
    <w:rsid w:val="00DE6B80"/>
    <w:rsid w:val="00DE7B37"/>
    <w:rsid w:val="00DF014C"/>
    <w:rsid w:val="00DF0904"/>
    <w:rsid w:val="00DF1FA0"/>
    <w:rsid w:val="00DF40AA"/>
    <w:rsid w:val="00DF4240"/>
    <w:rsid w:val="00DF53DD"/>
    <w:rsid w:val="00DF5B5E"/>
    <w:rsid w:val="00DF659F"/>
    <w:rsid w:val="00DF6E11"/>
    <w:rsid w:val="00DF74B2"/>
    <w:rsid w:val="00DF7706"/>
    <w:rsid w:val="00DF7BE2"/>
    <w:rsid w:val="00DF7F29"/>
    <w:rsid w:val="00DF7F50"/>
    <w:rsid w:val="00E005EE"/>
    <w:rsid w:val="00E0074C"/>
    <w:rsid w:val="00E01D81"/>
    <w:rsid w:val="00E02507"/>
    <w:rsid w:val="00E051DC"/>
    <w:rsid w:val="00E058A3"/>
    <w:rsid w:val="00E0754D"/>
    <w:rsid w:val="00E07E21"/>
    <w:rsid w:val="00E07FEE"/>
    <w:rsid w:val="00E1018B"/>
    <w:rsid w:val="00E10B0F"/>
    <w:rsid w:val="00E115A7"/>
    <w:rsid w:val="00E1180D"/>
    <w:rsid w:val="00E12A05"/>
    <w:rsid w:val="00E12D0F"/>
    <w:rsid w:val="00E13181"/>
    <w:rsid w:val="00E1326A"/>
    <w:rsid w:val="00E135A1"/>
    <w:rsid w:val="00E13F22"/>
    <w:rsid w:val="00E1412B"/>
    <w:rsid w:val="00E16776"/>
    <w:rsid w:val="00E16F6D"/>
    <w:rsid w:val="00E178E0"/>
    <w:rsid w:val="00E20464"/>
    <w:rsid w:val="00E21406"/>
    <w:rsid w:val="00E21CC4"/>
    <w:rsid w:val="00E2371B"/>
    <w:rsid w:val="00E23955"/>
    <w:rsid w:val="00E23B1F"/>
    <w:rsid w:val="00E24E5E"/>
    <w:rsid w:val="00E24F57"/>
    <w:rsid w:val="00E253C3"/>
    <w:rsid w:val="00E26515"/>
    <w:rsid w:val="00E269FA"/>
    <w:rsid w:val="00E32D79"/>
    <w:rsid w:val="00E3326E"/>
    <w:rsid w:val="00E348B6"/>
    <w:rsid w:val="00E34AA1"/>
    <w:rsid w:val="00E3501D"/>
    <w:rsid w:val="00E3502B"/>
    <w:rsid w:val="00E360B3"/>
    <w:rsid w:val="00E361DF"/>
    <w:rsid w:val="00E36F4A"/>
    <w:rsid w:val="00E400AA"/>
    <w:rsid w:val="00E40CFB"/>
    <w:rsid w:val="00E41E56"/>
    <w:rsid w:val="00E425B4"/>
    <w:rsid w:val="00E4271C"/>
    <w:rsid w:val="00E42945"/>
    <w:rsid w:val="00E42C19"/>
    <w:rsid w:val="00E438F8"/>
    <w:rsid w:val="00E43EEC"/>
    <w:rsid w:val="00E44995"/>
    <w:rsid w:val="00E4504E"/>
    <w:rsid w:val="00E45A64"/>
    <w:rsid w:val="00E45D98"/>
    <w:rsid w:val="00E46B8E"/>
    <w:rsid w:val="00E471D3"/>
    <w:rsid w:val="00E47FDB"/>
    <w:rsid w:val="00E501BB"/>
    <w:rsid w:val="00E50C3E"/>
    <w:rsid w:val="00E50E27"/>
    <w:rsid w:val="00E51EC3"/>
    <w:rsid w:val="00E523DE"/>
    <w:rsid w:val="00E5339E"/>
    <w:rsid w:val="00E54342"/>
    <w:rsid w:val="00E54E77"/>
    <w:rsid w:val="00E57672"/>
    <w:rsid w:val="00E61291"/>
    <w:rsid w:val="00E61C1C"/>
    <w:rsid w:val="00E61E51"/>
    <w:rsid w:val="00E61E60"/>
    <w:rsid w:val="00E633FC"/>
    <w:rsid w:val="00E634F3"/>
    <w:rsid w:val="00E6404F"/>
    <w:rsid w:val="00E64926"/>
    <w:rsid w:val="00E6646D"/>
    <w:rsid w:val="00E66955"/>
    <w:rsid w:val="00E6737C"/>
    <w:rsid w:val="00E6769F"/>
    <w:rsid w:val="00E70CB0"/>
    <w:rsid w:val="00E71390"/>
    <w:rsid w:val="00E7222D"/>
    <w:rsid w:val="00E72697"/>
    <w:rsid w:val="00E72D27"/>
    <w:rsid w:val="00E73FBB"/>
    <w:rsid w:val="00E76326"/>
    <w:rsid w:val="00E77D58"/>
    <w:rsid w:val="00E77E09"/>
    <w:rsid w:val="00E800DB"/>
    <w:rsid w:val="00E80248"/>
    <w:rsid w:val="00E80EC2"/>
    <w:rsid w:val="00E82CC7"/>
    <w:rsid w:val="00E83314"/>
    <w:rsid w:val="00E83C50"/>
    <w:rsid w:val="00E83E29"/>
    <w:rsid w:val="00E83E3E"/>
    <w:rsid w:val="00E8431A"/>
    <w:rsid w:val="00E84B80"/>
    <w:rsid w:val="00E852A2"/>
    <w:rsid w:val="00E8541E"/>
    <w:rsid w:val="00E85812"/>
    <w:rsid w:val="00E86AEA"/>
    <w:rsid w:val="00E8760E"/>
    <w:rsid w:val="00E87662"/>
    <w:rsid w:val="00E87966"/>
    <w:rsid w:val="00E879F7"/>
    <w:rsid w:val="00E904F4"/>
    <w:rsid w:val="00E90612"/>
    <w:rsid w:val="00E91009"/>
    <w:rsid w:val="00E910FC"/>
    <w:rsid w:val="00E91E77"/>
    <w:rsid w:val="00E921D7"/>
    <w:rsid w:val="00E935C0"/>
    <w:rsid w:val="00E94316"/>
    <w:rsid w:val="00E94A84"/>
    <w:rsid w:val="00E94E22"/>
    <w:rsid w:val="00E953C1"/>
    <w:rsid w:val="00E95D27"/>
    <w:rsid w:val="00E95E3D"/>
    <w:rsid w:val="00E96F04"/>
    <w:rsid w:val="00E97BEA"/>
    <w:rsid w:val="00E97DBC"/>
    <w:rsid w:val="00EA00E5"/>
    <w:rsid w:val="00EA0B84"/>
    <w:rsid w:val="00EA11B3"/>
    <w:rsid w:val="00EA1A72"/>
    <w:rsid w:val="00EA21F7"/>
    <w:rsid w:val="00EA3B43"/>
    <w:rsid w:val="00EA4E28"/>
    <w:rsid w:val="00EA5235"/>
    <w:rsid w:val="00EA59EE"/>
    <w:rsid w:val="00EA5A9B"/>
    <w:rsid w:val="00EA5DBF"/>
    <w:rsid w:val="00EA5E52"/>
    <w:rsid w:val="00EA6A84"/>
    <w:rsid w:val="00EA6D0B"/>
    <w:rsid w:val="00EA78C4"/>
    <w:rsid w:val="00EB0FA9"/>
    <w:rsid w:val="00EB13EF"/>
    <w:rsid w:val="00EB17D9"/>
    <w:rsid w:val="00EB1A25"/>
    <w:rsid w:val="00EB1C6A"/>
    <w:rsid w:val="00EB2C3D"/>
    <w:rsid w:val="00EB2D3E"/>
    <w:rsid w:val="00EB3C57"/>
    <w:rsid w:val="00EB4207"/>
    <w:rsid w:val="00EB46D4"/>
    <w:rsid w:val="00EB4AF1"/>
    <w:rsid w:val="00EB4C3D"/>
    <w:rsid w:val="00EB5240"/>
    <w:rsid w:val="00EB5FF2"/>
    <w:rsid w:val="00EB69DC"/>
    <w:rsid w:val="00EB6E87"/>
    <w:rsid w:val="00EC0323"/>
    <w:rsid w:val="00EC14CE"/>
    <w:rsid w:val="00EC15C9"/>
    <w:rsid w:val="00EC195F"/>
    <w:rsid w:val="00EC25E0"/>
    <w:rsid w:val="00EC3AE0"/>
    <w:rsid w:val="00EC3BB1"/>
    <w:rsid w:val="00EC416E"/>
    <w:rsid w:val="00EC5BF7"/>
    <w:rsid w:val="00EC6AD8"/>
    <w:rsid w:val="00EC6AED"/>
    <w:rsid w:val="00EC71BB"/>
    <w:rsid w:val="00EC77F9"/>
    <w:rsid w:val="00ED323A"/>
    <w:rsid w:val="00ED3A0E"/>
    <w:rsid w:val="00ED3A4C"/>
    <w:rsid w:val="00ED3F4A"/>
    <w:rsid w:val="00ED5D16"/>
    <w:rsid w:val="00ED7555"/>
    <w:rsid w:val="00ED75E2"/>
    <w:rsid w:val="00ED76B4"/>
    <w:rsid w:val="00ED7771"/>
    <w:rsid w:val="00EE0235"/>
    <w:rsid w:val="00EE087B"/>
    <w:rsid w:val="00EE2B47"/>
    <w:rsid w:val="00EE36D4"/>
    <w:rsid w:val="00EE3992"/>
    <w:rsid w:val="00EE3CFB"/>
    <w:rsid w:val="00EE447A"/>
    <w:rsid w:val="00EE47F3"/>
    <w:rsid w:val="00EE4886"/>
    <w:rsid w:val="00EE5044"/>
    <w:rsid w:val="00EE5B1A"/>
    <w:rsid w:val="00EE77D4"/>
    <w:rsid w:val="00EE7817"/>
    <w:rsid w:val="00EF1FC5"/>
    <w:rsid w:val="00EF2548"/>
    <w:rsid w:val="00EF2635"/>
    <w:rsid w:val="00EF2AAC"/>
    <w:rsid w:val="00EF3486"/>
    <w:rsid w:val="00EF3997"/>
    <w:rsid w:val="00EF3ACE"/>
    <w:rsid w:val="00EF3AFE"/>
    <w:rsid w:val="00EF3D19"/>
    <w:rsid w:val="00EF6192"/>
    <w:rsid w:val="00EF6E78"/>
    <w:rsid w:val="00F001CE"/>
    <w:rsid w:val="00F00483"/>
    <w:rsid w:val="00F00823"/>
    <w:rsid w:val="00F01489"/>
    <w:rsid w:val="00F0200A"/>
    <w:rsid w:val="00F0207E"/>
    <w:rsid w:val="00F02089"/>
    <w:rsid w:val="00F04C9D"/>
    <w:rsid w:val="00F05A24"/>
    <w:rsid w:val="00F05EEE"/>
    <w:rsid w:val="00F06086"/>
    <w:rsid w:val="00F06BA0"/>
    <w:rsid w:val="00F10278"/>
    <w:rsid w:val="00F11E5F"/>
    <w:rsid w:val="00F12C62"/>
    <w:rsid w:val="00F132A9"/>
    <w:rsid w:val="00F135ED"/>
    <w:rsid w:val="00F13618"/>
    <w:rsid w:val="00F13D00"/>
    <w:rsid w:val="00F14A9D"/>
    <w:rsid w:val="00F151F5"/>
    <w:rsid w:val="00F15974"/>
    <w:rsid w:val="00F15D35"/>
    <w:rsid w:val="00F162DC"/>
    <w:rsid w:val="00F16358"/>
    <w:rsid w:val="00F165E4"/>
    <w:rsid w:val="00F17378"/>
    <w:rsid w:val="00F17923"/>
    <w:rsid w:val="00F17F77"/>
    <w:rsid w:val="00F215E6"/>
    <w:rsid w:val="00F21768"/>
    <w:rsid w:val="00F21DE9"/>
    <w:rsid w:val="00F22917"/>
    <w:rsid w:val="00F22F16"/>
    <w:rsid w:val="00F23DF6"/>
    <w:rsid w:val="00F26262"/>
    <w:rsid w:val="00F26EBD"/>
    <w:rsid w:val="00F27433"/>
    <w:rsid w:val="00F2770B"/>
    <w:rsid w:val="00F312E9"/>
    <w:rsid w:val="00F31368"/>
    <w:rsid w:val="00F31C7E"/>
    <w:rsid w:val="00F32B5D"/>
    <w:rsid w:val="00F32C48"/>
    <w:rsid w:val="00F32FC4"/>
    <w:rsid w:val="00F34E23"/>
    <w:rsid w:val="00F34E58"/>
    <w:rsid w:val="00F34F13"/>
    <w:rsid w:val="00F3597C"/>
    <w:rsid w:val="00F37E9F"/>
    <w:rsid w:val="00F402AB"/>
    <w:rsid w:val="00F4058B"/>
    <w:rsid w:val="00F42A36"/>
    <w:rsid w:val="00F4313C"/>
    <w:rsid w:val="00F448B9"/>
    <w:rsid w:val="00F45B23"/>
    <w:rsid w:val="00F45BD5"/>
    <w:rsid w:val="00F45D5B"/>
    <w:rsid w:val="00F4668F"/>
    <w:rsid w:val="00F467BC"/>
    <w:rsid w:val="00F46FDF"/>
    <w:rsid w:val="00F47AEC"/>
    <w:rsid w:val="00F47F6E"/>
    <w:rsid w:val="00F47FD5"/>
    <w:rsid w:val="00F51B9B"/>
    <w:rsid w:val="00F53229"/>
    <w:rsid w:val="00F532BD"/>
    <w:rsid w:val="00F5341E"/>
    <w:rsid w:val="00F535BC"/>
    <w:rsid w:val="00F5450D"/>
    <w:rsid w:val="00F5469B"/>
    <w:rsid w:val="00F548CD"/>
    <w:rsid w:val="00F54B80"/>
    <w:rsid w:val="00F55D47"/>
    <w:rsid w:val="00F5653B"/>
    <w:rsid w:val="00F6019F"/>
    <w:rsid w:val="00F602EF"/>
    <w:rsid w:val="00F604CB"/>
    <w:rsid w:val="00F6079C"/>
    <w:rsid w:val="00F60E7E"/>
    <w:rsid w:val="00F630E5"/>
    <w:rsid w:val="00F6394C"/>
    <w:rsid w:val="00F63FE1"/>
    <w:rsid w:val="00F64A38"/>
    <w:rsid w:val="00F66637"/>
    <w:rsid w:val="00F6670F"/>
    <w:rsid w:val="00F66869"/>
    <w:rsid w:val="00F66B87"/>
    <w:rsid w:val="00F66D5B"/>
    <w:rsid w:val="00F67381"/>
    <w:rsid w:val="00F701C4"/>
    <w:rsid w:val="00F708B6"/>
    <w:rsid w:val="00F74FC7"/>
    <w:rsid w:val="00F762D8"/>
    <w:rsid w:val="00F76695"/>
    <w:rsid w:val="00F809DB"/>
    <w:rsid w:val="00F814A0"/>
    <w:rsid w:val="00F820BE"/>
    <w:rsid w:val="00F826E8"/>
    <w:rsid w:val="00F82CA4"/>
    <w:rsid w:val="00F8331F"/>
    <w:rsid w:val="00F83409"/>
    <w:rsid w:val="00F83A9D"/>
    <w:rsid w:val="00F83C0B"/>
    <w:rsid w:val="00F84254"/>
    <w:rsid w:val="00F84494"/>
    <w:rsid w:val="00F84740"/>
    <w:rsid w:val="00F847A1"/>
    <w:rsid w:val="00F854C5"/>
    <w:rsid w:val="00F85E24"/>
    <w:rsid w:val="00F861D7"/>
    <w:rsid w:val="00F872BC"/>
    <w:rsid w:val="00F87854"/>
    <w:rsid w:val="00F87FF6"/>
    <w:rsid w:val="00F904F1"/>
    <w:rsid w:val="00F90561"/>
    <w:rsid w:val="00F91A12"/>
    <w:rsid w:val="00F91B02"/>
    <w:rsid w:val="00F92D1D"/>
    <w:rsid w:val="00F93460"/>
    <w:rsid w:val="00F9346D"/>
    <w:rsid w:val="00F9497E"/>
    <w:rsid w:val="00F95E73"/>
    <w:rsid w:val="00F960D1"/>
    <w:rsid w:val="00F962B6"/>
    <w:rsid w:val="00F96609"/>
    <w:rsid w:val="00F97947"/>
    <w:rsid w:val="00F979D8"/>
    <w:rsid w:val="00F97C09"/>
    <w:rsid w:val="00FA02DC"/>
    <w:rsid w:val="00FA0552"/>
    <w:rsid w:val="00FA1F0E"/>
    <w:rsid w:val="00FA2E58"/>
    <w:rsid w:val="00FA32F1"/>
    <w:rsid w:val="00FA38FE"/>
    <w:rsid w:val="00FA450B"/>
    <w:rsid w:val="00FA4524"/>
    <w:rsid w:val="00FA53D2"/>
    <w:rsid w:val="00FA5CAB"/>
    <w:rsid w:val="00FA5E5C"/>
    <w:rsid w:val="00FA5F28"/>
    <w:rsid w:val="00FA72B9"/>
    <w:rsid w:val="00FA73A3"/>
    <w:rsid w:val="00FA76D2"/>
    <w:rsid w:val="00FA7F1B"/>
    <w:rsid w:val="00FB0AAB"/>
    <w:rsid w:val="00FB0ED1"/>
    <w:rsid w:val="00FB0FAD"/>
    <w:rsid w:val="00FB14CB"/>
    <w:rsid w:val="00FB21E4"/>
    <w:rsid w:val="00FB5CC3"/>
    <w:rsid w:val="00FB5F85"/>
    <w:rsid w:val="00FB611D"/>
    <w:rsid w:val="00FB6A85"/>
    <w:rsid w:val="00FB7DF8"/>
    <w:rsid w:val="00FC0238"/>
    <w:rsid w:val="00FC170D"/>
    <w:rsid w:val="00FC19A5"/>
    <w:rsid w:val="00FC3320"/>
    <w:rsid w:val="00FC38B8"/>
    <w:rsid w:val="00FC41C1"/>
    <w:rsid w:val="00FC51C3"/>
    <w:rsid w:val="00FC5286"/>
    <w:rsid w:val="00FC5602"/>
    <w:rsid w:val="00FC575A"/>
    <w:rsid w:val="00FC5F98"/>
    <w:rsid w:val="00FC6972"/>
    <w:rsid w:val="00FC6F2A"/>
    <w:rsid w:val="00FC7916"/>
    <w:rsid w:val="00FD0CF5"/>
    <w:rsid w:val="00FD1CAF"/>
    <w:rsid w:val="00FD1E2F"/>
    <w:rsid w:val="00FD3BC0"/>
    <w:rsid w:val="00FD3D05"/>
    <w:rsid w:val="00FD3E64"/>
    <w:rsid w:val="00FD45FD"/>
    <w:rsid w:val="00FD4E83"/>
    <w:rsid w:val="00FD53E9"/>
    <w:rsid w:val="00FD6831"/>
    <w:rsid w:val="00FD6A61"/>
    <w:rsid w:val="00FD6D27"/>
    <w:rsid w:val="00FD74AC"/>
    <w:rsid w:val="00FE0FF4"/>
    <w:rsid w:val="00FE14E1"/>
    <w:rsid w:val="00FE1683"/>
    <w:rsid w:val="00FE2BA4"/>
    <w:rsid w:val="00FE3B34"/>
    <w:rsid w:val="00FE42AD"/>
    <w:rsid w:val="00FE4571"/>
    <w:rsid w:val="00FE731E"/>
    <w:rsid w:val="00FE7C21"/>
    <w:rsid w:val="00FF040B"/>
    <w:rsid w:val="00FF08F9"/>
    <w:rsid w:val="00FF14B4"/>
    <w:rsid w:val="00FF305E"/>
    <w:rsid w:val="00FF3950"/>
    <w:rsid w:val="00FF3D59"/>
    <w:rsid w:val="00FF4336"/>
    <w:rsid w:val="00FF4DD6"/>
    <w:rsid w:val="00FF51B5"/>
    <w:rsid w:val="00FF5947"/>
    <w:rsid w:val="00FF610E"/>
    <w:rsid w:val="00FF6270"/>
    <w:rsid w:val="00FF668B"/>
    <w:rsid w:val="00FF66CA"/>
    <w:rsid w:val="00FF6734"/>
    <w:rsid w:val="00FF6CA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A92884"/>
  <w15:docId w15:val="{571ED21A-9A83-4469-8F88-4552047DA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BCD"/>
    <w:pPr>
      <w:spacing w:after="200" w:line="276" w:lineRule="auto"/>
    </w:pPr>
    <w:rPr>
      <w:sz w:val="22"/>
      <w:szCs w:val="22"/>
    </w:rPr>
  </w:style>
  <w:style w:type="paragraph" w:styleId="Heading1">
    <w:name w:val="heading 1"/>
    <w:basedOn w:val="Normal"/>
    <w:next w:val="Normal"/>
    <w:link w:val="Heading1Char"/>
    <w:uiPriority w:val="9"/>
    <w:qFormat/>
    <w:rsid w:val="008D375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734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734EB"/>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semiHidden/>
    <w:unhideWhenUsed/>
    <w:qFormat/>
    <w:rsid w:val="00C734EB"/>
    <w:pPr>
      <w:keepNext/>
      <w:keepLines/>
      <w:spacing w:before="40" w:after="0"/>
      <w:outlineLvl w:val="3"/>
    </w:pPr>
    <w:rPr>
      <w:rFonts w:ascii="Calibri Light" w:eastAsia="Times New Roman" w:hAnsi="Calibri Light"/>
      <w:i/>
      <w:iCs/>
      <w:color w:val="2F5496"/>
      <w:sz w:val="24"/>
      <w:szCs w:val="20"/>
    </w:rPr>
  </w:style>
  <w:style w:type="paragraph" w:styleId="Heading5">
    <w:name w:val="heading 5"/>
    <w:basedOn w:val="Normal"/>
    <w:next w:val="Normal"/>
    <w:link w:val="Heading5Char"/>
    <w:uiPriority w:val="9"/>
    <w:semiHidden/>
    <w:unhideWhenUsed/>
    <w:qFormat/>
    <w:rsid w:val="00C734EB"/>
    <w:pPr>
      <w:keepNext/>
      <w:keepLines/>
      <w:spacing w:before="40" w:after="0"/>
      <w:outlineLvl w:val="4"/>
    </w:pPr>
    <w:rPr>
      <w:rFonts w:ascii="Calibri Light" w:eastAsia="Times New Roman" w:hAnsi="Calibri Light"/>
      <w:color w:val="2F5496"/>
      <w:sz w:val="24"/>
      <w:szCs w:val="20"/>
    </w:rPr>
  </w:style>
  <w:style w:type="paragraph" w:styleId="Heading6">
    <w:name w:val="heading 6"/>
    <w:basedOn w:val="Normal"/>
    <w:next w:val="Normal"/>
    <w:link w:val="Heading6Char"/>
    <w:uiPriority w:val="9"/>
    <w:semiHidden/>
    <w:unhideWhenUsed/>
    <w:qFormat/>
    <w:rsid w:val="00C734EB"/>
    <w:pPr>
      <w:keepNext/>
      <w:keepLines/>
      <w:spacing w:before="40" w:after="0"/>
      <w:outlineLvl w:val="5"/>
    </w:pPr>
    <w:rPr>
      <w:rFonts w:eastAsia="DengXian Light" w:cs="Mangal"/>
      <w:i/>
      <w:iCs/>
      <w:color w:val="595959"/>
      <w:sz w:val="20"/>
      <w:szCs w:val="20"/>
    </w:rPr>
  </w:style>
  <w:style w:type="paragraph" w:styleId="Heading7">
    <w:name w:val="heading 7"/>
    <w:basedOn w:val="Normal"/>
    <w:next w:val="Normal"/>
    <w:link w:val="Heading7Char"/>
    <w:uiPriority w:val="9"/>
    <w:semiHidden/>
    <w:unhideWhenUsed/>
    <w:qFormat/>
    <w:rsid w:val="00C734EB"/>
    <w:pPr>
      <w:keepNext/>
      <w:keepLines/>
      <w:spacing w:before="40" w:after="0"/>
      <w:outlineLvl w:val="6"/>
    </w:pPr>
    <w:rPr>
      <w:rFonts w:eastAsia="DengXian Light" w:cs="Mangal"/>
      <w:color w:val="595959"/>
      <w:sz w:val="20"/>
      <w:szCs w:val="20"/>
    </w:rPr>
  </w:style>
  <w:style w:type="paragraph" w:styleId="Heading8">
    <w:name w:val="heading 8"/>
    <w:basedOn w:val="Normal"/>
    <w:next w:val="Normal"/>
    <w:link w:val="Heading8Char"/>
    <w:uiPriority w:val="9"/>
    <w:semiHidden/>
    <w:unhideWhenUsed/>
    <w:qFormat/>
    <w:rsid w:val="00C734EB"/>
    <w:pPr>
      <w:keepNext/>
      <w:keepLines/>
      <w:spacing w:before="40" w:after="0"/>
      <w:outlineLvl w:val="7"/>
    </w:pPr>
    <w:rPr>
      <w:rFonts w:eastAsia="DengXian Light" w:cs="Mangal"/>
      <w:i/>
      <w:iCs/>
      <w:color w:val="272727"/>
      <w:sz w:val="20"/>
      <w:szCs w:val="20"/>
    </w:rPr>
  </w:style>
  <w:style w:type="paragraph" w:styleId="Heading9">
    <w:name w:val="heading 9"/>
    <w:basedOn w:val="Normal"/>
    <w:next w:val="Normal"/>
    <w:link w:val="Heading9Char"/>
    <w:uiPriority w:val="9"/>
    <w:semiHidden/>
    <w:unhideWhenUsed/>
    <w:qFormat/>
    <w:rsid w:val="00C734EB"/>
    <w:pPr>
      <w:keepNext/>
      <w:keepLines/>
      <w:spacing w:before="40" w:after="0"/>
      <w:outlineLvl w:val="8"/>
    </w:pPr>
    <w:rPr>
      <w:rFonts w:eastAsia="DengXian Light" w:cs="Mangal"/>
      <w:color w:val="27272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08E2"/>
    <w:rPr>
      <w:sz w:val="22"/>
      <w:szCs w:val="22"/>
    </w:rPr>
  </w:style>
  <w:style w:type="paragraph" w:styleId="Footer">
    <w:name w:val="footer"/>
    <w:basedOn w:val="Normal"/>
    <w:link w:val="FooterChar"/>
    <w:uiPriority w:val="99"/>
    <w:unhideWhenUsed/>
    <w:rsid w:val="009708E2"/>
    <w:pPr>
      <w:tabs>
        <w:tab w:val="center" w:pos="4680"/>
        <w:tab w:val="right" w:pos="9360"/>
      </w:tabs>
    </w:pPr>
  </w:style>
  <w:style w:type="character" w:customStyle="1" w:styleId="FooterChar">
    <w:name w:val="Footer Char"/>
    <w:basedOn w:val="DefaultParagraphFont"/>
    <w:link w:val="Footer"/>
    <w:uiPriority w:val="99"/>
    <w:rsid w:val="009708E2"/>
    <w:rPr>
      <w:rFonts w:ascii="Calibri" w:eastAsia="Calibri" w:hAnsi="Calibri" w:cs="Times New Roman"/>
    </w:rPr>
  </w:style>
  <w:style w:type="character" w:styleId="LineNumber">
    <w:name w:val="line number"/>
    <w:basedOn w:val="DefaultParagraphFont"/>
    <w:uiPriority w:val="99"/>
    <w:semiHidden/>
    <w:unhideWhenUsed/>
    <w:rsid w:val="009708E2"/>
  </w:style>
  <w:style w:type="paragraph" w:styleId="ListParagraph">
    <w:name w:val="List Paragraph"/>
    <w:basedOn w:val="Normal"/>
    <w:link w:val="ListParagraphChar"/>
    <w:qFormat/>
    <w:rsid w:val="0003397E"/>
    <w:pPr>
      <w:spacing w:after="0" w:line="240" w:lineRule="auto"/>
      <w:ind w:left="720"/>
    </w:pPr>
    <w:rPr>
      <w:rFonts w:ascii="Times New Roman" w:eastAsia="Times New Roman" w:hAnsi="Times New Roman"/>
      <w:sz w:val="24"/>
      <w:szCs w:val="24"/>
    </w:rPr>
  </w:style>
  <w:style w:type="paragraph" w:styleId="NormalWeb">
    <w:name w:val="Normal (Web)"/>
    <w:basedOn w:val="Normal"/>
    <w:uiPriority w:val="99"/>
    <w:unhideWhenUsed/>
    <w:rsid w:val="002F08B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E348B6"/>
    <w:pPr>
      <w:tabs>
        <w:tab w:val="center" w:pos="4680"/>
        <w:tab w:val="right" w:pos="9360"/>
      </w:tabs>
    </w:pPr>
  </w:style>
  <w:style w:type="character" w:customStyle="1" w:styleId="HeaderChar">
    <w:name w:val="Header Char"/>
    <w:basedOn w:val="DefaultParagraphFont"/>
    <w:link w:val="Header"/>
    <w:uiPriority w:val="99"/>
    <w:rsid w:val="00E348B6"/>
    <w:rPr>
      <w:sz w:val="22"/>
      <w:szCs w:val="22"/>
    </w:rPr>
  </w:style>
  <w:style w:type="character" w:customStyle="1" w:styleId="Heading1Char">
    <w:name w:val="Heading 1 Char"/>
    <w:basedOn w:val="DefaultParagraphFont"/>
    <w:link w:val="Heading1"/>
    <w:uiPriority w:val="9"/>
    <w:rsid w:val="008D3750"/>
    <w:rPr>
      <w:rFonts w:ascii="Cambria" w:eastAsia="Times New Roman" w:hAnsi="Cambria" w:cs="Times New Roman"/>
      <w:b/>
      <w:bCs/>
      <w:kern w:val="32"/>
      <w:sz w:val="32"/>
      <w:szCs w:val="32"/>
    </w:rPr>
  </w:style>
  <w:style w:type="table" w:styleId="TableGrid">
    <w:name w:val="Table Grid"/>
    <w:basedOn w:val="TableNormal"/>
    <w:rsid w:val="00513BC1"/>
    <w:rPr>
      <w:rFonts w:ascii="Tms Rmn" w:eastAsia="Times New Roman"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9E7"/>
    <w:rPr>
      <w:rFonts w:ascii="Tahoma" w:hAnsi="Tahoma" w:cs="Tahoma"/>
      <w:sz w:val="16"/>
      <w:szCs w:val="16"/>
    </w:rPr>
  </w:style>
  <w:style w:type="table" w:customStyle="1" w:styleId="TableGrid1">
    <w:name w:val="Table Grid1"/>
    <w:basedOn w:val="TableNormal"/>
    <w:next w:val="TableGrid"/>
    <w:rsid w:val="00260BEB"/>
    <w:rPr>
      <w:rFonts w:ascii="Tms Rmn" w:eastAsia="Times New Roman"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734EB"/>
    <w:rPr>
      <w:rFonts w:asciiTheme="majorHAnsi" w:eastAsiaTheme="majorEastAsia" w:hAnsiTheme="majorHAnsi" w:cstheme="majorBidi"/>
      <w:color w:val="365F91" w:themeColor="accent1" w:themeShade="BF"/>
      <w:sz w:val="26"/>
      <w:szCs w:val="26"/>
    </w:rPr>
  </w:style>
  <w:style w:type="paragraph" w:customStyle="1" w:styleId="Heading31">
    <w:name w:val="Heading 31"/>
    <w:basedOn w:val="Normal"/>
    <w:next w:val="Normal"/>
    <w:uiPriority w:val="9"/>
    <w:semiHidden/>
    <w:unhideWhenUsed/>
    <w:qFormat/>
    <w:rsid w:val="00C734EB"/>
    <w:pPr>
      <w:keepNext/>
      <w:keepLines/>
      <w:spacing w:before="40" w:after="0" w:line="480" w:lineRule="auto"/>
      <w:ind w:firstLine="720"/>
      <w:jc w:val="both"/>
      <w:outlineLvl w:val="2"/>
    </w:pPr>
    <w:rPr>
      <w:rFonts w:ascii="Calibri Light" w:eastAsia="Times New Roman" w:hAnsi="Calibri Light"/>
      <w:color w:val="1F3763"/>
      <w:sz w:val="24"/>
      <w:szCs w:val="24"/>
    </w:rPr>
  </w:style>
  <w:style w:type="paragraph" w:customStyle="1" w:styleId="Heading41">
    <w:name w:val="Heading 41"/>
    <w:basedOn w:val="Normal"/>
    <w:next w:val="Normal"/>
    <w:uiPriority w:val="9"/>
    <w:semiHidden/>
    <w:unhideWhenUsed/>
    <w:qFormat/>
    <w:rsid w:val="00C734EB"/>
    <w:pPr>
      <w:keepNext/>
      <w:keepLines/>
      <w:spacing w:before="40" w:after="0" w:line="480" w:lineRule="auto"/>
      <w:ind w:firstLine="720"/>
      <w:jc w:val="both"/>
      <w:outlineLvl w:val="3"/>
    </w:pPr>
    <w:rPr>
      <w:rFonts w:ascii="Calibri Light" w:eastAsia="Times New Roman" w:hAnsi="Calibri Light"/>
      <w:i/>
      <w:iCs/>
      <w:color w:val="2F5496"/>
      <w:sz w:val="24"/>
    </w:rPr>
  </w:style>
  <w:style w:type="paragraph" w:customStyle="1" w:styleId="Heading51">
    <w:name w:val="Heading 51"/>
    <w:basedOn w:val="Normal"/>
    <w:next w:val="Normal"/>
    <w:uiPriority w:val="9"/>
    <w:semiHidden/>
    <w:unhideWhenUsed/>
    <w:qFormat/>
    <w:rsid w:val="00C734EB"/>
    <w:pPr>
      <w:keepNext/>
      <w:keepLines/>
      <w:spacing w:before="40" w:after="0" w:line="480" w:lineRule="auto"/>
      <w:ind w:firstLine="720"/>
      <w:jc w:val="both"/>
      <w:outlineLvl w:val="4"/>
    </w:pPr>
    <w:rPr>
      <w:rFonts w:ascii="Calibri Light" w:eastAsia="Times New Roman" w:hAnsi="Calibri Light"/>
      <w:color w:val="2F5496"/>
      <w:sz w:val="24"/>
    </w:rPr>
  </w:style>
  <w:style w:type="paragraph" w:customStyle="1" w:styleId="Heading61">
    <w:name w:val="Heading 61"/>
    <w:basedOn w:val="Normal"/>
    <w:next w:val="Normal"/>
    <w:uiPriority w:val="9"/>
    <w:semiHidden/>
    <w:unhideWhenUsed/>
    <w:qFormat/>
    <w:rsid w:val="00C734EB"/>
    <w:pPr>
      <w:keepNext/>
      <w:keepLines/>
      <w:spacing w:before="40" w:after="0" w:line="480" w:lineRule="auto"/>
      <w:ind w:firstLine="720"/>
      <w:jc w:val="both"/>
      <w:outlineLvl w:val="5"/>
    </w:pPr>
    <w:rPr>
      <w:rFonts w:eastAsia="DengXian Light" w:cs="Mangal"/>
      <w:i/>
      <w:iCs/>
      <w:color w:val="595959"/>
      <w:lang w:val="en-PH"/>
    </w:rPr>
  </w:style>
  <w:style w:type="paragraph" w:customStyle="1" w:styleId="Heading71">
    <w:name w:val="Heading 71"/>
    <w:basedOn w:val="Normal"/>
    <w:next w:val="Normal"/>
    <w:uiPriority w:val="9"/>
    <w:semiHidden/>
    <w:unhideWhenUsed/>
    <w:qFormat/>
    <w:rsid w:val="00C734EB"/>
    <w:pPr>
      <w:keepNext/>
      <w:keepLines/>
      <w:spacing w:before="40" w:after="0" w:line="480" w:lineRule="auto"/>
      <w:ind w:firstLine="720"/>
      <w:jc w:val="both"/>
      <w:outlineLvl w:val="6"/>
    </w:pPr>
    <w:rPr>
      <w:rFonts w:eastAsia="DengXian Light" w:cs="Mangal"/>
      <w:color w:val="595959"/>
      <w:lang w:val="en-PH"/>
    </w:rPr>
  </w:style>
  <w:style w:type="paragraph" w:customStyle="1" w:styleId="Heading81">
    <w:name w:val="Heading 81"/>
    <w:basedOn w:val="Normal"/>
    <w:next w:val="Normal"/>
    <w:uiPriority w:val="9"/>
    <w:semiHidden/>
    <w:unhideWhenUsed/>
    <w:qFormat/>
    <w:rsid w:val="00C734EB"/>
    <w:pPr>
      <w:keepNext/>
      <w:keepLines/>
      <w:spacing w:before="40" w:after="0" w:line="480" w:lineRule="auto"/>
      <w:ind w:firstLine="720"/>
      <w:jc w:val="both"/>
      <w:outlineLvl w:val="7"/>
    </w:pPr>
    <w:rPr>
      <w:rFonts w:eastAsia="DengXian Light" w:cs="Mangal"/>
      <w:i/>
      <w:iCs/>
      <w:color w:val="272727"/>
      <w:lang w:val="en-PH"/>
    </w:rPr>
  </w:style>
  <w:style w:type="paragraph" w:customStyle="1" w:styleId="Heading91">
    <w:name w:val="Heading 91"/>
    <w:basedOn w:val="Normal"/>
    <w:next w:val="Normal"/>
    <w:uiPriority w:val="9"/>
    <w:semiHidden/>
    <w:unhideWhenUsed/>
    <w:qFormat/>
    <w:rsid w:val="00C734EB"/>
    <w:pPr>
      <w:keepNext/>
      <w:keepLines/>
      <w:spacing w:before="40" w:after="0" w:line="480" w:lineRule="auto"/>
      <w:ind w:firstLine="720"/>
      <w:jc w:val="both"/>
      <w:outlineLvl w:val="8"/>
    </w:pPr>
    <w:rPr>
      <w:rFonts w:eastAsia="DengXian Light" w:cs="Mangal"/>
      <w:color w:val="272727"/>
      <w:lang w:val="en-PH"/>
    </w:rPr>
  </w:style>
  <w:style w:type="numbering" w:customStyle="1" w:styleId="NoList1">
    <w:name w:val="No List1"/>
    <w:next w:val="NoList"/>
    <w:uiPriority w:val="99"/>
    <w:semiHidden/>
    <w:unhideWhenUsed/>
    <w:rsid w:val="00C734EB"/>
  </w:style>
  <w:style w:type="character" w:customStyle="1" w:styleId="Hyperlink1">
    <w:name w:val="Hyperlink1"/>
    <w:basedOn w:val="DefaultParagraphFont"/>
    <w:uiPriority w:val="99"/>
    <w:unhideWhenUsed/>
    <w:rsid w:val="00C734EB"/>
    <w:rPr>
      <w:color w:val="0563C1"/>
      <w:u w:val="single"/>
    </w:rPr>
  </w:style>
  <w:style w:type="character" w:customStyle="1" w:styleId="UnresolvedMention1">
    <w:name w:val="Unresolved Mention1"/>
    <w:basedOn w:val="DefaultParagraphFont"/>
    <w:uiPriority w:val="99"/>
    <w:semiHidden/>
    <w:unhideWhenUsed/>
    <w:rsid w:val="00C734EB"/>
    <w:rPr>
      <w:color w:val="605E5C"/>
      <w:shd w:val="clear" w:color="auto" w:fill="E1DFDD"/>
    </w:rPr>
  </w:style>
  <w:style w:type="character" w:customStyle="1" w:styleId="Heading3Char">
    <w:name w:val="Heading 3 Char"/>
    <w:basedOn w:val="DefaultParagraphFont"/>
    <w:link w:val="Heading3"/>
    <w:uiPriority w:val="9"/>
    <w:semiHidden/>
    <w:rsid w:val="00C734EB"/>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semiHidden/>
    <w:rsid w:val="00C734EB"/>
    <w:rPr>
      <w:rFonts w:ascii="Calibri Light" w:eastAsia="Times New Roman" w:hAnsi="Calibri Light" w:cs="Times New Roman"/>
      <w:i/>
      <w:iCs/>
      <w:color w:val="2F5496"/>
      <w:sz w:val="24"/>
    </w:rPr>
  </w:style>
  <w:style w:type="character" w:customStyle="1" w:styleId="Heading5Char">
    <w:name w:val="Heading 5 Char"/>
    <w:basedOn w:val="DefaultParagraphFont"/>
    <w:link w:val="Heading5"/>
    <w:uiPriority w:val="9"/>
    <w:semiHidden/>
    <w:rsid w:val="00C734EB"/>
    <w:rPr>
      <w:rFonts w:ascii="Calibri Light" w:eastAsia="Times New Roman" w:hAnsi="Calibri Light" w:cs="Times New Roman"/>
      <w:color w:val="2F5496"/>
      <w:sz w:val="24"/>
    </w:rPr>
  </w:style>
  <w:style w:type="character" w:customStyle="1" w:styleId="ListParagraphChar">
    <w:name w:val="List Paragraph Char"/>
    <w:link w:val="ListParagraph"/>
    <w:rsid w:val="00C734EB"/>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C734EB"/>
    <w:rPr>
      <w:sz w:val="16"/>
      <w:szCs w:val="16"/>
    </w:rPr>
  </w:style>
  <w:style w:type="paragraph" w:styleId="CommentText">
    <w:name w:val="annotation text"/>
    <w:basedOn w:val="Normal"/>
    <w:link w:val="CommentTextChar"/>
    <w:uiPriority w:val="99"/>
    <w:unhideWhenUsed/>
    <w:rsid w:val="00C734EB"/>
    <w:pPr>
      <w:spacing w:after="0" w:line="240" w:lineRule="auto"/>
      <w:ind w:firstLine="720"/>
      <w:jc w:val="both"/>
    </w:pPr>
    <w:rPr>
      <w:rFonts w:ascii="Times New Roman" w:hAnsi="Times New Roman"/>
      <w:sz w:val="20"/>
      <w:szCs w:val="20"/>
    </w:rPr>
  </w:style>
  <w:style w:type="character" w:customStyle="1" w:styleId="CommentTextChar">
    <w:name w:val="Comment Text Char"/>
    <w:basedOn w:val="DefaultParagraphFont"/>
    <w:link w:val="CommentText"/>
    <w:uiPriority w:val="99"/>
    <w:rsid w:val="00C734E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734EB"/>
    <w:rPr>
      <w:b/>
      <w:bCs/>
    </w:rPr>
  </w:style>
  <w:style w:type="character" w:customStyle="1" w:styleId="CommentSubjectChar">
    <w:name w:val="Comment Subject Char"/>
    <w:basedOn w:val="CommentTextChar"/>
    <w:link w:val="CommentSubject"/>
    <w:uiPriority w:val="99"/>
    <w:semiHidden/>
    <w:rsid w:val="00C734EB"/>
    <w:rPr>
      <w:rFonts w:ascii="Times New Roman" w:hAnsi="Times New Roman"/>
      <w:b/>
      <w:bCs/>
    </w:rPr>
  </w:style>
  <w:style w:type="paragraph" w:customStyle="1" w:styleId="DecimalAligned">
    <w:name w:val="Decimal Aligned"/>
    <w:basedOn w:val="Normal"/>
    <w:uiPriority w:val="40"/>
    <w:qFormat/>
    <w:rsid w:val="00C734EB"/>
    <w:pPr>
      <w:tabs>
        <w:tab w:val="decimal" w:pos="360"/>
      </w:tabs>
    </w:pPr>
    <w:rPr>
      <w:rFonts w:eastAsia="Times New Roman"/>
    </w:rPr>
  </w:style>
  <w:style w:type="paragraph" w:customStyle="1" w:styleId="FootnoteText1">
    <w:name w:val="Footnote Text1"/>
    <w:basedOn w:val="Normal"/>
    <w:next w:val="FootnoteText"/>
    <w:link w:val="FootnoteTextChar"/>
    <w:uiPriority w:val="99"/>
    <w:unhideWhenUsed/>
    <w:rsid w:val="00C734EB"/>
    <w:pPr>
      <w:spacing w:after="0" w:line="240" w:lineRule="auto"/>
    </w:pPr>
    <w:rPr>
      <w:rFonts w:eastAsia="Times New Roman"/>
      <w:sz w:val="20"/>
      <w:szCs w:val="20"/>
    </w:rPr>
  </w:style>
  <w:style w:type="character" w:customStyle="1" w:styleId="FootnoteTextChar">
    <w:name w:val="Footnote Text Char"/>
    <w:basedOn w:val="DefaultParagraphFont"/>
    <w:link w:val="FootnoteText1"/>
    <w:uiPriority w:val="99"/>
    <w:rsid w:val="00C734EB"/>
    <w:rPr>
      <w:rFonts w:eastAsia="Times New Roman" w:cs="Times New Roman"/>
      <w:sz w:val="20"/>
      <w:szCs w:val="20"/>
      <w:lang w:val="en-US"/>
    </w:rPr>
  </w:style>
  <w:style w:type="character" w:styleId="SubtleEmphasis">
    <w:name w:val="Subtle Emphasis"/>
    <w:basedOn w:val="DefaultParagraphFont"/>
    <w:uiPriority w:val="19"/>
    <w:qFormat/>
    <w:rsid w:val="00C734EB"/>
    <w:rPr>
      <w:i/>
      <w:iCs/>
    </w:rPr>
  </w:style>
  <w:style w:type="table" w:customStyle="1" w:styleId="LightShading-Accent11">
    <w:name w:val="Light Shading - Accent 11"/>
    <w:basedOn w:val="TableNormal"/>
    <w:next w:val="LightShading-Accent1"/>
    <w:uiPriority w:val="60"/>
    <w:rsid w:val="00C734EB"/>
    <w:rPr>
      <w:rFonts w:eastAsia="Times New Roman"/>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eGrid2">
    <w:name w:val="Table Grid2"/>
    <w:basedOn w:val="TableNormal"/>
    <w:next w:val="TableGrid"/>
    <w:uiPriority w:val="39"/>
    <w:rsid w:val="00C734EB"/>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C734EB"/>
    <w:rPr>
      <w:sz w:val="22"/>
      <w:szCs w:val="22"/>
      <w:lang w:val="en-PH"/>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1">
    <w:name w:val="List Table 6 Colorful1"/>
    <w:basedOn w:val="TableNormal"/>
    <w:next w:val="ListTable6Colorful"/>
    <w:uiPriority w:val="51"/>
    <w:rsid w:val="00C734EB"/>
    <w:rPr>
      <w:color w:val="000000"/>
      <w:sz w:val="22"/>
      <w:szCs w:val="22"/>
      <w:lang w:val="en-PH"/>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Strong">
    <w:name w:val="Strong"/>
    <w:basedOn w:val="DefaultParagraphFont"/>
    <w:uiPriority w:val="22"/>
    <w:qFormat/>
    <w:rsid w:val="00C734EB"/>
    <w:rPr>
      <w:b/>
      <w:bCs/>
    </w:rPr>
  </w:style>
  <w:style w:type="table" w:customStyle="1" w:styleId="Calendar2">
    <w:name w:val="Calendar 2"/>
    <w:basedOn w:val="TableNormal"/>
    <w:uiPriority w:val="99"/>
    <w:qFormat/>
    <w:rsid w:val="00C734EB"/>
    <w:pPr>
      <w:jc w:val="center"/>
    </w:pPr>
    <w:rPr>
      <w:rFonts w:eastAsia="Times New Roman"/>
      <w:sz w:val="28"/>
      <w:szCs w:val="28"/>
    </w:rPr>
    <w:tblPr>
      <w:tblBorders>
        <w:insideV w:val="single" w:sz="4" w:space="0" w:color="8EAADB"/>
      </w:tblBorders>
    </w:tblPr>
    <w:tblStylePr w:type="firstRow">
      <w:rPr>
        <w:rFonts w:ascii="Calibri Light" w:hAnsi="Calibri Light"/>
        <w:b w:val="0"/>
        <w:i w:val="0"/>
        <w:caps/>
        <w:smallCaps w:val="0"/>
        <w:color w:val="4472C4"/>
        <w:spacing w:val="20"/>
        <w:sz w:val="32"/>
      </w:rPr>
      <w:tblPr/>
      <w:tcPr>
        <w:tcBorders>
          <w:top w:val="nil"/>
          <w:left w:val="nil"/>
          <w:bottom w:val="nil"/>
          <w:right w:val="nil"/>
          <w:insideH w:val="nil"/>
          <w:insideV w:val="nil"/>
          <w:tl2br w:val="nil"/>
          <w:tr2bl w:val="nil"/>
        </w:tcBorders>
      </w:tcPr>
    </w:tblStylePr>
  </w:style>
  <w:style w:type="character" w:customStyle="1" w:styleId="fadeinm1hgl8">
    <w:name w:val="_fadein_m1hgl_8"/>
    <w:basedOn w:val="DefaultParagraphFont"/>
    <w:rsid w:val="00C734EB"/>
  </w:style>
  <w:style w:type="character" w:styleId="UnresolvedMention">
    <w:name w:val="Unresolved Mention"/>
    <w:basedOn w:val="DefaultParagraphFont"/>
    <w:uiPriority w:val="99"/>
    <w:semiHidden/>
    <w:unhideWhenUsed/>
    <w:rsid w:val="00C734EB"/>
    <w:rPr>
      <w:color w:val="605E5C"/>
      <w:shd w:val="clear" w:color="auto" w:fill="E1DFDD"/>
    </w:rPr>
  </w:style>
  <w:style w:type="numbering" w:customStyle="1" w:styleId="NoList11">
    <w:name w:val="No List11"/>
    <w:next w:val="NoList"/>
    <w:uiPriority w:val="99"/>
    <w:semiHidden/>
    <w:unhideWhenUsed/>
    <w:rsid w:val="00C734EB"/>
  </w:style>
  <w:style w:type="character" w:customStyle="1" w:styleId="Heading6Char">
    <w:name w:val="Heading 6 Char"/>
    <w:basedOn w:val="DefaultParagraphFont"/>
    <w:link w:val="Heading6"/>
    <w:uiPriority w:val="9"/>
    <w:semiHidden/>
    <w:rsid w:val="00C734EB"/>
    <w:rPr>
      <w:rFonts w:eastAsia="DengXian Light" w:cs="Mangal"/>
      <w:i/>
      <w:iCs/>
      <w:color w:val="595959"/>
    </w:rPr>
  </w:style>
  <w:style w:type="character" w:customStyle="1" w:styleId="Heading7Char">
    <w:name w:val="Heading 7 Char"/>
    <w:basedOn w:val="DefaultParagraphFont"/>
    <w:link w:val="Heading7"/>
    <w:uiPriority w:val="9"/>
    <w:semiHidden/>
    <w:rsid w:val="00C734EB"/>
    <w:rPr>
      <w:rFonts w:eastAsia="DengXian Light" w:cs="Mangal"/>
      <w:color w:val="595959"/>
    </w:rPr>
  </w:style>
  <w:style w:type="character" w:customStyle="1" w:styleId="Heading8Char">
    <w:name w:val="Heading 8 Char"/>
    <w:basedOn w:val="DefaultParagraphFont"/>
    <w:link w:val="Heading8"/>
    <w:uiPriority w:val="9"/>
    <w:semiHidden/>
    <w:rsid w:val="00C734EB"/>
    <w:rPr>
      <w:rFonts w:eastAsia="DengXian Light" w:cs="Mangal"/>
      <w:i/>
      <w:iCs/>
      <w:color w:val="272727"/>
    </w:rPr>
  </w:style>
  <w:style w:type="character" w:customStyle="1" w:styleId="Heading9Char">
    <w:name w:val="Heading 9 Char"/>
    <w:basedOn w:val="DefaultParagraphFont"/>
    <w:link w:val="Heading9"/>
    <w:uiPriority w:val="9"/>
    <w:semiHidden/>
    <w:rsid w:val="00C734EB"/>
    <w:rPr>
      <w:rFonts w:eastAsia="DengXian Light" w:cs="Mangal"/>
      <w:color w:val="272727"/>
    </w:rPr>
  </w:style>
  <w:style w:type="paragraph" w:customStyle="1" w:styleId="Title1">
    <w:name w:val="Title1"/>
    <w:basedOn w:val="Normal"/>
    <w:next w:val="Normal"/>
    <w:uiPriority w:val="10"/>
    <w:qFormat/>
    <w:rsid w:val="00C734EB"/>
    <w:pPr>
      <w:spacing w:after="80" w:line="240" w:lineRule="auto"/>
      <w:ind w:firstLine="720"/>
      <w:contextualSpacing/>
      <w:jc w:val="both"/>
    </w:pPr>
    <w:rPr>
      <w:rFonts w:ascii="Aptos Display" w:eastAsia="DengXian Light" w:hAnsi="Aptos Display" w:cs="Mangal"/>
      <w:spacing w:val="-10"/>
      <w:kern w:val="28"/>
      <w:sz w:val="56"/>
      <w:szCs w:val="50"/>
      <w:lang w:val="en-PH"/>
    </w:rPr>
  </w:style>
  <w:style w:type="character" w:customStyle="1" w:styleId="TitleChar">
    <w:name w:val="Title Char"/>
    <w:basedOn w:val="DefaultParagraphFont"/>
    <w:link w:val="Title"/>
    <w:uiPriority w:val="10"/>
    <w:rsid w:val="00C734EB"/>
    <w:rPr>
      <w:rFonts w:ascii="Aptos Display" w:eastAsia="DengXian Light" w:hAnsi="Aptos Display" w:cs="Mangal"/>
      <w:spacing w:val="-10"/>
      <w:kern w:val="28"/>
      <w:sz w:val="56"/>
      <w:szCs w:val="50"/>
    </w:rPr>
  </w:style>
  <w:style w:type="paragraph" w:customStyle="1" w:styleId="Subtitle1">
    <w:name w:val="Subtitle1"/>
    <w:basedOn w:val="Normal"/>
    <w:next w:val="Normal"/>
    <w:uiPriority w:val="11"/>
    <w:qFormat/>
    <w:rsid w:val="00C734EB"/>
    <w:pPr>
      <w:numPr>
        <w:ilvl w:val="1"/>
      </w:numPr>
      <w:spacing w:after="0" w:line="480" w:lineRule="auto"/>
      <w:ind w:firstLine="720"/>
      <w:jc w:val="both"/>
    </w:pPr>
    <w:rPr>
      <w:rFonts w:ascii="Bookman Old Style" w:eastAsia="DengXian Light" w:hAnsi="Bookman Old Style" w:cs="Mangal"/>
      <w:color w:val="595959"/>
      <w:spacing w:val="15"/>
      <w:sz w:val="28"/>
      <w:szCs w:val="25"/>
      <w:lang w:val="en-PH"/>
    </w:rPr>
  </w:style>
  <w:style w:type="character" w:customStyle="1" w:styleId="SubtitleChar">
    <w:name w:val="Subtitle Char"/>
    <w:basedOn w:val="DefaultParagraphFont"/>
    <w:link w:val="Subtitle"/>
    <w:uiPriority w:val="11"/>
    <w:rsid w:val="00C734EB"/>
    <w:rPr>
      <w:rFonts w:eastAsia="DengXian Light" w:cs="Mangal"/>
      <w:color w:val="595959"/>
      <w:spacing w:val="15"/>
      <w:sz w:val="28"/>
      <w:szCs w:val="25"/>
    </w:rPr>
  </w:style>
  <w:style w:type="paragraph" w:customStyle="1" w:styleId="Quote1">
    <w:name w:val="Quote1"/>
    <w:basedOn w:val="Normal"/>
    <w:next w:val="Normal"/>
    <w:uiPriority w:val="29"/>
    <w:qFormat/>
    <w:rsid w:val="00C734EB"/>
    <w:pPr>
      <w:spacing w:before="160" w:after="0" w:line="480" w:lineRule="auto"/>
      <w:ind w:firstLine="720"/>
      <w:jc w:val="center"/>
    </w:pPr>
    <w:rPr>
      <w:rFonts w:ascii="Bookman Old Style" w:hAnsi="Bookman Old Style"/>
      <w:i/>
      <w:iCs/>
      <w:color w:val="404040"/>
      <w:sz w:val="24"/>
      <w:lang w:val="en-PH"/>
    </w:rPr>
  </w:style>
  <w:style w:type="character" w:customStyle="1" w:styleId="QuoteChar">
    <w:name w:val="Quote Char"/>
    <w:basedOn w:val="DefaultParagraphFont"/>
    <w:link w:val="Quote"/>
    <w:uiPriority w:val="29"/>
    <w:rsid w:val="00C734EB"/>
    <w:rPr>
      <w:rFonts w:cs="Mangal"/>
      <w:i/>
      <w:iCs/>
      <w:color w:val="404040"/>
    </w:rPr>
  </w:style>
  <w:style w:type="character" w:customStyle="1" w:styleId="IntenseEmphasis1">
    <w:name w:val="Intense Emphasis1"/>
    <w:basedOn w:val="DefaultParagraphFont"/>
    <w:uiPriority w:val="21"/>
    <w:qFormat/>
    <w:rsid w:val="00C734EB"/>
    <w:rPr>
      <w:i/>
      <w:iCs/>
      <w:color w:val="0F4761"/>
    </w:rPr>
  </w:style>
  <w:style w:type="paragraph" w:customStyle="1" w:styleId="IntenseQuote1">
    <w:name w:val="Intense Quote1"/>
    <w:basedOn w:val="Normal"/>
    <w:next w:val="Normal"/>
    <w:uiPriority w:val="30"/>
    <w:qFormat/>
    <w:rsid w:val="00C734EB"/>
    <w:pPr>
      <w:pBdr>
        <w:top w:val="single" w:sz="4" w:space="10" w:color="0F4761"/>
        <w:bottom w:val="single" w:sz="4" w:space="10" w:color="0F4761"/>
      </w:pBdr>
      <w:spacing w:before="360" w:after="360" w:line="480" w:lineRule="auto"/>
      <w:ind w:left="864" w:right="864" w:firstLine="720"/>
      <w:jc w:val="center"/>
    </w:pPr>
    <w:rPr>
      <w:rFonts w:ascii="Bookman Old Style" w:hAnsi="Bookman Old Style"/>
      <w:i/>
      <w:iCs/>
      <w:color w:val="0F4761"/>
      <w:sz w:val="24"/>
      <w:lang w:val="en-PH"/>
    </w:rPr>
  </w:style>
  <w:style w:type="character" w:customStyle="1" w:styleId="IntenseQuoteChar">
    <w:name w:val="Intense Quote Char"/>
    <w:basedOn w:val="DefaultParagraphFont"/>
    <w:link w:val="IntenseQuote"/>
    <w:uiPriority w:val="30"/>
    <w:rsid w:val="00C734EB"/>
    <w:rPr>
      <w:rFonts w:cs="Mangal"/>
      <w:i/>
      <w:iCs/>
      <w:color w:val="0F4761"/>
    </w:rPr>
  </w:style>
  <w:style w:type="character" w:customStyle="1" w:styleId="IntenseReference1">
    <w:name w:val="Intense Reference1"/>
    <w:basedOn w:val="DefaultParagraphFont"/>
    <w:uiPriority w:val="32"/>
    <w:qFormat/>
    <w:rsid w:val="00C734EB"/>
    <w:rPr>
      <w:b/>
      <w:bCs/>
      <w:smallCaps/>
      <w:color w:val="0F4761"/>
      <w:spacing w:val="5"/>
    </w:rPr>
  </w:style>
  <w:style w:type="paragraph" w:customStyle="1" w:styleId="Caption1">
    <w:name w:val="Caption1"/>
    <w:basedOn w:val="Normal"/>
    <w:next w:val="Normal"/>
    <w:uiPriority w:val="35"/>
    <w:unhideWhenUsed/>
    <w:qFormat/>
    <w:rsid w:val="00C734EB"/>
    <w:pPr>
      <w:spacing w:after="0" w:line="240" w:lineRule="auto"/>
      <w:ind w:left="1008" w:hanging="1008"/>
      <w:jc w:val="both"/>
    </w:pPr>
    <w:rPr>
      <w:rFonts w:ascii="Bookman Old Style" w:hAnsi="Bookman Old Style"/>
      <w:iCs/>
      <w:color w:val="0E2841"/>
      <w:sz w:val="24"/>
      <w:szCs w:val="18"/>
      <w:lang w:val="en-PH"/>
    </w:rPr>
  </w:style>
  <w:style w:type="table" w:customStyle="1" w:styleId="TableGrid11">
    <w:name w:val="Table Grid11"/>
    <w:basedOn w:val="TableNormal"/>
    <w:next w:val="TableGrid"/>
    <w:uiPriority w:val="59"/>
    <w:rsid w:val="00C734EB"/>
    <w:rPr>
      <w:kern w:val="2"/>
      <w:sz w:val="22"/>
      <w:lang w:val="en-PH"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34EB"/>
    <w:rPr>
      <w:i/>
      <w:iCs/>
    </w:rPr>
  </w:style>
  <w:style w:type="character" w:customStyle="1" w:styleId="Heading6Char1">
    <w:name w:val="Heading 6 Char1"/>
    <w:basedOn w:val="DefaultParagraphFont"/>
    <w:uiPriority w:val="9"/>
    <w:semiHidden/>
    <w:rsid w:val="00C734EB"/>
    <w:rPr>
      <w:rFonts w:ascii="Calibri Light" w:eastAsia="Times New Roman" w:hAnsi="Calibri Light" w:cs="Times New Roman"/>
      <w:color w:val="1F3763"/>
      <w:sz w:val="24"/>
      <w:lang w:val="en-US"/>
    </w:rPr>
  </w:style>
  <w:style w:type="character" w:customStyle="1" w:styleId="Heading7Char1">
    <w:name w:val="Heading 7 Char1"/>
    <w:basedOn w:val="DefaultParagraphFont"/>
    <w:uiPriority w:val="9"/>
    <w:semiHidden/>
    <w:rsid w:val="00C734EB"/>
    <w:rPr>
      <w:rFonts w:ascii="Calibri Light" w:eastAsia="Times New Roman" w:hAnsi="Calibri Light" w:cs="Times New Roman"/>
      <w:i/>
      <w:iCs/>
      <w:color w:val="1F3763"/>
      <w:sz w:val="24"/>
      <w:lang w:val="en-US"/>
    </w:rPr>
  </w:style>
  <w:style w:type="character" w:customStyle="1" w:styleId="Heading8Char1">
    <w:name w:val="Heading 8 Char1"/>
    <w:basedOn w:val="DefaultParagraphFont"/>
    <w:uiPriority w:val="9"/>
    <w:semiHidden/>
    <w:rsid w:val="00C734EB"/>
    <w:rPr>
      <w:rFonts w:ascii="Calibri Light" w:eastAsia="Times New Roman" w:hAnsi="Calibri Light" w:cs="Times New Roman"/>
      <w:color w:val="272727"/>
      <w:sz w:val="21"/>
      <w:szCs w:val="21"/>
      <w:lang w:val="en-US"/>
    </w:rPr>
  </w:style>
  <w:style w:type="character" w:customStyle="1" w:styleId="Heading9Char1">
    <w:name w:val="Heading 9 Char1"/>
    <w:basedOn w:val="DefaultParagraphFont"/>
    <w:uiPriority w:val="9"/>
    <w:semiHidden/>
    <w:rsid w:val="00C734EB"/>
    <w:rPr>
      <w:rFonts w:ascii="Calibri Light" w:eastAsia="Times New Roman" w:hAnsi="Calibri Light" w:cs="Times New Roman"/>
      <w:i/>
      <w:iCs/>
      <w:color w:val="272727"/>
      <w:sz w:val="21"/>
      <w:szCs w:val="21"/>
      <w:lang w:val="en-US"/>
    </w:rPr>
  </w:style>
  <w:style w:type="paragraph" w:styleId="Title">
    <w:name w:val="Title"/>
    <w:basedOn w:val="Normal"/>
    <w:next w:val="Normal"/>
    <w:link w:val="TitleChar"/>
    <w:uiPriority w:val="10"/>
    <w:qFormat/>
    <w:rsid w:val="00C734EB"/>
    <w:pPr>
      <w:spacing w:after="0" w:line="240" w:lineRule="auto"/>
      <w:ind w:firstLine="720"/>
      <w:contextualSpacing/>
      <w:jc w:val="both"/>
    </w:pPr>
    <w:rPr>
      <w:rFonts w:ascii="Aptos Display" w:eastAsia="DengXian Light" w:hAnsi="Aptos Display" w:cs="Mangal"/>
      <w:spacing w:val="-10"/>
      <w:kern w:val="28"/>
      <w:sz w:val="56"/>
      <w:szCs w:val="50"/>
    </w:rPr>
  </w:style>
  <w:style w:type="character" w:customStyle="1" w:styleId="TitleChar1">
    <w:name w:val="Title Char1"/>
    <w:basedOn w:val="DefaultParagraphFont"/>
    <w:uiPriority w:val="10"/>
    <w:rsid w:val="00C734EB"/>
    <w:rPr>
      <w:rFonts w:asciiTheme="majorHAnsi" w:eastAsiaTheme="majorEastAsia" w:hAnsiTheme="majorHAnsi" w:cstheme="majorBidi"/>
      <w:spacing w:val="-10"/>
      <w:kern w:val="28"/>
      <w:sz w:val="56"/>
      <w:szCs w:val="56"/>
    </w:rPr>
  </w:style>
  <w:style w:type="paragraph" w:customStyle="1" w:styleId="Subtitle2">
    <w:name w:val="Subtitle2"/>
    <w:basedOn w:val="Normal"/>
    <w:next w:val="Normal"/>
    <w:uiPriority w:val="11"/>
    <w:qFormat/>
    <w:rsid w:val="00C734EB"/>
    <w:pPr>
      <w:numPr>
        <w:ilvl w:val="1"/>
      </w:numPr>
      <w:spacing w:after="160" w:line="480" w:lineRule="auto"/>
      <w:ind w:firstLine="720"/>
      <w:jc w:val="both"/>
    </w:pPr>
    <w:rPr>
      <w:rFonts w:eastAsia="DengXian Light" w:cs="Mangal"/>
      <w:color w:val="595959"/>
      <w:spacing w:val="15"/>
      <w:sz w:val="28"/>
      <w:szCs w:val="25"/>
      <w:lang w:val="en-PH"/>
    </w:rPr>
  </w:style>
  <w:style w:type="character" w:customStyle="1" w:styleId="SubtitleChar1">
    <w:name w:val="Subtitle Char1"/>
    <w:basedOn w:val="DefaultParagraphFont"/>
    <w:uiPriority w:val="11"/>
    <w:rsid w:val="00C734EB"/>
    <w:rPr>
      <w:rFonts w:eastAsia="Times New Roman"/>
      <w:color w:val="5A5A5A"/>
      <w:spacing w:val="15"/>
      <w:lang w:val="en-US"/>
    </w:rPr>
  </w:style>
  <w:style w:type="paragraph" w:customStyle="1" w:styleId="Quote2">
    <w:name w:val="Quote2"/>
    <w:basedOn w:val="Normal"/>
    <w:next w:val="Normal"/>
    <w:uiPriority w:val="29"/>
    <w:qFormat/>
    <w:rsid w:val="00C734EB"/>
    <w:pPr>
      <w:spacing w:before="200" w:after="160" w:line="480" w:lineRule="auto"/>
      <w:ind w:left="864" w:right="864" w:firstLine="720"/>
      <w:jc w:val="center"/>
    </w:pPr>
    <w:rPr>
      <w:rFonts w:cs="Mangal"/>
      <w:i/>
      <w:iCs/>
      <w:color w:val="404040"/>
      <w:lang w:val="en-PH"/>
    </w:rPr>
  </w:style>
  <w:style w:type="character" w:customStyle="1" w:styleId="QuoteChar1">
    <w:name w:val="Quote Char1"/>
    <w:basedOn w:val="DefaultParagraphFont"/>
    <w:uiPriority w:val="29"/>
    <w:rsid w:val="00C734EB"/>
    <w:rPr>
      <w:rFonts w:ascii="Times New Roman" w:hAnsi="Times New Roman"/>
      <w:i/>
      <w:iCs/>
      <w:color w:val="404040"/>
      <w:sz w:val="24"/>
      <w:lang w:val="en-US"/>
    </w:rPr>
  </w:style>
  <w:style w:type="character" w:customStyle="1" w:styleId="IntenseEmphasis2">
    <w:name w:val="Intense Emphasis2"/>
    <w:basedOn w:val="DefaultParagraphFont"/>
    <w:uiPriority w:val="21"/>
    <w:qFormat/>
    <w:rsid w:val="00C734EB"/>
    <w:rPr>
      <w:i/>
      <w:iCs/>
      <w:color w:val="4472C4"/>
    </w:rPr>
  </w:style>
  <w:style w:type="paragraph" w:customStyle="1" w:styleId="IntenseQuote2">
    <w:name w:val="Intense Quote2"/>
    <w:basedOn w:val="Normal"/>
    <w:next w:val="Normal"/>
    <w:uiPriority w:val="30"/>
    <w:qFormat/>
    <w:rsid w:val="00C734EB"/>
    <w:pPr>
      <w:pBdr>
        <w:top w:val="single" w:sz="4" w:space="10" w:color="4472C4"/>
        <w:bottom w:val="single" w:sz="4" w:space="10" w:color="4472C4"/>
      </w:pBdr>
      <w:spacing w:before="360" w:after="360" w:line="480" w:lineRule="auto"/>
      <w:ind w:left="864" w:right="864" w:firstLine="720"/>
      <w:jc w:val="center"/>
    </w:pPr>
    <w:rPr>
      <w:rFonts w:cs="Mangal"/>
      <w:i/>
      <w:iCs/>
      <w:color w:val="0F4761"/>
      <w:lang w:val="en-PH"/>
    </w:rPr>
  </w:style>
  <w:style w:type="character" w:customStyle="1" w:styleId="IntenseQuoteChar1">
    <w:name w:val="Intense Quote Char1"/>
    <w:basedOn w:val="DefaultParagraphFont"/>
    <w:uiPriority w:val="30"/>
    <w:rsid w:val="00C734EB"/>
    <w:rPr>
      <w:rFonts w:ascii="Times New Roman" w:hAnsi="Times New Roman"/>
      <w:i/>
      <w:iCs/>
      <w:color w:val="4472C4"/>
      <w:sz w:val="24"/>
      <w:lang w:val="en-US"/>
    </w:rPr>
  </w:style>
  <w:style w:type="character" w:customStyle="1" w:styleId="IntenseReference2">
    <w:name w:val="Intense Reference2"/>
    <w:basedOn w:val="DefaultParagraphFont"/>
    <w:uiPriority w:val="32"/>
    <w:qFormat/>
    <w:rsid w:val="00C734EB"/>
    <w:rPr>
      <w:b/>
      <w:bCs/>
      <w:smallCaps/>
      <w:color w:val="4472C4"/>
      <w:spacing w:val="5"/>
    </w:rPr>
  </w:style>
  <w:style w:type="character" w:styleId="Hyperlink">
    <w:name w:val="Hyperlink"/>
    <w:basedOn w:val="DefaultParagraphFont"/>
    <w:uiPriority w:val="99"/>
    <w:unhideWhenUsed/>
    <w:rsid w:val="00C734EB"/>
    <w:rPr>
      <w:color w:val="0000FF" w:themeColor="hyperlink"/>
      <w:u w:val="single"/>
    </w:rPr>
  </w:style>
  <w:style w:type="character" w:customStyle="1" w:styleId="Heading3Char1">
    <w:name w:val="Heading 3 Char1"/>
    <w:basedOn w:val="DefaultParagraphFont"/>
    <w:uiPriority w:val="9"/>
    <w:semiHidden/>
    <w:rsid w:val="00C734EB"/>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C734EB"/>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basedOn w:val="DefaultParagraphFont"/>
    <w:uiPriority w:val="9"/>
    <w:semiHidden/>
    <w:rsid w:val="00C734EB"/>
    <w:rPr>
      <w:rFonts w:asciiTheme="majorHAnsi" w:eastAsiaTheme="majorEastAsia" w:hAnsiTheme="majorHAnsi" w:cstheme="majorBidi"/>
      <w:color w:val="365F91" w:themeColor="accent1" w:themeShade="BF"/>
      <w:sz w:val="22"/>
      <w:szCs w:val="22"/>
    </w:rPr>
  </w:style>
  <w:style w:type="paragraph" w:styleId="FootnoteText">
    <w:name w:val="footnote text"/>
    <w:basedOn w:val="Normal"/>
    <w:link w:val="FootnoteTextChar1"/>
    <w:uiPriority w:val="99"/>
    <w:semiHidden/>
    <w:unhideWhenUsed/>
    <w:rsid w:val="00C734EB"/>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734EB"/>
  </w:style>
  <w:style w:type="table" w:styleId="LightShading-Accent1">
    <w:name w:val="Light Shading Accent 1"/>
    <w:basedOn w:val="TableNormal"/>
    <w:uiPriority w:val="60"/>
    <w:semiHidden/>
    <w:unhideWhenUsed/>
    <w:rsid w:val="00C734E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PlainTable2">
    <w:name w:val="Plain Table 2"/>
    <w:basedOn w:val="TableNormal"/>
    <w:uiPriority w:val="99"/>
    <w:rsid w:val="00C734E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C734E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6Char2">
    <w:name w:val="Heading 6 Char2"/>
    <w:basedOn w:val="DefaultParagraphFont"/>
    <w:uiPriority w:val="9"/>
    <w:semiHidden/>
    <w:rsid w:val="00C734EB"/>
    <w:rPr>
      <w:rFonts w:asciiTheme="majorHAnsi" w:eastAsiaTheme="majorEastAsia" w:hAnsiTheme="majorHAnsi" w:cstheme="majorBidi"/>
      <w:color w:val="243F60" w:themeColor="accent1" w:themeShade="7F"/>
      <w:sz w:val="22"/>
      <w:szCs w:val="22"/>
    </w:rPr>
  </w:style>
  <w:style w:type="character" w:customStyle="1" w:styleId="Heading7Char2">
    <w:name w:val="Heading 7 Char2"/>
    <w:basedOn w:val="DefaultParagraphFont"/>
    <w:uiPriority w:val="9"/>
    <w:semiHidden/>
    <w:rsid w:val="00C734EB"/>
    <w:rPr>
      <w:rFonts w:asciiTheme="majorHAnsi" w:eastAsiaTheme="majorEastAsia" w:hAnsiTheme="majorHAnsi" w:cstheme="majorBidi"/>
      <w:i/>
      <w:iCs/>
      <w:color w:val="243F60" w:themeColor="accent1" w:themeShade="7F"/>
      <w:sz w:val="22"/>
      <w:szCs w:val="22"/>
    </w:rPr>
  </w:style>
  <w:style w:type="character" w:customStyle="1" w:styleId="Heading8Char2">
    <w:name w:val="Heading 8 Char2"/>
    <w:basedOn w:val="DefaultParagraphFont"/>
    <w:uiPriority w:val="9"/>
    <w:semiHidden/>
    <w:rsid w:val="00C734EB"/>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C734E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C734EB"/>
    <w:pPr>
      <w:numPr>
        <w:ilvl w:val="1"/>
      </w:numPr>
      <w:spacing w:after="160"/>
    </w:pPr>
    <w:rPr>
      <w:rFonts w:eastAsia="DengXian Light" w:cs="Mangal"/>
      <w:color w:val="595959"/>
      <w:spacing w:val="15"/>
      <w:sz w:val="28"/>
      <w:szCs w:val="25"/>
    </w:rPr>
  </w:style>
  <w:style w:type="character" w:customStyle="1" w:styleId="SubtitleChar2">
    <w:name w:val="Subtitle Char2"/>
    <w:basedOn w:val="DefaultParagraphFont"/>
    <w:uiPriority w:val="11"/>
    <w:rsid w:val="00C734EB"/>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C734EB"/>
    <w:pPr>
      <w:spacing w:before="200" w:after="160"/>
      <w:ind w:left="864" w:right="864"/>
      <w:jc w:val="center"/>
    </w:pPr>
    <w:rPr>
      <w:rFonts w:cs="Mangal"/>
      <w:i/>
      <w:iCs/>
      <w:color w:val="404040"/>
      <w:sz w:val="20"/>
      <w:szCs w:val="20"/>
    </w:rPr>
  </w:style>
  <w:style w:type="character" w:customStyle="1" w:styleId="QuoteChar2">
    <w:name w:val="Quote Char2"/>
    <w:basedOn w:val="DefaultParagraphFont"/>
    <w:uiPriority w:val="29"/>
    <w:rsid w:val="00C734EB"/>
    <w:rPr>
      <w:i/>
      <w:iCs/>
      <w:color w:val="404040" w:themeColor="text1" w:themeTint="BF"/>
      <w:sz w:val="22"/>
      <w:szCs w:val="22"/>
    </w:rPr>
  </w:style>
  <w:style w:type="paragraph" w:styleId="IntenseQuote">
    <w:name w:val="Intense Quote"/>
    <w:basedOn w:val="Normal"/>
    <w:next w:val="Normal"/>
    <w:link w:val="IntenseQuoteChar"/>
    <w:uiPriority w:val="30"/>
    <w:qFormat/>
    <w:rsid w:val="00C734EB"/>
    <w:pPr>
      <w:pBdr>
        <w:top w:val="single" w:sz="4" w:space="10" w:color="4F81BD" w:themeColor="accent1"/>
        <w:bottom w:val="single" w:sz="4" w:space="10" w:color="4F81BD" w:themeColor="accent1"/>
      </w:pBdr>
      <w:spacing w:before="360" w:after="360"/>
      <w:ind w:left="864" w:right="864"/>
      <w:jc w:val="center"/>
    </w:pPr>
    <w:rPr>
      <w:rFonts w:cs="Mangal"/>
      <w:i/>
      <w:iCs/>
      <w:color w:val="0F4761"/>
      <w:sz w:val="20"/>
      <w:szCs w:val="20"/>
    </w:rPr>
  </w:style>
  <w:style w:type="character" w:customStyle="1" w:styleId="IntenseQuoteChar2">
    <w:name w:val="Intense Quote Char2"/>
    <w:basedOn w:val="DefaultParagraphFont"/>
    <w:uiPriority w:val="30"/>
    <w:rsid w:val="00C734EB"/>
    <w:rPr>
      <w:i/>
      <w:iCs/>
      <w:color w:val="4F81BD" w:themeColor="accent1"/>
      <w:sz w:val="22"/>
      <w:szCs w:val="22"/>
    </w:rPr>
  </w:style>
  <w:style w:type="character" w:styleId="IntenseEmphasis">
    <w:name w:val="Intense Emphasis"/>
    <w:basedOn w:val="DefaultParagraphFont"/>
    <w:uiPriority w:val="21"/>
    <w:qFormat/>
    <w:rsid w:val="00C734EB"/>
    <w:rPr>
      <w:i/>
      <w:iCs/>
      <w:color w:val="4F81BD" w:themeColor="accent1"/>
    </w:rPr>
  </w:style>
  <w:style w:type="character" w:styleId="IntenseReference">
    <w:name w:val="Intense Reference"/>
    <w:basedOn w:val="DefaultParagraphFont"/>
    <w:uiPriority w:val="32"/>
    <w:qFormat/>
    <w:rsid w:val="00C734EB"/>
    <w:rPr>
      <w:b/>
      <w:bCs/>
      <w:smallCaps/>
      <w:color w:val="4F81BD" w:themeColor="accent1"/>
      <w:spacing w:val="5"/>
    </w:rPr>
  </w:style>
  <w:style w:type="paragraph" w:styleId="BodyText2">
    <w:name w:val="Body Text 2"/>
    <w:basedOn w:val="Normal"/>
    <w:link w:val="BodyText2Char"/>
    <w:rsid w:val="00C971F6"/>
    <w:pPr>
      <w:suppressAutoHyphens/>
      <w:spacing w:after="0" w:line="240" w:lineRule="auto"/>
    </w:pPr>
    <w:rPr>
      <w:rFonts w:ascii="Times New Roman" w:eastAsia="Times New Roman" w:hAnsi="Times New Roman"/>
      <w:b/>
      <w:sz w:val="24"/>
      <w:szCs w:val="24"/>
      <w:lang w:eastAsia="ar-SA"/>
    </w:rPr>
  </w:style>
  <w:style w:type="character" w:customStyle="1" w:styleId="BodyText2Char">
    <w:name w:val="Body Text 2 Char"/>
    <w:basedOn w:val="DefaultParagraphFont"/>
    <w:link w:val="BodyText2"/>
    <w:rsid w:val="00C971F6"/>
    <w:rPr>
      <w:rFonts w:ascii="Times New Roman" w:eastAsia="Times New Roman" w:hAnsi="Times New Roman"/>
      <w:b/>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87739">
      <w:bodyDiv w:val="1"/>
      <w:marLeft w:val="0"/>
      <w:marRight w:val="0"/>
      <w:marTop w:val="0"/>
      <w:marBottom w:val="0"/>
      <w:divBdr>
        <w:top w:val="none" w:sz="0" w:space="0" w:color="auto"/>
        <w:left w:val="none" w:sz="0" w:space="0" w:color="auto"/>
        <w:bottom w:val="none" w:sz="0" w:space="0" w:color="auto"/>
        <w:right w:val="none" w:sz="0" w:space="0" w:color="auto"/>
      </w:divBdr>
    </w:div>
    <w:div w:id="237835590">
      <w:bodyDiv w:val="1"/>
      <w:marLeft w:val="0"/>
      <w:marRight w:val="0"/>
      <w:marTop w:val="0"/>
      <w:marBottom w:val="0"/>
      <w:divBdr>
        <w:top w:val="none" w:sz="0" w:space="0" w:color="auto"/>
        <w:left w:val="none" w:sz="0" w:space="0" w:color="auto"/>
        <w:bottom w:val="none" w:sz="0" w:space="0" w:color="auto"/>
        <w:right w:val="none" w:sz="0" w:space="0" w:color="auto"/>
      </w:divBdr>
      <w:divsChild>
        <w:div w:id="1987120673">
          <w:marLeft w:val="907"/>
          <w:marRight w:val="0"/>
          <w:marTop w:val="60"/>
          <w:marBottom w:val="60"/>
          <w:divBdr>
            <w:top w:val="none" w:sz="0" w:space="0" w:color="auto"/>
            <w:left w:val="none" w:sz="0" w:space="0" w:color="auto"/>
            <w:bottom w:val="none" w:sz="0" w:space="0" w:color="auto"/>
            <w:right w:val="none" w:sz="0" w:space="0" w:color="auto"/>
          </w:divBdr>
        </w:div>
      </w:divsChild>
    </w:div>
    <w:div w:id="258413839">
      <w:bodyDiv w:val="1"/>
      <w:marLeft w:val="0"/>
      <w:marRight w:val="0"/>
      <w:marTop w:val="0"/>
      <w:marBottom w:val="0"/>
      <w:divBdr>
        <w:top w:val="none" w:sz="0" w:space="0" w:color="auto"/>
        <w:left w:val="none" w:sz="0" w:space="0" w:color="auto"/>
        <w:bottom w:val="none" w:sz="0" w:space="0" w:color="auto"/>
        <w:right w:val="none" w:sz="0" w:space="0" w:color="auto"/>
      </w:divBdr>
    </w:div>
    <w:div w:id="506289991">
      <w:bodyDiv w:val="1"/>
      <w:marLeft w:val="0"/>
      <w:marRight w:val="0"/>
      <w:marTop w:val="0"/>
      <w:marBottom w:val="0"/>
      <w:divBdr>
        <w:top w:val="none" w:sz="0" w:space="0" w:color="auto"/>
        <w:left w:val="none" w:sz="0" w:space="0" w:color="auto"/>
        <w:bottom w:val="none" w:sz="0" w:space="0" w:color="auto"/>
        <w:right w:val="none" w:sz="0" w:space="0" w:color="auto"/>
      </w:divBdr>
    </w:div>
    <w:div w:id="539131700">
      <w:bodyDiv w:val="1"/>
      <w:marLeft w:val="0"/>
      <w:marRight w:val="0"/>
      <w:marTop w:val="0"/>
      <w:marBottom w:val="0"/>
      <w:divBdr>
        <w:top w:val="none" w:sz="0" w:space="0" w:color="auto"/>
        <w:left w:val="none" w:sz="0" w:space="0" w:color="auto"/>
        <w:bottom w:val="none" w:sz="0" w:space="0" w:color="auto"/>
        <w:right w:val="none" w:sz="0" w:space="0" w:color="auto"/>
      </w:divBdr>
    </w:div>
    <w:div w:id="717433094">
      <w:bodyDiv w:val="1"/>
      <w:marLeft w:val="0"/>
      <w:marRight w:val="0"/>
      <w:marTop w:val="0"/>
      <w:marBottom w:val="0"/>
      <w:divBdr>
        <w:top w:val="none" w:sz="0" w:space="0" w:color="auto"/>
        <w:left w:val="none" w:sz="0" w:space="0" w:color="auto"/>
        <w:bottom w:val="none" w:sz="0" w:space="0" w:color="auto"/>
        <w:right w:val="none" w:sz="0" w:space="0" w:color="auto"/>
      </w:divBdr>
    </w:div>
    <w:div w:id="781460395">
      <w:bodyDiv w:val="1"/>
      <w:marLeft w:val="0"/>
      <w:marRight w:val="0"/>
      <w:marTop w:val="0"/>
      <w:marBottom w:val="0"/>
      <w:divBdr>
        <w:top w:val="none" w:sz="0" w:space="0" w:color="auto"/>
        <w:left w:val="none" w:sz="0" w:space="0" w:color="auto"/>
        <w:bottom w:val="none" w:sz="0" w:space="0" w:color="auto"/>
        <w:right w:val="none" w:sz="0" w:space="0" w:color="auto"/>
      </w:divBdr>
    </w:div>
    <w:div w:id="836112347">
      <w:bodyDiv w:val="1"/>
      <w:marLeft w:val="0"/>
      <w:marRight w:val="0"/>
      <w:marTop w:val="0"/>
      <w:marBottom w:val="0"/>
      <w:divBdr>
        <w:top w:val="none" w:sz="0" w:space="0" w:color="auto"/>
        <w:left w:val="none" w:sz="0" w:space="0" w:color="auto"/>
        <w:bottom w:val="none" w:sz="0" w:space="0" w:color="auto"/>
        <w:right w:val="none" w:sz="0" w:space="0" w:color="auto"/>
      </w:divBdr>
    </w:div>
    <w:div w:id="843083286">
      <w:bodyDiv w:val="1"/>
      <w:marLeft w:val="0"/>
      <w:marRight w:val="0"/>
      <w:marTop w:val="0"/>
      <w:marBottom w:val="0"/>
      <w:divBdr>
        <w:top w:val="none" w:sz="0" w:space="0" w:color="auto"/>
        <w:left w:val="none" w:sz="0" w:space="0" w:color="auto"/>
        <w:bottom w:val="none" w:sz="0" w:space="0" w:color="auto"/>
        <w:right w:val="none" w:sz="0" w:space="0" w:color="auto"/>
      </w:divBdr>
    </w:div>
    <w:div w:id="1048601513">
      <w:bodyDiv w:val="1"/>
      <w:marLeft w:val="0"/>
      <w:marRight w:val="0"/>
      <w:marTop w:val="0"/>
      <w:marBottom w:val="0"/>
      <w:divBdr>
        <w:top w:val="none" w:sz="0" w:space="0" w:color="auto"/>
        <w:left w:val="none" w:sz="0" w:space="0" w:color="auto"/>
        <w:bottom w:val="none" w:sz="0" w:space="0" w:color="auto"/>
        <w:right w:val="none" w:sz="0" w:space="0" w:color="auto"/>
      </w:divBdr>
    </w:div>
    <w:div w:id="1144663339">
      <w:bodyDiv w:val="1"/>
      <w:marLeft w:val="0"/>
      <w:marRight w:val="0"/>
      <w:marTop w:val="0"/>
      <w:marBottom w:val="0"/>
      <w:divBdr>
        <w:top w:val="none" w:sz="0" w:space="0" w:color="auto"/>
        <w:left w:val="none" w:sz="0" w:space="0" w:color="auto"/>
        <w:bottom w:val="none" w:sz="0" w:space="0" w:color="auto"/>
        <w:right w:val="none" w:sz="0" w:space="0" w:color="auto"/>
      </w:divBdr>
      <w:divsChild>
        <w:div w:id="38366104">
          <w:marLeft w:val="547"/>
          <w:marRight w:val="0"/>
          <w:marTop w:val="115"/>
          <w:marBottom w:val="0"/>
          <w:divBdr>
            <w:top w:val="none" w:sz="0" w:space="0" w:color="auto"/>
            <w:left w:val="none" w:sz="0" w:space="0" w:color="auto"/>
            <w:bottom w:val="none" w:sz="0" w:space="0" w:color="auto"/>
            <w:right w:val="none" w:sz="0" w:space="0" w:color="auto"/>
          </w:divBdr>
        </w:div>
        <w:div w:id="649023732">
          <w:marLeft w:val="547"/>
          <w:marRight w:val="0"/>
          <w:marTop w:val="115"/>
          <w:marBottom w:val="0"/>
          <w:divBdr>
            <w:top w:val="none" w:sz="0" w:space="0" w:color="auto"/>
            <w:left w:val="none" w:sz="0" w:space="0" w:color="auto"/>
            <w:bottom w:val="none" w:sz="0" w:space="0" w:color="auto"/>
            <w:right w:val="none" w:sz="0" w:space="0" w:color="auto"/>
          </w:divBdr>
        </w:div>
        <w:div w:id="1649817749">
          <w:marLeft w:val="547"/>
          <w:marRight w:val="0"/>
          <w:marTop w:val="115"/>
          <w:marBottom w:val="0"/>
          <w:divBdr>
            <w:top w:val="none" w:sz="0" w:space="0" w:color="auto"/>
            <w:left w:val="none" w:sz="0" w:space="0" w:color="auto"/>
            <w:bottom w:val="none" w:sz="0" w:space="0" w:color="auto"/>
            <w:right w:val="none" w:sz="0" w:space="0" w:color="auto"/>
          </w:divBdr>
        </w:div>
      </w:divsChild>
    </w:div>
    <w:div w:id="1150829736">
      <w:bodyDiv w:val="1"/>
      <w:marLeft w:val="0"/>
      <w:marRight w:val="0"/>
      <w:marTop w:val="0"/>
      <w:marBottom w:val="0"/>
      <w:divBdr>
        <w:top w:val="none" w:sz="0" w:space="0" w:color="auto"/>
        <w:left w:val="none" w:sz="0" w:space="0" w:color="auto"/>
        <w:bottom w:val="none" w:sz="0" w:space="0" w:color="auto"/>
        <w:right w:val="none" w:sz="0" w:space="0" w:color="auto"/>
      </w:divBdr>
    </w:div>
    <w:div w:id="1157571939">
      <w:bodyDiv w:val="1"/>
      <w:marLeft w:val="0"/>
      <w:marRight w:val="0"/>
      <w:marTop w:val="0"/>
      <w:marBottom w:val="0"/>
      <w:divBdr>
        <w:top w:val="none" w:sz="0" w:space="0" w:color="auto"/>
        <w:left w:val="none" w:sz="0" w:space="0" w:color="auto"/>
        <w:bottom w:val="none" w:sz="0" w:space="0" w:color="auto"/>
        <w:right w:val="none" w:sz="0" w:space="0" w:color="auto"/>
      </w:divBdr>
    </w:div>
    <w:div w:id="1164736165">
      <w:bodyDiv w:val="1"/>
      <w:marLeft w:val="0"/>
      <w:marRight w:val="0"/>
      <w:marTop w:val="0"/>
      <w:marBottom w:val="0"/>
      <w:divBdr>
        <w:top w:val="none" w:sz="0" w:space="0" w:color="auto"/>
        <w:left w:val="none" w:sz="0" w:space="0" w:color="auto"/>
        <w:bottom w:val="none" w:sz="0" w:space="0" w:color="auto"/>
        <w:right w:val="none" w:sz="0" w:space="0" w:color="auto"/>
      </w:divBdr>
      <w:divsChild>
        <w:div w:id="296884261">
          <w:marLeft w:val="2246"/>
          <w:marRight w:val="0"/>
          <w:marTop w:val="120"/>
          <w:marBottom w:val="120"/>
          <w:divBdr>
            <w:top w:val="none" w:sz="0" w:space="0" w:color="auto"/>
            <w:left w:val="none" w:sz="0" w:space="0" w:color="auto"/>
            <w:bottom w:val="none" w:sz="0" w:space="0" w:color="auto"/>
            <w:right w:val="none" w:sz="0" w:space="0" w:color="auto"/>
          </w:divBdr>
        </w:div>
      </w:divsChild>
    </w:div>
    <w:div w:id="1172454965">
      <w:bodyDiv w:val="1"/>
      <w:marLeft w:val="0"/>
      <w:marRight w:val="0"/>
      <w:marTop w:val="0"/>
      <w:marBottom w:val="0"/>
      <w:divBdr>
        <w:top w:val="none" w:sz="0" w:space="0" w:color="auto"/>
        <w:left w:val="none" w:sz="0" w:space="0" w:color="auto"/>
        <w:bottom w:val="none" w:sz="0" w:space="0" w:color="auto"/>
        <w:right w:val="none" w:sz="0" w:space="0" w:color="auto"/>
      </w:divBdr>
    </w:div>
    <w:div w:id="1275940646">
      <w:bodyDiv w:val="1"/>
      <w:marLeft w:val="0"/>
      <w:marRight w:val="0"/>
      <w:marTop w:val="0"/>
      <w:marBottom w:val="0"/>
      <w:divBdr>
        <w:top w:val="none" w:sz="0" w:space="0" w:color="auto"/>
        <w:left w:val="none" w:sz="0" w:space="0" w:color="auto"/>
        <w:bottom w:val="none" w:sz="0" w:space="0" w:color="auto"/>
        <w:right w:val="none" w:sz="0" w:space="0" w:color="auto"/>
      </w:divBdr>
    </w:div>
    <w:div w:id="1365322320">
      <w:bodyDiv w:val="1"/>
      <w:marLeft w:val="0"/>
      <w:marRight w:val="0"/>
      <w:marTop w:val="0"/>
      <w:marBottom w:val="0"/>
      <w:divBdr>
        <w:top w:val="none" w:sz="0" w:space="0" w:color="auto"/>
        <w:left w:val="none" w:sz="0" w:space="0" w:color="auto"/>
        <w:bottom w:val="none" w:sz="0" w:space="0" w:color="auto"/>
        <w:right w:val="none" w:sz="0" w:space="0" w:color="auto"/>
      </w:divBdr>
      <w:divsChild>
        <w:div w:id="2061859584">
          <w:marLeft w:val="1440"/>
          <w:marRight w:val="0"/>
          <w:marTop w:val="0"/>
          <w:marBottom w:val="0"/>
          <w:divBdr>
            <w:top w:val="none" w:sz="0" w:space="0" w:color="auto"/>
            <w:left w:val="none" w:sz="0" w:space="0" w:color="auto"/>
            <w:bottom w:val="none" w:sz="0" w:space="0" w:color="auto"/>
            <w:right w:val="none" w:sz="0" w:space="0" w:color="auto"/>
          </w:divBdr>
        </w:div>
      </w:divsChild>
    </w:div>
    <w:div w:id="1413743654">
      <w:bodyDiv w:val="1"/>
      <w:marLeft w:val="0"/>
      <w:marRight w:val="0"/>
      <w:marTop w:val="0"/>
      <w:marBottom w:val="0"/>
      <w:divBdr>
        <w:top w:val="none" w:sz="0" w:space="0" w:color="auto"/>
        <w:left w:val="none" w:sz="0" w:space="0" w:color="auto"/>
        <w:bottom w:val="none" w:sz="0" w:space="0" w:color="auto"/>
        <w:right w:val="none" w:sz="0" w:space="0" w:color="auto"/>
      </w:divBdr>
    </w:div>
    <w:div w:id="1799640061">
      <w:bodyDiv w:val="1"/>
      <w:marLeft w:val="0"/>
      <w:marRight w:val="0"/>
      <w:marTop w:val="0"/>
      <w:marBottom w:val="0"/>
      <w:divBdr>
        <w:top w:val="none" w:sz="0" w:space="0" w:color="auto"/>
        <w:left w:val="none" w:sz="0" w:space="0" w:color="auto"/>
        <w:bottom w:val="none" w:sz="0" w:space="0" w:color="auto"/>
        <w:right w:val="none" w:sz="0" w:space="0" w:color="auto"/>
      </w:divBdr>
    </w:div>
    <w:div w:id="1800150291">
      <w:bodyDiv w:val="1"/>
      <w:marLeft w:val="0"/>
      <w:marRight w:val="0"/>
      <w:marTop w:val="0"/>
      <w:marBottom w:val="0"/>
      <w:divBdr>
        <w:top w:val="none" w:sz="0" w:space="0" w:color="auto"/>
        <w:left w:val="none" w:sz="0" w:space="0" w:color="auto"/>
        <w:bottom w:val="none" w:sz="0" w:space="0" w:color="auto"/>
        <w:right w:val="none" w:sz="0" w:space="0" w:color="auto"/>
      </w:divBdr>
    </w:div>
    <w:div w:id="1814180371">
      <w:bodyDiv w:val="1"/>
      <w:marLeft w:val="0"/>
      <w:marRight w:val="0"/>
      <w:marTop w:val="0"/>
      <w:marBottom w:val="0"/>
      <w:divBdr>
        <w:top w:val="none" w:sz="0" w:space="0" w:color="auto"/>
        <w:left w:val="none" w:sz="0" w:space="0" w:color="auto"/>
        <w:bottom w:val="none" w:sz="0" w:space="0" w:color="auto"/>
        <w:right w:val="none" w:sz="0" w:space="0" w:color="auto"/>
      </w:divBdr>
    </w:div>
    <w:div w:id="1851287916">
      <w:bodyDiv w:val="1"/>
      <w:marLeft w:val="0"/>
      <w:marRight w:val="0"/>
      <w:marTop w:val="0"/>
      <w:marBottom w:val="0"/>
      <w:divBdr>
        <w:top w:val="none" w:sz="0" w:space="0" w:color="auto"/>
        <w:left w:val="none" w:sz="0" w:space="0" w:color="auto"/>
        <w:bottom w:val="none" w:sz="0" w:space="0" w:color="auto"/>
        <w:right w:val="none" w:sz="0" w:space="0" w:color="auto"/>
      </w:divBdr>
    </w:div>
    <w:div w:id="2116553008">
      <w:bodyDiv w:val="1"/>
      <w:marLeft w:val="0"/>
      <w:marRight w:val="0"/>
      <w:marTop w:val="0"/>
      <w:marBottom w:val="0"/>
      <w:divBdr>
        <w:top w:val="none" w:sz="0" w:space="0" w:color="auto"/>
        <w:left w:val="none" w:sz="0" w:space="0" w:color="auto"/>
        <w:bottom w:val="none" w:sz="0" w:space="0" w:color="auto"/>
        <w:right w:val="none" w:sz="0" w:space="0" w:color="auto"/>
      </w:divBdr>
    </w:div>
    <w:div w:id="213643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109/01612840.2013.843621" TargetMode="External"/><Relationship Id="rId26" Type="http://schemas.openxmlformats.org/officeDocument/2006/relationships/hyperlink" Target="https://doi.org/10.3389/fpsyg.2025.1589093" TargetMode="External"/><Relationship Id="rId39" Type="http://schemas.openxmlformats.org/officeDocument/2006/relationships/hyperlink" Target="https://www.army.mil.ph" TargetMode="External"/><Relationship Id="rId21" Type="http://schemas.openxmlformats.org/officeDocument/2006/relationships/hyperlink" Target="https://www.thinkglobalhealth.org/article/philippines-%09blind-spot-alcohol" TargetMode="External"/><Relationship Id="rId34" Type="http://schemas.openxmlformats.org/officeDocument/2006/relationships/hyperlink" Target="https://doi.org/10.1371/journal.pone.0183225" TargetMode="Externa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image" Target="media/image1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oi.org/10.1037/a0016877" TargetMode="External"/><Relationship Id="rId29" Type="http://schemas.openxmlformats.org/officeDocument/2006/relationships/hyperlink" Target="https://doi.org/10.1002/jts.22059" TargetMode="External"/><Relationship Id="rId41" Type="http://schemas.openxmlformats.org/officeDocument/2006/relationships/hyperlink" Target="https://en.wikipedia.org" TargetMode="External"/><Relationship Id="rId54" Type="http://schemas.openxmlformats.org/officeDocument/2006/relationships/image" Target="media/image1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289/isee.2023.SA-085" TargetMode="External"/><Relationship Id="rId32" Type="http://schemas.openxmlformats.org/officeDocument/2006/relationships/hyperlink" Target="https://www.cdc.gov" TargetMode="External"/><Relationship Id="rId37" Type="http://schemas.openxmlformats.org/officeDocument/2006/relationships/hyperlink" Target="https://www.mayoclinic.org" TargetMode="External"/><Relationship Id="rId40" Type="http://schemas.openxmlformats.org/officeDocument/2006/relationships/hyperlink" Target="https://www.who.int" TargetMode="Externa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hyperlink" Target="mailto:jessieca.fuentes@gmail.com"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afp.mil.ph" TargetMode="External"/><Relationship Id="rId28" Type="http://schemas.openxmlformats.org/officeDocument/2006/relationships/hyperlink" Target="https://doi.org/10.1186/s12888-024-05620-7" TargetMode="External"/><Relationship Id="rId36" Type="http://schemas.openxmlformats.org/officeDocument/2006/relationships/hyperlink" Target="https://doi.org/10.3390/psycholint6010004" TargetMode="External"/><Relationship Id="rId49" Type="http://schemas.openxmlformats.org/officeDocument/2006/relationships/image" Target="media/image10.jpeg"/><Relationship Id="rId57" Type="http://schemas.openxmlformats.org/officeDocument/2006/relationships/image" Target="media/image18.jpg"/><Relationship Id="rId61"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www.researchgate.net/publication/389505982" TargetMode="External"/><Relationship Id="rId31" Type="http://schemas.openxmlformats.org/officeDocument/2006/relationships/hyperlink" Target="https://doi.org/10.1177/1534765607309950"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www.afp.mil.ph" TargetMode="External"/><Relationship Id="rId27" Type="http://schemas.openxmlformats.org/officeDocument/2006/relationships/hyperlink" Target="https://doi.org/10.1207/s15327876mp1803s_10" TargetMode="External"/><Relationship Id="rId30" Type="http://schemas.openxmlformats.org/officeDocument/2006/relationships/hyperlink" Target="https://doi.org/10.1037/1541-1559.2.3.134" TargetMode="External"/><Relationship Id="rId35" Type="http://schemas.openxmlformats.org/officeDocument/2006/relationships/hyperlink" Target="https://doi.org/10.1186/1471-244X-10-113"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eg"/><Relationship Id="rId8" Type="http://schemas.openxmlformats.org/officeDocument/2006/relationships/header" Target="header1.xm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ncbi.nlm.nih.gov/books/NBK222167/" TargetMode="External"/><Relationship Id="rId25" Type="http://schemas.openxmlformats.org/officeDocument/2006/relationships/hyperlink" Target="https://www.migrationpolicy.org" TargetMode="External"/><Relationship Id="rId33" Type="http://schemas.openxmlformats.org/officeDocument/2006/relationships/hyperlink" Target="https://www.dnd.gov.ph" TargetMode="External"/><Relationship Id="rId38" Type="http://schemas.openxmlformats.org/officeDocument/2006/relationships/hyperlink" Target="https://www.nimh.nih.gov" TargetMode="External"/><Relationship Id="rId46" Type="http://schemas.openxmlformats.org/officeDocument/2006/relationships/image" Target="media/image7.jpeg"/><Relationship Id="rId5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146FD-09FB-4490-B4CF-8C224E04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33811</Words>
  <Characters>192724</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
    </vt:vector>
  </TitlesOfParts>
  <Company>AMPMO, PA</Company>
  <LinksUpToDate>false</LinksUpToDate>
  <CharactersWithSpaces>226083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Jessieca Fuentes</dc:creator>
  <cp:keywords/>
  <dc:description/>
  <cp:lastModifiedBy>Jessieca Fuentes</cp:lastModifiedBy>
  <cp:revision>32</cp:revision>
  <cp:lastPrinted>2026-05-13T10:22:00Z</cp:lastPrinted>
  <dcterms:created xsi:type="dcterms:W3CDTF">2026-05-08T07:59:00Z</dcterms:created>
  <dcterms:modified xsi:type="dcterms:W3CDTF">2026-05-14T07:40:00Z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4da9943452b2b4df45131c35bdfc325daa922e3a7664f926433ceaff66181110</vt:lpwstr>
  </property>
</Properties>
</file>