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943F9">
      <w:pPr>
        <w:spacing w:before="100" w:beforeAutospacing="1" w:after="100" w:afterAutospacing="1" w:line="240" w:lineRule="auto"/>
        <w:jc w:val="center"/>
        <w:outlineLvl w:val="0"/>
        <w:rPr>
          <w:rFonts w:ascii="Times New Roman" w:hAnsi="Times New Roman" w:eastAsia="Times New Roman" w:cs="Times New Roman"/>
          <w:b/>
          <w:bCs/>
          <w:kern w:val="36"/>
          <w:sz w:val="36"/>
          <w:szCs w:val="36"/>
          <w14:ligatures w14:val="none"/>
        </w:rPr>
      </w:pPr>
      <w:r>
        <w:rPr>
          <w:rFonts w:ascii="Times New Roman" w:hAnsi="Times New Roman" w:eastAsia="Times New Roman" w:cs="Times New Roman"/>
          <w:b/>
          <w:bCs/>
          <w:kern w:val="36"/>
          <w:sz w:val="36"/>
          <w:szCs w:val="36"/>
          <w14:ligatures w14:val="none"/>
        </w:rPr>
        <w:t>EXPLORING THE POTENTIAL OF BLOCKCHAIN TECHNOLOGY IN PROCUREMENT PROCESSES: A CASE STUDY OF HIGHER INSTITUTION IN NIGERIA</w:t>
      </w:r>
    </w:p>
    <w:p w14:paraId="5F71965C">
      <w:pPr>
        <w:spacing w:before="100" w:beforeAutospacing="1" w:after="100" w:afterAutospacing="1" w:line="240" w:lineRule="auto"/>
        <w:jc w:val="center"/>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
      </w:r>
      <w:r>
        <w:rPr>
          <w:rFonts w:ascii="Times New Roman" w:hAnsi="Times New Roman" w:eastAsia="Times New Roman" w:cs="Times New Roman"/>
          <w:b/>
          <w:bCs/>
          <w:kern w:val="0"/>
          <w:vertAlign w:val="superscript"/>
          <w14:ligatures w14:val="none"/>
        </w:rPr>
        <w:t/>
      </w:r>
      <w:r>
        <w:rPr>
          <w:rFonts w:ascii="Times New Roman" w:hAnsi="Times New Roman" w:eastAsia="Times New Roman" w:cs="Times New Roman"/>
          <w:b/>
          <w:bCs/>
          <w:kern w:val="0"/>
          <w14:ligatures w14:val="none"/>
        </w:rPr>
        <w:t/>
      </w:r>
      <w:r>
        <w:rPr>
          <w:rFonts w:hint="default" w:ascii="Times New Roman" w:hAnsi="Times New Roman" w:eastAsia="Times New Roman" w:cs="Times New Roman"/>
          <w:b/>
          <w:bCs/>
          <w:kern w:val="0"/>
          <w:vertAlign w:val="superscript"/>
          <w:lang w:val="en-US"/>
          <w14:ligatures w14:val="none"/>
        </w:rPr>
        <w:t xml:space="preserve"/>
      </w:r>
      <w:r>
        <w:rPr>
          <w:rFonts w:ascii="Times New Roman" w:hAnsi="Times New Roman" w:eastAsia="Times New Roman" w:cs="Times New Roman"/>
          <w:b/>
          <w:bCs/>
          <w:kern w:val="0"/>
          <w14:ligatures w14:val="none"/>
        </w:rPr>
        <w:t/>
      </w:r>
      <w:r>
        <w:rPr>
          <w:rFonts w:hint="default" w:ascii="Times New Roman" w:hAnsi="Times New Roman" w:eastAsia="Times New Roman" w:cs="Times New Roman"/>
          <w:b/>
          <w:bCs/>
          <w:kern w:val="0"/>
          <w:vertAlign w:val="superscript"/>
          <w:lang w:val="en-US"/>
          <w14:ligatures w14:val="none"/>
        </w:rPr>
        <w:t xml:space="preserve"/>
      </w:r>
      <w:r>
        <w:rPr>
          <w:rFonts w:hint="default" w:ascii="Times New Roman" w:hAnsi="Times New Roman" w:eastAsia="Times New Roman" w:cs="Times New Roman"/>
          <w:b/>
          <w:bCs/>
          <w:kern w:val="0"/>
          <w:vertAlign w:val="baseline"/>
          <w:lang w:val="en-US"/>
          <w14:ligatures w14:val="none"/>
        </w:rPr>
        <w:t/>
      </w:r>
      <w:r>
        <w:rPr>
          <w:rFonts w:hint="default" w:ascii="Times New Roman" w:hAnsi="Times New Roman" w:eastAsia="Times New Roman" w:cs="Times New Roman"/>
          <w:b/>
          <w:bCs/>
          <w:kern w:val="0"/>
          <w:vertAlign w:val="superscript"/>
          <w:lang w:val="en-US"/>
          <w14:ligatures w14:val="none"/>
        </w:rPr>
        <w:t/>
      </w:r>
      <w:r>
        <w:rPr>
          <w:rFonts w:ascii="Times New Roman" w:hAnsi="Times New Roman" w:eastAsia="Times New Roman" w:cs="Times New Roman"/>
          <w:kern w:val="0"/>
          <w14:ligatures w14:val="none"/>
        </w:rPr>
        <w:br w:type="textWrapping"/>
      </w:r>
      <w:r>
        <w:rPr>
          <w:rFonts w:hint="default" w:ascii="Times New Roman" w:hAnsi="Times New Roman" w:eastAsia="Times New Roman" w:cs="Times New Roman"/>
          <w:kern w:val="0"/>
          <w:vertAlign w:val="superscript"/>
          <w:lang w:val="en-US"/>
          <w14:ligatures w14:val="none"/>
        </w:rPr>
        <w:t/>
      </w:r>
      <w:r>
        <w:rPr>
          <w:rFonts w:ascii="Times New Roman" w:hAnsi="Times New Roman" w:eastAsia="Times New Roman" w:cs="Times New Roman"/>
          <w:kern w:val="0"/>
          <w14:ligatures w14:val="none"/>
        </w:rPr>
        <w:t/>
      </w:r>
      <w:r>
        <w:rPr>
          <w:rFonts w:hint="default" w:ascii="Times New Roman" w:hAnsi="Times New Roman" w:eastAsia="Times New Roman" w:cs="Times New Roman"/>
          <w:kern w:val="0"/>
          <w:lang w:val="en-US"/>
          <w14:ligatures w14:val="none"/>
        </w:rPr>
        <w:t xml:space="preserve"/>
      </w:r>
      <w:r>
        <w:rPr>
          <w:rFonts w:hint="default" w:ascii="Times New Roman" w:hAnsi="Times New Roman" w:eastAsia="Times New Roman" w:cs="Times New Roman"/>
          <w:kern w:val="0"/>
          <w:vertAlign w:val="superscript"/>
          <w:lang w:val="en-US"/>
          <w14:ligatures w14:val="none"/>
        </w:rPr>
        <w:t/>
      </w:r>
      <w:r>
        <w:rPr>
          <w:rFonts w:hint="default" w:ascii="Times New Roman" w:hAnsi="Times New Roman" w:eastAsia="Times New Roman" w:cs="Times New Roman"/>
          <w:kern w:val="0"/>
          <w:lang w:val="en-US"/>
          <w14:ligatures w14:val="none"/>
        </w:rPr>
        <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
      </w:r>
    </w:p>
    <w:p w14:paraId="70161615">
      <w:pPr>
        <w:spacing w:before="100" w:beforeAutospacing="1" w:after="100" w:afterAutospacing="1" w:line="240" w:lineRule="auto"/>
        <w:jc w:val="center"/>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ABSTRACT</w:t>
      </w:r>
      <w:bookmarkStart w:id="3" w:name="_GoBack"/>
      <w:bookmarkEnd w:id="3"/>
    </w:p>
    <w:p w14:paraId="7083C006">
      <w:pPr>
        <w:pStyle w:val="16"/>
        <w:jc w:val="both"/>
      </w:pPr>
      <w:r>
        <w:t xml:space="preserve">Procurement processes play a vital role in the effective functioning of higher education institutions (HEIs), ensuring the timely provision of resources for teaching, research, and administration. This study, </w:t>
      </w:r>
      <w:r>
        <w:rPr>
          <w:rStyle w:val="13"/>
          <w:rFonts w:eastAsiaTheme="majorEastAsia"/>
        </w:rPr>
        <w:t>Exploring the Potential of Blockchain Technology in Procurement processes at Joseph Sarwuan Tarka University, Makurdi (JOSTUM)</w:t>
      </w:r>
      <w:r>
        <w:t>, investigated blockchain as a transformative tool for addressing inefficiencies and enhancing transparency in procurement. Guided by six objectives, six research questions, and five hypotheses, the study was anchored on Rogers’ Innovation Diffusion Theory (1962) and a descriptive survey design. The study population comprised 14 procurement staff, 6 Principal Officers, 11 deans, and 73 heads of departments, all of whom were surveyed using a validated and reliable questionnaire. Data were analyzed using descriptive statistics and ANOVA at a 0.05 significance level. The findings revealed that most respondents were male (72.6%) and mid-career professionals with 11–20 years of experience. Procurement processes such as needs identification, requisitioning, and vendor selection are established, though vendor selection scored lowest, reflecting concerns about fairness and transparency. Major challenges included bureaucratic delays, lack of decentralization, poor transparency, and inefficient supplier management, with all items rated above a mean of 3.0. While staff were generally aware of blockchain’s transparency and security benefits, awareness of its specific use in procurement was low (mean = 2.44). Respondents confirmed blockchain had not yet been adopted at JOSTUM. There was strong agreement on its potential benefits, including improved transparency, efficiency, cost savings, auditability, real-time tracking, and fraud reduction, though sustainability and ethical procurement received weaker support. Key barriers identified were high costs, insufficient training, lack of infrastructure, technical complexity, and resistance to change. The study concludes that while procurement processes at JOSTUM are functional, they face systemic inefficiencies. Blockchain offers a viable solution, but successful adoption will require investment in infrastructure, staff training, supportive policies, and organizational change management.</w:t>
      </w:r>
    </w:p>
    <w:p w14:paraId="7105EF29">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KEYWORDS:</w:t>
      </w:r>
      <w:r>
        <w:rPr>
          <w:rFonts w:ascii="Times New Roman" w:hAnsi="Times New Roman" w:eastAsia="Times New Roman" w:cs="Times New Roman"/>
          <w:kern w:val="0"/>
          <w14:ligatures w14:val="none"/>
        </w:rPr>
        <w:t xml:space="preserve"> Blockchain, Procurement, Transparency, Higher Education, Nigeria</w:t>
      </w:r>
    </w:p>
    <w:p w14:paraId="636769B8">
      <w:pPr>
        <w:spacing w:before="100" w:beforeAutospacing="1" w:after="100" w:afterAutospacing="1" w:line="240" w:lineRule="auto"/>
        <w:jc w:val="both"/>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1. INTRODUCTION</w:t>
      </w:r>
    </w:p>
    <w:p w14:paraId="536DA11B">
      <w:pPr>
        <w:pStyle w:val="16"/>
        <w:spacing w:before="0" w:beforeAutospacing="0" w:after="0" w:afterAutospacing="0"/>
        <w:jc w:val="both"/>
      </w:pPr>
      <w:r>
        <w:t xml:space="preserve">Globally, blockchain technology has emerged as a transformative tool for procurement across industries, enabling real-time tracking, reducing dependence on intermediaries, and ensuring  secure and tamper-proof transactions (Pereira </w:t>
      </w:r>
      <w:r>
        <w:rPr>
          <w:i/>
          <w:iCs/>
        </w:rPr>
        <w:t>et al</w:t>
      </w:r>
      <w:r>
        <w:t xml:space="preserve">., 2020; Singh </w:t>
      </w:r>
      <w:r>
        <w:rPr>
          <w:i/>
          <w:iCs/>
        </w:rPr>
        <w:t>et al</w:t>
      </w:r>
      <w:r>
        <w:t>., 2020). By enhancing transparency and reducing inefficiencies, blockchain aligns procurement systems with contemporary demands for accountability and sustainability</w:t>
      </w:r>
      <w:r>
        <w:rPr>
          <w:rFonts w:eastAsia="ff1"/>
          <w:color w:val="000000"/>
          <w:shd w:val="clear" w:color="auto" w:fill="FFFFFF"/>
          <w:lang w:eastAsia="zh-CN" w:bidi="ar"/>
        </w:rPr>
        <w:t xml:space="preserve"> (Bukola </w:t>
      </w:r>
      <w:r>
        <w:rPr>
          <w:rFonts w:eastAsia="ff1"/>
          <w:i/>
          <w:iCs/>
          <w:color w:val="000000"/>
          <w:shd w:val="clear" w:color="auto" w:fill="FFFFFF"/>
          <w:lang w:eastAsia="zh-CN" w:bidi="ar"/>
        </w:rPr>
        <w:t>et al</w:t>
      </w:r>
      <w:r>
        <w:rPr>
          <w:rFonts w:eastAsia="ff1"/>
          <w:color w:val="000000"/>
          <w:shd w:val="clear" w:color="auto" w:fill="FFFFFF"/>
          <w:lang w:eastAsia="zh-CN" w:bidi="ar"/>
        </w:rPr>
        <w:t>., 2023)</w:t>
      </w:r>
      <w:r>
        <w:t xml:space="preserve">. Its adoption in both public and private sectors including applications by government agencies and multinational organizations demonstrates its potential to improve efficiency, fraud prevention, and ethical sourcing (Boh </w:t>
      </w:r>
      <w:r>
        <w:rPr>
          <w:i/>
          <w:iCs/>
        </w:rPr>
        <w:t>et al</w:t>
      </w:r>
      <w:r>
        <w:t xml:space="preserve">., 2019; Yadav </w:t>
      </w:r>
      <w:r>
        <w:rPr>
          <w:i/>
          <w:iCs/>
        </w:rPr>
        <w:t>et al</w:t>
      </w:r>
      <w:r>
        <w:t>., 2021).</w:t>
      </w:r>
    </w:p>
    <w:p w14:paraId="728229BC">
      <w:pPr>
        <w:pStyle w:val="16"/>
        <w:spacing w:before="0" w:beforeAutospacing="0" w:after="0" w:afterAutospacing="0"/>
        <w:jc w:val="both"/>
      </w:pPr>
      <w:r>
        <w:t xml:space="preserve">In higher education institutions (HEIs), procurement plays a critical role in supporting teaching, research, and administrative functions. Effective procurement practices ensure the availability of essential resources, ranging from basic supplies to advanced technological infrastructure, under strict regulatory frameworks (Aliu </w:t>
      </w:r>
      <w:r>
        <w:rPr>
          <w:i/>
          <w:iCs/>
        </w:rPr>
        <w:t>et al</w:t>
      </w:r>
      <w:r>
        <w:t>., 2020). Typical procurement stages such as needs identification, supplier selection, contract management, and payment require efficiency, transparency, and accountability to optimize resources and comply with public procurement laws. However, in developing economies, HEIs often struggle with challenges including bureaucratic delays, limited transparency, resource mismanagement, and vulnerability to fraud and corruption. These systemic inefficiencies lead to delays, wastage, and diminished stakeholder trust, underscoring the need for innovative interventions.</w:t>
      </w:r>
    </w:p>
    <w:p w14:paraId="2680ACDA">
      <w:pPr>
        <w:pStyle w:val="16"/>
        <w:spacing w:before="0" w:beforeAutospacing="0" w:after="0" w:afterAutospacing="0"/>
        <w:jc w:val="both"/>
      </w:pPr>
      <w:r>
        <w:t>Blockchain technology offers promising solutions to these challenges</w:t>
      </w:r>
      <w:r>
        <w:rPr>
          <w:rFonts w:eastAsia="sans-serif"/>
          <w:shd w:val="clear" w:color="auto" w:fill="FFFFFF"/>
        </w:rPr>
        <w:t xml:space="preserve"> (Ajayi </w:t>
      </w:r>
      <w:r>
        <w:rPr>
          <w:rFonts w:eastAsia="sans-serif"/>
          <w:i/>
          <w:iCs/>
          <w:shd w:val="clear" w:color="auto" w:fill="FFFFFF"/>
        </w:rPr>
        <w:t>et al.,</w:t>
      </w:r>
      <w:r>
        <w:rPr>
          <w:rFonts w:eastAsia="sans-serif"/>
          <w:shd w:val="clear" w:color="auto" w:fill="FFFFFF"/>
        </w:rPr>
        <w:t xml:space="preserve"> 2022)</w:t>
      </w:r>
      <w:r>
        <w:t xml:space="preserve">. With features such as decentralization, immutability, transparency, and automation via smart contracts, blockchain can strengthen procurement processes by eliminating duplication, reducing administrative burdens, ensuring supplier accountability, and creating immutable audit trails (Zohal and Ghezavati, 2020; Saberi </w:t>
      </w:r>
      <w:r>
        <w:rPr>
          <w:i/>
          <w:iCs/>
        </w:rPr>
        <w:t>et al</w:t>
      </w:r>
      <w:r>
        <w:t xml:space="preserve">., 2019; Wang </w:t>
      </w:r>
      <w:r>
        <w:rPr>
          <w:i/>
          <w:iCs/>
        </w:rPr>
        <w:t>et al</w:t>
      </w:r>
      <w:r>
        <w:t>., 2020). By applying blockchain, HEIs can achieve greater efficiency, accountability, and cost-effectiveness in procurement, while also mitigating risks of corruption and inefficiency.</w:t>
      </w:r>
    </w:p>
    <w:p w14:paraId="19650809">
      <w:pPr>
        <w:pStyle w:val="16"/>
        <w:spacing w:before="0" w:beforeAutospacing="0" w:after="0" w:afterAutospacing="0"/>
        <w:jc w:val="both"/>
      </w:pPr>
      <w:r>
        <w:t>Joseph Sarwuan Tarka University, Makurdi (JOSTUM), like many public universities in Nigeria, relies heavily on procurement for its operations but faces persistent challenges, including delays, lack of transparency, and inefficiencies. Despite global advancements, the adoption of blockchain technology in Nigerian HEIs remains limited or unexplored. This gap raises important questions about institutional readiness, staff awareness, and the feasibility of integrating blockchain into procurement frameworks.</w:t>
      </w:r>
    </w:p>
    <w:p w14:paraId="354AC1D3">
      <w:pPr>
        <w:pStyle w:val="16"/>
        <w:spacing w:before="0" w:beforeAutospacing="0" w:after="0" w:afterAutospacing="0"/>
        <w:jc w:val="both"/>
      </w:pPr>
      <w:r>
        <w:t>Therefore, this study explores the potential of blockchain technology adoption in procurement processes at JOSTUM. Specifically, it examines the demographic characteristics of staff involved in procurement, identifies current processes and challenges, assesses awareness and adoption of blockchain, and evaluates both the perceived benefits and barriers to its implementation. By addressing these objectives, the study contributes to filling a critical knowledge gap on blockchain adoption in HEI procurement in Nigeria, offering practical and policy insights for institutional improvement and digital transformation.</w:t>
      </w:r>
    </w:p>
    <w:p w14:paraId="78F97712">
      <w:pPr>
        <w:pStyle w:val="16"/>
        <w:spacing w:before="0" w:beforeAutospacing="0" w:after="0" w:afterAutospacing="0"/>
        <w:jc w:val="both"/>
      </w:pPr>
    </w:p>
    <w:p w14:paraId="4B522FD4">
      <w:pPr>
        <w:tabs>
          <w:tab w:val="center" w:pos="4513"/>
        </w:tabs>
        <w:spacing w:after="0" w:line="240" w:lineRule="auto"/>
        <w:jc w:val="both"/>
        <w:rPr>
          <w:rFonts w:ascii="Times New Roman" w:hAnsi="Times New Roman" w:eastAsia="Calibri" w:cs="Times New Roman"/>
          <w:b/>
        </w:rPr>
      </w:pPr>
      <w:r>
        <w:rPr>
          <w:rFonts w:ascii="Times New Roman" w:hAnsi="Times New Roman" w:eastAsia="Calibri" w:cs="Times New Roman"/>
          <w:b/>
        </w:rPr>
        <w:t>2.0 LITERATURE REVIEW</w:t>
      </w:r>
    </w:p>
    <w:p w14:paraId="2D97FD46">
      <w:pPr>
        <w:tabs>
          <w:tab w:val="center" w:pos="4513"/>
        </w:tabs>
        <w:spacing w:after="0" w:line="240" w:lineRule="auto"/>
        <w:jc w:val="both"/>
        <w:rPr>
          <w:rFonts w:ascii="Times New Roman" w:hAnsi="Times New Roman" w:eastAsia="Calibri" w:cs="Times New Roman"/>
          <w:bCs/>
        </w:rPr>
      </w:pPr>
      <w:r>
        <w:rPr>
          <w:rFonts w:ascii="Times New Roman" w:hAnsi="Times New Roman" w:eastAsia="Calibri" w:cs="Times New Roman"/>
          <w:bCs/>
        </w:rPr>
        <w:t>The literature review was structured to include the theoretical framework where the resource-based view and innovation diffusion theories were employed. The conceptual framework shown in Figure 1 and the empirical studies was done by reviewing previous works carried out relating to the current study.</w:t>
      </w:r>
    </w:p>
    <w:p w14:paraId="1081B406">
      <w:pPr>
        <w:tabs>
          <w:tab w:val="center" w:pos="4513"/>
        </w:tabs>
        <w:spacing w:after="0" w:line="240" w:lineRule="auto"/>
        <w:jc w:val="both"/>
        <w:rPr>
          <w:rFonts w:ascii="Times New Roman" w:hAnsi="Times New Roman" w:eastAsia="Calibri" w:cs="Times New Roman"/>
          <w:bCs/>
        </w:rPr>
      </w:pPr>
      <w:r>
        <w:rPr>
          <w:rFonts w:ascii="Times New Roman" w:hAnsi="Times New Roman" w:eastAsia="Calibri" w:cs="Times New Roman"/>
          <w:bCs/>
        </w:rPr>
        <w:tab/>
      </w:r>
    </w:p>
    <w:p w14:paraId="11D27475">
      <w:pPr>
        <w:tabs>
          <w:tab w:val="center" w:pos="4513"/>
        </w:tabs>
        <w:spacing w:before="240" w:after="0" w:line="240" w:lineRule="auto"/>
        <w:jc w:val="center"/>
        <w:rPr>
          <w:rFonts w:ascii="Times New Roman" w:hAnsi="Times New Roman" w:eastAsia="Calibri" w:cs="Times New Roman"/>
          <w:b/>
        </w:rPr>
      </w:pPr>
    </w:p>
    <w:p w14:paraId="1CDA3B3C">
      <w:pPr>
        <w:tabs>
          <w:tab w:val="center" w:pos="4513"/>
        </w:tabs>
        <w:spacing w:before="240" w:after="0" w:line="240" w:lineRule="auto"/>
        <w:jc w:val="center"/>
        <w:rPr>
          <w:rFonts w:ascii="Times New Roman" w:hAnsi="Times New Roman" w:eastAsia="Calibri" w:cs="Times New Roman"/>
          <w:b/>
        </w:rPr>
      </w:pPr>
    </w:p>
    <w:p w14:paraId="1A26918C">
      <w:pPr>
        <w:tabs>
          <w:tab w:val="center" w:pos="4513"/>
        </w:tabs>
        <w:spacing w:before="240" w:after="0" w:line="240" w:lineRule="auto"/>
        <w:jc w:val="center"/>
        <w:rPr>
          <w:rFonts w:ascii="Times New Roman" w:hAnsi="Times New Roman" w:eastAsia="Calibri" w:cs="Times New Roman"/>
          <w:b/>
        </w:rPr>
      </w:pPr>
      <w:r>
        <w:drawing>
          <wp:inline distT="0" distB="0" distL="0" distR="0">
            <wp:extent cx="2971800" cy="2336165"/>
            <wp:effectExtent l="0" t="0" r="0" b="6985"/>
            <wp:docPr id="239483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83380" name="Picture 1"/>
                    <pic:cNvPicPr>
                      <a:picLocks noChangeAspect="1"/>
                    </pic:cNvPicPr>
                  </pic:nvPicPr>
                  <pic:blipFill>
                    <a:blip r:embed="rId7"/>
                    <a:stretch>
                      <a:fillRect/>
                    </a:stretch>
                  </pic:blipFill>
                  <pic:spPr>
                    <a:xfrm>
                      <a:off x="0" y="0"/>
                      <a:ext cx="2988719" cy="2349788"/>
                    </a:xfrm>
                    <a:prstGeom prst="rect">
                      <a:avLst/>
                    </a:prstGeom>
                  </pic:spPr>
                </pic:pic>
              </a:graphicData>
            </a:graphic>
          </wp:inline>
        </w:drawing>
      </w:r>
    </w:p>
    <w:p w14:paraId="0ADAB086">
      <w:pPr>
        <w:tabs>
          <w:tab w:val="center" w:pos="4513"/>
        </w:tabs>
        <w:spacing w:before="240" w:after="0" w:line="240" w:lineRule="auto"/>
        <w:jc w:val="center"/>
        <w:rPr>
          <w:rFonts w:ascii="Times New Roman" w:hAnsi="Times New Roman" w:eastAsia="Calibri" w:cs="Times New Roman"/>
          <w:b/>
        </w:rPr>
      </w:pPr>
      <w:r>
        <w:rPr>
          <w:rFonts w:ascii="Times New Roman" w:hAnsi="Times New Roman" w:eastAsia="Calibri" w:cs="Times New Roman"/>
          <w:b/>
        </w:rPr>
        <w:t>Figure 1: Conceptual Framework Schema</w:t>
      </w:r>
    </w:p>
    <w:p w14:paraId="275085CF">
      <w:pPr>
        <w:tabs>
          <w:tab w:val="center" w:pos="4513"/>
        </w:tabs>
        <w:spacing w:before="240" w:after="0" w:line="240" w:lineRule="auto"/>
        <w:jc w:val="both"/>
        <w:rPr>
          <w:rFonts w:ascii="Times New Roman" w:hAnsi="Times New Roman" w:eastAsia="Calibri" w:cs="Times New Roman"/>
          <w:b/>
        </w:rPr>
      </w:pPr>
      <w:r>
        <w:rPr>
          <w:rFonts w:ascii="Times New Roman" w:hAnsi="Times New Roman" w:eastAsia="Calibri" w:cs="Times New Roman"/>
          <w:b/>
        </w:rPr>
        <w:t>3.0 METHODOLOGY</w:t>
      </w:r>
    </w:p>
    <w:p w14:paraId="22BA8297">
      <w:pPr>
        <w:spacing w:line="240" w:lineRule="auto"/>
        <w:jc w:val="both"/>
        <w:rPr>
          <w:rFonts w:ascii="Times New Roman" w:hAnsi="Times New Roman" w:eastAsia="Calibri" w:cs="Times New Roman"/>
        </w:rPr>
      </w:pPr>
      <w:r>
        <w:rPr>
          <w:rFonts w:ascii="Times New Roman" w:hAnsi="Times New Roman" w:eastAsia="Calibri" w:cs="Times New Roman"/>
        </w:rPr>
        <w:t xml:space="preserve">This section presents the research design, area of study, population of the study, sample and sampling techniques, validation of the instrument and reliability of the instrument, method of data collection, variable/model specification and techniques of data analysis. </w:t>
      </w:r>
    </w:p>
    <w:p w14:paraId="6A2360DA">
      <w:pPr>
        <w:spacing w:after="0" w:line="240" w:lineRule="auto"/>
        <w:contextualSpacing/>
        <w:jc w:val="both"/>
        <w:rPr>
          <w:rFonts w:ascii="Times New Roman" w:hAnsi="Times New Roman" w:eastAsia="Calibri" w:cs="Times New Roman"/>
          <w:b/>
        </w:rPr>
      </w:pPr>
      <w:r>
        <w:rPr>
          <w:rFonts w:ascii="Times New Roman" w:hAnsi="Times New Roman" w:eastAsia="Calibri" w:cs="Times New Roman"/>
          <w:b/>
        </w:rPr>
        <w:t xml:space="preserve">3. 1 </w:t>
      </w:r>
      <w:r>
        <w:rPr>
          <w:rFonts w:ascii="Times New Roman" w:hAnsi="Times New Roman" w:eastAsia="Calibri" w:cs="Times New Roman"/>
          <w:b/>
        </w:rPr>
        <w:tab/>
      </w:r>
      <w:r>
        <w:rPr>
          <w:rFonts w:ascii="Times New Roman" w:hAnsi="Times New Roman" w:eastAsia="Calibri" w:cs="Times New Roman"/>
          <w:b/>
        </w:rPr>
        <w:t xml:space="preserve">Study Design </w:t>
      </w:r>
    </w:p>
    <w:p w14:paraId="279D18E2">
      <w:pPr>
        <w:spacing w:after="0" w:line="240" w:lineRule="auto"/>
        <w:jc w:val="both"/>
        <w:rPr>
          <w:rFonts w:ascii="Times New Roman" w:hAnsi="Times New Roman" w:eastAsia="Calibri" w:cs="Times New Roman"/>
          <w:b/>
        </w:rPr>
      </w:pPr>
      <w:r>
        <w:rPr>
          <w:rFonts w:ascii="Times New Roman" w:hAnsi="Times New Roman" w:eastAsia="Calibri" w:cs="Times New Roman"/>
        </w:rPr>
        <w:t>This study adopted a survey research design. The choice of this design was based on its usefulness in collecting, organizing, presenting, and interpreting data for better understanding.  In addition, the survey approach was considered appropriate as it enables the collection of extensive information from a relatively large population in a cost-efficient manner.</w:t>
      </w:r>
      <w:r>
        <w:rPr>
          <w:rFonts w:ascii="Times New Roman" w:hAnsi="Times New Roman" w:eastAsia="Calibri" w:cs="Times New Roman"/>
          <w:b/>
        </w:rPr>
        <w:t xml:space="preserve"> </w:t>
      </w:r>
    </w:p>
    <w:p w14:paraId="3116D7C6">
      <w:pPr>
        <w:spacing w:after="0" w:line="240" w:lineRule="auto"/>
        <w:jc w:val="both"/>
        <w:rPr>
          <w:rFonts w:ascii="Times New Roman" w:hAnsi="Times New Roman" w:eastAsia="Calibri" w:cs="Times New Roman"/>
          <w:b/>
        </w:rPr>
      </w:pPr>
      <w:r>
        <w:rPr>
          <w:rFonts w:ascii="Times New Roman" w:hAnsi="Times New Roman" w:eastAsia="Calibri" w:cs="Times New Roman"/>
          <w:b/>
        </w:rPr>
        <w:t xml:space="preserve">3.2 </w:t>
      </w:r>
      <w:r>
        <w:rPr>
          <w:rFonts w:ascii="Times New Roman" w:hAnsi="Times New Roman" w:eastAsia="Calibri" w:cs="Times New Roman"/>
          <w:b/>
        </w:rPr>
        <w:tab/>
      </w:r>
      <w:bookmarkStart w:id="0" w:name="_Hlk198631052"/>
      <w:r>
        <w:rPr>
          <w:rFonts w:ascii="Times New Roman" w:hAnsi="Times New Roman" w:eastAsia="Calibri" w:cs="Times New Roman"/>
          <w:b/>
        </w:rPr>
        <w:t>The Study Area</w:t>
      </w:r>
    </w:p>
    <w:p w14:paraId="3B43C06F">
      <w:pPr>
        <w:spacing w:after="240" w:line="240" w:lineRule="auto"/>
        <w:jc w:val="both"/>
        <w:rPr>
          <w:rFonts w:ascii="Times New Roman" w:hAnsi="Times New Roman" w:eastAsia="Calibri" w:cs="Times New Roman"/>
        </w:rPr>
      </w:pPr>
      <w:r>
        <w:rPr>
          <w:rFonts w:ascii="Times New Roman" w:hAnsi="Times New Roman" w:eastAsia="Calibri" w:cs="Times New Roman"/>
        </w:rPr>
        <w:t>The study seeks to explore the potential of blockchain technology in procurement processes at JOSTUM. The area of study is JOSTUM, Benue State, and this is because of the importance of integrating advanced technologies by the university to enhance her procurement processes which currently is done traditionally.</w:t>
      </w:r>
    </w:p>
    <w:p w14:paraId="1EDC45E3">
      <w:pPr>
        <w:numPr>
          <w:ilvl w:val="1"/>
          <w:numId w:val="1"/>
        </w:numPr>
        <w:spacing w:after="0" w:line="240" w:lineRule="auto"/>
        <w:contextualSpacing/>
        <w:jc w:val="both"/>
        <w:rPr>
          <w:rFonts w:ascii="Times New Roman" w:hAnsi="Times New Roman" w:eastAsia="Calibri" w:cs="Times New Roman"/>
          <w:b/>
        </w:rPr>
      </w:pPr>
      <w:r>
        <w:rPr>
          <w:rFonts w:ascii="Times New Roman" w:hAnsi="Times New Roman" w:eastAsia="Calibri" w:cs="Times New Roman"/>
          <w:b/>
        </w:rPr>
        <w:t xml:space="preserve"> </w:t>
      </w:r>
      <w:r>
        <w:rPr>
          <w:rFonts w:ascii="Times New Roman" w:hAnsi="Times New Roman" w:eastAsia="Calibri" w:cs="Times New Roman"/>
          <w:b/>
        </w:rPr>
        <w:tab/>
      </w:r>
      <w:r>
        <w:rPr>
          <w:rFonts w:ascii="Times New Roman" w:hAnsi="Times New Roman" w:eastAsia="Calibri" w:cs="Times New Roman"/>
          <w:b/>
        </w:rPr>
        <w:t>Population of the Study</w:t>
      </w:r>
    </w:p>
    <w:bookmarkEnd w:id="0"/>
    <w:p w14:paraId="318EEBCD">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The population of this study comprised 106 staff consisting of eight (8) principal officers, fourteen (14) procurement staff, and seventy-three (73) Heads of Departments/ eleven (11) Deans from Joseph Sarwuan Tarka University, Makurdi, Benue State as shown in figure 2. </w:t>
      </w:r>
    </w:p>
    <w:p w14:paraId="5E84BA2F">
      <w:pPr>
        <w:spacing w:after="0" w:line="240" w:lineRule="auto"/>
        <w:jc w:val="both"/>
        <w:rPr>
          <w:rFonts w:ascii="Times New Roman" w:hAnsi="Times New Roman" w:eastAsia="Calibri" w:cs="Times New Roman"/>
        </w:rPr>
      </w:pPr>
    </w:p>
    <w:p w14:paraId="52003506">
      <w:pPr>
        <w:spacing w:after="0" w:line="240" w:lineRule="auto"/>
        <w:jc w:val="both"/>
        <w:rPr>
          <w:rFonts w:ascii="Times New Roman" w:hAnsi="Times New Roman" w:eastAsia="Calibri" w:cs="Times New Roman"/>
          <w:b/>
        </w:rPr>
      </w:pPr>
      <w:r>
        <w:rPr>
          <w:rFonts w:ascii="Times New Roman" w:hAnsi="Times New Roman" w:eastAsia="Calibri" w:cs="Times New Roman"/>
          <w:b/>
        </w:rPr>
        <w:t xml:space="preserve">                                 </w:t>
      </w:r>
      <w:r>
        <w:rPr>
          <w:rFonts w:ascii="Times New Roman" w:hAnsi="Times New Roman" w:eastAsia="Calibri" w:cs="Times New Roman"/>
          <w14:ligatures w14:val="none"/>
        </w:rPr>
        <w:drawing>
          <wp:inline distT="0" distB="0" distL="0" distR="0">
            <wp:extent cx="3533775" cy="1762125"/>
            <wp:effectExtent l="0" t="0" r="9525" b="9525"/>
            <wp:docPr id="7885563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5A44FB">
      <w:pPr>
        <w:spacing w:after="0" w:line="240" w:lineRule="auto"/>
        <w:jc w:val="both"/>
        <w:rPr>
          <w:rFonts w:ascii="Times New Roman" w:hAnsi="Times New Roman" w:eastAsia="Calibri" w:cs="Times New Roman"/>
          <w:b/>
        </w:rPr>
      </w:pPr>
      <w:r>
        <w:rPr>
          <w:rFonts w:ascii="Times New Roman" w:hAnsi="Times New Roman" w:eastAsia="Calibri" w:cs="Times New Roman"/>
        </w:rPr>
        <w:t xml:space="preserve">                        </w:t>
      </w:r>
    </w:p>
    <w:p w14:paraId="7A5AB56B">
      <w:pPr>
        <w:spacing w:after="0" w:line="240" w:lineRule="auto"/>
        <w:jc w:val="both"/>
        <w:rPr>
          <w:rFonts w:ascii="Times New Roman" w:hAnsi="Times New Roman" w:eastAsia="Calibri" w:cs="Times New Roman"/>
          <w:bCs/>
        </w:rPr>
      </w:pPr>
      <w:r>
        <w:rPr>
          <w:rFonts w:ascii="Times New Roman" w:hAnsi="Times New Roman" w:eastAsia="Calibri" w:cs="Times New Roman"/>
          <w:b/>
        </w:rPr>
        <w:t xml:space="preserve">Figure. 2. </w:t>
      </w:r>
      <w:r>
        <w:rPr>
          <w:rFonts w:ascii="Times New Roman" w:hAnsi="Times New Roman" w:eastAsia="Calibri" w:cs="Times New Roman"/>
          <w:bCs/>
        </w:rPr>
        <w:t>Staff Population of the selected staff of Joseph Sarwuan Tarka University, Makurdi, Benue State</w:t>
      </w:r>
    </w:p>
    <w:p w14:paraId="68A36FE0">
      <w:pPr>
        <w:spacing w:before="240" w:after="0" w:line="240" w:lineRule="auto"/>
        <w:jc w:val="both"/>
        <w:rPr>
          <w:rFonts w:ascii="Times New Roman" w:hAnsi="Times New Roman" w:eastAsia="Calibri" w:cs="Times New Roman"/>
          <w:b/>
        </w:rPr>
      </w:pPr>
      <w:r>
        <w:rPr>
          <w:rFonts w:ascii="Times New Roman" w:hAnsi="Times New Roman" w:eastAsia="Calibri" w:cs="Times New Roman"/>
          <w:b/>
        </w:rPr>
        <w:t>3.4</w:t>
      </w:r>
      <w:r>
        <w:rPr>
          <w:rFonts w:ascii="Times New Roman" w:hAnsi="Times New Roman" w:eastAsia="Calibri" w:cs="Times New Roman"/>
          <w:b/>
        </w:rPr>
        <w:tab/>
      </w:r>
      <w:r>
        <w:rPr>
          <w:rFonts w:ascii="Times New Roman" w:hAnsi="Times New Roman" w:eastAsia="Calibri" w:cs="Times New Roman"/>
          <w:b/>
        </w:rPr>
        <w:t>Sample and Sampling Technique</w:t>
      </w:r>
    </w:p>
    <w:p w14:paraId="50C1F04F">
      <w:pPr>
        <w:spacing w:line="240" w:lineRule="auto"/>
        <w:jc w:val="both"/>
        <w:rPr>
          <w:rFonts w:ascii="Times New Roman" w:hAnsi="Times New Roman" w:eastAsia="Calibri" w:cs="Times New Roman"/>
        </w:rPr>
      </w:pPr>
      <w:r>
        <w:rPr>
          <w:rFonts w:ascii="Times New Roman" w:hAnsi="Times New Roman" w:eastAsia="Calibri" w:cs="Times New Roman"/>
        </w:rPr>
        <w:t>The sample size for this research is 106 and this was achieved using the Census sampling method which involves collecting data from the entire population since the population size is small and manageable. This method is a quick and straightforward method widely recognized.</w:t>
      </w:r>
    </w:p>
    <w:p w14:paraId="7F3F7833">
      <w:pPr>
        <w:spacing w:after="0" w:line="240" w:lineRule="auto"/>
        <w:jc w:val="both"/>
        <w:rPr>
          <w:rFonts w:ascii="Times New Roman" w:hAnsi="Times New Roman" w:eastAsia="Calibri" w:cs="Times New Roman"/>
          <w:b/>
        </w:rPr>
      </w:pPr>
      <w:r>
        <w:rPr>
          <w:rFonts w:ascii="Times New Roman" w:hAnsi="Times New Roman" w:eastAsia="Calibri" w:cs="Times New Roman"/>
          <w:b/>
        </w:rPr>
        <w:t>3.5</w:t>
      </w:r>
      <w:r>
        <w:rPr>
          <w:rFonts w:ascii="Times New Roman" w:hAnsi="Times New Roman" w:eastAsia="Calibri" w:cs="Times New Roman"/>
          <w:b/>
        </w:rPr>
        <w:tab/>
      </w:r>
      <w:r>
        <w:rPr>
          <w:rFonts w:ascii="Times New Roman" w:hAnsi="Times New Roman" w:eastAsia="Calibri" w:cs="Times New Roman"/>
          <w:b/>
        </w:rPr>
        <w:t>Instrument for Data collection</w:t>
      </w:r>
    </w:p>
    <w:p w14:paraId="529A4D45">
      <w:p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kern w:val="0"/>
          <w14:ligatures w14:val="none"/>
        </w:rPr>
        <w:t xml:space="preserve">The study adopted a closed ended structured questionnaire. </w:t>
      </w:r>
      <w:r>
        <w:rPr>
          <w:rFonts w:ascii="Times New Roman" w:hAnsi="Times New Roman" w:eastAsia="Calibri" w:cs="Times New Roman"/>
        </w:rPr>
        <w:t xml:space="preserve">The major instrument for data collection is a structured questionnaire. </w:t>
      </w:r>
      <w:r>
        <w:rPr>
          <w:rFonts w:ascii="Times New Roman" w:hAnsi="Times New Roman" w:eastAsia="Times New Roman" w:cs="Times New Roman"/>
        </w:rPr>
        <w:t xml:space="preserve">A questionnaire is designed to extract specific information. </w:t>
      </w:r>
      <w:r>
        <w:rPr>
          <w:rFonts w:ascii="Times New Roman" w:hAnsi="Times New Roman" w:eastAsia="Calibri" w:cs="Times New Roman"/>
        </w:rPr>
        <w:t xml:space="preserve">Four-point </w:t>
      </w:r>
      <w:r>
        <w:rPr>
          <w:rFonts w:ascii="Times New Roman" w:hAnsi="Times New Roman" w:eastAsia="Calibri" w:cs="Times New Roman"/>
          <w:kern w:val="0"/>
          <w14:ligatures w14:val="none"/>
        </w:rPr>
        <w:t>Likert</w:t>
      </w:r>
      <w:r>
        <w:rPr>
          <w:rFonts w:ascii="Times New Roman" w:hAnsi="Times New Roman" w:eastAsia="Calibri" w:cs="Times New Roman"/>
        </w:rPr>
        <w:t xml:space="preserve"> scales rating measure of strongly agreed (SA) agreed (A), Disagreed (D) and strongly disagreed (SD) questions was employed in the questionnaire (were SA=4 points, A=3 points, D = 2 points, and SD =1 points respectively).</w:t>
      </w:r>
    </w:p>
    <w:p w14:paraId="0ACEC589">
      <w:pPr>
        <w:spacing w:before="100" w:beforeAutospacing="1" w:after="200" w:line="240" w:lineRule="auto"/>
        <w:jc w:val="both"/>
        <w:rPr>
          <w:rFonts w:ascii="Times New Roman" w:hAnsi="Times New Roman" w:eastAsia="Calibri" w:cs="Times New Roman"/>
        </w:rPr>
      </w:pPr>
      <w:r>
        <w:rPr>
          <w:rFonts w:ascii="Times New Roman" w:hAnsi="Times New Roman" w:eastAsia="Calibri" w:cs="Times New Roman"/>
        </w:rPr>
        <w:t xml:space="preserve">The questionnaire contains 2 Parts. Part 1 contains the demographic ability of the respondents such as sex, work experience, educational level and category of staff. Part 2, contents five Sections A-E on the specific objectives of the study. Through a request for response to questionnaire, a total of 47 questions were asked to achieved the specific objectives. </w:t>
      </w:r>
    </w:p>
    <w:p w14:paraId="24675F0D">
      <w:pPr>
        <w:tabs>
          <w:tab w:val="left" w:pos="900"/>
          <w:tab w:val="left" w:pos="5370"/>
        </w:tabs>
        <w:spacing w:after="0" w:line="240" w:lineRule="auto"/>
        <w:jc w:val="both"/>
        <w:rPr>
          <w:rFonts w:ascii="Times New Roman" w:hAnsi="Times New Roman" w:eastAsia="Calibri" w:cs="Times New Roman"/>
          <w:b/>
          <w:color w:val="000000"/>
        </w:rPr>
      </w:pPr>
      <w:r>
        <w:rPr>
          <w:rFonts w:ascii="Times New Roman" w:hAnsi="Times New Roman" w:eastAsia="Calibri" w:cs="Times New Roman"/>
          <w:b/>
        </w:rPr>
        <w:t>3.6</w:t>
      </w:r>
      <w:r>
        <w:rPr>
          <w:rFonts w:ascii="Times New Roman" w:hAnsi="Times New Roman" w:eastAsia="Calibri" w:cs="Times New Roman"/>
          <w:b/>
          <w:color w:val="000000"/>
        </w:rPr>
        <w:t xml:space="preserve"> </w:t>
      </w:r>
      <w:r>
        <w:rPr>
          <w:rFonts w:ascii="Times New Roman" w:hAnsi="Times New Roman" w:eastAsia="Calibri" w:cs="Times New Roman"/>
          <w:b/>
          <w:color w:val="000000"/>
        </w:rPr>
        <w:tab/>
      </w:r>
      <w:r>
        <w:rPr>
          <w:rFonts w:ascii="Times New Roman" w:hAnsi="Times New Roman" w:eastAsia="Calibri" w:cs="Times New Roman"/>
          <w:b/>
          <w:color w:val="000000"/>
        </w:rPr>
        <w:t xml:space="preserve">Validation of the Instrument </w:t>
      </w:r>
    </w:p>
    <w:p w14:paraId="1F7B0B08">
      <w:pPr>
        <w:spacing w:line="240" w:lineRule="auto"/>
        <w:jc w:val="both"/>
        <w:rPr>
          <w:rFonts w:ascii="Times New Roman" w:hAnsi="Times New Roman" w:eastAsia="Calibri" w:cs="Times New Roman"/>
          <w:color w:val="000000"/>
        </w:rPr>
      </w:pPr>
      <w:r>
        <w:rPr>
          <w:rFonts w:ascii="Times New Roman" w:hAnsi="Times New Roman" w:eastAsia="Calibri" w:cs="Times New Roman"/>
          <w:color w:val="000000"/>
        </w:rPr>
        <w:t xml:space="preserve">To ensure the validity of the instrument, face and content validity was used. The instrument was validated by a procurement expert and two of my supervisors in the Department of procurement Management, Joseph Sarwuan Tarkaa University. The research Questionnaire was scrutinized by the experts to ensure validity, and accuracy in providing the relevant data for this research. The comments, suggestions and corrections of the experts was used to modify the instrument for the supervisor’s approval after which the final copies were produced for field work. </w:t>
      </w:r>
    </w:p>
    <w:p w14:paraId="128883FE">
      <w:pPr>
        <w:spacing w:after="0" w:line="240" w:lineRule="auto"/>
        <w:jc w:val="both"/>
        <w:rPr>
          <w:rFonts w:ascii="Times New Roman" w:hAnsi="Times New Roman" w:eastAsia="Calibri" w:cs="Times New Roman"/>
          <w:b/>
        </w:rPr>
      </w:pPr>
      <w:r>
        <w:rPr>
          <w:rFonts w:ascii="Times New Roman" w:hAnsi="Times New Roman" w:eastAsia="Calibri" w:cs="Times New Roman"/>
          <w:b/>
        </w:rPr>
        <w:t xml:space="preserve">3.7 </w:t>
      </w:r>
      <w:r>
        <w:rPr>
          <w:rFonts w:ascii="Times New Roman" w:hAnsi="Times New Roman" w:eastAsia="Calibri" w:cs="Times New Roman"/>
          <w:b/>
        </w:rPr>
        <w:tab/>
      </w:r>
      <w:r>
        <w:rPr>
          <w:rFonts w:ascii="Times New Roman" w:hAnsi="Times New Roman" w:eastAsia="Calibri" w:cs="Times New Roman"/>
          <w:b/>
        </w:rPr>
        <w:t xml:space="preserve">Reliability </w:t>
      </w:r>
      <w:r>
        <w:rPr>
          <w:rFonts w:ascii="Times New Roman" w:hAnsi="Times New Roman" w:eastAsia="Calibri" w:cs="Times New Roman"/>
          <w:b/>
          <w:color w:val="000000"/>
        </w:rPr>
        <w:t>of the Instrument</w:t>
      </w:r>
    </w:p>
    <w:p w14:paraId="6F2E1741">
      <w:pPr>
        <w:spacing w:line="240" w:lineRule="auto"/>
        <w:jc w:val="both"/>
        <w:rPr>
          <w:rFonts w:ascii="Times New Roman" w:hAnsi="Times New Roman" w:eastAsia="Calibri" w:cs="Times New Roman"/>
        </w:rPr>
      </w:pPr>
      <w:r>
        <w:rPr>
          <w:rFonts w:ascii="Times New Roman" w:hAnsi="Times New Roman" w:eastAsia="Calibri" w:cs="Times New Roman"/>
        </w:rPr>
        <w:t>The reliability of the research instrument was tested using the Cronbach’s Alpha reliability analysis which is the most widely used statistical method to test the internal consistency reliability of a research instrument. It shows how closely related a set of items are as a group.</w:t>
      </w:r>
    </w:p>
    <w:p w14:paraId="6E8784DE">
      <w:pPr>
        <w:spacing w:line="240" w:lineRule="auto"/>
        <w:jc w:val="both"/>
        <w:rPr>
          <w:rFonts w:ascii="Times New Roman" w:hAnsi="Times New Roman" w:eastAsia="Calibri" w:cs="Times New Roman"/>
        </w:rPr>
      </w:pPr>
      <w:r>
        <w:rPr>
          <w:rFonts w:ascii="Times New Roman" w:hAnsi="Times New Roman" w:eastAsia="Calibri" w:cs="Times New Roman"/>
        </w:rPr>
        <w:t>The questionnaire was given to a group of thirty (30) correspondents as shown on table 1 for testing and then collected for extracting data. The data collected from these respondents was analyzed using Reliability analysis with the aid of SPSS to determine the Cronbach’s Alpha value which is considered excellent when ≥0.90, good reliability when between 0.8 - .89, 0.70-0.79 as acceptable reliability and anything &lt; 7 is questionable, poor and unacceptable.</w:t>
      </w:r>
    </w:p>
    <w:p w14:paraId="61D04582">
      <w:pPr>
        <w:autoSpaceDE w:val="0"/>
        <w:autoSpaceDN w:val="0"/>
        <w:adjustRightInd w:val="0"/>
        <w:spacing w:after="0" w:line="240" w:lineRule="auto"/>
        <w:jc w:val="both"/>
        <w:rPr>
          <w:rFonts w:ascii="Times New Roman" w:hAnsi="Times New Roman" w:eastAsia="SimSun" w:cs="Times New Roman"/>
          <w:kern w:val="0"/>
          <w14:ligatures w14:val="none"/>
        </w:rPr>
      </w:pPr>
      <w:r>
        <w:rPr>
          <w:rFonts w:ascii="Times New Roman" w:hAnsi="Times New Roman" w:eastAsia="SimSun" w:cs="Times New Roman"/>
          <w:kern w:val="0"/>
          <w14:ligatures w14:val="none"/>
        </w:rPr>
        <w:t>The reliability analysis had the Cronbach’s Alpha value of 0.899≈0.90 which shows an excellent reliability as shown on the tables 2.</w:t>
      </w:r>
    </w:p>
    <w:p w14:paraId="30775EA1">
      <w:pPr>
        <w:spacing w:after="0" w:line="240" w:lineRule="auto"/>
        <w:jc w:val="both"/>
        <w:rPr>
          <w:rFonts w:ascii="Times New Roman" w:hAnsi="Times New Roman" w:eastAsia="Calibri" w:cs="Times New Roman"/>
        </w:rPr>
      </w:pPr>
    </w:p>
    <w:tbl>
      <w:tblPr>
        <w:tblStyle w:val="12"/>
        <w:tblW w:w="5940"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0"/>
        <w:gridCol w:w="1440"/>
        <w:gridCol w:w="720"/>
        <w:gridCol w:w="2520"/>
      </w:tblGrid>
      <w:tr w14:paraId="74DB7E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5940" w:type="dxa"/>
            <w:gridSpan w:val="4"/>
            <w:tcBorders>
              <w:bottom w:val="single" w:color="auto" w:sz="4" w:space="0"/>
            </w:tcBorders>
            <w:shd w:val="clear" w:color="auto" w:fill="FFFFFF"/>
          </w:tcPr>
          <w:p w14:paraId="2A202258">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kern w:val="0"/>
                <w14:ligatures w14:val="none"/>
              </w:rPr>
              <w:t xml:space="preserve">Table 1: </w:t>
            </w:r>
            <w:r>
              <w:rPr>
                <w:rFonts w:ascii="Times New Roman" w:hAnsi="Times New Roman" w:eastAsia="SimSun" w:cs="Times New Roman"/>
                <w:b/>
                <w:bCs/>
                <w:color w:val="000000"/>
                <w:kern w:val="0"/>
                <w14:ligatures w14:val="none"/>
              </w:rPr>
              <w:t>Case Processing Summary</w:t>
            </w:r>
          </w:p>
        </w:tc>
      </w:tr>
      <w:tr w14:paraId="3A16A31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700" w:type="dxa"/>
            <w:gridSpan w:val="2"/>
            <w:tcBorders>
              <w:top w:val="single" w:color="auto" w:sz="4" w:space="0"/>
              <w:bottom w:val="single" w:color="auto" w:sz="4" w:space="0"/>
            </w:tcBorders>
            <w:shd w:val="clear" w:color="auto" w:fill="FFFFFF"/>
          </w:tcPr>
          <w:p w14:paraId="086FA54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p>
        </w:tc>
        <w:tc>
          <w:tcPr>
            <w:tcW w:w="720" w:type="dxa"/>
            <w:tcBorders>
              <w:top w:val="single" w:color="auto" w:sz="4" w:space="0"/>
              <w:bottom w:val="single" w:color="auto" w:sz="4" w:space="0"/>
            </w:tcBorders>
            <w:shd w:val="clear" w:color="auto" w:fill="FFFFFF"/>
          </w:tcPr>
          <w:p w14:paraId="262B9140">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N</w:t>
            </w:r>
          </w:p>
        </w:tc>
        <w:tc>
          <w:tcPr>
            <w:tcW w:w="2520" w:type="dxa"/>
            <w:tcBorders>
              <w:top w:val="single" w:color="auto" w:sz="4" w:space="0"/>
              <w:bottom w:val="single" w:color="auto" w:sz="4" w:space="0"/>
            </w:tcBorders>
            <w:shd w:val="clear" w:color="auto" w:fill="FFFFFF"/>
          </w:tcPr>
          <w:p w14:paraId="1AECD109">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w:t>
            </w:r>
          </w:p>
        </w:tc>
      </w:tr>
      <w:tr w14:paraId="1D53779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vMerge w:val="restart"/>
            <w:tcBorders>
              <w:top w:val="single" w:color="auto" w:sz="4" w:space="0"/>
            </w:tcBorders>
            <w:shd w:val="clear" w:color="auto" w:fill="FFFFFF"/>
            <w:vAlign w:val="center"/>
          </w:tcPr>
          <w:p w14:paraId="4ECB7066">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Cases</w:t>
            </w:r>
          </w:p>
        </w:tc>
        <w:tc>
          <w:tcPr>
            <w:tcW w:w="1440" w:type="dxa"/>
            <w:tcBorders>
              <w:top w:val="single" w:color="auto" w:sz="4" w:space="0"/>
            </w:tcBorders>
            <w:shd w:val="clear" w:color="auto" w:fill="FFFFFF"/>
            <w:vAlign w:val="center"/>
          </w:tcPr>
          <w:p w14:paraId="6211B9D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Valid</w:t>
            </w:r>
          </w:p>
        </w:tc>
        <w:tc>
          <w:tcPr>
            <w:tcW w:w="720" w:type="dxa"/>
            <w:tcBorders>
              <w:top w:val="single" w:color="auto" w:sz="4" w:space="0"/>
            </w:tcBorders>
            <w:shd w:val="clear" w:color="auto" w:fill="FFFFFF"/>
            <w:vAlign w:val="center"/>
          </w:tcPr>
          <w:p w14:paraId="2991BC4B">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30</w:t>
            </w:r>
          </w:p>
        </w:tc>
        <w:tc>
          <w:tcPr>
            <w:tcW w:w="2520" w:type="dxa"/>
            <w:tcBorders>
              <w:top w:val="single" w:color="auto" w:sz="4" w:space="0"/>
            </w:tcBorders>
            <w:shd w:val="clear" w:color="auto" w:fill="FFFFFF"/>
            <w:vAlign w:val="center"/>
          </w:tcPr>
          <w:p w14:paraId="7E4928FB">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100.0</w:t>
            </w:r>
          </w:p>
        </w:tc>
      </w:tr>
      <w:tr w14:paraId="0D761DF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vMerge w:val="continue"/>
            <w:shd w:val="clear" w:color="auto" w:fill="FFFFFF"/>
            <w:vAlign w:val="center"/>
          </w:tcPr>
          <w:p w14:paraId="1E0CFFA7">
            <w:pPr>
              <w:autoSpaceDE w:val="0"/>
              <w:autoSpaceDN w:val="0"/>
              <w:adjustRightInd w:val="0"/>
              <w:spacing w:after="0" w:line="240" w:lineRule="auto"/>
              <w:jc w:val="both"/>
              <w:rPr>
                <w:rFonts w:ascii="Times New Roman" w:hAnsi="Times New Roman" w:eastAsia="SimSun" w:cs="Times New Roman"/>
                <w:color w:val="000000"/>
                <w:kern w:val="0"/>
                <w14:ligatures w14:val="none"/>
              </w:rPr>
            </w:pPr>
          </w:p>
        </w:tc>
        <w:tc>
          <w:tcPr>
            <w:tcW w:w="1440" w:type="dxa"/>
            <w:shd w:val="clear" w:color="auto" w:fill="FFFFFF"/>
            <w:vAlign w:val="center"/>
          </w:tcPr>
          <w:p w14:paraId="18FBEF2B">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Excluded</w:t>
            </w:r>
            <w:r>
              <w:rPr>
                <w:rFonts w:ascii="Times New Roman" w:hAnsi="Times New Roman" w:eastAsia="SimSun" w:cs="Times New Roman"/>
                <w:color w:val="000000"/>
                <w:kern w:val="0"/>
                <w:vertAlign w:val="superscript"/>
                <w14:ligatures w14:val="none"/>
              </w:rPr>
              <w:t>a</w:t>
            </w:r>
          </w:p>
        </w:tc>
        <w:tc>
          <w:tcPr>
            <w:tcW w:w="720" w:type="dxa"/>
            <w:shd w:val="clear" w:color="auto" w:fill="FFFFFF"/>
            <w:vAlign w:val="center"/>
          </w:tcPr>
          <w:p w14:paraId="48A7AAF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0</w:t>
            </w:r>
          </w:p>
        </w:tc>
        <w:tc>
          <w:tcPr>
            <w:tcW w:w="2520" w:type="dxa"/>
            <w:shd w:val="clear" w:color="auto" w:fill="FFFFFF"/>
            <w:vAlign w:val="center"/>
          </w:tcPr>
          <w:p w14:paraId="79146071">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.0</w:t>
            </w:r>
          </w:p>
        </w:tc>
      </w:tr>
      <w:tr w14:paraId="68F02E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vMerge w:val="continue"/>
            <w:shd w:val="clear" w:color="auto" w:fill="FFFFFF"/>
            <w:vAlign w:val="center"/>
          </w:tcPr>
          <w:p w14:paraId="59001FB7">
            <w:pPr>
              <w:autoSpaceDE w:val="0"/>
              <w:autoSpaceDN w:val="0"/>
              <w:adjustRightInd w:val="0"/>
              <w:spacing w:after="0" w:line="240" w:lineRule="auto"/>
              <w:jc w:val="both"/>
              <w:rPr>
                <w:rFonts w:ascii="Times New Roman" w:hAnsi="Times New Roman" w:eastAsia="SimSun" w:cs="Times New Roman"/>
                <w:color w:val="000000"/>
                <w:kern w:val="0"/>
                <w14:ligatures w14:val="none"/>
              </w:rPr>
            </w:pPr>
          </w:p>
        </w:tc>
        <w:tc>
          <w:tcPr>
            <w:tcW w:w="1440" w:type="dxa"/>
            <w:shd w:val="clear" w:color="auto" w:fill="FFFFFF"/>
            <w:vAlign w:val="center"/>
          </w:tcPr>
          <w:p w14:paraId="3F502D4F">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Total</w:t>
            </w:r>
          </w:p>
        </w:tc>
        <w:tc>
          <w:tcPr>
            <w:tcW w:w="720" w:type="dxa"/>
            <w:shd w:val="clear" w:color="auto" w:fill="FFFFFF"/>
            <w:vAlign w:val="center"/>
          </w:tcPr>
          <w:p w14:paraId="06C2862B">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30</w:t>
            </w:r>
          </w:p>
        </w:tc>
        <w:tc>
          <w:tcPr>
            <w:tcW w:w="2520" w:type="dxa"/>
            <w:shd w:val="clear" w:color="auto" w:fill="FFFFFF"/>
            <w:vAlign w:val="center"/>
          </w:tcPr>
          <w:p w14:paraId="7AAC4500">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100.0</w:t>
            </w:r>
          </w:p>
        </w:tc>
      </w:tr>
      <w:tr w14:paraId="2E9FA2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5940" w:type="dxa"/>
            <w:gridSpan w:val="4"/>
            <w:shd w:val="clear" w:color="auto" w:fill="FFFFFF"/>
          </w:tcPr>
          <w:p w14:paraId="4E2655F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a. Listwise deletion based on all variables in the procedure.</w:t>
            </w:r>
          </w:p>
        </w:tc>
      </w:tr>
    </w:tbl>
    <w:p w14:paraId="75C423F1">
      <w:pPr>
        <w:autoSpaceDE w:val="0"/>
        <w:autoSpaceDN w:val="0"/>
        <w:adjustRightInd w:val="0"/>
        <w:spacing w:after="0" w:line="240" w:lineRule="auto"/>
        <w:jc w:val="both"/>
        <w:rPr>
          <w:rFonts w:ascii="Times New Roman" w:hAnsi="Times New Roman" w:eastAsia="SimSun" w:cs="Times New Roman"/>
          <w:kern w:val="0"/>
          <w14:ligatures w14:val="none"/>
        </w:rPr>
      </w:pPr>
    </w:p>
    <w:p w14:paraId="5029AD14">
      <w:pPr>
        <w:autoSpaceDE w:val="0"/>
        <w:autoSpaceDN w:val="0"/>
        <w:adjustRightInd w:val="0"/>
        <w:spacing w:after="0" w:line="240" w:lineRule="auto"/>
        <w:jc w:val="both"/>
        <w:rPr>
          <w:rFonts w:ascii="Times New Roman" w:hAnsi="Times New Roman" w:eastAsia="SimSun" w:cs="Times New Roman"/>
          <w:kern w:val="0"/>
          <w14:ligatures w14:val="none"/>
        </w:rPr>
      </w:pPr>
    </w:p>
    <w:tbl>
      <w:tblPr>
        <w:tblStyle w:val="12"/>
        <w:tblW w:w="3960"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2"/>
        <w:gridCol w:w="2448"/>
      </w:tblGrid>
      <w:tr w14:paraId="0C41B0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960" w:type="dxa"/>
            <w:gridSpan w:val="2"/>
            <w:tcBorders>
              <w:bottom w:val="single" w:color="auto" w:sz="4" w:space="0"/>
            </w:tcBorders>
            <w:shd w:val="clear" w:color="auto" w:fill="FFFFFF"/>
          </w:tcPr>
          <w:p w14:paraId="1570662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b/>
                <w:bCs/>
                <w:color w:val="000000"/>
                <w:kern w:val="0"/>
                <w14:ligatures w14:val="none"/>
              </w:rPr>
              <w:t>Table 2: Reliability Statistics</w:t>
            </w:r>
          </w:p>
        </w:tc>
      </w:tr>
      <w:tr w14:paraId="79D2D9F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512" w:type="dxa"/>
            <w:tcBorders>
              <w:top w:val="single" w:color="auto" w:sz="4" w:space="0"/>
              <w:bottom w:val="single" w:color="auto" w:sz="4" w:space="0"/>
            </w:tcBorders>
            <w:shd w:val="clear" w:color="auto" w:fill="FFFFFF"/>
          </w:tcPr>
          <w:p w14:paraId="52A7D581">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Cronbach's Alpha</w:t>
            </w:r>
          </w:p>
        </w:tc>
        <w:tc>
          <w:tcPr>
            <w:tcW w:w="2448" w:type="dxa"/>
            <w:tcBorders>
              <w:top w:val="single" w:color="auto" w:sz="4" w:space="0"/>
              <w:bottom w:val="single" w:color="auto" w:sz="4" w:space="0"/>
            </w:tcBorders>
            <w:shd w:val="clear" w:color="auto" w:fill="FFFFFF"/>
          </w:tcPr>
          <w:p w14:paraId="08D4FDE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N of Items</w:t>
            </w:r>
          </w:p>
        </w:tc>
      </w:tr>
      <w:tr w14:paraId="203C14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512" w:type="dxa"/>
            <w:tcBorders>
              <w:top w:val="single" w:color="auto" w:sz="4" w:space="0"/>
            </w:tcBorders>
            <w:shd w:val="clear" w:color="auto" w:fill="FFFFFF"/>
            <w:vAlign w:val="center"/>
          </w:tcPr>
          <w:p w14:paraId="76980F4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.899</w:t>
            </w:r>
          </w:p>
        </w:tc>
        <w:tc>
          <w:tcPr>
            <w:tcW w:w="2448" w:type="dxa"/>
            <w:tcBorders>
              <w:top w:val="single" w:color="auto" w:sz="4" w:space="0"/>
            </w:tcBorders>
            <w:shd w:val="clear" w:color="auto" w:fill="FFFFFF"/>
            <w:vAlign w:val="center"/>
          </w:tcPr>
          <w:p w14:paraId="13982D5C">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47</w:t>
            </w:r>
          </w:p>
        </w:tc>
      </w:tr>
    </w:tbl>
    <w:p w14:paraId="4C4C2FBB">
      <w:pPr>
        <w:autoSpaceDE w:val="0"/>
        <w:autoSpaceDN w:val="0"/>
        <w:adjustRightInd w:val="0"/>
        <w:spacing w:after="0" w:line="240" w:lineRule="auto"/>
        <w:jc w:val="both"/>
        <w:rPr>
          <w:rFonts w:ascii="Times New Roman" w:hAnsi="Times New Roman" w:eastAsia="SimSun" w:cs="Times New Roman"/>
          <w:kern w:val="0"/>
          <w14:ligatures w14:val="none"/>
        </w:rPr>
      </w:pPr>
    </w:p>
    <w:p w14:paraId="181CD305">
      <w:pPr>
        <w:spacing w:after="0" w:line="240" w:lineRule="auto"/>
        <w:jc w:val="both"/>
        <w:rPr>
          <w:rFonts w:ascii="Times New Roman" w:hAnsi="Times New Roman" w:eastAsia="Calibri" w:cs="Times New Roman"/>
          <w:b/>
        </w:rPr>
      </w:pPr>
      <w:r>
        <w:rPr>
          <w:rFonts w:ascii="Times New Roman" w:hAnsi="Times New Roman" w:eastAsia="Calibri" w:cs="Times New Roman"/>
          <w:b/>
        </w:rPr>
        <w:t>3.8</w:t>
      </w:r>
      <w:r>
        <w:rPr>
          <w:rFonts w:ascii="Times New Roman" w:hAnsi="Times New Roman" w:eastAsia="Calibri" w:cs="Times New Roman"/>
          <w:b/>
        </w:rPr>
        <w:tab/>
      </w:r>
      <w:r>
        <w:rPr>
          <w:rFonts w:ascii="Times New Roman" w:hAnsi="Times New Roman" w:eastAsia="Calibri" w:cs="Times New Roman"/>
          <w:b/>
        </w:rPr>
        <w:t xml:space="preserve">Data Collection </w:t>
      </w:r>
    </w:p>
    <w:p w14:paraId="49FD8AA0">
      <w:pPr>
        <w:spacing w:line="240" w:lineRule="auto"/>
        <w:jc w:val="both"/>
        <w:rPr>
          <w:rFonts w:ascii="Times New Roman" w:hAnsi="Times New Roman" w:eastAsia="Calibri" w:cs="Times New Roman"/>
        </w:rPr>
      </w:pPr>
      <w:r>
        <w:rPr>
          <w:rFonts w:ascii="Times New Roman" w:hAnsi="Times New Roman" w:eastAsia="Calibri" w:cs="Times New Roman"/>
        </w:rPr>
        <w:t xml:space="preserve">The study used primary sources of data. Data were collected through self-administered questionnaires containing closed questions. A questionnaire, was chosen because it is easy to formulate and administer and also provides a relatively simple and straightforward approach to the study of attitudes, values, beliefs and motives (Robson, 2002). </w:t>
      </w:r>
    </w:p>
    <w:p w14:paraId="1201F087">
      <w:pPr>
        <w:spacing w:after="0" w:line="240" w:lineRule="auto"/>
        <w:jc w:val="both"/>
        <w:rPr>
          <w:rFonts w:ascii="Times New Roman" w:hAnsi="Times New Roman" w:eastAsia="Calibri" w:cs="Times New Roman"/>
          <w:b/>
        </w:rPr>
      </w:pPr>
      <w:r>
        <w:rPr>
          <w:rFonts w:ascii="Times New Roman" w:hAnsi="Times New Roman" w:eastAsia="Calibri" w:cs="Times New Roman"/>
          <w:b/>
        </w:rPr>
        <w:t>3.9</w:t>
      </w:r>
      <w:r>
        <w:rPr>
          <w:rFonts w:ascii="Times New Roman" w:hAnsi="Times New Roman" w:eastAsia="Calibri" w:cs="Times New Roman"/>
          <w:b/>
        </w:rPr>
        <w:tab/>
      </w:r>
      <w:r>
        <w:rPr>
          <w:rFonts w:ascii="Times New Roman" w:hAnsi="Times New Roman" w:eastAsia="Calibri" w:cs="Times New Roman"/>
          <w:b/>
        </w:rPr>
        <w:t>Data Analysis Techniques</w:t>
      </w:r>
    </w:p>
    <w:p w14:paraId="4520784C">
      <w:pPr>
        <w:spacing w:after="0" w:line="240" w:lineRule="auto"/>
        <w:jc w:val="both"/>
        <w:rPr>
          <w:rFonts w:ascii="Times New Roman" w:hAnsi="Times New Roman" w:eastAsia="Calibri" w:cs="Times New Roman"/>
        </w:rPr>
      </w:pPr>
      <w:r>
        <w:rPr>
          <w:rFonts w:ascii="Times New Roman" w:hAnsi="Times New Roman" w:eastAsia="Calibri" w:cs="Times New Roman"/>
        </w:rPr>
        <w:t xml:space="preserve">The data collected from the respondents were analyzed using descriptive statistics like frequency count and percentages, mean to answer question 1-5 and Anova to test the null hypotheses at 0.05 level of significance. Bench mark of 2.5 was established to accept any item with mean score of 2.50 or above as agreed while any item with mean score less than 2.50 was considered a disagreed. </w:t>
      </w:r>
    </w:p>
    <w:p w14:paraId="2C2EB4B1">
      <w:pPr>
        <w:spacing w:after="0" w:line="240" w:lineRule="auto"/>
        <w:jc w:val="both"/>
        <w:rPr>
          <w:rFonts w:ascii="Times New Roman" w:hAnsi="Times New Roman" w:eastAsia="Calibri" w:cs="Times New Roman"/>
        </w:rPr>
      </w:pPr>
    </w:p>
    <w:p w14:paraId="02B7B253">
      <w:pPr>
        <w:spacing w:after="0" w:line="240" w:lineRule="auto"/>
        <w:jc w:val="both"/>
        <w:rPr>
          <w:rFonts w:ascii="Times New Roman" w:hAnsi="Times New Roman" w:eastAsia="Calibri" w:cs="Times New Roman"/>
        </w:rPr>
      </w:pPr>
      <w:r>
        <w:rPr>
          <w:rFonts w:ascii="Times New Roman" w:hAnsi="Times New Roman" w:eastAsia="Calibri" w:cs="Times New Roman"/>
        </w:rPr>
        <w:t>The decision rule for rejection or otherwise of hypotheses was based on p-value (sig.) and alpha (α) value of 0.05. Where the p-value was less or equal to the alpha value (p≤0.05), there was significant difference and null hypothesis was rejected but where (p&gt;0.05), there was no significant</w:t>
      </w:r>
    </w:p>
    <w:p w14:paraId="2BEE1780">
      <w:pPr>
        <w:spacing w:after="0" w:line="240" w:lineRule="auto"/>
        <w:jc w:val="both"/>
        <w:rPr>
          <w:rFonts w:ascii="Times New Roman" w:hAnsi="Times New Roman" w:eastAsia="Calibri" w:cs="Times New Roman"/>
        </w:rPr>
      </w:pPr>
      <w:r>
        <w:rPr>
          <w:rFonts w:ascii="Times New Roman" w:hAnsi="Times New Roman" w:eastAsia="Calibri" w:cs="Times New Roman"/>
        </w:rPr>
        <w:t>difference and the null hypothesis were accepted. The analysis was done with the aid of Statistical Package for Social Science (SPSS Version 24).</w:t>
      </w:r>
    </w:p>
    <w:p w14:paraId="54D6D9FA">
      <w:pPr>
        <w:spacing w:before="100" w:beforeAutospacing="1" w:after="100" w:afterAutospacing="1" w:line="240" w:lineRule="auto"/>
        <w:jc w:val="both"/>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 Results and Discussion</w:t>
      </w:r>
    </w:p>
    <w:p w14:paraId="2CC92A29">
      <w:pPr>
        <w:spacing w:before="100" w:beforeAutospacing="1" w:after="100" w:afterAutospacing="1" w:line="240" w:lineRule="auto"/>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4.1</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Demographic Characteristics of Respondents</w:t>
      </w:r>
    </w:p>
    <w:p w14:paraId="2359352A">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Table 1 presents the demographic characteristics of respondents. Results indicate that 72.6% were male and 27.4% female. Most respondents were mid-career professionals with 11–20 years of experience, and a majority fell within the 31–40 age group. This suggests that procurement in JOSTUM is dominated by experienced professionals, with men occupying most roles.</w:t>
      </w:r>
    </w:p>
    <w:p w14:paraId="3A7684B4">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Table 1: Demographic Characteristics of Respondents</w:t>
      </w: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0"/>
        <w:gridCol w:w="2084"/>
        <w:gridCol w:w="1966"/>
      </w:tblGrid>
      <w:tr w14:paraId="53A543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tcBorders>
              <w:top w:val="single" w:color="auto" w:sz="4" w:space="0"/>
              <w:bottom w:val="single" w:color="auto" w:sz="4" w:space="0"/>
            </w:tcBorders>
          </w:tcPr>
          <w:p w14:paraId="7A8E2A1B">
            <w:pPr>
              <w:spacing w:after="0" w:line="240" w:lineRule="auto"/>
              <w:jc w:val="both"/>
              <w:rPr>
                <w:rFonts w:ascii="Times New Roman" w:hAnsi="Times New Roman" w:eastAsia="Calibri" w:cs="Times New Roman"/>
                <w:b/>
              </w:rPr>
            </w:pPr>
            <w:bookmarkStart w:id="1" w:name="_Hlk209536419"/>
            <w:r>
              <w:rPr>
                <w:rFonts w:ascii="Times New Roman" w:hAnsi="Times New Roman" w:eastAsia="Calibri" w:cs="Times New Roman"/>
                <w:b/>
              </w:rPr>
              <w:t>Variables</w:t>
            </w:r>
          </w:p>
        </w:tc>
        <w:tc>
          <w:tcPr>
            <w:tcW w:w="2084" w:type="dxa"/>
            <w:tcBorders>
              <w:top w:val="single" w:color="auto" w:sz="4" w:space="0"/>
              <w:bottom w:val="single" w:color="auto" w:sz="4" w:space="0"/>
            </w:tcBorders>
          </w:tcPr>
          <w:p w14:paraId="639F2974">
            <w:pPr>
              <w:spacing w:after="0" w:line="240" w:lineRule="auto"/>
              <w:rPr>
                <w:rFonts w:ascii="Times New Roman" w:hAnsi="Times New Roman" w:eastAsia="Calibri" w:cs="Times New Roman"/>
                <w:b/>
              </w:rPr>
            </w:pPr>
            <w:r>
              <w:rPr>
                <w:rFonts w:ascii="Times New Roman" w:hAnsi="Times New Roman" w:eastAsia="Calibri" w:cs="Times New Roman"/>
                <w:b/>
              </w:rPr>
              <w:t xml:space="preserve">Number of Respondents </w:t>
            </w:r>
          </w:p>
        </w:tc>
        <w:tc>
          <w:tcPr>
            <w:tcW w:w="1966" w:type="dxa"/>
            <w:tcBorders>
              <w:top w:val="single" w:color="auto" w:sz="4" w:space="0"/>
              <w:bottom w:val="single" w:color="auto" w:sz="4" w:space="0"/>
            </w:tcBorders>
          </w:tcPr>
          <w:p w14:paraId="3E632F3C">
            <w:pPr>
              <w:spacing w:after="0" w:line="240" w:lineRule="auto"/>
              <w:jc w:val="both"/>
              <w:rPr>
                <w:rFonts w:ascii="Times New Roman" w:hAnsi="Times New Roman" w:eastAsia="Calibri" w:cs="Times New Roman"/>
                <w:b/>
              </w:rPr>
            </w:pPr>
            <w:r>
              <w:rPr>
                <w:rFonts w:ascii="Times New Roman" w:hAnsi="Times New Roman" w:eastAsia="Calibri" w:cs="Times New Roman"/>
                <w:b/>
              </w:rPr>
              <w:t>Percentages (%)</w:t>
            </w:r>
          </w:p>
        </w:tc>
      </w:tr>
      <w:tr w14:paraId="0D1C7C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tcBorders>
              <w:top w:val="single" w:color="auto" w:sz="4" w:space="0"/>
            </w:tcBorders>
          </w:tcPr>
          <w:p w14:paraId="3375CA59">
            <w:pPr>
              <w:spacing w:after="0" w:line="240" w:lineRule="auto"/>
              <w:jc w:val="both"/>
              <w:rPr>
                <w:rFonts w:ascii="Times New Roman" w:hAnsi="Times New Roman" w:eastAsia="Calibri" w:cs="Times New Roman"/>
              </w:rPr>
            </w:pPr>
            <w:r>
              <w:rPr>
                <w:rFonts w:ascii="Times New Roman" w:hAnsi="Times New Roman" w:eastAsia="Calibri" w:cs="Times New Roman"/>
                <w:b/>
              </w:rPr>
              <w:t>Sex</w:t>
            </w:r>
            <w:r>
              <w:rPr>
                <w:rFonts w:ascii="Times New Roman" w:hAnsi="Times New Roman" w:eastAsia="Calibri" w:cs="Times New Roman"/>
              </w:rPr>
              <w:t xml:space="preserve"> </w:t>
            </w:r>
          </w:p>
        </w:tc>
        <w:tc>
          <w:tcPr>
            <w:tcW w:w="2084" w:type="dxa"/>
            <w:tcBorders>
              <w:top w:val="single" w:color="auto" w:sz="4" w:space="0"/>
            </w:tcBorders>
          </w:tcPr>
          <w:p w14:paraId="008BDCE2">
            <w:pPr>
              <w:spacing w:after="0" w:line="240" w:lineRule="auto"/>
              <w:jc w:val="both"/>
              <w:rPr>
                <w:rFonts w:ascii="Times New Roman" w:hAnsi="Times New Roman" w:eastAsia="Calibri" w:cs="Times New Roman"/>
                <w:b/>
              </w:rPr>
            </w:pPr>
          </w:p>
        </w:tc>
        <w:tc>
          <w:tcPr>
            <w:tcW w:w="1966" w:type="dxa"/>
            <w:tcBorders>
              <w:top w:val="single" w:color="auto" w:sz="4" w:space="0"/>
            </w:tcBorders>
          </w:tcPr>
          <w:p w14:paraId="53991E29">
            <w:pPr>
              <w:spacing w:after="0" w:line="240" w:lineRule="auto"/>
              <w:jc w:val="both"/>
              <w:rPr>
                <w:rFonts w:ascii="Times New Roman" w:hAnsi="Times New Roman" w:eastAsia="Calibri" w:cs="Times New Roman"/>
                <w:b/>
              </w:rPr>
            </w:pPr>
          </w:p>
        </w:tc>
      </w:tr>
      <w:tr w14:paraId="242C33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tcPr>
          <w:p w14:paraId="16BCCFF9">
            <w:pPr>
              <w:spacing w:after="0" w:line="240" w:lineRule="auto"/>
              <w:jc w:val="both"/>
              <w:rPr>
                <w:rFonts w:ascii="Times New Roman" w:hAnsi="Times New Roman" w:eastAsia="Calibri" w:cs="Times New Roman"/>
              </w:rPr>
            </w:pPr>
            <w:r>
              <w:rPr>
                <w:rFonts w:ascii="Times New Roman" w:hAnsi="Times New Roman" w:eastAsia="Calibri" w:cs="Times New Roman"/>
              </w:rPr>
              <w:t>Male</w:t>
            </w:r>
          </w:p>
        </w:tc>
        <w:tc>
          <w:tcPr>
            <w:tcW w:w="2084" w:type="dxa"/>
          </w:tcPr>
          <w:p w14:paraId="2C2188A6">
            <w:pPr>
              <w:spacing w:after="0" w:line="240" w:lineRule="auto"/>
              <w:jc w:val="both"/>
              <w:rPr>
                <w:rFonts w:ascii="Times New Roman" w:hAnsi="Times New Roman" w:eastAsia="Calibri" w:cs="Times New Roman"/>
              </w:rPr>
            </w:pPr>
            <w:r>
              <w:rPr>
                <w:rFonts w:ascii="Times New Roman" w:hAnsi="Times New Roman" w:eastAsia="Calibri" w:cs="Times New Roman"/>
              </w:rPr>
              <w:t>77</w:t>
            </w:r>
          </w:p>
        </w:tc>
        <w:tc>
          <w:tcPr>
            <w:tcW w:w="1966" w:type="dxa"/>
          </w:tcPr>
          <w:p w14:paraId="4C041B3A">
            <w:pPr>
              <w:spacing w:after="0" w:line="240" w:lineRule="auto"/>
              <w:jc w:val="both"/>
              <w:rPr>
                <w:rFonts w:ascii="Times New Roman" w:hAnsi="Times New Roman" w:eastAsia="Calibri" w:cs="Times New Roman"/>
              </w:rPr>
            </w:pPr>
            <w:r>
              <w:rPr>
                <w:rFonts w:ascii="Times New Roman" w:hAnsi="Times New Roman" w:eastAsia="Calibri" w:cs="Times New Roman"/>
              </w:rPr>
              <w:t>72.6</w:t>
            </w:r>
          </w:p>
        </w:tc>
      </w:tr>
      <w:tr w14:paraId="20E1EA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tcPr>
          <w:p w14:paraId="171DBC52">
            <w:pPr>
              <w:spacing w:after="0" w:line="240" w:lineRule="auto"/>
              <w:jc w:val="both"/>
              <w:rPr>
                <w:rFonts w:ascii="Times New Roman" w:hAnsi="Times New Roman" w:eastAsia="Calibri" w:cs="Times New Roman"/>
              </w:rPr>
            </w:pPr>
            <w:r>
              <w:rPr>
                <w:rFonts w:ascii="Times New Roman" w:hAnsi="Times New Roman" w:eastAsia="Calibri" w:cs="Times New Roman"/>
              </w:rPr>
              <w:t>Female</w:t>
            </w:r>
          </w:p>
        </w:tc>
        <w:tc>
          <w:tcPr>
            <w:tcW w:w="2084" w:type="dxa"/>
          </w:tcPr>
          <w:p w14:paraId="14870ADA">
            <w:pPr>
              <w:spacing w:after="0" w:line="240" w:lineRule="auto"/>
              <w:jc w:val="both"/>
              <w:rPr>
                <w:rFonts w:ascii="Times New Roman" w:hAnsi="Times New Roman" w:eastAsia="Calibri" w:cs="Times New Roman"/>
              </w:rPr>
            </w:pPr>
            <w:r>
              <w:rPr>
                <w:rFonts w:ascii="Times New Roman" w:hAnsi="Times New Roman" w:eastAsia="Calibri" w:cs="Times New Roman"/>
              </w:rPr>
              <w:t>29</w:t>
            </w:r>
          </w:p>
        </w:tc>
        <w:tc>
          <w:tcPr>
            <w:tcW w:w="1966" w:type="dxa"/>
          </w:tcPr>
          <w:p w14:paraId="13FFA9B8">
            <w:pPr>
              <w:spacing w:after="0" w:line="240" w:lineRule="auto"/>
              <w:jc w:val="both"/>
              <w:rPr>
                <w:rFonts w:ascii="Times New Roman" w:hAnsi="Times New Roman" w:eastAsia="Calibri" w:cs="Times New Roman"/>
              </w:rPr>
            </w:pPr>
            <w:r>
              <w:rPr>
                <w:rFonts w:ascii="Times New Roman" w:hAnsi="Times New Roman" w:eastAsia="Calibri" w:cs="Times New Roman"/>
              </w:rPr>
              <w:t>27.4</w:t>
            </w:r>
          </w:p>
        </w:tc>
      </w:tr>
      <w:tr w14:paraId="098E64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920" w:type="dxa"/>
            <w:gridSpan w:val="3"/>
          </w:tcPr>
          <w:p w14:paraId="23402832">
            <w:pPr>
              <w:spacing w:after="0" w:line="240" w:lineRule="auto"/>
              <w:jc w:val="both"/>
              <w:rPr>
                <w:rFonts w:ascii="Times New Roman" w:hAnsi="Times New Roman" w:eastAsia="Calibri" w:cs="Times New Roman"/>
                <w:b/>
              </w:rPr>
            </w:pPr>
            <w:r>
              <w:rPr>
                <w:rFonts w:ascii="Times New Roman" w:hAnsi="Times New Roman" w:eastAsia="Calibri" w:cs="Times New Roman"/>
                <w:b/>
              </w:rPr>
              <w:t>Year of Experience in the University</w:t>
            </w:r>
          </w:p>
        </w:tc>
      </w:tr>
      <w:tr w14:paraId="62E2DB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tcPr>
          <w:p w14:paraId="1E4154E9">
            <w:pPr>
              <w:spacing w:after="0" w:line="240" w:lineRule="auto"/>
              <w:jc w:val="both"/>
              <w:rPr>
                <w:rFonts w:ascii="Times New Roman" w:hAnsi="Times New Roman" w:eastAsia="Calibri" w:cs="Times New Roman"/>
              </w:rPr>
            </w:pPr>
            <w:r>
              <w:rPr>
                <w:rFonts w:ascii="Times New Roman" w:hAnsi="Times New Roman" w:eastAsia="Calibri" w:cs="Times New Roman"/>
              </w:rPr>
              <w:t>0-10</w:t>
            </w:r>
          </w:p>
        </w:tc>
        <w:tc>
          <w:tcPr>
            <w:tcW w:w="2084" w:type="dxa"/>
          </w:tcPr>
          <w:p w14:paraId="2EFF0552">
            <w:pPr>
              <w:spacing w:after="0" w:line="240" w:lineRule="auto"/>
              <w:jc w:val="both"/>
              <w:rPr>
                <w:rFonts w:ascii="Times New Roman" w:hAnsi="Times New Roman" w:eastAsia="Calibri" w:cs="Times New Roman"/>
              </w:rPr>
            </w:pPr>
            <w:r>
              <w:rPr>
                <w:rFonts w:ascii="Times New Roman" w:hAnsi="Times New Roman" w:eastAsia="Calibri" w:cs="Times New Roman"/>
              </w:rPr>
              <w:t>37</w:t>
            </w:r>
          </w:p>
        </w:tc>
        <w:tc>
          <w:tcPr>
            <w:tcW w:w="1966" w:type="dxa"/>
          </w:tcPr>
          <w:p w14:paraId="048C2BFD">
            <w:pPr>
              <w:spacing w:after="0" w:line="240" w:lineRule="auto"/>
              <w:jc w:val="both"/>
              <w:rPr>
                <w:rFonts w:ascii="Times New Roman" w:hAnsi="Times New Roman" w:eastAsia="Calibri" w:cs="Times New Roman"/>
              </w:rPr>
            </w:pPr>
            <w:r>
              <w:rPr>
                <w:rFonts w:ascii="Times New Roman" w:hAnsi="Times New Roman" w:eastAsia="Calibri" w:cs="Times New Roman"/>
              </w:rPr>
              <w:t>34.9</w:t>
            </w:r>
          </w:p>
        </w:tc>
      </w:tr>
      <w:tr w14:paraId="773D9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77962862">
            <w:pPr>
              <w:spacing w:after="0" w:line="240" w:lineRule="auto"/>
              <w:ind w:right="60"/>
              <w:jc w:val="both"/>
              <w:rPr>
                <w:rFonts w:ascii="Times New Roman" w:hAnsi="Times New Roman" w:eastAsia="Calibri" w:cs="Times New Roman"/>
              </w:rPr>
            </w:pPr>
            <w:r>
              <w:rPr>
                <w:rFonts w:ascii="Times New Roman" w:hAnsi="Times New Roman" w:eastAsia="Calibri" w:cs="Times New Roman"/>
              </w:rPr>
              <w:t>11-20</w:t>
            </w:r>
          </w:p>
        </w:tc>
        <w:tc>
          <w:tcPr>
            <w:tcW w:w="2084" w:type="dxa"/>
          </w:tcPr>
          <w:p w14:paraId="7BB2B823">
            <w:pPr>
              <w:spacing w:after="0" w:line="240" w:lineRule="auto"/>
              <w:jc w:val="both"/>
              <w:rPr>
                <w:rFonts w:ascii="Times New Roman" w:hAnsi="Times New Roman" w:eastAsia="Calibri" w:cs="Times New Roman"/>
              </w:rPr>
            </w:pPr>
            <w:r>
              <w:rPr>
                <w:rFonts w:ascii="Times New Roman" w:hAnsi="Times New Roman" w:eastAsia="Calibri" w:cs="Times New Roman"/>
              </w:rPr>
              <w:t>50</w:t>
            </w:r>
          </w:p>
        </w:tc>
        <w:tc>
          <w:tcPr>
            <w:tcW w:w="1966" w:type="dxa"/>
          </w:tcPr>
          <w:p w14:paraId="3301C863">
            <w:pPr>
              <w:spacing w:after="0" w:line="240" w:lineRule="auto"/>
              <w:jc w:val="both"/>
              <w:rPr>
                <w:rFonts w:ascii="Times New Roman" w:hAnsi="Times New Roman" w:eastAsia="Calibri" w:cs="Times New Roman"/>
              </w:rPr>
            </w:pPr>
            <w:r>
              <w:rPr>
                <w:rFonts w:ascii="Times New Roman" w:hAnsi="Times New Roman" w:eastAsia="Calibri" w:cs="Times New Roman"/>
              </w:rPr>
              <w:t>47.2</w:t>
            </w:r>
          </w:p>
        </w:tc>
      </w:tr>
      <w:tr w14:paraId="1FBB29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0361D831">
            <w:pPr>
              <w:spacing w:after="0" w:line="240" w:lineRule="auto"/>
              <w:ind w:right="60"/>
              <w:jc w:val="both"/>
              <w:rPr>
                <w:rFonts w:ascii="Times New Roman" w:hAnsi="Times New Roman" w:eastAsia="Calibri" w:cs="Times New Roman"/>
              </w:rPr>
            </w:pPr>
            <w:r>
              <w:rPr>
                <w:rFonts w:ascii="Times New Roman" w:hAnsi="Times New Roman" w:eastAsia="Calibri" w:cs="Times New Roman"/>
              </w:rPr>
              <w:t>21-30</w:t>
            </w:r>
          </w:p>
        </w:tc>
        <w:tc>
          <w:tcPr>
            <w:tcW w:w="2084" w:type="dxa"/>
          </w:tcPr>
          <w:p w14:paraId="1F76CF57">
            <w:pPr>
              <w:spacing w:after="0" w:line="240" w:lineRule="auto"/>
              <w:jc w:val="both"/>
              <w:rPr>
                <w:rFonts w:ascii="Times New Roman" w:hAnsi="Times New Roman" w:eastAsia="Calibri" w:cs="Times New Roman"/>
              </w:rPr>
            </w:pPr>
            <w:r>
              <w:rPr>
                <w:rFonts w:ascii="Times New Roman" w:hAnsi="Times New Roman" w:eastAsia="Calibri" w:cs="Times New Roman"/>
              </w:rPr>
              <w:t>10</w:t>
            </w:r>
          </w:p>
        </w:tc>
        <w:tc>
          <w:tcPr>
            <w:tcW w:w="1966" w:type="dxa"/>
          </w:tcPr>
          <w:p w14:paraId="5BFD2BE6">
            <w:pPr>
              <w:spacing w:after="0" w:line="240" w:lineRule="auto"/>
              <w:jc w:val="both"/>
              <w:rPr>
                <w:rFonts w:ascii="Times New Roman" w:hAnsi="Times New Roman" w:eastAsia="Calibri" w:cs="Times New Roman"/>
              </w:rPr>
            </w:pPr>
            <w:r>
              <w:rPr>
                <w:rFonts w:ascii="Times New Roman" w:hAnsi="Times New Roman" w:eastAsia="Calibri" w:cs="Times New Roman"/>
              </w:rPr>
              <w:t>9.4</w:t>
            </w:r>
          </w:p>
        </w:tc>
      </w:tr>
      <w:tr w14:paraId="104401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2E643984">
            <w:pPr>
              <w:spacing w:after="0" w:line="240" w:lineRule="auto"/>
              <w:ind w:right="60"/>
              <w:jc w:val="both"/>
              <w:rPr>
                <w:rFonts w:ascii="Times New Roman" w:hAnsi="Times New Roman" w:eastAsia="Calibri" w:cs="Times New Roman"/>
                <w:b/>
              </w:rPr>
            </w:pPr>
            <w:r>
              <w:rPr>
                <w:rFonts w:ascii="Times New Roman" w:hAnsi="Times New Roman" w:eastAsia="Calibri" w:cs="Times New Roman"/>
              </w:rPr>
              <w:t>31 and above</w:t>
            </w:r>
          </w:p>
        </w:tc>
        <w:tc>
          <w:tcPr>
            <w:tcW w:w="2084" w:type="dxa"/>
          </w:tcPr>
          <w:p w14:paraId="2489C134">
            <w:pPr>
              <w:spacing w:after="0" w:line="240" w:lineRule="auto"/>
              <w:jc w:val="both"/>
              <w:rPr>
                <w:rFonts w:ascii="Times New Roman" w:hAnsi="Times New Roman" w:eastAsia="Calibri" w:cs="Times New Roman"/>
              </w:rPr>
            </w:pPr>
            <w:r>
              <w:rPr>
                <w:rFonts w:ascii="Times New Roman" w:hAnsi="Times New Roman" w:eastAsia="Calibri" w:cs="Times New Roman"/>
              </w:rPr>
              <w:t>9</w:t>
            </w:r>
          </w:p>
        </w:tc>
        <w:tc>
          <w:tcPr>
            <w:tcW w:w="1966" w:type="dxa"/>
          </w:tcPr>
          <w:p w14:paraId="464EDE95">
            <w:pPr>
              <w:spacing w:after="0" w:line="240" w:lineRule="auto"/>
              <w:jc w:val="both"/>
              <w:rPr>
                <w:rFonts w:ascii="Times New Roman" w:hAnsi="Times New Roman" w:eastAsia="Calibri" w:cs="Times New Roman"/>
              </w:rPr>
            </w:pPr>
            <w:r>
              <w:rPr>
                <w:rFonts w:ascii="Times New Roman" w:hAnsi="Times New Roman" w:eastAsia="Calibri" w:cs="Times New Roman"/>
              </w:rPr>
              <w:t>8.5</w:t>
            </w:r>
          </w:p>
        </w:tc>
      </w:tr>
      <w:tr w14:paraId="7D178B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tcPr>
          <w:p w14:paraId="7DA3671D">
            <w:pPr>
              <w:spacing w:after="0" w:line="240" w:lineRule="auto"/>
              <w:jc w:val="both"/>
              <w:rPr>
                <w:rFonts w:ascii="Times New Roman" w:hAnsi="Times New Roman" w:eastAsia="Calibri" w:cs="Times New Roman"/>
                <w:b/>
              </w:rPr>
            </w:pPr>
            <w:r>
              <w:rPr>
                <w:rFonts w:ascii="Times New Roman" w:hAnsi="Times New Roman" w:eastAsia="Calibri" w:cs="Times New Roman"/>
                <w:b/>
              </w:rPr>
              <w:t xml:space="preserve">Level of Education </w:t>
            </w:r>
          </w:p>
        </w:tc>
        <w:tc>
          <w:tcPr>
            <w:tcW w:w="2084" w:type="dxa"/>
          </w:tcPr>
          <w:p w14:paraId="72EC53AC">
            <w:pPr>
              <w:spacing w:after="0" w:line="240" w:lineRule="auto"/>
              <w:jc w:val="both"/>
              <w:rPr>
                <w:rFonts w:ascii="Times New Roman" w:hAnsi="Times New Roman" w:eastAsia="Calibri" w:cs="Times New Roman"/>
                <w:b/>
              </w:rPr>
            </w:pPr>
          </w:p>
        </w:tc>
        <w:tc>
          <w:tcPr>
            <w:tcW w:w="1966" w:type="dxa"/>
          </w:tcPr>
          <w:p w14:paraId="73CAE80F">
            <w:pPr>
              <w:spacing w:after="0" w:line="240" w:lineRule="auto"/>
              <w:jc w:val="both"/>
              <w:rPr>
                <w:rFonts w:ascii="Times New Roman" w:hAnsi="Times New Roman" w:eastAsia="Calibri" w:cs="Times New Roman"/>
                <w:b/>
              </w:rPr>
            </w:pPr>
          </w:p>
        </w:tc>
      </w:tr>
      <w:tr w14:paraId="63A96F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1DD99BD6">
            <w:pPr>
              <w:spacing w:after="0" w:line="240" w:lineRule="auto"/>
              <w:ind w:right="60"/>
              <w:jc w:val="both"/>
              <w:rPr>
                <w:rFonts w:ascii="Times New Roman" w:hAnsi="Times New Roman" w:eastAsia="Calibri" w:cs="Times New Roman"/>
              </w:rPr>
            </w:pPr>
            <w:r>
              <w:rPr>
                <w:rFonts w:ascii="Times New Roman" w:hAnsi="Times New Roman" w:eastAsia="Calibri" w:cs="Times New Roman"/>
              </w:rPr>
              <w:t>Primary</w:t>
            </w:r>
          </w:p>
        </w:tc>
        <w:tc>
          <w:tcPr>
            <w:tcW w:w="2084" w:type="dxa"/>
          </w:tcPr>
          <w:p w14:paraId="5C98AAAE">
            <w:pPr>
              <w:spacing w:after="0" w:line="240" w:lineRule="auto"/>
              <w:jc w:val="both"/>
              <w:rPr>
                <w:rFonts w:ascii="Times New Roman" w:hAnsi="Times New Roman" w:eastAsia="Calibri" w:cs="Times New Roman"/>
              </w:rPr>
            </w:pPr>
            <w:r>
              <w:rPr>
                <w:rFonts w:ascii="Times New Roman" w:hAnsi="Times New Roman" w:eastAsia="Calibri" w:cs="Times New Roman"/>
              </w:rPr>
              <w:t>00</w:t>
            </w:r>
          </w:p>
        </w:tc>
        <w:tc>
          <w:tcPr>
            <w:tcW w:w="1966" w:type="dxa"/>
          </w:tcPr>
          <w:p w14:paraId="3DAB43DA">
            <w:pPr>
              <w:spacing w:after="0" w:line="240" w:lineRule="auto"/>
              <w:jc w:val="both"/>
              <w:rPr>
                <w:rFonts w:ascii="Times New Roman" w:hAnsi="Times New Roman" w:eastAsia="Calibri" w:cs="Times New Roman"/>
              </w:rPr>
            </w:pPr>
            <w:r>
              <w:rPr>
                <w:rFonts w:ascii="Times New Roman" w:hAnsi="Times New Roman" w:eastAsia="Calibri" w:cs="Times New Roman"/>
              </w:rPr>
              <w:t>00.0</w:t>
            </w:r>
          </w:p>
        </w:tc>
      </w:tr>
      <w:tr w14:paraId="6B517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5F78DA77">
            <w:pPr>
              <w:spacing w:after="0" w:line="240" w:lineRule="auto"/>
              <w:ind w:right="60"/>
              <w:jc w:val="both"/>
              <w:rPr>
                <w:rFonts w:ascii="Times New Roman" w:hAnsi="Times New Roman" w:eastAsia="Calibri" w:cs="Times New Roman"/>
              </w:rPr>
            </w:pPr>
            <w:r>
              <w:rPr>
                <w:rFonts w:ascii="Times New Roman" w:hAnsi="Times New Roman" w:eastAsia="Calibri" w:cs="Times New Roman"/>
              </w:rPr>
              <w:t>Secondary</w:t>
            </w:r>
          </w:p>
        </w:tc>
        <w:tc>
          <w:tcPr>
            <w:tcW w:w="2084" w:type="dxa"/>
          </w:tcPr>
          <w:p w14:paraId="4DA8A5E9">
            <w:pPr>
              <w:spacing w:after="0" w:line="240" w:lineRule="auto"/>
              <w:jc w:val="both"/>
              <w:rPr>
                <w:rFonts w:ascii="Times New Roman" w:hAnsi="Times New Roman" w:eastAsia="Calibri" w:cs="Times New Roman"/>
              </w:rPr>
            </w:pPr>
            <w:r>
              <w:rPr>
                <w:rFonts w:ascii="Times New Roman" w:hAnsi="Times New Roman" w:eastAsia="Calibri" w:cs="Times New Roman"/>
              </w:rPr>
              <w:t>00</w:t>
            </w:r>
          </w:p>
        </w:tc>
        <w:tc>
          <w:tcPr>
            <w:tcW w:w="1966" w:type="dxa"/>
          </w:tcPr>
          <w:p w14:paraId="71EA792B">
            <w:pPr>
              <w:spacing w:after="0" w:line="240" w:lineRule="auto"/>
              <w:jc w:val="both"/>
              <w:rPr>
                <w:rFonts w:ascii="Times New Roman" w:hAnsi="Times New Roman" w:eastAsia="Calibri" w:cs="Times New Roman"/>
              </w:rPr>
            </w:pPr>
            <w:r>
              <w:rPr>
                <w:rFonts w:ascii="Times New Roman" w:hAnsi="Times New Roman" w:eastAsia="Calibri" w:cs="Times New Roman"/>
              </w:rPr>
              <w:t>00.0</w:t>
            </w:r>
          </w:p>
        </w:tc>
      </w:tr>
      <w:tr w14:paraId="240D45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44CE64B7">
            <w:pPr>
              <w:spacing w:after="0" w:line="240" w:lineRule="auto"/>
              <w:ind w:right="60"/>
              <w:jc w:val="both"/>
              <w:rPr>
                <w:rFonts w:ascii="Times New Roman" w:hAnsi="Times New Roman" w:eastAsia="Calibri" w:cs="Times New Roman"/>
              </w:rPr>
            </w:pPr>
            <w:r>
              <w:rPr>
                <w:rFonts w:ascii="Times New Roman" w:hAnsi="Times New Roman" w:eastAsia="Calibri" w:cs="Times New Roman"/>
              </w:rPr>
              <w:t>Tertiary</w:t>
            </w:r>
          </w:p>
        </w:tc>
        <w:tc>
          <w:tcPr>
            <w:tcW w:w="2084" w:type="dxa"/>
          </w:tcPr>
          <w:p w14:paraId="2386569F">
            <w:pPr>
              <w:spacing w:after="0" w:line="240" w:lineRule="auto"/>
              <w:jc w:val="both"/>
              <w:rPr>
                <w:rFonts w:ascii="Times New Roman" w:hAnsi="Times New Roman" w:eastAsia="Calibri" w:cs="Times New Roman"/>
              </w:rPr>
            </w:pPr>
            <w:r>
              <w:rPr>
                <w:rFonts w:ascii="Times New Roman" w:hAnsi="Times New Roman" w:eastAsia="Calibri" w:cs="Times New Roman"/>
              </w:rPr>
              <w:t>106</w:t>
            </w:r>
          </w:p>
        </w:tc>
        <w:tc>
          <w:tcPr>
            <w:tcW w:w="1966" w:type="dxa"/>
          </w:tcPr>
          <w:p w14:paraId="58FF7E5B">
            <w:pPr>
              <w:spacing w:after="0" w:line="240" w:lineRule="auto"/>
              <w:jc w:val="both"/>
              <w:rPr>
                <w:rFonts w:ascii="Times New Roman" w:hAnsi="Times New Roman" w:eastAsia="Calibri" w:cs="Times New Roman"/>
              </w:rPr>
            </w:pPr>
            <w:r>
              <w:rPr>
                <w:rFonts w:ascii="Times New Roman" w:hAnsi="Times New Roman" w:eastAsia="Calibri" w:cs="Times New Roman"/>
              </w:rPr>
              <w:t>100.0</w:t>
            </w:r>
          </w:p>
        </w:tc>
      </w:tr>
      <w:tr w14:paraId="59F459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0D4A6317">
            <w:pPr>
              <w:spacing w:after="0" w:line="240" w:lineRule="auto"/>
              <w:ind w:right="60"/>
              <w:jc w:val="both"/>
              <w:rPr>
                <w:rFonts w:ascii="Times New Roman" w:hAnsi="Times New Roman" w:eastAsia="Calibri" w:cs="Times New Roman"/>
                <w:b/>
              </w:rPr>
            </w:pPr>
            <w:r>
              <w:rPr>
                <w:rFonts w:ascii="Times New Roman" w:hAnsi="Times New Roman" w:eastAsia="Calibri" w:cs="Times New Roman"/>
                <w:b/>
              </w:rPr>
              <w:t>Staff Category</w:t>
            </w:r>
          </w:p>
        </w:tc>
        <w:tc>
          <w:tcPr>
            <w:tcW w:w="2084" w:type="dxa"/>
          </w:tcPr>
          <w:p w14:paraId="716635EE">
            <w:pPr>
              <w:spacing w:after="0" w:line="240" w:lineRule="auto"/>
              <w:jc w:val="both"/>
              <w:rPr>
                <w:rFonts w:ascii="Times New Roman" w:hAnsi="Times New Roman" w:eastAsia="Calibri" w:cs="Times New Roman"/>
                <w:b/>
              </w:rPr>
            </w:pPr>
          </w:p>
        </w:tc>
        <w:tc>
          <w:tcPr>
            <w:tcW w:w="1966" w:type="dxa"/>
          </w:tcPr>
          <w:p w14:paraId="77827A73">
            <w:pPr>
              <w:spacing w:after="0" w:line="240" w:lineRule="auto"/>
              <w:jc w:val="both"/>
              <w:rPr>
                <w:rFonts w:ascii="Times New Roman" w:hAnsi="Times New Roman" w:eastAsia="Calibri" w:cs="Times New Roman"/>
                <w:b/>
              </w:rPr>
            </w:pPr>
          </w:p>
        </w:tc>
      </w:tr>
      <w:tr w14:paraId="57DBA5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2E8FC176">
            <w:pPr>
              <w:spacing w:after="0" w:line="240" w:lineRule="auto"/>
              <w:ind w:right="60"/>
              <w:jc w:val="both"/>
              <w:rPr>
                <w:rFonts w:ascii="Times New Roman" w:hAnsi="Times New Roman" w:eastAsia="Calibri" w:cs="Times New Roman"/>
                <w:bCs/>
              </w:rPr>
            </w:pPr>
            <w:r>
              <w:rPr>
                <w:rFonts w:ascii="Times New Roman" w:hAnsi="Times New Roman" w:eastAsia="Calibri" w:cs="Times New Roman"/>
                <w:bCs/>
              </w:rPr>
              <w:t>Procurement</w:t>
            </w:r>
          </w:p>
        </w:tc>
        <w:tc>
          <w:tcPr>
            <w:tcW w:w="2084" w:type="dxa"/>
          </w:tcPr>
          <w:p w14:paraId="51E25529">
            <w:pPr>
              <w:spacing w:after="0" w:line="240" w:lineRule="auto"/>
              <w:jc w:val="both"/>
              <w:rPr>
                <w:rFonts w:ascii="Times New Roman" w:hAnsi="Times New Roman" w:eastAsia="Calibri" w:cs="Times New Roman"/>
                <w:bCs/>
              </w:rPr>
            </w:pPr>
            <w:r>
              <w:rPr>
                <w:rFonts w:ascii="Times New Roman" w:hAnsi="Times New Roman" w:eastAsia="Calibri" w:cs="Times New Roman"/>
                <w:bCs/>
              </w:rPr>
              <w:t>14</w:t>
            </w:r>
          </w:p>
        </w:tc>
        <w:tc>
          <w:tcPr>
            <w:tcW w:w="1966" w:type="dxa"/>
          </w:tcPr>
          <w:p w14:paraId="2241BCB2">
            <w:pPr>
              <w:spacing w:after="0" w:line="240" w:lineRule="auto"/>
              <w:jc w:val="both"/>
              <w:rPr>
                <w:rFonts w:ascii="Times New Roman" w:hAnsi="Times New Roman" w:eastAsia="Calibri" w:cs="Times New Roman"/>
                <w:bCs/>
              </w:rPr>
            </w:pPr>
            <w:r>
              <w:rPr>
                <w:rFonts w:ascii="Times New Roman" w:hAnsi="Times New Roman" w:eastAsia="Calibri" w:cs="Times New Roman"/>
                <w:bCs/>
              </w:rPr>
              <w:t>13.2</w:t>
            </w:r>
          </w:p>
        </w:tc>
      </w:tr>
      <w:tr w14:paraId="4579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68F8A3BB">
            <w:pPr>
              <w:spacing w:after="0" w:line="240" w:lineRule="auto"/>
              <w:ind w:right="60"/>
              <w:jc w:val="both"/>
              <w:rPr>
                <w:rFonts w:ascii="Times New Roman" w:hAnsi="Times New Roman" w:eastAsia="Calibri" w:cs="Times New Roman"/>
                <w:bCs/>
              </w:rPr>
            </w:pPr>
            <w:r>
              <w:rPr>
                <w:rFonts w:ascii="Times New Roman" w:hAnsi="Times New Roman" w:eastAsia="Calibri" w:cs="Times New Roman"/>
                <w:bCs/>
              </w:rPr>
              <w:t>Administrative</w:t>
            </w:r>
          </w:p>
        </w:tc>
        <w:tc>
          <w:tcPr>
            <w:tcW w:w="2084" w:type="dxa"/>
          </w:tcPr>
          <w:p w14:paraId="4610F402">
            <w:pPr>
              <w:spacing w:after="0" w:line="240" w:lineRule="auto"/>
              <w:jc w:val="both"/>
              <w:rPr>
                <w:rFonts w:ascii="Times New Roman" w:hAnsi="Times New Roman" w:eastAsia="Calibri" w:cs="Times New Roman"/>
                <w:bCs/>
              </w:rPr>
            </w:pPr>
            <w:r>
              <w:rPr>
                <w:rFonts w:ascii="Times New Roman" w:hAnsi="Times New Roman" w:eastAsia="Calibri" w:cs="Times New Roman"/>
                <w:bCs/>
              </w:rPr>
              <w:t>8</w:t>
            </w:r>
          </w:p>
        </w:tc>
        <w:tc>
          <w:tcPr>
            <w:tcW w:w="1966" w:type="dxa"/>
          </w:tcPr>
          <w:p w14:paraId="4D61A995">
            <w:pPr>
              <w:spacing w:after="0" w:line="240" w:lineRule="auto"/>
              <w:jc w:val="both"/>
              <w:rPr>
                <w:rFonts w:ascii="Times New Roman" w:hAnsi="Times New Roman" w:eastAsia="Calibri" w:cs="Times New Roman"/>
                <w:bCs/>
              </w:rPr>
            </w:pPr>
            <w:r>
              <w:rPr>
                <w:rFonts w:ascii="Times New Roman" w:hAnsi="Times New Roman" w:eastAsia="Calibri" w:cs="Times New Roman"/>
                <w:bCs/>
              </w:rPr>
              <w:t>7.5</w:t>
            </w:r>
          </w:p>
        </w:tc>
      </w:tr>
      <w:tr w14:paraId="43E18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316CFDF8">
            <w:pPr>
              <w:spacing w:after="0" w:line="240" w:lineRule="auto"/>
              <w:ind w:right="60"/>
              <w:jc w:val="both"/>
              <w:rPr>
                <w:rFonts w:ascii="Times New Roman" w:hAnsi="Times New Roman" w:eastAsia="Calibri" w:cs="Times New Roman"/>
                <w:bCs/>
              </w:rPr>
            </w:pPr>
            <w:r>
              <w:rPr>
                <w:rFonts w:ascii="Times New Roman" w:hAnsi="Times New Roman" w:eastAsia="Calibri" w:cs="Times New Roman"/>
                <w:bCs/>
              </w:rPr>
              <w:t>HODs</w:t>
            </w:r>
          </w:p>
        </w:tc>
        <w:tc>
          <w:tcPr>
            <w:tcW w:w="2084" w:type="dxa"/>
          </w:tcPr>
          <w:p w14:paraId="4784B582">
            <w:pPr>
              <w:spacing w:after="0" w:line="240" w:lineRule="auto"/>
              <w:jc w:val="both"/>
              <w:rPr>
                <w:rFonts w:ascii="Times New Roman" w:hAnsi="Times New Roman" w:eastAsia="Calibri" w:cs="Times New Roman"/>
                <w:bCs/>
              </w:rPr>
            </w:pPr>
            <w:r>
              <w:rPr>
                <w:rFonts w:ascii="Times New Roman" w:hAnsi="Times New Roman" w:eastAsia="Calibri" w:cs="Times New Roman"/>
                <w:bCs/>
              </w:rPr>
              <w:t>73</w:t>
            </w:r>
          </w:p>
        </w:tc>
        <w:tc>
          <w:tcPr>
            <w:tcW w:w="1966" w:type="dxa"/>
          </w:tcPr>
          <w:p w14:paraId="3B910FDC">
            <w:pPr>
              <w:spacing w:after="0" w:line="240" w:lineRule="auto"/>
              <w:jc w:val="both"/>
              <w:rPr>
                <w:rFonts w:ascii="Times New Roman" w:hAnsi="Times New Roman" w:eastAsia="Calibri" w:cs="Times New Roman"/>
                <w:bCs/>
              </w:rPr>
            </w:pPr>
            <w:r>
              <w:rPr>
                <w:rFonts w:ascii="Times New Roman" w:hAnsi="Times New Roman" w:eastAsia="Calibri" w:cs="Times New Roman"/>
                <w:bCs/>
              </w:rPr>
              <w:t>68.9</w:t>
            </w:r>
          </w:p>
        </w:tc>
      </w:tr>
      <w:tr w14:paraId="1DEE68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0" w:type="dxa"/>
            <w:vAlign w:val="center"/>
          </w:tcPr>
          <w:p w14:paraId="4956704F">
            <w:pPr>
              <w:spacing w:after="0" w:line="240" w:lineRule="auto"/>
              <w:ind w:right="60"/>
              <w:jc w:val="both"/>
              <w:rPr>
                <w:rFonts w:ascii="Times New Roman" w:hAnsi="Times New Roman" w:eastAsia="Calibri" w:cs="Times New Roman"/>
                <w:bCs/>
              </w:rPr>
            </w:pPr>
            <w:r>
              <w:rPr>
                <w:rFonts w:ascii="Times New Roman" w:hAnsi="Times New Roman" w:eastAsia="Calibri" w:cs="Times New Roman"/>
                <w:bCs/>
              </w:rPr>
              <w:t>Deans</w:t>
            </w:r>
          </w:p>
        </w:tc>
        <w:tc>
          <w:tcPr>
            <w:tcW w:w="2084" w:type="dxa"/>
          </w:tcPr>
          <w:p w14:paraId="012B5AE6">
            <w:pPr>
              <w:spacing w:after="0" w:line="240" w:lineRule="auto"/>
              <w:jc w:val="both"/>
              <w:rPr>
                <w:rFonts w:ascii="Times New Roman" w:hAnsi="Times New Roman" w:eastAsia="Calibri" w:cs="Times New Roman"/>
                <w:bCs/>
              </w:rPr>
            </w:pPr>
            <w:r>
              <w:rPr>
                <w:rFonts w:ascii="Times New Roman" w:hAnsi="Times New Roman" w:eastAsia="Calibri" w:cs="Times New Roman"/>
                <w:bCs/>
              </w:rPr>
              <w:t>11</w:t>
            </w:r>
          </w:p>
        </w:tc>
        <w:tc>
          <w:tcPr>
            <w:tcW w:w="1966" w:type="dxa"/>
          </w:tcPr>
          <w:p w14:paraId="24327839">
            <w:pPr>
              <w:spacing w:after="0" w:line="240" w:lineRule="auto"/>
              <w:jc w:val="both"/>
              <w:rPr>
                <w:rFonts w:ascii="Times New Roman" w:hAnsi="Times New Roman" w:eastAsia="Calibri" w:cs="Times New Roman"/>
                <w:bCs/>
              </w:rPr>
            </w:pPr>
            <w:r>
              <w:rPr>
                <w:rFonts w:ascii="Times New Roman" w:hAnsi="Times New Roman" w:eastAsia="Calibri" w:cs="Times New Roman"/>
                <w:bCs/>
              </w:rPr>
              <w:t>10.4</w:t>
            </w:r>
          </w:p>
        </w:tc>
      </w:tr>
      <w:bookmarkEnd w:id="1"/>
    </w:tbl>
    <w:p w14:paraId="0EED33FD">
      <w:pPr>
        <w:spacing w:after="0" w:line="240" w:lineRule="auto"/>
        <w:rPr>
          <w:rFonts w:ascii="Times New Roman" w:hAnsi="Times New Roman" w:eastAsia="Times New Roman" w:cs="Times New Roman"/>
          <w:kern w:val="0"/>
          <w14:ligatures w14:val="none"/>
        </w:rPr>
      </w:pPr>
    </w:p>
    <w:p w14:paraId="0E3476A4">
      <w:pPr>
        <w:spacing w:before="100" w:beforeAutospacing="1" w:after="100" w:afterAutospacing="1" w:line="240" w:lineRule="auto"/>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4.2</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Procurement Processes at JOSTUM</w:t>
      </w:r>
    </w:p>
    <w:p w14:paraId="194284DB">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As shown in Table 2, needs identification, requisitioning, and vendor selection were the main processes in use. While these processes were rated positively (means &gt; 2.5), vendor selection scored lowest, reflecting concerns about fairness and transparency.</w:t>
      </w:r>
    </w:p>
    <w:p w14:paraId="5E4318E8">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2: Procurement Processes at JOSTUM</w:t>
      </w:r>
    </w:p>
    <w:tbl>
      <w:tblPr>
        <w:tblStyle w:val="12"/>
        <w:tblW w:w="8390" w:type="dxa"/>
        <w:tblInd w:w="-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
        <w:gridCol w:w="4340"/>
        <w:gridCol w:w="720"/>
        <w:gridCol w:w="900"/>
        <w:gridCol w:w="1080"/>
        <w:gridCol w:w="720"/>
      </w:tblGrid>
      <w:tr w14:paraId="19309E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tcBorders>
              <w:bottom w:val="single" w:color="auto" w:sz="4" w:space="0"/>
            </w:tcBorders>
            <w:shd w:val="clear" w:color="auto" w:fill="FFFFFF"/>
          </w:tcPr>
          <w:p w14:paraId="082EA13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S/N</w:t>
            </w:r>
          </w:p>
        </w:tc>
        <w:tc>
          <w:tcPr>
            <w:tcW w:w="4340" w:type="dxa"/>
            <w:tcBorders>
              <w:bottom w:val="single" w:color="auto" w:sz="4" w:space="0"/>
            </w:tcBorders>
            <w:shd w:val="clear" w:color="auto" w:fill="FFFFFF"/>
          </w:tcPr>
          <w:p w14:paraId="540A4F2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Item Statement</w:t>
            </w:r>
          </w:p>
        </w:tc>
        <w:tc>
          <w:tcPr>
            <w:tcW w:w="720" w:type="dxa"/>
            <w:tcBorders>
              <w:bottom w:val="single" w:color="auto" w:sz="4" w:space="0"/>
            </w:tcBorders>
            <w:shd w:val="clear" w:color="auto" w:fill="FFFFFF"/>
          </w:tcPr>
          <w:p w14:paraId="2D7DC8BC">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N</w:t>
            </w:r>
          </w:p>
        </w:tc>
        <w:tc>
          <w:tcPr>
            <w:tcW w:w="900" w:type="dxa"/>
            <w:tcBorders>
              <w:bottom w:val="single" w:color="auto" w:sz="4" w:space="0"/>
            </w:tcBorders>
            <w:shd w:val="clear" w:color="auto" w:fill="FFFFFF"/>
          </w:tcPr>
          <w:p w14:paraId="169806C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Mean</w:t>
            </w:r>
          </w:p>
        </w:tc>
        <w:tc>
          <w:tcPr>
            <w:tcW w:w="1080" w:type="dxa"/>
            <w:tcBorders>
              <w:bottom w:val="single" w:color="auto" w:sz="4" w:space="0"/>
            </w:tcBorders>
            <w:shd w:val="clear" w:color="auto" w:fill="FFFFFF"/>
          </w:tcPr>
          <w:p w14:paraId="4E2794F0">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Std. Dev.</w:t>
            </w:r>
          </w:p>
        </w:tc>
        <w:tc>
          <w:tcPr>
            <w:tcW w:w="720" w:type="dxa"/>
            <w:tcBorders>
              <w:bottom w:val="single" w:color="auto" w:sz="4" w:space="0"/>
            </w:tcBorders>
            <w:shd w:val="clear" w:color="auto" w:fill="FFFFFF"/>
          </w:tcPr>
          <w:p w14:paraId="482470A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Rmk</w:t>
            </w:r>
          </w:p>
        </w:tc>
      </w:tr>
      <w:tr w14:paraId="339828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tcBorders>
              <w:top w:val="single" w:color="auto" w:sz="4" w:space="0"/>
            </w:tcBorders>
            <w:shd w:val="clear" w:color="auto" w:fill="FFFFFF"/>
          </w:tcPr>
          <w:p w14:paraId="0F72D9F1">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w:t>
            </w:r>
          </w:p>
        </w:tc>
        <w:tc>
          <w:tcPr>
            <w:tcW w:w="4340" w:type="dxa"/>
            <w:tcBorders>
              <w:top w:val="single" w:color="auto" w:sz="4" w:space="0"/>
            </w:tcBorders>
            <w:shd w:val="clear" w:color="auto" w:fill="FFFFFF"/>
            <w:vAlign w:val="center"/>
          </w:tcPr>
          <w:p w14:paraId="6BFFECC4">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Needs identification</w:t>
            </w:r>
          </w:p>
        </w:tc>
        <w:tc>
          <w:tcPr>
            <w:tcW w:w="720" w:type="dxa"/>
            <w:tcBorders>
              <w:top w:val="single" w:color="auto" w:sz="4" w:space="0"/>
            </w:tcBorders>
            <w:shd w:val="clear" w:color="auto" w:fill="FFFFFF"/>
            <w:vAlign w:val="center"/>
          </w:tcPr>
          <w:p w14:paraId="0E77110B">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tcBorders>
              <w:top w:val="single" w:color="auto" w:sz="4" w:space="0"/>
            </w:tcBorders>
            <w:shd w:val="clear" w:color="auto" w:fill="FFFFFF"/>
            <w:vAlign w:val="center"/>
          </w:tcPr>
          <w:p w14:paraId="42EC0E9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3.6321</w:t>
            </w:r>
          </w:p>
        </w:tc>
        <w:tc>
          <w:tcPr>
            <w:tcW w:w="1080" w:type="dxa"/>
            <w:tcBorders>
              <w:top w:val="single" w:color="auto" w:sz="4" w:space="0"/>
            </w:tcBorders>
            <w:shd w:val="clear" w:color="auto" w:fill="FFFFFF"/>
            <w:vAlign w:val="center"/>
          </w:tcPr>
          <w:p w14:paraId="26DA4E0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.59081</w:t>
            </w:r>
          </w:p>
        </w:tc>
        <w:tc>
          <w:tcPr>
            <w:tcW w:w="720" w:type="dxa"/>
            <w:tcBorders>
              <w:top w:val="single" w:color="auto" w:sz="4" w:space="0"/>
            </w:tcBorders>
            <w:shd w:val="clear" w:color="auto" w:fill="FFFFFF"/>
          </w:tcPr>
          <w:p w14:paraId="0E5FB526">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41A850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755C5431">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2</w:t>
            </w:r>
          </w:p>
        </w:tc>
        <w:tc>
          <w:tcPr>
            <w:tcW w:w="4340" w:type="dxa"/>
            <w:shd w:val="clear" w:color="auto" w:fill="FFFFFF"/>
            <w:vAlign w:val="center"/>
          </w:tcPr>
          <w:p w14:paraId="76BC4066">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Vendor selection</w:t>
            </w:r>
          </w:p>
        </w:tc>
        <w:tc>
          <w:tcPr>
            <w:tcW w:w="720" w:type="dxa"/>
            <w:shd w:val="clear" w:color="auto" w:fill="FFFFFF"/>
            <w:vAlign w:val="center"/>
          </w:tcPr>
          <w:p w14:paraId="7106400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2A8EC7ED">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3.2925</w:t>
            </w:r>
          </w:p>
        </w:tc>
        <w:tc>
          <w:tcPr>
            <w:tcW w:w="1080" w:type="dxa"/>
            <w:shd w:val="clear" w:color="auto" w:fill="FFFFFF"/>
            <w:vAlign w:val="center"/>
          </w:tcPr>
          <w:p w14:paraId="50C4E22B">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.58500</w:t>
            </w:r>
          </w:p>
        </w:tc>
        <w:tc>
          <w:tcPr>
            <w:tcW w:w="720" w:type="dxa"/>
            <w:shd w:val="clear" w:color="auto" w:fill="FFFFFF"/>
          </w:tcPr>
          <w:p w14:paraId="4CB09B2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702B8A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743BA078">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w:t>
            </w:r>
          </w:p>
        </w:tc>
        <w:tc>
          <w:tcPr>
            <w:tcW w:w="4340" w:type="dxa"/>
            <w:shd w:val="clear" w:color="auto" w:fill="FFFFFF"/>
            <w:vAlign w:val="center"/>
          </w:tcPr>
          <w:p w14:paraId="64ED4EBF">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Needs specification</w:t>
            </w:r>
          </w:p>
        </w:tc>
        <w:tc>
          <w:tcPr>
            <w:tcW w:w="720" w:type="dxa"/>
            <w:shd w:val="clear" w:color="auto" w:fill="FFFFFF"/>
            <w:vAlign w:val="center"/>
          </w:tcPr>
          <w:p w14:paraId="01498BDC">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6C2E808A">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3.3962</w:t>
            </w:r>
          </w:p>
        </w:tc>
        <w:tc>
          <w:tcPr>
            <w:tcW w:w="1080" w:type="dxa"/>
            <w:shd w:val="clear" w:color="auto" w:fill="FFFFFF"/>
            <w:vAlign w:val="center"/>
          </w:tcPr>
          <w:p w14:paraId="5C9CC99D">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.58030</w:t>
            </w:r>
          </w:p>
        </w:tc>
        <w:tc>
          <w:tcPr>
            <w:tcW w:w="720" w:type="dxa"/>
            <w:shd w:val="clear" w:color="auto" w:fill="FFFFFF"/>
          </w:tcPr>
          <w:p w14:paraId="6D1F9C4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1B08E3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036C2A2F">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4</w:t>
            </w:r>
          </w:p>
        </w:tc>
        <w:tc>
          <w:tcPr>
            <w:tcW w:w="4340" w:type="dxa"/>
            <w:shd w:val="clear" w:color="auto" w:fill="FFFFFF"/>
            <w:vAlign w:val="center"/>
          </w:tcPr>
          <w:p w14:paraId="2B98B304">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Requisitioning</w:t>
            </w:r>
          </w:p>
        </w:tc>
        <w:tc>
          <w:tcPr>
            <w:tcW w:w="720" w:type="dxa"/>
            <w:shd w:val="clear" w:color="auto" w:fill="FFFFFF"/>
            <w:vAlign w:val="center"/>
          </w:tcPr>
          <w:p w14:paraId="4AEFCE7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0C01CAD7">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3.6415</w:t>
            </w:r>
          </w:p>
        </w:tc>
        <w:tc>
          <w:tcPr>
            <w:tcW w:w="1080" w:type="dxa"/>
            <w:shd w:val="clear" w:color="auto" w:fill="FFFFFF"/>
            <w:vAlign w:val="center"/>
          </w:tcPr>
          <w:p w14:paraId="5F05898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.51987</w:t>
            </w:r>
          </w:p>
        </w:tc>
        <w:tc>
          <w:tcPr>
            <w:tcW w:w="720" w:type="dxa"/>
            <w:shd w:val="clear" w:color="auto" w:fill="FFFFFF"/>
          </w:tcPr>
          <w:p w14:paraId="337340B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63A249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33848142">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w:t>
            </w:r>
          </w:p>
        </w:tc>
        <w:tc>
          <w:tcPr>
            <w:tcW w:w="4340" w:type="dxa"/>
            <w:shd w:val="clear" w:color="auto" w:fill="FFFFFF"/>
            <w:vAlign w:val="center"/>
          </w:tcPr>
          <w:p w14:paraId="51C2B35C">
            <w:pPr>
              <w:autoSpaceDE w:val="0"/>
              <w:autoSpaceDN w:val="0"/>
              <w:adjustRightInd w:val="0"/>
              <w:spacing w:after="0" w:line="240" w:lineRule="auto"/>
              <w:ind w:left="60" w:right="60"/>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Contract award and management</w:t>
            </w:r>
          </w:p>
        </w:tc>
        <w:tc>
          <w:tcPr>
            <w:tcW w:w="720" w:type="dxa"/>
            <w:shd w:val="clear" w:color="auto" w:fill="FFFFFF"/>
            <w:vAlign w:val="center"/>
          </w:tcPr>
          <w:p w14:paraId="58B95801">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1F90572F">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3.4717</w:t>
            </w:r>
          </w:p>
        </w:tc>
        <w:tc>
          <w:tcPr>
            <w:tcW w:w="1080" w:type="dxa"/>
            <w:shd w:val="clear" w:color="auto" w:fill="FFFFFF"/>
            <w:vAlign w:val="center"/>
          </w:tcPr>
          <w:p w14:paraId="3BF004A6">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.55562</w:t>
            </w:r>
          </w:p>
        </w:tc>
        <w:tc>
          <w:tcPr>
            <w:tcW w:w="720" w:type="dxa"/>
            <w:shd w:val="clear" w:color="auto" w:fill="FFFFFF"/>
          </w:tcPr>
          <w:p w14:paraId="5A118BC6">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6C5092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2783EC3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6</w:t>
            </w:r>
          </w:p>
        </w:tc>
        <w:tc>
          <w:tcPr>
            <w:tcW w:w="4340" w:type="dxa"/>
            <w:shd w:val="clear" w:color="auto" w:fill="FFFFFF"/>
            <w:vAlign w:val="center"/>
          </w:tcPr>
          <w:p w14:paraId="3496CAD7">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Request for quotation or tendering</w:t>
            </w:r>
          </w:p>
        </w:tc>
        <w:tc>
          <w:tcPr>
            <w:tcW w:w="720" w:type="dxa"/>
            <w:shd w:val="clear" w:color="auto" w:fill="FFFFFF"/>
            <w:vAlign w:val="center"/>
          </w:tcPr>
          <w:p w14:paraId="3972545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69D6FD1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3.6226</w:t>
            </w:r>
          </w:p>
        </w:tc>
        <w:tc>
          <w:tcPr>
            <w:tcW w:w="1080" w:type="dxa"/>
            <w:shd w:val="clear" w:color="auto" w:fill="FFFFFF"/>
            <w:vAlign w:val="center"/>
          </w:tcPr>
          <w:p w14:paraId="26EF1C7A">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.57657</w:t>
            </w:r>
          </w:p>
        </w:tc>
        <w:tc>
          <w:tcPr>
            <w:tcW w:w="720" w:type="dxa"/>
            <w:shd w:val="clear" w:color="auto" w:fill="FFFFFF"/>
          </w:tcPr>
          <w:p w14:paraId="333A5480">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39C2AE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34B30E24">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7</w:t>
            </w:r>
          </w:p>
        </w:tc>
        <w:tc>
          <w:tcPr>
            <w:tcW w:w="4340" w:type="dxa"/>
            <w:shd w:val="clear" w:color="auto" w:fill="FFFFFF"/>
            <w:vAlign w:val="center"/>
          </w:tcPr>
          <w:p w14:paraId="1C5F381F">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Purchase order creation</w:t>
            </w:r>
          </w:p>
        </w:tc>
        <w:tc>
          <w:tcPr>
            <w:tcW w:w="720" w:type="dxa"/>
            <w:shd w:val="clear" w:color="auto" w:fill="FFFFFF"/>
            <w:vAlign w:val="center"/>
          </w:tcPr>
          <w:p w14:paraId="284ECD6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71B81694">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3.5943</w:t>
            </w:r>
          </w:p>
        </w:tc>
        <w:tc>
          <w:tcPr>
            <w:tcW w:w="1080" w:type="dxa"/>
            <w:shd w:val="clear" w:color="auto" w:fill="FFFFFF"/>
            <w:vAlign w:val="center"/>
          </w:tcPr>
          <w:p w14:paraId="29634C77">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.67299</w:t>
            </w:r>
          </w:p>
        </w:tc>
        <w:tc>
          <w:tcPr>
            <w:tcW w:w="720" w:type="dxa"/>
            <w:shd w:val="clear" w:color="auto" w:fill="FFFFFF"/>
          </w:tcPr>
          <w:p w14:paraId="056BF895">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691CFE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789F814A">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8</w:t>
            </w:r>
          </w:p>
        </w:tc>
        <w:tc>
          <w:tcPr>
            <w:tcW w:w="4340" w:type="dxa"/>
            <w:shd w:val="clear" w:color="auto" w:fill="FFFFFF"/>
            <w:vAlign w:val="center"/>
          </w:tcPr>
          <w:p w14:paraId="5D898087">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Receiving and inspection</w:t>
            </w:r>
          </w:p>
        </w:tc>
        <w:tc>
          <w:tcPr>
            <w:tcW w:w="720" w:type="dxa"/>
            <w:shd w:val="clear" w:color="auto" w:fill="FFFFFF"/>
            <w:vAlign w:val="center"/>
          </w:tcPr>
          <w:p w14:paraId="4E72617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46BD913E">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3.6792</w:t>
            </w:r>
          </w:p>
        </w:tc>
        <w:tc>
          <w:tcPr>
            <w:tcW w:w="1080" w:type="dxa"/>
            <w:shd w:val="clear" w:color="auto" w:fill="FFFFFF"/>
            <w:vAlign w:val="center"/>
          </w:tcPr>
          <w:p w14:paraId="1FBBE66C">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.54418</w:t>
            </w:r>
          </w:p>
        </w:tc>
        <w:tc>
          <w:tcPr>
            <w:tcW w:w="720" w:type="dxa"/>
            <w:shd w:val="clear" w:color="auto" w:fill="FFFFFF"/>
          </w:tcPr>
          <w:p w14:paraId="4DB3CC94">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r w14:paraId="61754D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630" w:type="dxa"/>
            <w:shd w:val="clear" w:color="auto" w:fill="FFFFFF"/>
          </w:tcPr>
          <w:p w14:paraId="707330FA">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9</w:t>
            </w:r>
          </w:p>
        </w:tc>
        <w:tc>
          <w:tcPr>
            <w:tcW w:w="4340" w:type="dxa"/>
            <w:shd w:val="clear" w:color="auto" w:fill="FFFFFF"/>
            <w:vAlign w:val="center"/>
          </w:tcPr>
          <w:p w14:paraId="7352D5C9">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Payment and recordkeeping</w:t>
            </w:r>
          </w:p>
        </w:tc>
        <w:tc>
          <w:tcPr>
            <w:tcW w:w="720" w:type="dxa"/>
            <w:shd w:val="clear" w:color="auto" w:fill="FFFFFF"/>
            <w:vAlign w:val="center"/>
          </w:tcPr>
          <w:p w14:paraId="5190C9AC">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106</w:t>
            </w:r>
          </w:p>
        </w:tc>
        <w:tc>
          <w:tcPr>
            <w:tcW w:w="900" w:type="dxa"/>
            <w:shd w:val="clear" w:color="auto" w:fill="FFFFFF"/>
            <w:vAlign w:val="center"/>
          </w:tcPr>
          <w:p w14:paraId="0E33B9B9">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3.6226</w:t>
            </w:r>
          </w:p>
        </w:tc>
        <w:tc>
          <w:tcPr>
            <w:tcW w:w="1080" w:type="dxa"/>
            <w:shd w:val="clear" w:color="auto" w:fill="FFFFFF"/>
            <w:vAlign w:val="center"/>
          </w:tcPr>
          <w:p w14:paraId="2FAE36BF">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SimSun" w:cs="Times New Roman"/>
                <w:color w:val="000000"/>
                <w:kern w:val="0"/>
                <w14:ligatures w14:val="none"/>
              </w:rPr>
              <w:t>.54253</w:t>
            </w:r>
          </w:p>
        </w:tc>
        <w:tc>
          <w:tcPr>
            <w:tcW w:w="720" w:type="dxa"/>
            <w:shd w:val="clear" w:color="auto" w:fill="FFFFFF"/>
          </w:tcPr>
          <w:p w14:paraId="5826ABE3">
            <w:pPr>
              <w:autoSpaceDE w:val="0"/>
              <w:autoSpaceDN w:val="0"/>
              <w:adjustRightInd w:val="0"/>
              <w:spacing w:after="0" w:line="240" w:lineRule="auto"/>
              <w:ind w:left="60" w:right="60"/>
              <w:jc w:val="both"/>
              <w:rPr>
                <w:rFonts w:ascii="Times New Roman" w:hAnsi="Times New Roman" w:eastAsia="SimSun" w:cs="Times New Roman"/>
                <w:color w:val="000000"/>
                <w:kern w:val="0"/>
                <w14:ligatures w14:val="none"/>
              </w:rPr>
            </w:pPr>
            <w:r>
              <w:rPr>
                <w:rFonts w:ascii="Times New Roman" w:hAnsi="Times New Roman" w:eastAsia="Calibri" w:cs="Times New Roman"/>
              </w:rPr>
              <w:t>Agree</w:t>
            </w:r>
          </w:p>
        </w:tc>
      </w:tr>
    </w:tbl>
    <w:p w14:paraId="439E9DD6">
      <w:pPr>
        <w:spacing w:after="0" w:line="240" w:lineRule="auto"/>
        <w:rPr>
          <w:rFonts w:ascii="Times New Roman" w:hAnsi="Times New Roman" w:eastAsia="Times New Roman" w:cs="Times New Roman"/>
          <w:kern w:val="0"/>
          <w14:ligatures w14:val="none"/>
        </w:rPr>
      </w:pPr>
    </w:p>
    <w:p w14:paraId="671FEC3A">
      <w:pPr>
        <w:spacing w:before="100" w:beforeAutospacing="1" w:after="100" w:afterAutospacing="1" w:line="240" w:lineRule="auto"/>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4.3</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Challenges of Current Procurement Processes</w:t>
      </w:r>
    </w:p>
    <w:p w14:paraId="15A68ACE">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Respondents identified bureaucratic delays, lack of decentralization, limited transparency, and inefficient supplier management as major constraints as shown on table 3. All items recorded mean values above 3.0, indicating strong consensus.</w:t>
      </w:r>
    </w:p>
    <w:p w14:paraId="45CB1B2D">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3: Challenges of Procurement Processes</w:t>
      </w:r>
    </w:p>
    <w:tbl>
      <w:tblPr>
        <w:tblStyle w:val="12"/>
        <w:tblW w:w="8640" w:type="dxa"/>
        <w:tblInd w:w="-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0"/>
        <w:gridCol w:w="3600"/>
        <w:gridCol w:w="720"/>
        <w:gridCol w:w="1080"/>
        <w:gridCol w:w="1260"/>
        <w:gridCol w:w="990"/>
      </w:tblGrid>
      <w:tr w14:paraId="5A742E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tcBorders>
              <w:bottom w:val="single" w:color="auto" w:sz="4" w:space="0"/>
            </w:tcBorders>
            <w:shd w:val="clear" w:color="auto" w:fill="FFFFFF"/>
          </w:tcPr>
          <w:p w14:paraId="6E200EC6">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S/N</w:t>
            </w:r>
          </w:p>
        </w:tc>
        <w:tc>
          <w:tcPr>
            <w:tcW w:w="3600" w:type="dxa"/>
            <w:tcBorders>
              <w:bottom w:val="single" w:color="auto" w:sz="4" w:space="0"/>
            </w:tcBorders>
            <w:shd w:val="clear" w:color="auto" w:fill="FFFFFF"/>
          </w:tcPr>
          <w:p w14:paraId="3F92C057">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 xml:space="preserve"> Item Statement</w:t>
            </w:r>
          </w:p>
        </w:tc>
        <w:tc>
          <w:tcPr>
            <w:tcW w:w="720" w:type="dxa"/>
            <w:tcBorders>
              <w:bottom w:val="single" w:color="auto" w:sz="4" w:space="0"/>
            </w:tcBorders>
            <w:shd w:val="clear" w:color="auto" w:fill="FFFFFF"/>
          </w:tcPr>
          <w:p w14:paraId="028671B3">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N</w:t>
            </w:r>
          </w:p>
        </w:tc>
        <w:tc>
          <w:tcPr>
            <w:tcW w:w="1080" w:type="dxa"/>
            <w:tcBorders>
              <w:bottom w:val="single" w:color="auto" w:sz="4" w:space="0"/>
            </w:tcBorders>
            <w:shd w:val="clear" w:color="auto" w:fill="FFFFFF"/>
          </w:tcPr>
          <w:p w14:paraId="45391E2D">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Mean</w:t>
            </w:r>
          </w:p>
        </w:tc>
        <w:tc>
          <w:tcPr>
            <w:tcW w:w="1260" w:type="dxa"/>
            <w:tcBorders>
              <w:bottom w:val="single" w:color="auto" w:sz="4" w:space="0"/>
            </w:tcBorders>
            <w:shd w:val="clear" w:color="auto" w:fill="FFFFFF"/>
          </w:tcPr>
          <w:p w14:paraId="5D684DA2">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Std. Dev.</w:t>
            </w:r>
          </w:p>
        </w:tc>
        <w:tc>
          <w:tcPr>
            <w:tcW w:w="990" w:type="dxa"/>
            <w:tcBorders>
              <w:bottom w:val="single" w:color="auto" w:sz="4" w:space="0"/>
            </w:tcBorders>
            <w:shd w:val="clear" w:color="auto" w:fill="FFFFFF"/>
          </w:tcPr>
          <w:p w14:paraId="62E11CF7">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Rmk</w:t>
            </w:r>
          </w:p>
        </w:tc>
      </w:tr>
      <w:tr w14:paraId="346453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tcBorders>
              <w:top w:val="single" w:color="auto" w:sz="4" w:space="0"/>
            </w:tcBorders>
            <w:shd w:val="clear" w:color="auto" w:fill="FFFFFF"/>
          </w:tcPr>
          <w:p w14:paraId="4BA9C9A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w:t>
            </w:r>
          </w:p>
        </w:tc>
        <w:tc>
          <w:tcPr>
            <w:tcW w:w="3600" w:type="dxa"/>
            <w:tcBorders>
              <w:top w:val="single" w:color="auto" w:sz="4" w:space="0"/>
            </w:tcBorders>
            <w:shd w:val="clear" w:color="auto" w:fill="FFFFFF"/>
            <w:vAlign w:val="center"/>
          </w:tcPr>
          <w:p w14:paraId="2D2BCF99">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Bureaucratic delays</w:t>
            </w:r>
          </w:p>
        </w:tc>
        <w:tc>
          <w:tcPr>
            <w:tcW w:w="720" w:type="dxa"/>
            <w:tcBorders>
              <w:top w:val="single" w:color="auto" w:sz="4" w:space="0"/>
            </w:tcBorders>
            <w:shd w:val="clear" w:color="auto" w:fill="FFFFFF"/>
            <w:vAlign w:val="center"/>
          </w:tcPr>
          <w:p w14:paraId="2880444E">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tcBorders>
              <w:top w:val="single" w:color="auto" w:sz="4" w:space="0"/>
            </w:tcBorders>
            <w:shd w:val="clear" w:color="auto" w:fill="FFFFFF"/>
            <w:vAlign w:val="center"/>
          </w:tcPr>
          <w:p w14:paraId="3B3B9700">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3.4151</w:t>
            </w:r>
          </w:p>
        </w:tc>
        <w:tc>
          <w:tcPr>
            <w:tcW w:w="1260" w:type="dxa"/>
            <w:tcBorders>
              <w:top w:val="single" w:color="auto" w:sz="4" w:space="0"/>
            </w:tcBorders>
            <w:shd w:val="clear" w:color="auto" w:fill="FFFFFF"/>
            <w:vAlign w:val="center"/>
          </w:tcPr>
          <w:p w14:paraId="58203A60">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.76679</w:t>
            </w:r>
          </w:p>
        </w:tc>
        <w:tc>
          <w:tcPr>
            <w:tcW w:w="990" w:type="dxa"/>
            <w:tcBorders>
              <w:top w:val="single" w:color="auto" w:sz="4" w:space="0"/>
            </w:tcBorders>
            <w:shd w:val="clear" w:color="auto" w:fill="FFFFFF"/>
          </w:tcPr>
          <w:p w14:paraId="29975ACA">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4160D0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shd w:val="clear" w:color="auto" w:fill="FFFFFF"/>
          </w:tcPr>
          <w:p w14:paraId="429D6AF0">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w:t>
            </w:r>
          </w:p>
        </w:tc>
        <w:tc>
          <w:tcPr>
            <w:tcW w:w="3600" w:type="dxa"/>
            <w:shd w:val="clear" w:color="auto" w:fill="FFFFFF"/>
            <w:vAlign w:val="center"/>
          </w:tcPr>
          <w:p w14:paraId="19EBC8FD">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Lack of transparency</w:t>
            </w:r>
          </w:p>
        </w:tc>
        <w:tc>
          <w:tcPr>
            <w:tcW w:w="720" w:type="dxa"/>
            <w:shd w:val="clear" w:color="auto" w:fill="FFFFFF"/>
            <w:vAlign w:val="center"/>
          </w:tcPr>
          <w:p w14:paraId="79E4291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shd w:val="clear" w:color="auto" w:fill="FFFFFF"/>
            <w:vAlign w:val="center"/>
          </w:tcPr>
          <w:p w14:paraId="7CB0ED58">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3.2453</w:t>
            </w:r>
          </w:p>
        </w:tc>
        <w:tc>
          <w:tcPr>
            <w:tcW w:w="1260" w:type="dxa"/>
            <w:shd w:val="clear" w:color="auto" w:fill="FFFFFF"/>
            <w:vAlign w:val="center"/>
          </w:tcPr>
          <w:p w14:paraId="2A1E2D28">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.94427</w:t>
            </w:r>
          </w:p>
        </w:tc>
        <w:tc>
          <w:tcPr>
            <w:tcW w:w="990" w:type="dxa"/>
            <w:shd w:val="clear" w:color="auto" w:fill="FFFFFF"/>
          </w:tcPr>
          <w:p w14:paraId="27B3EDF4">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11B63B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shd w:val="clear" w:color="auto" w:fill="FFFFFF"/>
          </w:tcPr>
          <w:p w14:paraId="54DA87F1">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w:t>
            </w:r>
          </w:p>
        </w:tc>
        <w:tc>
          <w:tcPr>
            <w:tcW w:w="3600" w:type="dxa"/>
            <w:shd w:val="clear" w:color="auto" w:fill="FFFFFF"/>
            <w:vAlign w:val="center"/>
          </w:tcPr>
          <w:p w14:paraId="7398FA80">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Inefficient supplier management</w:t>
            </w:r>
          </w:p>
        </w:tc>
        <w:tc>
          <w:tcPr>
            <w:tcW w:w="720" w:type="dxa"/>
            <w:shd w:val="clear" w:color="auto" w:fill="FFFFFF"/>
            <w:vAlign w:val="center"/>
          </w:tcPr>
          <w:p w14:paraId="64D5C53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shd w:val="clear" w:color="auto" w:fill="FFFFFF"/>
            <w:vAlign w:val="center"/>
          </w:tcPr>
          <w:p w14:paraId="13CF6FC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3.1887</w:t>
            </w:r>
          </w:p>
        </w:tc>
        <w:tc>
          <w:tcPr>
            <w:tcW w:w="1260" w:type="dxa"/>
            <w:shd w:val="clear" w:color="auto" w:fill="FFFFFF"/>
            <w:vAlign w:val="center"/>
          </w:tcPr>
          <w:p w14:paraId="2792659D">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.82938</w:t>
            </w:r>
          </w:p>
        </w:tc>
        <w:tc>
          <w:tcPr>
            <w:tcW w:w="990" w:type="dxa"/>
            <w:shd w:val="clear" w:color="auto" w:fill="FFFFFF"/>
          </w:tcPr>
          <w:p w14:paraId="30C38EDF">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755A28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shd w:val="clear" w:color="auto" w:fill="FFFFFF"/>
          </w:tcPr>
          <w:p w14:paraId="32D0D53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4</w:t>
            </w:r>
          </w:p>
        </w:tc>
        <w:tc>
          <w:tcPr>
            <w:tcW w:w="3600" w:type="dxa"/>
            <w:shd w:val="clear" w:color="auto" w:fill="FFFFFF"/>
            <w:vAlign w:val="center"/>
          </w:tcPr>
          <w:p w14:paraId="49D70F47">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High administration cost</w:t>
            </w:r>
          </w:p>
        </w:tc>
        <w:tc>
          <w:tcPr>
            <w:tcW w:w="720" w:type="dxa"/>
            <w:shd w:val="clear" w:color="auto" w:fill="FFFFFF"/>
            <w:vAlign w:val="center"/>
          </w:tcPr>
          <w:p w14:paraId="1524B813">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shd w:val="clear" w:color="auto" w:fill="FFFFFF"/>
            <w:vAlign w:val="center"/>
          </w:tcPr>
          <w:p w14:paraId="5BB12CFF">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3.1415</w:t>
            </w:r>
          </w:p>
        </w:tc>
        <w:tc>
          <w:tcPr>
            <w:tcW w:w="1260" w:type="dxa"/>
            <w:shd w:val="clear" w:color="auto" w:fill="FFFFFF"/>
            <w:vAlign w:val="center"/>
          </w:tcPr>
          <w:p w14:paraId="7C5E27F8">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.95058</w:t>
            </w:r>
          </w:p>
        </w:tc>
        <w:tc>
          <w:tcPr>
            <w:tcW w:w="990" w:type="dxa"/>
            <w:shd w:val="clear" w:color="auto" w:fill="FFFFFF"/>
          </w:tcPr>
          <w:p w14:paraId="229B59C5">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66D45A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shd w:val="clear" w:color="auto" w:fill="FFFFFF"/>
          </w:tcPr>
          <w:p w14:paraId="0365233D">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5</w:t>
            </w:r>
          </w:p>
        </w:tc>
        <w:tc>
          <w:tcPr>
            <w:tcW w:w="3600" w:type="dxa"/>
            <w:shd w:val="clear" w:color="auto" w:fill="FFFFFF"/>
            <w:vAlign w:val="center"/>
          </w:tcPr>
          <w:p w14:paraId="04338DD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Lack of performance metrics</w:t>
            </w:r>
          </w:p>
        </w:tc>
        <w:tc>
          <w:tcPr>
            <w:tcW w:w="720" w:type="dxa"/>
            <w:shd w:val="clear" w:color="auto" w:fill="FFFFFF"/>
            <w:vAlign w:val="center"/>
          </w:tcPr>
          <w:p w14:paraId="3FD8FEA7">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shd w:val="clear" w:color="auto" w:fill="FFFFFF"/>
            <w:vAlign w:val="center"/>
          </w:tcPr>
          <w:p w14:paraId="1571C55E">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3.1509</w:t>
            </w:r>
          </w:p>
        </w:tc>
        <w:tc>
          <w:tcPr>
            <w:tcW w:w="1260" w:type="dxa"/>
            <w:shd w:val="clear" w:color="auto" w:fill="FFFFFF"/>
            <w:vAlign w:val="center"/>
          </w:tcPr>
          <w:p w14:paraId="12DEDAC7">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.83714</w:t>
            </w:r>
          </w:p>
        </w:tc>
        <w:tc>
          <w:tcPr>
            <w:tcW w:w="990" w:type="dxa"/>
            <w:shd w:val="clear" w:color="auto" w:fill="FFFFFF"/>
          </w:tcPr>
          <w:p w14:paraId="647C6752">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2FF41D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shd w:val="clear" w:color="auto" w:fill="FFFFFF"/>
          </w:tcPr>
          <w:p w14:paraId="225A3731">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6</w:t>
            </w:r>
          </w:p>
        </w:tc>
        <w:tc>
          <w:tcPr>
            <w:tcW w:w="3600" w:type="dxa"/>
            <w:shd w:val="clear" w:color="auto" w:fill="FFFFFF"/>
            <w:vAlign w:val="center"/>
          </w:tcPr>
          <w:p w14:paraId="1E352524">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Lack of traceability</w:t>
            </w:r>
          </w:p>
        </w:tc>
        <w:tc>
          <w:tcPr>
            <w:tcW w:w="720" w:type="dxa"/>
            <w:shd w:val="clear" w:color="auto" w:fill="FFFFFF"/>
            <w:vAlign w:val="center"/>
          </w:tcPr>
          <w:p w14:paraId="18E67A39">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shd w:val="clear" w:color="auto" w:fill="FFFFFF"/>
            <w:vAlign w:val="center"/>
          </w:tcPr>
          <w:p w14:paraId="53A6C9B1">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3.0755</w:t>
            </w:r>
          </w:p>
        </w:tc>
        <w:tc>
          <w:tcPr>
            <w:tcW w:w="1260" w:type="dxa"/>
            <w:shd w:val="clear" w:color="auto" w:fill="FFFFFF"/>
            <w:vAlign w:val="center"/>
          </w:tcPr>
          <w:p w14:paraId="5C1DC11A">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1.02072</w:t>
            </w:r>
          </w:p>
        </w:tc>
        <w:tc>
          <w:tcPr>
            <w:tcW w:w="990" w:type="dxa"/>
            <w:shd w:val="clear" w:color="auto" w:fill="FFFFFF"/>
          </w:tcPr>
          <w:p w14:paraId="64A71C01">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2952DB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90" w:type="dxa"/>
            <w:shd w:val="clear" w:color="auto" w:fill="FFFFFF"/>
          </w:tcPr>
          <w:p w14:paraId="517D54A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w:t>
            </w:r>
          </w:p>
        </w:tc>
        <w:tc>
          <w:tcPr>
            <w:tcW w:w="3600" w:type="dxa"/>
            <w:shd w:val="clear" w:color="auto" w:fill="FFFFFF"/>
            <w:vAlign w:val="center"/>
          </w:tcPr>
          <w:p w14:paraId="11F1435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Lack of decentralization</w:t>
            </w:r>
          </w:p>
        </w:tc>
        <w:tc>
          <w:tcPr>
            <w:tcW w:w="720" w:type="dxa"/>
            <w:shd w:val="clear" w:color="auto" w:fill="FFFFFF"/>
            <w:vAlign w:val="center"/>
          </w:tcPr>
          <w:p w14:paraId="342FBF1F">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1080" w:type="dxa"/>
            <w:shd w:val="clear" w:color="auto" w:fill="FFFFFF"/>
            <w:vAlign w:val="center"/>
          </w:tcPr>
          <w:p w14:paraId="5E4336CB">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3.3019</w:t>
            </w:r>
          </w:p>
        </w:tc>
        <w:tc>
          <w:tcPr>
            <w:tcW w:w="1260" w:type="dxa"/>
            <w:shd w:val="clear" w:color="auto" w:fill="FFFFFF"/>
            <w:vAlign w:val="center"/>
          </w:tcPr>
          <w:p w14:paraId="31717EF5">
            <w:pPr>
              <w:spacing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.86377</w:t>
            </w:r>
          </w:p>
        </w:tc>
        <w:tc>
          <w:tcPr>
            <w:tcW w:w="990" w:type="dxa"/>
            <w:shd w:val="clear" w:color="auto" w:fill="FFFFFF"/>
          </w:tcPr>
          <w:p w14:paraId="0D031CBE">
            <w:pPr>
              <w:spacing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bl>
    <w:p w14:paraId="218BDDB8">
      <w:pPr>
        <w:spacing w:before="100" w:beforeAutospacing="1" w:after="100" w:afterAutospacing="1" w:line="240" w:lineRule="auto"/>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4.4</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Awareness and Adoption of Blockchain Technology</w:t>
      </w:r>
    </w:p>
    <w:p w14:paraId="2D0A5DBC">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Table 4 shows that while respondents were aware of blockchain’s general features (security, transparency, cryptocurrency origins), awareness of its specific application in procurement was low (mean = 2.44). Respondents also agreed that blockchain has not yet been adopted at JOSTUM.</w:t>
      </w:r>
    </w:p>
    <w:p w14:paraId="3D83F8C9">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4: Awareness and Adoption of Blockchain Technology</w:t>
      </w:r>
    </w:p>
    <w:tbl>
      <w:tblPr>
        <w:tblStyle w:val="12"/>
        <w:tblW w:w="961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4840"/>
        <w:gridCol w:w="810"/>
        <w:gridCol w:w="900"/>
        <w:gridCol w:w="1080"/>
        <w:gridCol w:w="900"/>
      </w:tblGrid>
      <w:tr w14:paraId="00F836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8" w:hRule="atLeast"/>
        </w:trPr>
        <w:tc>
          <w:tcPr>
            <w:tcW w:w="1080" w:type="dxa"/>
            <w:tcBorders>
              <w:bottom w:val="single" w:color="auto" w:sz="4" w:space="0"/>
            </w:tcBorders>
            <w:shd w:val="clear" w:color="auto" w:fill="FFFFFF"/>
          </w:tcPr>
          <w:p w14:paraId="5C98440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S/N</w:t>
            </w:r>
          </w:p>
        </w:tc>
        <w:tc>
          <w:tcPr>
            <w:tcW w:w="4840" w:type="dxa"/>
            <w:tcBorders>
              <w:bottom w:val="single" w:color="auto" w:sz="4" w:space="0"/>
            </w:tcBorders>
            <w:shd w:val="clear" w:color="auto" w:fill="FFFFFF"/>
          </w:tcPr>
          <w:p w14:paraId="0A929E1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Item Statement</w:t>
            </w:r>
          </w:p>
        </w:tc>
        <w:tc>
          <w:tcPr>
            <w:tcW w:w="810" w:type="dxa"/>
            <w:tcBorders>
              <w:bottom w:val="single" w:color="auto" w:sz="4" w:space="0"/>
            </w:tcBorders>
            <w:shd w:val="clear" w:color="auto" w:fill="FFFFFF"/>
          </w:tcPr>
          <w:p w14:paraId="4316057F">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N</w:t>
            </w:r>
          </w:p>
        </w:tc>
        <w:tc>
          <w:tcPr>
            <w:tcW w:w="900" w:type="dxa"/>
            <w:tcBorders>
              <w:bottom w:val="single" w:color="auto" w:sz="4" w:space="0"/>
            </w:tcBorders>
            <w:shd w:val="clear" w:color="auto" w:fill="FFFFFF"/>
          </w:tcPr>
          <w:p w14:paraId="5E85E3F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Mean</w:t>
            </w:r>
          </w:p>
        </w:tc>
        <w:tc>
          <w:tcPr>
            <w:tcW w:w="1080" w:type="dxa"/>
            <w:tcBorders>
              <w:bottom w:val="single" w:color="auto" w:sz="4" w:space="0"/>
            </w:tcBorders>
            <w:shd w:val="clear" w:color="auto" w:fill="FFFFFF"/>
          </w:tcPr>
          <w:p w14:paraId="70EB7A53">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Std. Dev.</w:t>
            </w:r>
          </w:p>
        </w:tc>
        <w:tc>
          <w:tcPr>
            <w:tcW w:w="900" w:type="dxa"/>
            <w:tcBorders>
              <w:bottom w:val="single" w:color="auto" w:sz="4" w:space="0"/>
            </w:tcBorders>
            <w:shd w:val="clear" w:color="auto" w:fill="FFFFFF"/>
          </w:tcPr>
          <w:p w14:paraId="3E3BFDDF">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Rmk</w:t>
            </w:r>
          </w:p>
        </w:tc>
      </w:tr>
      <w:tr w14:paraId="365644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tcBorders>
              <w:top w:val="single" w:color="auto" w:sz="4" w:space="0"/>
            </w:tcBorders>
            <w:shd w:val="clear" w:color="auto" w:fill="FFFFFF"/>
          </w:tcPr>
          <w:p w14:paraId="2A6D4D85">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w:t>
            </w:r>
          </w:p>
        </w:tc>
        <w:tc>
          <w:tcPr>
            <w:tcW w:w="4840" w:type="dxa"/>
            <w:tcBorders>
              <w:top w:val="single" w:color="auto" w:sz="4" w:space="0"/>
            </w:tcBorders>
            <w:shd w:val="clear" w:color="auto" w:fill="FFFFFF"/>
            <w:vAlign w:val="center"/>
          </w:tcPr>
          <w:p w14:paraId="4AD296A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Have no awareness of blockchain technology</w:t>
            </w:r>
          </w:p>
        </w:tc>
        <w:tc>
          <w:tcPr>
            <w:tcW w:w="810" w:type="dxa"/>
            <w:tcBorders>
              <w:top w:val="single" w:color="auto" w:sz="4" w:space="0"/>
            </w:tcBorders>
            <w:shd w:val="clear" w:color="auto" w:fill="FFFFFF"/>
            <w:vAlign w:val="center"/>
          </w:tcPr>
          <w:p w14:paraId="673EF5F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tcBorders>
              <w:top w:val="single" w:color="auto" w:sz="4" w:space="0"/>
            </w:tcBorders>
            <w:shd w:val="clear" w:color="auto" w:fill="FFFFFF"/>
            <w:vAlign w:val="center"/>
          </w:tcPr>
          <w:p w14:paraId="7DF0825D">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2.6038</w:t>
            </w:r>
          </w:p>
        </w:tc>
        <w:tc>
          <w:tcPr>
            <w:tcW w:w="1080" w:type="dxa"/>
            <w:tcBorders>
              <w:top w:val="single" w:color="auto" w:sz="4" w:space="0"/>
            </w:tcBorders>
            <w:shd w:val="clear" w:color="auto" w:fill="FFFFFF"/>
            <w:vAlign w:val="center"/>
          </w:tcPr>
          <w:p w14:paraId="1847723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.93278</w:t>
            </w:r>
          </w:p>
        </w:tc>
        <w:tc>
          <w:tcPr>
            <w:tcW w:w="900" w:type="dxa"/>
            <w:tcBorders>
              <w:top w:val="single" w:color="auto" w:sz="4" w:space="0"/>
            </w:tcBorders>
            <w:shd w:val="clear" w:color="auto" w:fill="FFFFFF"/>
          </w:tcPr>
          <w:p w14:paraId="4908D0A1">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21D1F9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0DB9150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w:t>
            </w:r>
          </w:p>
        </w:tc>
        <w:tc>
          <w:tcPr>
            <w:tcW w:w="4840" w:type="dxa"/>
            <w:shd w:val="clear" w:color="auto" w:fill="FFFFFF"/>
            <w:vAlign w:val="center"/>
          </w:tcPr>
          <w:p w14:paraId="60E387D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that it is a decentralized system</w:t>
            </w:r>
          </w:p>
        </w:tc>
        <w:tc>
          <w:tcPr>
            <w:tcW w:w="810" w:type="dxa"/>
            <w:shd w:val="clear" w:color="auto" w:fill="FFFFFF"/>
            <w:vAlign w:val="center"/>
          </w:tcPr>
          <w:p w14:paraId="5F8086C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63CE0BAD">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2.9340</w:t>
            </w:r>
          </w:p>
        </w:tc>
        <w:tc>
          <w:tcPr>
            <w:tcW w:w="1080" w:type="dxa"/>
            <w:shd w:val="clear" w:color="auto" w:fill="FFFFFF"/>
            <w:vAlign w:val="center"/>
          </w:tcPr>
          <w:p w14:paraId="1F76F90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.66575</w:t>
            </w:r>
          </w:p>
        </w:tc>
        <w:tc>
          <w:tcPr>
            <w:tcW w:w="900" w:type="dxa"/>
            <w:shd w:val="clear" w:color="auto" w:fill="FFFFFF"/>
          </w:tcPr>
          <w:p w14:paraId="5849DAB9">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19B9E4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6C10692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w:t>
            </w:r>
          </w:p>
        </w:tc>
        <w:tc>
          <w:tcPr>
            <w:tcW w:w="4840" w:type="dxa"/>
            <w:shd w:val="clear" w:color="auto" w:fill="FFFFFF"/>
            <w:vAlign w:val="center"/>
          </w:tcPr>
          <w:p w14:paraId="2473DB2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of its application in procurement</w:t>
            </w:r>
          </w:p>
        </w:tc>
        <w:tc>
          <w:tcPr>
            <w:tcW w:w="810" w:type="dxa"/>
            <w:shd w:val="clear" w:color="auto" w:fill="FFFFFF"/>
            <w:vAlign w:val="center"/>
          </w:tcPr>
          <w:p w14:paraId="60D43DBB">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545DDD44">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2.4434</w:t>
            </w:r>
          </w:p>
        </w:tc>
        <w:tc>
          <w:tcPr>
            <w:tcW w:w="1080" w:type="dxa"/>
            <w:shd w:val="clear" w:color="auto" w:fill="FFFFFF"/>
            <w:vAlign w:val="center"/>
          </w:tcPr>
          <w:p w14:paraId="0EC87715">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.71820</w:t>
            </w:r>
          </w:p>
        </w:tc>
        <w:tc>
          <w:tcPr>
            <w:tcW w:w="900" w:type="dxa"/>
            <w:shd w:val="clear" w:color="auto" w:fill="FFFFFF"/>
            <w:vAlign w:val="center"/>
          </w:tcPr>
          <w:p w14:paraId="5B0A65AB">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Disagree</w:t>
            </w:r>
          </w:p>
        </w:tc>
      </w:tr>
      <w:tr w14:paraId="3BBB4C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28B8870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4</w:t>
            </w:r>
          </w:p>
        </w:tc>
        <w:tc>
          <w:tcPr>
            <w:tcW w:w="4840" w:type="dxa"/>
            <w:shd w:val="clear" w:color="auto" w:fill="FFFFFF"/>
            <w:vAlign w:val="center"/>
          </w:tcPr>
          <w:p w14:paraId="2D865DD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of its security characteristics</w:t>
            </w:r>
          </w:p>
        </w:tc>
        <w:tc>
          <w:tcPr>
            <w:tcW w:w="810" w:type="dxa"/>
            <w:shd w:val="clear" w:color="auto" w:fill="FFFFFF"/>
            <w:vAlign w:val="center"/>
          </w:tcPr>
          <w:p w14:paraId="007F133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27B8517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3.0283</w:t>
            </w:r>
          </w:p>
        </w:tc>
        <w:tc>
          <w:tcPr>
            <w:tcW w:w="1080" w:type="dxa"/>
            <w:shd w:val="clear" w:color="auto" w:fill="FFFFFF"/>
            <w:vAlign w:val="center"/>
          </w:tcPr>
          <w:p w14:paraId="7EF19EA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.84468</w:t>
            </w:r>
          </w:p>
        </w:tc>
        <w:tc>
          <w:tcPr>
            <w:tcW w:w="900" w:type="dxa"/>
            <w:shd w:val="clear" w:color="auto" w:fill="FFFFFF"/>
          </w:tcPr>
          <w:p w14:paraId="531D3273">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64406E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58E2A97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5</w:t>
            </w:r>
          </w:p>
        </w:tc>
        <w:tc>
          <w:tcPr>
            <w:tcW w:w="4840" w:type="dxa"/>
            <w:shd w:val="clear" w:color="auto" w:fill="FFFFFF"/>
            <w:vAlign w:val="center"/>
          </w:tcPr>
          <w:p w14:paraId="46D9E98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of its transparency tendency</w:t>
            </w:r>
          </w:p>
        </w:tc>
        <w:tc>
          <w:tcPr>
            <w:tcW w:w="810" w:type="dxa"/>
            <w:shd w:val="clear" w:color="auto" w:fill="FFFFFF"/>
            <w:vAlign w:val="center"/>
          </w:tcPr>
          <w:p w14:paraId="7E8C32A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2D0E68D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3.1226</w:t>
            </w:r>
          </w:p>
        </w:tc>
        <w:tc>
          <w:tcPr>
            <w:tcW w:w="1080" w:type="dxa"/>
            <w:shd w:val="clear" w:color="auto" w:fill="FFFFFF"/>
            <w:vAlign w:val="center"/>
          </w:tcPr>
          <w:p w14:paraId="5682D7C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.85860</w:t>
            </w:r>
          </w:p>
        </w:tc>
        <w:tc>
          <w:tcPr>
            <w:tcW w:w="900" w:type="dxa"/>
            <w:shd w:val="clear" w:color="auto" w:fill="FFFFFF"/>
          </w:tcPr>
          <w:p w14:paraId="766D73E6">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7A16FD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1B17C3E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6</w:t>
            </w:r>
          </w:p>
        </w:tc>
        <w:tc>
          <w:tcPr>
            <w:tcW w:w="4840" w:type="dxa"/>
            <w:shd w:val="clear" w:color="auto" w:fill="FFFFFF"/>
            <w:vAlign w:val="center"/>
          </w:tcPr>
          <w:p w14:paraId="634300A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of its record keeping potentials</w:t>
            </w:r>
          </w:p>
        </w:tc>
        <w:tc>
          <w:tcPr>
            <w:tcW w:w="810" w:type="dxa"/>
            <w:shd w:val="clear" w:color="auto" w:fill="FFFFFF"/>
            <w:vAlign w:val="center"/>
          </w:tcPr>
          <w:p w14:paraId="1B1022C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365934D3">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3.0755</w:t>
            </w:r>
          </w:p>
        </w:tc>
        <w:tc>
          <w:tcPr>
            <w:tcW w:w="1080" w:type="dxa"/>
            <w:shd w:val="clear" w:color="auto" w:fill="FFFFFF"/>
            <w:vAlign w:val="center"/>
          </w:tcPr>
          <w:p w14:paraId="0CCDC00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.84738</w:t>
            </w:r>
          </w:p>
        </w:tc>
        <w:tc>
          <w:tcPr>
            <w:tcW w:w="900" w:type="dxa"/>
            <w:shd w:val="clear" w:color="auto" w:fill="FFFFFF"/>
          </w:tcPr>
          <w:p w14:paraId="6C167781">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3A4185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502A3CF4">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w:t>
            </w:r>
          </w:p>
        </w:tc>
        <w:tc>
          <w:tcPr>
            <w:tcW w:w="4840" w:type="dxa"/>
            <w:shd w:val="clear" w:color="auto" w:fill="FFFFFF"/>
            <w:vAlign w:val="center"/>
          </w:tcPr>
          <w:p w14:paraId="15E185C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of its origin in cryptocurrency</w:t>
            </w:r>
          </w:p>
        </w:tc>
        <w:tc>
          <w:tcPr>
            <w:tcW w:w="810" w:type="dxa"/>
            <w:shd w:val="clear" w:color="auto" w:fill="FFFFFF"/>
            <w:vAlign w:val="center"/>
          </w:tcPr>
          <w:p w14:paraId="47C9D54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5C3C6C3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3.0849</w:t>
            </w:r>
          </w:p>
        </w:tc>
        <w:tc>
          <w:tcPr>
            <w:tcW w:w="1080" w:type="dxa"/>
            <w:shd w:val="clear" w:color="auto" w:fill="FFFFFF"/>
            <w:vAlign w:val="center"/>
          </w:tcPr>
          <w:p w14:paraId="384EF93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.90625</w:t>
            </w:r>
          </w:p>
        </w:tc>
        <w:tc>
          <w:tcPr>
            <w:tcW w:w="900" w:type="dxa"/>
            <w:shd w:val="clear" w:color="auto" w:fill="FFFFFF"/>
          </w:tcPr>
          <w:p w14:paraId="5629A1EE">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6A33EA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77A8EDF7">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w:t>
            </w:r>
          </w:p>
        </w:tc>
        <w:tc>
          <w:tcPr>
            <w:tcW w:w="4840" w:type="dxa"/>
            <w:shd w:val="clear" w:color="auto" w:fill="FFFFFF"/>
            <w:vAlign w:val="center"/>
          </w:tcPr>
          <w:p w14:paraId="698FA013">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that it is not adopted in jostum</w:t>
            </w:r>
          </w:p>
        </w:tc>
        <w:tc>
          <w:tcPr>
            <w:tcW w:w="810" w:type="dxa"/>
            <w:shd w:val="clear" w:color="auto" w:fill="FFFFFF"/>
            <w:vAlign w:val="center"/>
          </w:tcPr>
          <w:p w14:paraId="7D81C97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5BB75F9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3.3491</w:t>
            </w:r>
          </w:p>
        </w:tc>
        <w:tc>
          <w:tcPr>
            <w:tcW w:w="1080" w:type="dxa"/>
            <w:shd w:val="clear" w:color="auto" w:fill="FFFFFF"/>
            <w:vAlign w:val="center"/>
          </w:tcPr>
          <w:p w14:paraId="6CA8EF7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.86236</w:t>
            </w:r>
          </w:p>
        </w:tc>
        <w:tc>
          <w:tcPr>
            <w:tcW w:w="900" w:type="dxa"/>
            <w:shd w:val="clear" w:color="auto" w:fill="FFFFFF"/>
          </w:tcPr>
          <w:p w14:paraId="43F7B02E">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16BA2E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4EB426D4">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w:t>
            </w:r>
          </w:p>
        </w:tc>
        <w:tc>
          <w:tcPr>
            <w:tcW w:w="4840" w:type="dxa"/>
            <w:shd w:val="clear" w:color="auto" w:fill="FFFFFF"/>
            <w:vAlign w:val="center"/>
          </w:tcPr>
          <w:p w14:paraId="5FFDBCB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it is an emerging technology</w:t>
            </w:r>
          </w:p>
        </w:tc>
        <w:tc>
          <w:tcPr>
            <w:tcW w:w="810" w:type="dxa"/>
            <w:shd w:val="clear" w:color="auto" w:fill="FFFFFF"/>
            <w:vAlign w:val="center"/>
          </w:tcPr>
          <w:p w14:paraId="37E356AD">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46F061D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3.3019</w:t>
            </w:r>
          </w:p>
        </w:tc>
        <w:tc>
          <w:tcPr>
            <w:tcW w:w="1080" w:type="dxa"/>
            <w:shd w:val="clear" w:color="auto" w:fill="FFFFFF"/>
            <w:vAlign w:val="center"/>
          </w:tcPr>
          <w:p w14:paraId="23BFD88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.79486</w:t>
            </w:r>
          </w:p>
        </w:tc>
        <w:tc>
          <w:tcPr>
            <w:tcW w:w="900" w:type="dxa"/>
            <w:shd w:val="clear" w:color="auto" w:fill="FFFFFF"/>
          </w:tcPr>
          <w:p w14:paraId="7AC37DDD">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r w14:paraId="513B54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080" w:type="dxa"/>
            <w:shd w:val="clear" w:color="auto" w:fill="FFFFFF"/>
          </w:tcPr>
          <w:p w14:paraId="3D6CECE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w:t>
            </w:r>
          </w:p>
        </w:tc>
        <w:tc>
          <w:tcPr>
            <w:tcW w:w="4840" w:type="dxa"/>
            <w:shd w:val="clear" w:color="auto" w:fill="FFFFFF"/>
            <w:vAlign w:val="center"/>
          </w:tcPr>
          <w:p w14:paraId="01EEA2ED">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Aware that it reduces fraud and corruption in procurement</w:t>
            </w:r>
          </w:p>
        </w:tc>
        <w:tc>
          <w:tcPr>
            <w:tcW w:w="810" w:type="dxa"/>
            <w:shd w:val="clear" w:color="auto" w:fill="FFFFFF"/>
            <w:vAlign w:val="center"/>
          </w:tcPr>
          <w:p w14:paraId="1096B2F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900" w:type="dxa"/>
            <w:shd w:val="clear" w:color="auto" w:fill="FFFFFF"/>
            <w:vAlign w:val="center"/>
          </w:tcPr>
          <w:p w14:paraId="7130E15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3.4434</w:t>
            </w:r>
          </w:p>
        </w:tc>
        <w:tc>
          <w:tcPr>
            <w:tcW w:w="1080" w:type="dxa"/>
            <w:shd w:val="clear" w:color="auto" w:fill="FFFFFF"/>
            <w:vAlign w:val="center"/>
          </w:tcPr>
          <w:p w14:paraId="26C245C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.73134</w:t>
            </w:r>
          </w:p>
        </w:tc>
        <w:tc>
          <w:tcPr>
            <w:tcW w:w="900" w:type="dxa"/>
            <w:shd w:val="clear" w:color="auto" w:fill="FFFFFF"/>
          </w:tcPr>
          <w:p w14:paraId="5A0C8090">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Agree</w:t>
            </w:r>
          </w:p>
        </w:tc>
      </w:tr>
    </w:tbl>
    <w:p w14:paraId="2DBE82B0">
      <w:pPr>
        <w:spacing w:before="100" w:beforeAutospacing="1" w:after="100" w:afterAutospacing="1" w:line="240" w:lineRule="auto"/>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4.5</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Perceived Benefits of Blockchain Adoption</w:t>
      </w:r>
    </w:p>
    <w:p w14:paraId="5A0733D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Table 5 highlights strong agreement on benefits such as improved transparency, efficiency, auditability, real-time tracking, and fraud reduction. However, sustainability and ethical procurement received weaker support.</w:t>
      </w:r>
    </w:p>
    <w:p w14:paraId="61497E26">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5: Perceived Benefits of Blockchain Adoption</w:t>
      </w:r>
    </w:p>
    <w:p w14:paraId="40E42B04">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cs="Times New Roman"/>
        </w:rPr>
        <w:drawing>
          <wp:inline distT="0" distB="0" distL="0" distR="0">
            <wp:extent cx="4391025" cy="3206115"/>
            <wp:effectExtent l="0" t="0" r="0" b="0"/>
            <wp:docPr id="18169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53444" name="Picture 1"/>
                    <pic:cNvPicPr>
                      <a:picLocks noChangeAspect="1"/>
                    </pic:cNvPicPr>
                  </pic:nvPicPr>
                  <pic:blipFill>
                    <a:blip r:embed="rId9"/>
                    <a:stretch>
                      <a:fillRect/>
                    </a:stretch>
                  </pic:blipFill>
                  <pic:spPr>
                    <a:xfrm>
                      <a:off x="0" y="0"/>
                      <a:ext cx="4449413" cy="3249117"/>
                    </a:xfrm>
                    <a:prstGeom prst="rect">
                      <a:avLst/>
                    </a:prstGeom>
                  </pic:spPr>
                </pic:pic>
              </a:graphicData>
            </a:graphic>
          </wp:inline>
        </w:drawing>
      </w:r>
    </w:p>
    <w:p w14:paraId="706472B3">
      <w:pPr>
        <w:spacing w:before="100" w:beforeAutospacing="1" w:after="100" w:afterAutospacing="1" w:line="240" w:lineRule="auto"/>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4.6</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Challenges to Blockchain Adoption</w:t>
      </w:r>
    </w:p>
    <w:p w14:paraId="4F339171">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Respondents identified insufficient training, high implementation cost, lack of infrastructure, technical complexity, and resistance to change as the most pressing challenges. Regulatory gaps and uncertainty about ROI were acknowledged but rated less severely.</w:t>
      </w:r>
    </w:p>
    <w:p w14:paraId="6F3074B2">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6: Challenges to Blockchain Adoption</w:t>
      </w:r>
    </w:p>
    <w:tbl>
      <w:tblPr>
        <w:tblStyle w:val="12"/>
        <w:tblW w:w="9900" w:type="dxa"/>
        <w:tblInd w:w="-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0"/>
        <w:gridCol w:w="4610"/>
        <w:gridCol w:w="630"/>
        <w:gridCol w:w="880"/>
        <w:gridCol w:w="1440"/>
        <w:gridCol w:w="1080"/>
      </w:tblGrid>
      <w:tr w14:paraId="00368D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tcBorders>
              <w:bottom w:val="single" w:color="auto" w:sz="4" w:space="0"/>
            </w:tcBorders>
            <w:shd w:val="clear" w:color="auto" w:fill="FFFFFF"/>
          </w:tcPr>
          <w:p w14:paraId="54864CE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S/N</w:t>
            </w:r>
          </w:p>
        </w:tc>
        <w:tc>
          <w:tcPr>
            <w:tcW w:w="4610" w:type="dxa"/>
            <w:tcBorders>
              <w:bottom w:val="single" w:color="auto" w:sz="4" w:space="0"/>
            </w:tcBorders>
            <w:shd w:val="clear" w:color="auto" w:fill="FFFFFF"/>
          </w:tcPr>
          <w:p w14:paraId="6FD2F13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Item Statement</w:t>
            </w:r>
          </w:p>
        </w:tc>
        <w:tc>
          <w:tcPr>
            <w:tcW w:w="630" w:type="dxa"/>
            <w:tcBorders>
              <w:bottom w:val="single" w:color="auto" w:sz="4" w:space="0"/>
            </w:tcBorders>
            <w:shd w:val="clear" w:color="auto" w:fill="FFFFFF"/>
          </w:tcPr>
          <w:p w14:paraId="6E2D1803">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N</w:t>
            </w:r>
          </w:p>
        </w:tc>
        <w:tc>
          <w:tcPr>
            <w:tcW w:w="880" w:type="dxa"/>
            <w:tcBorders>
              <w:bottom w:val="single" w:color="auto" w:sz="4" w:space="0"/>
            </w:tcBorders>
            <w:shd w:val="clear" w:color="auto" w:fill="FFFFFF"/>
          </w:tcPr>
          <w:p w14:paraId="726B8AE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Mean</w:t>
            </w:r>
          </w:p>
        </w:tc>
        <w:tc>
          <w:tcPr>
            <w:tcW w:w="1440" w:type="dxa"/>
            <w:tcBorders>
              <w:bottom w:val="single" w:color="auto" w:sz="4" w:space="0"/>
            </w:tcBorders>
            <w:shd w:val="clear" w:color="auto" w:fill="FFFFFF"/>
          </w:tcPr>
          <w:p w14:paraId="3FBA0913">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Std. Dev.</w:t>
            </w:r>
          </w:p>
        </w:tc>
        <w:tc>
          <w:tcPr>
            <w:tcW w:w="1080" w:type="dxa"/>
            <w:tcBorders>
              <w:bottom w:val="single" w:color="auto" w:sz="4" w:space="0"/>
            </w:tcBorders>
            <w:shd w:val="clear" w:color="auto" w:fill="FFFFFF"/>
          </w:tcPr>
          <w:p w14:paraId="775A6A8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Rmk</w:t>
            </w:r>
          </w:p>
        </w:tc>
      </w:tr>
      <w:tr w14:paraId="74E650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tcBorders>
              <w:top w:val="single" w:color="auto" w:sz="4" w:space="0"/>
            </w:tcBorders>
            <w:shd w:val="clear" w:color="auto" w:fill="FFFFFF"/>
          </w:tcPr>
          <w:p w14:paraId="3F5C308D">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w:t>
            </w:r>
          </w:p>
        </w:tc>
        <w:tc>
          <w:tcPr>
            <w:tcW w:w="4610" w:type="dxa"/>
            <w:tcBorders>
              <w:top w:val="single" w:color="auto" w:sz="4" w:space="0"/>
            </w:tcBorders>
            <w:shd w:val="clear" w:color="auto" w:fill="FFFFFF"/>
            <w:vAlign w:val="center"/>
          </w:tcPr>
          <w:p w14:paraId="2F7E6C7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Limited awareness and knowledge</w:t>
            </w:r>
          </w:p>
        </w:tc>
        <w:tc>
          <w:tcPr>
            <w:tcW w:w="630" w:type="dxa"/>
            <w:tcBorders>
              <w:top w:val="single" w:color="auto" w:sz="4" w:space="0"/>
            </w:tcBorders>
            <w:shd w:val="clear" w:color="auto" w:fill="FFFFFF"/>
            <w:vAlign w:val="center"/>
          </w:tcPr>
          <w:p w14:paraId="3BEFFC0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tcBorders>
              <w:top w:val="single" w:color="auto" w:sz="4" w:space="0"/>
            </w:tcBorders>
            <w:shd w:val="clear" w:color="auto" w:fill="FFFFFF"/>
            <w:vAlign w:val="center"/>
          </w:tcPr>
          <w:p w14:paraId="2926414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3.0755</w:t>
            </w:r>
          </w:p>
        </w:tc>
        <w:tc>
          <w:tcPr>
            <w:tcW w:w="1440" w:type="dxa"/>
            <w:tcBorders>
              <w:top w:val="single" w:color="auto" w:sz="4" w:space="0"/>
            </w:tcBorders>
            <w:shd w:val="clear" w:color="auto" w:fill="FFFFFF"/>
            <w:vAlign w:val="center"/>
          </w:tcPr>
          <w:p w14:paraId="4FC3396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.81297</w:t>
            </w:r>
          </w:p>
        </w:tc>
        <w:tc>
          <w:tcPr>
            <w:tcW w:w="1080" w:type="dxa"/>
            <w:tcBorders>
              <w:top w:val="single" w:color="auto" w:sz="4" w:space="0"/>
            </w:tcBorders>
            <w:shd w:val="clear" w:color="auto" w:fill="FFFFFF"/>
          </w:tcPr>
          <w:p w14:paraId="50A35D66">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560B79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3F36D8A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w:t>
            </w:r>
          </w:p>
        </w:tc>
        <w:tc>
          <w:tcPr>
            <w:tcW w:w="4610" w:type="dxa"/>
            <w:shd w:val="clear" w:color="auto" w:fill="FFFFFF"/>
            <w:vAlign w:val="center"/>
          </w:tcPr>
          <w:p w14:paraId="32FB3B97">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High implementation cost</w:t>
            </w:r>
          </w:p>
        </w:tc>
        <w:tc>
          <w:tcPr>
            <w:tcW w:w="630" w:type="dxa"/>
            <w:shd w:val="clear" w:color="auto" w:fill="FFFFFF"/>
            <w:vAlign w:val="center"/>
          </w:tcPr>
          <w:p w14:paraId="23686C74">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3B1A8E3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3.3396</w:t>
            </w:r>
          </w:p>
        </w:tc>
        <w:tc>
          <w:tcPr>
            <w:tcW w:w="1440" w:type="dxa"/>
            <w:shd w:val="clear" w:color="auto" w:fill="FFFFFF"/>
            <w:vAlign w:val="center"/>
          </w:tcPr>
          <w:p w14:paraId="7B2DDEE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.70220</w:t>
            </w:r>
          </w:p>
        </w:tc>
        <w:tc>
          <w:tcPr>
            <w:tcW w:w="1080" w:type="dxa"/>
            <w:shd w:val="clear" w:color="auto" w:fill="FFFFFF"/>
          </w:tcPr>
          <w:p w14:paraId="010CE4D8">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39F761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4CF4287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w:t>
            </w:r>
          </w:p>
        </w:tc>
        <w:tc>
          <w:tcPr>
            <w:tcW w:w="4610" w:type="dxa"/>
            <w:shd w:val="clear" w:color="auto" w:fill="FFFFFF"/>
            <w:vAlign w:val="center"/>
          </w:tcPr>
          <w:p w14:paraId="6D3E530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Technical complexity</w:t>
            </w:r>
          </w:p>
        </w:tc>
        <w:tc>
          <w:tcPr>
            <w:tcW w:w="630" w:type="dxa"/>
            <w:shd w:val="clear" w:color="auto" w:fill="FFFFFF"/>
            <w:vAlign w:val="center"/>
          </w:tcPr>
          <w:p w14:paraId="44C5A0D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6C0F40BF">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3.2075</w:t>
            </w:r>
          </w:p>
        </w:tc>
        <w:tc>
          <w:tcPr>
            <w:tcW w:w="1440" w:type="dxa"/>
            <w:shd w:val="clear" w:color="auto" w:fill="FFFFFF"/>
            <w:vAlign w:val="center"/>
          </w:tcPr>
          <w:p w14:paraId="5B95CD0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.88066</w:t>
            </w:r>
          </w:p>
        </w:tc>
        <w:tc>
          <w:tcPr>
            <w:tcW w:w="1080" w:type="dxa"/>
            <w:shd w:val="clear" w:color="auto" w:fill="FFFFFF"/>
          </w:tcPr>
          <w:p w14:paraId="58E0A6EC">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58883D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22FF7A27">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4</w:t>
            </w:r>
          </w:p>
        </w:tc>
        <w:tc>
          <w:tcPr>
            <w:tcW w:w="4610" w:type="dxa"/>
            <w:shd w:val="clear" w:color="auto" w:fill="FFFFFF"/>
            <w:vAlign w:val="center"/>
          </w:tcPr>
          <w:p w14:paraId="549B273B">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Resistance to change</w:t>
            </w:r>
          </w:p>
        </w:tc>
        <w:tc>
          <w:tcPr>
            <w:tcW w:w="630" w:type="dxa"/>
            <w:shd w:val="clear" w:color="auto" w:fill="FFFFFF"/>
            <w:vAlign w:val="center"/>
          </w:tcPr>
          <w:p w14:paraId="63469E27">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4110ED1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3.1038</w:t>
            </w:r>
          </w:p>
        </w:tc>
        <w:tc>
          <w:tcPr>
            <w:tcW w:w="1440" w:type="dxa"/>
            <w:shd w:val="clear" w:color="auto" w:fill="FFFFFF"/>
            <w:vAlign w:val="center"/>
          </w:tcPr>
          <w:p w14:paraId="423308DF">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.77986</w:t>
            </w:r>
          </w:p>
        </w:tc>
        <w:tc>
          <w:tcPr>
            <w:tcW w:w="1080" w:type="dxa"/>
            <w:shd w:val="clear" w:color="auto" w:fill="FFFFFF"/>
          </w:tcPr>
          <w:p w14:paraId="593F600A">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429019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70B01DA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5</w:t>
            </w:r>
          </w:p>
        </w:tc>
        <w:tc>
          <w:tcPr>
            <w:tcW w:w="4610" w:type="dxa"/>
            <w:shd w:val="clear" w:color="auto" w:fill="FFFFFF"/>
            <w:vAlign w:val="center"/>
          </w:tcPr>
          <w:p w14:paraId="7DA976FB">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Lack of supporting infrastructure</w:t>
            </w:r>
          </w:p>
        </w:tc>
        <w:tc>
          <w:tcPr>
            <w:tcW w:w="630" w:type="dxa"/>
            <w:shd w:val="clear" w:color="auto" w:fill="FFFFFF"/>
            <w:vAlign w:val="center"/>
          </w:tcPr>
          <w:p w14:paraId="722C3A8F">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2ABBE5FB">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3.2830</w:t>
            </w:r>
          </w:p>
        </w:tc>
        <w:tc>
          <w:tcPr>
            <w:tcW w:w="1440" w:type="dxa"/>
            <w:shd w:val="clear" w:color="auto" w:fill="FFFFFF"/>
            <w:vAlign w:val="center"/>
          </w:tcPr>
          <w:p w14:paraId="1EEC47EB">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.93355</w:t>
            </w:r>
          </w:p>
        </w:tc>
        <w:tc>
          <w:tcPr>
            <w:tcW w:w="1080" w:type="dxa"/>
            <w:shd w:val="clear" w:color="auto" w:fill="FFFFFF"/>
          </w:tcPr>
          <w:p w14:paraId="6AD37686">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1DBB8B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69D183D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6</w:t>
            </w:r>
          </w:p>
        </w:tc>
        <w:tc>
          <w:tcPr>
            <w:tcW w:w="4610" w:type="dxa"/>
            <w:shd w:val="clear" w:color="auto" w:fill="FFFFFF"/>
            <w:vAlign w:val="center"/>
          </w:tcPr>
          <w:p w14:paraId="0DEA732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Regulatory and policy gaps</w:t>
            </w:r>
          </w:p>
        </w:tc>
        <w:tc>
          <w:tcPr>
            <w:tcW w:w="630" w:type="dxa"/>
            <w:shd w:val="clear" w:color="auto" w:fill="FFFFFF"/>
            <w:vAlign w:val="center"/>
          </w:tcPr>
          <w:p w14:paraId="1268A76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068FA5F5">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2.8491</w:t>
            </w:r>
          </w:p>
        </w:tc>
        <w:tc>
          <w:tcPr>
            <w:tcW w:w="1440" w:type="dxa"/>
            <w:shd w:val="clear" w:color="auto" w:fill="FFFFFF"/>
            <w:vAlign w:val="center"/>
          </w:tcPr>
          <w:p w14:paraId="53FFD40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.81407</w:t>
            </w:r>
          </w:p>
        </w:tc>
        <w:tc>
          <w:tcPr>
            <w:tcW w:w="1080" w:type="dxa"/>
            <w:shd w:val="clear" w:color="auto" w:fill="FFFFFF"/>
          </w:tcPr>
          <w:p w14:paraId="7FC21FDE">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0BB60E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689CACD1">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w:t>
            </w:r>
          </w:p>
        </w:tc>
        <w:tc>
          <w:tcPr>
            <w:tcW w:w="4610" w:type="dxa"/>
            <w:shd w:val="clear" w:color="auto" w:fill="FFFFFF"/>
            <w:vAlign w:val="center"/>
          </w:tcPr>
          <w:p w14:paraId="2118950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Data privacy concern</w:t>
            </w:r>
          </w:p>
        </w:tc>
        <w:tc>
          <w:tcPr>
            <w:tcW w:w="630" w:type="dxa"/>
            <w:shd w:val="clear" w:color="auto" w:fill="FFFFFF"/>
            <w:vAlign w:val="center"/>
          </w:tcPr>
          <w:p w14:paraId="7657882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647B9EAC">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2.7547</w:t>
            </w:r>
          </w:p>
        </w:tc>
        <w:tc>
          <w:tcPr>
            <w:tcW w:w="1440" w:type="dxa"/>
            <w:shd w:val="clear" w:color="auto" w:fill="FFFFFF"/>
            <w:vAlign w:val="center"/>
          </w:tcPr>
          <w:p w14:paraId="5A2CA90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.80251</w:t>
            </w:r>
          </w:p>
        </w:tc>
        <w:tc>
          <w:tcPr>
            <w:tcW w:w="1080" w:type="dxa"/>
            <w:shd w:val="clear" w:color="auto" w:fill="FFFFFF"/>
          </w:tcPr>
          <w:p w14:paraId="53A6B36E">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4F780A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55A60314">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w:t>
            </w:r>
          </w:p>
        </w:tc>
        <w:tc>
          <w:tcPr>
            <w:tcW w:w="4610" w:type="dxa"/>
            <w:shd w:val="clear" w:color="auto" w:fill="FFFFFF"/>
            <w:vAlign w:val="center"/>
          </w:tcPr>
          <w:p w14:paraId="2A36B8F3">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Limited vendor adoption</w:t>
            </w:r>
          </w:p>
        </w:tc>
        <w:tc>
          <w:tcPr>
            <w:tcW w:w="630" w:type="dxa"/>
            <w:shd w:val="clear" w:color="auto" w:fill="FFFFFF"/>
            <w:vAlign w:val="center"/>
          </w:tcPr>
          <w:p w14:paraId="1DFA4707">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632CBE58">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2.6698</w:t>
            </w:r>
          </w:p>
        </w:tc>
        <w:tc>
          <w:tcPr>
            <w:tcW w:w="1440" w:type="dxa"/>
            <w:shd w:val="clear" w:color="auto" w:fill="FFFFFF"/>
            <w:vAlign w:val="center"/>
          </w:tcPr>
          <w:p w14:paraId="5BB2799D">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.86983</w:t>
            </w:r>
          </w:p>
        </w:tc>
        <w:tc>
          <w:tcPr>
            <w:tcW w:w="1080" w:type="dxa"/>
            <w:shd w:val="clear" w:color="auto" w:fill="FFFFFF"/>
          </w:tcPr>
          <w:p w14:paraId="74F2013A">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6D0592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0F7CC6F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9</w:t>
            </w:r>
          </w:p>
        </w:tc>
        <w:tc>
          <w:tcPr>
            <w:tcW w:w="4610" w:type="dxa"/>
            <w:shd w:val="clear" w:color="auto" w:fill="FFFFFF"/>
            <w:vAlign w:val="center"/>
          </w:tcPr>
          <w:p w14:paraId="29E86C45">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Uncertainty about return on investment</w:t>
            </w:r>
          </w:p>
        </w:tc>
        <w:tc>
          <w:tcPr>
            <w:tcW w:w="630" w:type="dxa"/>
            <w:shd w:val="clear" w:color="auto" w:fill="FFFFFF"/>
            <w:vAlign w:val="center"/>
          </w:tcPr>
          <w:p w14:paraId="45E6434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3F9C6F4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2.5943</w:t>
            </w:r>
          </w:p>
        </w:tc>
        <w:tc>
          <w:tcPr>
            <w:tcW w:w="1440" w:type="dxa"/>
            <w:shd w:val="clear" w:color="auto" w:fill="FFFFFF"/>
            <w:vAlign w:val="center"/>
          </w:tcPr>
          <w:p w14:paraId="0023E564">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.83698</w:t>
            </w:r>
          </w:p>
        </w:tc>
        <w:tc>
          <w:tcPr>
            <w:tcW w:w="1080" w:type="dxa"/>
            <w:shd w:val="clear" w:color="auto" w:fill="FFFFFF"/>
          </w:tcPr>
          <w:p w14:paraId="6474E25B">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38461C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4322A7E2">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w:t>
            </w:r>
          </w:p>
        </w:tc>
        <w:tc>
          <w:tcPr>
            <w:tcW w:w="4610" w:type="dxa"/>
            <w:shd w:val="clear" w:color="auto" w:fill="FFFFFF"/>
            <w:vAlign w:val="center"/>
          </w:tcPr>
          <w:p w14:paraId="6FF5D20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Cultural barriers</w:t>
            </w:r>
          </w:p>
        </w:tc>
        <w:tc>
          <w:tcPr>
            <w:tcW w:w="630" w:type="dxa"/>
            <w:shd w:val="clear" w:color="auto" w:fill="FFFFFF"/>
            <w:vAlign w:val="center"/>
          </w:tcPr>
          <w:p w14:paraId="5BD43B79">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57AF0D9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3.1509</w:t>
            </w:r>
          </w:p>
        </w:tc>
        <w:tc>
          <w:tcPr>
            <w:tcW w:w="1440" w:type="dxa"/>
            <w:shd w:val="clear" w:color="auto" w:fill="FFFFFF"/>
            <w:vAlign w:val="center"/>
          </w:tcPr>
          <w:p w14:paraId="3529E59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.77818</w:t>
            </w:r>
          </w:p>
        </w:tc>
        <w:tc>
          <w:tcPr>
            <w:tcW w:w="1080" w:type="dxa"/>
            <w:shd w:val="clear" w:color="auto" w:fill="FFFFFF"/>
          </w:tcPr>
          <w:p w14:paraId="7CF792CB">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r w14:paraId="70296D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60" w:type="dxa"/>
            <w:shd w:val="clear" w:color="auto" w:fill="FFFFFF"/>
          </w:tcPr>
          <w:p w14:paraId="5DD48996">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11</w:t>
            </w:r>
          </w:p>
        </w:tc>
        <w:tc>
          <w:tcPr>
            <w:tcW w:w="4610" w:type="dxa"/>
            <w:shd w:val="clear" w:color="auto" w:fill="FFFFFF"/>
            <w:vAlign w:val="center"/>
          </w:tcPr>
          <w:p w14:paraId="29C839BF">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Insufficient training and capacity building</w:t>
            </w:r>
          </w:p>
        </w:tc>
        <w:tc>
          <w:tcPr>
            <w:tcW w:w="630" w:type="dxa"/>
            <w:shd w:val="clear" w:color="auto" w:fill="FFFFFF"/>
            <w:vAlign w:val="center"/>
          </w:tcPr>
          <w:p w14:paraId="4F69579E">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106</w:t>
            </w:r>
          </w:p>
        </w:tc>
        <w:tc>
          <w:tcPr>
            <w:tcW w:w="880" w:type="dxa"/>
            <w:shd w:val="clear" w:color="auto" w:fill="FFFFFF"/>
            <w:vAlign w:val="center"/>
          </w:tcPr>
          <w:p w14:paraId="221D4910">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3.5566</w:t>
            </w:r>
          </w:p>
        </w:tc>
        <w:tc>
          <w:tcPr>
            <w:tcW w:w="1440" w:type="dxa"/>
            <w:shd w:val="clear" w:color="auto" w:fill="FFFFFF"/>
            <w:vAlign w:val="center"/>
          </w:tcPr>
          <w:p w14:paraId="3AA0720A">
            <w:pPr>
              <w:spacing w:after="0" w:line="240" w:lineRule="auto"/>
              <w:contextualSpacing/>
              <w:jc w:val="both"/>
              <w:rPr>
                <w:rFonts w:ascii="Times New Roman" w:hAnsi="Times New Roman" w:eastAsia="MS Gothic" w:cs="Times New Roman"/>
                <w:lang w:eastAsia="ko-KR"/>
              </w:rPr>
            </w:pPr>
            <w:r>
              <w:rPr>
                <w:rFonts w:ascii="Times New Roman" w:hAnsi="Times New Roman" w:eastAsia="MS Gothic" w:cs="Times New Roman"/>
                <w:lang w:eastAsia="ko-KR"/>
              </w:rPr>
              <w:t>.63366</w:t>
            </w:r>
          </w:p>
        </w:tc>
        <w:tc>
          <w:tcPr>
            <w:tcW w:w="1080" w:type="dxa"/>
            <w:shd w:val="clear" w:color="auto" w:fill="FFFFFF"/>
          </w:tcPr>
          <w:p w14:paraId="04F455BA">
            <w:pPr>
              <w:spacing w:after="0" w:line="240" w:lineRule="auto"/>
              <w:contextualSpacing/>
              <w:jc w:val="both"/>
              <w:rPr>
                <w:rFonts w:ascii="Times New Roman" w:hAnsi="Times New Roman" w:eastAsia="MS Gothic" w:cs="Times New Roman"/>
                <w:lang w:eastAsia="ko-KR"/>
              </w:rPr>
            </w:pPr>
            <w:r>
              <w:rPr>
                <w:rFonts w:ascii="Times New Roman" w:hAnsi="Times New Roman" w:eastAsia="Calibri" w:cs="Times New Roman"/>
              </w:rPr>
              <w:t xml:space="preserve">Agree </w:t>
            </w:r>
          </w:p>
        </w:tc>
      </w:tr>
    </w:tbl>
    <w:p w14:paraId="6050B992">
      <w:pPr>
        <w:spacing w:before="100" w:beforeAutospacing="1" w:after="100" w:afterAutospacing="1" w:line="240"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4.7</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Hypothesis Test Results</w:t>
      </w:r>
    </w:p>
    <w:p w14:paraId="2D5800EB">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hypothesis testing provided insights into staff perceptions of procurement processes, challenges, and blockchain awareness at Joseph Sarwuan Tarka University, Makurdi.</w:t>
      </w:r>
    </w:p>
    <w:p w14:paraId="4E0E0A0F">
      <w:pPr>
        <w:spacing w:before="100" w:beforeAutospacing="1" w:after="100" w:afterAutospacing="1" w:line="240" w:lineRule="auto"/>
        <w:jc w:val="both"/>
        <w:rPr>
          <w:rFonts w:ascii="Times New Roman" w:hAnsi="Times New Roman" w:eastAsia="Times New Roman" w:cs="Times New Roman"/>
          <w:kern w:val="0"/>
          <w14:ligatures w14:val="none"/>
        </w:rPr>
      </w:pPr>
    </w:p>
    <w:p w14:paraId="1B15C54C">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For </w:t>
      </w:r>
      <w:r>
        <w:rPr>
          <w:rFonts w:ascii="Times New Roman" w:hAnsi="Times New Roman" w:eastAsia="Times New Roman" w:cs="Times New Roman"/>
          <w:b/>
          <w:bCs/>
          <w:kern w:val="0"/>
          <w14:ligatures w14:val="none"/>
        </w:rPr>
        <w:t>Hypothesis 1</w:t>
      </w:r>
      <w:r>
        <w:rPr>
          <w:rFonts w:ascii="Times New Roman" w:hAnsi="Times New Roman" w:eastAsia="Times New Roman" w:cs="Times New Roman"/>
          <w:kern w:val="0"/>
          <w14:ligatures w14:val="none"/>
        </w:rPr>
        <w:t xml:space="preserve">, the results indicated significant differences in staff ratings for many procurement processes, including needs identification, specification, requisitioning, contract award, purchase orders, and receiving/inspection. However, no significant differences were found in vendor selection, request for quotation, and payment/record keeping. Thus, Hypothesis 1 is </w:t>
      </w:r>
      <w:r>
        <w:rPr>
          <w:rFonts w:ascii="Times New Roman" w:hAnsi="Times New Roman" w:eastAsia="Times New Roman" w:cs="Times New Roman"/>
          <w:b/>
          <w:bCs/>
          <w:kern w:val="0"/>
          <w14:ligatures w14:val="none"/>
        </w:rPr>
        <w:t>partially rejected</w:t>
      </w:r>
      <w:r>
        <w:rPr>
          <w:rFonts w:ascii="Times New Roman" w:hAnsi="Times New Roman" w:eastAsia="Times New Roman" w:cs="Times New Roman"/>
          <w:kern w:val="0"/>
          <w14:ligatures w14:val="none"/>
        </w:rPr>
        <w:t>, suggesting that while some procurement activities are perceived consistently, others are viewed differently across staff groups, reflecting inconsistencies in implementation or communication.</w:t>
      </w:r>
    </w:p>
    <w:p w14:paraId="003A467C">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For </w:t>
      </w:r>
      <w:r>
        <w:rPr>
          <w:rFonts w:ascii="Times New Roman" w:hAnsi="Times New Roman" w:eastAsia="Times New Roman" w:cs="Times New Roman"/>
          <w:b/>
          <w:bCs/>
          <w:kern w:val="0"/>
          <w14:ligatures w14:val="none"/>
        </w:rPr>
        <w:t>Hypothesis 2</w:t>
      </w:r>
      <w:r>
        <w:rPr>
          <w:rFonts w:ascii="Times New Roman" w:hAnsi="Times New Roman" w:eastAsia="Times New Roman" w:cs="Times New Roman"/>
          <w:kern w:val="0"/>
          <w14:ligatures w14:val="none"/>
        </w:rPr>
        <w:t xml:space="preserve">, the results revealed significant differences across all listed procurement challenges (p &lt; 0.05). This implies that staff do not perceive challenges uniformly, and experiences of procurement barriers vary across groups. Therefore, Hypothesis 2 is </w:t>
      </w:r>
      <w:r>
        <w:rPr>
          <w:rFonts w:ascii="Times New Roman" w:hAnsi="Times New Roman" w:eastAsia="Times New Roman" w:cs="Times New Roman"/>
          <w:b/>
          <w:bCs/>
          <w:kern w:val="0"/>
          <w14:ligatures w14:val="none"/>
        </w:rPr>
        <w:t>fully rejected</w:t>
      </w:r>
      <w:r>
        <w:rPr>
          <w:rFonts w:ascii="Times New Roman" w:hAnsi="Times New Roman" w:eastAsia="Times New Roman" w:cs="Times New Roman"/>
          <w:kern w:val="0"/>
          <w14:ligatures w14:val="none"/>
        </w:rPr>
        <w:t>.</w:t>
      </w:r>
    </w:p>
    <w:p w14:paraId="6CBB629D">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For </w:t>
      </w:r>
      <w:r>
        <w:rPr>
          <w:rFonts w:ascii="Times New Roman" w:hAnsi="Times New Roman" w:eastAsia="Times New Roman" w:cs="Times New Roman"/>
          <w:b/>
          <w:bCs/>
          <w:kern w:val="0"/>
          <w14:ligatures w14:val="none"/>
        </w:rPr>
        <w:t>Hypothesis 3</w:t>
      </w:r>
      <w:r>
        <w:rPr>
          <w:rFonts w:ascii="Times New Roman" w:hAnsi="Times New Roman" w:eastAsia="Times New Roman" w:cs="Times New Roman"/>
          <w:kern w:val="0"/>
          <w14:ligatures w14:val="none"/>
        </w:rPr>
        <w:t xml:space="preserve">, the results show that 8 out of 10 blockchain awareness items differed significantly across staff groups, while two items (awareness of application in procurement and origin in cryptocurrency) did not. This means Hypothesis 3 is </w:t>
      </w:r>
      <w:r>
        <w:rPr>
          <w:rFonts w:ascii="Times New Roman" w:hAnsi="Times New Roman" w:eastAsia="Times New Roman" w:cs="Times New Roman"/>
          <w:b/>
          <w:bCs/>
          <w:kern w:val="0"/>
          <w14:ligatures w14:val="none"/>
        </w:rPr>
        <w:t>largely rejected</w:t>
      </w:r>
      <w:r>
        <w:rPr>
          <w:rFonts w:ascii="Times New Roman" w:hAnsi="Times New Roman" w:eastAsia="Times New Roman" w:cs="Times New Roman"/>
          <w:kern w:val="0"/>
          <w14:ligatures w14:val="none"/>
        </w:rPr>
        <w:t>, indicating varied levels of blockchain awareness among staff, with inconsistencies in understanding its benefits and adoption.</w:t>
      </w:r>
    </w:p>
    <w:p w14:paraId="5EAB0960">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For </w:t>
      </w:r>
      <w:r>
        <w:rPr>
          <w:rFonts w:ascii="Times New Roman" w:hAnsi="Times New Roman" w:eastAsia="Times New Roman" w:cs="Times New Roman"/>
          <w:b/>
          <w:bCs/>
          <w:kern w:val="0"/>
          <w14:ligatures w14:val="none"/>
        </w:rPr>
        <w:t>Hypothesis 4</w:t>
      </w:r>
      <w:r>
        <w:rPr>
          <w:rFonts w:ascii="Times New Roman" w:hAnsi="Times New Roman" w:eastAsia="Times New Roman" w:cs="Times New Roman"/>
          <w:kern w:val="0"/>
          <w14:ligatures w14:val="none"/>
        </w:rPr>
        <w:t xml:space="preserve">, the results show significant differences in staff perceptions of 6 out of 10 blockchain benefits, particularly in data security, middleman elimination, dispute mitigation, and real-time tracking. The remaining four benefits (transparency, efficiency, cost savings, accountability) showed no significant differences. Hypothesis 4 is therefore </w:t>
      </w:r>
      <w:r>
        <w:rPr>
          <w:rFonts w:ascii="Times New Roman" w:hAnsi="Times New Roman" w:eastAsia="Times New Roman" w:cs="Times New Roman"/>
          <w:b/>
          <w:bCs/>
          <w:kern w:val="0"/>
          <w14:ligatures w14:val="none"/>
        </w:rPr>
        <w:t>partially rejected</w:t>
      </w:r>
      <w:r>
        <w:rPr>
          <w:rFonts w:ascii="Times New Roman" w:hAnsi="Times New Roman" w:eastAsia="Times New Roman" w:cs="Times New Roman"/>
          <w:kern w:val="0"/>
          <w14:ligatures w14:val="none"/>
        </w:rPr>
        <w:t>, indicating that while some benefits are commonly recognized, perceptions of others differ depending on staff roles and technical exposure.</w:t>
      </w:r>
    </w:p>
    <w:p w14:paraId="74C24F15">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Finally, for </w:t>
      </w:r>
      <w:r>
        <w:rPr>
          <w:rFonts w:ascii="Times New Roman" w:hAnsi="Times New Roman" w:eastAsia="Times New Roman" w:cs="Times New Roman"/>
          <w:b/>
          <w:bCs/>
          <w:kern w:val="0"/>
          <w14:ligatures w14:val="none"/>
        </w:rPr>
        <w:t>Hypothesis 5</w:t>
      </w:r>
      <w:r>
        <w:rPr>
          <w:rFonts w:ascii="Times New Roman" w:hAnsi="Times New Roman" w:eastAsia="Times New Roman" w:cs="Times New Roman"/>
          <w:kern w:val="0"/>
          <w14:ligatures w14:val="none"/>
        </w:rPr>
        <w:t xml:space="preserve">, the results revealed that only 3 out of 11 blockchain adoption challenges (limited awareness, resistance to change, and data privacy concerns) showed significant differences, while the majority (8 challenges) were perceived similarly across staff groups. Thus, Hypothesis 5 is </w:t>
      </w:r>
      <w:r>
        <w:rPr>
          <w:rFonts w:ascii="Times New Roman" w:hAnsi="Times New Roman" w:eastAsia="Times New Roman" w:cs="Times New Roman"/>
          <w:b/>
          <w:bCs/>
          <w:kern w:val="0"/>
          <w14:ligatures w14:val="none"/>
        </w:rPr>
        <w:t>largely retained</w:t>
      </w:r>
      <w:r>
        <w:rPr>
          <w:rFonts w:ascii="Times New Roman" w:hAnsi="Times New Roman" w:eastAsia="Times New Roman" w:cs="Times New Roman"/>
          <w:kern w:val="0"/>
          <w14:ligatures w14:val="none"/>
        </w:rPr>
        <w:t>, suggesting a shared perception of key challenges, though specific issues like awareness and resistance to change vary across groups.</w:t>
      </w:r>
    </w:p>
    <w:p w14:paraId="4CBCE5F4">
      <w:pPr>
        <w:tabs>
          <w:tab w:val="left" w:pos="0"/>
        </w:tabs>
        <w:spacing w:before="240" w:line="240" w:lineRule="auto"/>
        <w:rPr>
          <w:rFonts w:ascii="Times New Roman" w:hAnsi="Times New Roman" w:eastAsia="Calibri" w:cs="Times New Roman"/>
          <w:b/>
          <w:color w:val="000000"/>
          <w:kern w:val="0"/>
          <w14:ligatures w14:val="none"/>
        </w:rPr>
      </w:pPr>
      <w:r>
        <w:rPr>
          <w:rFonts w:ascii="Times New Roman" w:hAnsi="Times New Roman" w:eastAsia="Calibri" w:cs="Times New Roman"/>
          <w:b/>
          <w:color w:val="000000"/>
        </w:rPr>
        <w:t>4.8</w:t>
      </w:r>
      <w:r>
        <w:rPr>
          <w:rFonts w:ascii="Times New Roman" w:hAnsi="Times New Roman" w:eastAsia="Calibri" w:cs="Times New Roman"/>
          <w:b/>
          <w:color w:val="000000"/>
        </w:rPr>
        <w:tab/>
      </w:r>
      <w:r>
        <w:rPr>
          <w:rFonts w:ascii="Times New Roman" w:hAnsi="Times New Roman" w:eastAsia="Calibri" w:cs="Times New Roman"/>
          <w:b/>
          <w:color w:val="000000"/>
        </w:rPr>
        <w:t>Major Findings of the Study</w:t>
      </w:r>
    </w:p>
    <w:p w14:paraId="1D4FF53F">
      <w:pPr>
        <w:tabs>
          <w:tab w:val="left" w:pos="0"/>
        </w:tabs>
        <w:spacing w:after="0" w:line="240" w:lineRule="auto"/>
        <w:jc w:val="both"/>
        <w:rPr>
          <w:rFonts w:ascii="Times New Roman" w:hAnsi="Times New Roman" w:eastAsia="Calibri" w:cs="Times New Roman"/>
          <w:color w:val="000000"/>
        </w:rPr>
      </w:pPr>
      <w:r>
        <w:rPr>
          <w:rFonts w:ascii="Times New Roman" w:hAnsi="Times New Roman" w:eastAsia="Calibri" w:cs="Times New Roman"/>
          <w:color w:val="000000"/>
        </w:rPr>
        <w:t>Based on research questions and hypotheses, the findings of the study are presented below:</w:t>
      </w:r>
    </w:p>
    <w:p w14:paraId="6DBF05F0">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Majority of respondents were male (72.6%) and mid-career professionals with 11–20 years of experience. All respondents had tertiary education. Most respondents were Heads of Departments (68.9%), key to procurement decision-making.</w:t>
      </w:r>
    </w:p>
    <w:p w14:paraId="39EAA05C">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All listed procurement stages (e.g., needs identification, requisitioning, vendor selection) are currently in use and rated positively (mean &gt; 2.5). Processes are generally established, but vendor selection scored the lowest, hinting at issues like fairness or transparency.</w:t>
      </w:r>
    </w:p>
    <w:p w14:paraId="3B70FF45">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Major challenges include bureaucratic delays, lack of decentralization, lack of transparency, and inefficient supplier management. All items had mean values &gt; 3.0, indicating general agreement on the existence of these challenges.</w:t>
      </w:r>
    </w:p>
    <w:p w14:paraId="204F6DAA">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Most staff are aware of blockchain’s transparency, security, and origin in cryptocurrency. However, awareness of its specific application in procurement is low (mean = 2.44). Respondents agree blockchain is not yet adopted at JOSTUM.</w:t>
      </w:r>
    </w:p>
    <w:p w14:paraId="669D3488">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Strong agreement on benefits such as enhanced transparency, efficiency, cost savings, auditability, real-time tracking, and fraud reduction. Lesser agreement on sustainability and ethical procurement.</w:t>
      </w:r>
    </w:p>
    <w:p w14:paraId="4CDC14C5">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top challenges to blockchain adoption incudes; insufficient training, high implementation cost, lack of infrastructure, technical complexity, and resistance to change. While all were recognized as challenges, some (like regulatory gaps or uncertainty about ROI) were rated less severely.</w:t>
      </w:r>
    </w:p>
    <w:p w14:paraId="1E95DC38">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These findings serve as a roadmap for action, calling for: Pilot blockchain projects with strong monitoring, Targeted training tailored to staff roles and Investment in infrastructure and policy advocacy. The findings show both a clear need and a potential readiness for blockchain adoption in procurement at JOSTUM. However, awareness, training, and consistent experience are uneven across departments. Strategic efforts are needed to standardize processes, reduce bureaucratic bottlenecks, and roll out capacity-building programs focused on blockchain education and practical integration.</w:t>
      </w:r>
    </w:p>
    <w:p w14:paraId="7A8078BC">
      <w:pPr>
        <w:tabs>
          <w:tab w:val="left" w:pos="0"/>
        </w:tabs>
        <w:spacing w:before="240" w:after="200" w:line="240" w:lineRule="auto"/>
        <w:jc w:val="both"/>
        <w:rPr>
          <w:rFonts w:ascii="Times New Roman" w:hAnsi="Times New Roman" w:eastAsia="Calibri" w:cs="Times New Roman"/>
          <w:b/>
          <w:color w:val="000000"/>
        </w:rPr>
      </w:pPr>
      <w:r>
        <w:rPr>
          <w:rFonts w:ascii="Times New Roman" w:hAnsi="Times New Roman" w:eastAsia="Calibri" w:cs="Times New Roman"/>
          <w:b/>
          <w:color w:val="000000"/>
        </w:rPr>
        <w:t>5.0</w:t>
      </w:r>
      <w:r>
        <w:rPr>
          <w:rFonts w:ascii="Times New Roman" w:hAnsi="Times New Roman" w:eastAsia="Calibri" w:cs="Times New Roman"/>
          <w:b/>
          <w:color w:val="000000"/>
        </w:rPr>
        <w:tab/>
      </w:r>
      <w:r>
        <w:rPr>
          <w:rFonts w:ascii="Times New Roman" w:hAnsi="Times New Roman" w:eastAsia="Calibri" w:cs="Times New Roman"/>
          <w:b/>
          <w:color w:val="000000"/>
        </w:rPr>
        <w:t>Conclusion and Recommendations</w:t>
      </w:r>
    </w:p>
    <w:p w14:paraId="18CE5FAF">
      <w:pPr>
        <w:tabs>
          <w:tab w:val="left" w:pos="0"/>
        </w:tabs>
        <w:spacing w:before="240" w:after="200" w:line="240" w:lineRule="auto"/>
        <w:jc w:val="both"/>
        <w:rPr>
          <w:rFonts w:ascii="Times New Roman" w:hAnsi="Times New Roman" w:eastAsia="Calibri" w:cs="Times New Roman"/>
          <w:b/>
          <w:color w:val="000000"/>
        </w:rPr>
      </w:pPr>
      <w:r>
        <w:rPr>
          <w:rFonts w:ascii="Times New Roman" w:hAnsi="Times New Roman" w:eastAsia="Calibri" w:cs="Times New Roman"/>
          <w:b/>
          <w:color w:val="000000"/>
        </w:rPr>
        <w:t>5.1      Conclusion</w:t>
      </w:r>
    </w:p>
    <w:p w14:paraId="4D6B1436">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study concludes that while JOSTUM’s procurement processes are widely recognized and practiced, they face systemic challenges that hinder operational efficiency and accountability. Blockchain technology offers a viable solution, capable of addressing these inefficiencies through decentralization, automation, and enhanced transparency. However, the university community is not uniformly informed or prepared for its adoption. Critical gaps exist in staff awareness, infrastructure readiness, and institutional support for such a digital transformation.</w:t>
      </w:r>
    </w:p>
    <w:p w14:paraId="7D6612D0">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varying perceptions among staff roles suggest that successful blockchain adoption will require not only technological investment but also organizational change management, capacity building, and inclusive policy frameworks.</w:t>
      </w:r>
    </w:p>
    <w:p w14:paraId="78B58157">
      <w:pPr>
        <w:tabs>
          <w:tab w:val="left" w:pos="0"/>
        </w:tabs>
        <w:spacing w:after="0" w:line="240" w:lineRule="auto"/>
        <w:jc w:val="both"/>
        <w:rPr>
          <w:rFonts w:ascii="Times New Roman" w:hAnsi="Times New Roman" w:eastAsia="Calibri" w:cs="Times New Roman"/>
          <w:b/>
          <w:color w:val="000000"/>
        </w:rPr>
      </w:pPr>
      <w:r>
        <w:rPr>
          <w:rFonts w:ascii="Times New Roman" w:hAnsi="Times New Roman" w:eastAsia="Calibri" w:cs="Times New Roman"/>
          <w:b/>
          <w:color w:val="000000"/>
        </w:rPr>
        <w:t>5.2     Recommendations</w:t>
      </w:r>
    </w:p>
    <w:p w14:paraId="37D49DFE">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Based on the findings and conclusion, the following recommendations are proposed:</w:t>
      </w:r>
    </w:p>
    <w:p w14:paraId="59374188">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Organize regular workshops and seminars for staff to raise awareness about blockchain technology, especially its application in procurement.</w:t>
      </w:r>
    </w:p>
    <w:p w14:paraId="29C496EA">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Tailor training programs to different staff roles to ensure contextual relevance and higher engagement.</w:t>
      </w:r>
    </w:p>
    <w:p w14:paraId="3E79525B">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Implement a small-scale blockchain solution in a specific procurement area (e.g., vendor selection or record-keeping) to evaluate feasibility and build internal support.</w:t>
      </w:r>
    </w:p>
    <w:p w14:paraId="4305C501">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Invest in the necessary digital infrastructure, including hardware, secure networks, and blockchain-compatible software platforms.</w:t>
      </w:r>
    </w:p>
    <w:p w14:paraId="2A73E347">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Collaborate with relevant government and educational regulatory bodies to establish clear policies supporting blockchain integration in public procurement.</w:t>
      </w:r>
    </w:p>
    <w:p w14:paraId="7BA47837">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Address cultural and organizational barriers through open communication and feedback mechanisms.</w:t>
      </w:r>
    </w:p>
    <w:p w14:paraId="1474299E">
      <w:pPr>
        <w:spacing w:before="240" w:line="240" w:lineRule="auto"/>
        <w:jc w:val="both"/>
        <w:rPr>
          <w:rFonts w:ascii="Times New Roman" w:hAnsi="Times New Roman" w:cs="Times New Roman"/>
          <w:b/>
          <w:bCs/>
        </w:rPr>
      </w:pPr>
      <w:r>
        <w:rPr>
          <w:rFonts w:ascii="Times New Roman" w:hAnsi="Times New Roman" w:eastAsia="Times New Roman" w:cs="Times New Roman"/>
          <w:b/>
          <w:bCs/>
          <w:kern w:val="0"/>
          <w14:ligatures w14:val="none"/>
        </w:rPr>
        <w:t>5.3</w:t>
      </w:r>
      <w:r>
        <w:rPr>
          <w:rFonts w:ascii="Times New Roman" w:hAnsi="Times New Roman" w:eastAsia="Times New Roman" w:cs="Times New Roman"/>
          <w:b/>
          <w:bCs/>
          <w:kern w:val="0"/>
          <w14:ligatures w14:val="none"/>
        </w:rPr>
        <w:tab/>
      </w:r>
      <w:r>
        <w:rPr>
          <w:rFonts w:ascii="Times New Roman" w:hAnsi="Times New Roman" w:cs="Times New Roman"/>
          <w:b/>
          <w:bCs/>
        </w:rPr>
        <w:t>Acknowledgments</w:t>
      </w:r>
    </w:p>
    <w:p w14:paraId="7DF50DB3">
      <w:pPr>
        <w:spacing w:line="240" w:lineRule="auto"/>
        <w:jc w:val="both"/>
        <w:rPr>
          <w:rFonts w:ascii="Times New Roman" w:hAnsi="Times New Roman" w:cs="Times New Roman"/>
        </w:rPr>
      </w:pPr>
      <w:r>
        <w:rPr>
          <w:rFonts w:ascii="Times New Roman" w:hAnsi="Times New Roman" w:cs="Times New Roman"/>
        </w:rPr>
        <w:t xml:space="preserve">I wish to acknowledge the </w:t>
      </w:r>
      <w:r>
        <w:rPr>
          <w:rFonts w:ascii="Times New Roman" w:hAnsi="Times New Roman" w:eastAsia="Calibri" w:cs="Times New Roman"/>
          <w:kern w:val="0"/>
          <w14:ligatures w14:val="none"/>
        </w:rPr>
        <w:t xml:space="preserve">Centre for Innovation in Procurement, Environmental and Social Standards (CIPESS) now Institute of Procurement, Environmental, and Social Standards (IPESS) in </w:t>
      </w:r>
      <w:r>
        <w:rPr>
          <w:rFonts w:ascii="Times New Roman" w:hAnsi="Times New Roman" w:cs="Times New Roman"/>
        </w:rPr>
        <w:t xml:space="preserve">Joseph Sarwuan Tarka University Makurdi for fully sponsoring the M.Sc. program that resulted to this study. </w:t>
      </w:r>
    </w:p>
    <w:p w14:paraId="770F1998">
      <w:pPr>
        <w:spacing w:before="100" w:beforeAutospacing="1" w:after="100" w:afterAutospacing="1" w:line="240" w:lineRule="auto"/>
        <w:jc w:val="both"/>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 References</w:t>
      </w:r>
    </w:p>
    <w:p w14:paraId="34AE08E6">
      <w:pPr>
        <w:spacing w:before="240"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Ahmed, W., and MacCarthy, B. (2023). Blockchain-enabled supply chain traceability: How wide? How deep? </w:t>
      </w:r>
      <w:r>
        <w:rPr>
          <w:rFonts w:ascii="Times New Roman" w:hAnsi="Times New Roman" w:eastAsia="Times New Roman" w:cs="Times New Roman"/>
          <w:i/>
          <w:iCs/>
          <w:kern w:val="0"/>
          <w14:ligatures w14:val="none"/>
        </w:rPr>
        <w:t>Journal of Supply Chain Management, 59</w:t>
      </w:r>
      <w:r>
        <w:rPr>
          <w:rFonts w:ascii="Times New Roman" w:hAnsi="Times New Roman" w:eastAsia="Times New Roman" w:cs="Times New Roman"/>
          <w:kern w:val="0"/>
          <w14:ligatures w14:val="none"/>
        </w:rPr>
        <w:t>(2), 45–62.</w:t>
      </w:r>
    </w:p>
    <w:p w14:paraId="276455AE">
      <w:pPr>
        <w:spacing w:before="240"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Aliu, S., Osei-Tutu, E., and Eboh, C. (2020). Public procurement reforms in Nigeria: Implementation and challenges. </w:t>
      </w:r>
      <w:r>
        <w:rPr>
          <w:rFonts w:ascii="Times New Roman" w:hAnsi="Times New Roman" w:eastAsia="Times New Roman" w:cs="Times New Roman"/>
          <w:i/>
          <w:iCs/>
          <w:kern w:val="0"/>
          <w14:ligatures w14:val="none"/>
        </w:rPr>
        <w:t>International Journal of Public Sector Management, 33</w:t>
      </w:r>
      <w:r>
        <w:rPr>
          <w:rFonts w:ascii="Times New Roman" w:hAnsi="Times New Roman" w:eastAsia="Times New Roman" w:cs="Times New Roman"/>
          <w:kern w:val="0"/>
          <w14:ligatures w14:val="none"/>
        </w:rPr>
        <w:t>(4), 341–356.</w:t>
      </w:r>
    </w:p>
    <w:p w14:paraId="220AC9F2">
      <w:pPr>
        <w:spacing w:before="240"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Francisco, K., and Swanson, D. (2018). The supply chain has no clothes: Technology adoption of blockchain for supply chain transparency. </w:t>
      </w:r>
      <w:r>
        <w:rPr>
          <w:rFonts w:ascii="Times New Roman" w:hAnsi="Times New Roman" w:eastAsia="Times New Roman" w:cs="Times New Roman"/>
          <w:i/>
          <w:iCs/>
          <w:kern w:val="0"/>
          <w14:ligatures w14:val="none"/>
        </w:rPr>
        <w:t>International Journal of Production Economics, 204</w:t>
      </w:r>
      <w:r>
        <w:rPr>
          <w:rFonts w:ascii="Times New Roman" w:hAnsi="Times New Roman" w:eastAsia="Times New Roman" w:cs="Times New Roman"/>
          <w:kern w:val="0"/>
          <w14:ligatures w14:val="none"/>
        </w:rPr>
        <w:t>, 57–67.</w:t>
      </w:r>
    </w:p>
    <w:p w14:paraId="36DFA165">
      <w:pPr>
        <w:spacing w:before="240"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Saberi, S., Kouhizadeh, M., Sarkis, J., and Shen, L. (2019). Blockchain technology and its relationships to sustainable supply chain management. </w:t>
      </w:r>
      <w:r>
        <w:rPr>
          <w:rFonts w:ascii="Times New Roman" w:hAnsi="Times New Roman" w:eastAsia="Times New Roman" w:cs="Times New Roman"/>
          <w:i/>
          <w:iCs/>
          <w:kern w:val="0"/>
          <w14:ligatures w14:val="none"/>
        </w:rPr>
        <w:t>International Journal of Production Research, 57</w:t>
      </w:r>
      <w:r>
        <w:rPr>
          <w:rFonts w:ascii="Times New Roman" w:hAnsi="Times New Roman" w:eastAsia="Times New Roman" w:cs="Times New Roman"/>
          <w:kern w:val="0"/>
          <w14:ligatures w14:val="none"/>
        </w:rPr>
        <w:t>(7), 2117–2135.</w:t>
      </w:r>
    </w:p>
    <w:p w14:paraId="118879AC">
      <w:pPr>
        <w:spacing w:before="240"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Singh, A., Gupta, M., and Yadav, R. (2020). Blockchain technology in supply chain management: Applications and challenges. </w:t>
      </w:r>
      <w:r>
        <w:rPr>
          <w:rFonts w:ascii="Times New Roman" w:hAnsi="Times New Roman" w:eastAsia="Times New Roman" w:cs="Times New Roman"/>
          <w:i/>
          <w:iCs/>
          <w:kern w:val="0"/>
          <w14:ligatures w14:val="none"/>
        </w:rPr>
        <w:t>Computers and Industrial Engineering, 149</w:t>
      </w:r>
      <w:r>
        <w:rPr>
          <w:rFonts w:ascii="Times New Roman" w:hAnsi="Times New Roman" w:eastAsia="Times New Roman" w:cs="Times New Roman"/>
          <w:kern w:val="0"/>
          <w14:ligatures w14:val="none"/>
        </w:rPr>
        <w:t>, 106778.</w:t>
      </w:r>
    </w:p>
    <w:p w14:paraId="60D4EC3A">
      <w:pPr>
        <w:spacing w:before="240" w:after="100" w:afterAutospacing="1" w:line="240" w:lineRule="auto"/>
        <w:jc w:val="both"/>
        <w:rPr>
          <w:rFonts w:ascii="Times New Roman" w:hAnsi="Times New Roman" w:cs="Times New Roman"/>
        </w:rPr>
      </w:pPr>
      <w:r>
        <w:rPr>
          <w:rFonts w:ascii="Times New Roman" w:hAnsi="Times New Roman" w:eastAsia="Times New Roman" w:cs="Times New Roman"/>
          <w:kern w:val="0"/>
          <w14:ligatures w14:val="none"/>
        </w:rPr>
        <w:t xml:space="preserve">Wang, Y., Han, J., and Beynon-Davies, P. (2020). Understanding blockchain technology for future supply chains: A systematic literature review and research agenda. </w:t>
      </w:r>
      <w:r>
        <w:rPr>
          <w:rFonts w:ascii="Times New Roman" w:hAnsi="Times New Roman" w:eastAsia="Times New Roman" w:cs="Times New Roman"/>
          <w:i/>
          <w:iCs/>
          <w:kern w:val="0"/>
          <w14:ligatures w14:val="none"/>
        </w:rPr>
        <w:t>Supply Chain Management, 25</w:t>
      </w:r>
      <w:r>
        <w:rPr>
          <w:rFonts w:ascii="Times New Roman" w:hAnsi="Times New Roman" w:eastAsia="Times New Roman" w:cs="Times New Roman"/>
          <w:kern w:val="0"/>
          <w14:ligatures w14:val="none"/>
        </w:rPr>
        <w:t>(2), 190–223.</w:t>
      </w:r>
    </w:p>
    <w:p w14:paraId="0D027D08">
      <w:pPr>
        <w:spacing w:before="240" w:after="0" w:line="240" w:lineRule="auto"/>
        <w:jc w:val="both"/>
        <w:rPr>
          <w:rFonts w:ascii="Times New Roman" w:hAnsi="Times New Roman" w:cs="Times New Roman"/>
        </w:rPr>
      </w:pPr>
      <w:bookmarkStart w:id="2" w:name="_Hlk215889927"/>
      <w:r>
        <w:rPr>
          <w:rFonts w:ascii="Times New Roman" w:hAnsi="Times New Roman" w:eastAsia="sans-serif" w:cs="Times New Roman"/>
          <w:shd w:val="clear" w:color="auto" w:fill="FFFFFF"/>
        </w:rPr>
        <w:t>Ajayi,W. Madewa, M., Fatoye, O. and Oladipo, S. (2022)</w:t>
      </w:r>
      <w:bookmarkEnd w:id="2"/>
      <w:r>
        <w:rPr>
          <w:rFonts w:ascii="Times New Roman" w:hAnsi="Times New Roman" w:eastAsia="sans-serif" w:cs="Times New Roman"/>
          <w:shd w:val="clear" w:color="auto" w:fill="FFFFFF"/>
        </w:rPr>
        <w:t>. Impact of Blockchain Technology on Financial Technology in Nigeria. International Journal of Innovative Science and</w:t>
      </w:r>
      <w:r>
        <w:rPr>
          <w:rFonts w:ascii="Times New Roman" w:hAnsi="Times New Roman" w:eastAsia="sans-serif" w:cs="Times New Roman"/>
          <w:shd w:val="clear" w:color="auto" w:fill="FFFFFF"/>
        </w:rPr>
        <w:tab/>
      </w:r>
      <w:r>
        <w:rPr>
          <w:rFonts w:ascii="Times New Roman" w:hAnsi="Times New Roman" w:eastAsia="sans-serif" w:cs="Times New Roman"/>
          <w:shd w:val="clear" w:color="auto" w:fill="FFFFFF"/>
        </w:rPr>
        <w:t>Research Technology</w:t>
      </w:r>
      <w:r>
        <w:rPr>
          <w:rFonts w:ascii="Times New Roman" w:hAnsi="Times New Roman" w:eastAsia="sans-serif" w:cs="Times New Roman"/>
          <w:b/>
          <w:bCs/>
          <w:shd w:val="clear" w:color="auto" w:fill="FFFFFF"/>
        </w:rPr>
        <w:t>. 7</w:t>
      </w:r>
      <w:r>
        <w:rPr>
          <w:rFonts w:ascii="Times New Roman" w:hAnsi="Times New Roman" w:eastAsia="sans-serif" w:cs="Times New Roman"/>
          <w:shd w:val="clear" w:color="auto" w:fill="FFFFFF"/>
        </w:rPr>
        <w:t>(9), September 2022.</w:t>
      </w:r>
    </w:p>
    <w:p w14:paraId="64CA87BD">
      <w:pPr>
        <w:spacing w:before="240" w:after="100" w:afterAutospacing="1" w:line="240" w:lineRule="auto"/>
        <w:jc w:val="both"/>
        <w:rPr>
          <w:rFonts w:ascii="Times New Roman" w:hAnsi="Times New Roman" w:cs="Times New Roman"/>
        </w:rPr>
      </w:pPr>
      <w:r>
        <w:rPr>
          <w:rFonts w:ascii="Times New Roman" w:hAnsi="Times New Roman" w:eastAsia="ff1" w:cs="Times New Roman"/>
          <w:color w:val="000000"/>
          <w:kern w:val="0"/>
          <w:shd w:val="clear" w:color="auto" w:fill="FFFFFF"/>
          <w:lang w:eastAsia="zh-CN" w:bidi="ar"/>
        </w:rPr>
        <w:t>Bukola A. O., Kelechi, C. I., Ololade, G. F., Adekunle, A. A., Damilola, E. O. and</w:t>
      </w:r>
      <w:r>
        <w:rPr>
          <w:rFonts w:ascii="Times New Roman" w:hAnsi="Times New Roman" w:eastAsia="ff1" w:cs="Times New Roman"/>
          <w:color w:val="000000"/>
          <w:spacing w:val="-5"/>
          <w:kern w:val="0"/>
          <w:shd w:val="clear" w:color="auto" w:fill="FFFFFF"/>
          <w:lang w:eastAsia="zh-CN" w:bidi="ar"/>
        </w:rPr>
        <w:t xml:space="preserve"> </w:t>
      </w:r>
      <w:r>
        <w:rPr>
          <w:rFonts w:ascii="Times New Roman" w:hAnsi="Times New Roman" w:eastAsia="ff1" w:cs="Times New Roman"/>
          <w:color w:val="000000"/>
          <w:kern w:val="0"/>
          <w:shd w:val="clear" w:color="auto" w:fill="FFFFFF"/>
          <w:lang w:eastAsia="zh-CN" w:bidi="ar"/>
        </w:rPr>
        <w:t xml:space="preserve">Chibuike, D. (2023). Harnessing blockchain for sustainable procurement: Opportunities and challenges. </w:t>
      </w:r>
      <w:r>
        <w:rPr>
          <w:rFonts w:ascii="Times New Roman" w:hAnsi="Times New Roman" w:eastAsia="var(--nova-font-family-sans-ser" w:cs="Times New Roman"/>
          <w:shd w:val="clear" w:color="auto" w:fill="FFFFFF"/>
        </w:rPr>
        <w:t>Computer Science and IT Research Journal </w:t>
      </w:r>
      <w:r>
        <w:rPr>
          <w:rFonts w:ascii="Times New Roman" w:hAnsi="Times New Roman" w:eastAsia="var(--nova-font-family-sans-ser" w:cs="Times New Roman"/>
          <w:b/>
          <w:bCs/>
          <w:shd w:val="clear" w:color="auto" w:fill="FFFFFF"/>
        </w:rPr>
        <w:t>4</w:t>
      </w:r>
      <w:r>
        <w:rPr>
          <w:rFonts w:ascii="Times New Roman" w:hAnsi="Times New Roman" w:eastAsia="var(--nova-font-family-sans-ser" w:cs="Times New Roman"/>
          <w:shd w:val="clear" w:color="auto" w:fill="FFFFFF"/>
        </w:rPr>
        <w:t>(3): 158-184</w:t>
      </w:r>
    </w:p>
    <w:p w14:paraId="6B7DDB37">
      <w:pPr>
        <w:spacing w:before="240" w:after="0" w:line="240" w:lineRule="auto"/>
        <w:jc w:val="both"/>
        <w:rPr>
          <w:rFonts w:ascii="Times New Roman" w:hAnsi="Times New Roman" w:eastAsia="Times New Roman" w:cs="Times New Roman"/>
          <w:kern w:val="0"/>
          <w14:ligatures w14:val="none"/>
        </w:rPr>
      </w:pPr>
      <w:r>
        <w:rPr>
          <w:rFonts w:ascii="Times New Roman" w:hAnsi="Times New Roman" w:eastAsia="SimSun" w:cs="Times New Roman"/>
        </w:rPr>
        <w:t xml:space="preserve">Zohal, M., and Ghezavati, V. (2020). Blockchain Technology in Procurement: Enhancing Efficiency and Transparency. </w:t>
      </w:r>
      <w:r>
        <w:rPr>
          <w:rStyle w:val="13"/>
          <w:rFonts w:ascii="Times New Roman" w:hAnsi="Times New Roman" w:eastAsia="SimSun" w:cs="Times New Roman"/>
        </w:rPr>
        <w:t>International Journal of Supply Chain Management</w:t>
      </w:r>
      <w:r>
        <w:rPr>
          <w:rFonts w:ascii="Times New Roman" w:hAnsi="Times New Roman" w:eastAsia="SimSun" w:cs="Times New Roman"/>
        </w:rPr>
        <w:t>, 9(4), 58-70.</w:t>
      </w:r>
      <w:r>
        <w:rPr>
          <w:rFonts w:ascii="Times New Roman" w:hAnsi="Times New Roman" w:eastAsia="Times New Roman" w:cs="Times New Roman"/>
          <w:kern w:val="0"/>
          <w14:ligatures w14:val="none"/>
        </w:rPr>
        <w:t xml:space="preserve"> </w:t>
      </w:r>
      <w:r>
        <w:rPr>
          <w:rFonts w:ascii="Times New Roman" w:hAnsi="Times New Roman" w:eastAsia="Times New Roman" w:cs="Times New Roman"/>
          <w:i/>
          <w:iCs/>
          <w:kern w:val="0"/>
          <w14:ligatures w14:val="none"/>
        </w:rPr>
        <w:t>International Journal of Web and Grid Services</w:t>
      </w:r>
      <w:r>
        <w:rPr>
          <w:rFonts w:ascii="Times New Roman" w:hAnsi="Times New Roman" w:eastAsia="Times New Roman" w:cs="Times New Roman"/>
          <w:kern w:val="0"/>
          <w14:ligatures w14:val="none"/>
        </w:rPr>
        <w:t xml:space="preserve">, </w:t>
      </w:r>
      <w:r>
        <w:rPr>
          <w:rFonts w:ascii="Times New Roman" w:hAnsi="Times New Roman" w:eastAsia="Times New Roman" w:cs="Times New Roman"/>
          <w:b/>
          <w:bCs/>
          <w:kern w:val="0"/>
          <w14:ligatures w14:val="none"/>
        </w:rPr>
        <w:t>15</w:t>
      </w:r>
      <w:r>
        <w:rPr>
          <w:rFonts w:ascii="Times New Roman" w:hAnsi="Times New Roman" w:eastAsia="Times New Roman" w:cs="Times New Roman"/>
          <w:kern w:val="0"/>
          <w14:ligatures w14:val="none"/>
        </w:rPr>
        <w:t>(3): 260-279.</w:t>
      </w:r>
    </w:p>
    <w:sectPr>
      <w:footerReference r:id="rId5" w:type="default"/>
      <w:pgSz w:w="12240" w:h="15840"/>
      <w:pgMar w:top="900" w:right="1440" w:bottom="63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ff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var(--nova-font-family-sans-ser">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FD1C">
    <w:pPr>
      <w:pStyle w:val="14"/>
      <w:ind w:left="-8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A5D8C"/>
    <w:multiLevelType w:val="multilevel"/>
    <w:tmpl w:val="091A5D8C"/>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10203CEB"/>
    <w:multiLevelType w:val="multilevel"/>
    <w:tmpl w:val="10203CE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164483"/>
    <w:multiLevelType w:val="multilevel"/>
    <w:tmpl w:val="2616448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F4"/>
    <w:rsid w:val="00046FEE"/>
    <w:rsid w:val="00093BDB"/>
    <w:rsid w:val="000B5DB4"/>
    <w:rsid w:val="001009C2"/>
    <w:rsid w:val="00155A33"/>
    <w:rsid w:val="001B3CCA"/>
    <w:rsid w:val="001B71E0"/>
    <w:rsid w:val="001E1CF5"/>
    <w:rsid w:val="001F1E39"/>
    <w:rsid w:val="002100B6"/>
    <w:rsid w:val="00222ABE"/>
    <w:rsid w:val="00244549"/>
    <w:rsid w:val="00253922"/>
    <w:rsid w:val="002B3C87"/>
    <w:rsid w:val="002D23DE"/>
    <w:rsid w:val="003C5BEE"/>
    <w:rsid w:val="003E35E1"/>
    <w:rsid w:val="00430F88"/>
    <w:rsid w:val="004A1AFB"/>
    <w:rsid w:val="004A43E9"/>
    <w:rsid w:val="00520EED"/>
    <w:rsid w:val="005269C2"/>
    <w:rsid w:val="00541C40"/>
    <w:rsid w:val="00583A65"/>
    <w:rsid w:val="00592B50"/>
    <w:rsid w:val="005B0E93"/>
    <w:rsid w:val="005C126E"/>
    <w:rsid w:val="006B13A2"/>
    <w:rsid w:val="00791997"/>
    <w:rsid w:val="007C0B21"/>
    <w:rsid w:val="007F7744"/>
    <w:rsid w:val="00827CB5"/>
    <w:rsid w:val="008513AA"/>
    <w:rsid w:val="00873329"/>
    <w:rsid w:val="008A7663"/>
    <w:rsid w:val="008A77B3"/>
    <w:rsid w:val="0091483E"/>
    <w:rsid w:val="00915193"/>
    <w:rsid w:val="00920397"/>
    <w:rsid w:val="0097553D"/>
    <w:rsid w:val="0098435F"/>
    <w:rsid w:val="00987502"/>
    <w:rsid w:val="00A84C46"/>
    <w:rsid w:val="00AD2BCE"/>
    <w:rsid w:val="00AE3C9F"/>
    <w:rsid w:val="00B33E49"/>
    <w:rsid w:val="00BB28A7"/>
    <w:rsid w:val="00BD6A99"/>
    <w:rsid w:val="00BE67F4"/>
    <w:rsid w:val="00C156F9"/>
    <w:rsid w:val="00C5286A"/>
    <w:rsid w:val="00C8673A"/>
    <w:rsid w:val="00CB03C0"/>
    <w:rsid w:val="00CF78B2"/>
    <w:rsid w:val="00D16DCC"/>
    <w:rsid w:val="00D40CF6"/>
    <w:rsid w:val="00D73720"/>
    <w:rsid w:val="00DC70E2"/>
    <w:rsid w:val="00E26E7E"/>
    <w:rsid w:val="00E500AA"/>
    <w:rsid w:val="00F11D99"/>
    <w:rsid w:val="00F23984"/>
    <w:rsid w:val="00F465F4"/>
    <w:rsid w:val="00F57BBB"/>
    <w:rsid w:val="00F626DE"/>
    <w:rsid w:val="00F81DCA"/>
    <w:rsid w:val="00F8270F"/>
    <w:rsid w:val="00F864C7"/>
    <w:rsid w:val="00FB60ED"/>
    <w:rsid w:val="00FF0C75"/>
    <w:rsid w:val="00FF7B6B"/>
    <w:rsid w:val="022D0E96"/>
    <w:rsid w:val="1143579A"/>
    <w:rsid w:val="5EFC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38"/>
    <w:unhideWhenUsed/>
    <w:qFormat/>
    <w:uiPriority w:val="99"/>
    <w:pPr>
      <w:tabs>
        <w:tab w:val="center" w:pos="4680"/>
        <w:tab w:val="right" w:pos="9360"/>
      </w:tabs>
      <w:spacing w:after="0" w:line="240" w:lineRule="auto"/>
    </w:pPr>
  </w:style>
  <w:style w:type="paragraph" w:styleId="15">
    <w:name w:val="header"/>
    <w:basedOn w:val="1"/>
    <w:link w:val="37"/>
    <w:unhideWhenUsed/>
    <w:qFormat/>
    <w:uiPriority w:val="99"/>
    <w:pPr>
      <w:tabs>
        <w:tab w:val="center" w:pos="4680"/>
        <w:tab w:val="right" w:pos="9360"/>
      </w:tabs>
      <w:spacing w:after="0" w:line="240" w:lineRule="auto"/>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Header Char"/>
    <w:basedOn w:val="11"/>
    <w:link w:val="15"/>
    <w:qFormat/>
    <w:uiPriority w:val="99"/>
  </w:style>
  <w:style w:type="character" w:customStyle="1" w:styleId="38">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Sheet1!$H$3</c:f>
              <c:strCache>
                <c:ptCount val="1"/>
                <c:pt idx="0">
                  <c:v>NO</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Sheet1!$G$4:$G$7</c:f>
              <c:strCache>
                <c:ptCount val="4"/>
                <c:pt idx="0">
                  <c:v>Procurement </c:v>
                </c:pt>
                <c:pt idx="1">
                  <c:v>Principal Officers</c:v>
                </c:pt>
                <c:pt idx="2">
                  <c:v>HODs</c:v>
                </c:pt>
                <c:pt idx="3">
                  <c:v>Deans</c:v>
                </c:pt>
              </c:strCache>
            </c:strRef>
          </c:cat>
          <c:val>
            <c:numRef>
              <c:f>Sheet1!$H$4:$H$7</c:f>
              <c:numCache>
                <c:formatCode>General</c:formatCode>
                <c:ptCount val="4"/>
                <c:pt idx="0">
                  <c:v>14</c:v>
                </c:pt>
                <c:pt idx="1">
                  <c:v>8</c:v>
                </c:pt>
                <c:pt idx="2">
                  <c:v>73</c:v>
                </c:pt>
                <c:pt idx="3">
                  <c:v>11</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f0a21e-992b-449b-8241-28270b3426a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11</Pages>
  <Words>1737</Words>
  <Characters>10697</Characters>
  <Lines>179</Lines>
  <Paragraphs>50</Paragraphs>
  <TotalTime>44</TotalTime>
  <ScaleCrop>false</ScaleCrop>
  <LinksUpToDate>false</LinksUpToDate>
  <CharactersWithSpaces>12443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2025-12-06T13:08:00Z</dcterms:created>
  <dc:creator>Dr. Paul</dc:creator>
  <cp:lastModifiedBy>Paul Omale</cp:lastModifiedBy>
  <dcterms:modified xsi:type="dcterms:W3CDTF">2026-07-08T04:30:00Z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eyJoZGlkIjoiMDE3MDM3ZTU1ZmQ4MWJmN2E4ZWE2ZWVhODAzYjA1OGMiLCJ1c2VySWQiOiIyNzY2NDk4NjIyMTY2In0=</vt:lpwstr>
  </property>
  <property fmtid="{D5CDD505-2E9C-101B-9397-08002B2CF9AE}" pid="3" name="KSOProductBuildVer">
    <vt:lpwstr>1033-12.1.0.26880</vt:lpwstr>
  </property>
  <property fmtid="{D5CDD505-2E9C-101B-9397-08002B2CF9AE}" pid="4" name="ICV">
    <vt:lpwstr>2277BBF627E2497BB6601D41ACE97DC3_12</vt:lpwstr>
  </property>
</Properties>
</file>