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58E" w:rsidRPr="00A96E27" w:rsidRDefault="00601587" w:rsidP="00434B61">
      <w:pPr>
        <w:spacing w:after="120" w:line="360" w:lineRule="auto"/>
        <w:jc w:val="center"/>
        <w:rPr>
          <w:rFonts w:ascii="Times New Roman" w:eastAsia="Times New Roman" w:hAnsi="Times New Roman" w:cs="Times New Roman"/>
          <w:b/>
          <w:color w:val="000000"/>
          <w:spacing w:val="1"/>
          <w:sz w:val="32"/>
          <w:szCs w:val="32"/>
        </w:rPr>
      </w:pPr>
      <w:r w:rsidRPr="00A96E27">
        <w:rPr>
          <w:rFonts w:ascii="Times New Roman" w:eastAsia="Times New Roman" w:hAnsi="Times New Roman" w:cs="Times New Roman"/>
          <w:b/>
          <w:color w:val="000000"/>
          <w:spacing w:val="1"/>
          <w:sz w:val="32"/>
          <w:szCs w:val="32"/>
        </w:rPr>
        <w:t xml:space="preserve">Role </w:t>
      </w:r>
      <w:proofErr w:type="gramStart"/>
      <w:r w:rsidRPr="00A96E27">
        <w:rPr>
          <w:rFonts w:ascii="Times New Roman" w:eastAsia="Times New Roman" w:hAnsi="Times New Roman" w:cs="Times New Roman"/>
          <w:b/>
          <w:color w:val="000000"/>
          <w:spacing w:val="1"/>
          <w:sz w:val="32"/>
          <w:szCs w:val="32"/>
        </w:rPr>
        <w:t>Of</w:t>
      </w:r>
      <w:proofErr w:type="gramEnd"/>
      <w:r w:rsidRPr="00A96E27">
        <w:rPr>
          <w:rFonts w:ascii="Times New Roman" w:eastAsia="Times New Roman" w:hAnsi="Times New Roman" w:cs="Times New Roman"/>
          <w:b/>
          <w:color w:val="000000"/>
          <w:spacing w:val="1"/>
          <w:sz w:val="32"/>
          <w:szCs w:val="32"/>
        </w:rPr>
        <w:t xml:space="preserve"> Service Market: The Impact Of Digital Educational Technology In Promoting Economic Development</w:t>
      </w:r>
    </w:p>
    <w:p w:rsidR="003C4774" w:rsidRPr="00434B61" w:rsidRDefault="00434B61" w:rsidP="003C4774">
      <w:pPr>
        <w:spacing w:after="120" w:line="360" w:lineRule="auto"/>
        <w:jc w:val="center"/>
        <w:rPr>
          <w:rFonts w:ascii="Times New Roman" w:hAnsi="Times New Roman" w:cs="Times New Roman"/>
          <w:bCs/>
          <w:color w:val="222222"/>
          <w:sz w:val="24"/>
          <w:szCs w:val="24"/>
          <w:shd w:val="clear" w:color="auto" w:fill="FFFFFF"/>
        </w:rPr>
      </w:pPr>
      <w:r w:rsidRPr="00434B61">
        <w:rPr>
          <w:rFonts w:ascii="Times New Roman" w:hAnsi="Times New Roman" w:cs="Times New Roman"/>
          <w:b/>
          <w:bCs/>
          <w:color w:val="222222"/>
          <w:sz w:val="24"/>
          <w:szCs w:val="24"/>
          <w:shd w:val="clear" w:color="auto" w:fill="FFFFFF"/>
        </w:rPr>
        <w:t>UDHAYAKUMAR</w:t>
      </w:r>
      <w:r w:rsidR="00FF4FCC">
        <w:rPr>
          <w:rFonts w:ascii="Times New Roman" w:hAnsi="Times New Roman" w:cs="Times New Roman"/>
          <w:b/>
          <w:bCs/>
          <w:color w:val="222222"/>
          <w:sz w:val="24"/>
          <w:szCs w:val="24"/>
          <w:shd w:val="clear" w:color="auto" w:fill="FFFFFF"/>
        </w:rPr>
        <w:t xml:space="preserve"> K</w:t>
      </w:r>
      <w:r w:rsidR="003C4774">
        <w:rPr>
          <w:rFonts w:ascii="Times New Roman" w:hAnsi="Times New Roman" w:cs="Times New Roman"/>
          <w:b/>
          <w:bCs/>
          <w:color w:val="222222"/>
          <w:sz w:val="24"/>
          <w:szCs w:val="24"/>
          <w:shd w:val="clear" w:color="auto" w:fill="FFFFFF"/>
        </w:rPr>
        <w:t xml:space="preserve"> </w:t>
      </w:r>
      <w:r w:rsidR="003C4774" w:rsidRPr="003C4774">
        <w:rPr>
          <w:rFonts w:ascii="Times New Roman" w:hAnsi="Times New Roman" w:cs="Times New Roman"/>
          <w:b/>
          <w:bCs/>
          <w:color w:val="222222"/>
          <w:sz w:val="24"/>
          <w:szCs w:val="24"/>
          <w:shd w:val="clear" w:color="auto" w:fill="FFFFFF"/>
          <w:vertAlign w:val="superscript"/>
        </w:rPr>
        <w:t>1</w:t>
      </w:r>
      <w:r w:rsidR="003C4774">
        <w:rPr>
          <w:rFonts w:ascii="Times New Roman" w:hAnsi="Times New Roman" w:cs="Times New Roman"/>
          <w:b/>
          <w:bCs/>
          <w:color w:val="222222"/>
          <w:sz w:val="24"/>
          <w:szCs w:val="24"/>
          <w:shd w:val="clear" w:color="auto" w:fill="FFFFFF"/>
        </w:rPr>
        <w:tab/>
      </w:r>
      <w:r w:rsidR="00FF4FCC">
        <w:rPr>
          <w:rFonts w:ascii="Times New Roman" w:hAnsi="Times New Roman" w:cs="Times New Roman"/>
          <w:b/>
          <w:bCs/>
          <w:color w:val="222222"/>
          <w:sz w:val="24"/>
          <w:szCs w:val="24"/>
          <w:shd w:val="clear" w:color="auto" w:fill="FFFFFF"/>
        </w:rPr>
        <w:t xml:space="preserve">MAHALAKSHMI K </w:t>
      </w:r>
      <w:proofErr w:type="gramStart"/>
      <w:r w:rsidR="00FF4FCC" w:rsidRPr="00FF4FCC">
        <w:rPr>
          <w:rFonts w:ascii="Times New Roman" w:hAnsi="Times New Roman" w:cs="Times New Roman"/>
          <w:b/>
          <w:bCs/>
          <w:color w:val="222222"/>
          <w:sz w:val="24"/>
          <w:szCs w:val="24"/>
          <w:shd w:val="clear" w:color="auto" w:fill="FFFFFF"/>
          <w:vertAlign w:val="superscript"/>
        </w:rPr>
        <w:t>2</w:t>
      </w:r>
      <w:r w:rsidR="00FF4FCC">
        <w:rPr>
          <w:rFonts w:ascii="Times New Roman" w:hAnsi="Times New Roman" w:cs="Times New Roman"/>
          <w:b/>
          <w:bCs/>
          <w:color w:val="222222"/>
          <w:sz w:val="24"/>
          <w:szCs w:val="24"/>
          <w:shd w:val="clear" w:color="auto" w:fill="FFFFFF"/>
        </w:rPr>
        <w:tab/>
      </w:r>
      <w:proofErr w:type="spellStart"/>
      <w:r w:rsidR="003C4774" w:rsidRPr="00434B61">
        <w:rPr>
          <w:rFonts w:ascii="Times New Roman" w:hAnsi="Times New Roman" w:cs="Times New Roman"/>
          <w:b/>
          <w:bCs/>
          <w:color w:val="222222"/>
          <w:sz w:val="24"/>
          <w:szCs w:val="24"/>
          <w:shd w:val="clear" w:color="auto" w:fill="FFFFFF"/>
        </w:rPr>
        <w:t>Dr.T.SARATHY</w:t>
      </w:r>
      <w:proofErr w:type="spellEnd"/>
      <w:proofErr w:type="gramEnd"/>
      <w:r w:rsidR="003C4774">
        <w:rPr>
          <w:rFonts w:ascii="Times New Roman" w:hAnsi="Times New Roman" w:cs="Times New Roman"/>
          <w:b/>
          <w:bCs/>
          <w:color w:val="222222"/>
          <w:sz w:val="24"/>
          <w:szCs w:val="24"/>
          <w:shd w:val="clear" w:color="auto" w:fill="FFFFFF"/>
        </w:rPr>
        <w:t xml:space="preserve"> </w:t>
      </w:r>
      <w:r w:rsidR="00FF4FCC">
        <w:rPr>
          <w:rFonts w:ascii="Times New Roman" w:hAnsi="Times New Roman" w:cs="Times New Roman"/>
          <w:b/>
          <w:bCs/>
          <w:color w:val="222222"/>
          <w:sz w:val="24"/>
          <w:szCs w:val="24"/>
          <w:shd w:val="clear" w:color="auto" w:fill="FFFFFF"/>
          <w:vertAlign w:val="superscript"/>
        </w:rPr>
        <w:t>3</w:t>
      </w:r>
    </w:p>
    <w:p w:rsidR="00434B61" w:rsidRDefault="00434B61" w:rsidP="00A96E27">
      <w:pPr>
        <w:spacing w:after="0" w:line="360" w:lineRule="auto"/>
        <w:jc w:val="center"/>
        <w:rPr>
          <w:rFonts w:ascii="Times New Roman" w:hAnsi="Times New Roman" w:cs="Times New Roman"/>
          <w:bCs/>
          <w:color w:val="222222"/>
          <w:sz w:val="24"/>
          <w:szCs w:val="24"/>
          <w:shd w:val="clear" w:color="auto" w:fill="FFFFFF"/>
        </w:rPr>
      </w:pPr>
      <w:proofErr w:type="spellStart"/>
      <w:proofErr w:type="gramStart"/>
      <w:r w:rsidRPr="00434B61">
        <w:rPr>
          <w:rFonts w:ascii="Times New Roman" w:hAnsi="Times New Roman" w:cs="Times New Roman"/>
          <w:bCs/>
          <w:color w:val="222222"/>
          <w:sz w:val="24"/>
          <w:szCs w:val="24"/>
          <w:shd w:val="clear" w:color="auto" w:fill="FFFFFF"/>
        </w:rPr>
        <w:t>Ph.D</w:t>
      </w:r>
      <w:proofErr w:type="spellEnd"/>
      <w:proofErr w:type="gramEnd"/>
      <w:r w:rsidRPr="00434B61">
        <w:rPr>
          <w:rFonts w:ascii="Times New Roman" w:hAnsi="Times New Roman" w:cs="Times New Roman"/>
          <w:bCs/>
          <w:color w:val="222222"/>
          <w:sz w:val="24"/>
          <w:szCs w:val="24"/>
          <w:shd w:val="clear" w:color="auto" w:fill="FFFFFF"/>
        </w:rPr>
        <w:t xml:space="preserve"> Research Scholar, Department of Manageme</w:t>
      </w:r>
      <w:r w:rsidR="00A96E27">
        <w:rPr>
          <w:rFonts w:ascii="Times New Roman" w:hAnsi="Times New Roman" w:cs="Times New Roman"/>
          <w:bCs/>
          <w:color w:val="222222"/>
          <w:sz w:val="24"/>
          <w:szCs w:val="24"/>
          <w:shd w:val="clear" w:color="auto" w:fill="FFFFFF"/>
        </w:rPr>
        <w:t xml:space="preserve">nt Studies, Periyar University, </w:t>
      </w:r>
      <w:r w:rsidRPr="00434B61">
        <w:rPr>
          <w:rFonts w:ascii="Times New Roman" w:hAnsi="Times New Roman" w:cs="Times New Roman"/>
          <w:bCs/>
          <w:color w:val="222222"/>
          <w:sz w:val="24"/>
          <w:szCs w:val="24"/>
          <w:shd w:val="clear" w:color="auto" w:fill="FFFFFF"/>
        </w:rPr>
        <w:t>India.</w:t>
      </w:r>
      <w:r w:rsidR="00A96E27">
        <w:rPr>
          <w:rFonts w:ascii="Times New Roman" w:hAnsi="Times New Roman" w:cs="Times New Roman"/>
          <w:bCs/>
          <w:color w:val="222222"/>
          <w:sz w:val="24"/>
          <w:szCs w:val="24"/>
          <w:shd w:val="clear" w:color="auto" w:fill="FFFFFF"/>
        </w:rPr>
        <w:t xml:space="preserve"> </w:t>
      </w:r>
      <w:r w:rsidR="00A96E27" w:rsidRPr="00A96E27">
        <w:rPr>
          <w:rFonts w:ascii="Times New Roman" w:hAnsi="Times New Roman" w:cs="Times New Roman"/>
          <w:bCs/>
          <w:color w:val="222222"/>
          <w:sz w:val="24"/>
          <w:szCs w:val="24"/>
          <w:shd w:val="clear" w:color="auto" w:fill="FFFFFF"/>
          <w:vertAlign w:val="superscript"/>
        </w:rPr>
        <w:t>1</w:t>
      </w:r>
    </w:p>
    <w:p w:rsidR="00A96E27" w:rsidRPr="00434B61" w:rsidRDefault="00A96E27" w:rsidP="00A96E27">
      <w:pPr>
        <w:spacing w:after="0" w:line="360" w:lineRule="auto"/>
        <w:jc w:val="center"/>
        <w:rPr>
          <w:rFonts w:ascii="Times New Roman" w:hAnsi="Times New Roman" w:cs="Times New Roman"/>
          <w:bCs/>
          <w:color w:val="222222"/>
          <w:sz w:val="24"/>
          <w:szCs w:val="24"/>
          <w:shd w:val="clear" w:color="auto" w:fill="FFFFFF"/>
        </w:rPr>
      </w:pPr>
      <w:proofErr w:type="spellStart"/>
      <w:proofErr w:type="gramStart"/>
      <w:r w:rsidRPr="00434B61">
        <w:rPr>
          <w:rFonts w:ascii="Times New Roman" w:hAnsi="Times New Roman" w:cs="Times New Roman"/>
          <w:bCs/>
          <w:color w:val="222222"/>
          <w:sz w:val="24"/>
          <w:szCs w:val="24"/>
          <w:shd w:val="clear" w:color="auto" w:fill="FFFFFF"/>
        </w:rPr>
        <w:t>Ph.D</w:t>
      </w:r>
      <w:proofErr w:type="spellEnd"/>
      <w:proofErr w:type="gramEnd"/>
      <w:r w:rsidRPr="00434B61">
        <w:rPr>
          <w:rFonts w:ascii="Times New Roman" w:hAnsi="Times New Roman" w:cs="Times New Roman"/>
          <w:bCs/>
          <w:color w:val="222222"/>
          <w:sz w:val="24"/>
          <w:szCs w:val="24"/>
          <w:shd w:val="clear" w:color="auto" w:fill="FFFFFF"/>
        </w:rPr>
        <w:t xml:space="preserve"> Research Scholar, Department of Manageme</w:t>
      </w:r>
      <w:r>
        <w:rPr>
          <w:rFonts w:ascii="Times New Roman" w:hAnsi="Times New Roman" w:cs="Times New Roman"/>
          <w:bCs/>
          <w:color w:val="222222"/>
          <w:sz w:val="24"/>
          <w:szCs w:val="24"/>
          <w:shd w:val="clear" w:color="auto" w:fill="FFFFFF"/>
        </w:rPr>
        <w:t xml:space="preserve">nt Studies, Periyar University, </w:t>
      </w:r>
      <w:r w:rsidRPr="00434B61">
        <w:rPr>
          <w:rFonts w:ascii="Times New Roman" w:hAnsi="Times New Roman" w:cs="Times New Roman"/>
          <w:bCs/>
          <w:color w:val="222222"/>
          <w:sz w:val="24"/>
          <w:szCs w:val="24"/>
          <w:shd w:val="clear" w:color="auto" w:fill="FFFFFF"/>
        </w:rPr>
        <w:t>India.</w:t>
      </w:r>
      <w:r>
        <w:rPr>
          <w:rFonts w:ascii="Times New Roman" w:hAnsi="Times New Roman" w:cs="Times New Roman"/>
          <w:bCs/>
          <w:color w:val="222222"/>
          <w:sz w:val="24"/>
          <w:szCs w:val="24"/>
          <w:shd w:val="clear" w:color="auto" w:fill="FFFFFF"/>
        </w:rPr>
        <w:t xml:space="preserve"> </w:t>
      </w:r>
      <w:r w:rsidRPr="00A96E27">
        <w:rPr>
          <w:rFonts w:ascii="Times New Roman" w:hAnsi="Times New Roman" w:cs="Times New Roman"/>
          <w:bCs/>
          <w:color w:val="222222"/>
          <w:sz w:val="24"/>
          <w:szCs w:val="24"/>
          <w:shd w:val="clear" w:color="auto" w:fill="FFFFFF"/>
          <w:vertAlign w:val="superscript"/>
        </w:rPr>
        <w:t>2</w:t>
      </w:r>
    </w:p>
    <w:p w:rsidR="00434B61" w:rsidRPr="00434B61" w:rsidRDefault="00434B61" w:rsidP="00434B61">
      <w:pPr>
        <w:spacing w:after="120" w:line="360" w:lineRule="auto"/>
        <w:jc w:val="center"/>
        <w:rPr>
          <w:rStyle w:val="Hyperlink"/>
          <w:rFonts w:ascii="Times New Roman" w:hAnsi="Times New Roman" w:cs="Times New Roman"/>
          <w:bCs/>
          <w:color w:val="auto"/>
          <w:sz w:val="24"/>
          <w:szCs w:val="24"/>
          <w:shd w:val="clear" w:color="auto" w:fill="FFFFFF"/>
        </w:rPr>
      </w:pPr>
      <w:r w:rsidRPr="00434B61">
        <w:rPr>
          <w:rFonts w:ascii="Times New Roman" w:hAnsi="Times New Roman" w:cs="Times New Roman"/>
          <w:bCs/>
          <w:color w:val="222222"/>
          <w:sz w:val="24"/>
          <w:szCs w:val="24"/>
          <w:shd w:val="clear" w:color="auto" w:fill="FFFFFF"/>
        </w:rPr>
        <w:t xml:space="preserve">Professor, Department of Management Studies, Periyar University, </w:t>
      </w:r>
      <w:r w:rsidR="00A96E27">
        <w:rPr>
          <w:rFonts w:ascii="Times New Roman" w:hAnsi="Times New Roman" w:cs="Times New Roman"/>
          <w:bCs/>
          <w:color w:val="222222"/>
          <w:sz w:val="24"/>
          <w:szCs w:val="24"/>
          <w:shd w:val="clear" w:color="auto" w:fill="FFFFFF"/>
        </w:rPr>
        <w:t xml:space="preserve">India. </w:t>
      </w:r>
      <w:r w:rsidR="00A96E27" w:rsidRPr="00A96E27">
        <w:rPr>
          <w:rFonts w:ascii="Times New Roman" w:hAnsi="Times New Roman" w:cs="Times New Roman"/>
          <w:bCs/>
          <w:color w:val="222222"/>
          <w:sz w:val="24"/>
          <w:szCs w:val="24"/>
          <w:shd w:val="clear" w:color="auto" w:fill="FFFFFF"/>
          <w:vertAlign w:val="superscript"/>
        </w:rPr>
        <w:t>3</w:t>
      </w:r>
    </w:p>
    <w:p w:rsidR="00FB3688" w:rsidRDefault="00A4384D" w:rsidP="009450D1">
      <w:pPr>
        <w:spacing w:after="240" w:line="360" w:lineRule="auto"/>
        <w:jc w:val="both"/>
        <w:rPr>
          <w:rFonts w:ascii="Times New Roman" w:eastAsia="Times New Roman" w:hAnsi="Times New Roman" w:cs="Times New Roman"/>
          <w:b/>
          <w:color w:val="000000"/>
          <w:spacing w:val="1"/>
          <w:sz w:val="24"/>
          <w:szCs w:val="24"/>
        </w:rPr>
      </w:pPr>
      <w:r w:rsidRPr="009E246C">
        <w:rPr>
          <w:rFonts w:ascii="Times New Roman" w:eastAsia="Times New Roman" w:hAnsi="Times New Roman" w:cs="Times New Roman"/>
          <w:b/>
          <w:color w:val="000000"/>
          <w:spacing w:val="1"/>
          <w:sz w:val="28"/>
          <w:szCs w:val="28"/>
        </w:rPr>
        <w:t>ABSTRACT</w:t>
      </w:r>
      <w:r w:rsidRPr="00823E6D">
        <w:rPr>
          <w:rFonts w:ascii="Times New Roman" w:eastAsia="Times New Roman" w:hAnsi="Times New Roman" w:cs="Times New Roman"/>
          <w:b/>
          <w:color w:val="000000"/>
          <w:spacing w:val="1"/>
          <w:sz w:val="24"/>
          <w:szCs w:val="24"/>
        </w:rPr>
        <w:t xml:space="preserve"> </w:t>
      </w:r>
    </w:p>
    <w:p w:rsidR="00032AB5" w:rsidRPr="00DD4AAB" w:rsidRDefault="00032AB5" w:rsidP="009450D1">
      <w:pPr>
        <w:spacing w:before="240" w:after="240" w:line="240" w:lineRule="auto"/>
        <w:jc w:val="both"/>
        <w:rPr>
          <w:rFonts w:ascii="Times New Roman" w:hAnsi="Times New Roman" w:cs="Times New Roman"/>
          <w:sz w:val="24"/>
          <w:szCs w:val="24"/>
          <w:lang w:val="en-GB" w:eastAsia="en-GB" w:bidi="ta-IN"/>
        </w:rPr>
      </w:pPr>
      <w:r w:rsidRPr="00DD4AAB">
        <w:rPr>
          <w:rFonts w:ascii="Times New Roman" w:hAnsi="Times New Roman" w:cs="Times New Roman"/>
          <w:sz w:val="24"/>
          <w:szCs w:val="24"/>
          <w:lang w:val="en-GB" w:eastAsia="en-GB" w:bidi="ta-IN"/>
        </w:rPr>
        <w:t xml:space="preserve">This study investigates the role of digital educational technology in the service market and its impact on economic development. As economies transition to knowledge-based systems, digital learning platforms are crucial for building human capital and fostering innovation. </w:t>
      </w:r>
      <w:proofErr w:type="spellStart"/>
      <w:r w:rsidRPr="00DD4AAB">
        <w:rPr>
          <w:rFonts w:ascii="Times New Roman" w:hAnsi="Times New Roman" w:cs="Times New Roman"/>
          <w:sz w:val="24"/>
          <w:szCs w:val="24"/>
          <w:lang w:val="en-GB" w:eastAsia="en-GB" w:bidi="ta-IN"/>
        </w:rPr>
        <w:t>Analyzing</w:t>
      </w:r>
      <w:proofErr w:type="spellEnd"/>
      <w:r w:rsidRPr="00DD4AAB">
        <w:rPr>
          <w:rFonts w:ascii="Times New Roman" w:hAnsi="Times New Roman" w:cs="Times New Roman"/>
          <w:sz w:val="24"/>
          <w:szCs w:val="24"/>
          <w:lang w:val="en-GB" w:eastAsia="en-GB" w:bidi="ta-IN"/>
        </w:rPr>
        <w:t xml:space="preserve"> empirical data from 400 higher education students, this research identifies a critical paradox: while digital tool usage is high, self-assessed digital literacy remains low, indicating a gap between access and effective skill acquisition. Regression analysis reveals that a student's field of study is a more significant predictor of digital literacy than their level of higher education, highlighting a disciplinary divide that affects workforce preparedness. The study demonstrates that digital education acts as an economic catalyst by enhancing productivity, reducing costs, and creating new service-sector opportunities. However, challenges like technological inequality, uneven access between urban and rural areas, and insufficient policy frameworks hinder its potential. The findings underscore the necessity for integrated digital literacy curricula, tailored upskilling pathways, and robust public-private partnerships. It is concluded that strategic investment in a holistic digital learning ecosystem is imperative to harness the full economic potential of the service market and achieve sustainable, inclusive growth.</w:t>
      </w:r>
      <w:r w:rsidR="00DD4AAB" w:rsidRPr="00DD4AAB">
        <w:rPr>
          <w:rFonts w:ascii="Times New Roman" w:hAnsi="Times New Roman" w:cs="Times New Roman"/>
          <w:sz w:val="24"/>
          <w:szCs w:val="24"/>
        </w:rPr>
        <w:t xml:space="preserve"> According to the research, digital education technology is a key component of the service market, acting as a key enabler of economic transformation in the digital era and a transformation of conventional education delivery systems. This research underscores the need for policymakers and stakeholders to </w:t>
      </w:r>
      <w:proofErr w:type="spellStart"/>
      <w:r w:rsidR="00751CAE">
        <w:rPr>
          <w:rFonts w:ascii="Times New Roman" w:hAnsi="Times New Roman" w:cs="Times New Roman"/>
          <w:sz w:val="24"/>
          <w:szCs w:val="24"/>
        </w:rPr>
        <w:t>prioritise</w:t>
      </w:r>
      <w:proofErr w:type="spellEnd"/>
      <w:r w:rsidR="00751CAE">
        <w:rPr>
          <w:rFonts w:ascii="Times New Roman" w:hAnsi="Times New Roman" w:cs="Times New Roman"/>
          <w:sz w:val="24"/>
          <w:szCs w:val="24"/>
        </w:rPr>
        <w:t xml:space="preserve"> strategic investments in digital learning ecosystems to </w:t>
      </w:r>
      <w:proofErr w:type="spellStart"/>
      <w:r w:rsidR="00751CAE">
        <w:rPr>
          <w:rFonts w:ascii="Times New Roman" w:hAnsi="Times New Roman" w:cs="Times New Roman"/>
          <w:sz w:val="24"/>
          <w:szCs w:val="24"/>
        </w:rPr>
        <w:t>realise</w:t>
      </w:r>
      <w:proofErr w:type="spellEnd"/>
      <w:r w:rsidR="00DD4AAB" w:rsidRPr="00DD4AAB">
        <w:rPr>
          <w:rFonts w:ascii="Times New Roman" w:hAnsi="Times New Roman" w:cs="Times New Roman"/>
          <w:sz w:val="24"/>
          <w:szCs w:val="24"/>
        </w:rPr>
        <w:t xml:space="preserve"> their full economic development potential</w:t>
      </w:r>
      <w:r w:rsidR="0059450C">
        <w:rPr>
          <w:rFonts w:ascii="Times New Roman" w:hAnsi="Times New Roman" w:cs="Times New Roman"/>
          <w:sz w:val="24"/>
          <w:szCs w:val="24"/>
        </w:rPr>
        <w:t>.</w:t>
      </w:r>
    </w:p>
    <w:p w:rsidR="00DD4AAB" w:rsidRDefault="00DD4AAB" w:rsidP="009450D1">
      <w:pPr>
        <w:shd w:val="clear" w:color="auto" w:fill="FFFFFF"/>
        <w:spacing w:before="240" w:after="240" w:line="360" w:lineRule="auto"/>
        <w:jc w:val="both"/>
        <w:rPr>
          <w:rFonts w:ascii="Times New Roman" w:eastAsia="Times New Roman" w:hAnsi="Times New Roman" w:cs="Times New Roman"/>
          <w:color w:val="11181B"/>
          <w:sz w:val="24"/>
          <w:szCs w:val="24"/>
        </w:rPr>
      </w:pPr>
      <w:r w:rsidRPr="00823E6D">
        <w:rPr>
          <w:rFonts w:ascii="Times New Roman" w:eastAsia="Times New Roman" w:hAnsi="Times New Roman" w:cs="Times New Roman"/>
          <w:b/>
          <w:bCs/>
          <w:color w:val="11181B"/>
          <w:sz w:val="24"/>
          <w:szCs w:val="24"/>
        </w:rPr>
        <w:t>Keywords:</w:t>
      </w:r>
      <w:r w:rsidRPr="00823E6D">
        <w:rPr>
          <w:rFonts w:ascii="Times New Roman" w:eastAsia="Times New Roman" w:hAnsi="Times New Roman" w:cs="Times New Roman"/>
          <w:color w:val="11181B"/>
          <w:sz w:val="24"/>
          <w:szCs w:val="24"/>
        </w:rPr>
        <w:t> digital education, service market, economic development, human capital,</w:t>
      </w:r>
      <w:r w:rsidR="003C4774">
        <w:rPr>
          <w:rFonts w:ascii="Times New Roman" w:eastAsia="Times New Roman" w:hAnsi="Times New Roman" w:cs="Times New Roman"/>
          <w:color w:val="11181B"/>
          <w:sz w:val="24"/>
          <w:szCs w:val="24"/>
        </w:rPr>
        <w:t xml:space="preserve"> technology adoption.</w:t>
      </w:r>
    </w:p>
    <w:p w:rsidR="00613517" w:rsidRPr="00823E6D" w:rsidRDefault="00DD4AAB" w:rsidP="009450D1">
      <w:pPr>
        <w:pStyle w:val="ListParagraph"/>
        <w:numPr>
          <w:ilvl w:val="0"/>
          <w:numId w:val="1"/>
        </w:numPr>
        <w:shd w:val="clear" w:color="auto" w:fill="FFFFFF"/>
        <w:spacing w:before="240" w:after="240" w:line="360" w:lineRule="auto"/>
        <w:ind w:left="360"/>
        <w:jc w:val="both"/>
        <w:rPr>
          <w:rFonts w:ascii="Times New Roman" w:eastAsia="Times New Roman" w:hAnsi="Times New Roman" w:cs="Times New Roman"/>
          <w:b/>
          <w:color w:val="11181B"/>
          <w:sz w:val="24"/>
          <w:szCs w:val="24"/>
        </w:rPr>
      </w:pPr>
      <w:r w:rsidRPr="009E246C">
        <w:rPr>
          <w:rFonts w:ascii="Times New Roman" w:eastAsia="Times New Roman" w:hAnsi="Times New Roman" w:cs="Times New Roman"/>
          <w:b/>
          <w:color w:val="11181B"/>
          <w:sz w:val="28"/>
          <w:szCs w:val="28"/>
        </w:rPr>
        <w:t>INTRODUCTION</w:t>
      </w:r>
    </w:p>
    <w:p w:rsidR="00434B61" w:rsidRDefault="003264FF"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India's service industry has emerged as a significant contributor to economic development, particularly in the age of technology. The landscape is being transformed by the growth of digital educational technology, which is increasing accessibility, affordability, and scalability of learning. </w:t>
      </w:r>
      <w:r w:rsidR="00B15EAA">
        <w:rPr>
          <w:rFonts w:ascii="Times New Roman" w:hAnsi="Times New Roman" w:cs="Times New Roman"/>
          <w:sz w:val="24"/>
          <w:szCs w:val="24"/>
        </w:rPr>
        <w:t xml:space="preserve">This sector includes remote training services, virtual classrooms, </w:t>
      </w:r>
      <w:proofErr w:type="spellStart"/>
      <w:r w:rsidR="00B15EAA">
        <w:rPr>
          <w:rFonts w:ascii="Times New Roman" w:hAnsi="Times New Roman" w:cs="Times New Roman"/>
          <w:sz w:val="24"/>
          <w:szCs w:val="24"/>
        </w:rPr>
        <w:t>edtech</w:t>
      </w:r>
      <w:proofErr w:type="spellEnd"/>
      <w:r w:rsidR="00B15EAA">
        <w:rPr>
          <w:rFonts w:ascii="Times New Roman" w:hAnsi="Times New Roman" w:cs="Times New Roman"/>
          <w:sz w:val="24"/>
          <w:szCs w:val="24"/>
        </w:rPr>
        <w:t xml:space="preserve"> businesses, and online learning </w:t>
      </w:r>
      <w:r w:rsidR="002770A2">
        <w:rPr>
          <w:rFonts w:ascii="Times New Roman" w:hAnsi="Times New Roman" w:cs="Times New Roman"/>
          <w:sz w:val="24"/>
          <w:szCs w:val="24"/>
        </w:rPr>
        <w:t>platforms, all of which contribute significantly</w:t>
      </w:r>
      <w:r w:rsidRPr="00434B61">
        <w:rPr>
          <w:rFonts w:ascii="Times New Roman" w:hAnsi="Times New Roman" w:cs="Times New Roman"/>
          <w:sz w:val="24"/>
          <w:szCs w:val="24"/>
        </w:rPr>
        <w:t xml:space="preserve"> to India's economic progress.</w:t>
      </w:r>
      <w:r w:rsidR="002871DD" w:rsidRPr="00434B61">
        <w:rPr>
          <w:rFonts w:ascii="Times New Roman" w:hAnsi="Times New Roman" w:cs="Times New Roman"/>
          <w:sz w:val="24"/>
          <w:szCs w:val="24"/>
        </w:rPr>
        <w:t xml:space="preserve"> </w:t>
      </w:r>
      <w:r w:rsidRPr="00434B61">
        <w:rPr>
          <w:rFonts w:ascii="Times New Roman" w:hAnsi="Times New Roman" w:cs="Times New Roman"/>
          <w:sz w:val="24"/>
          <w:szCs w:val="24"/>
        </w:rPr>
        <w:t xml:space="preserve">Millions of students, including those in underserved and remote areas, benefit from the gaps in access and quality that digital educational technologies help close. These platforms </w:t>
      </w:r>
      <w:r w:rsidR="00B15EAA">
        <w:rPr>
          <w:rFonts w:ascii="Times New Roman" w:hAnsi="Times New Roman" w:cs="Times New Roman"/>
          <w:sz w:val="24"/>
          <w:szCs w:val="24"/>
        </w:rPr>
        <w:t xml:space="preserve">attract investment to the tech sector, promote creativity, and boost workforce productivity by providing people with new skills and </w:t>
      </w:r>
      <w:r w:rsidR="00B15EAA" w:rsidRPr="007345C6">
        <w:rPr>
          <w:rFonts w:ascii="Times New Roman" w:hAnsi="Times New Roman" w:cs="Times New Roman"/>
          <w:sz w:val="24"/>
          <w:szCs w:val="24"/>
        </w:rPr>
        <w:t xml:space="preserve">information </w:t>
      </w:r>
      <w:r w:rsidR="000E1571" w:rsidRPr="007345C6">
        <w:rPr>
          <w:rFonts w:ascii="Times New Roman" w:hAnsi="Times New Roman" w:cs="Times New Roman"/>
          <w:color w:val="00B0F0"/>
          <w:sz w:val="24"/>
          <w:szCs w:val="24"/>
        </w:rPr>
        <w:t>[</w:t>
      </w:r>
      <w:proofErr w:type="spellStart"/>
      <w:r w:rsidR="007345C6" w:rsidRPr="007345C6">
        <w:rPr>
          <w:rFonts w:ascii="Times New Roman" w:hAnsi="Times New Roman" w:cs="Times New Roman"/>
          <w:color w:val="00B0F0"/>
          <w:sz w:val="24"/>
          <w:szCs w:val="24"/>
          <w:shd w:val="clear" w:color="auto" w:fill="FFFFFF"/>
        </w:rPr>
        <w:t>Aben</w:t>
      </w:r>
      <w:proofErr w:type="spellEnd"/>
      <w:r w:rsidR="007345C6" w:rsidRPr="007345C6">
        <w:rPr>
          <w:rFonts w:ascii="Times New Roman" w:hAnsi="Times New Roman" w:cs="Times New Roman"/>
          <w:color w:val="00B0F0"/>
          <w:sz w:val="24"/>
          <w:szCs w:val="24"/>
          <w:shd w:val="clear" w:color="auto" w:fill="FFFFFF"/>
        </w:rPr>
        <w:t>, J E, 2022</w:t>
      </w:r>
      <w:r w:rsidR="000E1571" w:rsidRPr="007345C6">
        <w:rPr>
          <w:rFonts w:ascii="Times New Roman" w:hAnsi="Times New Roman" w:cs="Times New Roman"/>
          <w:color w:val="00B0F0"/>
          <w:sz w:val="24"/>
          <w:szCs w:val="24"/>
        </w:rPr>
        <w:t>].</w:t>
      </w:r>
      <w:r w:rsidRPr="007345C6">
        <w:rPr>
          <w:rFonts w:ascii="Times New Roman" w:hAnsi="Times New Roman" w:cs="Times New Roman"/>
          <w:sz w:val="24"/>
          <w:szCs w:val="24"/>
        </w:rPr>
        <w:t xml:space="preserve"> </w:t>
      </w:r>
      <w:proofErr w:type="spellStart"/>
      <w:r w:rsidRPr="007345C6">
        <w:rPr>
          <w:rFonts w:ascii="Times New Roman" w:hAnsi="Times New Roman" w:cs="Times New Roman"/>
          <w:sz w:val="24"/>
          <w:szCs w:val="24"/>
        </w:rPr>
        <w:t>Edtech</w:t>
      </w:r>
      <w:proofErr w:type="spellEnd"/>
      <w:r w:rsidRPr="007345C6">
        <w:rPr>
          <w:rFonts w:ascii="Times New Roman" w:hAnsi="Times New Roman" w:cs="Times New Roman"/>
          <w:sz w:val="24"/>
          <w:szCs w:val="24"/>
        </w:rPr>
        <w:t xml:space="preserve"> has been instrumental in fostering a service economy based on knowledge, empowering business owners, and speeding</w:t>
      </w:r>
      <w:r w:rsidRPr="00434B61">
        <w:rPr>
          <w:rFonts w:ascii="Times New Roman" w:hAnsi="Times New Roman" w:cs="Times New Roman"/>
          <w:sz w:val="24"/>
          <w:szCs w:val="24"/>
        </w:rPr>
        <w:t xml:space="preserve"> up the rate at which jobs are created.</w:t>
      </w:r>
    </w:p>
    <w:p w:rsidR="003264FF" w:rsidRPr="00434B61" w:rsidRDefault="003264FF"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The service market, which is supported by educational technology, will continue to lead the way in promoting sustainable economic progress for India, fostering inclusion, and ensuring the country's long-term competitiveness as it moves forward on its digital transformation.</w:t>
      </w:r>
    </w:p>
    <w:p w:rsidR="0041602A" w:rsidRDefault="00905BDA" w:rsidP="009450D1">
      <w:pPr>
        <w:spacing w:before="240" w:after="240" w:line="240" w:lineRule="auto"/>
        <w:jc w:val="both"/>
        <w:rPr>
          <w:rFonts w:ascii="Times New Roman" w:hAnsi="Times New Roman" w:cs="Times New Roman"/>
          <w:b/>
          <w:color w:val="11181B"/>
          <w:sz w:val="24"/>
          <w:szCs w:val="24"/>
          <w:shd w:val="clear" w:color="auto" w:fill="FFFFFF"/>
        </w:rPr>
      </w:pPr>
      <w:r>
        <w:rPr>
          <w:rFonts w:ascii="Times New Roman" w:hAnsi="Times New Roman" w:cs="Times New Roman"/>
          <w:b/>
          <w:color w:val="11181B"/>
          <w:sz w:val="24"/>
          <w:szCs w:val="24"/>
          <w:shd w:val="clear" w:color="auto" w:fill="FFFFFF"/>
        </w:rPr>
        <w:t xml:space="preserve">1.1.1 </w:t>
      </w:r>
      <w:r w:rsidR="006A2B80" w:rsidRPr="00823E6D">
        <w:rPr>
          <w:rFonts w:ascii="Times New Roman" w:hAnsi="Times New Roman" w:cs="Times New Roman"/>
          <w:b/>
          <w:color w:val="11181B"/>
          <w:sz w:val="24"/>
          <w:szCs w:val="24"/>
          <w:shd w:val="clear" w:color="auto" w:fill="FFFFFF"/>
        </w:rPr>
        <w:t>Private and Pu</w:t>
      </w:r>
      <w:r w:rsidR="0041602A">
        <w:rPr>
          <w:rFonts w:ascii="Times New Roman" w:hAnsi="Times New Roman" w:cs="Times New Roman"/>
          <w:b/>
          <w:color w:val="11181B"/>
          <w:sz w:val="24"/>
          <w:szCs w:val="24"/>
          <w:shd w:val="clear" w:color="auto" w:fill="FFFFFF"/>
        </w:rPr>
        <w:t>blic Institution Contributions t</w:t>
      </w:r>
      <w:r w:rsidR="006A2B80" w:rsidRPr="00823E6D">
        <w:rPr>
          <w:rFonts w:ascii="Times New Roman" w:hAnsi="Times New Roman" w:cs="Times New Roman"/>
          <w:b/>
          <w:color w:val="11181B"/>
          <w:sz w:val="24"/>
          <w:szCs w:val="24"/>
          <w:shd w:val="clear" w:color="auto" w:fill="FFFFFF"/>
        </w:rPr>
        <w:t>o Knowledge-Based Economic</w:t>
      </w:r>
    </w:p>
    <w:p w:rsidR="003839A0" w:rsidRPr="00434B61" w:rsidRDefault="006A2B8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service marketing main role is that </w:t>
      </w:r>
      <w:r w:rsidR="003839A0" w:rsidRPr="00434B61">
        <w:rPr>
          <w:rFonts w:ascii="Times New Roman" w:hAnsi="Times New Roman" w:cs="Times New Roman"/>
          <w:sz w:val="24"/>
          <w:szCs w:val="24"/>
        </w:rPr>
        <w:t xml:space="preserve">Private and public entities play essential roles in creating a knowledge economy, each offering distinct advantages. Public institutions focus on basic research, long-term </w:t>
      </w:r>
      <w:r w:rsidR="00B15EAA">
        <w:rPr>
          <w:rFonts w:ascii="Times New Roman" w:hAnsi="Times New Roman" w:cs="Times New Roman"/>
          <w:sz w:val="24"/>
          <w:szCs w:val="24"/>
        </w:rPr>
        <w:t xml:space="preserve">project </w:t>
      </w:r>
      <w:r w:rsidR="00B15EAA">
        <w:rPr>
          <w:rFonts w:ascii="Times New Roman" w:hAnsi="Times New Roman" w:cs="Times New Roman"/>
          <w:sz w:val="24"/>
          <w:szCs w:val="24"/>
        </w:rPr>
        <w:lastRenderedPageBreak/>
        <w:t>funding, and solutions to national priorities, while also providing accessible education and building crucial infrastructure, such as</w:t>
      </w:r>
      <w:r w:rsidR="003839A0" w:rsidRPr="00434B61">
        <w:rPr>
          <w:rFonts w:ascii="Times New Roman" w:hAnsi="Times New Roman" w:cs="Times New Roman"/>
          <w:sz w:val="24"/>
          <w:szCs w:val="24"/>
        </w:rPr>
        <w:t xml:space="preserve"> legal systems and digital networks</w:t>
      </w:r>
      <w:r w:rsidR="007345C6">
        <w:rPr>
          <w:rFonts w:ascii="Times New Roman" w:hAnsi="Times New Roman" w:cs="Times New Roman"/>
          <w:sz w:val="24"/>
          <w:szCs w:val="24"/>
        </w:rPr>
        <w:t xml:space="preserve"> </w:t>
      </w:r>
      <w:r w:rsidR="000E1571" w:rsidRPr="007345C6">
        <w:rPr>
          <w:rFonts w:ascii="Times New Roman" w:hAnsi="Times New Roman" w:cs="Times New Roman"/>
          <w:color w:val="00B0F0"/>
          <w:sz w:val="24"/>
          <w:szCs w:val="24"/>
        </w:rPr>
        <w:t>[</w:t>
      </w:r>
      <w:proofErr w:type="spellStart"/>
      <w:r w:rsidR="008E3626">
        <w:rPr>
          <w:rFonts w:ascii="Times New Roman" w:hAnsi="Times New Roman" w:cs="Times New Roman"/>
          <w:color w:val="00B0F0"/>
          <w:sz w:val="24"/>
          <w:szCs w:val="24"/>
        </w:rPr>
        <w:t>Udhayakumar</w:t>
      </w:r>
      <w:proofErr w:type="spellEnd"/>
      <w:r w:rsidR="008E3626">
        <w:rPr>
          <w:rFonts w:ascii="Times New Roman" w:hAnsi="Times New Roman" w:cs="Times New Roman"/>
          <w:color w:val="00B0F0"/>
          <w:sz w:val="24"/>
          <w:szCs w:val="24"/>
        </w:rPr>
        <w:t>, K</w:t>
      </w:r>
      <w:r w:rsidR="007345C6" w:rsidRPr="007345C6">
        <w:rPr>
          <w:rFonts w:ascii="Times New Roman" w:hAnsi="Times New Roman" w:cs="Times New Roman"/>
          <w:color w:val="00B0F0"/>
          <w:sz w:val="24"/>
          <w:szCs w:val="24"/>
          <w:shd w:val="clear" w:color="auto" w:fill="F8F8F8"/>
        </w:rPr>
        <w:t>, 202</w:t>
      </w:r>
      <w:r w:rsidR="008E3626">
        <w:rPr>
          <w:rFonts w:ascii="Times New Roman" w:hAnsi="Times New Roman" w:cs="Times New Roman"/>
          <w:color w:val="00B0F0"/>
          <w:sz w:val="24"/>
          <w:szCs w:val="24"/>
          <w:shd w:val="clear" w:color="auto" w:fill="F8F8F8"/>
        </w:rPr>
        <w:t>2</w:t>
      </w:r>
      <w:r w:rsidR="000E1571" w:rsidRPr="000E1571">
        <w:rPr>
          <w:rFonts w:ascii="Times New Roman" w:hAnsi="Times New Roman" w:cs="Times New Roman"/>
          <w:color w:val="00B0F0"/>
          <w:sz w:val="24"/>
          <w:szCs w:val="24"/>
        </w:rPr>
        <w:t>]</w:t>
      </w:r>
      <w:r w:rsidR="000E1571">
        <w:rPr>
          <w:rFonts w:ascii="Times New Roman" w:hAnsi="Times New Roman" w:cs="Times New Roman"/>
          <w:color w:val="00B0F0"/>
          <w:sz w:val="24"/>
          <w:szCs w:val="24"/>
        </w:rPr>
        <w:t>.</w:t>
      </w:r>
      <w:r w:rsidR="003839A0" w:rsidRPr="00434B61">
        <w:rPr>
          <w:rFonts w:ascii="Times New Roman" w:hAnsi="Times New Roman" w:cs="Times New Roman"/>
          <w:sz w:val="24"/>
          <w:szCs w:val="24"/>
        </w:rPr>
        <w:t> They promote knowledge sharing through libraries and open access.</w:t>
      </w:r>
    </w:p>
    <w:p w:rsidR="003839A0" w:rsidRPr="00434B61" w:rsidRDefault="003839A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Private </w:t>
      </w:r>
      <w:proofErr w:type="spellStart"/>
      <w:r w:rsidR="00B15EAA">
        <w:rPr>
          <w:rFonts w:ascii="Times New Roman" w:hAnsi="Times New Roman" w:cs="Times New Roman"/>
          <w:sz w:val="24"/>
          <w:szCs w:val="24"/>
        </w:rPr>
        <w:t>organisations</w:t>
      </w:r>
      <w:proofErr w:type="spellEnd"/>
      <w:r w:rsidRPr="00434B61">
        <w:rPr>
          <w:rFonts w:ascii="Times New Roman" w:hAnsi="Times New Roman" w:cs="Times New Roman"/>
          <w:sz w:val="24"/>
          <w:szCs w:val="24"/>
        </w:rPr>
        <w:t xml:space="preserve"> drive innovation by turning research into products and supporting new businesses. They also offer </w:t>
      </w:r>
      <w:proofErr w:type="spellStart"/>
      <w:r w:rsidR="00B15EAA">
        <w:rPr>
          <w:rFonts w:ascii="Times New Roman" w:hAnsi="Times New Roman" w:cs="Times New Roman"/>
          <w:sz w:val="24"/>
          <w:szCs w:val="24"/>
        </w:rPr>
        <w:t>specialised</w:t>
      </w:r>
      <w:proofErr w:type="spellEnd"/>
      <w:r w:rsidRPr="00434B61">
        <w:rPr>
          <w:rFonts w:ascii="Times New Roman" w:hAnsi="Times New Roman" w:cs="Times New Roman"/>
          <w:sz w:val="24"/>
          <w:szCs w:val="24"/>
        </w:rPr>
        <w:t xml:space="preserve"> training through corporate colleges and help foster industry connections and knowledge networks.</w:t>
      </w:r>
    </w:p>
    <w:p w:rsidR="003839A0" w:rsidRPr="00434B61" w:rsidRDefault="003839A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Collaboration between </w:t>
      </w:r>
      <w:r w:rsidR="00B15EAA">
        <w:rPr>
          <w:rFonts w:ascii="Times New Roman" w:hAnsi="Times New Roman" w:cs="Times New Roman"/>
          <w:sz w:val="24"/>
          <w:szCs w:val="24"/>
        </w:rPr>
        <w:t xml:space="preserve">the </w:t>
      </w:r>
      <w:r w:rsidRPr="00434B61">
        <w:rPr>
          <w:rFonts w:ascii="Times New Roman" w:hAnsi="Times New Roman" w:cs="Times New Roman"/>
          <w:sz w:val="24"/>
          <w:szCs w:val="24"/>
        </w:rPr>
        <w:t>public and private sectors leads to innovation clusters and joint research projects.</w:t>
      </w:r>
      <w:r w:rsidR="0041602A">
        <w:rPr>
          <w:rFonts w:ascii="Times New Roman" w:hAnsi="Times New Roman" w:cs="Times New Roman"/>
          <w:sz w:val="24"/>
          <w:szCs w:val="24"/>
        </w:rPr>
        <w:t xml:space="preserve"> </w:t>
      </w:r>
      <w:r w:rsidRPr="00434B61">
        <w:rPr>
          <w:rFonts w:ascii="Times New Roman" w:hAnsi="Times New Roman" w:cs="Times New Roman"/>
          <w:sz w:val="24"/>
          <w:szCs w:val="24"/>
        </w:rPr>
        <w:t>Success in these partnerships requires balancing different strengths, aligning regulations, and encouraging continuous learning through feedback.</w:t>
      </w:r>
    </w:p>
    <w:p w:rsidR="003839A0" w:rsidRPr="00434B61" w:rsidRDefault="003839A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However, challenges like information gaps and coordination issues arise. Effective solutions include clear governance, aligned incentives, consistent communication, and measuring performance. Ultimately, a successful knowledge economy thrives by combining the strengths of both secto</w:t>
      </w:r>
      <w:r w:rsidR="000E1571">
        <w:rPr>
          <w:rFonts w:ascii="Times New Roman" w:hAnsi="Times New Roman" w:cs="Times New Roman"/>
          <w:sz w:val="24"/>
          <w:szCs w:val="24"/>
        </w:rPr>
        <w:t>rs and ensuring good governance</w:t>
      </w:r>
      <w:r w:rsidR="007345C6">
        <w:rPr>
          <w:rFonts w:ascii="Times New Roman" w:hAnsi="Times New Roman" w:cs="Times New Roman"/>
          <w:sz w:val="24"/>
          <w:szCs w:val="24"/>
        </w:rPr>
        <w:t xml:space="preserve"> </w:t>
      </w:r>
      <w:r w:rsidR="000E1571" w:rsidRPr="007345C6">
        <w:rPr>
          <w:rFonts w:ascii="Times New Roman" w:hAnsi="Times New Roman" w:cs="Times New Roman"/>
          <w:color w:val="00B0F0"/>
          <w:sz w:val="24"/>
          <w:szCs w:val="24"/>
        </w:rPr>
        <w:t>[</w:t>
      </w:r>
      <w:r w:rsidR="00E415DE">
        <w:rPr>
          <w:rFonts w:ascii="Times New Roman" w:hAnsi="Times New Roman" w:cs="Times New Roman"/>
          <w:color w:val="00B0F0"/>
          <w:sz w:val="24"/>
          <w:szCs w:val="24"/>
          <w:shd w:val="clear" w:color="auto" w:fill="FFFFFF"/>
        </w:rPr>
        <w:t>Islam S</w:t>
      </w:r>
      <w:r w:rsidR="007345C6" w:rsidRPr="007345C6">
        <w:rPr>
          <w:rFonts w:ascii="Times New Roman" w:hAnsi="Times New Roman" w:cs="Times New Roman"/>
          <w:color w:val="00B0F0"/>
          <w:sz w:val="24"/>
          <w:szCs w:val="24"/>
          <w:shd w:val="clear" w:color="auto" w:fill="FFFFFF"/>
        </w:rPr>
        <w:t>, 2025</w:t>
      </w:r>
      <w:r w:rsidR="000E1571" w:rsidRPr="007345C6">
        <w:rPr>
          <w:rFonts w:ascii="Times New Roman" w:hAnsi="Times New Roman" w:cs="Times New Roman"/>
          <w:color w:val="00B0F0"/>
          <w:sz w:val="24"/>
          <w:szCs w:val="24"/>
        </w:rPr>
        <w:t>]</w:t>
      </w:r>
      <w:r w:rsidR="000E1571">
        <w:rPr>
          <w:rFonts w:ascii="Times New Roman" w:hAnsi="Times New Roman" w:cs="Times New Roman"/>
          <w:color w:val="00B0F0"/>
          <w:sz w:val="24"/>
          <w:szCs w:val="24"/>
        </w:rPr>
        <w:t>.</w:t>
      </w:r>
    </w:p>
    <w:p w:rsidR="006A2B80" w:rsidRPr="00434B61" w:rsidRDefault="007375E7"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Curriculum</w:t>
      </w:r>
      <w:r w:rsidR="006A2B80" w:rsidRPr="00434B61">
        <w:rPr>
          <w:rFonts w:ascii="Times New Roman" w:hAnsi="Times New Roman" w:cs="Times New Roman"/>
          <w:sz w:val="24"/>
          <w:szCs w:val="24"/>
        </w:rPr>
        <w:t xml:space="preserve"> innovation</w:t>
      </w:r>
      <w:r w:rsidRPr="00434B61">
        <w:rPr>
          <w:rFonts w:ascii="Times New Roman" w:hAnsi="Times New Roman" w:cs="Times New Roman"/>
          <w:sz w:val="24"/>
          <w:szCs w:val="24"/>
        </w:rPr>
        <w:t xml:space="preserve"> and competitiveness in</w:t>
      </w:r>
      <w:r w:rsidR="006A2B80" w:rsidRPr="00434B61">
        <w:rPr>
          <w:rFonts w:ascii="Times New Roman" w:hAnsi="Times New Roman" w:cs="Times New Roman"/>
          <w:sz w:val="24"/>
          <w:szCs w:val="24"/>
        </w:rPr>
        <w:t xml:space="preserve"> education</w:t>
      </w:r>
      <w:r w:rsidR="00434B61">
        <w:rPr>
          <w:rFonts w:ascii="Times New Roman" w:hAnsi="Times New Roman" w:cs="Times New Roman"/>
          <w:sz w:val="24"/>
          <w:szCs w:val="24"/>
        </w:rPr>
        <w:t xml:space="preserve"> </w:t>
      </w:r>
      <w:r w:rsidR="006A2B80" w:rsidRPr="00434B61">
        <w:rPr>
          <w:rFonts w:ascii="Times New Roman" w:hAnsi="Times New Roman" w:cs="Times New Roman"/>
          <w:sz w:val="24"/>
          <w:szCs w:val="24"/>
        </w:rPr>
        <w:t xml:space="preserve">The paper emphasizes essential skills like computational thinking, human-AI interaction, and ethics while covering curriculum innovation in education. It </w:t>
      </w:r>
      <w:proofErr w:type="spellStart"/>
      <w:r w:rsidR="00255B95">
        <w:rPr>
          <w:rFonts w:ascii="Times New Roman" w:hAnsi="Times New Roman" w:cs="Times New Roman"/>
          <w:sz w:val="24"/>
          <w:szCs w:val="24"/>
        </w:rPr>
        <w:t>emphasises</w:t>
      </w:r>
      <w:proofErr w:type="spellEnd"/>
      <w:r w:rsidR="00255B95">
        <w:rPr>
          <w:rFonts w:ascii="Times New Roman" w:hAnsi="Times New Roman" w:cs="Times New Roman"/>
          <w:sz w:val="24"/>
          <w:szCs w:val="24"/>
        </w:rPr>
        <w:t xml:space="preserve"> creative problem-solving and an interdisciplinary STEAM approach</w:t>
      </w:r>
      <w:r w:rsidR="006A2B80" w:rsidRPr="00434B61">
        <w:rPr>
          <w:rFonts w:ascii="Times New Roman" w:hAnsi="Times New Roman" w:cs="Times New Roman"/>
          <w:sz w:val="24"/>
          <w:szCs w:val="24"/>
        </w:rPr>
        <w:t>, encourages project-based learning, and fosters cross-cultural understanding.</w:t>
      </w:r>
    </w:p>
    <w:p w:rsidR="00434B61" w:rsidRDefault="006A2B8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The effects of these educational reforms are </w:t>
      </w:r>
      <w:proofErr w:type="spellStart"/>
      <w:r w:rsidR="00255B95">
        <w:rPr>
          <w:rFonts w:ascii="Times New Roman" w:hAnsi="Times New Roman" w:cs="Times New Roman"/>
          <w:sz w:val="24"/>
          <w:szCs w:val="24"/>
        </w:rPr>
        <w:t>categorised</w:t>
      </w:r>
      <w:proofErr w:type="spellEnd"/>
      <w:r w:rsidRPr="00434B61">
        <w:rPr>
          <w:rFonts w:ascii="Times New Roman" w:hAnsi="Times New Roman" w:cs="Times New Roman"/>
          <w:sz w:val="24"/>
          <w:szCs w:val="24"/>
        </w:rPr>
        <w:t xml:space="preserve"> into three periods. Improvements in the short term (1–3 years) include higher teacher effectiveness, higher student engagement, better learning outcomes, and lower costs</w:t>
      </w:r>
      <w:r w:rsidR="00ED2CEB">
        <w:rPr>
          <w:rFonts w:ascii="Times New Roman" w:hAnsi="Times New Roman" w:cs="Times New Roman"/>
          <w:sz w:val="24"/>
          <w:szCs w:val="24"/>
        </w:rPr>
        <w:t>.</w:t>
      </w:r>
      <w:r w:rsidRPr="00434B61">
        <w:rPr>
          <w:rFonts w:ascii="Times New Roman" w:hAnsi="Times New Roman" w:cs="Times New Roman"/>
          <w:sz w:val="24"/>
          <w:szCs w:val="24"/>
        </w:rPr>
        <w:t xml:space="preserve"> Medium-term (3–7 years) outcomes include a talented workforce, the development of innovation ecosystems, industry transformation, and educational exports. Long-term (7–15 years) objectives include economic leadership in AI/robotics, social transformation in sectors like healthcare, research excellence, and sustainable </w:t>
      </w:r>
      <w:proofErr w:type="gramStart"/>
      <w:r w:rsidRPr="00434B61">
        <w:rPr>
          <w:rFonts w:ascii="Times New Roman" w:hAnsi="Times New Roman" w:cs="Times New Roman"/>
          <w:sz w:val="24"/>
          <w:szCs w:val="24"/>
        </w:rPr>
        <w:t>development</w:t>
      </w:r>
      <w:r w:rsidR="00ED2CEB" w:rsidRPr="005429E0">
        <w:rPr>
          <w:rFonts w:ascii="Times New Roman" w:hAnsi="Times New Roman" w:cs="Times New Roman"/>
          <w:color w:val="00B0F0"/>
          <w:sz w:val="24"/>
          <w:szCs w:val="24"/>
        </w:rPr>
        <w:t>[</w:t>
      </w:r>
      <w:proofErr w:type="gramEnd"/>
      <w:r w:rsidR="007345C6" w:rsidRPr="005429E0">
        <w:rPr>
          <w:rFonts w:ascii="Times New Roman" w:hAnsi="Times New Roman" w:cs="Times New Roman"/>
          <w:color w:val="00B0F0"/>
          <w:sz w:val="24"/>
          <w:szCs w:val="24"/>
          <w:shd w:val="clear" w:color="auto" w:fill="F8F8F8"/>
        </w:rPr>
        <w:t>Edward, S</w:t>
      </w:r>
      <w:r w:rsidR="005429E0" w:rsidRPr="005429E0">
        <w:rPr>
          <w:rFonts w:ascii="Times New Roman" w:hAnsi="Times New Roman" w:cs="Times New Roman"/>
          <w:color w:val="00B0F0"/>
          <w:sz w:val="24"/>
          <w:szCs w:val="24"/>
          <w:shd w:val="clear" w:color="auto" w:fill="F8F8F8"/>
        </w:rPr>
        <w:t>, 2025</w:t>
      </w:r>
      <w:r w:rsidR="00ED2CEB" w:rsidRPr="005429E0">
        <w:rPr>
          <w:rFonts w:ascii="Times New Roman" w:hAnsi="Times New Roman" w:cs="Times New Roman"/>
          <w:color w:val="00B0F0"/>
          <w:sz w:val="24"/>
          <w:szCs w:val="24"/>
        </w:rPr>
        <w:t>]</w:t>
      </w:r>
      <w:r w:rsidR="00ED2CEB">
        <w:rPr>
          <w:rFonts w:ascii="Times New Roman" w:hAnsi="Times New Roman" w:cs="Times New Roman"/>
          <w:color w:val="00B0F0"/>
          <w:sz w:val="24"/>
          <w:szCs w:val="24"/>
        </w:rPr>
        <w:t>.</w:t>
      </w:r>
    </w:p>
    <w:p w:rsidR="003839A0" w:rsidRPr="00434B61" w:rsidRDefault="006A2B80"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Successful models from nations like Finland, Singapore, and South Korea highlight practical approaches, </w:t>
      </w:r>
      <w:r w:rsidR="002770A2">
        <w:rPr>
          <w:rFonts w:ascii="Times New Roman" w:hAnsi="Times New Roman" w:cs="Times New Roman"/>
          <w:sz w:val="24"/>
          <w:szCs w:val="24"/>
        </w:rPr>
        <w:t>including national AI strategies, free online courses, and substantial investments</w:t>
      </w:r>
      <w:r w:rsidRPr="00434B61">
        <w:rPr>
          <w:rFonts w:ascii="Times New Roman" w:hAnsi="Times New Roman" w:cs="Times New Roman"/>
          <w:sz w:val="24"/>
          <w:szCs w:val="24"/>
        </w:rPr>
        <w:t xml:space="preserve"> in digital infrastructure. To promote innovation and competitiveness, each nation displays collaboration between education and industry.</w:t>
      </w:r>
    </w:p>
    <w:p w:rsidR="003839A0" w:rsidRPr="00434B61" w:rsidRDefault="00905BDA" w:rsidP="009450D1">
      <w:pPr>
        <w:pStyle w:val="NormalWeb"/>
        <w:spacing w:before="240" w:beforeAutospacing="0" w:after="240" w:afterAutospacing="0"/>
        <w:jc w:val="both"/>
        <w:rPr>
          <w:b/>
          <w:bCs/>
        </w:rPr>
      </w:pPr>
      <w:r>
        <w:rPr>
          <w:b/>
          <w:bCs/>
        </w:rPr>
        <w:t xml:space="preserve">1.1.2 </w:t>
      </w:r>
      <w:r w:rsidR="00B47ED5" w:rsidRPr="00434B61">
        <w:rPr>
          <w:b/>
          <w:bCs/>
        </w:rPr>
        <w:t xml:space="preserve">Guide Policy and Investment: </w:t>
      </w:r>
    </w:p>
    <w:p w:rsidR="006A2B80" w:rsidRPr="00434B61" w:rsidRDefault="00B47ED5" w:rsidP="009450D1">
      <w:pPr>
        <w:pStyle w:val="NormalWeb"/>
        <w:spacing w:before="240" w:beforeAutospacing="0" w:after="240" w:afterAutospacing="0"/>
        <w:jc w:val="both"/>
      </w:pPr>
      <w:r w:rsidRPr="00434B61">
        <w:t>The insights from these models can inform decisions on public policy and private investment by providing a clear understanding of the broader impacts, including po</w:t>
      </w:r>
      <w:r w:rsidR="000E1571">
        <w:t>tential unintended consequences.</w:t>
      </w:r>
      <w:r w:rsidRPr="00434B61">
        <w:t xml:space="preserve"> For example, a model could show that a new infrastructure project not only creates construction jobs but also accelerates the transformation of a region's industrial base towards a more sustainable, high-tech economy.</w:t>
      </w:r>
    </w:p>
    <w:p w:rsidR="006A2B80" w:rsidRPr="00434B61" w:rsidRDefault="00B47ED5" w:rsidP="009450D1">
      <w:pPr>
        <w:pStyle w:val="NormalWeb"/>
        <w:spacing w:before="240" w:beforeAutospacing="0" w:after="240" w:afterAutospacing="0"/>
        <w:jc w:val="both"/>
      </w:pPr>
      <w:r w:rsidRPr="00434B61">
        <w:t xml:space="preserve">Multi-Sector Analysis: They </w:t>
      </w:r>
      <w:proofErr w:type="spellStart"/>
      <w:r w:rsidR="00255B95">
        <w:t>analyse</w:t>
      </w:r>
      <w:proofErr w:type="spellEnd"/>
      <w:r w:rsidRPr="00434B61">
        <w:t xml:space="preserve"> how an action in one sector, such as a new technology in manufacturing, can create ripple effects in other sectors, like a need for new service-based jobs or changes i</w:t>
      </w:r>
      <w:r w:rsidR="000E1571">
        <w:t>n transportation infrastructure</w:t>
      </w:r>
      <w:r w:rsidR="00192C74">
        <w:t xml:space="preserve"> </w:t>
      </w:r>
      <w:r w:rsidR="005429E0" w:rsidRPr="005429E0">
        <w:rPr>
          <w:color w:val="00B0F0"/>
        </w:rPr>
        <w:t>[</w:t>
      </w:r>
      <w:proofErr w:type="spellStart"/>
      <w:r w:rsidR="00F668C4" w:rsidRPr="00F668C4">
        <w:rPr>
          <w:color w:val="00B0F0"/>
          <w:shd w:val="clear" w:color="auto" w:fill="FFFFFF"/>
        </w:rPr>
        <w:t>Nandhini</w:t>
      </w:r>
      <w:proofErr w:type="spellEnd"/>
      <w:r w:rsidR="00F668C4" w:rsidRPr="00F668C4">
        <w:rPr>
          <w:color w:val="00B0F0"/>
          <w:shd w:val="clear" w:color="auto" w:fill="FFFFFF"/>
        </w:rPr>
        <w:t>, S</w:t>
      </w:r>
      <w:r w:rsidR="005429E0" w:rsidRPr="005429E0">
        <w:rPr>
          <w:color w:val="00B0F0"/>
          <w:shd w:val="clear" w:color="auto" w:fill="FFFFFF"/>
        </w:rPr>
        <w:t>, 2025</w:t>
      </w:r>
      <w:r w:rsidR="000E1571" w:rsidRPr="005429E0">
        <w:rPr>
          <w:color w:val="00B0F0"/>
        </w:rPr>
        <w:t>]</w:t>
      </w:r>
      <w:r w:rsidR="000E1571">
        <w:rPr>
          <w:color w:val="00B0F0"/>
        </w:rPr>
        <w:t>.</w:t>
      </w:r>
    </w:p>
    <w:p w:rsidR="007375E7" w:rsidRPr="00434B61" w:rsidRDefault="00B47ED5" w:rsidP="009450D1">
      <w:pPr>
        <w:pStyle w:val="NormalWeb"/>
        <w:spacing w:before="240" w:beforeAutospacing="0" w:after="240" w:afterAutospacing="0"/>
        <w:jc w:val="both"/>
      </w:pPr>
      <w:r w:rsidRPr="00434B61">
        <w:rPr>
          <w:b/>
          <w:bCs/>
        </w:rPr>
        <w:t>Dynamic and Long-Term Effects:</w:t>
      </w:r>
      <w:r w:rsidRPr="00434B61">
        <w:t xml:space="preserve"> They are designed to model change over time, capturing how initial impacts evolve and accumulate to create a long-term transformation. They can help distinguish between short-term cyclical changes and permanent, structural shifts</w:t>
      </w:r>
      <w:r w:rsidR="00255B95">
        <w:t>. Comparative analysis of rural vs. urban digital education for economic development. The paper analyses</w:t>
      </w:r>
      <w:r w:rsidR="007375E7" w:rsidRPr="00434B61">
        <w:t xml:space="preserve"> the differences in digital education between urban and rural areas and their effects on economic growth. Urban areas benefit from high-speed internet, advanced technology, and well-trained teachers, creating a strong market for technology and professional services. Rural regions face challenges </w:t>
      </w:r>
      <w:r w:rsidR="002770A2">
        <w:t xml:space="preserve">such as poor infrastructure, unreliable electricity, outdated equipment, and limited internet access, </w:t>
      </w:r>
      <w:r w:rsidR="00255B95">
        <w:t>which lower digital literacy and prompt</w:t>
      </w:r>
      <w:r w:rsidR="002770A2">
        <w:t xml:space="preserve"> skilled teachers to</w:t>
      </w:r>
      <w:r w:rsidR="007375E7" w:rsidRPr="00434B61">
        <w:t xml:space="preserve"> leave for better urban opportunities. Nevertheless, rural areas can develop unique markets, particularly in agricultural technology and cultural tourism.</w:t>
      </w:r>
    </w:p>
    <w:p w:rsidR="00AF0398" w:rsidRDefault="00905BDA" w:rsidP="009450D1">
      <w:pPr>
        <w:pStyle w:val="ListParagraph"/>
        <w:spacing w:before="240" w:after="24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1.1.3 </w:t>
      </w:r>
      <w:r w:rsidR="00AF0398" w:rsidRPr="00434B61">
        <w:rPr>
          <w:rFonts w:ascii="Times New Roman" w:hAnsi="Times New Roman" w:cs="Times New Roman"/>
          <w:b/>
          <w:bCs/>
          <w:sz w:val="24"/>
          <w:szCs w:val="24"/>
        </w:rPr>
        <w:t xml:space="preserve">The countries that are leading the way in </w:t>
      </w:r>
      <w:proofErr w:type="spellStart"/>
      <w:r w:rsidR="00B15EAA">
        <w:rPr>
          <w:rFonts w:ascii="Times New Roman" w:hAnsi="Times New Roman" w:cs="Times New Roman"/>
          <w:b/>
          <w:bCs/>
          <w:sz w:val="24"/>
          <w:szCs w:val="24"/>
        </w:rPr>
        <w:t>utilising</w:t>
      </w:r>
      <w:proofErr w:type="spellEnd"/>
      <w:r w:rsidR="00AF0398" w:rsidRPr="00434B61">
        <w:rPr>
          <w:rFonts w:ascii="Times New Roman" w:hAnsi="Times New Roman" w:cs="Times New Roman"/>
          <w:b/>
          <w:bCs/>
          <w:sz w:val="24"/>
          <w:szCs w:val="24"/>
        </w:rPr>
        <w:t xml:space="preserve"> digital education to boost GDP growth are:</w:t>
      </w:r>
    </w:p>
    <w:p w:rsidR="006E3730" w:rsidRDefault="006E3730" w:rsidP="009450D1">
      <w:pPr>
        <w:pStyle w:val="NormalWeb"/>
        <w:spacing w:before="240" w:beforeAutospacing="0" w:after="240" w:afterAutospacing="0"/>
        <w:jc w:val="both"/>
      </w:pPr>
      <w:r w:rsidRPr="00434B61">
        <w:lastRenderedPageBreak/>
        <w:t xml:space="preserve">Several countries are successfully using digital education to improve their economic growth. </w:t>
      </w:r>
      <w:r w:rsidR="00255B95">
        <w:t xml:space="preserve">Singapore's government effectively </w:t>
      </w:r>
      <w:proofErr w:type="spellStart"/>
      <w:r w:rsidR="00255B95">
        <w:t>utilises</w:t>
      </w:r>
      <w:proofErr w:type="spellEnd"/>
      <w:r w:rsidR="00255B95">
        <w:t xml:space="preserve"> digital technology, heavily investing in a digital-ready workforce and strong online services, which positively impact</w:t>
      </w:r>
      <w:r w:rsidR="000E1571">
        <w:t xml:space="preserve"> the </w:t>
      </w:r>
      <w:proofErr w:type="gramStart"/>
      <w:r w:rsidR="000E1571">
        <w:t>economy</w:t>
      </w:r>
      <w:r w:rsidR="000E1571" w:rsidRPr="005429E0">
        <w:rPr>
          <w:color w:val="00B0F0"/>
        </w:rPr>
        <w:t>[</w:t>
      </w:r>
      <w:proofErr w:type="spellStart"/>
      <w:proofErr w:type="gramEnd"/>
      <w:r w:rsidR="005429E0" w:rsidRPr="005429E0">
        <w:rPr>
          <w:color w:val="00B0F0"/>
          <w:shd w:val="clear" w:color="auto" w:fill="F8F8F8"/>
        </w:rPr>
        <w:t>Alenezi</w:t>
      </w:r>
      <w:proofErr w:type="spellEnd"/>
      <w:r w:rsidR="005429E0" w:rsidRPr="005429E0">
        <w:rPr>
          <w:color w:val="00B0F0"/>
          <w:shd w:val="clear" w:color="auto" w:fill="F8F8F8"/>
        </w:rPr>
        <w:t>, M, 2023</w:t>
      </w:r>
      <w:r w:rsidR="000E1571" w:rsidRPr="005429E0">
        <w:rPr>
          <w:color w:val="00B0F0"/>
        </w:rPr>
        <w:t>]</w:t>
      </w:r>
      <w:r w:rsidR="000E1571">
        <w:rPr>
          <w:color w:val="00B0F0"/>
        </w:rPr>
        <w:t>.</w:t>
      </w:r>
      <w:r w:rsidR="00404F83" w:rsidRPr="00434B61">
        <w:t xml:space="preserve"> </w:t>
      </w:r>
      <w:r w:rsidRPr="00434B61">
        <w:t xml:space="preserve">Finland stands out for its digital infrastructure and affordable access, fostering economic development through digital usage. Switzerland leads in using digital education to </w:t>
      </w:r>
      <w:r w:rsidR="00255B95">
        <w:t xml:space="preserve">sustain high-value industries and create jobs that require </w:t>
      </w:r>
      <w:proofErr w:type="spellStart"/>
      <w:r w:rsidR="00255B95">
        <w:t>specialised</w:t>
      </w:r>
      <w:proofErr w:type="spellEnd"/>
      <w:r w:rsidRPr="00434B61">
        <w:t xml:space="preserve"> skills.</w:t>
      </w:r>
      <w:r w:rsidR="00592669" w:rsidRPr="00434B61">
        <w:t xml:space="preserve"> </w:t>
      </w:r>
      <w:r w:rsidRPr="00434B61">
        <w:t xml:space="preserve">The United States benefits from a strong digital infrastructure and widespread adoption in businesses, generating new opportunities. The United Kingdom leverages digital education for business and consumer use, contributing to GDP growth through knowledge-intensive jobs. China experiences rapid economic growth </w:t>
      </w:r>
      <w:r w:rsidR="00255B95">
        <w:t xml:space="preserve">driven by high levels of </w:t>
      </w:r>
      <w:proofErr w:type="spellStart"/>
      <w:r w:rsidR="00255B95">
        <w:t>digitalisation</w:t>
      </w:r>
      <w:proofErr w:type="spellEnd"/>
      <w:r w:rsidR="000E1571">
        <w:t xml:space="preserve"> and investments in education.</w:t>
      </w:r>
      <w:r w:rsidR="00936524" w:rsidRPr="00434B61">
        <w:t xml:space="preserve"> </w:t>
      </w:r>
      <w:r w:rsidRPr="00434B61">
        <w:t xml:space="preserve">Indonesia </w:t>
      </w:r>
      <w:r w:rsidR="00936524" w:rsidRPr="00434B61">
        <w:t>focuses</w:t>
      </w:r>
      <w:r w:rsidRPr="00434B61">
        <w:t xml:space="preserve"> on enhancing digital skills, which accelerates </w:t>
      </w:r>
      <w:r w:rsidR="00936524" w:rsidRPr="00434B61">
        <w:t>its</w:t>
      </w:r>
      <w:r w:rsidRPr="00434B61">
        <w:t xml:space="preserve"> economic development. Generally, these countries demonstrate that effectively using digital education can drive economic change and increase GDP.</w:t>
      </w:r>
    </w:p>
    <w:p w:rsidR="00040019" w:rsidRDefault="005A10F2" w:rsidP="009450D1">
      <w:pPr>
        <w:pStyle w:val="Heading3"/>
        <w:spacing w:before="240" w:after="240" w:line="240" w:lineRule="auto"/>
        <w:jc w:val="both"/>
        <w:rPr>
          <w:rFonts w:ascii="Times New Roman" w:hAnsi="Times New Roman" w:cs="Times New Roman"/>
          <w:b/>
          <w:bCs/>
          <w:color w:val="auto"/>
        </w:rPr>
      </w:pPr>
      <w:r>
        <w:rPr>
          <w:rFonts w:ascii="Times New Roman" w:hAnsi="Times New Roman" w:cs="Times New Roman"/>
          <w:b/>
          <w:bCs/>
          <w:color w:val="auto"/>
        </w:rPr>
        <w:t xml:space="preserve">Figure 1. </w:t>
      </w:r>
      <w:r w:rsidR="00905BDA">
        <w:rPr>
          <w:rFonts w:ascii="Times New Roman" w:hAnsi="Times New Roman" w:cs="Times New Roman"/>
          <w:b/>
          <w:bCs/>
          <w:color w:val="auto"/>
        </w:rPr>
        <w:t xml:space="preserve"> </w:t>
      </w:r>
      <w:r w:rsidR="00040019" w:rsidRPr="00434B61">
        <w:rPr>
          <w:rFonts w:ascii="Times New Roman" w:hAnsi="Times New Roman" w:cs="Times New Roman"/>
          <w:b/>
          <w:bCs/>
          <w:color w:val="auto"/>
        </w:rPr>
        <w:t>The Interplay of Service Market, Digital Educational Technology and Economic Development</w:t>
      </w:r>
    </w:p>
    <w:p w:rsidR="0086571D" w:rsidRPr="00823E6D" w:rsidRDefault="00613517" w:rsidP="00592669">
      <w:pPr>
        <w:shd w:val="clear" w:color="auto" w:fill="FFFFFF"/>
        <w:spacing w:after="0" w:line="360" w:lineRule="auto"/>
        <w:jc w:val="center"/>
        <w:rPr>
          <w:rFonts w:ascii="Times New Roman" w:eastAsia="Times New Roman" w:hAnsi="Times New Roman" w:cs="Times New Roman"/>
          <w:b/>
          <w:color w:val="000000"/>
          <w:sz w:val="24"/>
          <w:szCs w:val="24"/>
        </w:rPr>
      </w:pPr>
      <w:r w:rsidRPr="00823E6D">
        <w:rPr>
          <w:rFonts w:ascii="Times New Roman" w:hAnsi="Times New Roman" w:cs="Times New Roman"/>
          <w:noProof/>
          <w:sz w:val="24"/>
          <w:szCs w:val="24"/>
          <w:lang w:val="en-GB" w:eastAsia="en-GB" w:bidi="ta-IN"/>
        </w:rPr>
        <w:drawing>
          <wp:inline distT="0" distB="0" distL="0" distR="0" wp14:anchorId="7BC7383F" wp14:editId="24C5C50B">
            <wp:extent cx="5314315" cy="300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2522" cy="3014548"/>
                    </a:xfrm>
                    <a:prstGeom prst="rect">
                      <a:avLst/>
                    </a:prstGeom>
                    <a:noFill/>
                    <a:ln>
                      <a:noFill/>
                    </a:ln>
                  </pic:spPr>
                </pic:pic>
              </a:graphicData>
            </a:graphic>
          </wp:inline>
        </w:drawing>
      </w:r>
    </w:p>
    <w:p w:rsidR="00BA029A" w:rsidRDefault="00905BDA" w:rsidP="009450D1">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65280A">
        <w:rPr>
          <w:rFonts w:ascii="Times New Roman" w:hAnsi="Times New Roman" w:cs="Times New Roman"/>
          <w:b/>
          <w:bCs/>
          <w:sz w:val="24"/>
          <w:szCs w:val="24"/>
        </w:rPr>
        <w:t>OBJECTIVES</w:t>
      </w:r>
    </w:p>
    <w:p w:rsidR="0065280A" w:rsidRPr="0065280A" w:rsidRDefault="0065280A" w:rsidP="009450D1">
      <w:pPr>
        <w:pStyle w:val="ListParagraph"/>
        <w:numPr>
          <w:ilvl w:val="0"/>
          <w:numId w:val="2"/>
        </w:numPr>
        <w:spacing w:before="240" w:after="240" w:line="240" w:lineRule="auto"/>
        <w:ind w:left="360"/>
        <w:jc w:val="both"/>
        <w:rPr>
          <w:rFonts w:ascii="Times New Roman" w:hAnsi="Times New Roman" w:cs="Times New Roman"/>
          <w:sz w:val="24"/>
        </w:rPr>
      </w:pPr>
      <w:r w:rsidRPr="0065280A">
        <w:rPr>
          <w:rFonts w:ascii="Times New Roman" w:hAnsi="Times New Roman" w:cs="Times New Roman"/>
          <w:sz w:val="24"/>
        </w:rPr>
        <w:t>To examine how digital educational technology builds workforce capabilities and boosts productivity and innovation within the service sector.</w:t>
      </w:r>
    </w:p>
    <w:p w:rsidR="0065280A" w:rsidRPr="0065280A" w:rsidRDefault="0065280A" w:rsidP="009450D1">
      <w:pPr>
        <w:pStyle w:val="ListParagraph"/>
        <w:numPr>
          <w:ilvl w:val="0"/>
          <w:numId w:val="2"/>
        </w:numPr>
        <w:spacing w:before="240" w:after="240" w:line="240" w:lineRule="auto"/>
        <w:ind w:left="360"/>
        <w:jc w:val="both"/>
        <w:rPr>
          <w:rFonts w:ascii="Times New Roman" w:hAnsi="Times New Roman" w:cs="Times New Roman"/>
          <w:sz w:val="24"/>
        </w:rPr>
      </w:pPr>
      <w:r w:rsidRPr="0065280A">
        <w:rPr>
          <w:rFonts w:ascii="Times New Roman" w:hAnsi="Times New Roman" w:cs="Times New Roman"/>
          <w:sz w:val="24"/>
        </w:rPr>
        <w:t>To evaluate the digital education market as a key service industry, assessing its direct economic impact through job creation, revenue generation, and potential for global export.</w:t>
      </w:r>
    </w:p>
    <w:p w:rsidR="0065280A" w:rsidRDefault="005427FC" w:rsidP="009450D1">
      <w:pPr>
        <w:pStyle w:val="ListParagraph"/>
        <w:numPr>
          <w:ilvl w:val="0"/>
          <w:numId w:val="2"/>
        </w:numPr>
        <w:spacing w:before="240" w:after="240" w:line="240" w:lineRule="auto"/>
        <w:ind w:left="360"/>
        <w:jc w:val="both"/>
        <w:rPr>
          <w:rFonts w:ascii="Times New Roman" w:hAnsi="Times New Roman" w:cs="Times New Roman"/>
          <w:sz w:val="24"/>
        </w:rPr>
      </w:pPr>
      <w:r>
        <w:rPr>
          <w:rFonts w:ascii="Times New Roman" w:hAnsi="Times New Roman" w:cs="Times New Roman"/>
          <w:sz w:val="24"/>
        </w:rPr>
        <w:t xml:space="preserve">To identify the major barriers - </w:t>
      </w:r>
      <w:r w:rsidR="0065280A" w:rsidRPr="0065280A">
        <w:rPr>
          <w:rFonts w:ascii="Times New Roman" w:hAnsi="Times New Roman" w:cs="Times New Roman"/>
          <w:sz w:val="24"/>
        </w:rPr>
        <w:t>including acce</w:t>
      </w:r>
      <w:r>
        <w:rPr>
          <w:rFonts w:ascii="Times New Roman" w:hAnsi="Times New Roman" w:cs="Times New Roman"/>
          <w:sz w:val="24"/>
        </w:rPr>
        <w:t xml:space="preserve">ssibility, cost, and regulation - </w:t>
      </w:r>
      <w:r w:rsidR="0065280A" w:rsidRPr="0065280A">
        <w:rPr>
          <w:rFonts w:ascii="Times New Roman" w:hAnsi="Times New Roman" w:cs="Times New Roman"/>
          <w:sz w:val="24"/>
        </w:rPr>
        <w:t>that prevent equitable access to the economic gains from digital education, and to propose strategies to overcome them</w:t>
      </w:r>
      <w:r w:rsidR="0065280A">
        <w:rPr>
          <w:rFonts w:ascii="Times New Roman" w:hAnsi="Times New Roman" w:cs="Times New Roman"/>
          <w:sz w:val="24"/>
        </w:rPr>
        <w:t xml:space="preserve"> </w:t>
      </w:r>
    </w:p>
    <w:p w:rsidR="006C7E06" w:rsidRPr="0065280A" w:rsidRDefault="00905BDA" w:rsidP="009450D1">
      <w:pPr>
        <w:spacing w:before="240" w:after="240" w:line="240" w:lineRule="auto"/>
        <w:jc w:val="both"/>
        <w:rPr>
          <w:rFonts w:ascii="Times New Roman" w:hAnsi="Times New Roman" w:cs="Times New Roman"/>
          <w:b/>
          <w:sz w:val="24"/>
        </w:rPr>
      </w:pPr>
      <w:r>
        <w:rPr>
          <w:rFonts w:ascii="Times New Roman" w:hAnsi="Times New Roman" w:cs="Times New Roman"/>
          <w:b/>
          <w:sz w:val="24"/>
        </w:rPr>
        <w:t xml:space="preserve">1.3 </w:t>
      </w:r>
      <w:r w:rsidR="0065280A" w:rsidRPr="0065280A">
        <w:rPr>
          <w:rFonts w:ascii="Times New Roman" w:hAnsi="Times New Roman" w:cs="Times New Roman"/>
          <w:b/>
          <w:sz w:val="24"/>
        </w:rPr>
        <w:t>STATEMENT OF THE PROBLEM</w:t>
      </w:r>
    </w:p>
    <w:p w:rsidR="006C7E06" w:rsidRPr="00434B61" w:rsidRDefault="006C7E06"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Countries' transition from resource-based economies to </w:t>
      </w:r>
      <w:r w:rsidR="00925278">
        <w:rPr>
          <w:rFonts w:ascii="Times New Roman" w:hAnsi="Times New Roman" w:cs="Times New Roman"/>
          <w:sz w:val="24"/>
          <w:szCs w:val="24"/>
        </w:rPr>
        <w:t>knowledge-</w:t>
      </w:r>
      <w:proofErr w:type="spellStart"/>
      <w:r w:rsidR="00925278">
        <w:rPr>
          <w:rFonts w:ascii="Times New Roman" w:hAnsi="Times New Roman" w:cs="Times New Roman"/>
          <w:sz w:val="24"/>
          <w:szCs w:val="24"/>
        </w:rPr>
        <w:t>centred</w:t>
      </w:r>
      <w:proofErr w:type="spellEnd"/>
      <w:r w:rsidRPr="00434B61">
        <w:rPr>
          <w:rFonts w:ascii="Times New Roman" w:hAnsi="Times New Roman" w:cs="Times New Roman"/>
          <w:sz w:val="24"/>
          <w:szCs w:val="24"/>
        </w:rPr>
        <w:t xml:space="preserve"> economic development is being facilitated by the increasing use of digital educational technology, which has invested more than $350 billion in skills-oriented economics and </w:t>
      </w:r>
      <w:r w:rsidR="00255B95">
        <w:rPr>
          <w:rFonts w:ascii="Times New Roman" w:hAnsi="Times New Roman" w:cs="Times New Roman"/>
          <w:sz w:val="24"/>
          <w:szCs w:val="24"/>
        </w:rPr>
        <w:t xml:space="preserve">more than $18 billion in social impact investing over </w:t>
      </w:r>
      <w:r w:rsidRPr="00434B61">
        <w:rPr>
          <w:rFonts w:ascii="Times New Roman" w:hAnsi="Times New Roman" w:cs="Times New Roman"/>
          <w:sz w:val="24"/>
          <w:szCs w:val="24"/>
        </w:rPr>
        <w:t>recent years</w:t>
      </w:r>
      <w:r w:rsidR="00925278">
        <w:rPr>
          <w:rFonts w:ascii="Times New Roman" w:hAnsi="Times New Roman" w:cs="Times New Roman"/>
          <w:sz w:val="24"/>
          <w:szCs w:val="24"/>
        </w:rPr>
        <w:t>. However, its</w:t>
      </w:r>
      <w:r w:rsidRPr="00434B61">
        <w:rPr>
          <w:rFonts w:ascii="Times New Roman" w:hAnsi="Times New Roman" w:cs="Times New Roman"/>
          <w:sz w:val="24"/>
          <w:szCs w:val="24"/>
        </w:rPr>
        <w:t xml:space="preserve"> effects </w:t>
      </w:r>
      <w:r w:rsidR="00255B95">
        <w:rPr>
          <w:rFonts w:ascii="Times New Roman" w:hAnsi="Times New Roman" w:cs="Times New Roman"/>
          <w:sz w:val="24"/>
          <w:szCs w:val="24"/>
        </w:rPr>
        <w:t>remain unclear</w:t>
      </w:r>
      <w:r w:rsidRPr="00434B61">
        <w:rPr>
          <w:rFonts w:ascii="Times New Roman" w:hAnsi="Times New Roman" w:cs="Times New Roman"/>
          <w:sz w:val="24"/>
          <w:szCs w:val="24"/>
        </w:rPr>
        <w:t xml:space="preserve">, making it difficult to promote economic growth through education. There are issues with measuring the impact of digital education, effectively using technology, and ensuring equal access. Many initiatives fail because they do not align with market needs, and access to digital education is inconsistent, benefiting urban areas more than rural ones. There is also a lack of integration between digital education and the broader service sector, which limits potential job growth. Policymakers face obstacles due to unclear guidance on </w:t>
      </w:r>
      <w:r w:rsidR="00B15EAA">
        <w:rPr>
          <w:rFonts w:ascii="Times New Roman" w:hAnsi="Times New Roman" w:cs="Times New Roman"/>
          <w:sz w:val="24"/>
          <w:szCs w:val="24"/>
        </w:rPr>
        <w:t xml:space="preserve">the use of digital education for economic development, leading to poor resource allocation </w:t>
      </w:r>
      <w:r w:rsidR="000E1571">
        <w:rPr>
          <w:rFonts w:ascii="Times New Roman" w:hAnsi="Times New Roman" w:cs="Times New Roman"/>
          <w:color w:val="00B0F0"/>
          <w:sz w:val="24"/>
          <w:szCs w:val="24"/>
        </w:rPr>
        <w:t>[</w:t>
      </w:r>
      <w:proofErr w:type="spellStart"/>
      <w:r w:rsidR="00544D72" w:rsidRPr="00544D72">
        <w:rPr>
          <w:rFonts w:ascii="Times New Roman" w:hAnsi="Times New Roman" w:cs="Times New Roman"/>
          <w:color w:val="00B0F0"/>
          <w:sz w:val="24"/>
          <w:szCs w:val="24"/>
          <w:shd w:val="clear" w:color="auto" w:fill="FFFFFF"/>
        </w:rPr>
        <w:t>Ndemo</w:t>
      </w:r>
      <w:proofErr w:type="spellEnd"/>
      <w:r w:rsidR="00544D72" w:rsidRPr="00544D72">
        <w:rPr>
          <w:rFonts w:ascii="Times New Roman" w:hAnsi="Times New Roman" w:cs="Times New Roman"/>
          <w:color w:val="00B0F0"/>
          <w:sz w:val="24"/>
          <w:szCs w:val="24"/>
          <w:shd w:val="clear" w:color="auto" w:fill="FFFFFF"/>
        </w:rPr>
        <w:t>, B,</w:t>
      </w:r>
      <w:r w:rsidR="00E415DE">
        <w:rPr>
          <w:rFonts w:ascii="Times New Roman" w:hAnsi="Times New Roman" w:cs="Times New Roman"/>
          <w:color w:val="00B0F0"/>
          <w:sz w:val="24"/>
          <w:szCs w:val="24"/>
          <w:shd w:val="clear" w:color="auto" w:fill="FFFFFF"/>
        </w:rPr>
        <w:t xml:space="preserve"> </w:t>
      </w:r>
      <w:r w:rsidR="00544D72" w:rsidRPr="00544D72">
        <w:rPr>
          <w:rFonts w:ascii="Times New Roman" w:hAnsi="Times New Roman" w:cs="Times New Roman"/>
          <w:color w:val="00B0F0"/>
          <w:sz w:val="24"/>
          <w:szCs w:val="24"/>
          <w:shd w:val="clear" w:color="auto" w:fill="FFFFFF"/>
        </w:rPr>
        <w:t>2024</w:t>
      </w:r>
      <w:r w:rsidR="000E1571" w:rsidRPr="000E1571">
        <w:rPr>
          <w:rFonts w:ascii="Times New Roman" w:hAnsi="Times New Roman" w:cs="Times New Roman"/>
          <w:color w:val="00B0F0"/>
          <w:sz w:val="24"/>
          <w:szCs w:val="24"/>
        </w:rPr>
        <w:t>]</w:t>
      </w:r>
      <w:r w:rsidR="000E1571">
        <w:rPr>
          <w:rFonts w:ascii="Times New Roman" w:hAnsi="Times New Roman" w:cs="Times New Roman"/>
          <w:color w:val="00B0F0"/>
          <w:sz w:val="24"/>
          <w:szCs w:val="24"/>
        </w:rPr>
        <w:t>.</w:t>
      </w:r>
      <w:r w:rsidRPr="00434B61">
        <w:rPr>
          <w:rFonts w:ascii="Times New Roman" w:hAnsi="Times New Roman" w:cs="Times New Roman"/>
          <w:sz w:val="24"/>
          <w:szCs w:val="24"/>
        </w:rPr>
        <w:t xml:space="preserve"> There is insufficient data on the long-term effects of digital education, raising concerns about whether initial benefits will last. These challenges result in misaligned policies and ambiguous opportunities for investors, potentially worsening inequalities. To tackle these issues, comprehensive research </w:t>
      </w:r>
      <w:r w:rsidRPr="00434B61">
        <w:rPr>
          <w:rFonts w:ascii="Times New Roman" w:hAnsi="Times New Roman" w:cs="Times New Roman"/>
          <w:sz w:val="24"/>
          <w:szCs w:val="24"/>
        </w:rPr>
        <w:lastRenderedPageBreak/>
        <w:t xml:space="preserve">is essential to establish the link between economic growth and digital education technology, </w:t>
      </w:r>
      <w:r w:rsidR="00192C74">
        <w:rPr>
          <w:rFonts w:ascii="Times New Roman" w:hAnsi="Times New Roman" w:cs="Times New Roman"/>
          <w:sz w:val="24"/>
          <w:szCs w:val="24"/>
        </w:rPr>
        <w:t xml:space="preserve">to develop evaluation methods, to identify effective strategies, and to </w:t>
      </w:r>
      <w:r w:rsidRPr="00434B61">
        <w:rPr>
          <w:rFonts w:ascii="Times New Roman" w:hAnsi="Times New Roman" w:cs="Times New Roman"/>
          <w:sz w:val="24"/>
          <w:szCs w:val="24"/>
        </w:rPr>
        <w:t>propose policies. This research is necessary to avoid exacerbating</w:t>
      </w:r>
      <w:r w:rsidR="0041602A">
        <w:rPr>
          <w:rFonts w:ascii="Times New Roman" w:hAnsi="Times New Roman" w:cs="Times New Roman"/>
          <w:sz w:val="24"/>
          <w:szCs w:val="24"/>
        </w:rPr>
        <w:t xml:space="preserve"> </w:t>
      </w:r>
      <w:r w:rsidRPr="00434B61">
        <w:rPr>
          <w:rFonts w:ascii="Times New Roman" w:hAnsi="Times New Roman" w:cs="Times New Roman"/>
          <w:sz w:val="24"/>
          <w:szCs w:val="24"/>
        </w:rPr>
        <w:t>existing problems and to leverage growth opportunities.</w:t>
      </w:r>
    </w:p>
    <w:p w:rsidR="006C7E06" w:rsidRPr="00434B61" w:rsidRDefault="00905BDA" w:rsidP="009450D1">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1.4 THE THEORETICAL FRAMEWORK</w:t>
      </w:r>
    </w:p>
    <w:p w:rsidR="006C7E06" w:rsidRPr="00434B61" w:rsidRDefault="006C7E06"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The theoretical framework establishes connections between the service market, digital educational</w:t>
      </w:r>
      <w:r w:rsidR="0041602A">
        <w:rPr>
          <w:rFonts w:ascii="Times New Roman" w:hAnsi="Times New Roman" w:cs="Times New Roman"/>
          <w:sz w:val="24"/>
          <w:szCs w:val="24"/>
        </w:rPr>
        <w:t xml:space="preserve"> </w:t>
      </w:r>
      <w:r w:rsidRPr="00434B61">
        <w:rPr>
          <w:rFonts w:ascii="Times New Roman" w:hAnsi="Times New Roman" w:cs="Times New Roman"/>
          <w:sz w:val="24"/>
          <w:szCs w:val="24"/>
        </w:rPr>
        <w:t>technology, and economic development through a variety of core concepts. Digital technologies, especially ICT, power the knowledge-based economy by </w:t>
      </w:r>
      <w:r w:rsidR="00925278">
        <w:rPr>
          <w:rFonts w:ascii="Times New Roman" w:hAnsi="Times New Roman" w:cs="Times New Roman"/>
          <w:sz w:val="24"/>
          <w:szCs w:val="24"/>
        </w:rPr>
        <w:t>improving education and training in the service sector</w:t>
      </w:r>
      <w:r w:rsidRPr="00434B61">
        <w:rPr>
          <w:rFonts w:ascii="Times New Roman" w:hAnsi="Times New Roman" w:cs="Times New Roman"/>
          <w:sz w:val="24"/>
          <w:szCs w:val="24"/>
        </w:rPr>
        <w:t>, which in turn fosters individual and societal economic advancement. Human Capital</w:t>
      </w:r>
      <w:r w:rsidR="00192C74">
        <w:rPr>
          <w:rFonts w:ascii="Times New Roman" w:hAnsi="Times New Roman" w:cs="Times New Roman"/>
          <w:sz w:val="24"/>
          <w:szCs w:val="24"/>
        </w:rPr>
        <w:t>: According to the theory, investing in education, particularly digital education, increases workforce productivity and employability, resulting in higher incomes</w:t>
      </w:r>
      <w:r w:rsidRPr="00434B61">
        <w:rPr>
          <w:rFonts w:ascii="Times New Roman" w:hAnsi="Times New Roman" w:cs="Times New Roman"/>
          <w:sz w:val="24"/>
          <w:szCs w:val="24"/>
        </w:rPr>
        <w:t xml:space="preserve">.  E-Learning increases access to education by removing barriers, promoting inclusivity, particularly in developing </w:t>
      </w:r>
      <w:proofErr w:type="gramStart"/>
      <w:r w:rsidRPr="00434B61">
        <w:rPr>
          <w:rFonts w:ascii="Times New Roman" w:hAnsi="Times New Roman" w:cs="Times New Roman"/>
          <w:sz w:val="24"/>
          <w:szCs w:val="24"/>
        </w:rPr>
        <w:t>economies</w:t>
      </w:r>
      <w:r w:rsidR="000E1571" w:rsidRPr="00544D72">
        <w:rPr>
          <w:rFonts w:ascii="Times New Roman" w:hAnsi="Times New Roman" w:cs="Times New Roman"/>
          <w:color w:val="00B0F0"/>
          <w:sz w:val="24"/>
          <w:szCs w:val="24"/>
        </w:rPr>
        <w:t>[</w:t>
      </w:r>
      <w:proofErr w:type="spellStart"/>
      <w:proofErr w:type="gramEnd"/>
      <w:r w:rsidR="00544D72" w:rsidRPr="00544D72">
        <w:rPr>
          <w:rFonts w:ascii="Times New Roman" w:hAnsi="Times New Roman" w:cs="Times New Roman"/>
          <w:color w:val="00B0F0"/>
          <w:sz w:val="24"/>
          <w:szCs w:val="24"/>
          <w:shd w:val="clear" w:color="auto" w:fill="F8F8F8"/>
        </w:rPr>
        <w:t>Bobro</w:t>
      </w:r>
      <w:proofErr w:type="spellEnd"/>
      <w:r w:rsidR="00544D72" w:rsidRPr="00544D72">
        <w:rPr>
          <w:rFonts w:ascii="Times New Roman" w:hAnsi="Times New Roman" w:cs="Times New Roman"/>
          <w:color w:val="00B0F0"/>
          <w:sz w:val="24"/>
          <w:szCs w:val="24"/>
          <w:shd w:val="clear" w:color="auto" w:fill="F8F8F8"/>
        </w:rPr>
        <w:t>, N, 2024</w:t>
      </w:r>
      <w:r w:rsidR="000E1571" w:rsidRPr="00544D72">
        <w:rPr>
          <w:rFonts w:ascii="Times New Roman" w:hAnsi="Times New Roman" w:cs="Times New Roman"/>
          <w:color w:val="00B0F0"/>
          <w:sz w:val="24"/>
          <w:szCs w:val="24"/>
        </w:rPr>
        <w:t>]</w:t>
      </w:r>
      <w:r w:rsidR="000E1571">
        <w:rPr>
          <w:rFonts w:ascii="Times New Roman" w:hAnsi="Times New Roman" w:cs="Times New Roman"/>
          <w:color w:val="00B0F0"/>
          <w:sz w:val="24"/>
          <w:szCs w:val="24"/>
        </w:rPr>
        <w:t>.</w:t>
      </w:r>
      <w:r w:rsidRPr="00434B61">
        <w:rPr>
          <w:rFonts w:ascii="Times New Roman" w:hAnsi="Times New Roman" w:cs="Times New Roman"/>
          <w:sz w:val="24"/>
          <w:szCs w:val="24"/>
        </w:rPr>
        <w:t xml:space="preserve"> The service market's </w:t>
      </w:r>
      <w:proofErr w:type="spellStart"/>
      <w:r w:rsidR="00925278">
        <w:rPr>
          <w:rFonts w:ascii="Times New Roman" w:hAnsi="Times New Roman" w:cs="Times New Roman"/>
          <w:sz w:val="24"/>
          <w:szCs w:val="24"/>
        </w:rPr>
        <w:t>digitalisation</w:t>
      </w:r>
      <w:proofErr w:type="spellEnd"/>
      <w:r w:rsidR="00925278">
        <w:rPr>
          <w:rFonts w:ascii="Times New Roman" w:hAnsi="Times New Roman" w:cs="Times New Roman"/>
          <w:sz w:val="24"/>
          <w:szCs w:val="24"/>
        </w:rPr>
        <w:t xml:space="preserve"> fosters efficiency, generates jobs, and </w:t>
      </w:r>
      <w:r w:rsidR="00255B95">
        <w:rPr>
          <w:rFonts w:ascii="Times New Roman" w:hAnsi="Times New Roman" w:cs="Times New Roman"/>
          <w:sz w:val="24"/>
          <w:szCs w:val="24"/>
        </w:rPr>
        <w:t xml:space="preserve">shifts </w:t>
      </w:r>
      <w:proofErr w:type="spellStart"/>
      <w:r w:rsidR="00255B95">
        <w:rPr>
          <w:rFonts w:ascii="Times New Roman" w:hAnsi="Times New Roman" w:cs="Times New Roman"/>
          <w:sz w:val="24"/>
          <w:szCs w:val="24"/>
        </w:rPr>
        <w:t>labour</w:t>
      </w:r>
      <w:proofErr w:type="spellEnd"/>
      <w:r w:rsidR="00255B95">
        <w:rPr>
          <w:rFonts w:ascii="Times New Roman" w:hAnsi="Times New Roman" w:cs="Times New Roman"/>
          <w:sz w:val="24"/>
          <w:szCs w:val="24"/>
        </w:rPr>
        <w:t xml:space="preserve"> toward knowledge-based</w:t>
      </w:r>
      <w:r w:rsidRPr="00434B61">
        <w:rPr>
          <w:rFonts w:ascii="Times New Roman" w:hAnsi="Times New Roman" w:cs="Times New Roman"/>
          <w:sz w:val="24"/>
          <w:szCs w:val="24"/>
        </w:rPr>
        <w:t> sectors. This interaction between</w:t>
      </w:r>
      <w:r w:rsidR="0041602A">
        <w:rPr>
          <w:rFonts w:ascii="Times New Roman" w:hAnsi="Times New Roman" w:cs="Times New Roman"/>
          <w:sz w:val="24"/>
          <w:szCs w:val="24"/>
        </w:rPr>
        <w:t xml:space="preserve"> </w:t>
      </w:r>
      <w:r w:rsidRPr="00434B61">
        <w:rPr>
          <w:rFonts w:ascii="Times New Roman" w:hAnsi="Times New Roman" w:cs="Times New Roman"/>
          <w:sz w:val="24"/>
          <w:szCs w:val="24"/>
        </w:rPr>
        <w:t>digital</w:t>
      </w:r>
      <w:r w:rsidR="0041602A">
        <w:rPr>
          <w:rFonts w:ascii="Times New Roman" w:hAnsi="Times New Roman" w:cs="Times New Roman"/>
          <w:sz w:val="24"/>
          <w:szCs w:val="24"/>
        </w:rPr>
        <w:t xml:space="preserve"> </w:t>
      </w:r>
      <w:r w:rsidRPr="00434B61">
        <w:rPr>
          <w:rFonts w:ascii="Times New Roman" w:hAnsi="Times New Roman" w:cs="Times New Roman"/>
          <w:sz w:val="24"/>
          <w:szCs w:val="24"/>
        </w:rPr>
        <w:t>education, the service market, and economic development fosters GDP growth, job creation, and skill improvement. The framework implies a need for </w:t>
      </w:r>
      <w:r w:rsidR="00925278">
        <w:rPr>
          <w:rFonts w:ascii="Times New Roman" w:hAnsi="Times New Roman" w:cs="Times New Roman"/>
          <w:sz w:val="24"/>
          <w:szCs w:val="24"/>
        </w:rPr>
        <w:t xml:space="preserve">a study on how digital education, influenced by variables such as infrastructure and access, influences </w:t>
      </w:r>
      <w:proofErr w:type="spellStart"/>
      <w:r w:rsidR="00925278">
        <w:rPr>
          <w:rFonts w:ascii="Times New Roman" w:hAnsi="Times New Roman" w:cs="Times New Roman"/>
          <w:sz w:val="24"/>
          <w:szCs w:val="24"/>
        </w:rPr>
        <w:t>labour</w:t>
      </w:r>
      <w:proofErr w:type="spellEnd"/>
      <w:r w:rsidR="00925278">
        <w:rPr>
          <w:rFonts w:ascii="Times New Roman" w:hAnsi="Times New Roman" w:cs="Times New Roman"/>
          <w:sz w:val="24"/>
          <w:szCs w:val="24"/>
        </w:rPr>
        <w:t xml:space="preserve"> markets and development outcomes</w:t>
      </w:r>
      <w:r w:rsidRPr="00434B61">
        <w:rPr>
          <w:rFonts w:ascii="Times New Roman" w:hAnsi="Times New Roman" w:cs="Times New Roman"/>
          <w:sz w:val="24"/>
          <w:szCs w:val="24"/>
        </w:rPr>
        <w:t>.</w:t>
      </w:r>
    </w:p>
    <w:p w:rsidR="00700489" w:rsidRPr="00434B61" w:rsidRDefault="00905BDA" w:rsidP="009450D1">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SCOPE AND </w:t>
      </w:r>
      <w:r w:rsidRPr="00434B61">
        <w:rPr>
          <w:rFonts w:ascii="Times New Roman" w:hAnsi="Times New Roman" w:cs="Times New Roman"/>
          <w:b/>
          <w:bCs/>
          <w:sz w:val="24"/>
          <w:szCs w:val="24"/>
        </w:rPr>
        <w:t xml:space="preserve">LIMITATION </w:t>
      </w:r>
    </w:p>
    <w:p w:rsidR="00DD4AAB" w:rsidRPr="00DD4AAB" w:rsidRDefault="00DD4AAB" w:rsidP="009450D1">
      <w:pPr>
        <w:spacing w:before="240" w:after="240" w:line="240" w:lineRule="auto"/>
        <w:jc w:val="both"/>
        <w:rPr>
          <w:rFonts w:ascii="Times New Roman" w:hAnsi="Times New Roman" w:cs="Times New Roman"/>
          <w:sz w:val="24"/>
          <w:szCs w:val="24"/>
          <w:lang w:val="en-GB" w:eastAsia="en-GB" w:bidi="ta-IN"/>
        </w:rPr>
      </w:pPr>
      <w:r w:rsidRPr="00DD4AAB">
        <w:rPr>
          <w:rFonts w:ascii="Times New Roman" w:hAnsi="Times New Roman" w:cs="Times New Roman"/>
          <w:sz w:val="24"/>
          <w:szCs w:val="24"/>
          <w:lang w:val="en-GB" w:eastAsia="en-GB" w:bidi="ta-IN"/>
        </w:rPr>
        <w:t>This research focuses on the intersection of the digital education service market and economic development, with a specific scope encompassing higher education students in India. The study empirically examines the relationships between technology adoption, skill development, and perceived economic outcomes within the service sector. While it provides valuable insights into accessibility, usage patterns, and demographic disparities, its findings are primarily limited to the academic environment</w:t>
      </w:r>
      <w:r w:rsidR="00925278">
        <w:rPr>
          <w:rFonts w:ascii="Times New Roman" w:hAnsi="Times New Roman" w:cs="Times New Roman"/>
          <w:sz w:val="24"/>
          <w:szCs w:val="24"/>
          <w:lang w:val="en-GB" w:eastAsia="en-GB" w:bidi="ta-IN"/>
        </w:rPr>
        <w:t>. They may</w:t>
      </w:r>
      <w:r w:rsidRPr="00DD4AAB">
        <w:rPr>
          <w:rFonts w:ascii="Times New Roman" w:hAnsi="Times New Roman" w:cs="Times New Roman"/>
          <w:sz w:val="24"/>
          <w:szCs w:val="24"/>
          <w:lang w:val="en-GB" w:eastAsia="en-GB" w:bidi="ta-IN"/>
        </w:rPr>
        <w:t xml:space="preserve"> not be fully generalizable to the entire workforce or non-student populations. A key limitation is the reliance on self-reported data for digital literacy and perceptions, which may not perfectly align with objective skill measurements. Furthermore, the study's cross-sectional design offers a snapshot in time, limiting the ability to establish long-term causal relationships between digital education and economic metrics </w:t>
      </w:r>
      <w:r w:rsidR="00925278">
        <w:rPr>
          <w:rFonts w:ascii="Times New Roman" w:hAnsi="Times New Roman" w:cs="Times New Roman"/>
          <w:sz w:val="24"/>
          <w:szCs w:val="24"/>
          <w:lang w:val="en-GB" w:eastAsia="en-GB" w:bidi="ta-IN"/>
        </w:rPr>
        <w:t xml:space="preserve">such as GDP growth or employment rates </w:t>
      </w:r>
      <w:r w:rsidR="000E1571" w:rsidRPr="00544D72">
        <w:rPr>
          <w:rFonts w:ascii="Times New Roman" w:hAnsi="Times New Roman" w:cs="Times New Roman"/>
          <w:color w:val="00B0F0"/>
          <w:sz w:val="24"/>
          <w:szCs w:val="24"/>
        </w:rPr>
        <w:t>[</w:t>
      </w:r>
      <w:proofErr w:type="spellStart"/>
      <w:r w:rsidR="00544D72" w:rsidRPr="00544D72">
        <w:rPr>
          <w:rFonts w:ascii="Times New Roman" w:hAnsi="Times New Roman" w:cs="Times New Roman"/>
          <w:color w:val="00B0F0"/>
          <w:sz w:val="24"/>
          <w:szCs w:val="24"/>
          <w:shd w:val="clear" w:color="auto" w:fill="FFFFFF"/>
        </w:rPr>
        <w:t>Novianti</w:t>
      </w:r>
      <w:proofErr w:type="spellEnd"/>
      <w:r w:rsidR="00544D72" w:rsidRPr="00544D72">
        <w:rPr>
          <w:rFonts w:ascii="Times New Roman" w:hAnsi="Times New Roman" w:cs="Times New Roman"/>
          <w:color w:val="00B0F0"/>
          <w:sz w:val="24"/>
          <w:szCs w:val="24"/>
          <w:shd w:val="clear" w:color="auto" w:fill="FFFFFF"/>
        </w:rPr>
        <w:t>, 2023</w:t>
      </w:r>
      <w:r w:rsidR="000E1571" w:rsidRPr="00544D72">
        <w:rPr>
          <w:rFonts w:ascii="Times New Roman" w:hAnsi="Times New Roman" w:cs="Times New Roman"/>
          <w:color w:val="00B0F0"/>
          <w:sz w:val="24"/>
          <w:szCs w:val="24"/>
        </w:rPr>
        <w:t>]</w:t>
      </w:r>
      <w:r w:rsidR="000E1571">
        <w:rPr>
          <w:rFonts w:ascii="Times New Roman" w:hAnsi="Times New Roman" w:cs="Times New Roman"/>
          <w:color w:val="00B0F0"/>
          <w:sz w:val="24"/>
          <w:szCs w:val="24"/>
        </w:rPr>
        <w:t>.</w:t>
      </w:r>
      <w:r w:rsidRPr="00DD4AAB">
        <w:rPr>
          <w:rFonts w:ascii="Times New Roman" w:hAnsi="Times New Roman" w:cs="Times New Roman"/>
          <w:sz w:val="24"/>
          <w:szCs w:val="24"/>
          <w:lang w:val="en-GB" w:eastAsia="en-GB" w:bidi="ta-IN"/>
        </w:rPr>
        <w:t xml:space="preserve"> Although the research identifies the urban-rural divide as a significant challenge, the sample's specific geographic concentration </w:t>
      </w:r>
      <w:r w:rsidR="00925278">
        <w:rPr>
          <w:rFonts w:ascii="Times New Roman" w:hAnsi="Times New Roman" w:cs="Times New Roman"/>
          <w:sz w:val="24"/>
          <w:szCs w:val="24"/>
          <w:lang w:val="en-GB" w:eastAsia="en-GB" w:bidi="ta-IN"/>
        </w:rPr>
        <w:t>may not fully capture its intensity</w:t>
      </w:r>
      <w:r w:rsidRPr="00DD4AAB">
        <w:rPr>
          <w:rFonts w:ascii="Times New Roman" w:hAnsi="Times New Roman" w:cs="Times New Roman"/>
          <w:sz w:val="24"/>
          <w:szCs w:val="24"/>
          <w:lang w:val="en-GB" w:eastAsia="en-GB" w:bidi="ta-IN"/>
        </w:rPr>
        <w:t>. Future longitudinal research with a more diverse and nationally representative sample is recommended to validate and extend these findings.</w:t>
      </w:r>
    </w:p>
    <w:p w:rsidR="00C07A87" w:rsidRPr="00434B61" w:rsidRDefault="00905BDA" w:rsidP="009450D1">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1.6 RESEARCH GAP</w:t>
      </w:r>
    </w:p>
    <w:p w:rsidR="00C07A87" w:rsidRDefault="00C07A87"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This study examines how digital educational technology affects economic growth in the service industry. It finds that digital education platforms are vital for sustainable development, innovation, and skill enhancement as countries shift towards knowledge-based economies. The research shows these technologies improve employee skills, reduce education costs, encourage knowledge sharing, and create new economic opportunities. Investment in digital education infrastructure boosts GDP, job growth, and competitiveness in both developed and developing nations. The main conclusions indicate that digital educational technology supports economic growth by improving access to quality education, </w:t>
      </w:r>
      <w:r w:rsidR="00925278">
        <w:rPr>
          <w:rFonts w:ascii="Times New Roman" w:hAnsi="Times New Roman" w:cs="Times New Roman"/>
          <w:sz w:val="24"/>
          <w:szCs w:val="24"/>
        </w:rPr>
        <w:t>enabling rapid adaptation to market changes, fostering entrepreneurship, and positively impacting sectors such as</w:t>
      </w:r>
      <w:r w:rsidRPr="00434B61">
        <w:rPr>
          <w:rFonts w:ascii="Times New Roman" w:hAnsi="Times New Roman" w:cs="Times New Roman"/>
          <w:sz w:val="24"/>
          <w:szCs w:val="24"/>
        </w:rPr>
        <w:t xml:space="preserve"> healthcare and finance. The study stresses the need for </w:t>
      </w:r>
      <w:r w:rsidR="00925278">
        <w:rPr>
          <w:rFonts w:ascii="Times New Roman" w:hAnsi="Times New Roman" w:cs="Times New Roman"/>
          <w:sz w:val="24"/>
          <w:szCs w:val="24"/>
        </w:rPr>
        <w:t xml:space="preserve">robust digital infrastructure, robust regulations, public-private partnerships, and efforts to bridge the digital divide to </w:t>
      </w:r>
      <w:proofErr w:type="spellStart"/>
      <w:r w:rsidR="00925278">
        <w:rPr>
          <w:rFonts w:ascii="Times New Roman" w:hAnsi="Times New Roman" w:cs="Times New Roman"/>
          <w:sz w:val="24"/>
          <w:szCs w:val="24"/>
        </w:rPr>
        <w:t>maximise</w:t>
      </w:r>
      <w:proofErr w:type="spellEnd"/>
      <w:r w:rsidRPr="00434B61">
        <w:rPr>
          <w:rFonts w:ascii="Times New Roman" w:hAnsi="Times New Roman" w:cs="Times New Roman"/>
          <w:sz w:val="24"/>
          <w:szCs w:val="24"/>
        </w:rPr>
        <w:t xml:space="preserve"> economic benefits. It also </w:t>
      </w:r>
      <w:r w:rsidR="00255B95">
        <w:rPr>
          <w:rFonts w:ascii="Times New Roman" w:hAnsi="Times New Roman" w:cs="Times New Roman"/>
          <w:sz w:val="24"/>
          <w:szCs w:val="24"/>
        </w:rPr>
        <w:t>highlights issues such as technological inequality and the need for platform updates, and suggests</w:t>
      </w:r>
      <w:r w:rsidR="00544D72">
        <w:rPr>
          <w:rFonts w:ascii="Times New Roman" w:hAnsi="Times New Roman" w:cs="Times New Roman"/>
          <w:sz w:val="24"/>
          <w:szCs w:val="24"/>
        </w:rPr>
        <w:t xml:space="preserve"> possible solutions </w:t>
      </w:r>
      <w:r w:rsidR="00544D72" w:rsidRPr="00544D72">
        <w:rPr>
          <w:rFonts w:ascii="Times New Roman" w:hAnsi="Times New Roman" w:cs="Times New Roman"/>
          <w:color w:val="00B0F0"/>
          <w:sz w:val="24"/>
          <w:szCs w:val="24"/>
        </w:rPr>
        <w:t>[</w:t>
      </w:r>
      <w:proofErr w:type="spellStart"/>
      <w:r w:rsidR="00544D72" w:rsidRPr="00544D72">
        <w:rPr>
          <w:rFonts w:ascii="Times New Roman" w:hAnsi="Times New Roman" w:cs="Times New Roman"/>
          <w:color w:val="00B0F0"/>
          <w:sz w:val="24"/>
          <w:szCs w:val="24"/>
          <w:shd w:val="clear" w:color="auto" w:fill="FFFFFF"/>
        </w:rPr>
        <w:t>Mahalakshmi</w:t>
      </w:r>
      <w:proofErr w:type="spellEnd"/>
      <w:r w:rsidR="00544D72" w:rsidRPr="00544D72">
        <w:rPr>
          <w:rFonts w:ascii="Times New Roman" w:hAnsi="Times New Roman" w:cs="Times New Roman"/>
          <w:color w:val="00B0F0"/>
          <w:sz w:val="24"/>
          <w:szCs w:val="24"/>
          <w:shd w:val="clear" w:color="auto" w:fill="FFFFFF"/>
        </w:rPr>
        <w:t>, K, 2025</w:t>
      </w:r>
      <w:r w:rsidR="00925278" w:rsidRPr="00544D72">
        <w:rPr>
          <w:rFonts w:ascii="Times New Roman" w:hAnsi="Times New Roman" w:cs="Times New Roman"/>
          <w:color w:val="00B0F0"/>
          <w:sz w:val="24"/>
          <w:szCs w:val="24"/>
        </w:rPr>
        <w:t>]</w:t>
      </w:r>
      <w:r w:rsidR="00925278">
        <w:rPr>
          <w:rFonts w:ascii="Times New Roman" w:hAnsi="Times New Roman" w:cs="Times New Roman"/>
          <w:sz w:val="24"/>
          <w:szCs w:val="24"/>
        </w:rPr>
        <w:t>.</w:t>
      </w:r>
      <w:r w:rsidRPr="00434B61">
        <w:rPr>
          <w:rFonts w:ascii="Times New Roman" w:hAnsi="Times New Roman" w:cs="Times New Roman"/>
          <w:sz w:val="24"/>
          <w:szCs w:val="24"/>
        </w:rPr>
        <w:t xml:space="preserve"> Additionally, the study identifies gaps in understanding how digital education drives economic development, especially in less developed areas, and calls for more research on access disparities between urban and rural regions. It </w:t>
      </w:r>
      <w:proofErr w:type="spellStart"/>
      <w:r w:rsidR="00925278">
        <w:rPr>
          <w:rFonts w:ascii="Times New Roman" w:hAnsi="Times New Roman" w:cs="Times New Roman"/>
          <w:sz w:val="24"/>
          <w:szCs w:val="24"/>
        </w:rPr>
        <w:t>emphasises</w:t>
      </w:r>
      <w:proofErr w:type="spellEnd"/>
      <w:r w:rsidRPr="00434B61">
        <w:rPr>
          <w:rFonts w:ascii="Times New Roman" w:hAnsi="Times New Roman" w:cs="Times New Roman"/>
          <w:sz w:val="24"/>
          <w:szCs w:val="24"/>
        </w:rPr>
        <w:t xml:space="preserve"> the importance of exploring regulatory frameworks and public-private education partnerships.</w:t>
      </w:r>
    </w:p>
    <w:p w:rsidR="00C07A87" w:rsidRPr="009E246C" w:rsidRDefault="00C07A87" w:rsidP="009450D1">
      <w:pPr>
        <w:shd w:val="clear" w:color="auto" w:fill="FFFFFF"/>
        <w:spacing w:before="240" w:after="240" w:line="240" w:lineRule="auto"/>
        <w:rPr>
          <w:rFonts w:ascii="Times New Roman" w:eastAsia="Times New Roman" w:hAnsi="Times New Roman" w:cs="Times New Roman"/>
          <w:b/>
          <w:bCs/>
          <w:sz w:val="24"/>
          <w:szCs w:val="24"/>
          <w:lang w:eastAsia="en-IN"/>
        </w:rPr>
      </w:pPr>
      <w:r w:rsidRPr="009E246C">
        <w:rPr>
          <w:rFonts w:ascii="Times New Roman" w:eastAsia="Times New Roman" w:hAnsi="Times New Roman" w:cs="Times New Roman"/>
          <w:b/>
          <w:bCs/>
          <w:sz w:val="28"/>
          <w:szCs w:val="28"/>
          <w:lang w:eastAsia="en-IN"/>
        </w:rPr>
        <w:t>2 REVIEWS</w:t>
      </w:r>
      <w:r w:rsidR="00FC6361" w:rsidRPr="009E246C">
        <w:rPr>
          <w:rFonts w:ascii="Times New Roman" w:eastAsia="Times New Roman" w:hAnsi="Times New Roman" w:cs="Times New Roman"/>
          <w:b/>
          <w:bCs/>
          <w:sz w:val="28"/>
          <w:szCs w:val="28"/>
          <w:lang w:eastAsia="en-IN"/>
        </w:rPr>
        <w:t xml:space="preserve"> OF LITERATURE</w:t>
      </w:r>
    </w:p>
    <w:p w:rsidR="008C6509" w:rsidRPr="00312C6F" w:rsidRDefault="00312C6F" w:rsidP="009450D1">
      <w:pPr>
        <w:pStyle w:val="ds-markdown-paragraph"/>
        <w:spacing w:before="240" w:beforeAutospacing="0" w:after="240" w:afterAutospacing="0"/>
        <w:jc w:val="both"/>
      </w:pPr>
      <w:proofErr w:type="spellStart"/>
      <w:r w:rsidRPr="001F3497">
        <w:rPr>
          <w:b/>
          <w:bCs/>
          <w:color w:val="00B0F0"/>
        </w:rPr>
        <w:lastRenderedPageBreak/>
        <w:t>Gomathi</w:t>
      </w:r>
      <w:proofErr w:type="spellEnd"/>
      <w:r w:rsidRPr="001F3497">
        <w:rPr>
          <w:b/>
          <w:bCs/>
          <w:color w:val="00B0F0"/>
        </w:rPr>
        <w:t>, C. K. (2025)</w:t>
      </w:r>
      <w:r w:rsidR="00925278" w:rsidRPr="001F3497">
        <w:rPr>
          <w:color w:val="00B0F0"/>
        </w:rPr>
        <w:t xml:space="preserve">. </w:t>
      </w:r>
      <w:r w:rsidR="00925278">
        <w:t>This review examines an article analysing the Indian IT industry's role as a catalyst for economic transformation since the 1991 liberalisation</w:t>
      </w:r>
      <w:r w:rsidR="00C51B95" w:rsidRPr="00312C6F">
        <w:t>. It effectively argues that the sector became a cornerstone of growth, driven by supportive policies, global demand, and a skilled workforce. The piece quantitatively highlights its substantial contributions to GDP, service exports, and job creation. Furthermore, it qualitatively explores the industry's broader societal impact, including urban development and global integration. The article successfully presents a comprehensive overview while also acknowledging the evolving challenges and opportunities the sector faces in the contemporary digital landscape</w:t>
      </w:r>
      <w:r w:rsidR="001F3497">
        <w:rPr>
          <w:color w:val="00B0F0"/>
        </w:rPr>
        <w:t>.</w:t>
      </w:r>
    </w:p>
    <w:p w:rsidR="008C6509" w:rsidRPr="00FC6361" w:rsidRDefault="008C6509" w:rsidP="009450D1">
      <w:pPr>
        <w:spacing w:before="240" w:after="240" w:line="240" w:lineRule="auto"/>
        <w:jc w:val="both"/>
        <w:rPr>
          <w:rFonts w:ascii="Times New Roman" w:hAnsi="Times New Roman" w:cs="Times New Roman"/>
          <w:sz w:val="24"/>
          <w:szCs w:val="24"/>
          <w:lang w:val="en-IN" w:eastAsia="en-IN"/>
        </w:rPr>
      </w:pPr>
      <w:proofErr w:type="spellStart"/>
      <w:r w:rsidRPr="001F3497">
        <w:rPr>
          <w:rFonts w:ascii="Times New Roman" w:hAnsi="Times New Roman" w:cs="Times New Roman"/>
          <w:b/>
          <w:bCs/>
          <w:color w:val="00B0F0"/>
          <w:sz w:val="24"/>
          <w:szCs w:val="24"/>
          <w:lang w:val="en-IN" w:eastAsia="en-IN"/>
        </w:rPr>
        <w:t>Udhayakumar</w:t>
      </w:r>
      <w:proofErr w:type="spellEnd"/>
      <w:r w:rsidRPr="001F3497">
        <w:rPr>
          <w:rFonts w:ascii="Times New Roman" w:hAnsi="Times New Roman" w:cs="Times New Roman"/>
          <w:b/>
          <w:bCs/>
          <w:color w:val="00B0F0"/>
          <w:sz w:val="24"/>
          <w:szCs w:val="24"/>
          <w:lang w:val="en-IN" w:eastAsia="en-IN"/>
        </w:rPr>
        <w:t xml:space="preserve"> </w:t>
      </w:r>
      <w:r w:rsidR="00FC6361" w:rsidRPr="001F3497">
        <w:rPr>
          <w:rFonts w:ascii="Times New Roman" w:hAnsi="Times New Roman" w:cs="Times New Roman"/>
          <w:b/>
          <w:bCs/>
          <w:color w:val="00B0F0"/>
          <w:sz w:val="24"/>
          <w:szCs w:val="24"/>
          <w:lang w:val="en-IN" w:eastAsia="en-IN"/>
        </w:rPr>
        <w:t xml:space="preserve">K </w:t>
      </w:r>
      <w:r w:rsidR="00FC6361" w:rsidRPr="001F3497">
        <w:rPr>
          <w:rFonts w:ascii="Times New Roman" w:hAnsi="Times New Roman" w:cs="Times New Roman"/>
          <w:b/>
          <w:bCs/>
          <w:color w:val="00B0F0"/>
          <w:sz w:val="24"/>
          <w:szCs w:val="24"/>
        </w:rPr>
        <w:t xml:space="preserve">et al. </w:t>
      </w:r>
      <w:r w:rsidRPr="001F3497">
        <w:rPr>
          <w:rFonts w:ascii="Times New Roman" w:hAnsi="Times New Roman" w:cs="Times New Roman"/>
          <w:b/>
          <w:bCs/>
          <w:color w:val="00B0F0"/>
          <w:sz w:val="24"/>
          <w:szCs w:val="24"/>
          <w:lang w:val="en-IN" w:eastAsia="en-IN"/>
        </w:rPr>
        <w:t>(2025)</w:t>
      </w:r>
      <w:r w:rsidRPr="00FC6361">
        <w:rPr>
          <w:rFonts w:ascii="Times New Roman" w:hAnsi="Times New Roman" w:cs="Times New Roman"/>
          <w:sz w:val="24"/>
          <w:szCs w:val="24"/>
          <w:lang w:val="en-IN" w:eastAsia="en-IN"/>
        </w:rPr>
        <w:t xml:space="preserve"> assessed student perspectives on library service quality in arts and science colleges in Western Tamil Nadu. Using a </w:t>
      </w:r>
      <w:r w:rsidR="00925278">
        <w:rPr>
          <w:rFonts w:ascii="Times New Roman" w:hAnsi="Times New Roman" w:cs="Times New Roman"/>
          <w:sz w:val="24"/>
          <w:szCs w:val="24"/>
          <w:lang w:val="en-IN" w:eastAsia="en-IN"/>
        </w:rPr>
        <w:t>five-point Likert-scale questionnaire</w:t>
      </w:r>
      <w:r w:rsidRPr="00FC6361">
        <w:rPr>
          <w:rFonts w:ascii="Times New Roman" w:hAnsi="Times New Roman" w:cs="Times New Roman"/>
          <w:sz w:val="24"/>
          <w:szCs w:val="24"/>
          <w:lang w:val="en-IN" w:eastAsia="en-IN"/>
        </w:rPr>
        <w:t>, their findings indicated that the main library delivered high-quality services. However, the authors contend that true quality involves helping users articulate needs, building their confidence in information retrieval, and ensuring positive staff interactions. They conclude that comprehensive, user-centric information programs are essential for achieving complete service quality. This study offers valuable insights for libraries aimi</w:t>
      </w:r>
      <w:r w:rsidR="000E1571">
        <w:rPr>
          <w:rFonts w:ascii="Times New Roman" w:hAnsi="Times New Roman" w:cs="Times New Roman"/>
          <w:sz w:val="24"/>
          <w:szCs w:val="24"/>
          <w:lang w:val="en-IN" w:eastAsia="en-IN"/>
        </w:rPr>
        <w:t>ng to enhance user satisfaction</w:t>
      </w:r>
      <w:r w:rsidR="001F3497">
        <w:rPr>
          <w:rFonts w:ascii="Times New Roman" w:hAnsi="Times New Roman" w:cs="Times New Roman"/>
          <w:color w:val="00B0F0"/>
          <w:sz w:val="24"/>
          <w:szCs w:val="24"/>
        </w:rPr>
        <w:t>.</w:t>
      </w:r>
    </w:p>
    <w:p w:rsidR="008A12A1" w:rsidRPr="00ED2CEB" w:rsidRDefault="008A12A1" w:rsidP="009450D1">
      <w:pPr>
        <w:spacing w:before="240" w:after="240" w:line="240" w:lineRule="auto"/>
        <w:jc w:val="both"/>
        <w:rPr>
          <w:rFonts w:ascii="Times New Roman" w:hAnsi="Times New Roman" w:cs="Times New Roman"/>
          <w:sz w:val="24"/>
          <w:szCs w:val="24"/>
          <w:lang w:val="en-IN" w:eastAsia="en-IN"/>
        </w:rPr>
      </w:pPr>
      <w:proofErr w:type="spellStart"/>
      <w:r w:rsidRPr="001F3497">
        <w:rPr>
          <w:rFonts w:ascii="Times New Roman" w:hAnsi="Times New Roman" w:cs="Times New Roman"/>
          <w:b/>
          <w:bCs/>
          <w:color w:val="00B0F0"/>
          <w:sz w:val="24"/>
          <w:szCs w:val="24"/>
          <w:lang w:val="en-IN" w:eastAsia="en-IN"/>
        </w:rPr>
        <w:t>Bobro</w:t>
      </w:r>
      <w:proofErr w:type="spellEnd"/>
      <w:r w:rsidRPr="001F3497">
        <w:rPr>
          <w:rFonts w:ascii="Times New Roman" w:hAnsi="Times New Roman" w:cs="Times New Roman"/>
          <w:b/>
          <w:bCs/>
          <w:color w:val="00B0F0"/>
          <w:sz w:val="24"/>
          <w:szCs w:val="24"/>
          <w:lang w:val="en-IN" w:eastAsia="en-IN"/>
        </w:rPr>
        <w:t xml:space="preserve"> (2024)</w:t>
      </w:r>
      <w:r w:rsidRPr="001F3497">
        <w:rPr>
          <w:rFonts w:ascii="Times New Roman" w:hAnsi="Times New Roman" w:cs="Times New Roman"/>
          <w:color w:val="00B0F0"/>
          <w:sz w:val="24"/>
          <w:szCs w:val="24"/>
          <w:lang w:val="en-IN" w:eastAsia="en-IN"/>
        </w:rPr>
        <w:t xml:space="preserve"> </w:t>
      </w:r>
      <w:r w:rsidR="00925278">
        <w:rPr>
          <w:rFonts w:ascii="Times New Roman" w:hAnsi="Times New Roman" w:cs="Times New Roman"/>
          <w:sz w:val="24"/>
          <w:szCs w:val="24"/>
          <w:lang w:val="en-IN" w:eastAsia="en-IN"/>
        </w:rPr>
        <w:t>theorises</w:t>
      </w:r>
      <w:r w:rsidRPr="00ED2CEB">
        <w:rPr>
          <w:rFonts w:ascii="Times New Roman" w:hAnsi="Times New Roman" w:cs="Times New Roman"/>
          <w:sz w:val="24"/>
          <w:szCs w:val="24"/>
          <w:lang w:val="en-IN" w:eastAsia="en-IN"/>
        </w:rPr>
        <w:t xml:space="preserve"> that digital educational platforms are pivotal in forming new, knowledge-driven economic models. These platforms create integrated ecosystems connecting universities, businesses, and regulators. This integration transforms universities into hubs not just for learning but also for </w:t>
      </w:r>
      <w:r w:rsidR="00925278">
        <w:rPr>
          <w:rFonts w:ascii="Times New Roman" w:hAnsi="Times New Roman" w:cs="Times New Roman"/>
          <w:sz w:val="24"/>
          <w:szCs w:val="24"/>
          <w:lang w:val="en-IN" w:eastAsia="en-IN"/>
        </w:rPr>
        <w:t>commercialising</w:t>
      </w:r>
      <w:r w:rsidRPr="00ED2CEB">
        <w:rPr>
          <w:rFonts w:ascii="Times New Roman" w:hAnsi="Times New Roman" w:cs="Times New Roman"/>
          <w:sz w:val="24"/>
          <w:szCs w:val="24"/>
          <w:lang w:val="en-IN" w:eastAsia="en-IN"/>
        </w:rPr>
        <w:t xml:space="preserve"> knowledge. The study concludes that such ecosystems enhance human capital and fuel innovation, thereby boosting economic competitiveness. The research identifies emerging economic activities from these digital interactions, offering strategic recommendations for integrating these technologies into global education</w:t>
      </w:r>
      <w:r w:rsidR="001F3497">
        <w:rPr>
          <w:rFonts w:ascii="Times New Roman" w:hAnsi="Times New Roman" w:cs="Times New Roman"/>
          <w:color w:val="00B0F0"/>
          <w:sz w:val="24"/>
          <w:szCs w:val="24"/>
        </w:rPr>
        <w:t>.</w:t>
      </w:r>
    </w:p>
    <w:p w:rsidR="008A12A1" w:rsidRPr="00FC6361" w:rsidRDefault="008A12A1" w:rsidP="009450D1">
      <w:pPr>
        <w:spacing w:before="240" w:after="240" w:line="240" w:lineRule="auto"/>
        <w:jc w:val="both"/>
        <w:rPr>
          <w:rFonts w:ascii="Times New Roman" w:hAnsi="Times New Roman" w:cs="Times New Roman"/>
          <w:sz w:val="24"/>
          <w:szCs w:val="24"/>
          <w:lang w:val="en-IN" w:eastAsia="en-IN"/>
        </w:rPr>
      </w:pPr>
      <w:proofErr w:type="spellStart"/>
      <w:r w:rsidRPr="001F3497">
        <w:rPr>
          <w:rFonts w:ascii="Times New Roman" w:hAnsi="Times New Roman" w:cs="Times New Roman"/>
          <w:b/>
          <w:bCs/>
          <w:color w:val="00B0F0"/>
          <w:sz w:val="24"/>
          <w:szCs w:val="24"/>
          <w:lang w:val="en-IN" w:eastAsia="en-IN"/>
        </w:rPr>
        <w:t>Novianti</w:t>
      </w:r>
      <w:proofErr w:type="spellEnd"/>
      <w:r w:rsidRPr="001F3497">
        <w:rPr>
          <w:rFonts w:ascii="Times New Roman" w:hAnsi="Times New Roman" w:cs="Times New Roman"/>
          <w:b/>
          <w:bCs/>
          <w:color w:val="00B0F0"/>
          <w:sz w:val="24"/>
          <w:szCs w:val="24"/>
          <w:lang w:val="en-IN" w:eastAsia="en-IN"/>
        </w:rPr>
        <w:t xml:space="preserve"> and Asmara (2023)</w:t>
      </w:r>
      <w:r w:rsidRPr="001F3497">
        <w:rPr>
          <w:rFonts w:ascii="Times New Roman" w:hAnsi="Times New Roman" w:cs="Times New Roman"/>
          <w:color w:val="00B0F0"/>
          <w:sz w:val="24"/>
          <w:szCs w:val="24"/>
          <w:lang w:val="en-IN" w:eastAsia="en-IN"/>
        </w:rPr>
        <w:t xml:space="preserve"> </w:t>
      </w:r>
      <w:r w:rsidR="00925278">
        <w:rPr>
          <w:rFonts w:ascii="Times New Roman" w:hAnsi="Times New Roman" w:cs="Times New Roman"/>
          <w:sz w:val="24"/>
          <w:szCs w:val="24"/>
          <w:lang w:val="en-IN" w:eastAsia="en-IN"/>
        </w:rPr>
        <w:t>analysed</w:t>
      </w:r>
      <w:r w:rsidRPr="00FC6361">
        <w:rPr>
          <w:rFonts w:ascii="Times New Roman" w:hAnsi="Times New Roman" w:cs="Times New Roman"/>
          <w:sz w:val="24"/>
          <w:szCs w:val="24"/>
          <w:lang w:val="en-IN" w:eastAsia="en-IN"/>
        </w:rPr>
        <w:t xml:space="preserve"> the impact of digital technology on Indonesia's economy from 2018 to 2021. Their research revealed that despite fluctuating economic growth, the nation's level of </w:t>
      </w:r>
      <w:r w:rsidR="00925278">
        <w:rPr>
          <w:rFonts w:ascii="Times New Roman" w:hAnsi="Times New Roman" w:cs="Times New Roman"/>
          <w:sz w:val="24"/>
          <w:szCs w:val="24"/>
          <w:lang w:val="en-IN" w:eastAsia="en-IN"/>
        </w:rPr>
        <w:t>digitalisation</w:t>
      </w:r>
      <w:r w:rsidRPr="00FC6361">
        <w:rPr>
          <w:rFonts w:ascii="Times New Roman" w:hAnsi="Times New Roman" w:cs="Times New Roman"/>
          <w:sz w:val="24"/>
          <w:szCs w:val="24"/>
          <w:lang w:val="en-IN" w:eastAsia="en-IN"/>
        </w:rPr>
        <w:t xml:space="preserve"> consistently increased. The study conclusively found that digital technology development had a significant positive effect on economic growth. This positive correlation was also </w:t>
      </w:r>
      <w:r w:rsidR="00925278">
        <w:rPr>
          <w:rFonts w:ascii="Times New Roman" w:hAnsi="Times New Roman" w:cs="Times New Roman"/>
          <w:sz w:val="24"/>
          <w:szCs w:val="24"/>
          <w:lang w:val="en-IN" w:eastAsia="en-IN"/>
        </w:rPr>
        <w:t>observed among variables such as investment, infrastructure, education, and labour</w:t>
      </w:r>
      <w:r w:rsidRPr="00FC6361">
        <w:rPr>
          <w:rFonts w:ascii="Times New Roman" w:hAnsi="Times New Roman" w:cs="Times New Roman"/>
          <w:sz w:val="24"/>
          <w:szCs w:val="24"/>
          <w:lang w:val="en-IN" w:eastAsia="en-IN"/>
        </w:rPr>
        <w:t xml:space="preserve"> force participation. In contrast, the open unemployment rate </w:t>
      </w:r>
      <w:r w:rsidR="00925278">
        <w:rPr>
          <w:rFonts w:ascii="Times New Roman" w:hAnsi="Times New Roman" w:cs="Times New Roman"/>
          <w:sz w:val="24"/>
          <w:szCs w:val="24"/>
          <w:lang w:val="en-IN" w:eastAsia="en-IN"/>
        </w:rPr>
        <w:t>nega</w:t>
      </w:r>
      <w:r w:rsidR="001F3497">
        <w:rPr>
          <w:rFonts w:ascii="Times New Roman" w:hAnsi="Times New Roman" w:cs="Times New Roman"/>
          <w:sz w:val="24"/>
          <w:szCs w:val="24"/>
          <w:lang w:val="en-IN" w:eastAsia="en-IN"/>
        </w:rPr>
        <w:t>tively affected economic growth.</w:t>
      </w:r>
    </w:p>
    <w:p w:rsidR="008A12A1" w:rsidRPr="00FC6361" w:rsidRDefault="008A12A1" w:rsidP="009450D1">
      <w:pPr>
        <w:spacing w:before="240" w:after="240" w:line="240" w:lineRule="auto"/>
        <w:jc w:val="both"/>
        <w:rPr>
          <w:rFonts w:ascii="Times New Roman" w:hAnsi="Times New Roman" w:cs="Times New Roman"/>
          <w:sz w:val="24"/>
          <w:szCs w:val="24"/>
          <w:lang w:val="en-IN" w:eastAsia="en-IN"/>
        </w:rPr>
      </w:pPr>
      <w:r w:rsidRPr="001F3497">
        <w:rPr>
          <w:rFonts w:ascii="Times New Roman" w:hAnsi="Times New Roman" w:cs="Times New Roman"/>
          <w:b/>
          <w:bCs/>
          <w:color w:val="00B0F0"/>
          <w:sz w:val="24"/>
          <w:szCs w:val="24"/>
          <w:lang w:val="en-IN" w:eastAsia="en-IN"/>
        </w:rPr>
        <w:t>Han et al. (2023)</w:t>
      </w:r>
      <w:r w:rsidRPr="001F3497">
        <w:rPr>
          <w:rFonts w:ascii="Times New Roman" w:hAnsi="Times New Roman" w:cs="Times New Roman"/>
          <w:color w:val="00B0F0"/>
          <w:sz w:val="24"/>
          <w:szCs w:val="24"/>
          <w:lang w:val="en-IN" w:eastAsia="en-IN"/>
        </w:rPr>
        <w:t xml:space="preserve"> </w:t>
      </w:r>
      <w:r w:rsidRPr="00FC6361">
        <w:rPr>
          <w:rFonts w:ascii="Times New Roman" w:hAnsi="Times New Roman" w:cs="Times New Roman"/>
          <w:sz w:val="24"/>
          <w:szCs w:val="24"/>
          <w:lang w:val="en-IN" w:eastAsia="en-IN"/>
        </w:rPr>
        <w:t xml:space="preserve">explore how advancements in Internet technology, AI, and blockchain are accelerating China's digital economy. Aligned with the "Digital China" vision of the 14th Five-Year Plan, their research positions this digital transformation as a catalyst for high-quality economic development. The study identifies the current challenges </w:t>
      </w:r>
      <w:r w:rsidR="00925278">
        <w:rPr>
          <w:rFonts w:ascii="Times New Roman" w:hAnsi="Times New Roman" w:cs="Times New Roman"/>
          <w:sz w:val="24"/>
          <w:szCs w:val="24"/>
          <w:lang w:val="en-IN" w:eastAsia="en-IN"/>
        </w:rPr>
        <w:t>that impede this qualitative growth in</w:t>
      </w:r>
      <w:r w:rsidRPr="00FC6361">
        <w:rPr>
          <w:rFonts w:ascii="Times New Roman" w:hAnsi="Times New Roman" w:cs="Times New Roman"/>
          <w:sz w:val="24"/>
          <w:szCs w:val="24"/>
          <w:lang w:val="en-IN" w:eastAsia="en-IN"/>
        </w:rPr>
        <w:t xml:space="preserve"> China. Ultimately, the authors propose a concrete, practical pathway for leveraging the digital economy to overcome these hurdles and </w:t>
      </w:r>
      <w:r w:rsidR="00925278">
        <w:rPr>
          <w:rFonts w:ascii="Times New Roman" w:hAnsi="Times New Roman" w:cs="Times New Roman"/>
          <w:sz w:val="24"/>
          <w:szCs w:val="24"/>
          <w:lang w:val="en-IN" w:eastAsia="en-IN"/>
        </w:rPr>
        <w:t>achieve hi</w:t>
      </w:r>
      <w:r w:rsidR="001F3497">
        <w:rPr>
          <w:rFonts w:ascii="Times New Roman" w:hAnsi="Times New Roman" w:cs="Times New Roman"/>
          <w:sz w:val="24"/>
          <w:szCs w:val="24"/>
          <w:lang w:val="en-IN" w:eastAsia="en-IN"/>
        </w:rPr>
        <w:t>gh-quality economic development.</w:t>
      </w:r>
    </w:p>
    <w:p w:rsidR="00FC6361" w:rsidRPr="00FC6361" w:rsidRDefault="00FC6361" w:rsidP="009450D1">
      <w:pPr>
        <w:spacing w:before="240" w:after="240" w:line="240" w:lineRule="auto"/>
        <w:jc w:val="both"/>
        <w:rPr>
          <w:rFonts w:ascii="Times New Roman" w:hAnsi="Times New Roman" w:cs="Times New Roman"/>
          <w:sz w:val="24"/>
          <w:szCs w:val="24"/>
          <w:lang w:val="en-IN" w:eastAsia="en-IN"/>
        </w:rPr>
      </w:pPr>
      <w:proofErr w:type="spellStart"/>
      <w:r w:rsidRPr="001F3497">
        <w:rPr>
          <w:rFonts w:ascii="Times New Roman" w:hAnsi="Times New Roman" w:cs="Times New Roman"/>
          <w:b/>
          <w:bCs/>
          <w:color w:val="00B0F0"/>
          <w:sz w:val="24"/>
          <w:szCs w:val="24"/>
          <w:lang w:val="en-IN" w:eastAsia="en-IN"/>
        </w:rPr>
        <w:t>Ruan</w:t>
      </w:r>
      <w:proofErr w:type="spellEnd"/>
      <w:r w:rsidRPr="001F3497">
        <w:rPr>
          <w:rFonts w:ascii="Times New Roman" w:hAnsi="Times New Roman" w:cs="Times New Roman"/>
          <w:b/>
          <w:bCs/>
          <w:color w:val="00B0F0"/>
          <w:sz w:val="24"/>
          <w:szCs w:val="24"/>
          <w:lang w:val="en-IN" w:eastAsia="en-IN"/>
        </w:rPr>
        <w:t xml:space="preserve"> et al. (2025)</w:t>
      </w:r>
      <w:r w:rsidRPr="001F3497">
        <w:rPr>
          <w:rFonts w:ascii="Times New Roman" w:hAnsi="Times New Roman" w:cs="Times New Roman"/>
          <w:color w:val="00B0F0"/>
          <w:sz w:val="24"/>
          <w:szCs w:val="24"/>
          <w:lang w:val="en-IN" w:eastAsia="en-IN"/>
        </w:rPr>
        <w:t xml:space="preserve"> </w:t>
      </w:r>
      <w:r w:rsidRPr="00FC6361">
        <w:rPr>
          <w:rFonts w:ascii="Times New Roman" w:hAnsi="Times New Roman" w:cs="Times New Roman"/>
          <w:sz w:val="24"/>
          <w:szCs w:val="24"/>
          <w:lang w:val="en-IN" w:eastAsia="en-IN"/>
        </w:rPr>
        <w:t xml:space="preserve">empirically </w:t>
      </w:r>
      <w:r w:rsidR="00925278">
        <w:rPr>
          <w:rFonts w:ascii="Times New Roman" w:hAnsi="Times New Roman" w:cs="Times New Roman"/>
          <w:sz w:val="24"/>
          <w:szCs w:val="24"/>
          <w:lang w:val="en-IN" w:eastAsia="en-IN"/>
        </w:rPr>
        <w:t>analysed</w:t>
      </w:r>
      <w:r w:rsidRPr="00FC6361">
        <w:rPr>
          <w:rFonts w:ascii="Times New Roman" w:hAnsi="Times New Roman" w:cs="Times New Roman"/>
          <w:sz w:val="24"/>
          <w:szCs w:val="24"/>
          <w:lang w:val="en-IN" w:eastAsia="en-IN"/>
        </w:rPr>
        <w:t xml:space="preserve"> Chinese provincial data (2010-2022)</w:t>
      </w:r>
      <w:r w:rsidR="00255B95">
        <w:rPr>
          <w:rFonts w:ascii="Times New Roman" w:hAnsi="Times New Roman" w:cs="Times New Roman"/>
          <w:sz w:val="24"/>
          <w:szCs w:val="24"/>
          <w:lang w:val="en-IN" w:eastAsia="en-IN"/>
        </w:rPr>
        <w:t xml:space="preserve"> and found</w:t>
      </w:r>
      <w:r w:rsidRPr="00FC6361">
        <w:rPr>
          <w:rFonts w:ascii="Times New Roman" w:hAnsi="Times New Roman" w:cs="Times New Roman"/>
          <w:sz w:val="24"/>
          <w:szCs w:val="24"/>
          <w:lang w:val="en-IN" w:eastAsia="en-IN"/>
        </w:rPr>
        <w:t xml:space="preserve"> that digital technology significantly promotes tourism economic growth. Their study identified tourism industry efficiency as a partial mediator in this relationship. </w:t>
      </w:r>
      <w:r w:rsidR="00925278">
        <w:rPr>
          <w:rFonts w:ascii="Times New Roman" w:hAnsi="Times New Roman" w:cs="Times New Roman"/>
          <w:sz w:val="24"/>
          <w:szCs w:val="24"/>
          <w:lang w:val="en-IN" w:eastAsia="en-IN"/>
        </w:rPr>
        <w:t>Digitalisation spurs growth by optimising resource allocation and enhancing service efficiency in</w:t>
      </w:r>
      <w:r w:rsidRPr="00FC6361">
        <w:rPr>
          <w:rFonts w:ascii="Times New Roman" w:hAnsi="Times New Roman" w:cs="Times New Roman"/>
          <w:sz w:val="24"/>
          <w:szCs w:val="24"/>
          <w:lang w:val="en-IN" w:eastAsia="en-IN"/>
        </w:rPr>
        <w:t xml:space="preserve"> the tourism sector. The authors conclude that while digital transformation is pivotal, it necessitates strengthened regulation to ensure the market's sustainab</w:t>
      </w:r>
      <w:r w:rsidR="000E1571">
        <w:rPr>
          <w:rFonts w:ascii="Times New Roman" w:hAnsi="Times New Roman" w:cs="Times New Roman"/>
          <w:sz w:val="24"/>
          <w:szCs w:val="24"/>
          <w:lang w:val="en-IN" w:eastAsia="en-IN"/>
        </w:rPr>
        <w:t>le</w:t>
      </w:r>
      <w:r w:rsidR="00255B95">
        <w:rPr>
          <w:rFonts w:ascii="Times New Roman" w:hAnsi="Times New Roman" w:cs="Times New Roman"/>
          <w:sz w:val="24"/>
          <w:szCs w:val="24"/>
          <w:lang w:val="en-IN" w:eastAsia="en-IN"/>
        </w:rPr>
        <w:t>, high-quality dev</w:t>
      </w:r>
      <w:r w:rsidR="001F3497">
        <w:rPr>
          <w:rFonts w:ascii="Times New Roman" w:hAnsi="Times New Roman" w:cs="Times New Roman"/>
          <w:sz w:val="24"/>
          <w:szCs w:val="24"/>
          <w:lang w:val="en-IN" w:eastAsia="en-IN"/>
        </w:rPr>
        <w:t>elopment.</w:t>
      </w:r>
    </w:p>
    <w:p w:rsidR="00FC6361" w:rsidRPr="00FC6361" w:rsidRDefault="00FC6361" w:rsidP="009450D1">
      <w:pPr>
        <w:pStyle w:val="ds-markdown-paragraph"/>
        <w:spacing w:before="240" w:beforeAutospacing="0" w:after="240" w:afterAutospacing="0"/>
        <w:jc w:val="both"/>
      </w:pPr>
      <w:r w:rsidRPr="001F3497">
        <w:rPr>
          <w:b/>
          <w:bCs/>
          <w:color w:val="00B0F0"/>
        </w:rPr>
        <w:t>Zeng et al.</w:t>
      </w:r>
      <w:r w:rsidRPr="001F3497">
        <w:rPr>
          <w:color w:val="00B0F0"/>
        </w:rPr>
        <w:t xml:space="preserve"> (2023) </w:t>
      </w:r>
      <w:r w:rsidRPr="00FC6361">
        <w:t xml:space="preserve">explore how digital technology enhances the social educational function of museums. They identify existing challenges and propose specific measures to address them. Their recommendations include leveraging digital tools to create innovative exhibit interpretations, enriching public engagement activities, and developing comprehensive digital museums. The authors contend that this approach not only </w:t>
      </w:r>
      <w:r w:rsidR="00255B95">
        <w:t>maximises the technology's inherent benefits but also diversifies the museum's</w:t>
      </w:r>
      <w:r w:rsidR="001F3497">
        <w:t xml:space="preserve"> educational offerings.</w:t>
      </w:r>
    </w:p>
    <w:p w:rsidR="00FC6361" w:rsidRPr="00FC6361" w:rsidRDefault="00FC6361" w:rsidP="009450D1">
      <w:pPr>
        <w:pStyle w:val="ds-markdown-paragraph"/>
        <w:spacing w:before="240" w:beforeAutospacing="0" w:after="240" w:afterAutospacing="0"/>
        <w:jc w:val="both"/>
      </w:pPr>
      <w:r w:rsidRPr="001F3497">
        <w:rPr>
          <w:b/>
          <w:bCs/>
          <w:color w:val="00B0F0"/>
        </w:rPr>
        <w:t>Cheng et al. (2023)</w:t>
      </w:r>
      <w:r w:rsidRPr="001F3497">
        <w:rPr>
          <w:color w:val="00B0F0"/>
        </w:rPr>
        <w:t xml:space="preserve"> </w:t>
      </w:r>
      <w:r w:rsidRPr="00FC6361">
        <w:t xml:space="preserve">investigated the link between digital inclusive finance (DIF) and high-quality economic development (HQED) </w:t>
      </w:r>
      <w:r w:rsidR="00255B95">
        <w:t>across 41 cities in the Yangtze River Delta</w:t>
      </w:r>
      <w:r w:rsidRPr="00FC6361">
        <w:t xml:space="preserve">. Using a panel model, they found DIF's development level is rising but regionally uneven. Their key conclusion is that DIF significantly promotes HQED, with the effect exhibiting regional heterogeneity. The promoting effect </w:t>
      </w:r>
      <w:r w:rsidR="00255B95">
        <w:t>is stronger in higher-tier cities, leading to policy recommendations to accelerate digital finance, infrastruc</w:t>
      </w:r>
      <w:r w:rsidR="001F3497">
        <w:t>ture, and regional coordination.</w:t>
      </w:r>
    </w:p>
    <w:p w:rsidR="00905BDA" w:rsidRPr="00FC6361" w:rsidRDefault="00905BDA" w:rsidP="009450D1">
      <w:pPr>
        <w:pStyle w:val="ds-markdown-paragraph"/>
        <w:spacing w:before="240" w:beforeAutospacing="0" w:after="240" w:afterAutospacing="0"/>
        <w:jc w:val="both"/>
      </w:pPr>
      <w:r w:rsidRPr="001F3497">
        <w:rPr>
          <w:b/>
          <w:bCs/>
          <w:color w:val="00B0F0"/>
        </w:rPr>
        <w:lastRenderedPageBreak/>
        <w:t>Wang (2023)</w:t>
      </w:r>
      <w:r w:rsidRPr="001F3497">
        <w:rPr>
          <w:color w:val="00B0F0"/>
        </w:rPr>
        <w:t xml:space="preserve"> </w:t>
      </w:r>
      <w:r w:rsidRPr="00FC6361">
        <w:t xml:space="preserve">investigates the growing application of digital printing technology within higher education. The study explores its key characteristics and developmental background, establishing its relevance for academic settings. Through case studies across disciplines, it demonstrates the technology's utility in enhancing textbook production, classroom instruction, and research activities. The research further </w:t>
      </w:r>
      <w:r w:rsidR="00255B95">
        <w:t>analyses survey data from educators and students, highlighting positive impacts on learning experiences, innovation, and personalised</w:t>
      </w:r>
      <w:r w:rsidRPr="00FC6361">
        <w:t xml:space="preserve"> education. Consequently, the paper argues that digital printing is transformative, improving pedagogical efficiency and fostering interdisciplinary collaboration, thereby offering critical insights for inst</w:t>
      </w:r>
      <w:r w:rsidR="001F3497">
        <w:t>itutional technology investment.</w:t>
      </w:r>
    </w:p>
    <w:p w:rsidR="00FC6361" w:rsidRPr="00FC6361" w:rsidRDefault="00FC6361" w:rsidP="009450D1">
      <w:pPr>
        <w:pStyle w:val="ds-markdown-paragraph"/>
        <w:spacing w:before="240" w:beforeAutospacing="0" w:after="240" w:afterAutospacing="0"/>
        <w:jc w:val="both"/>
      </w:pPr>
      <w:proofErr w:type="spellStart"/>
      <w:r w:rsidRPr="001F3497">
        <w:rPr>
          <w:b/>
          <w:bCs/>
          <w:color w:val="00B0F0"/>
        </w:rPr>
        <w:t>Hasanah</w:t>
      </w:r>
      <w:proofErr w:type="spellEnd"/>
      <w:r w:rsidRPr="001F3497">
        <w:rPr>
          <w:b/>
          <w:bCs/>
          <w:color w:val="00B0F0"/>
        </w:rPr>
        <w:t xml:space="preserve"> (2024)</w:t>
      </w:r>
      <w:r w:rsidRPr="001F3497">
        <w:rPr>
          <w:color w:val="00B0F0"/>
        </w:rPr>
        <w:t xml:space="preserve"> </w:t>
      </w:r>
      <w:r w:rsidRPr="00FC6361">
        <w:t xml:space="preserve">investigated how educational technology mitigates the digital divide in a remote-area madrasah. Through a qualitative case study, the research found that strategic implementation, including teacher training and </w:t>
      </w:r>
      <w:r w:rsidR="00255B95">
        <w:t>the provision of</w:t>
      </w:r>
      <w:r w:rsidRPr="00FC6361">
        <w:t xml:space="preserve"> digital tools, was pivotal. These initiatives significantly improved access to educational resources and enhanced learning quality. Consequently, the institution successfully narrowed the digital gap, fostering a more inclusive learning environment. The study underscores technology's role in promoting educationa</w:t>
      </w:r>
      <w:r w:rsidR="001F3497">
        <w:t>l equity in underserved regions.</w:t>
      </w:r>
    </w:p>
    <w:p w:rsidR="00FC6361" w:rsidRPr="00FC6361" w:rsidRDefault="006C66BF" w:rsidP="009450D1">
      <w:pPr>
        <w:pStyle w:val="ds-markdown-paragraph"/>
        <w:shd w:val="clear" w:color="auto" w:fill="FFFFFF"/>
        <w:spacing w:before="240" w:beforeAutospacing="0" w:after="240" w:afterAutospacing="0"/>
        <w:jc w:val="both"/>
      </w:pPr>
      <w:proofErr w:type="spellStart"/>
      <w:r w:rsidRPr="001F3497">
        <w:rPr>
          <w:b/>
          <w:bCs/>
          <w:color w:val="00B0F0"/>
        </w:rPr>
        <w:t>Rathi</w:t>
      </w:r>
      <w:proofErr w:type="spellEnd"/>
      <w:r w:rsidRPr="001F3497">
        <w:rPr>
          <w:b/>
          <w:bCs/>
          <w:color w:val="00B0F0"/>
        </w:rPr>
        <w:t xml:space="preserve"> P. (2025). </w:t>
      </w:r>
      <w:r w:rsidRPr="006C66BF">
        <w:t xml:space="preserve">This review examines an article on the rise and decline of India's jute industry, with a specific focus on West </w:t>
      </w:r>
      <w:r w:rsidR="00255B95">
        <w:t>Tamil Nadu</w:t>
      </w:r>
      <w:r w:rsidRPr="006C66BF">
        <w:t xml:space="preserve">. Established in the 19th century, the industry flourished before facing a severe crisis in the 21st century due to </w:t>
      </w:r>
      <w:r w:rsidR="00255B95">
        <w:t>scarcity of raw materials</w:t>
      </w:r>
      <w:r w:rsidRPr="006C66BF">
        <w:t xml:space="preserve">, competition from synthetic polymers, and global market pressures. The article </w:t>
      </w:r>
      <w:r w:rsidR="00255B95">
        <w:t>analyses the socio-economic impacts and evaluates government interventions aimed at revitalising</w:t>
      </w:r>
      <w:r w:rsidRPr="006C66BF">
        <w:t xml:space="preserve"> the sector. It concludes by proposing alternative strategies beyond existing state and federal policies to resuscitate this historically significant industry.</w:t>
      </w:r>
    </w:p>
    <w:p w:rsidR="00347FEA" w:rsidRPr="00347FEA" w:rsidRDefault="00DA28F9" w:rsidP="009450D1">
      <w:pPr>
        <w:pStyle w:val="ds-markdown-paragraph"/>
        <w:spacing w:before="240" w:beforeAutospacing="0" w:after="240" w:afterAutospacing="0"/>
        <w:jc w:val="both"/>
      </w:pPr>
      <w:proofErr w:type="spellStart"/>
      <w:r w:rsidRPr="001F3497">
        <w:rPr>
          <w:b/>
          <w:bCs/>
          <w:color w:val="00B0F0"/>
          <w:lang w:val="en-IN" w:eastAsia="en-IN" w:bidi="ar-SA"/>
        </w:rPr>
        <w:t>Safa</w:t>
      </w:r>
      <w:proofErr w:type="spellEnd"/>
      <w:r w:rsidRPr="001F3497">
        <w:rPr>
          <w:b/>
          <w:bCs/>
          <w:color w:val="00B0F0"/>
          <w:lang w:val="en-IN" w:eastAsia="en-IN" w:bidi="ar-SA"/>
        </w:rPr>
        <w:t xml:space="preserve"> P et al. (2025)</w:t>
      </w:r>
      <w:r w:rsidR="00255B95" w:rsidRPr="001F3497">
        <w:rPr>
          <w:b/>
          <w:bCs/>
          <w:color w:val="00B0F0"/>
          <w:lang w:val="en-IN" w:eastAsia="en-IN" w:bidi="ar-SA"/>
        </w:rPr>
        <w:t>.</w:t>
      </w:r>
      <w:r w:rsidRPr="001F3497">
        <w:rPr>
          <w:color w:val="00B0F0"/>
          <w:lang w:val="en-IN" w:eastAsia="en-IN" w:bidi="ar-SA"/>
        </w:rPr>
        <w:t xml:space="preserve"> </w:t>
      </w:r>
      <w:r w:rsidR="00347FEA" w:rsidRPr="00347FEA">
        <w:t xml:space="preserve">This review examines a 2025 study assessing educational service quality at a dental school in Iran using the SERVQUAL model. The research identified a significant negative gap between </w:t>
      </w:r>
      <w:r w:rsidR="00255B95">
        <w:t>students' expectations and perceptions across all five service dimensions, with the largest shortfall in tangible resources such as</w:t>
      </w:r>
      <w:r w:rsidR="00347FEA" w:rsidRPr="00347FEA">
        <w:t xml:space="preserve"> infrastructure and equipment. Interestingly, the assurance dimension showed the smallest gap. Findings also indicated that the quality gap widened among senior students and was more pronounced in female respondents. The study concludes that academic institutions must </w:t>
      </w:r>
      <w:r w:rsidR="00255B95">
        <w:t>prioritise upgrading physical resources and enhancing staff responsiveness, aligned with regular student feedback, to effectively bridge</w:t>
      </w:r>
      <w:r w:rsidR="001F3497">
        <w:t xml:space="preserve"> these service quality deficits.</w:t>
      </w:r>
    </w:p>
    <w:p w:rsidR="00C07A87" w:rsidRPr="009E246C" w:rsidRDefault="00C07A87" w:rsidP="009450D1">
      <w:pPr>
        <w:pStyle w:val="ds-markdown-paragraph"/>
        <w:shd w:val="clear" w:color="auto" w:fill="FFFFFF"/>
        <w:spacing w:before="240" w:beforeAutospacing="0" w:after="240" w:afterAutospacing="0"/>
        <w:jc w:val="both"/>
        <w:rPr>
          <w:b/>
          <w:sz w:val="28"/>
          <w:szCs w:val="28"/>
        </w:rPr>
      </w:pPr>
      <w:r w:rsidRPr="009E246C">
        <w:rPr>
          <w:b/>
          <w:sz w:val="28"/>
          <w:szCs w:val="28"/>
        </w:rPr>
        <w:t>3. MATERIALS AND METHODS</w:t>
      </w:r>
    </w:p>
    <w:p w:rsidR="004C0AAF" w:rsidRPr="004C0AAF" w:rsidRDefault="004C0AAF" w:rsidP="009450D1">
      <w:pPr>
        <w:pStyle w:val="ds-markdown-paragraph"/>
        <w:spacing w:before="240" w:beforeAutospacing="0" w:after="240" w:afterAutospacing="0"/>
        <w:jc w:val="both"/>
      </w:pPr>
      <w:r w:rsidRPr="004C0AAF">
        <w:t xml:space="preserve">This study employed a descriptive research design to systematically investigate the role of the digital education service market in promoting economic development. The research population consisted of students enrolled in various higher education institutions across the country, from whom a sample of 400 participants was selected. To ensure each member of the population had an equal opportunity </w:t>
      </w:r>
      <w:r w:rsidR="00751CAE">
        <w:t>to be selected</w:t>
      </w:r>
      <w:r w:rsidRPr="004C0AAF">
        <w:t xml:space="preserve"> and to enhance the representativeness of the findings, the Simple Random Sampling technique was </w:t>
      </w:r>
      <w:r w:rsidR="00255B95">
        <w:t xml:space="preserve">utilised </w:t>
      </w:r>
      <w:r w:rsidR="001F3497">
        <w:rPr>
          <w:color w:val="00B0F0"/>
        </w:rPr>
        <w:t>[</w:t>
      </w:r>
      <w:r w:rsidR="001F3497" w:rsidRPr="001F3497">
        <w:rPr>
          <w:color w:val="00B0F0"/>
          <w:shd w:val="clear" w:color="auto" w:fill="F8F8F8"/>
        </w:rPr>
        <w:t>Han, Y, 2023</w:t>
      </w:r>
      <w:r w:rsidR="00351082" w:rsidRPr="000E1571">
        <w:rPr>
          <w:color w:val="00B0F0"/>
        </w:rPr>
        <w:t>]</w:t>
      </w:r>
      <w:r w:rsidR="00351082">
        <w:rPr>
          <w:color w:val="00B0F0"/>
        </w:rPr>
        <w:t>.</w:t>
      </w:r>
      <w:r w:rsidRPr="004C0AAF">
        <w:t xml:space="preserve"> Primary data constituted the core of this research, gathered through a well-structured questionnaire meticulously designed to align with the study's objectives. The questionnaire was divided into distinct sections to capture data on demographics, the accessibility and usage patterns of digital educational technologies, the perceived enhancement of workforce skills, and </w:t>
      </w:r>
      <w:r w:rsidR="00255B95">
        <w:t>respondents' views on the impact of these technologies on productivity, innovation, and the broader service-sector</w:t>
      </w:r>
      <w:r w:rsidRPr="004C0AAF">
        <w:t xml:space="preserve"> economy. </w:t>
      </w:r>
      <w:r w:rsidR="00255B95">
        <w:t>Before</w:t>
      </w:r>
      <w:r w:rsidRPr="004C0AAF">
        <w:t xml:space="preserve"> the main survey, a pilot study was conducted with a small group to refine the instrument</w:t>
      </w:r>
      <w:r w:rsidR="00255B95">
        <w:t xml:space="preserve"> and ensure</w:t>
      </w:r>
      <w:r w:rsidRPr="004C0AAF">
        <w:t xml:space="preserve"> the clarity, validity, and reliability of the questions. The collected quantitative data were systematically compiled and </w:t>
      </w:r>
      <w:r w:rsidR="00255B95">
        <w:t xml:space="preserve">organised </w:t>
      </w:r>
      <w:r w:rsidR="00751CAE">
        <w:t>in Microsoft Excel 2016, facilitating</w:t>
      </w:r>
      <w:r w:rsidR="00255B95">
        <w:t xml:space="preserve"> initial data cleaning and the creation of basic descriptive visualisations</w:t>
      </w:r>
      <w:r w:rsidRPr="004C0AAF">
        <w:t>. For a more advanced and rigorous statistical analysis, the data were then importe</w:t>
      </w:r>
      <w:r w:rsidR="00351082">
        <w:t xml:space="preserve">d into JAMOVI </w:t>
      </w:r>
      <w:r w:rsidRPr="004C0AAF">
        <w:t>2.7.</w:t>
      </w:r>
      <w:r w:rsidR="00B56A90">
        <w:t>9</w:t>
      </w:r>
      <w:r w:rsidR="001F3497">
        <w:t xml:space="preserve"> software.</w:t>
      </w:r>
      <w:r w:rsidRPr="004C0AAF">
        <w:t xml:space="preserve"> The analytical approach within JAMOVI involved generating comprehensive descriptive sta</w:t>
      </w:r>
      <w:r w:rsidR="00312C6F">
        <w:t xml:space="preserve">tistics - </w:t>
      </w:r>
      <w:r w:rsidRPr="004C0AAF">
        <w:t>including frequencies, means, and standard deviations</w:t>
      </w:r>
      <w:r w:rsidR="00312C6F">
        <w:t xml:space="preserve"> - </w:t>
      </w:r>
      <w:r w:rsidRPr="004C0AAF">
        <w:t xml:space="preserve">to </w:t>
      </w:r>
      <w:r w:rsidR="00255B95">
        <w:t>summarise</w:t>
      </w:r>
      <w:r w:rsidRPr="004C0AAF">
        <w:t xml:space="preserve"> the sample characteristics and key variables. Furthermore, inferential statistical techniques, such as correlation </w:t>
      </w:r>
      <w:r w:rsidR="00255B95">
        <w:t xml:space="preserve">and regression analyses, </w:t>
      </w:r>
      <w:r w:rsidR="001F3497">
        <w:rPr>
          <w:color w:val="00B0F0"/>
        </w:rPr>
        <w:t>[</w:t>
      </w:r>
      <w:proofErr w:type="spellStart"/>
      <w:r w:rsidR="001F3497" w:rsidRPr="001F3497">
        <w:rPr>
          <w:color w:val="00B0F0"/>
          <w:shd w:val="clear" w:color="auto" w:fill="FFFFFF"/>
        </w:rPr>
        <w:t>Ruan</w:t>
      </w:r>
      <w:proofErr w:type="spellEnd"/>
      <w:r w:rsidR="001F3497" w:rsidRPr="001F3497">
        <w:rPr>
          <w:color w:val="00B0F0"/>
          <w:shd w:val="clear" w:color="auto" w:fill="FFFFFF"/>
        </w:rPr>
        <w:t>, J, 2025</w:t>
      </w:r>
      <w:r w:rsidR="001F3497" w:rsidRPr="000E1571">
        <w:rPr>
          <w:color w:val="00B0F0"/>
        </w:rPr>
        <w:t>]</w:t>
      </w:r>
      <w:r w:rsidR="001F3497">
        <w:rPr>
          <w:color w:val="00B0F0"/>
        </w:rPr>
        <w:t xml:space="preserve"> </w:t>
      </w:r>
      <w:r w:rsidR="00255B95">
        <w:t>were employed to examine</w:t>
      </w:r>
      <w:r w:rsidRPr="004C0AAF">
        <w:t xml:space="preserve"> the relationships between the adoption of digital educational tools and variables related to skill development and economic outcomes, thereby providing a deeper, evidence-based understanding of the proposed mechanisms. All ethical considerations were strictly adhered to, with participants providing informed consent, and the anonymity and confidentiality of their responses were guaranteed throughout the research process.</w:t>
      </w:r>
    </w:p>
    <w:p w:rsidR="00C07A87" w:rsidRPr="009E246C" w:rsidRDefault="00C07A87" w:rsidP="009450D1">
      <w:pPr>
        <w:pStyle w:val="ds-markdown-paragraph"/>
        <w:spacing w:before="240" w:beforeAutospacing="0" w:after="240" w:afterAutospacing="0" w:line="360" w:lineRule="auto"/>
        <w:jc w:val="both"/>
        <w:rPr>
          <w:b/>
          <w:bCs/>
          <w:sz w:val="28"/>
          <w:szCs w:val="28"/>
        </w:rPr>
      </w:pPr>
      <w:r w:rsidRPr="009E246C">
        <w:rPr>
          <w:b/>
          <w:bCs/>
          <w:sz w:val="28"/>
          <w:szCs w:val="28"/>
        </w:rPr>
        <w:lastRenderedPageBreak/>
        <w:t>4. ANALYSIS AND INTERPRETATION</w:t>
      </w:r>
    </w:p>
    <w:p w:rsidR="00B62A36" w:rsidRPr="00B62A36" w:rsidRDefault="005A10F2" w:rsidP="009450D1">
      <w:pPr>
        <w:pStyle w:val="ds-markdown-paragraph"/>
        <w:spacing w:before="240" w:beforeAutospacing="0" w:after="240" w:afterAutospacing="0" w:line="360" w:lineRule="auto"/>
        <w:jc w:val="both"/>
        <w:rPr>
          <w:b/>
          <w:bCs/>
        </w:rPr>
      </w:pPr>
      <w:r>
        <w:rPr>
          <w:b/>
          <w:bCs/>
        </w:rPr>
        <w:t xml:space="preserve">Table </w:t>
      </w:r>
      <w:r w:rsidR="00622305">
        <w:rPr>
          <w:b/>
          <w:bCs/>
        </w:rPr>
        <w:t>1</w:t>
      </w:r>
      <w:r>
        <w:rPr>
          <w:b/>
          <w:bCs/>
        </w:rPr>
        <w:t>.</w:t>
      </w:r>
      <w:r w:rsidR="00622305">
        <w:rPr>
          <w:b/>
          <w:bCs/>
        </w:rPr>
        <w:t xml:space="preserve"> </w:t>
      </w:r>
      <w:r w:rsidR="00B62A36">
        <w:rPr>
          <w:b/>
          <w:bCs/>
        </w:rPr>
        <w:t>Descriptive Analysis</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644"/>
        <w:gridCol w:w="2041"/>
        <w:gridCol w:w="964"/>
        <w:gridCol w:w="1361"/>
        <w:gridCol w:w="850"/>
        <w:gridCol w:w="794"/>
      </w:tblGrid>
      <w:tr w:rsidR="00B62A36" w:rsidRPr="00C433FB" w:rsidTr="00562E65">
        <w:trPr>
          <w:trHeight w:val="454"/>
          <w:jc w:val="center"/>
        </w:trPr>
        <w:tc>
          <w:tcPr>
            <w:tcW w:w="737" w:type="dxa"/>
            <w:vAlign w:val="center"/>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lang w:val="en-GB" w:eastAsia="en-GB" w:bidi="ta-IN"/>
              </w:rPr>
              <w:t>S No</w:t>
            </w:r>
          </w:p>
        </w:tc>
        <w:tc>
          <w:tcPr>
            <w:tcW w:w="1644" w:type="dxa"/>
            <w:shd w:val="clear" w:color="auto" w:fill="auto"/>
            <w:vAlign w:val="center"/>
            <w:hideMark/>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rPr>
              <w:t>Particula</w:t>
            </w:r>
            <w:bookmarkStart w:id="0" w:name="_GoBack"/>
            <w:bookmarkEnd w:id="0"/>
            <w:r w:rsidRPr="00C433FB">
              <w:rPr>
                <w:rFonts w:ascii="Times New Roman" w:hAnsi="Times New Roman" w:cs="Times New Roman"/>
                <w:b/>
                <w:bCs/>
                <w:sz w:val="24"/>
                <w:szCs w:val="24"/>
              </w:rPr>
              <w:t>rs</w:t>
            </w:r>
          </w:p>
        </w:tc>
        <w:tc>
          <w:tcPr>
            <w:tcW w:w="2041" w:type="dxa"/>
            <w:vAlign w:val="center"/>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rPr>
              <w:t>Categories</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lang w:val="en-GB" w:eastAsia="en-GB" w:bidi="ta-IN"/>
              </w:rPr>
              <w:t>Values</w:t>
            </w:r>
          </w:p>
        </w:tc>
        <w:tc>
          <w:tcPr>
            <w:tcW w:w="1361" w:type="dxa"/>
            <w:vAlign w:val="center"/>
          </w:tcPr>
          <w:p w:rsidR="00B62A36" w:rsidRPr="00C433FB" w:rsidRDefault="00EA5F5B"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rPr>
              <w:t>Percentage</w:t>
            </w:r>
          </w:p>
        </w:tc>
        <w:tc>
          <w:tcPr>
            <w:tcW w:w="850" w:type="dxa"/>
            <w:shd w:val="clear" w:color="auto" w:fill="auto"/>
            <w:vAlign w:val="center"/>
            <w:hideMark/>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lang w:val="en-GB" w:eastAsia="en-GB" w:bidi="ta-IN"/>
              </w:rPr>
              <w:t>Mean</w:t>
            </w:r>
          </w:p>
        </w:tc>
        <w:tc>
          <w:tcPr>
            <w:tcW w:w="794" w:type="dxa"/>
            <w:shd w:val="clear" w:color="auto" w:fill="auto"/>
            <w:vAlign w:val="center"/>
            <w:hideMark/>
          </w:tcPr>
          <w:p w:rsidR="00B62A36" w:rsidRPr="00C433FB" w:rsidRDefault="00B62A36" w:rsidP="00AD57A4">
            <w:pPr>
              <w:spacing w:after="0"/>
              <w:jc w:val="center"/>
              <w:rPr>
                <w:rFonts w:ascii="Times New Roman" w:hAnsi="Times New Roman" w:cs="Times New Roman"/>
                <w:b/>
                <w:bCs/>
                <w:sz w:val="24"/>
                <w:szCs w:val="24"/>
                <w:lang w:val="en-GB" w:eastAsia="en-GB" w:bidi="ta-IN"/>
              </w:rPr>
            </w:pPr>
            <w:r w:rsidRPr="00C433FB">
              <w:rPr>
                <w:rFonts w:ascii="Times New Roman" w:hAnsi="Times New Roman" w:cs="Times New Roman"/>
                <w:b/>
                <w:bCs/>
                <w:sz w:val="24"/>
                <w:szCs w:val="24"/>
                <w:lang w:val="en-GB" w:eastAsia="en-GB" w:bidi="ta-IN"/>
              </w:rPr>
              <w:t>SD</w:t>
            </w: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Gender</w:t>
            </w:r>
          </w:p>
        </w:tc>
        <w:tc>
          <w:tcPr>
            <w:tcW w:w="2041" w:type="dxa"/>
            <w:vAlign w:val="center"/>
          </w:tcPr>
          <w:p w:rsidR="00B62A36" w:rsidRPr="00C433FB" w:rsidRDefault="00B62A36" w:rsidP="00AD57A4">
            <w:pPr>
              <w:spacing w:after="0"/>
              <w:jc w:val="center"/>
              <w:rPr>
                <w:rFonts w:ascii="Times New Roman" w:hAnsi="Times New Roman" w:cs="Times New Roman"/>
                <w:sz w:val="24"/>
                <w:szCs w:val="24"/>
              </w:rPr>
            </w:pPr>
            <w:r w:rsidRPr="00C433FB">
              <w:rPr>
                <w:rFonts w:ascii="Times New Roman" w:hAnsi="Times New Roman" w:cs="Times New Roman"/>
                <w:sz w:val="24"/>
                <w:szCs w:val="24"/>
              </w:rPr>
              <w:t>Male</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182</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45.5%</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1.54</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0.499</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rPr>
            </w:pPr>
            <w:r w:rsidRPr="00C433FB">
              <w:rPr>
                <w:rFonts w:ascii="Times New Roman" w:hAnsi="Times New Roman" w:cs="Times New Roman"/>
                <w:sz w:val="24"/>
                <w:szCs w:val="24"/>
              </w:rPr>
              <w:t>Female</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218</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54.5%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Age</w:t>
            </w:r>
          </w:p>
        </w:tc>
        <w:tc>
          <w:tcPr>
            <w:tcW w:w="2041" w:type="dxa"/>
            <w:vAlign w:val="center"/>
          </w:tcPr>
          <w:p w:rsidR="00B62A36" w:rsidRPr="00C433FB" w:rsidRDefault="00B62A36" w:rsidP="00AD57A4">
            <w:pPr>
              <w:spacing w:after="0"/>
              <w:jc w:val="center"/>
              <w:rPr>
                <w:rFonts w:ascii="Times New Roman" w:hAnsi="Times New Roman" w:cs="Times New Roman"/>
                <w:sz w:val="24"/>
                <w:szCs w:val="24"/>
              </w:rPr>
            </w:pPr>
            <w:r w:rsidRPr="00C433FB">
              <w:rPr>
                <w:rFonts w:ascii="Times New Roman" w:hAnsi="Times New Roman" w:cs="Times New Roman"/>
                <w:sz w:val="24"/>
                <w:szCs w:val="24"/>
              </w:rPr>
              <w:t>Below 20</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113</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28.2</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2.02</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0.767</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rPr>
            </w:pPr>
            <w:r w:rsidRPr="00C433FB">
              <w:rPr>
                <w:rFonts w:ascii="Times New Roman" w:hAnsi="Times New Roman" w:cs="Times New Roman"/>
                <w:sz w:val="24"/>
                <w:szCs w:val="24"/>
              </w:rPr>
              <w:t>21 – 25</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165</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41.3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rPr>
            </w:pPr>
            <w:r w:rsidRPr="00C433FB">
              <w:rPr>
                <w:rFonts w:ascii="Times New Roman" w:hAnsi="Times New Roman" w:cs="Times New Roman"/>
                <w:sz w:val="24"/>
                <w:szCs w:val="24"/>
              </w:rPr>
              <w:t>Above 26</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122</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30.5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Current Level of Higher Education</w:t>
            </w: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Undergraduate</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112</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28</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2.02</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0.764</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Postgraduate</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167</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41.8</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032AB5" w:rsidP="00AD57A4">
            <w:pPr>
              <w:spacing w:after="0"/>
              <w:jc w:val="center"/>
              <w:rPr>
                <w:rFonts w:ascii="Times New Roman" w:hAnsi="Times New Roman" w:cs="Times New Roman"/>
                <w:sz w:val="24"/>
                <w:szCs w:val="24"/>
                <w:lang w:val="en-GB" w:eastAsia="en-GB" w:bidi="ta-IN"/>
              </w:rPr>
            </w:pPr>
            <w:r>
              <w:rPr>
                <w:rFonts w:ascii="Times New Roman" w:hAnsi="Times New Roman" w:cs="Times New Roman"/>
                <w:sz w:val="24"/>
                <w:szCs w:val="24"/>
                <w:lang w:val="en-GB" w:eastAsia="en-GB" w:bidi="ta-IN"/>
              </w:rPr>
              <w:t>Doctoral</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121</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30.3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4</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Study Area</w:t>
            </w: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Science, Technology, Engineering &amp; Maths</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71</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17.8</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2.48</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0.952</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Business, Finance &amp; Management</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128</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32</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Arts, Social Sciences &amp; Humanities</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141</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35.3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Education</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60</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5</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Digital tools Usage for Academic work</w:t>
            </w: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Daily</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110</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27.5</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2.58</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1.354</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Several times a week</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104</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26</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Once a Week</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77</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19.3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Rarely</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60</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Never</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49</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6</w:t>
            </w:r>
          </w:p>
        </w:tc>
        <w:tc>
          <w:tcPr>
            <w:tcW w:w="164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Primary source of Funding for Education</w:t>
            </w: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Family Support</w:t>
            </w:r>
          </w:p>
        </w:tc>
        <w:tc>
          <w:tcPr>
            <w:tcW w:w="964" w:type="dxa"/>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104</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26</w:t>
            </w:r>
          </w:p>
        </w:tc>
        <w:tc>
          <w:tcPr>
            <w:tcW w:w="850"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2.62</w:t>
            </w:r>
          </w:p>
        </w:tc>
        <w:tc>
          <w:tcPr>
            <w:tcW w:w="794" w:type="dxa"/>
            <w:vMerge w:val="restart"/>
            <w:shd w:val="clear" w:color="auto" w:fill="auto"/>
            <w:vAlign w:val="center"/>
            <w:hideMark/>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1.349</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Loans</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106</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26.5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Scholarship</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78</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19.5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Part-time Job</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62</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15.5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Government Funding</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50</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restart"/>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7</w:t>
            </w:r>
          </w:p>
        </w:tc>
        <w:tc>
          <w:tcPr>
            <w:tcW w:w="1644" w:type="dxa"/>
            <w:vMerge w:val="restart"/>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Own Digital Literacy skills</w:t>
            </w: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Expert</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55</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13.8</w:t>
            </w:r>
          </w:p>
        </w:tc>
        <w:tc>
          <w:tcPr>
            <w:tcW w:w="850" w:type="dxa"/>
            <w:vMerge w:val="restart"/>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3.48</w:t>
            </w:r>
          </w:p>
        </w:tc>
        <w:tc>
          <w:tcPr>
            <w:tcW w:w="794" w:type="dxa"/>
            <w:vMerge w:val="restart"/>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1.421</w:t>
            </w: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Advanced</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60</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15</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Intermediate</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52</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Basic</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105</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26.3</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r w:rsidR="00B62A36" w:rsidRPr="00C433FB" w:rsidTr="00562E65">
        <w:trPr>
          <w:trHeight w:val="170"/>
          <w:jc w:val="center"/>
        </w:trPr>
        <w:tc>
          <w:tcPr>
            <w:tcW w:w="737" w:type="dxa"/>
            <w:vMerge/>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164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204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Beginner</w:t>
            </w:r>
          </w:p>
        </w:tc>
        <w:tc>
          <w:tcPr>
            <w:tcW w:w="964" w:type="dxa"/>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128</w:t>
            </w:r>
          </w:p>
        </w:tc>
        <w:tc>
          <w:tcPr>
            <w:tcW w:w="1361" w:type="dxa"/>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r w:rsidRPr="00C433FB">
              <w:rPr>
                <w:rFonts w:ascii="Times New Roman" w:hAnsi="Times New Roman" w:cs="Times New Roman"/>
                <w:sz w:val="24"/>
                <w:szCs w:val="24"/>
                <w:lang w:val="en-GB" w:eastAsia="en-GB" w:bidi="ta-IN"/>
              </w:rPr>
              <w:t>32</w:t>
            </w:r>
          </w:p>
        </w:tc>
        <w:tc>
          <w:tcPr>
            <w:tcW w:w="850"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c>
          <w:tcPr>
            <w:tcW w:w="794" w:type="dxa"/>
            <w:vMerge/>
            <w:shd w:val="clear" w:color="auto" w:fill="auto"/>
            <w:vAlign w:val="center"/>
          </w:tcPr>
          <w:p w:rsidR="00B62A36" w:rsidRPr="00C433FB" w:rsidRDefault="00B62A36" w:rsidP="00AD57A4">
            <w:pPr>
              <w:spacing w:after="0"/>
              <w:jc w:val="center"/>
              <w:rPr>
                <w:rFonts w:ascii="Times New Roman" w:hAnsi="Times New Roman" w:cs="Times New Roman"/>
                <w:sz w:val="24"/>
                <w:szCs w:val="24"/>
                <w:lang w:val="en-GB" w:eastAsia="en-GB" w:bidi="ta-IN"/>
              </w:rPr>
            </w:pPr>
          </w:p>
        </w:tc>
      </w:tr>
    </w:tbl>
    <w:p w:rsidR="00302B17" w:rsidRPr="00302B17" w:rsidRDefault="00302B17" w:rsidP="009450D1">
      <w:pPr>
        <w:spacing w:before="240" w:after="240" w:line="240" w:lineRule="auto"/>
        <w:jc w:val="both"/>
        <w:rPr>
          <w:rFonts w:ascii="Times New Roman" w:hAnsi="Times New Roman" w:cs="Times New Roman"/>
          <w:sz w:val="24"/>
          <w:szCs w:val="24"/>
          <w:lang w:val="en-GB" w:eastAsia="en-GB" w:bidi="ta-IN"/>
        </w:rPr>
      </w:pPr>
      <w:r w:rsidRPr="00302B17">
        <w:rPr>
          <w:rFonts w:ascii="Times New Roman" w:hAnsi="Times New Roman" w:cs="Times New Roman"/>
          <w:sz w:val="24"/>
          <w:szCs w:val="24"/>
          <w:lang w:val="en-GB" w:eastAsia="en-GB" w:bidi="ta-IN"/>
        </w:rPr>
        <w:t xml:space="preserve">The descriptive statistics provide a crucial demographic and </w:t>
      </w:r>
      <w:r w:rsidR="005427FC">
        <w:rPr>
          <w:rFonts w:ascii="Times New Roman" w:hAnsi="Times New Roman" w:cs="Times New Roman"/>
          <w:sz w:val="24"/>
          <w:szCs w:val="24"/>
          <w:lang w:val="en-GB" w:eastAsia="en-GB" w:bidi="ta-IN"/>
        </w:rPr>
        <w:t>behavioural</w:t>
      </w:r>
      <w:r w:rsidRPr="00302B17">
        <w:rPr>
          <w:rFonts w:ascii="Times New Roman" w:hAnsi="Times New Roman" w:cs="Times New Roman"/>
          <w:sz w:val="24"/>
          <w:szCs w:val="24"/>
          <w:lang w:val="en-GB" w:eastAsia="en-GB" w:bidi="ta-IN"/>
        </w:rPr>
        <w:t xml:space="preserve"> profile of the 400 higher education students surveyed. The sample is </w:t>
      </w:r>
      <w:r w:rsidR="00255B95">
        <w:rPr>
          <w:rFonts w:ascii="Times New Roman" w:hAnsi="Times New Roman" w:cs="Times New Roman"/>
          <w:sz w:val="24"/>
          <w:szCs w:val="24"/>
          <w:lang w:val="en-GB" w:eastAsia="en-GB" w:bidi="ta-IN"/>
        </w:rPr>
        <w:t xml:space="preserve">well distributed, with </w:t>
      </w:r>
      <w:r w:rsidRPr="00302B17">
        <w:rPr>
          <w:rFonts w:ascii="Times New Roman" w:hAnsi="Times New Roman" w:cs="Times New Roman"/>
          <w:sz w:val="24"/>
          <w:szCs w:val="24"/>
          <w:lang w:val="en-GB" w:eastAsia="en-GB" w:bidi="ta-IN"/>
        </w:rPr>
        <w:t xml:space="preserve">slightly higher representation of females (54.5%) and a majority of students in the 21-25 age bracket (41.3%), indicating a focus on the core academic youth. A significant finding is the high self-reported usage of digital tools for academic work, with over half (53.5%) using them daily or several times a week. However, this stands in stark contrast to the perceived digital literacy skills, where a concerning 58.3% of respondents rated themselves </w:t>
      </w:r>
      <w:r w:rsidR="00255B95">
        <w:rPr>
          <w:rFonts w:ascii="Times New Roman" w:hAnsi="Times New Roman" w:cs="Times New Roman"/>
          <w:sz w:val="24"/>
          <w:szCs w:val="24"/>
          <w:lang w:val="en-GB" w:eastAsia="en-GB" w:bidi="ta-IN"/>
        </w:rPr>
        <w:t>at only 'Basic' or 'Beginner' levels</w:t>
      </w:r>
      <w:r w:rsidRPr="00302B17">
        <w:rPr>
          <w:rFonts w:ascii="Times New Roman" w:hAnsi="Times New Roman" w:cs="Times New Roman"/>
          <w:sz w:val="24"/>
          <w:szCs w:val="24"/>
          <w:lang w:val="en-GB" w:eastAsia="en-GB" w:bidi="ta-IN"/>
        </w:rPr>
        <w:t xml:space="preserve">. This discrepancy suggests that while </w:t>
      </w:r>
      <w:r w:rsidR="00751CAE">
        <w:rPr>
          <w:rFonts w:ascii="Times New Roman" w:hAnsi="Times New Roman" w:cs="Times New Roman"/>
          <w:sz w:val="24"/>
          <w:szCs w:val="24"/>
          <w:lang w:val="en-GB" w:eastAsia="en-GB" w:bidi="ta-IN"/>
        </w:rPr>
        <w:t xml:space="preserve">access to and frequency of use of digital tools </w:t>
      </w:r>
      <w:r w:rsidRPr="00302B17">
        <w:rPr>
          <w:rFonts w:ascii="Times New Roman" w:hAnsi="Times New Roman" w:cs="Times New Roman"/>
          <w:sz w:val="24"/>
          <w:szCs w:val="24"/>
          <w:lang w:val="en-GB" w:eastAsia="en-GB" w:bidi="ta-IN"/>
        </w:rPr>
        <w:t>are relatively high, confidence and proficiency in leveraging these technologies effectively remain low. This directly echoes the challenges hig</w:t>
      </w:r>
      <w:r w:rsidR="00E415DE">
        <w:rPr>
          <w:rFonts w:ascii="Times New Roman" w:hAnsi="Times New Roman" w:cs="Times New Roman"/>
          <w:sz w:val="24"/>
          <w:szCs w:val="24"/>
          <w:lang w:val="en-GB" w:eastAsia="en-GB" w:bidi="ta-IN"/>
        </w:rPr>
        <w:t xml:space="preserve">hlighted </w:t>
      </w:r>
      <w:r w:rsidR="001F3497" w:rsidRPr="001F3497">
        <w:rPr>
          <w:rFonts w:ascii="Times New Roman" w:hAnsi="Times New Roman" w:cs="Times New Roman"/>
          <w:color w:val="00B0F0"/>
          <w:sz w:val="24"/>
          <w:szCs w:val="24"/>
          <w:lang w:val="en-GB" w:eastAsia="en-GB" w:bidi="ta-IN"/>
        </w:rPr>
        <w:t>[</w:t>
      </w:r>
      <w:r w:rsidR="001F3497" w:rsidRPr="001F3497">
        <w:rPr>
          <w:rFonts w:ascii="Times New Roman" w:hAnsi="Times New Roman" w:cs="Times New Roman"/>
          <w:color w:val="00B0F0"/>
          <w:sz w:val="24"/>
          <w:szCs w:val="24"/>
          <w:shd w:val="clear" w:color="auto" w:fill="F8F8F8"/>
        </w:rPr>
        <w:t>Jansen, T, 2024</w:t>
      </w:r>
      <w:r w:rsidR="006C66BF" w:rsidRPr="001F3497">
        <w:rPr>
          <w:rFonts w:ascii="Times New Roman" w:hAnsi="Times New Roman" w:cs="Times New Roman"/>
          <w:color w:val="00B0F0"/>
          <w:sz w:val="24"/>
          <w:szCs w:val="24"/>
          <w:lang w:val="en-GB" w:eastAsia="en-GB" w:bidi="ta-IN"/>
        </w:rPr>
        <w:t>]</w:t>
      </w:r>
      <w:r w:rsidR="00E415DE">
        <w:rPr>
          <w:rFonts w:ascii="Times New Roman" w:hAnsi="Times New Roman" w:cs="Times New Roman"/>
          <w:color w:val="00B0F0"/>
          <w:sz w:val="24"/>
          <w:szCs w:val="24"/>
          <w:lang w:val="en-GB" w:eastAsia="en-GB" w:bidi="ta-IN"/>
        </w:rPr>
        <w:t>.</w:t>
      </w:r>
      <w:r w:rsidRPr="00302B17">
        <w:rPr>
          <w:rFonts w:ascii="Times New Roman" w:hAnsi="Times New Roman" w:cs="Times New Roman"/>
          <w:sz w:val="24"/>
          <w:szCs w:val="24"/>
          <w:lang w:val="en-GB" w:eastAsia="en-GB" w:bidi="ta-IN"/>
        </w:rPr>
        <w:t xml:space="preserve"> regarding the gap between digital infrastructure and actual digital competency </w:t>
      </w:r>
      <w:r w:rsidRPr="00302B17">
        <w:rPr>
          <w:rFonts w:ascii="Times New Roman" w:hAnsi="Times New Roman" w:cs="Times New Roman"/>
          <w:sz w:val="24"/>
          <w:szCs w:val="24"/>
          <w:lang w:val="en-GB" w:eastAsia="en-GB" w:bidi="ta-IN"/>
        </w:rPr>
        <w:lastRenderedPageBreak/>
        <w:t xml:space="preserve">in Bangladesh's higher education sector. Furthermore, the diversity in study areas and primary funding sources (with Family Support and Loans being </w:t>
      </w:r>
      <w:r w:rsidR="00751CAE">
        <w:rPr>
          <w:rFonts w:ascii="Times New Roman" w:hAnsi="Times New Roman" w:cs="Times New Roman"/>
          <w:sz w:val="24"/>
          <w:szCs w:val="24"/>
          <w:lang w:val="en-GB" w:eastAsia="en-GB" w:bidi="ta-IN"/>
        </w:rPr>
        <w:t xml:space="preserve">the </w:t>
      </w:r>
      <w:r w:rsidRPr="00302B17">
        <w:rPr>
          <w:rFonts w:ascii="Times New Roman" w:hAnsi="Times New Roman" w:cs="Times New Roman"/>
          <w:sz w:val="24"/>
          <w:szCs w:val="24"/>
          <w:lang w:val="en-GB" w:eastAsia="en-GB" w:bidi="ta-IN"/>
        </w:rPr>
        <w:t>most common) establishes a varied baseline for understanding how different student backgrounds interact with digital educational technology.</w:t>
      </w:r>
    </w:p>
    <w:p w:rsidR="008E5B80" w:rsidRDefault="005A10F2" w:rsidP="009450D1">
      <w:pPr>
        <w:pStyle w:val="Heading1"/>
        <w:spacing w:before="240" w:beforeAutospacing="0" w:after="240" w:afterAutospacing="0" w:line="360" w:lineRule="auto"/>
        <w:jc w:val="both"/>
        <w:rPr>
          <w:sz w:val="24"/>
          <w:szCs w:val="24"/>
        </w:rPr>
      </w:pPr>
      <w:r>
        <w:rPr>
          <w:sz w:val="24"/>
          <w:szCs w:val="24"/>
        </w:rPr>
        <w:t xml:space="preserve">Table </w:t>
      </w:r>
      <w:r w:rsidR="00622305">
        <w:rPr>
          <w:sz w:val="24"/>
          <w:szCs w:val="24"/>
        </w:rPr>
        <w:t>2</w:t>
      </w:r>
      <w:r>
        <w:rPr>
          <w:sz w:val="24"/>
          <w:szCs w:val="24"/>
        </w:rPr>
        <w:t>.</w:t>
      </w:r>
      <w:r w:rsidR="00622305">
        <w:rPr>
          <w:sz w:val="24"/>
          <w:szCs w:val="24"/>
        </w:rPr>
        <w:t xml:space="preserve"> </w:t>
      </w:r>
      <w:r w:rsidR="008E5B80" w:rsidRPr="008E5B80">
        <w:rPr>
          <w:sz w:val="24"/>
          <w:szCs w:val="24"/>
        </w:rPr>
        <w:t>Linear Regression</w:t>
      </w:r>
      <w:r w:rsidR="00622305">
        <w:rPr>
          <w:sz w:val="24"/>
          <w:szCs w:val="24"/>
        </w:rPr>
        <w:t xml:space="preserve"> analysis</w:t>
      </w:r>
    </w:p>
    <w:p w:rsidR="006504A9" w:rsidRPr="005E4150" w:rsidRDefault="005E4150" w:rsidP="009450D1">
      <w:pPr>
        <w:pStyle w:val="Default"/>
        <w:spacing w:before="240" w:after="240" w:line="360" w:lineRule="auto"/>
        <w:jc w:val="both"/>
      </w:pPr>
      <w:r>
        <w:t>Dependent variable</w:t>
      </w:r>
      <w:r>
        <w:tab/>
      </w:r>
      <w:r w:rsidR="006504A9" w:rsidRPr="005E4150">
        <w:t>:</w:t>
      </w:r>
      <w:r>
        <w:tab/>
        <w:t>Own Digital Literacy skills</w:t>
      </w:r>
      <w:r w:rsidR="006504A9" w:rsidRPr="005E4150">
        <w:t xml:space="preserve"> (Y) </w:t>
      </w:r>
    </w:p>
    <w:p w:rsidR="006504A9" w:rsidRPr="005E4150" w:rsidRDefault="005E4150" w:rsidP="009450D1">
      <w:pPr>
        <w:pStyle w:val="Default"/>
        <w:spacing w:before="240" w:after="240" w:line="360" w:lineRule="auto"/>
        <w:jc w:val="both"/>
      </w:pPr>
      <w:r>
        <w:t>Independent variables</w:t>
      </w:r>
      <w:r>
        <w:tab/>
      </w:r>
      <w:r w:rsidR="006504A9" w:rsidRPr="005E4150">
        <w:t xml:space="preserve">: </w:t>
      </w:r>
      <w:r w:rsidRPr="005E4150">
        <w:tab/>
      </w:r>
      <w:r w:rsidR="006504A9" w:rsidRPr="005E4150">
        <w:t xml:space="preserve">1. </w:t>
      </w:r>
      <w:r>
        <w:t xml:space="preserve">Current level of Higher education </w:t>
      </w:r>
      <w:r w:rsidR="006504A9" w:rsidRPr="005E4150">
        <w:t xml:space="preserve">(X1) </w:t>
      </w:r>
    </w:p>
    <w:p w:rsidR="006504A9" w:rsidRDefault="006504A9" w:rsidP="009450D1">
      <w:pPr>
        <w:pStyle w:val="Default"/>
        <w:spacing w:before="240" w:after="240" w:line="360" w:lineRule="auto"/>
        <w:ind w:left="2160" w:firstLine="720"/>
        <w:jc w:val="both"/>
      </w:pPr>
      <w:r w:rsidRPr="005E4150">
        <w:t xml:space="preserve">2. </w:t>
      </w:r>
      <w:r w:rsidR="005E4150">
        <w:t xml:space="preserve">Study Area </w:t>
      </w:r>
      <w:r w:rsidRPr="005E4150">
        <w:t xml:space="preserve">(X2) </w:t>
      </w:r>
    </w:p>
    <w:tbl>
      <w:tblPr>
        <w:tblStyle w:val="TableGrid"/>
        <w:tblW w:w="6748" w:type="dxa"/>
        <w:tblLook w:val="04A0" w:firstRow="1" w:lastRow="0" w:firstColumn="1" w:lastColumn="0" w:noHBand="0" w:noVBand="1"/>
      </w:tblPr>
      <w:tblGrid>
        <w:gridCol w:w="964"/>
        <w:gridCol w:w="964"/>
        <w:gridCol w:w="964"/>
        <w:gridCol w:w="964"/>
        <w:gridCol w:w="964"/>
        <w:gridCol w:w="964"/>
        <w:gridCol w:w="964"/>
      </w:tblGrid>
      <w:tr w:rsidR="00622305" w:rsidTr="00905BDA">
        <w:trPr>
          <w:trHeight w:val="567"/>
        </w:trPr>
        <w:tc>
          <w:tcPr>
            <w:tcW w:w="964" w:type="dxa"/>
            <w:vAlign w:val="center"/>
          </w:tcPr>
          <w:p w:rsidR="00622305" w:rsidRPr="00622305" w:rsidRDefault="00622305" w:rsidP="00905BDA">
            <w:pPr>
              <w:jc w:val="center"/>
              <w:rPr>
                <w:rFonts w:ascii="Times New Roman" w:hAnsi="Times New Roman" w:cs="Times New Roman"/>
                <w:sz w:val="24"/>
                <w:szCs w:val="24"/>
              </w:rPr>
            </w:pPr>
          </w:p>
        </w:tc>
        <w:tc>
          <w:tcPr>
            <w:tcW w:w="964" w:type="dxa"/>
            <w:vAlign w:val="center"/>
          </w:tcPr>
          <w:p w:rsidR="00622305" w:rsidRPr="00622305" w:rsidRDefault="00622305" w:rsidP="00905BDA">
            <w:pPr>
              <w:jc w:val="center"/>
              <w:rPr>
                <w:rFonts w:ascii="Times New Roman" w:hAnsi="Times New Roman" w:cs="Times New Roman"/>
                <w:sz w:val="24"/>
                <w:szCs w:val="24"/>
              </w:rPr>
            </w:pPr>
          </w:p>
        </w:tc>
        <w:tc>
          <w:tcPr>
            <w:tcW w:w="964" w:type="dxa"/>
            <w:vAlign w:val="center"/>
          </w:tcPr>
          <w:p w:rsidR="00622305" w:rsidRPr="00622305" w:rsidRDefault="00622305" w:rsidP="00905BDA">
            <w:pPr>
              <w:jc w:val="center"/>
              <w:rPr>
                <w:rFonts w:ascii="Times New Roman" w:hAnsi="Times New Roman" w:cs="Times New Roman"/>
                <w:sz w:val="24"/>
                <w:szCs w:val="24"/>
              </w:rPr>
            </w:pPr>
          </w:p>
        </w:tc>
        <w:tc>
          <w:tcPr>
            <w:tcW w:w="964" w:type="dxa"/>
            <w:vAlign w:val="center"/>
          </w:tcPr>
          <w:p w:rsidR="00622305" w:rsidRPr="00622305" w:rsidRDefault="00622305" w:rsidP="00905BDA">
            <w:pPr>
              <w:jc w:val="center"/>
              <w:rPr>
                <w:rFonts w:ascii="Times New Roman" w:hAnsi="Times New Roman" w:cs="Times New Roman"/>
                <w:sz w:val="24"/>
                <w:szCs w:val="24"/>
              </w:rPr>
            </w:pPr>
          </w:p>
        </w:tc>
        <w:tc>
          <w:tcPr>
            <w:tcW w:w="2892" w:type="dxa"/>
            <w:gridSpan w:val="3"/>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Overall Model Test</w:t>
            </w:r>
          </w:p>
        </w:tc>
      </w:tr>
      <w:tr w:rsidR="00622305" w:rsidTr="00905BDA">
        <w:trPr>
          <w:trHeight w:val="567"/>
        </w:trPr>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Model</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R</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R²</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F</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df1</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df2</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p</w:t>
            </w:r>
          </w:p>
        </w:tc>
      </w:tr>
      <w:tr w:rsidR="00622305" w:rsidTr="00905BDA">
        <w:trPr>
          <w:trHeight w:val="567"/>
        </w:trPr>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1</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0.672</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0.452</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164</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2</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397</w:t>
            </w:r>
          </w:p>
        </w:tc>
        <w:tc>
          <w:tcPr>
            <w:tcW w:w="964" w:type="dxa"/>
            <w:vAlign w:val="center"/>
          </w:tcPr>
          <w:p w:rsidR="00622305" w:rsidRPr="00622305" w:rsidRDefault="00622305" w:rsidP="00905BDA">
            <w:pPr>
              <w:jc w:val="center"/>
              <w:rPr>
                <w:rFonts w:ascii="Times New Roman" w:hAnsi="Times New Roman" w:cs="Times New Roman"/>
                <w:sz w:val="24"/>
                <w:szCs w:val="24"/>
              </w:rPr>
            </w:pPr>
            <w:r w:rsidRPr="00622305">
              <w:rPr>
                <w:rFonts w:ascii="Times New Roman" w:hAnsi="Times New Roman" w:cs="Times New Roman"/>
                <w:sz w:val="24"/>
                <w:szCs w:val="24"/>
              </w:rPr>
              <w:t>&lt;.001</w:t>
            </w:r>
          </w:p>
        </w:tc>
      </w:tr>
    </w:tbl>
    <w:p w:rsidR="00622305" w:rsidRDefault="00622305" w:rsidP="006E104C">
      <w:pPr>
        <w:pStyle w:val="Default"/>
        <w:spacing w:before="120" w:line="360" w:lineRule="auto"/>
        <w:jc w:val="both"/>
      </w:pPr>
      <w:r w:rsidRPr="005E4150">
        <w:t>Note. Models estimated using sample size of N=400</w:t>
      </w:r>
    </w:p>
    <w:p w:rsidR="006504A9" w:rsidRPr="005E4150" w:rsidRDefault="005E4150" w:rsidP="006E104C">
      <w:pPr>
        <w:pStyle w:val="Default"/>
        <w:spacing w:line="360" w:lineRule="auto"/>
        <w:jc w:val="both"/>
      </w:pPr>
      <w:r w:rsidRPr="005E4150">
        <w:t xml:space="preserve">Multiple R </w:t>
      </w:r>
      <w:proofErr w:type="gramStart"/>
      <w:r w:rsidRPr="005E4150">
        <w:t>value :</w:t>
      </w:r>
      <w:proofErr w:type="gramEnd"/>
      <w:r w:rsidRPr="005E4150">
        <w:t xml:space="preserve"> 0.672</w:t>
      </w:r>
    </w:p>
    <w:p w:rsidR="006504A9" w:rsidRPr="005E4150" w:rsidRDefault="005E4150" w:rsidP="006E104C">
      <w:pPr>
        <w:pStyle w:val="Default"/>
        <w:spacing w:line="360" w:lineRule="auto"/>
        <w:jc w:val="both"/>
      </w:pPr>
      <w:r w:rsidRPr="005E4150">
        <w:t xml:space="preserve">R Square </w:t>
      </w:r>
      <w:proofErr w:type="gramStart"/>
      <w:r w:rsidRPr="005E4150">
        <w:t>value :</w:t>
      </w:r>
      <w:proofErr w:type="gramEnd"/>
      <w:r w:rsidRPr="005E4150">
        <w:t xml:space="preserve"> 0.452</w:t>
      </w:r>
    </w:p>
    <w:p w:rsidR="006504A9" w:rsidRPr="005E4150" w:rsidRDefault="005E4150" w:rsidP="006E104C">
      <w:pPr>
        <w:pStyle w:val="Default"/>
        <w:spacing w:line="360" w:lineRule="auto"/>
        <w:jc w:val="both"/>
      </w:pPr>
      <w:r w:rsidRPr="005E4150">
        <w:t xml:space="preserve">F </w:t>
      </w:r>
      <w:proofErr w:type="gramStart"/>
      <w:r w:rsidRPr="005E4150">
        <w:t>value :</w:t>
      </w:r>
      <w:proofErr w:type="gramEnd"/>
      <w:r w:rsidRPr="005E4150">
        <w:t xml:space="preserve"> 164</w:t>
      </w:r>
    </w:p>
    <w:p w:rsidR="006504A9" w:rsidRDefault="006504A9" w:rsidP="006E104C">
      <w:pPr>
        <w:pStyle w:val="Heading1"/>
        <w:spacing w:before="0" w:beforeAutospacing="0" w:after="0" w:afterAutospacing="0" w:line="360" w:lineRule="auto"/>
        <w:jc w:val="both"/>
        <w:rPr>
          <w:rFonts w:eastAsiaTheme="minorHAnsi"/>
          <w:b w:val="0"/>
          <w:bCs w:val="0"/>
          <w:color w:val="000000"/>
          <w:kern w:val="0"/>
          <w:sz w:val="24"/>
          <w:szCs w:val="24"/>
          <w:lang w:val="en-GB" w:bidi="ta-IN"/>
        </w:rPr>
      </w:pPr>
      <w:r w:rsidRPr="005E4150">
        <w:rPr>
          <w:rFonts w:eastAsiaTheme="minorHAnsi"/>
          <w:b w:val="0"/>
          <w:bCs w:val="0"/>
          <w:color w:val="000000"/>
          <w:kern w:val="0"/>
          <w:sz w:val="24"/>
          <w:szCs w:val="24"/>
          <w:lang w:val="en-GB" w:bidi="ta-IN"/>
        </w:rPr>
        <w:t xml:space="preserve">P </w:t>
      </w:r>
      <w:proofErr w:type="gramStart"/>
      <w:r w:rsidRPr="005E4150">
        <w:rPr>
          <w:rFonts w:eastAsiaTheme="minorHAnsi"/>
          <w:b w:val="0"/>
          <w:bCs w:val="0"/>
          <w:color w:val="000000"/>
          <w:kern w:val="0"/>
          <w:sz w:val="24"/>
          <w:szCs w:val="24"/>
          <w:lang w:val="en-GB" w:bidi="ta-IN"/>
        </w:rPr>
        <w:t>value :</w:t>
      </w:r>
      <w:proofErr w:type="gramEnd"/>
      <w:r w:rsidRPr="005E4150">
        <w:rPr>
          <w:rFonts w:eastAsiaTheme="minorHAnsi"/>
          <w:b w:val="0"/>
          <w:bCs w:val="0"/>
          <w:color w:val="000000"/>
          <w:kern w:val="0"/>
          <w:sz w:val="24"/>
          <w:szCs w:val="24"/>
          <w:lang w:val="en-GB" w:bidi="ta-IN"/>
        </w:rPr>
        <w:t xml:space="preserve"> &lt;0.001** </w:t>
      </w:r>
    </w:p>
    <w:p w:rsidR="005A10F2" w:rsidRPr="005A10F2" w:rsidRDefault="005A10F2" w:rsidP="009450D1">
      <w:pPr>
        <w:pStyle w:val="Heading1"/>
        <w:spacing w:before="240" w:beforeAutospacing="0" w:after="240" w:afterAutospacing="0" w:line="360" w:lineRule="auto"/>
        <w:jc w:val="both"/>
        <w:rPr>
          <w:rFonts w:eastAsiaTheme="minorHAnsi"/>
          <w:color w:val="000000"/>
          <w:kern w:val="0"/>
          <w:sz w:val="24"/>
          <w:szCs w:val="24"/>
          <w:lang w:val="en-GB" w:bidi="ta-IN"/>
        </w:rPr>
      </w:pPr>
      <w:r w:rsidRPr="005A10F2">
        <w:rPr>
          <w:rFonts w:eastAsiaTheme="minorHAnsi"/>
          <w:color w:val="000000"/>
          <w:kern w:val="0"/>
          <w:sz w:val="24"/>
          <w:szCs w:val="24"/>
          <w:lang w:val="en-GB" w:bidi="ta-IN"/>
        </w:rPr>
        <w:t xml:space="preserve">Table 3. </w:t>
      </w:r>
      <w:r w:rsidRPr="005A10F2">
        <w:rPr>
          <w:rFonts w:eastAsiaTheme="minorHAnsi"/>
          <w:color w:val="000000"/>
          <w:kern w:val="0"/>
          <w:sz w:val="24"/>
          <w:szCs w:val="24"/>
          <w:lang w:val="en-GB" w:bidi="ta-IN"/>
        </w:rPr>
        <w:t xml:space="preserve">Model Coefficients </w:t>
      </w:r>
    </w:p>
    <w:tbl>
      <w:tblPr>
        <w:tblStyle w:val="TableGrid"/>
        <w:tblW w:w="0" w:type="auto"/>
        <w:tblInd w:w="137" w:type="dxa"/>
        <w:tblLook w:val="04A0" w:firstRow="1" w:lastRow="0" w:firstColumn="1" w:lastColumn="0" w:noHBand="0" w:noVBand="1"/>
      </w:tblPr>
      <w:tblGrid>
        <w:gridCol w:w="1661"/>
        <w:gridCol w:w="1130"/>
        <w:gridCol w:w="962"/>
        <w:gridCol w:w="848"/>
        <w:gridCol w:w="904"/>
        <w:gridCol w:w="1123"/>
        <w:gridCol w:w="2211"/>
      </w:tblGrid>
      <w:tr w:rsidR="00DD4AAB" w:rsidTr="00DD4AAB">
        <w:trPr>
          <w:trHeight w:val="510"/>
        </w:trPr>
        <w:tc>
          <w:tcPr>
            <w:tcW w:w="8839" w:type="dxa"/>
            <w:gridSpan w:val="7"/>
            <w:vAlign w:val="center"/>
          </w:tcPr>
          <w:p w:rsidR="00DD4AAB" w:rsidRPr="00DD4AAB" w:rsidRDefault="00DD4AAB" w:rsidP="00DD4AAB">
            <w:pPr>
              <w:pStyle w:val="NormalWeb"/>
              <w:spacing w:before="0" w:beforeAutospacing="0" w:after="0" w:afterAutospacing="0"/>
              <w:jc w:val="center"/>
              <w:rPr>
                <w:b/>
                <w:bCs/>
                <w:color w:val="333333"/>
              </w:rPr>
            </w:pPr>
            <w:r w:rsidRPr="00DD4AAB">
              <w:rPr>
                <w:b/>
                <w:bCs/>
                <w:color w:val="333333"/>
              </w:rPr>
              <w:t>Model Coefficients – Own Digital Literacy skills</w:t>
            </w:r>
          </w:p>
        </w:tc>
      </w:tr>
      <w:tr w:rsidR="00DD4AAB" w:rsidTr="00DD4AAB">
        <w:trPr>
          <w:trHeight w:val="510"/>
        </w:trPr>
        <w:tc>
          <w:tcPr>
            <w:tcW w:w="1661" w:type="dxa"/>
            <w:vAlign w:val="center"/>
          </w:tcPr>
          <w:p w:rsidR="00DD4AAB" w:rsidRPr="005E4150" w:rsidRDefault="00DD4AAB" w:rsidP="00DD4AAB">
            <w:pPr>
              <w:jc w:val="center"/>
              <w:rPr>
                <w:rFonts w:ascii="Times New Roman" w:hAnsi="Times New Roman" w:cs="Times New Roman"/>
                <w:b/>
                <w:bCs/>
                <w:color w:val="333333"/>
                <w:sz w:val="24"/>
                <w:szCs w:val="24"/>
              </w:rPr>
            </w:pPr>
            <w:r w:rsidRPr="005E4150">
              <w:rPr>
                <w:rFonts w:ascii="Times New Roman" w:hAnsi="Times New Roman" w:cs="Times New Roman"/>
                <w:b/>
                <w:bCs/>
                <w:color w:val="333333"/>
                <w:sz w:val="24"/>
                <w:szCs w:val="24"/>
              </w:rPr>
              <w:t>Predictor</w:t>
            </w:r>
          </w:p>
        </w:tc>
        <w:tc>
          <w:tcPr>
            <w:tcW w:w="1130" w:type="dxa"/>
            <w:vAlign w:val="center"/>
          </w:tcPr>
          <w:p w:rsidR="00DD4AAB" w:rsidRPr="005E4150" w:rsidRDefault="00DD4AAB" w:rsidP="00DD4AAB">
            <w:pPr>
              <w:jc w:val="center"/>
              <w:rPr>
                <w:rFonts w:ascii="Times New Roman" w:hAnsi="Times New Roman" w:cs="Times New Roman"/>
                <w:b/>
                <w:bCs/>
                <w:color w:val="333333"/>
                <w:sz w:val="24"/>
                <w:szCs w:val="24"/>
              </w:rPr>
            </w:pPr>
            <w:r w:rsidRPr="005E4150">
              <w:rPr>
                <w:rFonts w:ascii="Times New Roman" w:hAnsi="Times New Roman" w:cs="Times New Roman"/>
                <w:b/>
                <w:bCs/>
                <w:color w:val="333333"/>
                <w:sz w:val="24"/>
                <w:szCs w:val="24"/>
              </w:rPr>
              <w:t>Estimate</w:t>
            </w:r>
          </w:p>
        </w:tc>
        <w:tc>
          <w:tcPr>
            <w:tcW w:w="962" w:type="dxa"/>
            <w:vAlign w:val="center"/>
          </w:tcPr>
          <w:p w:rsidR="00DD4AAB" w:rsidRPr="005E4150" w:rsidRDefault="00DD4AAB" w:rsidP="00DD4AAB">
            <w:pPr>
              <w:jc w:val="center"/>
              <w:rPr>
                <w:rFonts w:ascii="Times New Roman" w:hAnsi="Times New Roman" w:cs="Times New Roman"/>
                <w:b/>
                <w:bCs/>
                <w:color w:val="333333"/>
                <w:sz w:val="24"/>
                <w:szCs w:val="24"/>
              </w:rPr>
            </w:pPr>
            <w:r w:rsidRPr="005E4150">
              <w:rPr>
                <w:rFonts w:ascii="Times New Roman" w:hAnsi="Times New Roman" w:cs="Times New Roman"/>
                <w:b/>
                <w:bCs/>
                <w:color w:val="333333"/>
                <w:sz w:val="24"/>
                <w:szCs w:val="24"/>
              </w:rPr>
              <w:t>SE</w:t>
            </w:r>
          </w:p>
        </w:tc>
        <w:tc>
          <w:tcPr>
            <w:tcW w:w="848" w:type="dxa"/>
            <w:vAlign w:val="center"/>
          </w:tcPr>
          <w:p w:rsidR="00DD4AAB" w:rsidRPr="005E4150" w:rsidRDefault="00DD4AAB" w:rsidP="00DD4AAB">
            <w:pPr>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T</w:t>
            </w:r>
          </w:p>
        </w:tc>
        <w:tc>
          <w:tcPr>
            <w:tcW w:w="904" w:type="dxa"/>
            <w:vAlign w:val="center"/>
          </w:tcPr>
          <w:p w:rsidR="00DD4AAB" w:rsidRPr="005E4150" w:rsidRDefault="00DD4AAB" w:rsidP="00DD4AAB">
            <w:pPr>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P</w:t>
            </w:r>
          </w:p>
        </w:tc>
        <w:tc>
          <w:tcPr>
            <w:tcW w:w="1123" w:type="dxa"/>
            <w:vAlign w:val="center"/>
          </w:tcPr>
          <w:p w:rsidR="00DD4AAB" w:rsidRPr="005E4150" w:rsidRDefault="00DD4AAB" w:rsidP="00DD4AAB">
            <w:pPr>
              <w:jc w:val="center"/>
              <w:rPr>
                <w:rFonts w:ascii="Times New Roman" w:hAnsi="Times New Roman" w:cs="Times New Roman"/>
                <w:b/>
                <w:bCs/>
                <w:color w:val="333333"/>
                <w:sz w:val="24"/>
                <w:szCs w:val="24"/>
              </w:rPr>
            </w:pPr>
            <w:r w:rsidRPr="005E4150">
              <w:rPr>
                <w:rFonts w:ascii="Times New Roman" w:hAnsi="Times New Roman" w:cs="Times New Roman"/>
                <w:b/>
                <w:bCs/>
                <w:color w:val="333333"/>
                <w:sz w:val="24"/>
                <w:szCs w:val="24"/>
              </w:rPr>
              <w:t>Stand. Estimate</w:t>
            </w:r>
          </w:p>
        </w:tc>
        <w:tc>
          <w:tcPr>
            <w:tcW w:w="2211" w:type="dxa"/>
            <w:vAlign w:val="center"/>
          </w:tcPr>
          <w:p w:rsidR="00DD4AAB" w:rsidRPr="005E4150" w:rsidRDefault="00DD4AAB" w:rsidP="00DD4AAB">
            <w:pPr>
              <w:jc w:val="center"/>
              <w:rPr>
                <w:rFonts w:ascii="Times New Roman" w:hAnsi="Times New Roman" w:cs="Times New Roman"/>
                <w:b/>
                <w:bCs/>
                <w:color w:val="333333"/>
                <w:sz w:val="24"/>
                <w:szCs w:val="24"/>
              </w:rPr>
            </w:pPr>
          </w:p>
        </w:tc>
      </w:tr>
      <w:tr w:rsidR="00DD4AAB" w:rsidTr="00DD4AAB">
        <w:trPr>
          <w:trHeight w:val="510"/>
        </w:trPr>
        <w:tc>
          <w:tcPr>
            <w:tcW w:w="1661"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Intercept</w:t>
            </w:r>
          </w:p>
        </w:tc>
        <w:tc>
          <w:tcPr>
            <w:tcW w:w="1130"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5.716</w:t>
            </w:r>
          </w:p>
        </w:tc>
        <w:tc>
          <w:tcPr>
            <w:tcW w:w="962"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0.1846</w:t>
            </w:r>
          </w:p>
        </w:tc>
        <w:tc>
          <w:tcPr>
            <w:tcW w:w="848"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30.97</w:t>
            </w:r>
          </w:p>
        </w:tc>
        <w:tc>
          <w:tcPr>
            <w:tcW w:w="904"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&lt;.001</w:t>
            </w:r>
          </w:p>
        </w:tc>
        <w:tc>
          <w:tcPr>
            <w:tcW w:w="1123" w:type="dxa"/>
            <w:vAlign w:val="center"/>
          </w:tcPr>
          <w:p w:rsidR="00DD4AAB" w:rsidRPr="005E4150" w:rsidRDefault="00DD4AAB" w:rsidP="00DD4AAB">
            <w:pPr>
              <w:pStyle w:val="NormalWeb"/>
              <w:spacing w:before="0" w:beforeAutospacing="0" w:after="0" w:afterAutospacing="0"/>
              <w:jc w:val="center"/>
              <w:rPr>
                <w:color w:val="333333"/>
              </w:rPr>
            </w:pPr>
          </w:p>
        </w:tc>
        <w:tc>
          <w:tcPr>
            <w:tcW w:w="2211" w:type="dxa"/>
            <w:vAlign w:val="center"/>
          </w:tcPr>
          <w:p w:rsidR="00DD4AAB" w:rsidRPr="005E4150" w:rsidRDefault="00DD4AAB" w:rsidP="00DD4AAB">
            <w:pPr>
              <w:pStyle w:val="NormalWeb"/>
              <w:spacing w:before="0" w:beforeAutospacing="0" w:after="0" w:afterAutospacing="0"/>
              <w:jc w:val="center"/>
              <w:rPr>
                <w:color w:val="333333"/>
              </w:rPr>
            </w:pPr>
          </w:p>
        </w:tc>
      </w:tr>
      <w:tr w:rsidR="00DD4AAB" w:rsidTr="00DD4AAB">
        <w:trPr>
          <w:trHeight w:val="510"/>
        </w:trPr>
        <w:tc>
          <w:tcPr>
            <w:tcW w:w="1661"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Current Level of Higher Education</w:t>
            </w:r>
          </w:p>
        </w:tc>
        <w:tc>
          <w:tcPr>
            <w:tcW w:w="1130"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0.146</w:t>
            </w:r>
          </w:p>
        </w:tc>
        <w:tc>
          <w:tcPr>
            <w:tcW w:w="962"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0.0710</w:t>
            </w:r>
          </w:p>
        </w:tc>
        <w:tc>
          <w:tcPr>
            <w:tcW w:w="848"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2.06</w:t>
            </w:r>
          </w:p>
        </w:tc>
        <w:tc>
          <w:tcPr>
            <w:tcW w:w="904"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0.040</w:t>
            </w:r>
          </w:p>
        </w:tc>
        <w:tc>
          <w:tcPr>
            <w:tcW w:w="1123"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0.0785</w:t>
            </w:r>
          </w:p>
        </w:tc>
        <w:tc>
          <w:tcPr>
            <w:tcW w:w="2211" w:type="dxa"/>
            <w:vAlign w:val="center"/>
          </w:tcPr>
          <w:p w:rsidR="00DD4AAB" w:rsidRPr="005E4150" w:rsidRDefault="00DD4AAB" w:rsidP="00DD4AAB">
            <w:pPr>
              <w:jc w:val="center"/>
              <w:rPr>
                <w:rFonts w:ascii="Times New Roman" w:hAnsi="Times New Roman" w:cs="Times New Roman"/>
                <w:color w:val="333333"/>
                <w:sz w:val="24"/>
                <w:szCs w:val="24"/>
              </w:rPr>
            </w:pPr>
            <w:r>
              <w:rPr>
                <w:rFonts w:ascii="Times New Roman" w:hAnsi="Times New Roman" w:cs="Times New Roman"/>
                <w:color w:val="333333"/>
                <w:sz w:val="24"/>
                <w:szCs w:val="24"/>
              </w:rPr>
              <w:t>Significant</w:t>
            </w:r>
          </w:p>
        </w:tc>
      </w:tr>
      <w:tr w:rsidR="00DD4AAB" w:rsidTr="00DD4AAB">
        <w:trPr>
          <w:trHeight w:val="510"/>
        </w:trPr>
        <w:tc>
          <w:tcPr>
            <w:tcW w:w="1661"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Study Area</w:t>
            </w:r>
          </w:p>
        </w:tc>
        <w:tc>
          <w:tcPr>
            <w:tcW w:w="1130"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-1.024</w:t>
            </w:r>
          </w:p>
        </w:tc>
        <w:tc>
          <w:tcPr>
            <w:tcW w:w="962"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0.0569</w:t>
            </w:r>
          </w:p>
        </w:tc>
        <w:tc>
          <w:tcPr>
            <w:tcW w:w="848"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-17.99</w:t>
            </w:r>
          </w:p>
        </w:tc>
        <w:tc>
          <w:tcPr>
            <w:tcW w:w="904"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&lt;.001</w:t>
            </w:r>
          </w:p>
        </w:tc>
        <w:tc>
          <w:tcPr>
            <w:tcW w:w="1123" w:type="dxa"/>
            <w:vAlign w:val="center"/>
          </w:tcPr>
          <w:p w:rsidR="00DD4AAB" w:rsidRPr="005E4150" w:rsidRDefault="00DD4AAB" w:rsidP="00DD4AAB">
            <w:pPr>
              <w:jc w:val="center"/>
              <w:rPr>
                <w:rFonts w:ascii="Times New Roman" w:hAnsi="Times New Roman" w:cs="Times New Roman"/>
                <w:color w:val="333333"/>
                <w:sz w:val="24"/>
                <w:szCs w:val="24"/>
              </w:rPr>
            </w:pPr>
            <w:r w:rsidRPr="005E4150">
              <w:rPr>
                <w:rFonts w:ascii="Times New Roman" w:hAnsi="Times New Roman" w:cs="Times New Roman"/>
                <w:color w:val="333333"/>
                <w:sz w:val="24"/>
                <w:szCs w:val="24"/>
              </w:rPr>
              <w:t>-0.6859</w:t>
            </w:r>
          </w:p>
        </w:tc>
        <w:tc>
          <w:tcPr>
            <w:tcW w:w="2211" w:type="dxa"/>
            <w:vAlign w:val="center"/>
          </w:tcPr>
          <w:p w:rsidR="00DD4AAB" w:rsidRPr="005E4150" w:rsidRDefault="00DD4AAB" w:rsidP="00DD4AAB">
            <w:pPr>
              <w:jc w:val="center"/>
              <w:rPr>
                <w:rFonts w:ascii="Times New Roman" w:hAnsi="Times New Roman" w:cs="Times New Roman"/>
                <w:color w:val="333333"/>
                <w:sz w:val="24"/>
                <w:szCs w:val="24"/>
              </w:rPr>
            </w:pPr>
            <w:r>
              <w:rPr>
                <w:rFonts w:ascii="Times New Roman" w:hAnsi="Times New Roman" w:cs="Times New Roman"/>
                <w:color w:val="333333"/>
                <w:sz w:val="24"/>
                <w:szCs w:val="24"/>
              </w:rPr>
              <w:t>Highly Significant</w:t>
            </w:r>
          </w:p>
        </w:tc>
      </w:tr>
    </w:tbl>
    <w:p w:rsidR="00302B17" w:rsidRPr="00302B17" w:rsidRDefault="00302B17" w:rsidP="009450D1">
      <w:pPr>
        <w:spacing w:before="240" w:after="240" w:line="240" w:lineRule="auto"/>
        <w:jc w:val="both"/>
        <w:rPr>
          <w:rFonts w:ascii="Times New Roman" w:hAnsi="Times New Roman" w:cs="Times New Roman"/>
          <w:sz w:val="24"/>
          <w:szCs w:val="24"/>
          <w:lang w:val="en-GB" w:eastAsia="en-GB" w:bidi="ta-IN"/>
        </w:rPr>
      </w:pPr>
      <w:r w:rsidRPr="00302B17">
        <w:rPr>
          <w:rFonts w:ascii="Times New Roman" w:hAnsi="Times New Roman" w:cs="Times New Roman"/>
          <w:sz w:val="24"/>
          <w:szCs w:val="24"/>
          <w:lang w:val="en-GB" w:eastAsia="en-GB" w:bidi="ta-IN"/>
        </w:rPr>
        <w:t xml:space="preserve">The linear regression analysis was conducted to identify the predictors of students' digital literacy skills, with 'Current Level of Higher Education' and 'Study Area' as independent variables. The model is statistically significant (F=164, p&lt;.001) and explains 45.2% (R²=0.452) of the variance in digital literacy, indicating a strong model fit. The analysis reveals that the 'Study Area' is a </w:t>
      </w:r>
      <w:r w:rsidR="00751CAE">
        <w:rPr>
          <w:rFonts w:ascii="Times New Roman" w:hAnsi="Times New Roman" w:cs="Times New Roman"/>
          <w:sz w:val="24"/>
          <w:szCs w:val="24"/>
          <w:lang w:val="en-GB" w:eastAsia="en-GB" w:bidi="ta-IN"/>
        </w:rPr>
        <w:t>significant</w:t>
      </w:r>
      <w:r w:rsidRPr="00302B17">
        <w:rPr>
          <w:rFonts w:ascii="Times New Roman" w:hAnsi="Times New Roman" w:cs="Times New Roman"/>
          <w:sz w:val="24"/>
          <w:szCs w:val="24"/>
          <w:lang w:val="en-GB" w:eastAsia="en-GB" w:bidi="ta-IN"/>
        </w:rPr>
        <w:t xml:space="preserve"> negative predictor (β = -1.024, p&lt;.001), </w:t>
      </w:r>
      <w:r w:rsidR="00751CAE">
        <w:rPr>
          <w:rFonts w:ascii="Times New Roman" w:hAnsi="Times New Roman" w:cs="Times New Roman"/>
          <w:sz w:val="24"/>
          <w:szCs w:val="24"/>
          <w:lang w:val="en-GB" w:eastAsia="en-GB" w:bidi="ta-IN"/>
        </w:rPr>
        <w:t>indicating that students in fields such as Arts, Social Sciences, and Humanities tend to report lower digital literacy scores than</w:t>
      </w:r>
      <w:r w:rsidRPr="00302B17">
        <w:rPr>
          <w:rFonts w:ascii="Times New Roman" w:hAnsi="Times New Roman" w:cs="Times New Roman"/>
          <w:sz w:val="24"/>
          <w:szCs w:val="24"/>
          <w:lang w:val="en-GB" w:eastAsia="en-GB" w:bidi="ta-IN"/>
        </w:rPr>
        <w:t xml:space="preserve"> their peers in reference fields such as STEM. This validates the concern about disciplinary divides in digital skill acquisition. Conversely, the 'Current Level of Higher Education' is a positive but weaker predictor (β = 0.146, </w:t>
      </w:r>
      <w:r w:rsidR="00751CAE">
        <w:rPr>
          <w:rFonts w:ascii="Times New Roman" w:hAnsi="Times New Roman" w:cs="Times New Roman"/>
          <w:sz w:val="24"/>
          <w:szCs w:val="24"/>
          <w:lang w:val="en-GB" w:eastAsia="en-GB" w:bidi="ta-IN"/>
        </w:rPr>
        <w:t>p = 0.040</w:t>
      </w:r>
      <w:r w:rsidRPr="00302B17">
        <w:rPr>
          <w:rFonts w:ascii="Times New Roman" w:hAnsi="Times New Roman" w:cs="Times New Roman"/>
          <w:sz w:val="24"/>
          <w:szCs w:val="24"/>
          <w:lang w:val="en-GB" w:eastAsia="en-GB" w:bidi="ta-IN"/>
        </w:rPr>
        <w:t xml:space="preserve">), suggesting that as </w:t>
      </w:r>
      <w:proofErr w:type="spellStart"/>
      <w:r w:rsidRPr="00302B17">
        <w:rPr>
          <w:rFonts w:ascii="Times New Roman" w:hAnsi="Times New Roman" w:cs="Times New Roman"/>
          <w:sz w:val="24"/>
          <w:szCs w:val="24"/>
          <w:lang w:val="en-GB" w:eastAsia="en-GB" w:bidi="ta-IN"/>
        </w:rPr>
        <w:t>students</w:t>
      </w:r>
      <w:proofErr w:type="spellEnd"/>
      <w:r w:rsidRPr="00302B17">
        <w:rPr>
          <w:rFonts w:ascii="Times New Roman" w:hAnsi="Times New Roman" w:cs="Times New Roman"/>
          <w:sz w:val="24"/>
          <w:szCs w:val="24"/>
          <w:lang w:val="en-GB" w:eastAsia="en-GB" w:bidi="ta-IN"/>
        </w:rPr>
        <w:t xml:space="preserve"> progress from undergraduate to postgraduate levels, their digital literacy improves, albeit modestly. This finding underscores that</w:t>
      </w:r>
      <w:r w:rsidR="00751CAE">
        <w:rPr>
          <w:rFonts w:ascii="Times New Roman" w:hAnsi="Times New Roman" w:cs="Times New Roman"/>
          <w:sz w:val="24"/>
          <w:szCs w:val="24"/>
          <w:lang w:val="en-GB" w:eastAsia="en-GB" w:bidi="ta-IN"/>
        </w:rPr>
        <w:t>, while academic progression helps, the field of study is a far more decisive factor in shaping digital competencies, with</w:t>
      </w:r>
      <w:r w:rsidRPr="00302B17">
        <w:rPr>
          <w:rFonts w:ascii="Times New Roman" w:hAnsi="Times New Roman" w:cs="Times New Roman"/>
          <w:sz w:val="24"/>
          <w:szCs w:val="24"/>
          <w:lang w:val="en-GB" w:eastAsia="en-GB" w:bidi="ta-IN"/>
        </w:rPr>
        <w:t xml:space="preserve"> direct implications for workforce skill development and the service sector's talent pool.</w:t>
      </w:r>
    </w:p>
    <w:p w:rsidR="00EA5F5B" w:rsidRPr="00622305" w:rsidRDefault="00622305" w:rsidP="009450D1">
      <w:pPr>
        <w:pStyle w:val="NormalWeb"/>
        <w:spacing w:before="240" w:beforeAutospacing="0" w:after="240" w:afterAutospacing="0"/>
        <w:rPr>
          <w:b/>
          <w:bCs/>
        </w:rPr>
      </w:pPr>
      <w:r>
        <w:rPr>
          <w:b/>
          <w:bCs/>
        </w:rPr>
        <w:t xml:space="preserve">4.3 </w:t>
      </w:r>
      <w:r w:rsidR="00EA5F5B" w:rsidRPr="00622305">
        <w:rPr>
          <w:b/>
          <w:bCs/>
        </w:rPr>
        <w:t>One-Way ANOVA</w:t>
      </w:r>
    </w:p>
    <w:p w:rsidR="005E4150" w:rsidRPr="00622305" w:rsidRDefault="005E4150" w:rsidP="009450D1">
      <w:pPr>
        <w:pStyle w:val="Default"/>
        <w:spacing w:before="240" w:after="240"/>
        <w:jc w:val="both"/>
        <w:rPr>
          <w:rFonts w:eastAsia="Times New Roman"/>
          <w:color w:val="auto"/>
          <w:kern w:val="36"/>
          <w:lang w:val="en-US" w:bidi="ar-SA"/>
        </w:rPr>
      </w:pPr>
      <w:r w:rsidRPr="00622305">
        <w:rPr>
          <w:rFonts w:eastAsia="Times New Roman"/>
          <w:b/>
          <w:bCs/>
          <w:color w:val="auto"/>
          <w:kern w:val="36"/>
          <w:lang w:val="en-US" w:bidi="ar-SA"/>
        </w:rPr>
        <w:lastRenderedPageBreak/>
        <w:t>Null Hypothesis:</w:t>
      </w:r>
      <w:r w:rsidRPr="00622305">
        <w:rPr>
          <w:rFonts w:eastAsia="Times New Roman"/>
          <w:color w:val="auto"/>
          <w:kern w:val="36"/>
          <w:lang w:val="en-US" w:bidi="ar-SA"/>
        </w:rPr>
        <w:t xml:space="preserve"> There is no significant difference among </w:t>
      </w:r>
      <w:r w:rsidR="00751CAE">
        <w:rPr>
          <w:rFonts w:eastAsia="Times New Roman"/>
          <w:color w:val="auto"/>
          <w:kern w:val="36"/>
          <w:lang w:val="en-US" w:bidi="ar-SA"/>
        </w:rPr>
        <w:t>the Age Groups with Skill Development and Career Preparedness, Perceived Economic Value, Industry Growth, Service Market Transformation, Challenges,</w:t>
      </w:r>
      <w:r w:rsidR="00622305" w:rsidRPr="00622305">
        <w:rPr>
          <w:rFonts w:eastAsia="Times New Roman"/>
          <w:color w:val="auto"/>
          <w:kern w:val="36"/>
          <w:lang w:val="en-US" w:bidi="ar-SA"/>
        </w:rPr>
        <w:t xml:space="preserve"> and The Role of Policy</w:t>
      </w:r>
      <w:r w:rsidR="00C433FB">
        <w:rPr>
          <w:rFonts w:eastAsia="Times New Roman"/>
          <w:color w:val="auto"/>
          <w:kern w:val="36"/>
          <w:lang w:val="en-US" w:bidi="ar-SA"/>
        </w:rPr>
        <w:t>.</w:t>
      </w:r>
    </w:p>
    <w:p w:rsidR="005E4150" w:rsidRPr="00622305" w:rsidRDefault="005A10F2" w:rsidP="009450D1">
      <w:pPr>
        <w:pStyle w:val="Heading1"/>
        <w:spacing w:before="240" w:beforeAutospacing="0" w:after="240" w:afterAutospacing="0"/>
        <w:rPr>
          <w:sz w:val="24"/>
          <w:szCs w:val="24"/>
        </w:rPr>
      </w:pPr>
      <w:r>
        <w:rPr>
          <w:sz w:val="24"/>
          <w:szCs w:val="24"/>
        </w:rPr>
        <w:t xml:space="preserve">Table 4. </w:t>
      </w:r>
      <w:r w:rsidR="005E4150" w:rsidRPr="00622305">
        <w:rPr>
          <w:sz w:val="24"/>
          <w:szCs w:val="24"/>
        </w:rPr>
        <w:t xml:space="preserve">Description of Employees </w:t>
      </w:r>
    </w:p>
    <w:tbl>
      <w:tblPr>
        <w:tblStyle w:val="TableGrid"/>
        <w:tblW w:w="8505" w:type="dxa"/>
        <w:tblLook w:val="04A0" w:firstRow="1" w:lastRow="0" w:firstColumn="1" w:lastColumn="0" w:noHBand="0" w:noVBand="1"/>
      </w:tblPr>
      <w:tblGrid>
        <w:gridCol w:w="3969"/>
        <w:gridCol w:w="1134"/>
        <w:gridCol w:w="1134"/>
        <w:gridCol w:w="1134"/>
        <w:gridCol w:w="1134"/>
      </w:tblGrid>
      <w:tr w:rsidR="00032AB5" w:rsidTr="00032AB5">
        <w:trPr>
          <w:trHeight w:val="510"/>
        </w:trPr>
        <w:tc>
          <w:tcPr>
            <w:tcW w:w="3969" w:type="dxa"/>
            <w:vAlign w:val="center"/>
          </w:tcPr>
          <w:p w:rsidR="00032AB5" w:rsidRPr="00EA5F5B" w:rsidRDefault="00032AB5" w:rsidP="00032AB5">
            <w:pPr>
              <w:spacing w:line="259" w:lineRule="auto"/>
              <w:rPr>
                <w:rFonts w:ascii="Times New Roman" w:hAnsi="Times New Roman" w:cs="Times New Roman"/>
                <w:sz w:val="24"/>
                <w:szCs w:val="24"/>
              </w:rPr>
            </w:pPr>
            <w:r w:rsidRPr="00EA5F5B">
              <w:rPr>
                <w:rFonts w:ascii="Times New Roman" w:hAnsi="Times New Roman" w:cs="Times New Roman"/>
                <w:sz w:val="24"/>
                <w:szCs w:val="24"/>
              </w:rPr>
              <w:t>One-Way ANOVA (Welch's)</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F</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df1</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df2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032AB5" w:rsidTr="00032AB5">
        <w:trPr>
          <w:trHeight w:val="510"/>
        </w:trPr>
        <w:tc>
          <w:tcPr>
            <w:tcW w:w="3969" w:type="dxa"/>
            <w:vAlign w:val="center"/>
          </w:tcPr>
          <w:p w:rsidR="00032AB5" w:rsidRPr="00EA5F5B" w:rsidRDefault="00032AB5" w:rsidP="00032AB5">
            <w:pPr>
              <w:spacing w:line="259" w:lineRule="auto"/>
              <w:rPr>
                <w:rFonts w:ascii="Times New Roman" w:hAnsi="Times New Roman" w:cs="Times New Roman"/>
                <w:sz w:val="24"/>
                <w:szCs w:val="24"/>
              </w:rPr>
            </w:pPr>
            <w:r w:rsidRPr="00EA5F5B">
              <w:rPr>
                <w:rFonts w:ascii="Times New Roman" w:hAnsi="Times New Roman" w:cs="Times New Roman"/>
                <w:sz w:val="24"/>
                <w:szCs w:val="24"/>
              </w:rPr>
              <w:t>Skill Development and Career Preparedness</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20.93</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249</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&lt;.001</w:t>
            </w:r>
          </w:p>
        </w:tc>
      </w:tr>
      <w:tr w:rsidR="00032AB5" w:rsidTr="00032AB5">
        <w:trPr>
          <w:trHeight w:val="510"/>
        </w:trPr>
        <w:tc>
          <w:tcPr>
            <w:tcW w:w="3969" w:type="dxa"/>
            <w:vAlign w:val="center"/>
          </w:tcPr>
          <w:p w:rsidR="00032AB5" w:rsidRPr="00EA5F5B" w:rsidRDefault="00032AB5" w:rsidP="00032AB5">
            <w:pPr>
              <w:spacing w:line="259" w:lineRule="auto"/>
              <w:rPr>
                <w:rFonts w:ascii="Times New Roman" w:hAnsi="Times New Roman" w:cs="Times New Roman"/>
                <w:sz w:val="24"/>
                <w:szCs w:val="24"/>
              </w:rPr>
            </w:pPr>
            <w:r w:rsidRPr="00EA5F5B">
              <w:rPr>
                <w:rFonts w:ascii="Times New Roman" w:hAnsi="Times New Roman" w:cs="Times New Roman"/>
                <w:sz w:val="24"/>
                <w:szCs w:val="24"/>
              </w:rPr>
              <w:t>Perceived Economic Value and Industry Growth</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7.82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245</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&lt;.001</w:t>
            </w:r>
          </w:p>
        </w:tc>
      </w:tr>
      <w:tr w:rsidR="00032AB5" w:rsidTr="00032AB5">
        <w:trPr>
          <w:trHeight w:val="510"/>
        </w:trPr>
        <w:tc>
          <w:tcPr>
            <w:tcW w:w="3969" w:type="dxa"/>
            <w:vAlign w:val="center"/>
          </w:tcPr>
          <w:p w:rsidR="00032AB5" w:rsidRPr="00EA5F5B" w:rsidRDefault="00032AB5" w:rsidP="00032AB5">
            <w:pPr>
              <w:spacing w:line="259" w:lineRule="auto"/>
              <w:rPr>
                <w:rFonts w:ascii="Times New Roman" w:hAnsi="Times New Roman" w:cs="Times New Roman"/>
                <w:sz w:val="24"/>
                <w:szCs w:val="24"/>
              </w:rPr>
            </w:pPr>
            <w:r w:rsidRPr="00EA5F5B">
              <w:rPr>
                <w:rFonts w:ascii="Times New Roman" w:hAnsi="Times New Roman" w:cs="Times New Roman"/>
                <w:sz w:val="24"/>
                <w:szCs w:val="24"/>
              </w:rPr>
              <w:t>Service Market Transformation</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10.93</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249</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&lt;.001</w:t>
            </w:r>
          </w:p>
        </w:tc>
      </w:tr>
      <w:tr w:rsidR="00032AB5" w:rsidTr="00032AB5">
        <w:trPr>
          <w:trHeight w:val="510"/>
        </w:trPr>
        <w:tc>
          <w:tcPr>
            <w:tcW w:w="3969" w:type="dxa"/>
            <w:vAlign w:val="center"/>
          </w:tcPr>
          <w:p w:rsidR="00032AB5" w:rsidRPr="00EA5F5B" w:rsidRDefault="00032AB5" w:rsidP="00032AB5">
            <w:pPr>
              <w:spacing w:line="259" w:lineRule="auto"/>
              <w:rPr>
                <w:rFonts w:ascii="Times New Roman" w:hAnsi="Times New Roman" w:cs="Times New Roman"/>
                <w:sz w:val="24"/>
                <w:szCs w:val="24"/>
              </w:rPr>
            </w:pPr>
            <w:r w:rsidRPr="00EA5F5B">
              <w:rPr>
                <w:rFonts w:ascii="Times New Roman" w:hAnsi="Times New Roman" w:cs="Times New Roman"/>
                <w:sz w:val="24"/>
                <w:szCs w:val="24"/>
              </w:rPr>
              <w:t>Challenges and The Role of Policy</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18.68</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250</w:t>
            </w:r>
          </w:p>
        </w:tc>
        <w:tc>
          <w:tcPr>
            <w:tcW w:w="1134" w:type="dxa"/>
            <w:vAlign w:val="center"/>
          </w:tcPr>
          <w:p w:rsidR="00032AB5" w:rsidRPr="00EA5F5B" w:rsidRDefault="00032AB5" w:rsidP="00032AB5">
            <w:pPr>
              <w:spacing w:line="259" w:lineRule="auto"/>
              <w:jc w:val="center"/>
              <w:rPr>
                <w:rFonts w:ascii="Times New Roman" w:hAnsi="Times New Roman" w:cs="Times New Roman"/>
                <w:sz w:val="24"/>
                <w:szCs w:val="24"/>
              </w:rPr>
            </w:pPr>
            <w:r w:rsidRPr="00EA5F5B">
              <w:rPr>
                <w:rFonts w:ascii="Times New Roman" w:hAnsi="Times New Roman" w:cs="Times New Roman"/>
                <w:sz w:val="24"/>
                <w:szCs w:val="24"/>
              </w:rPr>
              <w:t>&lt;.001</w:t>
            </w:r>
          </w:p>
        </w:tc>
      </w:tr>
    </w:tbl>
    <w:p w:rsidR="00302B17" w:rsidRPr="00302B17" w:rsidRDefault="00302B17" w:rsidP="009450D1">
      <w:pPr>
        <w:spacing w:before="240" w:after="240" w:line="240" w:lineRule="auto"/>
        <w:jc w:val="both"/>
        <w:rPr>
          <w:rFonts w:ascii="Times New Roman" w:hAnsi="Times New Roman" w:cs="Times New Roman"/>
          <w:sz w:val="24"/>
          <w:szCs w:val="24"/>
          <w:lang w:val="en-GB" w:eastAsia="en-GB" w:bidi="ta-IN"/>
        </w:rPr>
      </w:pPr>
      <w:r w:rsidRPr="00302B17">
        <w:rPr>
          <w:rFonts w:ascii="Times New Roman" w:hAnsi="Times New Roman" w:cs="Times New Roman"/>
          <w:sz w:val="24"/>
          <w:szCs w:val="24"/>
          <w:lang w:val="en-GB" w:eastAsia="en-GB" w:bidi="ta-IN"/>
        </w:rPr>
        <w:t xml:space="preserve">A series of Welch's ANOVA tests </w:t>
      </w:r>
      <w:r w:rsidR="00751CAE">
        <w:rPr>
          <w:rFonts w:ascii="Times New Roman" w:hAnsi="Times New Roman" w:cs="Times New Roman"/>
          <w:sz w:val="24"/>
          <w:szCs w:val="24"/>
          <w:lang w:val="en-GB" w:eastAsia="en-GB" w:bidi="ta-IN"/>
        </w:rPr>
        <w:t>was</w:t>
      </w:r>
      <w:r w:rsidRPr="00302B17">
        <w:rPr>
          <w:rFonts w:ascii="Times New Roman" w:hAnsi="Times New Roman" w:cs="Times New Roman"/>
          <w:sz w:val="24"/>
          <w:szCs w:val="24"/>
          <w:lang w:val="en-GB" w:eastAsia="en-GB" w:bidi="ta-IN"/>
        </w:rPr>
        <w:t xml:space="preserve"> performed to examine the effect of age groups on key perceptual variables related to the study's objectives. The results decisively reject the null hypothesis, revealing statistically significant differences (p&lt;.001 for all) among the age groups concerning 'Skill Development and Career Preparedness,' 'Perceived Economic Value and Industry Growth,' 'Service Market Transformation,' and 'Challenges and The Role of Policy.' The high F-values, particularly for 'Skill Development' (F=20.93) and 'Challenges and Policy' (F=18.68), indicate strong age-based perceptual disparities. This implies that younger students (e.g., 'Below 20') may perceive the economic value and career benefits of digital education differently than their older peers ('Above 26'). These findings are critical as they highlight that the impact of digital educational technology is not uniform across all demographics. It suggests that initiatives like the 'Smart Bangladesh' agenda and the 'National Skills Development Policy 2023' must be tailored to address the specific expectations and perceived challenges of different age cohorts within the student population to be truly effective.</w:t>
      </w:r>
    </w:p>
    <w:p w:rsidR="00EA5F5B" w:rsidRPr="006504A9" w:rsidRDefault="005A10F2" w:rsidP="009450D1">
      <w:pPr>
        <w:pStyle w:val="Heading1"/>
        <w:spacing w:before="240" w:beforeAutospacing="0" w:after="240" w:afterAutospacing="0"/>
        <w:rPr>
          <w:kern w:val="0"/>
          <w:sz w:val="24"/>
          <w:szCs w:val="24"/>
        </w:rPr>
      </w:pPr>
      <w:r>
        <w:rPr>
          <w:kern w:val="0"/>
          <w:sz w:val="24"/>
          <w:szCs w:val="24"/>
        </w:rPr>
        <w:t xml:space="preserve">Table 5. </w:t>
      </w:r>
      <w:r w:rsidR="00751CAE">
        <w:rPr>
          <w:kern w:val="0"/>
          <w:sz w:val="24"/>
          <w:szCs w:val="24"/>
        </w:rPr>
        <w:t>Chi-Square</w:t>
      </w:r>
      <w:r w:rsidR="00EA5F5B" w:rsidRPr="006504A9">
        <w:rPr>
          <w:kern w:val="0"/>
          <w:sz w:val="24"/>
          <w:szCs w:val="24"/>
        </w:rPr>
        <w:t xml:space="preserve"> Test</w:t>
      </w:r>
    </w:p>
    <w:p w:rsidR="00EA5F5B" w:rsidRPr="00622305" w:rsidRDefault="00622305" w:rsidP="009450D1">
      <w:pPr>
        <w:pStyle w:val="Default"/>
        <w:spacing w:before="240" w:after="240" w:line="360" w:lineRule="auto"/>
        <w:jc w:val="both"/>
        <w:rPr>
          <w:color w:val="auto"/>
        </w:rPr>
      </w:pPr>
      <w:r>
        <w:rPr>
          <w:color w:val="auto"/>
          <w:lang w:val="en-US" w:bidi="ar-SA"/>
        </w:rPr>
        <w:t xml:space="preserve">Ho: </w:t>
      </w:r>
      <w:r w:rsidRPr="00622305">
        <w:rPr>
          <w:color w:val="auto"/>
          <w:lang w:val="en-US" w:bidi="ar-SA"/>
        </w:rPr>
        <w:t xml:space="preserve">There is no significant difference between </w:t>
      </w:r>
      <w:r>
        <w:rPr>
          <w:color w:val="auto"/>
          <w:lang w:val="en-US" w:bidi="ar-SA"/>
        </w:rPr>
        <w:t xml:space="preserve">Gender and </w:t>
      </w:r>
      <w:r w:rsidR="00751CAE">
        <w:t>the primary</w:t>
      </w:r>
      <w:r w:rsidR="00EA5F5B" w:rsidRPr="00622305">
        <w:t xml:space="preserve"> source of Funding for </w:t>
      </w:r>
      <w:r w:rsidR="00751CAE">
        <w:t>education.</w:t>
      </w:r>
    </w:p>
    <w:tbl>
      <w:tblPr>
        <w:tblStyle w:val="TableGrid"/>
        <w:tblW w:w="0" w:type="auto"/>
        <w:tblLook w:val="04A0" w:firstRow="1" w:lastRow="0" w:firstColumn="1" w:lastColumn="0" w:noHBand="0" w:noVBand="1"/>
      </w:tblPr>
      <w:tblGrid>
        <w:gridCol w:w="1701"/>
        <w:gridCol w:w="1701"/>
        <w:gridCol w:w="1701"/>
        <w:gridCol w:w="1701"/>
      </w:tblGrid>
      <w:tr w:rsidR="006D2839" w:rsidTr="00EA5F5B">
        <w:trPr>
          <w:trHeight w:val="397"/>
        </w:trPr>
        <w:tc>
          <w:tcPr>
            <w:tcW w:w="1701" w:type="dxa"/>
            <w:vAlign w:val="center"/>
          </w:tcPr>
          <w:p w:rsidR="006D2839" w:rsidRPr="00EA5F5B" w:rsidRDefault="006D2839" w:rsidP="006D2839">
            <w:pPr>
              <w:pStyle w:val="NormalWeb"/>
              <w:jc w:val="center"/>
              <w:rPr>
                <w:color w:val="333333"/>
              </w:rPr>
            </w:pPr>
            <w:r w:rsidRPr="00EA5F5B">
              <w:t>χ² Tests</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Value</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df</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p</w:t>
            </w:r>
          </w:p>
        </w:tc>
      </w:tr>
      <w:tr w:rsidR="006D2839" w:rsidTr="00EA5F5B">
        <w:trPr>
          <w:trHeight w:val="397"/>
        </w:trPr>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χ²</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0.758</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4</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0.944</w:t>
            </w:r>
          </w:p>
        </w:tc>
      </w:tr>
      <w:tr w:rsidR="006D2839" w:rsidTr="00EA5F5B">
        <w:trPr>
          <w:trHeight w:val="397"/>
        </w:trPr>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N</w:t>
            </w:r>
          </w:p>
        </w:tc>
        <w:tc>
          <w:tcPr>
            <w:tcW w:w="1701" w:type="dxa"/>
            <w:vAlign w:val="center"/>
          </w:tcPr>
          <w:p w:rsidR="006D2839" w:rsidRPr="00EA5F5B" w:rsidRDefault="006D2839" w:rsidP="006D2839">
            <w:pPr>
              <w:jc w:val="center"/>
              <w:rPr>
                <w:rFonts w:ascii="Times New Roman" w:hAnsi="Times New Roman" w:cs="Times New Roman"/>
                <w:sz w:val="24"/>
                <w:szCs w:val="24"/>
              </w:rPr>
            </w:pPr>
            <w:r w:rsidRPr="00EA5F5B">
              <w:rPr>
                <w:rFonts w:ascii="Times New Roman" w:hAnsi="Times New Roman" w:cs="Times New Roman"/>
                <w:sz w:val="24"/>
                <w:szCs w:val="24"/>
              </w:rPr>
              <w:t>400</w:t>
            </w:r>
          </w:p>
        </w:tc>
        <w:tc>
          <w:tcPr>
            <w:tcW w:w="1701" w:type="dxa"/>
            <w:vAlign w:val="center"/>
          </w:tcPr>
          <w:p w:rsidR="006D2839" w:rsidRPr="00EA5F5B" w:rsidRDefault="006D2839" w:rsidP="006D2839">
            <w:pPr>
              <w:jc w:val="center"/>
              <w:rPr>
                <w:rFonts w:ascii="Times New Roman" w:hAnsi="Times New Roman" w:cs="Times New Roman"/>
                <w:sz w:val="24"/>
                <w:szCs w:val="24"/>
              </w:rPr>
            </w:pPr>
          </w:p>
        </w:tc>
        <w:tc>
          <w:tcPr>
            <w:tcW w:w="1701" w:type="dxa"/>
            <w:vAlign w:val="center"/>
          </w:tcPr>
          <w:p w:rsidR="006D2839" w:rsidRPr="00EA5F5B" w:rsidRDefault="006D2839" w:rsidP="006D2839">
            <w:pPr>
              <w:jc w:val="center"/>
              <w:rPr>
                <w:rFonts w:ascii="Times New Roman" w:hAnsi="Times New Roman" w:cs="Times New Roman"/>
                <w:sz w:val="24"/>
                <w:szCs w:val="24"/>
              </w:rPr>
            </w:pPr>
          </w:p>
        </w:tc>
      </w:tr>
    </w:tbl>
    <w:p w:rsidR="00302B17" w:rsidRPr="00302B17" w:rsidRDefault="00302B17" w:rsidP="009450D1">
      <w:pPr>
        <w:spacing w:before="240" w:after="240" w:line="240" w:lineRule="auto"/>
        <w:jc w:val="both"/>
        <w:rPr>
          <w:rFonts w:ascii="Times New Roman" w:hAnsi="Times New Roman" w:cs="Times New Roman"/>
          <w:sz w:val="24"/>
          <w:szCs w:val="24"/>
          <w:lang w:val="en-GB" w:eastAsia="en-GB" w:bidi="ta-IN"/>
        </w:rPr>
      </w:pPr>
      <w:r w:rsidRPr="00302B17">
        <w:rPr>
          <w:rFonts w:ascii="Times New Roman" w:hAnsi="Times New Roman" w:cs="Times New Roman"/>
          <w:sz w:val="24"/>
          <w:szCs w:val="24"/>
          <w:lang w:val="en-GB" w:eastAsia="en-GB" w:bidi="ta-IN"/>
        </w:rPr>
        <w:t xml:space="preserve">The Chi-Square Test of Independence was used to assess the relationship between 'Gender' and 'Primary Source of Funding for Education.' </w:t>
      </w:r>
      <w:r w:rsidRPr="00302B17">
        <w:rPr>
          <w:rFonts w:ascii="Times New Roman" w:hAnsi="Times New Roman" w:cs="Times New Roman"/>
          <w:b/>
          <w:bCs/>
          <w:sz w:val="24"/>
          <w:szCs w:val="24"/>
          <w:lang w:val="en-GB" w:eastAsia="en-GB" w:bidi="ta-IN"/>
        </w:rPr>
        <w:t>The result is not statistically significant</w:t>
      </w:r>
      <w:r w:rsidRPr="00302B17">
        <w:rPr>
          <w:rFonts w:ascii="Times New Roman" w:hAnsi="Times New Roman" w:cs="Times New Roman"/>
          <w:sz w:val="24"/>
          <w:szCs w:val="24"/>
          <w:lang w:val="en-GB" w:eastAsia="en-GB" w:bidi="ta-IN"/>
        </w:rPr>
        <w:t xml:space="preserve"> (χ² = 0.758, p = 0.944), </w:t>
      </w:r>
      <w:r w:rsidR="00751CAE">
        <w:rPr>
          <w:rFonts w:ascii="Times New Roman" w:hAnsi="Times New Roman" w:cs="Times New Roman"/>
          <w:sz w:val="24"/>
          <w:szCs w:val="24"/>
          <w:lang w:val="en-GB" w:eastAsia="en-GB" w:bidi="ta-IN"/>
        </w:rPr>
        <w:t>so we</w:t>
      </w:r>
      <w:r w:rsidRPr="00302B17">
        <w:rPr>
          <w:rFonts w:ascii="Times New Roman" w:hAnsi="Times New Roman" w:cs="Times New Roman"/>
          <w:sz w:val="24"/>
          <w:szCs w:val="24"/>
          <w:lang w:val="en-GB" w:eastAsia="en-GB" w:bidi="ta-IN"/>
        </w:rPr>
        <w:t xml:space="preserve"> fail to </w:t>
      </w:r>
      <w:r w:rsidRPr="00302B17">
        <w:rPr>
          <w:rFonts w:ascii="Times New Roman" w:hAnsi="Times New Roman" w:cs="Times New Roman"/>
          <w:b/>
          <w:bCs/>
          <w:sz w:val="24"/>
          <w:szCs w:val="24"/>
          <w:lang w:val="en-GB" w:eastAsia="en-GB" w:bidi="ta-IN"/>
        </w:rPr>
        <w:t>reject the null hypothesis</w:t>
      </w:r>
      <w:r w:rsidRPr="00302B17">
        <w:rPr>
          <w:rFonts w:ascii="Times New Roman" w:hAnsi="Times New Roman" w:cs="Times New Roman"/>
          <w:sz w:val="24"/>
          <w:szCs w:val="24"/>
          <w:lang w:val="en-GB" w:eastAsia="en-GB" w:bidi="ta-IN"/>
        </w:rPr>
        <w:t xml:space="preserve">. This indicates that there is no significant association between a student's gender and </w:t>
      </w:r>
      <w:r w:rsidR="00751CAE">
        <w:rPr>
          <w:rFonts w:ascii="Times New Roman" w:hAnsi="Times New Roman" w:cs="Times New Roman"/>
          <w:sz w:val="24"/>
          <w:szCs w:val="24"/>
          <w:lang w:val="en-GB" w:eastAsia="en-GB" w:bidi="ta-IN"/>
        </w:rPr>
        <w:t>the funding of their education</w:t>
      </w:r>
      <w:r w:rsidRPr="00302B17">
        <w:rPr>
          <w:rFonts w:ascii="Times New Roman" w:hAnsi="Times New Roman" w:cs="Times New Roman"/>
          <w:sz w:val="24"/>
          <w:szCs w:val="24"/>
          <w:lang w:val="en-GB" w:eastAsia="en-GB" w:bidi="ta-IN"/>
        </w:rPr>
        <w:t xml:space="preserve">. The distribution across funding sources—be it family support, loans, scholarships, part-time work, or government funding—is independent of gender. This is a positive finding, suggesting equity in access to </w:t>
      </w:r>
      <w:r w:rsidR="00751CAE">
        <w:rPr>
          <w:rFonts w:ascii="Times New Roman" w:hAnsi="Times New Roman" w:cs="Times New Roman"/>
          <w:sz w:val="24"/>
          <w:szCs w:val="24"/>
          <w:lang w:val="en-GB" w:eastAsia="en-GB" w:bidi="ta-IN"/>
        </w:rPr>
        <w:t>educational financing mechanisms</w:t>
      </w:r>
      <w:r w:rsidRPr="00302B17">
        <w:rPr>
          <w:rFonts w:ascii="Times New Roman" w:hAnsi="Times New Roman" w:cs="Times New Roman"/>
          <w:sz w:val="24"/>
          <w:szCs w:val="24"/>
          <w:lang w:val="en-GB" w:eastAsia="en-GB" w:bidi="ta-IN"/>
        </w:rPr>
        <w:t xml:space="preserve"> across genders within the sample. For the broader research objective concerning equitable economic benefits, this implies that the primary barriers to accessing digital education's economic advantages are not rooted in gender-based funding disparities, thereby directing focus </w:t>
      </w:r>
      <w:r w:rsidR="00751CAE">
        <w:rPr>
          <w:rFonts w:ascii="Times New Roman" w:hAnsi="Times New Roman" w:cs="Times New Roman"/>
          <w:sz w:val="24"/>
          <w:szCs w:val="24"/>
          <w:lang w:val="en-GB" w:eastAsia="en-GB" w:bidi="ta-IN"/>
        </w:rPr>
        <w:t xml:space="preserve">to other potential obstacles such as the digital divide, the </w:t>
      </w:r>
      <w:r w:rsidRPr="00302B17">
        <w:rPr>
          <w:rFonts w:ascii="Times New Roman" w:hAnsi="Times New Roman" w:cs="Times New Roman"/>
          <w:sz w:val="24"/>
          <w:szCs w:val="24"/>
          <w:lang w:val="en-GB" w:eastAsia="en-GB" w:bidi="ta-IN"/>
        </w:rPr>
        <w:t>cost of technology, and the disciplinary digital literacy gap identified in the regression analysis.</w:t>
      </w:r>
    </w:p>
    <w:p w:rsidR="00C07A87" w:rsidRPr="009E246C" w:rsidRDefault="00C07A87" w:rsidP="009450D1">
      <w:pPr>
        <w:pStyle w:val="Heading3"/>
        <w:spacing w:before="240" w:after="240" w:line="360" w:lineRule="auto"/>
        <w:jc w:val="both"/>
        <w:rPr>
          <w:rFonts w:ascii="Times New Roman" w:hAnsi="Times New Roman" w:cs="Times New Roman"/>
          <w:b/>
          <w:bCs/>
          <w:color w:val="auto"/>
          <w:sz w:val="28"/>
          <w:szCs w:val="28"/>
        </w:rPr>
      </w:pPr>
      <w:r w:rsidRPr="009E246C">
        <w:rPr>
          <w:rFonts w:ascii="Times New Roman" w:hAnsi="Times New Roman" w:cs="Times New Roman"/>
          <w:b/>
          <w:bCs/>
          <w:color w:val="auto"/>
          <w:sz w:val="28"/>
          <w:szCs w:val="28"/>
        </w:rPr>
        <w:t>5. RESULTS AND DISCUSSION</w:t>
      </w:r>
    </w:p>
    <w:p w:rsidR="00A94D36" w:rsidRPr="00287E2C" w:rsidRDefault="00A94D36" w:rsidP="009450D1">
      <w:pPr>
        <w:spacing w:before="240" w:after="240" w:line="240" w:lineRule="auto"/>
        <w:jc w:val="both"/>
        <w:rPr>
          <w:rFonts w:ascii="Times New Roman" w:hAnsi="Times New Roman" w:cs="Times New Roman"/>
          <w:sz w:val="24"/>
          <w:szCs w:val="24"/>
          <w:lang w:val="en-IN" w:eastAsia="en-IN"/>
        </w:rPr>
      </w:pPr>
      <w:r w:rsidRPr="00287E2C">
        <w:rPr>
          <w:rFonts w:ascii="Times New Roman" w:hAnsi="Times New Roman" w:cs="Times New Roman"/>
          <w:sz w:val="24"/>
          <w:szCs w:val="24"/>
          <w:lang w:val="en-IN" w:eastAsia="en-IN"/>
        </w:rPr>
        <w:t xml:space="preserve">This study set out to investigate the intricate role of digital educational technology in the service market and its subsequent impact on economic development. The empirical findings reveal a complex landscape marked by both significant potential and critical challenges. A central and paradoxical finding is the stark contrast </w:t>
      </w:r>
      <w:r w:rsidRPr="00287E2C">
        <w:rPr>
          <w:rFonts w:ascii="Times New Roman" w:hAnsi="Times New Roman" w:cs="Times New Roman"/>
          <w:sz w:val="24"/>
          <w:szCs w:val="24"/>
          <w:lang w:val="en-IN" w:eastAsia="en-IN"/>
        </w:rPr>
        <w:lastRenderedPageBreak/>
        <w:t xml:space="preserve">between high digital tool usage and low self-assessed digital literacy among the surveyed higher education students. While over half (53.5%) use digital tools frequently for academic work, a majority (58.3%) rate their own skills as 'Basic' or 'Beginner'. This indicates that mere access and frequency of use are insufficient for building the advanced competencies required by a modern, knowledge-based service economy. This finding resonates with the challenges identified by </w:t>
      </w:r>
      <w:proofErr w:type="spellStart"/>
      <w:r w:rsidR="00616E8B" w:rsidRPr="00616E8B">
        <w:rPr>
          <w:rFonts w:ascii="Times New Roman" w:hAnsi="Times New Roman" w:cs="Times New Roman"/>
          <w:color w:val="00B0F0"/>
          <w:sz w:val="24"/>
          <w:szCs w:val="24"/>
        </w:rPr>
        <w:t>Udhayakumar</w:t>
      </w:r>
      <w:proofErr w:type="spellEnd"/>
      <w:r w:rsidR="00616E8B" w:rsidRPr="00616E8B">
        <w:rPr>
          <w:rFonts w:ascii="Times New Roman" w:hAnsi="Times New Roman" w:cs="Times New Roman"/>
          <w:color w:val="00B0F0"/>
          <w:sz w:val="24"/>
          <w:szCs w:val="24"/>
          <w:shd w:val="clear" w:color="auto" w:fill="F8F8F8"/>
        </w:rPr>
        <w:t>, K, 2024</w:t>
      </w:r>
      <w:r w:rsidR="00751CAE" w:rsidRPr="00616E8B">
        <w:rPr>
          <w:rFonts w:ascii="Times New Roman" w:hAnsi="Times New Roman" w:cs="Times New Roman"/>
          <w:bCs/>
          <w:sz w:val="28"/>
          <w:szCs w:val="28"/>
          <w:lang w:val="en-IN" w:eastAsia="en-IN"/>
        </w:rPr>
        <w:t xml:space="preserve"> </w:t>
      </w:r>
      <w:r w:rsidR="00751CAE">
        <w:rPr>
          <w:rFonts w:ascii="Times New Roman" w:hAnsi="Times New Roman" w:cs="Times New Roman"/>
          <w:bCs/>
          <w:sz w:val="24"/>
          <w:szCs w:val="24"/>
          <w:lang w:val="en-IN" w:eastAsia="en-IN"/>
        </w:rPr>
        <w:t>in the context of Bangladesh, suggesting a common pitfall in digital transformation: infrastructure outpacing</w:t>
      </w:r>
      <w:r w:rsidRPr="00287E2C">
        <w:rPr>
          <w:rFonts w:ascii="Times New Roman" w:hAnsi="Times New Roman" w:cs="Times New Roman"/>
          <w:sz w:val="24"/>
          <w:szCs w:val="24"/>
          <w:lang w:val="en-IN" w:eastAsia="en-IN"/>
        </w:rPr>
        <w:t xml:space="preserve"> actual skill acquisition.</w:t>
      </w:r>
    </w:p>
    <w:p w:rsidR="00A94D36" w:rsidRPr="00287E2C" w:rsidRDefault="00A94D36" w:rsidP="009450D1">
      <w:pPr>
        <w:spacing w:before="240" w:after="240" w:line="240" w:lineRule="auto"/>
        <w:jc w:val="both"/>
        <w:rPr>
          <w:rFonts w:ascii="Times New Roman" w:hAnsi="Times New Roman" w:cs="Times New Roman"/>
          <w:sz w:val="24"/>
          <w:szCs w:val="24"/>
          <w:lang w:val="en-IN" w:eastAsia="en-IN"/>
        </w:rPr>
      </w:pPr>
      <w:r w:rsidRPr="00287E2C">
        <w:rPr>
          <w:rFonts w:ascii="Times New Roman" w:hAnsi="Times New Roman" w:cs="Times New Roman"/>
          <w:sz w:val="24"/>
          <w:szCs w:val="24"/>
          <w:lang w:val="en-IN" w:eastAsia="en-IN"/>
        </w:rPr>
        <w:t>Delving into the determinants of digital literacy, the regression analysis provides critical insights. The finding that a student's 'Study Area' is a far more powerful predictor of their digital literacy than their 'Current Level of Higher Education' underscores a significant disciplinary divide. Students in STEM fields likely benefit from a curriculum that inherently integrates and values advanced digital tools</w:t>
      </w:r>
      <w:r w:rsidR="00751CAE">
        <w:rPr>
          <w:rFonts w:ascii="Times New Roman" w:hAnsi="Times New Roman" w:cs="Times New Roman"/>
          <w:sz w:val="24"/>
          <w:szCs w:val="24"/>
          <w:lang w:val="en-IN" w:eastAsia="en-IN"/>
        </w:rPr>
        <w:t>. In contrast, those</w:t>
      </w:r>
      <w:r w:rsidRPr="00287E2C">
        <w:rPr>
          <w:rFonts w:ascii="Times New Roman" w:hAnsi="Times New Roman" w:cs="Times New Roman"/>
          <w:sz w:val="24"/>
          <w:szCs w:val="24"/>
          <w:lang w:val="en-IN" w:eastAsia="en-IN"/>
        </w:rPr>
        <w:t xml:space="preserve"> in Arts, Humanities, and Social Sciences may not receive the same level of immersive digital training</w:t>
      </w:r>
      <w:r w:rsidR="00E415DE">
        <w:rPr>
          <w:rFonts w:ascii="Times New Roman" w:hAnsi="Times New Roman" w:cs="Times New Roman"/>
          <w:sz w:val="24"/>
          <w:szCs w:val="24"/>
          <w:lang w:val="en-IN" w:eastAsia="en-IN"/>
        </w:rPr>
        <w:t xml:space="preserve"> </w:t>
      </w:r>
      <w:r w:rsidR="00204C20">
        <w:rPr>
          <w:rFonts w:ascii="Times New Roman" w:hAnsi="Times New Roman" w:cs="Times New Roman"/>
          <w:color w:val="00B0F0"/>
          <w:sz w:val="24"/>
          <w:szCs w:val="24"/>
        </w:rPr>
        <w:t>[</w:t>
      </w:r>
      <w:r w:rsidR="001F3497">
        <w:rPr>
          <w:rFonts w:ascii="Times New Roman" w:hAnsi="Times New Roman" w:cs="Times New Roman"/>
          <w:color w:val="00B0F0"/>
          <w:sz w:val="24"/>
          <w:szCs w:val="24"/>
          <w:shd w:val="clear" w:color="auto" w:fill="F8F8F8"/>
        </w:rPr>
        <w:t> </w:t>
      </w:r>
      <w:proofErr w:type="spellStart"/>
      <w:r w:rsidR="00E415DE">
        <w:rPr>
          <w:rFonts w:ascii="Times New Roman" w:hAnsi="Times New Roman" w:cs="Times New Roman"/>
          <w:color w:val="00B0F0"/>
          <w:sz w:val="24"/>
          <w:szCs w:val="24"/>
          <w:shd w:val="clear" w:color="auto" w:fill="F8F8F8"/>
        </w:rPr>
        <w:t>Nandhini</w:t>
      </w:r>
      <w:proofErr w:type="spellEnd"/>
      <w:r w:rsidR="00E415DE">
        <w:rPr>
          <w:rFonts w:ascii="Times New Roman" w:hAnsi="Times New Roman" w:cs="Times New Roman"/>
          <w:color w:val="00B0F0"/>
          <w:sz w:val="24"/>
          <w:szCs w:val="24"/>
          <w:shd w:val="clear" w:color="auto" w:fill="F8F8F8"/>
        </w:rPr>
        <w:t xml:space="preserve"> S, </w:t>
      </w:r>
      <w:r w:rsidR="001F3497" w:rsidRPr="001F3497">
        <w:rPr>
          <w:rFonts w:ascii="Times New Roman" w:hAnsi="Times New Roman" w:cs="Times New Roman"/>
          <w:color w:val="00B0F0"/>
          <w:sz w:val="24"/>
          <w:szCs w:val="24"/>
          <w:shd w:val="clear" w:color="auto" w:fill="F8F8F8"/>
        </w:rPr>
        <w:t>2025</w:t>
      </w:r>
      <w:r w:rsidR="00015FFC" w:rsidRPr="000E1571">
        <w:rPr>
          <w:rFonts w:ascii="Times New Roman" w:hAnsi="Times New Roman" w:cs="Times New Roman"/>
          <w:color w:val="00B0F0"/>
          <w:sz w:val="24"/>
          <w:szCs w:val="24"/>
        </w:rPr>
        <w:t>]</w:t>
      </w:r>
      <w:r w:rsidR="00015FFC">
        <w:rPr>
          <w:rFonts w:ascii="Times New Roman" w:hAnsi="Times New Roman" w:cs="Times New Roman"/>
          <w:color w:val="00B0F0"/>
          <w:sz w:val="24"/>
          <w:szCs w:val="24"/>
        </w:rPr>
        <w:t>.</w:t>
      </w:r>
      <w:r w:rsidRPr="00287E2C">
        <w:rPr>
          <w:rFonts w:ascii="Times New Roman" w:hAnsi="Times New Roman" w:cs="Times New Roman"/>
          <w:sz w:val="24"/>
          <w:szCs w:val="24"/>
          <w:lang w:val="en-IN" w:eastAsia="en-IN"/>
        </w:rPr>
        <w:t xml:space="preserve"> This has direct implications for the first research objective, which was to </w:t>
      </w:r>
      <w:r w:rsidR="00751CAE">
        <w:rPr>
          <w:rFonts w:ascii="Times New Roman" w:hAnsi="Times New Roman" w:cs="Times New Roman"/>
          <w:sz w:val="24"/>
          <w:szCs w:val="24"/>
          <w:lang w:val="en-IN" w:eastAsia="en-IN"/>
        </w:rPr>
        <w:t>analyse</w:t>
      </w:r>
      <w:r w:rsidRPr="00287E2C">
        <w:rPr>
          <w:rFonts w:ascii="Times New Roman" w:hAnsi="Times New Roman" w:cs="Times New Roman"/>
          <w:sz w:val="24"/>
          <w:szCs w:val="24"/>
          <w:lang w:val="en-IN" w:eastAsia="en-IN"/>
        </w:rPr>
        <w:t xml:space="preserve"> how digital education enhances workforce skills. The results suggest that the mechanism is currently uneven, potentially creating a two-tiered workforce where certain sectors are better prepared for the digital service economy than others, thereby limiting overall productivity and innovation.</w:t>
      </w:r>
    </w:p>
    <w:p w:rsidR="0086571D" w:rsidRPr="009E246C" w:rsidRDefault="000A7AF0" w:rsidP="009450D1">
      <w:pPr>
        <w:spacing w:before="240" w:after="240" w:line="240" w:lineRule="auto"/>
        <w:jc w:val="both"/>
        <w:rPr>
          <w:rFonts w:ascii="Times New Roman" w:hAnsi="Times New Roman" w:cs="Times New Roman"/>
          <w:b/>
          <w:bCs/>
          <w:sz w:val="28"/>
          <w:szCs w:val="28"/>
        </w:rPr>
      </w:pPr>
      <w:r w:rsidRPr="009E246C">
        <w:rPr>
          <w:rFonts w:ascii="Times New Roman" w:hAnsi="Times New Roman" w:cs="Times New Roman"/>
          <w:b/>
          <w:bCs/>
          <w:sz w:val="28"/>
          <w:szCs w:val="28"/>
        </w:rPr>
        <w:t xml:space="preserve">6. </w:t>
      </w:r>
      <w:r w:rsidR="008115C8" w:rsidRPr="009E246C">
        <w:rPr>
          <w:rFonts w:ascii="Times New Roman" w:hAnsi="Times New Roman" w:cs="Times New Roman"/>
          <w:b/>
          <w:bCs/>
          <w:sz w:val="28"/>
          <w:szCs w:val="28"/>
        </w:rPr>
        <w:t xml:space="preserve">FINDINGS AND RECOMMENDATIONS. </w:t>
      </w:r>
    </w:p>
    <w:p w:rsidR="008115C8" w:rsidRP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sz w:val="24"/>
          <w:lang w:val="en-IN" w:eastAsia="en-IN"/>
        </w:rPr>
        <w:t>This study’s findings reveal a critical gap between high digital tool usage and low self-assessed digital literacy among students, which is further exacerbated by significant disciplinary and age-based disparities. To translate these findings into actionable economic development, the following evidence-based recommendations are proposed:</w:t>
      </w:r>
    </w:p>
    <w:p w:rsidR="008115C8" w:rsidRP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b/>
          <w:sz w:val="24"/>
          <w:lang w:val="en-IN" w:eastAsia="en-IN"/>
        </w:rPr>
        <w:t>1. Integrate Digital Literacy Across Curricula:</w:t>
      </w:r>
      <w:r w:rsidRPr="008115C8">
        <w:rPr>
          <w:rFonts w:ascii="Times New Roman" w:hAnsi="Times New Roman" w:cs="Times New Roman"/>
          <w:sz w:val="24"/>
          <w:lang w:val="en-IN" w:eastAsia="en-IN"/>
        </w:rPr>
        <w:t> Move beyond providing access to embedding mandatory, advanced digital competency modules in all academic programs, especially in non-STEM fields, to ensure a uniformly skilled workforce for the service sector.</w:t>
      </w:r>
    </w:p>
    <w:p w:rsidR="008115C8" w:rsidRP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b/>
          <w:sz w:val="24"/>
          <w:lang w:val="en-IN" w:eastAsia="en-IN"/>
        </w:rPr>
        <w:t>2. Develop Tailored Upskilling Pathways:</w:t>
      </w:r>
      <w:r w:rsidRPr="008115C8">
        <w:rPr>
          <w:rFonts w:ascii="Times New Roman" w:hAnsi="Times New Roman" w:cs="Times New Roman"/>
          <w:sz w:val="24"/>
          <w:lang w:val="en-IN" w:eastAsia="en-IN"/>
        </w:rPr>
        <w:t xml:space="preserve"> Create age-specific and career-stage-specific digital learning programs. This will address the </w:t>
      </w:r>
      <w:r w:rsidR="00751CAE">
        <w:rPr>
          <w:rFonts w:ascii="Times New Roman" w:hAnsi="Times New Roman" w:cs="Times New Roman"/>
          <w:sz w:val="24"/>
          <w:lang w:val="en-IN" w:eastAsia="en-IN"/>
        </w:rPr>
        <w:t>identified perceptual gaps, making lifelong learning more relevant and effective across</w:t>
      </w:r>
      <w:r w:rsidRPr="008115C8">
        <w:rPr>
          <w:rFonts w:ascii="Times New Roman" w:hAnsi="Times New Roman" w:cs="Times New Roman"/>
          <w:sz w:val="24"/>
          <w:lang w:val="en-IN" w:eastAsia="en-IN"/>
        </w:rPr>
        <w:t xml:space="preserve"> different demographics.</w:t>
      </w:r>
    </w:p>
    <w:p w:rsidR="008115C8" w:rsidRP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b/>
          <w:sz w:val="24"/>
          <w:lang w:val="en-IN" w:eastAsia="en-IN"/>
        </w:rPr>
        <w:t>3. Invest in Foundational Infrastructure and Equity:</w:t>
      </w:r>
      <w:r w:rsidRPr="008115C8">
        <w:rPr>
          <w:rFonts w:ascii="Times New Roman" w:hAnsi="Times New Roman" w:cs="Times New Roman"/>
          <w:sz w:val="24"/>
          <w:lang w:val="en-IN" w:eastAsia="en-IN"/>
        </w:rPr>
        <w:t xml:space="preserve"> Policy must </w:t>
      </w:r>
      <w:r w:rsidR="00751CAE">
        <w:rPr>
          <w:rFonts w:ascii="Times New Roman" w:hAnsi="Times New Roman" w:cs="Times New Roman"/>
          <w:sz w:val="24"/>
          <w:lang w:val="en-IN" w:eastAsia="en-IN"/>
        </w:rPr>
        <w:t>prioritise</w:t>
      </w:r>
      <w:r w:rsidRPr="008115C8">
        <w:rPr>
          <w:rFonts w:ascii="Times New Roman" w:hAnsi="Times New Roman" w:cs="Times New Roman"/>
          <w:sz w:val="24"/>
          <w:lang w:val="en-IN" w:eastAsia="en-IN"/>
        </w:rPr>
        <w:t xml:space="preserve"> bridging the urban-rural digital divide through targeted infrastructure investment. Subsidies for devices and data can mitigate cost barriers, ensuring equitable access to the economic benefits of digital education.</w:t>
      </w:r>
    </w:p>
    <w:p w:rsidR="008115C8" w:rsidRP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b/>
          <w:sz w:val="24"/>
          <w:lang w:val="en-IN" w:eastAsia="en-IN"/>
        </w:rPr>
        <w:t>4. Foster Industry-Academia Collaboration:</w:t>
      </w:r>
      <w:r w:rsidRPr="008115C8">
        <w:rPr>
          <w:rFonts w:ascii="Times New Roman" w:hAnsi="Times New Roman" w:cs="Times New Roman"/>
          <w:sz w:val="24"/>
          <w:lang w:val="en-IN" w:eastAsia="en-IN"/>
        </w:rPr>
        <w:t> Encourage partnerships to align curriculum with the evolving needs of the service market. This will enhance the relevance of skills training, boost graduate employability, and fuel innovation.</w:t>
      </w:r>
    </w:p>
    <w:p w:rsidR="008115C8" w:rsidRDefault="008115C8" w:rsidP="009450D1">
      <w:pPr>
        <w:spacing w:before="240" w:after="240" w:line="240" w:lineRule="auto"/>
        <w:jc w:val="both"/>
        <w:rPr>
          <w:rFonts w:ascii="Times New Roman" w:hAnsi="Times New Roman" w:cs="Times New Roman"/>
          <w:sz w:val="24"/>
          <w:lang w:val="en-IN" w:eastAsia="en-IN"/>
        </w:rPr>
      </w:pPr>
      <w:r w:rsidRPr="008115C8">
        <w:rPr>
          <w:rFonts w:ascii="Times New Roman" w:hAnsi="Times New Roman" w:cs="Times New Roman"/>
          <w:sz w:val="24"/>
          <w:lang w:val="en-IN" w:eastAsia="en-IN"/>
        </w:rPr>
        <w:t>By implementing these strategies, stakeholders can transform the digital education service market from a passive tool into an active engine for economic growth, job creation, and inclusive development.</w:t>
      </w:r>
    </w:p>
    <w:p w:rsidR="00BA029A" w:rsidRPr="009E246C" w:rsidRDefault="000A7AF0" w:rsidP="009450D1">
      <w:pPr>
        <w:spacing w:before="240" w:after="240" w:line="240" w:lineRule="auto"/>
        <w:jc w:val="both"/>
        <w:rPr>
          <w:rFonts w:ascii="Times New Roman" w:hAnsi="Times New Roman" w:cs="Times New Roman"/>
          <w:b/>
          <w:bCs/>
          <w:sz w:val="28"/>
          <w:szCs w:val="28"/>
        </w:rPr>
      </w:pPr>
      <w:r w:rsidRPr="009E246C">
        <w:rPr>
          <w:rFonts w:ascii="Times New Roman" w:hAnsi="Times New Roman" w:cs="Times New Roman"/>
          <w:b/>
          <w:bCs/>
          <w:sz w:val="28"/>
          <w:szCs w:val="28"/>
        </w:rPr>
        <w:t xml:space="preserve">7. </w:t>
      </w:r>
      <w:r w:rsidR="00F16C21" w:rsidRPr="009E246C">
        <w:rPr>
          <w:rFonts w:ascii="Times New Roman" w:hAnsi="Times New Roman" w:cs="Times New Roman"/>
          <w:b/>
          <w:bCs/>
          <w:sz w:val="28"/>
          <w:szCs w:val="28"/>
        </w:rPr>
        <w:t>CONCLUSION</w:t>
      </w:r>
    </w:p>
    <w:p w:rsidR="00BA029A" w:rsidRPr="00434B61" w:rsidRDefault="00BA029A" w:rsidP="009450D1">
      <w:pPr>
        <w:spacing w:before="240" w:after="240" w:line="240" w:lineRule="auto"/>
        <w:jc w:val="both"/>
        <w:rPr>
          <w:rFonts w:ascii="Times New Roman" w:hAnsi="Times New Roman" w:cs="Times New Roman"/>
          <w:sz w:val="24"/>
          <w:szCs w:val="24"/>
        </w:rPr>
      </w:pPr>
      <w:r w:rsidRPr="00434B61">
        <w:rPr>
          <w:rFonts w:ascii="Times New Roman" w:hAnsi="Times New Roman" w:cs="Times New Roman"/>
          <w:sz w:val="24"/>
          <w:szCs w:val="24"/>
        </w:rPr>
        <w:t xml:space="preserve">The integration of digital educational technology is vital for fostering sustainable economic growth. The impacts include creating new business models, enhancing productivity, lowering costs, and supporting knowledge-based economies. The service market has been transformed </w:t>
      </w:r>
      <w:r w:rsidR="00751CAE">
        <w:rPr>
          <w:rFonts w:ascii="Times New Roman" w:hAnsi="Times New Roman" w:cs="Times New Roman"/>
          <w:sz w:val="24"/>
          <w:szCs w:val="24"/>
        </w:rPr>
        <w:t xml:space="preserve">by the </w:t>
      </w:r>
      <w:proofErr w:type="spellStart"/>
      <w:r w:rsidR="00751CAE">
        <w:rPr>
          <w:rFonts w:ascii="Times New Roman" w:hAnsi="Times New Roman" w:cs="Times New Roman"/>
          <w:sz w:val="24"/>
          <w:szCs w:val="24"/>
        </w:rPr>
        <w:t>democratisation</w:t>
      </w:r>
      <w:proofErr w:type="spellEnd"/>
      <w:r w:rsidR="00751CAE">
        <w:rPr>
          <w:rFonts w:ascii="Times New Roman" w:hAnsi="Times New Roman" w:cs="Times New Roman"/>
          <w:sz w:val="24"/>
          <w:szCs w:val="24"/>
        </w:rPr>
        <w:t xml:space="preserve"> of education, enabling</w:t>
      </w:r>
      <w:r w:rsidRPr="00434B61">
        <w:rPr>
          <w:rFonts w:ascii="Times New Roman" w:hAnsi="Times New Roman" w:cs="Times New Roman"/>
          <w:sz w:val="24"/>
          <w:szCs w:val="24"/>
        </w:rPr>
        <w:t xml:space="preserve"> wider access to quality learning and enabling technology-enabled services to scale efficiently. </w:t>
      </w:r>
      <w:proofErr w:type="spellStart"/>
      <w:r w:rsidR="00751CAE">
        <w:rPr>
          <w:rFonts w:ascii="Times New Roman" w:hAnsi="Times New Roman" w:cs="Times New Roman"/>
          <w:sz w:val="24"/>
          <w:szCs w:val="24"/>
        </w:rPr>
        <w:t>Personalisation</w:t>
      </w:r>
      <w:proofErr w:type="spellEnd"/>
      <w:r w:rsidRPr="00434B61">
        <w:rPr>
          <w:rFonts w:ascii="Times New Roman" w:hAnsi="Times New Roman" w:cs="Times New Roman"/>
          <w:sz w:val="24"/>
          <w:szCs w:val="24"/>
        </w:rPr>
        <w:t xml:space="preserve"> through AI enhances learning experiences. This technology fuels economic development by enhancing human capital through reskilling, promoting innovation, and reducing inequality. For policymakers, investing in digital infrastructure and creating balanced regulations is crucial. Businesses should focus on continuous learning and integrate educational services for a competitive advantage. Educational institutions must embrace digital transformation, </w:t>
      </w:r>
      <w:r w:rsidR="00751CAE">
        <w:rPr>
          <w:rFonts w:ascii="Times New Roman" w:hAnsi="Times New Roman" w:cs="Times New Roman"/>
          <w:sz w:val="24"/>
          <w:szCs w:val="24"/>
        </w:rPr>
        <w:t>leveraging hybrid methods and data insights to improve</w:t>
      </w:r>
      <w:r w:rsidRPr="00434B61">
        <w:rPr>
          <w:rFonts w:ascii="Times New Roman" w:hAnsi="Times New Roman" w:cs="Times New Roman"/>
          <w:sz w:val="24"/>
          <w:szCs w:val="24"/>
        </w:rPr>
        <w:t>.</w:t>
      </w:r>
    </w:p>
    <w:p w:rsidR="00F16C21" w:rsidRPr="009E246C" w:rsidRDefault="000A7AF0" w:rsidP="009450D1">
      <w:pPr>
        <w:pStyle w:val="Heading3"/>
        <w:shd w:val="clear" w:color="auto" w:fill="FFFFFF"/>
        <w:spacing w:before="240" w:after="240" w:line="360" w:lineRule="auto"/>
        <w:jc w:val="both"/>
        <w:rPr>
          <w:rFonts w:ascii="Times New Roman" w:eastAsiaTheme="minorHAnsi" w:hAnsi="Times New Roman" w:cs="Times New Roman"/>
          <w:b/>
          <w:color w:val="auto"/>
          <w:sz w:val="28"/>
          <w:szCs w:val="28"/>
        </w:rPr>
      </w:pPr>
      <w:r w:rsidRPr="009E246C">
        <w:rPr>
          <w:rFonts w:ascii="Times New Roman" w:eastAsiaTheme="minorHAnsi" w:hAnsi="Times New Roman" w:cs="Times New Roman"/>
          <w:b/>
          <w:color w:val="auto"/>
          <w:sz w:val="28"/>
          <w:szCs w:val="28"/>
        </w:rPr>
        <w:lastRenderedPageBreak/>
        <w:t xml:space="preserve">8. </w:t>
      </w:r>
      <w:r w:rsidR="00F16C21" w:rsidRPr="009E246C">
        <w:rPr>
          <w:rFonts w:ascii="Times New Roman" w:eastAsiaTheme="minorHAnsi" w:hAnsi="Times New Roman" w:cs="Times New Roman"/>
          <w:b/>
          <w:color w:val="auto"/>
          <w:sz w:val="28"/>
          <w:szCs w:val="28"/>
        </w:rPr>
        <w:t>FUTURE STUDY</w:t>
      </w:r>
    </w:p>
    <w:p w:rsidR="00F16C21" w:rsidRPr="00F16C21" w:rsidRDefault="00F16C21" w:rsidP="009450D1">
      <w:pPr>
        <w:pStyle w:val="ds-markdown-paragraph"/>
        <w:shd w:val="clear" w:color="auto" w:fill="FFFFFF"/>
        <w:spacing w:before="240" w:beforeAutospacing="0" w:after="120" w:afterAutospacing="0"/>
        <w:jc w:val="both"/>
        <w:rPr>
          <w:rFonts w:eastAsiaTheme="minorHAnsi"/>
          <w:lang w:val="en-US" w:eastAsia="en-US" w:bidi="ar-SA"/>
        </w:rPr>
      </w:pPr>
      <w:r w:rsidRPr="00F16C21">
        <w:rPr>
          <w:rFonts w:eastAsiaTheme="minorHAnsi"/>
          <w:lang w:val="en-US" w:eastAsia="en-US" w:bidi="ar-SA"/>
        </w:rPr>
        <w:t xml:space="preserve">Future research should build upon these findings to explore several critical avenues. A longitudinal study tracking the career progression and earning potential of graduates with varying levels of digital literacy would provide concrete evidence of the long-term economic returns on digital education </w:t>
      </w:r>
      <w:proofErr w:type="gramStart"/>
      <w:r w:rsidRPr="00F16C21">
        <w:rPr>
          <w:rFonts w:eastAsiaTheme="minorHAnsi"/>
          <w:lang w:val="en-US" w:eastAsia="en-US" w:bidi="ar-SA"/>
        </w:rPr>
        <w:t>investments</w:t>
      </w:r>
      <w:r w:rsidR="001F3497">
        <w:rPr>
          <w:color w:val="00B0F0"/>
        </w:rPr>
        <w:t>[</w:t>
      </w:r>
      <w:proofErr w:type="gramEnd"/>
      <w:r w:rsidR="00F269D9" w:rsidRPr="00F269D9">
        <w:rPr>
          <w:color w:val="00B0F0"/>
        </w:rPr>
        <w:t>Ali, M., 2026</w:t>
      </w:r>
      <w:r w:rsidR="00204C20" w:rsidRPr="000E1571">
        <w:rPr>
          <w:color w:val="00B0F0"/>
        </w:rPr>
        <w:t>]</w:t>
      </w:r>
      <w:r w:rsidR="00204C20">
        <w:rPr>
          <w:rFonts w:eastAsiaTheme="minorHAnsi"/>
          <w:lang w:val="en-US" w:eastAsia="en-US" w:bidi="ar-SA"/>
        </w:rPr>
        <w:t>.</w:t>
      </w:r>
      <w:r w:rsidRPr="00F16C21">
        <w:rPr>
          <w:rFonts w:eastAsiaTheme="minorHAnsi"/>
          <w:lang w:val="en-US" w:eastAsia="en-US" w:bidi="ar-SA"/>
        </w:rPr>
        <w:t xml:space="preserve"> Secondly, a deeper qualitative investigation into the urban-rural divide, examining specific infrastructural, cultural, and pedagogical barriers, would inform more effective equity-based interventions. Furthermore, as Artificial Intelligence becomes more embedded in education, research is urgently needed to evaluate its impact on learning outcomes, job skill requirements, and the ethical dimensions of its use</w:t>
      </w:r>
      <w:r w:rsidR="00204C20">
        <w:rPr>
          <w:rFonts w:eastAsiaTheme="minorHAnsi"/>
          <w:lang w:val="en-US" w:eastAsia="en-US" w:bidi="ar-SA"/>
        </w:rPr>
        <w:t>.</w:t>
      </w:r>
      <w:r w:rsidRPr="00F16C21">
        <w:rPr>
          <w:rFonts w:eastAsiaTheme="minorHAnsi"/>
          <w:lang w:val="en-US" w:eastAsia="en-US" w:bidi="ar-SA"/>
        </w:rPr>
        <w:t xml:space="preserve"> Finally, comparative studies </w:t>
      </w:r>
      <w:proofErr w:type="spellStart"/>
      <w:r w:rsidR="00751CAE">
        <w:rPr>
          <w:rFonts w:eastAsiaTheme="minorHAnsi"/>
          <w:lang w:val="en-US" w:eastAsia="en-US" w:bidi="ar-SA"/>
        </w:rPr>
        <w:t>analysing</w:t>
      </w:r>
      <w:proofErr w:type="spellEnd"/>
      <w:r w:rsidR="00751CAE">
        <w:rPr>
          <w:rFonts w:eastAsiaTheme="minorHAnsi"/>
          <w:lang w:val="en-US" w:eastAsia="en-US" w:bidi="ar-SA"/>
        </w:rPr>
        <w:t xml:space="preserve"> the effectiveness of different national policy frameworks in bridging the digital skills gap could yield valuable best practices for policymakers aiming to harness the service market for sustainable economic growth </w:t>
      </w:r>
      <w:r w:rsidR="001F3497" w:rsidRPr="0041243B">
        <w:rPr>
          <w:color w:val="00B0F0"/>
        </w:rPr>
        <w:t>[</w:t>
      </w:r>
      <w:r w:rsidR="00616E8B" w:rsidRPr="0041243B">
        <w:rPr>
          <w:color w:val="00B0F0"/>
        </w:rPr>
        <w:t>Udhayakumar</w:t>
      </w:r>
      <w:r w:rsidR="001F3497" w:rsidRPr="0041243B">
        <w:rPr>
          <w:color w:val="00B0F0"/>
        </w:rPr>
        <w:t xml:space="preserve">, </w:t>
      </w:r>
      <w:r w:rsidR="00616E8B" w:rsidRPr="0041243B">
        <w:rPr>
          <w:color w:val="00B0F0"/>
        </w:rPr>
        <w:t>K, 2025</w:t>
      </w:r>
      <w:r w:rsidR="00204C20" w:rsidRPr="0041243B">
        <w:rPr>
          <w:color w:val="00B0F0"/>
        </w:rPr>
        <w:t>]</w:t>
      </w:r>
      <w:r w:rsidR="00204C20" w:rsidRPr="0041243B">
        <w:rPr>
          <w:rFonts w:eastAsiaTheme="minorHAnsi"/>
          <w:lang w:val="en-US" w:eastAsia="en-US" w:bidi="ar-SA"/>
        </w:rPr>
        <w:t>.</w:t>
      </w:r>
    </w:p>
    <w:p w:rsidR="0086571D" w:rsidRPr="009E246C" w:rsidRDefault="00A51D4D" w:rsidP="009450D1">
      <w:pPr>
        <w:shd w:val="clear" w:color="auto" w:fill="FFFFFF"/>
        <w:spacing w:before="240" w:after="120" w:line="360" w:lineRule="auto"/>
        <w:jc w:val="both"/>
        <w:rPr>
          <w:rFonts w:ascii="Times New Roman" w:eastAsia="Times New Roman" w:hAnsi="Times New Roman" w:cs="Times New Roman"/>
          <w:b/>
          <w:color w:val="000000"/>
          <w:sz w:val="28"/>
          <w:szCs w:val="28"/>
        </w:rPr>
      </w:pPr>
      <w:r w:rsidRPr="009E246C">
        <w:rPr>
          <w:rFonts w:ascii="Times New Roman" w:eastAsia="Times New Roman" w:hAnsi="Times New Roman" w:cs="Times New Roman"/>
          <w:b/>
          <w:color w:val="000000"/>
          <w:sz w:val="28"/>
          <w:szCs w:val="28"/>
        </w:rPr>
        <w:t>REFERENCE</w:t>
      </w:r>
    </w:p>
    <w:p w:rsidR="009F2311" w:rsidRPr="008E6572" w:rsidRDefault="009F2311" w:rsidP="009450D1">
      <w:pPr>
        <w:pStyle w:val="ds-markdown-paragraph"/>
        <w:numPr>
          <w:ilvl w:val="0"/>
          <w:numId w:val="3"/>
        </w:numPr>
        <w:spacing w:before="0" w:beforeAutospacing="0" w:after="0" w:afterAutospacing="0" w:line="360" w:lineRule="auto"/>
        <w:ind w:left="360"/>
        <w:jc w:val="both"/>
      </w:pPr>
      <w:proofErr w:type="spellStart"/>
      <w:r w:rsidRPr="008E6572">
        <w:rPr>
          <w:color w:val="222222"/>
          <w:shd w:val="clear" w:color="auto" w:fill="FFFFFF"/>
        </w:rPr>
        <w:t>Aben</w:t>
      </w:r>
      <w:proofErr w:type="spellEnd"/>
      <w:r w:rsidRPr="008E6572">
        <w:rPr>
          <w:color w:val="222222"/>
          <w:shd w:val="clear" w:color="auto" w:fill="FFFFFF"/>
        </w:rPr>
        <w:t xml:space="preserve">, J. E., Timmermans, A. C., </w:t>
      </w:r>
      <w:proofErr w:type="spellStart"/>
      <w:r w:rsidRPr="008E6572">
        <w:rPr>
          <w:color w:val="222222"/>
          <w:shd w:val="clear" w:color="auto" w:fill="FFFFFF"/>
        </w:rPr>
        <w:t>Dingyloudi</w:t>
      </w:r>
      <w:proofErr w:type="spellEnd"/>
      <w:r w:rsidRPr="008E6572">
        <w:rPr>
          <w:color w:val="222222"/>
          <w:shd w:val="clear" w:color="auto" w:fill="FFFFFF"/>
        </w:rPr>
        <w:t xml:space="preserve">, F., Lara, M. M., &amp; </w:t>
      </w:r>
      <w:proofErr w:type="spellStart"/>
      <w:r w:rsidRPr="008E6572">
        <w:rPr>
          <w:color w:val="222222"/>
          <w:shd w:val="clear" w:color="auto" w:fill="FFFFFF"/>
        </w:rPr>
        <w:t>Strijbos</w:t>
      </w:r>
      <w:proofErr w:type="spellEnd"/>
      <w:r w:rsidRPr="008E6572">
        <w:rPr>
          <w:color w:val="222222"/>
          <w:shd w:val="clear" w:color="auto" w:fill="FFFFFF"/>
        </w:rPr>
        <w:t>, J. W. (2022). What influences students’ peer-feedback uptake? Relations between error tolerance, feedback tolerance, writing self-efficacy, perceived language skills and peer-feedback processing. </w:t>
      </w:r>
      <w:r w:rsidRPr="008E6572">
        <w:rPr>
          <w:i/>
          <w:iCs/>
          <w:color w:val="222222"/>
          <w:shd w:val="clear" w:color="auto" w:fill="FFFFFF"/>
        </w:rPr>
        <w:t>Learning and Individual Differences,</w:t>
      </w:r>
      <w:r w:rsidRPr="008E6572">
        <w:rPr>
          <w:color w:val="222222"/>
          <w:shd w:val="clear" w:color="auto" w:fill="FFFFFF"/>
        </w:rPr>
        <w:t> </w:t>
      </w:r>
      <w:r w:rsidRPr="008E6572">
        <w:rPr>
          <w:i/>
          <w:iCs/>
          <w:color w:val="222222"/>
          <w:shd w:val="clear" w:color="auto" w:fill="FFFFFF"/>
        </w:rPr>
        <w:t>97</w:t>
      </w:r>
      <w:r w:rsidRPr="008E6572">
        <w:rPr>
          <w:color w:val="222222"/>
          <w:shd w:val="clear" w:color="auto" w:fill="FFFFFF"/>
        </w:rPr>
        <w:t>, Article 102175. </w:t>
      </w:r>
      <w:hyperlink r:id="rId9" w:history="1">
        <w:r w:rsidRPr="008E6572">
          <w:rPr>
            <w:rStyle w:val="Hyperlink"/>
            <w:color w:val="025E8D"/>
            <w:shd w:val="clear" w:color="auto" w:fill="FFFFFF"/>
          </w:rPr>
          <w:t>https://doi.org/10.1016/j.lindif.2022.102175</w:t>
        </w:r>
      </w:hyperlink>
      <w:r w:rsidRPr="008E6572">
        <w:t>.</w:t>
      </w:r>
    </w:p>
    <w:p w:rsidR="009F2311" w:rsidRPr="001446A9" w:rsidRDefault="009F2311" w:rsidP="009450D1">
      <w:pPr>
        <w:pStyle w:val="ds-markdown-paragraph"/>
        <w:numPr>
          <w:ilvl w:val="0"/>
          <w:numId w:val="3"/>
        </w:numPr>
        <w:spacing w:before="0" w:beforeAutospacing="0" w:after="0" w:afterAutospacing="0" w:line="360" w:lineRule="auto"/>
        <w:ind w:left="360"/>
        <w:jc w:val="both"/>
      </w:pPr>
      <w:proofErr w:type="spellStart"/>
      <w:r w:rsidRPr="001446A9">
        <w:t>Alenezi</w:t>
      </w:r>
      <w:proofErr w:type="spellEnd"/>
      <w:r w:rsidRPr="001446A9">
        <w:t>, M. (2023). Digital Learning and the Role of Emerging Technologies in Higher Education Post-COVID-19. </w:t>
      </w:r>
      <w:r w:rsidRPr="001446A9">
        <w:rPr>
          <w:rFonts w:eastAsiaTheme="majorEastAsia"/>
        </w:rPr>
        <w:t>Journal of Educational Technology &amp; Society</w:t>
      </w:r>
      <w:r w:rsidRPr="001446A9">
        <w:t>, 26(1), 99-111. </w:t>
      </w:r>
      <w:r>
        <w:t xml:space="preserve"> </w:t>
      </w:r>
      <w:hyperlink r:id="rId10" w:tgtFrame="_blank" w:history="1">
        <w:r w:rsidRPr="003B155C">
          <w:rPr>
            <w:rFonts w:eastAsiaTheme="majorEastAsia"/>
          </w:rPr>
          <w:t>https://doi.org/10.30191/ETS.202301_26(1).0008</w:t>
        </w:r>
      </w:hyperlink>
      <w:r w:rsidRPr="003B155C">
        <w:rPr>
          <w:rFonts w:eastAsiaTheme="majorEastAsia"/>
        </w:rPr>
        <w:t>.</w:t>
      </w:r>
      <w:r w:rsidR="00644082">
        <w:rPr>
          <w:rFonts w:eastAsiaTheme="majorEastAsia"/>
        </w:rPr>
        <w:t xml:space="preserve"> </w:t>
      </w:r>
      <w:r w:rsidRPr="003B155C">
        <w:rPr>
          <w:rFonts w:eastAsiaTheme="majorEastAsia"/>
        </w:rPr>
        <w:t xml:space="preserve"> </w:t>
      </w:r>
    </w:p>
    <w:p w:rsidR="009F2311" w:rsidRPr="00F269D9" w:rsidRDefault="009F2311" w:rsidP="009450D1">
      <w:pPr>
        <w:pStyle w:val="ListParagraph"/>
        <w:numPr>
          <w:ilvl w:val="0"/>
          <w:numId w:val="3"/>
        </w:numPr>
        <w:autoSpaceDE w:val="0"/>
        <w:autoSpaceDN w:val="0"/>
        <w:adjustRightInd w:val="0"/>
        <w:spacing w:after="0" w:line="360" w:lineRule="auto"/>
        <w:ind w:left="360"/>
        <w:jc w:val="both"/>
        <w:rPr>
          <w:rFonts w:ascii="Times New Roman" w:hAnsi="Times New Roman" w:cs="Times New Roman"/>
          <w:bCs/>
          <w:sz w:val="24"/>
          <w:szCs w:val="24"/>
        </w:rPr>
      </w:pPr>
      <w:r w:rsidRPr="00F269D9">
        <w:rPr>
          <w:rFonts w:ascii="Times New Roman" w:hAnsi="Times New Roman" w:cs="Times New Roman"/>
          <w:sz w:val="24"/>
          <w:szCs w:val="24"/>
        </w:rPr>
        <w:t xml:space="preserve">Ali, M., &amp; </w:t>
      </w:r>
      <w:proofErr w:type="spellStart"/>
      <w:r w:rsidRPr="00F269D9">
        <w:rPr>
          <w:rFonts w:ascii="Times New Roman" w:hAnsi="Times New Roman" w:cs="Times New Roman"/>
          <w:sz w:val="24"/>
          <w:szCs w:val="24"/>
        </w:rPr>
        <w:t>Dr.</w:t>
      </w:r>
      <w:proofErr w:type="gramStart"/>
      <w:r w:rsidRPr="00F269D9">
        <w:rPr>
          <w:rFonts w:ascii="Times New Roman" w:hAnsi="Times New Roman" w:cs="Times New Roman"/>
          <w:sz w:val="24"/>
          <w:szCs w:val="24"/>
        </w:rPr>
        <w:t>S.Thandayuthapani</w:t>
      </w:r>
      <w:proofErr w:type="spellEnd"/>
      <w:proofErr w:type="gramEnd"/>
      <w:r w:rsidRPr="00F269D9">
        <w:rPr>
          <w:rFonts w:ascii="Times New Roman" w:hAnsi="Times New Roman" w:cs="Times New Roman"/>
          <w:sz w:val="24"/>
          <w:szCs w:val="24"/>
        </w:rPr>
        <w:t xml:space="preserve">, , &amp; K, U. (2026). Overcoming Cultural Barriers: Selling Insurance Through Banks </w:t>
      </w:r>
      <w:proofErr w:type="gramStart"/>
      <w:r w:rsidRPr="00F269D9">
        <w:rPr>
          <w:rFonts w:ascii="Times New Roman" w:hAnsi="Times New Roman" w:cs="Times New Roman"/>
          <w:sz w:val="24"/>
          <w:szCs w:val="24"/>
        </w:rPr>
        <w:t>In</w:t>
      </w:r>
      <w:proofErr w:type="gramEnd"/>
      <w:r w:rsidRPr="00F269D9">
        <w:rPr>
          <w:rFonts w:ascii="Times New Roman" w:hAnsi="Times New Roman" w:cs="Times New Roman"/>
          <w:sz w:val="24"/>
          <w:szCs w:val="24"/>
        </w:rPr>
        <w:t xml:space="preserve"> Telangana's Semi-Urban Areas. International Journal of Innovative Research in Technology (IJIRT). </w:t>
      </w:r>
      <w:hyperlink r:id="rId11" w:history="1">
        <w:r w:rsidRPr="00F269D9">
          <w:rPr>
            <w:rStyle w:val="Hyperlink"/>
            <w:rFonts w:ascii="Times New Roman" w:hAnsi="Times New Roman" w:cs="Times New Roman"/>
            <w:sz w:val="24"/>
            <w:szCs w:val="24"/>
          </w:rPr>
          <w:t>https://doi.org/doi.org/10.64643/IJIRTV12I8-191632-459</w:t>
        </w:r>
      </w:hyperlink>
      <w:r w:rsidRPr="00F269D9">
        <w:rPr>
          <w:rFonts w:ascii="Times New Roman" w:hAnsi="Times New Roman" w:cs="Times New Roman"/>
          <w:sz w:val="24"/>
          <w:szCs w:val="24"/>
        </w:rPr>
        <w:t xml:space="preserve"> </w:t>
      </w:r>
    </w:p>
    <w:p w:rsidR="009F2311" w:rsidRPr="008E6572" w:rsidRDefault="009F2311" w:rsidP="00E00DB3">
      <w:pPr>
        <w:pStyle w:val="c-article-referencestext"/>
        <w:numPr>
          <w:ilvl w:val="0"/>
          <w:numId w:val="3"/>
        </w:numPr>
        <w:spacing w:before="0" w:beforeAutospacing="0" w:after="0" w:afterAutospacing="0" w:line="360" w:lineRule="auto"/>
        <w:ind w:left="360"/>
        <w:jc w:val="both"/>
        <w:rPr>
          <w:color w:val="222222"/>
        </w:rPr>
      </w:pPr>
      <w:r w:rsidRPr="00E00DB3">
        <w:rPr>
          <w:rFonts w:eastAsiaTheme="minorHAnsi"/>
          <w:bCs/>
          <w:lang w:val="en-US" w:eastAsia="en-US" w:bidi="ar-SA"/>
        </w:rPr>
        <w:t xml:space="preserve">Anderson, P., Anson, C. M., </w:t>
      </w:r>
      <w:proofErr w:type="spellStart"/>
      <w:r w:rsidRPr="00E00DB3">
        <w:rPr>
          <w:rFonts w:eastAsiaTheme="minorHAnsi"/>
          <w:bCs/>
          <w:lang w:val="en-US" w:eastAsia="en-US" w:bidi="ar-SA"/>
        </w:rPr>
        <w:t>Gonyea</w:t>
      </w:r>
      <w:proofErr w:type="spellEnd"/>
      <w:r w:rsidRPr="00E00DB3">
        <w:rPr>
          <w:rFonts w:eastAsiaTheme="minorHAnsi"/>
          <w:bCs/>
          <w:lang w:val="en-US" w:eastAsia="en-US" w:bidi="ar-SA"/>
        </w:rPr>
        <w:t>, R. M., &amp; Paine, C. (2015). The contributions of writing to learning and development: Results from a large-scale multi-institutional study. Research in the Teaching of English, 50(2), 199–235</w:t>
      </w:r>
      <w:r w:rsidRPr="008E6572">
        <w:rPr>
          <w:color w:val="222222"/>
        </w:rPr>
        <w:t>. </w:t>
      </w:r>
      <w:hyperlink r:id="rId12" w:history="1">
        <w:r w:rsidRPr="00E00DB3">
          <w:rPr>
            <w:rStyle w:val="Hyperlink"/>
            <w:rFonts w:eastAsiaTheme="minorHAnsi"/>
            <w:bCs/>
            <w:lang w:val="en-US" w:eastAsia="en-US" w:bidi="ar-SA"/>
          </w:rPr>
          <w:t>https://doi.org/10.58680/rte201527602</w:t>
        </w:r>
      </w:hyperlink>
    </w:p>
    <w:p w:rsidR="009F2311" w:rsidRPr="00E415DE" w:rsidRDefault="009F2311" w:rsidP="00E415DE">
      <w:pPr>
        <w:pStyle w:val="ds-markdown-paragraph"/>
        <w:numPr>
          <w:ilvl w:val="0"/>
          <w:numId w:val="3"/>
        </w:numPr>
        <w:shd w:val="clear" w:color="auto" w:fill="FFFFFF"/>
        <w:spacing w:before="0" w:beforeAutospacing="0" w:after="0" w:afterAutospacing="0" w:line="360" w:lineRule="auto"/>
        <w:ind w:left="360"/>
        <w:jc w:val="both"/>
      </w:pPr>
      <w:proofErr w:type="spellStart"/>
      <w:r w:rsidRPr="00E415DE">
        <w:t>Bobro</w:t>
      </w:r>
      <w:proofErr w:type="spellEnd"/>
      <w:r w:rsidRPr="00E415DE">
        <w:t>, N. (2024). The Role of Digital Educational Platforms in Shaping New Models of Economic Development. </w:t>
      </w:r>
      <w:r w:rsidRPr="00E415DE">
        <w:rPr>
          <w:rFonts w:eastAsiaTheme="majorEastAsia"/>
        </w:rPr>
        <w:t>Problems of Modern Transformations. Series: Economics and Management</w:t>
      </w:r>
      <w:r w:rsidRPr="00E415DE">
        <w:t>, (14). </w:t>
      </w:r>
      <w:hyperlink r:id="rId13" w:tgtFrame="_blank" w:history="1">
        <w:r w:rsidRPr="00E415DE">
          <w:rPr>
            <w:rFonts w:eastAsiaTheme="majorEastAsia"/>
          </w:rPr>
          <w:t>https://doi.org/10.54929/2786-5738-2024-14-11-01</w:t>
        </w:r>
      </w:hyperlink>
      <w:r>
        <w:rPr>
          <w:rFonts w:eastAsiaTheme="majorEastAsia"/>
        </w:rPr>
        <w:t xml:space="preserve"> </w:t>
      </w:r>
    </w:p>
    <w:p w:rsidR="009F2311" w:rsidRPr="00ED2CEB" w:rsidRDefault="009F2311" w:rsidP="0000609E">
      <w:pPr>
        <w:pStyle w:val="ListParagraph"/>
        <w:numPr>
          <w:ilvl w:val="0"/>
          <w:numId w:val="3"/>
        </w:numPr>
        <w:spacing w:line="360" w:lineRule="auto"/>
        <w:ind w:left="360"/>
        <w:jc w:val="both"/>
        <w:rPr>
          <w:rStyle w:val="Hyperlink"/>
          <w:rFonts w:ascii="Times New Roman" w:hAnsi="Times New Roman" w:cs="Times New Roman"/>
          <w:color w:val="auto"/>
          <w:sz w:val="24"/>
          <w:szCs w:val="24"/>
          <w:u w:val="none"/>
        </w:rPr>
      </w:pPr>
      <w:r w:rsidRPr="009D4DA5">
        <w:rPr>
          <w:rFonts w:ascii="Times New Roman" w:hAnsi="Times New Roman" w:cs="Times New Roman"/>
          <w:sz w:val="24"/>
          <w:szCs w:val="24"/>
        </w:rPr>
        <w:t>Cheng, X., Shang, Y. &amp; Pan, T. (2023). Discussion on the impact of digital inclusive finance on high quality economic development: Empirical research based on cities in the Yangtze River</w:t>
      </w:r>
      <w:r w:rsidRPr="001446A9">
        <w:rPr>
          <w:rFonts w:ascii="Times New Roman" w:hAnsi="Times New Roman" w:cs="Times New Roman"/>
          <w:sz w:val="24"/>
          <w:szCs w:val="24"/>
        </w:rPr>
        <w:t xml:space="preserve"> Delta. Thermal Science and Engineering.</w:t>
      </w:r>
      <w:r>
        <w:rPr>
          <w:rFonts w:ascii="Times New Roman" w:hAnsi="Times New Roman" w:cs="Times New Roman"/>
          <w:sz w:val="24"/>
          <w:szCs w:val="24"/>
        </w:rPr>
        <w:t xml:space="preserve"> </w:t>
      </w:r>
      <w:hyperlink r:id="rId14" w:history="1">
        <w:r w:rsidRPr="006E104C">
          <w:rPr>
            <w:rStyle w:val="Hyperlink"/>
            <w:rFonts w:ascii="Times New Roman" w:hAnsi="Times New Roman" w:cs="Times New Roman"/>
            <w:sz w:val="24"/>
            <w:szCs w:val="24"/>
          </w:rPr>
          <w:t>https://doi.org/10.24294/tse.v6i1.2100</w:t>
        </w:r>
      </w:hyperlink>
      <w:r>
        <w:rPr>
          <w:rStyle w:val="Hyperlink"/>
          <w:rFonts w:ascii="Times New Roman" w:hAnsi="Times New Roman" w:cs="Times New Roman"/>
          <w:sz w:val="24"/>
          <w:szCs w:val="24"/>
        </w:rPr>
        <w:t>.</w:t>
      </w:r>
    </w:p>
    <w:p w:rsidR="009F2311" w:rsidRPr="008745D6" w:rsidRDefault="009F2311" w:rsidP="008E6572">
      <w:pPr>
        <w:pStyle w:val="ListParagraph"/>
        <w:numPr>
          <w:ilvl w:val="0"/>
          <w:numId w:val="3"/>
        </w:numPr>
        <w:spacing w:after="0" w:line="360" w:lineRule="auto"/>
        <w:ind w:left="360"/>
        <w:jc w:val="both"/>
        <w:rPr>
          <w:rFonts w:ascii="Times New Roman" w:eastAsia="Times New Roman" w:hAnsi="Times New Roman" w:cs="Times New Roman"/>
          <w:sz w:val="24"/>
          <w:szCs w:val="24"/>
          <w:lang w:val="en-GB" w:eastAsia="en-GB" w:bidi="ta-IN"/>
        </w:rPr>
      </w:pPr>
      <w:r w:rsidRPr="008745D6">
        <w:rPr>
          <w:rFonts w:ascii="Times New Roman" w:eastAsia="Times New Roman" w:hAnsi="Times New Roman" w:cs="Times New Roman"/>
          <w:sz w:val="24"/>
          <w:szCs w:val="24"/>
          <w:lang w:val="en-GB" w:eastAsia="en-GB" w:bidi="ta-IN"/>
        </w:rPr>
        <w:t xml:space="preserve">Edward, S. (2025). The </w:t>
      </w:r>
      <w:proofErr w:type="spellStart"/>
      <w:r w:rsidRPr="008745D6">
        <w:rPr>
          <w:rFonts w:ascii="Times New Roman" w:eastAsia="Times New Roman" w:hAnsi="Times New Roman" w:cs="Times New Roman"/>
          <w:sz w:val="24"/>
          <w:szCs w:val="24"/>
          <w:lang w:val="en-GB" w:eastAsia="en-GB" w:bidi="ta-IN"/>
        </w:rPr>
        <w:t>Groundbreaking</w:t>
      </w:r>
      <w:proofErr w:type="spellEnd"/>
      <w:r w:rsidRPr="008745D6">
        <w:rPr>
          <w:rFonts w:ascii="Times New Roman" w:eastAsia="Times New Roman" w:hAnsi="Times New Roman" w:cs="Times New Roman"/>
          <w:sz w:val="24"/>
          <w:szCs w:val="24"/>
          <w:lang w:val="en-GB" w:eastAsia="en-GB" w:bidi="ta-IN"/>
        </w:rPr>
        <w:t xml:space="preserve"> Educational Initiatives Effectuated by Tamil Nadu Government During M.K. Stalin's Tenure. International Journal </w:t>
      </w:r>
      <w:proofErr w:type="gramStart"/>
      <w:r w:rsidRPr="008745D6">
        <w:rPr>
          <w:rFonts w:ascii="Times New Roman" w:eastAsia="Times New Roman" w:hAnsi="Times New Roman" w:cs="Times New Roman"/>
          <w:sz w:val="24"/>
          <w:szCs w:val="24"/>
          <w:lang w:val="en-GB" w:eastAsia="en-GB" w:bidi="ta-IN"/>
        </w:rPr>
        <w:t>For</w:t>
      </w:r>
      <w:proofErr w:type="gramEnd"/>
      <w:r w:rsidRPr="008745D6">
        <w:rPr>
          <w:rFonts w:ascii="Times New Roman" w:eastAsia="Times New Roman" w:hAnsi="Times New Roman" w:cs="Times New Roman"/>
          <w:sz w:val="24"/>
          <w:szCs w:val="24"/>
          <w:lang w:val="en-GB" w:eastAsia="en-GB" w:bidi="ta-IN"/>
        </w:rPr>
        <w:t xml:space="preserve"> Multidisciplinary Research, 7(5). </w:t>
      </w:r>
      <w:hyperlink r:id="rId15" w:history="1">
        <w:r w:rsidRPr="003A5AFC">
          <w:rPr>
            <w:rStyle w:val="Hyperlink"/>
            <w:rFonts w:ascii="Times New Roman" w:eastAsia="Times New Roman" w:hAnsi="Times New Roman" w:cs="Times New Roman"/>
            <w:sz w:val="24"/>
            <w:szCs w:val="24"/>
            <w:lang w:val="en-GB" w:eastAsia="en-GB" w:bidi="ta-IN"/>
          </w:rPr>
          <w:t>https://doi.org/10.36948/ijfmr.2025.v07i05.55359</w:t>
        </w:r>
      </w:hyperlink>
      <w:r>
        <w:rPr>
          <w:rFonts w:ascii="Times New Roman" w:eastAsia="Times New Roman" w:hAnsi="Times New Roman" w:cs="Times New Roman"/>
          <w:sz w:val="24"/>
          <w:szCs w:val="24"/>
          <w:lang w:val="en-GB" w:eastAsia="en-GB" w:bidi="ta-IN"/>
        </w:rPr>
        <w:t xml:space="preserve">. </w:t>
      </w:r>
    </w:p>
    <w:p w:rsidR="009F2311" w:rsidRPr="009D4DA5" w:rsidRDefault="009F2311" w:rsidP="00E415DE">
      <w:pPr>
        <w:pStyle w:val="ListParagraph"/>
        <w:numPr>
          <w:ilvl w:val="0"/>
          <w:numId w:val="3"/>
        </w:numPr>
        <w:spacing w:after="0" w:line="360" w:lineRule="auto"/>
        <w:ind w:left="360"/>
        <w:jc w:val="both"/>
        <w:rPr>
          <w:rFonts w:ascii="Times New Roman" w:hAnsi="Times New Roman" w:cs="Times New Roman"/>
          <w:sz w:val="24"/>
          <w:szCs w:val="24"/>
          <w:lang w:val="en-IN" w:eastAsia="en-IN"/>
        </w:rPr>
      </w:pPr>
      <w:r w:rsidRPr="009D4DA5">
        <w:rPr>
          <w:rFonts w:ascii="Times New Roman" w:hAnsi="Times New Roman" w:cs="Times New Roman"/>
          <w:sz w:val="24"/>
          <w:szCs w:val="24"/>
          <w:lang w:val="en-IN" w:eastAsia="en-IN"/>
        </w:rPr>
        <w:t xml:space="preserve">Han, Y., Li, W., Zhang, X. &amp; </w:t>
      </w:r>
      <w:proofErr w:type="spellStart"/>
      <w:r w:rsidRPr="009D4DA5">
        <w:rPr>
          <w:rFonts w:ascii="Times New Roman" w:hAnsi="Times New Roman" w:cs="Times New Roman"/>
          <w:sz w:val="24"/>
          <w:szCs w:val="24"/>
          <w:lang w:val="en-IN" w:eastAsia="en-IN"/>
        </w:rPr>
        <w:t>Xie</w:t>
      </w:r>
      <w:proofErr w:type="spellEnd"/>
      <w:r w:rsidRPr="009D4DA5">
        <w:rPr>
          <w:rFonts w:ascii="Times New Roman" w:hAnsi="Times New Roman" w:cs="Times New Roman"/>
          <w:sz w:val="24"/>
          <w:szCs w:val="24"/>
          <w:lang w:val="en-IN" w:eastAsia="en-IN"/>
        </w:rPr>
        <w:t xml:space="preserve">, S. (2023). The role of digital economy in promoting high-quality development. Information Systems and Economics. </w:t>
      </w:r>
      <w:hyperlink r:id="rId16" w:history="1">
        <w:r w:rsidRPr="009D4DA5">
          <w:rPr>
            <w:rStyle w:val="Hyperlink"/>
            <w:rFonts w:ascii="Times New Roman" w:hAnsi="Times New Roman" w:cs="Times New Roman"/>
            <w:sz w:val="24"/>
            <w:szCs w:val="24"/>
            <w:lang w:val="en-IN" w:eastAsia="en-IN"/>
          </w:rPr>
          <w:t>https://doi.org/10.23977/infse.2023.040605</w:t>
        </w:r>
      </w:hyperlink>
      <w:r w:rsidRPr="009D4DA5">
        <w:rPr>
          <w:rFonts w:ascii="Times New Roman" w:hAnsi="Times New Roman" w:cs="Times New Roman"/>
          <w:sz w:val="24"/>
          <w:szCs w:val="24"/>
          <w:lang w:val="en-IN" w:eastAsia="en-IN"/>
        </w:rPr>
        <w:t>.</w:t>
      </w:r>
    </w:p>
    <w:p w:rsidR="009F2311" w:rsidRPr="001446A9" w:rsidRDefault="009F2311" w:rsidP="0000609E">
      <w:pPr>
        <w:pStyle w:val="ListParagraph"/>
        <w:numPr>
          <w:ilvl w:val="0"/>
          <w:numId w:val="3"/>
        </w:numPr>
        <w:spacing w:line="360" w:lineRule="auto"/>
        <w:ind w:left="360"/>
        <w:jc w:val="both"/>
        <w:rPr>
          <w:rFonts w:ascii="Times New Roman" w:hAnsi="Times New Roman" w:cs="Times New Roman"/>
          <w:sz w:val="24"/>
          <w:szCs w:val="24"/>
        </w:rPr>
      </w:pPr>
      <w:proofErr w:type="spellStart"/>
      <w:r w:rsidRPr="001446A9">
        <w:rPr>
          <w:rFonts w:ascii="Times New Roman" w:hAnsi="Times New Roman" w:cs="Times New Roman"/>
          <w:sz w:val="24"/>
          <w:szCs w:val="24"/>
        </w:rPr>
        <w:t>Hasanah</w:t>
      </w:r>
      <w:proofErr w:type="spellEnd"/>
      <w:r w:rsidRPr="001446A9">
        <w:rPr>
          <w:rFonts w:ascii="Times New Roman" w:hAnsi="Times New Roman" w:cs="Times New Roman"/>
          <w:sz w:val="24"/>
          <w:szCs w:val="24"/>
        </w:rPr>
        <w:t xml:space="preserve">, R. (2024). Analysis of The Impact of Educational Technology on Reducing </w:t>
      </w:r>
      <w:proofErr w:type="gramStart"/>
      <w:r w:rsidRPr="001446A9">
        <w:rPr>
          <w:rFonts w:ascii="Times New Roman" w:hAnsi="Times New Roman" w:cs="Times New Roman"/>
          <w:sz w:val="24"/>
          <w:szCs w:val="24"/>
        </w:rPr>
        <w:t>The</w:t>
      </w:r>
      <w:proofErr w:type="gramEnd"/>
      <w:r w:rsidRPr="001446A9">
        <w:rPr>
          <w:rFonts w:ascii="Times New Roman" w:hAnsi="Times New Roman" w:cs="Times New Roman"/>
          <w:sz w:val="24"/>
          <w:szCs w:val="24"/>
        </w:rPr>
        <w:t xml:space="preserve"> Digital Gap in Remote Areas. International Journal of Instructional Technology, 3(2). </w:t>
      </w:r>
      <w:hyperlink r:id="rId17" w:history="1">
        <w:r w:rsidRPr="001446A9">
          <w:rPr>
            <w:rStyle w:val="Hyperlink"/>
            <w:rFonts w:ascii="Times New Roman" w:hAnsi="Times New Roman" w:cs="Times New Roman"/>
            <w:sz w:val="24"/>
            <w:szCs w:val="24"/>
          </w:rPr>
          <w:t>https://doi.org/10.33650/ijit.v3i2.9318</w:t>
        </w:r>
      </w:hyperlink>
    </w:p>
    <w:p w:rsidR="009F2311" w:rsidRPr="008E6572" w:rsidRDefault="009F2311" w:rsidP="008E6572">
      <w:pPr>
        <w:pStyle w:val="ListParagraph"/>
        <w:numPr>
          <w:ilvl w:val="0"/>
          <w:numId w:val="3"/>
        </w:numPr>
        <w:spacing w:after="0" w:line="360" w:lineRule="auto"/>
        <w:ind w:left="360"/>
        <w:jc w:val="both"/>
        <w:rPr>
          <w:rFonts w:ascii="Times New Roman" w:eastAsia="Times New Roman" w:hAnsi="Times New Roman" w:cs="Times New Roman"/>
          <w:sz w:val="24"/>
          <w:szCs w:val="24"/>
          <w:lang w:val="en-GB" w:eastAsia="en-GB" w:bidi="ta-IN"/>
        </w:rPr>
      </w:pPr>
      <w:r w:rsidRPr="008E6572">
        <w:rPr>
          <w:rFonts w:ascii="Times New Roman" w:eastAsia="Times New Roman" w:hAnsi="Times New Roman" w:cs="Times New Roman"/>
          <w:sz w:val="24"/>
          <w:szCs w:val="24"/>
          <w:lang w:val="en-GB" w:eastAsia="en-GB" w:bidi="ta-IN"/>
        </w:rPr>
        <w:lastRenderedPageBreak/>
        <w:t xml:space="preserve">Islam, S. and </w:t>
      </w:r>
      <w:proofErr w:type="spellStart"/>
      <w:r w:rsidRPr="008E6572">
        <w:rPr>
          <w:rFonts w:ascii="Times New Roman" w:eastAsia="Times New Roman" w:hAnsi="Times New Roman" w:cs="Times New Roman"/>
          <w:sz w:val="24"/>
          <w:szCs w:val="24"/>
          <w:lang w:val="en-GB" w:eastAsia="en-GB" w:bidi="ta-IN"/>
        </w:rPr>
        <w:t>Sekher</w:t>
      </w:r>
      <w:proofErr w:type="spellEnd"/>
      <w:r w:rsidRPr="008E6572">
        <w:rPr>
          <w:rFonts w:ascii="Times New Roman" w:eastAsia="Times New Roman" w:hAnsi="Times New Roman" w:cs="Times New Roman"/>
          <w:sz w:val="24"/>
          <w:szCs w:val="24"/>
          <w:lang w:val="en-GB" w:eastAsia="en-GB" w:bidi="ta-IN"/>
        </w:rPr>
        <w:t xml:space="preserve">, T. V. (2025). Socio-economic and Health Status of the Older Adults Across Socio-religious Groups in Uttar Pradesh. Routledge eBooks. </w:t>
      </w:r>
      <w:hyperlink r:id="rId18" w:history="1">
        <w:r w:rsidRPr="00790061">
          <w:rPr>
            <w:rStyle w:val="Hyperlink"/>
            <w:rFonts w:ascii="Times New Roman" w:eastAsia="Times New Roman" w:hAnsi="Times New Roman" w:cs="Times New Roman"/>
            <w:sz w:val="24"/>
            <w:szCs w:val="24"/>
            <w:lang w:val="en-GB" w:eastAsia="en-GB" w:bidi="ta-IN"/>
          </w:rPr>
          <w:t>https://doi.org/10.4324/9781003661597-11</w:t>
        </w:r>
      </w:hyperlink>
      <w:r>
        <w:rPr>
          <w:rFonts w:ascii="Times New Roman" w:eastAsia="Times New Roman" w:hAnsi="Times New Roman" w:cs="Times New Roman"/>
          <w:sz w:val="24"/>
          <w:szCs w:val="24"/>
          <w:lang w:val="en-GB" w:eastAsia="en-GB" w:bidi="ta-IN"/>
        </w:rPr>
        <w:t xml:space="preserve"> </w:t>
      </w:r>
    </w:p>
    <w:p w:rsidR="009F2311" w:rsidRPr="009D4DA5" w:rsidRDefault="009F2311" w:rsidP="00E415DE">
      <w:pPr>
        <w:pStyle w:val="ListParagraph"/>
        <w:numPr>
          <w:ilvl w:val="0"/>
          <w:numId w:val="3"/>
        </w:numPr>
        <w:spacing w:after="0" w:line="360" w:lineRule="auto"/>
        <w:ind w:left="360"/>
        <w:jc w:val="both"/>
        <w:rPr>
          <w:rFonts w:ascii="Times New Roman" w:hAnsi="Times New Roman" w:cs="Times New Roman"/>
          <w:sz w:val="24"/>
          <w:szCs w:val="24"/>
        </w:rPr>
      </w:pPr>
      <w:proofErr w:type="spellStart"/>
      <w:r w:rsidRPr="009D4DA5">
        <w:rPr>
          <w:rFonts w:ascii="Times New Roman" w:hAnsi="Times New Roman" w:cs="Times New Roman"/>
          <w:bCs/>
          <w:sz w:val="24"/>
          <w:szCs w:val="24"/>
        </w:rPr>
        <w:t>Kasimani</w:t>
      </w:r>
      <w:proofErr w:type="spellEnd"/>
      <w:r w:rsidRPr="009D4DA5">
        <w:rPr>
          <w:rFonts w:ascii="Times New Roman" w:hAnsi="Times New Roman" w:cs="Times New Roman"/>
          <w:bCs/>
          <w:sz w:val="24"/>
          <w:szCs w:val="24"/>
        </w:rPr>
        <w:t xml:space="preserve">, M., &amp; </w:t>
      </w:r>
      <w:proofErr w:type="spellStart"/>
      <w:r w:rsidRPr="009D4DA5">
        <w:rPr>
          <w:rFonts w:ascii="Times New Roman" w:hAnsi="Times New Roman" w:cs="Times New Roman"/>
          <w:bCs/>
          <w:sz w:val="24"/>
          <w:szCs w:val="24"/>
        </w:rPr>
        <w:t>Palanivelu</w:t>
      </w:r>
      <w:proofErr w:type="spellEnd"/>
      <w:r w:rsidRPr="009D4DA5">
        <w:rPr>
          <w:rFonts w:ascii="Times New Roman" w:hAnsi="Times New Roman" w:cs="Times New Roman"/>
          <w:bCs/>
          <w:sz w:val="24"/>
          <w:szCs w:val="24"/>
        </w:rPr>
        <w:t xml:space="preserve">, V. R. Entrepreneurship Development of Merchandise Export from </w:t>
      </w:r>
      <w:proofErr w:type="spellStart"/>
      <w:r w:rsidRPr="009D4DA5">
        <w:rPr>
          <w:rFonts w:ascii="Times New Roman" w:hAnsi="Times New Roman" w:cs="Times New Roman"/>
          <w:bCs/>
          <w:sz w:val="24"/>
          <w:szCs w:val="24"/>
        </w:rPr>
        <w:t>Namakkal</w:t>
      </w:r>
      <w:proofErr w:type="spellEnd"/>
      <w:r w:rsidRPr="009D4DA5">
        <w:rPr>
          <w:rFonts w:ascii="Times New Roman" w:hAnsi="Times New Roman" w:cs="Times New Roman"/>
          <w:bCs/>
          <w:sz w:val="24"/>
          <w:szCs w:val="24"/>
        </w:rPr>
        <w:t xml:space="preserve"> District by Implementation of Schemes in India. </w:t>
      </w:r>
      <w:hyperlink r:id="rId19" w:history="1">
        <w:r w:rsidRPr="009D4DA5">
          <w:rPr>
            <w:rStyle w:val="Hyperlink"/>
            <w:rFonts w:ascii="Times New Roman" w:eastAsiaTheme="majorEastAsia" w:hAnsi="Times New Roman" w:cs="Times New Roman"/>
            <w:sz w:val="24"/>
            <w:szCs w:val="24"/>
            <w:shd w:val="clear" w:color="auto" w:fill="FFFFFF"/>
          </w:rPr>
          <w:t>doi.org/10.36647/TTASSH/05.02.A008</w:t>
        </w:r>
      </w:hyperlink>
    </w:p>
    <w:p w:rsidR="009F2311" w:rsidRPr="00ED2CEB" w:rsidRDefault="009F2311" w:rsidP="0000609E">
      <w:pPr>
        <w:pStyle w:val="NormalWeb"/>
        <w:numPr>
          <w:ilvl w:val="0"/>
          <w:numId w:val="3"/>
        </w:numPr>
        <w:spacing w:line="360" w:lineRule="auto"/>
        <w:ind w:left="360"/>
        <w:jc w:val="both"/>
      </w:pPr>
      <w:r w:rsidRPr="00CB3CB3">
        <w:rPr>
          <w:color w:val="000000"/>
        </w:rPr>
        <w:t>Kothari, C. R. (2004). Research methodology: Methods and techniques. New Age International.</w:t>
      </w:r>
    </w:p>
    <w:p w:rsidR="009F2311" w:rsidRPr="0075657F" w:rsidRDefault="009F2311" w:rsidP="0000609E">
      <w:pPr>
        <w:pStyle w:val="ds-markdown-paragraph"/>
        <w:numPr>
          <w:ilvl w:val="0"/>
          <w:numId w:val="3"/>
        </w:numPr>
        <w:shd w:val="clear" w:color="auto" w:fill="FFFFFF"/>
        <w:spacing w:before="0" w:beforeAutospacing="0" w:after="0" w:afterAutospacing="0" w:line="360" w:lineRule="auto"/>
        <w:ind w:left="360"/>
        <w:jc w:val="both"/>
        <w:rPr>
          <w:rFonts w:eastAsiaTheme="minorHAnsi"/>
        </w:rPr>
      </w:pPr>
      <w:proofErr w:type="spellStart"/>
      <w:r w:rsidRPr="00A56AED">
        <w:rPr>
          <w:rFonts w:eastAsiaTheme="minorHAnsi"/>
        </w:rPr>
        <w:t>Mahalakshmi</w:t>
      </w:r>
      <w:proofErr w:type="spellEnd"/>
      <w:r w:rsidRPr="00A56AED">
        <w:rPr>
          <w:rFonts w:eastAsiaTheme="minorHAnsi"/>
        </w:rPr>
        <w:t xml:space="preserve">, K., </w:t>
      </w:r>
      <w:proofErr w:type="spellStart"/>
      <w:r w:rsidRPr="00A56AED">
        <w:rPr>
          <w:rFonts w:eastAsiaTheme="minorHAnsi"/>
        </w:rPr>
        <w:t>Palanivelu</w:t>
      </w:r>
      <w:proofErr w:type="spellEnd"/>
      <w:r w:rsidRPr="00A56AED">
        <w:rPr>
          <w:rFonts w:eastAsiaTheme="minorHAnsi"/>
        </w:rPr>
        <w:t xml:space="preserve">, V.R. &amp; </w:t>
      </w:r>
      <w:proofErr w:type="spellStart"/>
      <w:r w:rsidRPr="00A56AED">
        <w:rPr>
          <w:rFonts w:eastAsiaTheme="minorHAnsi"/>
        </w:rPr>
        <w:t>Kirubakaran</w:t>
      </w:r>
      <w:proofErr w:type="spellEnd"/>
      <w:r w:rsidRPr="00A56AED">
        <w:rPr>
          <w:rFonts w:eastAsiaTheme="minorHAnsi"/>
        </w:rPr>
        <w:t xml:space="preserve">, D. Global Market Trends in Biomedical Sensors: Materials, Device Engineering, and Healthcare Applications. Biomedical Materials &amp; Devices (2025). </w:t>
      </w:r>
      <w:hyperlink r:id="rId20" w:history="1">
        <w:r w:rsidRPr="00A56AED">
          <w:rPr>
            <w:rStyle w:val="Hyperlink"/>
            <w:rFonts w:eastAsiaTheme="minorHAnsi"/>
          </w:rPr>
          <w:t>https://doi.org/10.1007/s44174-025-00362-w</w:t>
        </w:r>
      </w:hyperlink>
    </w:p>
    <w:p w:rsidR="009F2311" w:rsidRDefault="009F2311" w:rsidP="008E6572">
      <w:pPr>
        <w:pStyle w:val="ds-markdown-paragraph"/>
        <w:numPr>
          <w:ilvl w:val="0"/>
          <w:numId w:val="3"/>
        </w:numPr>
        <w:spacing w:before="0" w:beforeAutospacing="0" w:after="0" w:afterAutospacing="0" w:line="360" w:lineRule="auto"/>
        <w:ind w:left="360"/>
        <w:jc w:val="both"/>
      </w:pPr>
      <w:proofErr w:type="spellStart"/>
      <w:r w:rsidRPr="00C334EE">
        <w:rPr>
          <w:bCs/>
        </w:rPr>
        <w:t>Nandhini</w:t>
      </w:r>
      <w:proofErr w:type="spellEnd"/>
      <w:r w:rsidRPr="00C334EE">
        <w:rPr>
          <w:bCs/>
        </w:rPr>
        <w:t xml:space="preserve"> S,  Dr </w:t>
      </w:r>
      <w:proofErr w:type="spellStart"/>
      <w:r w:rsidRPr="00C334EE">
        <w:rPr>
          <w:bCs/>
        </w:rPr>
        <w:t>K.Arul</w:t>
      </w:r>
      <w:proofErr w:type="spellEnd"/>
      <w:r w:rsidRPr="00C334EE">
        <w:rPr>
          <w:bCs/>
        </w:rPr>
        <w:t>,  Udhayakumar K</w:t>
      </w:r>
      <w:r>
        <w:rPr>
          <w:bCs/>
        </w:rPr>
        <w:t xml:space="preserve"> (2025)</w:t>
      </w:r>
      <w:r w:rsidRPr="00C334EE">
        <w:rPr>
          <w:bCs/>
        </w:rPr>
        <w:t>,   "</w:t>
      </w:r>
      <w:proofErr w:type="spellStart"/>
      <w:r w:rsidRPr="00C334EE">
        <w:rPr>
          <w:bCs/>
        </w:rPr>
        <w:t>Modeling</w:t>
      </w:r>
      <w:proofErr w:type="spellEnd"/>
      <w:r w:rsidRPr="00C334EE">
        <w:rPr>
          <w:bCs/>
        </w:rPr>
        <w:t xml:space="preserve"> The Link Between Institutional Resources And Faculty Commitment: The Mediating Roles Of Engagement And Motivation In Indian Higher Education", IJRAR - International Journal of Research and Analytical Reviews (IJRAR), E-ISSN 2348-1269, P- ISSN 2349-5138, Volume.12, Issue 4, Page No pp.1-23, November 2025,</w:t>
      </w:r>
      <w:r>
        <w:rPr>
          <w:bCs/>
        </w:rPr>
        <w:t xml:space="preserve"> </w:t>
      </w:r>
      <w:hyperlink r:id="rId21" w:history="1">
        <w:r w:rsidRPr="003A5AFC">
          <w:rPr>
            <w:rStyle w:val="Hyperlink"/>
            <w:bCs/>
          </w:rPr>
          <w:t>https://doi.org/10.56975/ijrar.v12i4.322560</w:t>
        </w:r>
      </w:hyperlink>
      <w:r>
        <w:rPr>
          <w:bCs/>
        </w:rPr>
        <w:t xml:space="preserve"> </w:t>
      </w:r>
      <w:r>
        <w:t xml:space="preserve"> </w:t>
      </w:r>
    </w:p>
    <w:p w:rsidR="009F2311" w:rsidRPr="006D2839" w:rsidRDefault="009F2311" w:rsidP="0000609E">
      <w:pPr>
        <w:pStyle w:val="ListParagraph"/>
        <w:numPr>
          <w:ilvl w:val="0"/>
          <w:numId w:val="3"/>
        </w:numPr>
        <w:spacing w:after="0" w:line="360" w:lineRule="auto"/>
        <w:ind w:left="360"/>
        <w:jc w:val="both"/>
        <w:rPr>
          <w:rFonts w:ascii="Times New Roman" w:eastAsiaTheme="majorEastAsia" w:hAnsi="Times New Roman" w:cs="Times New Roman"/>
          <w:sz w:val="28"/>
          <w:szCs w:val="28"/>
          <w:lang w:val="en-GB" w:eastAsia="en-GB" w:bidi="ta-IN"/>
        </w:rPr>
      </w:pPr>
      <w:proofErr w:type="spellStart"/>
      <w:r w:rsidRPr="006D2839">
        <w:rPr>
          <w:rFonts w:ascii="Times New Roman" w:hAnsi="Times New Roman" w:cs="Times New Roman"/>
          <w:bCs/>
          <w:sz w:val="24"/>
          <w:szCs w:val="24"/>
        </w:rPr>
        <w:t>Nandhini</w:t>
      </w:r>
      <w:proofErr w:type="spellEnd"/>
      <w:r w:rsidRPr="006D2839">
        <w:rPr>
          <w:rFonts w:ascii="Times New Roman" w:hAnsi="Times New Roman" w:cs="Times New Roman"/>
          <w:bCs/>
          <w:sz w:val="24"/>
          <w:szCs w:val="24"/>
        </w:rPr>
        <w:t>, S. (2025). The Impact of Employee Engagement on Organizational Commitment in Higher Education Institutions: Implications for Organizational Development. </w:t>
      </w:r>
      <w:proofErr w:type="spellStart"/>
      <w:r w:rsidRPr="006D2839">
        <w:rPr>
          <w:rFonts w:ascii="Times New Roman" w:hAnsi="Times New Roman" w:cs="Times New Roman"/>
          <w:bCs/>
          <w:sz w:val="24"/>
          <w:szCs w:val="24"/>
        </w:rPr>
        <w:t>Anusandhanvallari</w:t>
      </w:r>
      <w:proofErr w:type="spellEnd"/>
      <w:r w:rsidRPr="006D2839">
        <w:rPr>
          <w:rFonts w:ascii="Times New Roman" w:hAnsi="Times New Roman" w:cs="Times New Roman"/>
          <w:bCs/>
          <w:sz w:val="24"/>
          <w:szCs w:val="24"/>
        </w:rPr>
        <w:t>, 1656-1668</w:t>
      </w:r>
      <w:r>
        <w:rPr>
          <w:rFonts w:ascii="Times New Roman" w:hAnsi="Times New Roman" w:cs="Times New Roman"/>
          <w:bCs/>
          <w:sz w:val="24"/>
          <w:szCs w:val="24"/>
        </w:rPr>
        <w:t>.</w:t>
      </w:r>
    </w:p>
    <w:p w:rsidR="009F2311" w:rsidRPr="006E104C" w:rsidRDefault="009F2311" w:rsidP="0000609E">
      <w:pPr>
        <w:pStyle w:val="ds-markdown-paragraph"/>
        <w:numPr>
          <w:ilvl w:val="0"/>
          <w:numId w:val="3"/>
        </w:numPr>
        <w:spacing w:before="0" w:beforeAutospacing="0" w:after="0" w:afterAutospacing="0" w:line="360" w:lineRule="auto"/>
        <w:ind w:left="360"/>
        <w:jc w:val="both"/>
      </w:pPr>
      <w:proofErr w:type="spellStart"/>
      <w:r w:rsidRPr="001446A9">
        <w:t>Ndemo</w:t>
      </w:r>
      <w:proofErr w:type="spellEnd"/>
      <w:r w:rsidRPr="001446A9">
        <w:t>, B., &amp; Weiss, T. (2023). </w:t>
      </w:r>
      <w:r w:rsidRPr="001446A9">
        <w:rPr>
          <w:rFonts w:eastAsiaTheme="majorEastAsia"/>
        </w:rPr>
        <w:t>Digital Kenya: An Entrepreneurial Revolution in the Making (2nd ed.)</w:t>
      </w:r>
      <w:r w:rsidRPr="001446A9">
        <w:t>. Palgrave Macmillan. </w:t>
      </w:r>
      <w:hyperlink r:id="rId22" w:tgtFrame="_blank" w:history="1">
        <w:r w:rsidRPr="001446A9">
          <w:rPr>
            <w:rFonts w:eastAsiaTheme="majorEastAsia"/>
          </w:rPr>
          <w:t>https://doi.org/10.1007/978-3-031-14139-4</w:t>
        </w:r>
      </w:hyperlink>
    </w:p>
    <w:p w:rsidR="009F2311" w:rsidRPr="00E415DE" w:rsidRDefault="009F2311" w:rsidP="00E415DE">
      <w:pPr>
        <w:pStyle w:val="ListParagraph"/>
        <w:numPr>
          <w:ilvl w:val="0"/>
          <w:numId w:val="3"/>
        </w:numPr>
        <w:spacing w:after="0" w:line="360" w:lineRule="auto"/>
        <w:ind w:left="360"/>
        <w:jc w:val="both"/>
        <w:rPr>
          <w:rFonts w:ascii="Times New Roman" w:hAnsi="Times New Roman" w:cs="Times New Roman"/>
          <w:sz w:val="24"/>
          <w:szCs w:val="24"/>
          <w:lang w:val="en-IN" w:eastAsia="en-IN"/>
        </w:rPr>
      </w:pPr>
      <w:proofErr w:type="spellStart"/>
      <w:r w:rsidRPr="00E415DE">
        <w:rPr>
          <w:rFonts w:ascii="Times New Roman" w:hAnsi="Times New Roman" w:cs="Times New Roman"/>
          <w:sz w:val="24"/>
          <w:szCs w:val="24"/>
          <w:lang w:val="en-IN" w:eastAsia="en-IN"/>
        </w:rPr>
        <w:t>Novianti</w:t>
      </w:r>
      <w:proofErr w:type="spellEnd"/>
      <w:r w:rsidRPr="00E415DE">
        <w:rPr>
          <w:rFonts w:ascii="Times New Roman" w:hAnsi="Times New Roman" w:cs="Times New Roman"/>
          <w:sz w:val="24"/>
          <w:szCs w:val="24"/>
          <w:lang w:val="en-IN" w:eastAsia="en-IN"/>
        </w:rPr>
        <w:t xml:space="preserve">, A. G. and Asmara, A. (2023). The Development of Digital Technology and Its Impact on Indonesia’s Economic Growth. International journal of research and review. </w:t>
      </w:r>
      <w:hyperlink r:id="rId23" w:history="1">
        <w:r w:rsidRPr="00E415DE">
          <w:rPr>
            <w:rStyle w:val="Hyperlink"/>
            <w:rFonts w:ascii="Times New Roman" w:hAnsi="Times New Roman" w:cs="Times New Roman"/>
            <w:sz w:val="24"/>
            <w:szCs w:val="24"/>
            <w:lang w:val="en-IN" w:eastAsia="en-IN"/>
          </w:rPr>
          <w:t>https://doi.org/10.52403/ijrr.20230932</w:t>
        </w:r>
      </w:hyperlink>
      <w:r w:rsidRPr="00E415DE">
        <w:rPr>
          <w:rFonts w:ascii="Times New Roman" w:hAnsi="Times New Roman" w:cs="Times New Roman"/>
          <w:sz w:val="24"/>
          <w:szCs w:val="24"/>
          <w:lang w:val="en-IN" w:eastAsia="en-IN"/>
        </w:rPr>
        <w:t xml:space="preserve"> </w:t>
      </w:r>
    </w:p>
    <w:p w:rsidR="009F2311" w:rsidRPr="003B155C" w:rsidRDefault="009F2311" w:rsidP="003B155C">
      <w:pPr>
        <w:pStyle w:val="ds-markdown-paragraph"/>
        <w:numPr>
          <w:ilvl w:val="0"/>
          <w:numId w:val="3"/>
        </w:numPr>
        <w:spacing w:before="0" w:beforeAutospacing="0" w:after="0" w:afterAutospacing="0" w:line="360" w:lineRule="auto"/>
        <w:ind w:left="360"/>
        <w:jc w:val="both"/>
        <w:rPr>
          <w:rFonts w:eastAsiaTheme="majorEastAsia"/>
        </w:rPr>
      </w:pPr>
      <w:r w:rsidRPr="001446A9">
        <w:t xml:space="preserve">Pan, W., &amp; </w:t>
      </w:r>
      <w:proofErr w:type="spellStart"/>
      <w:r w:rsidRPr="001446A9">
        <w:t>Xie</w:t>
      </w:r>
      <w:proofErr w:type="spellEnd"/>
      <w:r w:rsidRPr="001446A9">
        <w:t xml:space="preserve">, T. (2024). The Impact of AI-Driven Educational Tools on Skill Mismatch in the Service </w:t>
      </w:r>
      <w:r>
        <w:t>Labour</w:t>
      </w:r>
      <w:r w:rsidRPr="001446A9">
        <w:t xml:space="preserve"> Market. </w:t>
      </w:r>
      <w:r w:rsidRPr="003B155C">
        <w:rPr>
          <w:rFonts w:eastAsiaTheme="majorEastAsia"/>
        </w:rPr>
        <w:t>Journal of Labour Research</w:t>
      </w:r>
      <w:r w:rsidRPr="001446A9">
        <w:t>, 45(2), 210-235.</w:t>
      </w:r>
      <w:r>
        <w:t xml:space="preserve"> </w:t>
      </w:r>
      <w:hyperlink r:id="rId24" w:tgtFrame="_blank" w:history="1">
        <w:r w:rsidRPr="003B155C">
          <w:rPr>
            <w:rFonts w:eastAsiaTheme="majorEastAsia"/>
          </w:rPr>
          <w:t>https://doi.org/10.1007/s12122-024-09365-6</w:t>
        </w:r>
      </w:hyperlink>
    </w:p>
    <w:p w:rsidR="009F2311" w:rsidRPr="006C66BF" w:rsidRDefault="009F2311" w:rsidP="0000609E">
      <w:pPr>
        <w:pStyle w:val="ListParagraph"/>
        <w:numPr>
          <w:ilvl w:val="0"/>
          <w:numId w:val="3"/>
        </w:numPr>
        <w:spacing w:after="0" w:line="360" w:lineRule="auto"/>
        <w:ind w:left="360"/>
        <w:jc w:val="both"/>
        <w:rPr>
          <w:rFonts w:ascii="Times New Roman" w:eastAsia="Times New Roman" w:hAnsi="Times New Roman" w:cs="Times New Roman"/>
          <w:sz w:val="24"/>
          <w:szCs w:val="24"/>
          <w:lang w:val="en-GB" w:eastAsia="en-GB" w:bidi="ta-IN"/>
        </w:rPr>
      </w:pPr>
      <w:proofErr w:type="spellStart"/>
      <w:r w:rsidRPr="006C66BF">
        <w:rPr>
          <w:rFonts w:ascii="Times New Roman" w:eastAsia="Times New Roman" w:hAnsi="Times New Roman" w:cs="Times New Roman"/>
          <w:sz w:val="24"/>
          <w:szCs w:val="24"/>
          <w:lang w:val="en-GB" w:eastAsia="en-GB" w:bidi="ta-IN"/>
        </w:rPr>
        <w:t>Rathi</w:t>
      </w:r>
      <w:proofErr w:type="spellEnd"/>
      <w:r w:rsidRPr="006C66BF">
        <w:rPr>
          <w:rFonts w:ascii="Times New Roman" w:eastAsia="Times New Roman" w:hAnsi="Times New Roman" w:cs="Times New Roman"/>
          <w:sz w:val="24"/>
          <w:szCs w:val="24"/>
          <w:lang w:val="en-GB" w:eastAsia="en-GB" w:bidi="ta-IN"/>
        </w:rPr>
        <w:t xml:space="preserve"> P. (2025). Jute Industry and Its Workers: Examining the Trend of Transformation in Tamil Nadu. International Journal </w:t>
      </w:r>
      <w:proofErr w:type="gramStart"/>
      <w:r w:rsidRPr="006C66BF">
        <w:rPr>
          <w:rFonts w:ascii="Times New Roman" w:eastAsia="Times New Roman" w:hAnsi="Times New Roman" w:cs="Times New Roman"/>
          <w:sz w:val="24"/>
          <w:szCs w:val="24"/>
          <w:lang w:val="en-GB" w:eastAsia="en-GB" w:bidi="ta-IN"/>
        </w:rPr>
        <w:t>For</w:t>
      </w:r>
      <w:proofErr w:type="gramEnd"/>
      <w:r w:rsidRPr="006C66BF">
        <w:rPr>
          <w:rFonts w:ascii="Times New Roman" w:eastAsia="Times New Roman" w:hAnsi="Times New Roman" w:cs="Times New Roman"/>
          <w:sz w:val="24"/>
          <w:szCs w:val="24"/>
          <w:lang w:val="en-GB" w:eastAsia="en-GB" w:bidi="ta-IN"/>
        </w:rPr>
        <w:t xml:space="preserve"> Multidisciplinary Research, 7(1). </w:t>
      </w:r>
      <w:hyperlink r:id="rId25" w:history="1">
        <w:r w:rsidRPr="00073BF1">
          <w:rPr>
            <w:rStyle w:val="Hyperlink"/>
            <w:rFonts w:ascii="Times New Roman" w:eastAsia="Times New Roman" w:hAnsi="Times New Roman" w:cs="Times New Roman"/>
            <w:sz w:val="24"/>
            <w:szCs w:val="24"/>
            <w:lang w:val="en-GB" w:eastAsia="en-GB" w:bidi="ta-IN"/>
          </w:rPr>
          <w:t>https://doi.org/10.36948/ijfmr.2025.v07i01.37156</w:t>
        </w:r>
      </w:hyperlink>
      <w:r>
        <w:rPr>
          <w:rFonts w:ascii="Times New Roman" w:eastAsia="Times New Roman" w:hAnsi="Times New Roman" w:cs="Times New Roman"/>
          <w:sz w:val="24"/>
          <w:szCs w:val="24"/>
          <w:lang w:val="en-GB" w:eastAsia="en-GB" w:bidi="ta-IN"/>
        </w:rPr>
        <w:t xml:space="preserve"> </w:t>
      </w:r>
    </w:p>
    <w:p w:rsidR="009F2311" w:rsidRPr="009D4DA5" w:rsidRDefault="009F2311" w:rsidP="00E415DE">
      <w:pPr>
        <w:pStyle w:val="ListParagraph"/>
        <w:numPr>
          <w:ilvl w:val="0"/>
          <w:numId w:val="3"/>
        </w:numPr>
        <w:spacing w:after="0" w:line="360" w:lineRule="auto"/>
        <w:ind w:left="360"/>
        <w:jc w:val="both"/>
        <w:rPr>
          <w:rFonts w:ascii="Times New Roman" w:hAnsi="Times New Roman" w:cs="Times New Roman"/>
          <w:sz w:val="24"/>
          <w:szCs w:val="24"/>
          <w:lang w:val="en-IN" w:eastAsia="en-IN"/>
        </w:rPr>
      </w:pPr>
      <w:proofErr w:type="spellStart"/>
      <w:r w:rsidRPr="009D4DA5">
        <w:rPr>
          <w:rFonts w:ascii="Times New Roman" w:hAnsi="Times New Roman" w:cs="Times New Roman"/>
          <w:sz w:val="24"/>
          <w:szCs w:val="24"/>
          <w:lang w:val="en-IN" w:eastAsia="en-IN"/>
        </w:rPr>
        <w:t>Ruan</w:t>
      </w:r>
      <w:proofErr w:type="spellEnd"/>
      <w:r w:rsidRPr="009D4DA5">
        <w:rPr>
          <w:rFonts w:ascii="Times New Roman" w:hAnsi="Times New Roman" w:cs="Times New Roman"/>
          <w:sz w:val="24"/>
          <w:szCs w:val="24"/>
          <w:lang w:val="en-IN" w:eastAsia="en-IN"/>
        </w:rPr>
        <w:t xml:space="preserve">, J., </w:t>
      </w:r>
      <w:proofErr w:type="spellStart"/>
      <w:r w:rsidRPr="009D4DA5">
        <w:rPr>
          <w:rFonts w:ascii="Times New Roman" w:hAnsi="Times New Roman" w:cs="Times New Roman"/>
          <w:sz w:val="24"/>
          <w:szCs w:val="24"/>
          <w:lang w:val="en-IN" w:eastAsia="en-IN"/>
        </w:rPr>
        <w:t>Satjawathee</w:t>
      </w:r>
      <w:proofErr w:type="spellEnd"/>
      <w:r w:rsidRPr="009D4DA5">
        <w:rPr>
          <w:rFonts w:ascii="Times New Roman" w:hAnsi="Times New Roman" w:cs="Times New Roman"/>
          <w:sz w:val="24"/>
          <w:szCs w:val="24"/>
          <w:lang w:val="en-IN" w:eastAsia="en-IN"/>
        </w:rPr>
        <w:t xml:space="preserve">, T. &amp; </w:t>
      </w:r>
      <w:proofErr w:type="spellStart"/>
      <w:r w:rsidRPr="009D4DA5">
        <w:rPr>
          <w:rFonts w:ascii="Times New Roman" w:hAnsi="Times New Roman" w:cs="Times New Roman"/>
          <w:sz w:val="24"/>
          <w:szCs w:val="24"/>
          <w:lang w:val="en-IN" w:eastAsia="en-IN"/>
        </w:rPr>
        <w:t>Awirothananon</w:t>
      </w:r>
      <w:proofErr w:type="spellEnd"/>
      <w:r w:rsidRPr="009D4DA5">
        <w:rPr>
          <w:rFonts w:ascii="Times New Roman" w:hAnsi="Times New Roman" w:cs="Times New Roman"/>
          <w:sz w:val="24"/>
          <w:szCs w:val="24"/>
          <w:lang w:val="en-IN" w:eastAsia="en-IN"/>
        </w:rPr>
        <w:t xml:space="preserve">, T. (2025). The Impact of Digital Technology on Tourism Economic Growth: Empirical Analysis Based on Provincial Panel Data, 2010–2022. Tourism and Hospitality, 6(2). </w:t>
      </w:r>
      <w:hyperlink r:id="rId26" w:history="1">
        <w:r w:rsidRPr="009D4DA5">
          <w:rPr>
            <w:rStyle w:val="Hyperlink"/>
            <w:rFonts w:ascii="Times New Roman" w:hAnsi="Times New Roman" w:cs="Times New Roman"/>
            <w:sz w:val="24"/>
            <w:szCs w:val="24"/>
            <w:lang w:val="en-IN" w:eastAsia="en-IN"/>
          </w:rPr>
          <w:t>https://doi.org/10.3390/tourhosp6020073</w:t>
        </w:r>
      </w:hyperlink>
    </w:p>
    <w:p w:rsidR="009F2311" w:rsidRPr="00824A71" w:rsidRDefault="009F2311" w:rsidP="0000609E">
      <w:pPr>
        <w:pStyle w:val="ListParagraph"/>
        <w:numPr>
          <w:ilvl w:val="0"/>
          <w:numId w:val="3"/>
        </w:numPr>
        <w:spacing w:after="0" w:line="360" w:lineRule="auto"/>
        <w:ind w:left="360"/>
        <w:jc w:val="both"/>
        <w:rPr>
          <w:rFonts w:ascii="Times New Roman" w:eastAsia="Times New Roman" w:hAnsi="Times New Roman" w:cs="Times New Roman"/>
          <w:sz w:val="24"/>
          <w:szCs w:val="24"/>
          <w:lang w:val="en-IN" w:eastAsia="en-IN"/>
        </w:rPr>
      </w:pPr>
      <w:proofErr w:type="spellStart"/>
      <w:r w:rsidRPr="00DA28F9">
        <w:rPr>
          <w:rFonts w:ascii="Times New Roman" w:eastAsia="Times New Roman" w:hAnsi="Times New Roman" w:cs="Times New Roman"/>
          <w:sz w:val="24"/>
          <w:szCs w:val="24"/>
          <w:lang w:val="en-IN" w:eastAsia="en-IN"/>
        </w:rPr>
        <w:t>Safa</w:t>
      </w:r>
      <w:proofErr w:type="spellEnd"/>
      <w:r w:rsidRPr="00DA28F9">
        <w:rPr>
          <w:rFonts w:ascii="Times New Roman" w:eastAsia="Times New Roman" w:hAnsi="Times New Roman" w:cs="Times New Roman"/>
          <w:sz w:val="24"/>
          <w:szCs w:val="24"/>
          <w:lang w:val="en-IN" w:eastAsia="en-IN"/>
        </w:rPr>
        <w:t xml:space="preserve">, P., </w:t>
      </w:r>
      <w:proofErr w:type="spellStart"/>
      <w:r w:rsidRPr="00DA28F9">
        <w:rPr>
          <w:rFonts w:ascii="Times New Roman" w:eastAsia="Times New Roman" w:hAnsi="Times New Roman" w:cs="Times New Roman"/>
          <w:sz w:val="24"/>
          <w:szCs w:val="24"/>
          <w:lang w:val="en-IN" w:eastAsia="en-IN"/>
        </w:rPr>
        <w:t>Jafari</w:t>
      </w:r>
      <w:proofErr w:type="spellEnd"/>
      <w:r w:rsidRPr="00DA28F9">
        <w:rPr>
          <w:rFonts w:ascii="Times New Roman" w:eastAsia="Times New Roman" w:hAnsi="Times New Roman" w:cs="Times New Roman"/>
          <w:sz w:val="24"/>
          <w:szCs w:val="24"/>
          <w:lang w:val="en-IN" w:eastAsia="en-IN"/>
        </w:rPr>
        <w:t xml:space="preserve">, E., </w:t>
      </w:r>
      <w:proofErr w:type="spellStart"/>
      <w:r w:rsidRPr="00DA28F9">
        <w:rPr>
          <w:rFonts w:ascii="Times New Roman" w:eastAsia="Times New Roman" w:hAnsi="Times New Roman" w:cs="Times New Roman"/>
          <w:sz w:val="24"/>
          <w:szCs w:val="24"/>
          <w:lang w:val="en-IN" w:eastAsia="en-IN"/>
        </w:rPr>
        <w:t>Hemmati</w:t>
      </w:r>
      <w:proofErr w:type="spellEnd"/>
      <w:r w:rsidRPr="00DA28F9">
        <w:rPr>
          <w:rFonts w:ascii="Times New Roman" w:eastAsia="Times New Roman" w:hAnsi="Times New Roman" w:cs="Times New Roman"/>
          <w:sz w:val="24"/>
          <w:szCs w:val="24"/>
          <w:lang w:val="en-IN" w:eastAsia="en-IN"/>
        </w:rPr>
        <w:t xml:space="preserve">, Y. B. &amp; </w:t>
      </w:r>
      <w:proofErr w:type="spellStart"/>
      <w:r w:rsidRPr="00DA28F9">
        <w:rPr>
          <w:rFonts w:ascii="Times New Roman" w:eastAsia="Times New Roman" w:hAnsi="Times New Roman" w:cs="Times New Roman"/>
          <w:sz w:val="24"/>
          <w:szCs w:val="24"/>
          <w:lang w:val="en-IN" w:eastAsia="en-IN"/>
        </w:rPr>
        <w:t>Falahchai</w:t>
      </w:r>
      <w:proofErr w:type="spellEnd"/>
      <w:r w:rsidRPr="00DA28F9">
        <w:rPr>
          <w:rFonts w:ascii="Times New Roman" w:eastAsia="Times New Roman" w:hAnsi="Times New Roman" w:cs="Times New Roman"/>
          <w:sz w:val="24"/>
          <w:szCs w:val="24"/>
          <w:lang w:val="en-IN" w:eastAsia="en-IN"/>
        </w:rPr>
        <w:t xml:space="preserve">, M. (2025). </w:t>
      </w:r>
      <w:proofErr w:type="spellStart"/>
      <w:r w:rsidRPr="00DA28F9">
        <w:rPr>
          <w:rFonts w:ascii="Times New Roman" w:eastAsia="Times New Roman" w:hAnsi="Times New Roman" w:cs="Times New Roman"/>
          <w:sz w:val="24"/>
          <w:szCs w:val="24"/>
          <w:lang w:val="en-IN" w:eastAsia="en-IN"/>
        </w:rPr>
        <w:t>Analaysis</w:t>
      </w:r>
      <w:proofErr w:type="spellEnd"/>
      <w:r w:rsidRPr="00DA28F9">
        <w:rPr>
          <w:rFonts w:ascii="Times New Roman" w:eastAsia="Times New Roman" w:hAnsi="Times New Roman" w:cs="Times New Roman"/>
          <w:sz w:val="24"/>
          <w:szCs w:val="24"/>
          <w:lang w:val="en-IN" w:eastAsia="en-IN"/>
        </w:rPr>
        <w:t xml:space="preserve"> of Educational Service Quality in the Faculty of Dentistry at </w:t>
      </w:r>
      <w:proofErr w:type="spellStart"/>
      <w:r w:rsidRPr="00DA28F9">
        <w:rPr>
          <w:rFonts w:ascii="Times New Roman" w:eastAsia="Times New Roman" w:hAnsi="Times New Roman" w:cs="Times New Roman"/>
          <w:sz w:val="24"/>
          <w:szCs w:val="24"/>
          <w:lang w:val="en-IN" w:eastAsia="en-IN"/>
        </w:rPr>
        <w:t>Guilan</w:t>
      </w:r>
      <w:proofErr w:type="spellEnd"/>
      <w:r w:rsidRPr="00DA28F9">
        <w:rPr>
          <w:rFonts w:ascii="Times New Roman" w:eastAsia="Times New Roman" w:hAnsi="Times New Roman" w:cs="Times New Roman"/>
          <w:sz w:val="24"/>
          <w:szCs w:val="24"/>
          <w:lang w:val="en-IN" w:eastAsia="en-IN"/>
        </w:rPr>
        <w:t xml:space="preserve"> University of Medical Sciences: A SERVQUAL Model Study. Journal of </w:t>
      </w:r>
      <w:proofErr w:type="spellStart"/>
      <w:r w:rsidRPr="00DA28F9">
        <w:rPr>
          <w:rFonts w:ascii="Times New Roman" w:eastAsia="Times New Roman" w:hAnsi="Times New Roman" w:cs="Times New Roman"/>
          <w:sz w:val="24"/>
          <w:szCs w:val="24"/>
          <w:lang w:val="en-IN" w:eastAsia="en-IN"/>
        </w:rPr>
        <w:t>Guilan</w:t>
      </w:r>
      <w:proofErr w:type="spellEnd"/>
      <w:r w:rsidRPr="00DA28F9">
        <w:rPr>
          <w:rFonts w:ascii="Times New Roman" w:eastAsia="Times New Roman" w:hAnsi="Times New Roman" w:cs="Times New Roman"/>
          <w:sz w:val="24"/>
          <w:szCs w:val="24"/>
          <w:lang w:val="en-IN" w:eastAsia="en-IN"/>
        </w:rPr>
        <w:t xml:space="preserve"> University of Medical Sciences, 34(2). </w:t>
      </w:r>
      <w:hyperlink r:id="rId27" w:history="1">
        <w:r w:rsidRPr="00C708DF">
          <w:rPr>
            <w:rStyle w:val="Hyperlink"/>
            <w:rFonts w:ascii="Times New Roman" w:eastAsia="Times New Roman" w:hAnsi="Times New Roman" w:cs="Times New Roman"/>
            <w:sz w:val="24"/>
            <w:szCs w:val="24"/>
            <w:lang w:val="en-IN" w:eastAsia="en-IN"/>
          </w:rPr>
          <w:t>https://doi.org/10.32598/jgums.34.2.1955.1</w:t>
        </w:r>
      </w:hyperlink>
    </w:p>
    <w:p w:rsidR="009F2311" w:rsidRDefault="009F2311" w:rsidP="0000609E">
      <w:pPr>
        <w:pStyle w:val="NormalWeb"/>
        <w:numPr>
          <w:ilvl w:val="0"/>
          <w:numId w:val="3"/>
        </w:numPr>
        <w:spacing w:line="360" w:lineRule="auto"/>
        <w:ind w:left="360"/>
        <w:jc w:val="both"/>
      </w:pPr>
      <w:r>
        <w:t xml:space="preserve">The </w:t>
      </w:r>
      <w:proofErr w:type="spellStart"/>
      <w:r>
        <w:t>jamovi</w:t>
      </w:r>
      <w:proofErr w:type="spellEnd"/>
      <w:r>
        <w:t xml:space="preserve"> project (2025). </w:t>
      </w:r>
      <w:proofErr w:type="spellStart"/>
      <w:r>
        <w:rPr>
          <w:rStyle w:val="Emphasis"/>
        </w:rPr>
        <w:t>jamovi</w:t>
      </w:r>
      <w:proofErr w:type="spellEnd"/>
      <w:r>
        <w:t xml:space="preserve">. (Version 2.7). Retrieved from </w:t>
      </w:r>
      <w:hyperlink r:id="rId28" w:tgtFrame="_blank" w:history="1">
        <w:r>
          <w:rPr>
            <w:rStyle w:val="Hyperlink"/>
            <w:rFonts w:eastAsiaTheme="majorEastAsia"/>
          </w:rPr>
          <w:t>https://www.jamovi.org</w:t>
        </w:r>
      </w:hyperlink>
      <w:r>
        <w:t>.</w:t>
      </w:r>
    </w:p>
    <w:p w:rsidR="009F2311" w:rsidRPr="00616E8B" w:rsidRDefault="009F2311" w:rsidP="00616E8B">
      <w:pPr>
        <w:pStyle w:val="ListParagraph"/>
        <w:numPr>
          <w:ilvl w:val="0"/>
          <w:numId w:val="3"/>
        </w:numPr>
        <w:shd w:val="clear" w:color="auto" w:fill="FFFFFF"/>
        <w:spacing w:after="0" w:line="360" w:lineRule="auto"/>
        <w:ind w:left="360"/>
        <w:jc w:val="both"/>
        <w:rPr>
          <w:rFonts w:ascii="Times New Roman" w:hAnsi="Times New Roman" w:cs="Times New Roman"/>
          <w:sz w:val="24"/>
          <w:szCs w:val="24"/>
          <w:lang w:eastAsia="en-IN"/>
        </w:rPr>
      </w:pPr>
      <w:proofErr w:type="spellStart"/>
      <w:r w:rsidRPr="00616E8B">
        <w:rPr>
          <w:rFonts w:ascii="Times New Roman" w:hAnsi="Times New Roman" w:cs="Times New Roman"/>
          <w:sz w:val="24"/>
          <w:szCs w:val="24"/>
          <w:lang w:eastAsia="en-IN"/>
        </w:rPr>
        <w:t>Udhayakumar</w:t>
      </w:r>
      <w:proofErr w:type="spellEnd"/>
      <w:r w:rsidRPr="00616E8B">
        <w:rPr>
          <w:rFonts w:ascii="Times New Roman" w:hAnsi="Times New Roman" w:cs="Times New Roman"/>
          <w:sz w:val="24"/>
          <w:szCs w:val="24"/>
          <w:lang w:eastAsia="en-IN"/>
        </w:rPr>
        <w:t xml:space="preserve"> K, </w:t>
      </w:r>
      <w:proofErr w:type="spellStart"/>
      <w:r w:rsidRPr="00616E8B">
        <w:rPr>
          <w:rFonts w:ascii="Times New Roman" w:hAnsi="Times New Roman" w:cs="Times New Roman"/>
          <w:sz w:val="24"/>
          <w:szCs w:val="24"/>
          <w:lang w:eastAsia="en-IN"/>
        </w:rPr>
        <w:t>Dr.</w:t>
      </w:r>
      <w:proofErr w:type="gramStart"/>
      <w:r w:rsidRPr="00616E8B">
        <w:rPr>
          <w:rFonts w:ascii="Times New Roman" w:hAnsi="Times New Roman" w:cs="Times New Roman"/>
          <w:sz w:val="24"/>
          <w:szCs w:val="24"/>
          <w:lang w:eastAsia="en-IN"/>
        </w:rPr>
        <w:t>T.Sarathy</w:t>
      </w:r>
      <w:proofErr w:type="spellEnd"/>
      <w:proofErr w:type="gramEnd"/>
      <w:r w:rsidRPr="00616E8B">
        <w:rPr>
          <w:rFonts w:ascii="Times New Roman" w:hAnsi="Times New Roman" w:cs="Times New Roman"/>
          <w:sz w:val="24"/>
          <w:szCs w:val="24"/>
          <w:lang w:eastAsia="en-IN"/>
        </w:rPr>
        <w:t xml:space="preserve"> (2025), "Confluence Of Online Learning And Artificial Intelligence In Enhancing Service Quality In Higher Education: A Strategic Analysis", IJRAR - International Journal of Research and Analytical Reviews (IJRAR), E-ISSN 2348-1269, P- ISSN 2349-5138, Volume.12, Issue 4, Page No pp.355-369, October 2025.</w:t>
      </w:r>
      <w:r w:rsidRPr="00616E8B">
        <w:rPr>
          <w:rFonts w:ascii="Times New Roman" w:hAnsi="Times New Roman" w:cs="Times New Roman"/>
          <w:sz w:val="24"/>
          <w:szCs w:val="24"/>
        </w:rPr>
        <w:t xml:space="preserve"> </w:t>
      </w:r>
      <w:hyperlink r:id="rId29" w:history="1">
        <w:r w:rsidRPr="00616E8B">
          <w:rPr>
            <w:rStyle w:val="Hyperlink"/>
            <w:rFonts w:ascii="Times New Roman" w:hAnsi="Times New Roman" w:cs="Times New Roman"/>
            <w:sz w:val="24"/>
            <w:szCs w:val="24"/>
            <w:lang w:eastAsia="en-IN"/>
          </w:rPr>
          <w:t>https://doi.org/10.56975/ijrar.v12i4.322261</w:t>
        </w:r>
      </w:hyperlink>
      <w:r w:rsidRPr="00616E8B">
        <w:rPr>
          <w:rFonts w:ascii="Times New Roman" w:hAnsi="Times New Roman" w:cs="Times New Roman"/>
          <w:sz w:val="24"/>
          <w:szCs w:val="24"/>
          <w:lang w:eastAsia="en-IN"/>
        </w:rPr>
        <w:t xml:space="preserve"> </w:t>
      </w:r>
    </w:p>
    <w:p w:rsidR="009F2311" w:rsidRPr="008E6572" w:rsidRDefault="009F2311" w:rsidP="008E6572">
      <w:pPr>
        <w:pStyle w:val="ds-markdown-paragraph"/>
        <w:numPr>
          <w:ilvl w:val="0"/>
          <w:numId w:val="3"/>
        </w:numPr>
        <w:spacing w:before="0" w:beforeAutospacing="0" w:after="0" w:afterAutospacing="0" w:line="360" w:lineRule="auto"/>
        <w:ind w:left="360"/>
        <w:jc w:val="both"/>
      </w:pPr>
      <w:r w:rsidRPr="008E6572">
        <w:rPr>
          <w:lang w:eastAsia="en-IN"/>
        </w:rPr>
        <w:lastRenderedPageBreak/>
        <w:t>Udhayakumar, K. (2025). Impact of Technological Transformation on Student Experience and Service Quality in Higher Education. </w:t>
      </w:r>
      <w:proofErr w:type="spellStart"/>
      <w:r w:rsidRPr="008E6572">
        <w:rPr>
          <w:lang w:eastAsia="en-IN"/>
        </w:rPr>
        <w:t>Anusandhanvallari</w:t>
      </w:r>
      <w:proofErr w:type="spellEnd"/>
      <w:r w:rsidRPr="008E6572">
        <w:rPr>
          <w:lang w:eastAsia="en-IN"/>
        </w:rPr>
        <w:t>, 1637-1647.</w:t>
      </w:r>
    </w:p>
    <w:p w:rsidR="009F2311" w:rsidRPr="00CA0176" w:rsidRDefault="009F2311" w:rsidP="0000609E">
      <w:pPr>
        <w:pStyle w:val="ds-markdown-paragraph"/>
        <w:numPr>
          <w:ilvl w:val="0"/>
          <w:numId w:val="3"/>
        </w:numPr>
        <w:shd w:val="clear" w:color="auto" w:fill="FFFFFF"/>
        <w:spacing w:before="0" w:beforeAutospacing="0" w:after="0" w:afterAutospacing="0" w:line="360" w:lineRule="auto"/>
        <w:ind w:left="360"/>
        <w:jc w:val="both"/>
        <w:rPr>
          <w:rFonts w:eastAsiaTheme="minorHAnsi"/>
        </w:rPr>
      </w:pPr>
      <w:r w:rsidRPr="006074B8">
        <w:rPr>
          <w:bCs/>
        </w:rPr>
        <w:t xml:space="preserve">Udhayakumar, K., &amp; Sarathy, T. (2024). Assessment of Entrepreneurial Education Service Quality Among Management Students in Salem District, Tamil Nadu. Recent trends in Management and </w:t>
      </w:r>
      <w:proofErr w:type="gramStart"/>
      <w:r w:rsidRPr="006074B8">
        <w:rPr>
          <w:bCs/>
        </w:rPr>
        <w:t>Commerce,(</w:t>
      </w:r>
      <w:proofErr w:type="gramEnd"/>
      <w:r w:rsidRPr="006074B8">
        <w:rPr>
          <w:bCs/>
        </w:rPr>
        <w:t>74-79).</w:t>
      </w:r>
      <w:r>
        <w:rPr>
          <w:bCs/>
        </w:rPr>
        <w:t xml:space="preserve"> </w:t>
      </w:r>
      <w:hyperlink r:id="rId30" w:history="1">
        <w:r w:rsidRPr="007C51D4">
          <w:rPr>
            <w:rStyle w:val="Hyperlink"/>
          </w:rPr>
          <w:t>https://doi.org/10.46632/rmc/5/3/12</w:t>
        </w:r>
      </w:hyperlink>
      <w:r>
        <w:t xml:space="preserve"> </w:t>
      </w:r>
    </w:p>
    <w:p w:rsidR="009F2311" w:rsidRPr="00435073" w:rsidRDefault="009F2311" w:rsidP="0000609E">
      <w:pPr>
        <w:pStyle w:val="ListParagraph"/>
        <w:numPr>
          <w:ilvl w:val="0"/>
          <w:numId w:val="3"/>
        </w:numPr>
        <w:spacing w:after="0" w:line="360" w:lineRule="auto"/>
        <w:ind w:left="360"/>
        <w:jc w:val="both"/>
        <w:rPr>
          <w:rFonts w:ascii="Times New Roman" w:eastAsia="Times New Roman" w:hAnsi="Times New Roman" w:cs="Times New Roman"/>
          <w:sz w:val="24"/>
          <w:szCs w:val="24"/>
          <w:lang w:val="en-GB" w:eastAsia="en-GB" w:bidi="ta-IN"/>
        </w:rPr>
      </w:pPr>
      <w:r w:rsidRPr="008745D6">
        <w:rPr>
          <w:rFonts w:ascii="Times New Roman" w:eastAsia="Times New Roman" w:hAnsi="Times New Roman" w:cs="Times New Roman"/>
          <w:sz w:val="24"/>
          <w:szCs w:val="24"/>
          <w:lang w:val="en-GB" w:eastAsia="en-GB" w:bidi="ta-IN"/>
        </w:rPr>
        <w:t>Udhayakumar, K., and T. Sarathy. (2025). Evaluating Students’ Perceptions of Library Service Quality and Its Utilization in Arts and Science Colleges in Western Tamil Nadu. </w:t>
      </w:r>
      <w:proofErr w:type="spellStart"/>
      <w:r w:rsidRPr="008745D6">
        <w:rPr>
          <w:rFonts w:ascii="Times New Roman" w:eastAsia="Times New Roman" w:hAnsi="Times New Roman" w:cs="Times New Roman"/>
          <w:sz w:val="24"/>
          <w:szCs w:val="24"/>
          <w:lang w:val="en-GB" w:eastAsia="en-GB" w:bidi="ta-IN"/>
        </w:rPr>
        <w:t>Technoarete</w:t>
      </w:r>
      <w:proofErr w:type="spellEnd"/>
      <w:r w:rsidRPr="008745D6">
        <w:rPr>
          <w:rFonts w:ascii="Times New Roman" w:eastAsia="Times New Roman" w:hAnsi="Times New Roman" w:cs="Times New Roman"/>
          <w:sz w:val="24"/>
          <w:szCs w:val="24"/>
          <w:lang w:val="en-GB" w:eastAsia="en-GB" w:bidi="ta-IN"/>
        </w:rPr>
        <w:t xml:space="preserve"> Transactions on Advances in Social Sciences and Humanities, 5(2), </w:t>
      </w:r>
      <w:r>
        <w:rPr>
          <w:rFonts w:ascii="Times New Roman" w:eastAsia="Times New Roman" w:hAnsi="Times New Roman" w:cs="Times New Roman"/>
          <w:sz w:val="24"/>
          <w:szCs w:val="24"/>
          <w:lang w:val="en-GB" w:eastAsia="en-GB" w:bidi="ta-IN"/>
        </w:rPr>
        <w:t>64-</w:t>
      </w:r>
      <w:r w:rsidRPr="008745D6">
        <w:rPr>
          <w:rFonts w:ascii="Times New Roman" w:eastAsia="Times New Roman" w:hAnsi="Times New Roman" w:cs="Times New Roman"/>
          <w:sz w:val="24"/>
          <w:szCs w:val="24"/>
          <w:lang w:val="en-GB" w:eastAsia="en-GB" w:bidi="ta-IN"/>
        </w:rPr>
        <w:t>73.</w:t>
      </w:r>
      <w:r>
        <w:rPr>
          <w:rFonts w:ascii="Times New Roman" w:eastAsia="Times New Roman" w:hAnsi="Times New Roman" w:cs="Times New Roman"/>
          <w:sz w:val="24"/>
          <w:szCs w:val="24"/>
          <w:lang w:val="en-GB" w:eastAsia="en-GB" w:bidi="ta-IN"/>
        </w:rPr>
        <w:t xml:space="preserve"> </w:t>
      </w:r>
      <w:hyperlink r:id="rId31" w:history="1">
        <w:r w:rsidRPr="00C708DF">
          <w:rPr>
            <w:rStyle w:val="Hyperlink"/>
            <w:rFonts w:ascii="Times New Roman" w:eastAsia="Times New Roman" w:hAnsi="Times New Roman" w:cs="Times New Roman"/>
            <w:sz w:val="24"/>
            <w:szCs w:val="24"/>
            <w:lang w:val="en-GB" w:eastAsia="en-GB" w:bidi="ta-IN"/>
          </w:rPr>
          <w:t>https://doi.Org/10.36647/ttassh/05.02.a010</w:t>
        </w:r>
      </w:hyperlink>
      <w:r w:rsidRPr="00435073">
        <w:rPr>
          <w:rFonts w:ascii="Times New Roman" w:eastAsia="Times New Roman" w:hAnsi="Times New Roman" w:cs="Times New Roman"/>
          <w:sz w:val="24"/>
          <w:szCs w:val="24"/>
          <w:lang w:val="en-GB" w:eastAsia="en-GB" w:bidi="ta-IN"/>
        </w:rPr>
        <w:t>.</w:t>
      </w:r>
      <w:r>
        <w:rPr>
          <w:rFonts w:ascii="Times New Roman" w:eastAsia="Times New Roman" w:hAnsi="Times New Roman" w:cs="Times New Roman"/>
          <w:sz w:val="24"/>
          <w:szCs w:val="24"/>
          <w:lang w:val="en-GB" w:eastAsia="en-GB" w:bidi="ta-IN"/>
        </w:rPr>
        <w:t xml:space="preserve"> </w:t>
      </w:r>
    </w:p>
    <w:p w:rsidR="009F2311" w:rsidRPr="008E3626" w:rsidRDefault="009F2311" w:rsidP="008E6572">
      <w:pPr>
        <w:pStyle w:val="ListParagraph"/>
        <w:numPr>
          <w:ilvl w:val="0"/>
          <w:numId w:val="3"/>
        </w:numPr>
        <w:spacing w:after="0" w:line="360" w:lineRule="auto"/>
        <w:ind w:left="360"/>
        <w:jc w:val="both"/>
        <w:rPr>
          <w:rFonts w:ascii="Times New Roman" w:eastAsia="Times New Roman" w:hAnsi="Times New Roman" w:cs="Times New Roman"/>
          <w:sz w:val="28"/>
          <w:szCs w:val="28"/>
          <w:lang w:val="en-IN" w:eastAsia="en-IN"/>
        </w:rPr>
      </w:pPr>
      <w:proofErr w:type="spellStart"/>
      <w:r w:rsidRPr="008E3626">
        <w:rPr>
          <w:rFonts w:ascii="Times New Roman" w:hAnsi="Times New Roman" w:cs="Times New Roman"/>
          <w:bCs/>
          <w:sz w:val="24"/>
          <w:szCs w:val="24"/>
        </w:rPr>
        <w:t>Udhayakumar</w:t>
      </w:r>
      <w:proofErr w:type="spellEnd"/>
      <w:r w:rsidRPr="008E3626">
        <w:rPr>
          <w:rFonts w:ascii="Times New Roman" w:hAnsi="Times New Roman" w:cs="Times New Roman"/>
          <w:bCs/>
          <w:sz w:val="24"/>
          <w:szCs w:val="24"/>
        </w:rPr>
        <w:t xml:space="preserve">, K., </w:t>
      </w:r>
      <w:proofErr w:type="spellStart"/>
      <w:r w:rsidRPr="008E3626">
        <w:rPr>
          <w:rFonts w:ascii="Times New Roman" w:hAnsi="Times New Roman" w:cs="Times New Roman"/>
          <w:bCs/>
          <w:sz w:val="24"/>
          <w:szCs w:val="24"/>
        </w:rPr>
        <w:t>Sarathy</w:t>
      </w:r>
      <w:proofErr w:type="spellEnd"/>
      <w:r w:rsidRPr="008E3626">
        <w:rPr>
          <w:rFonts w:ascii="Times New Roman" w:hAnsi="Times New Roman" w:cs="Times New Roman"/>
          <w:bCs/>
          <w:sz w:val="24"/>
          <w:szCs w:val="24"/>
        </w:rPr>
        <w:t xml:space="preserve">, T., &amp; </w:t>
      </w:r>
      <w:proofErr w:type="spellStart"/>
      <w:r w:rsidRPr="008E3626">
        <w:rPr>
          <w:rFonts w:ascii="Times New Roman" w:hAnsi="Times New Roman" w:cs="Times New Roman"/>
          <w:bCs/>
          <w:sz w:val="24"/>
          <w:szCs w:val="24"/>
        </w:rPr>
        <w:t>Vignesh</w:t>
      </w:r>
      <w:proofErr w:type="spellEnd"/>
      <w:r w:rsidRPr="008E3626">
        <w:rPr>
          <w:rFonts w:ascii="Times New Roman" w:hAnsi="Times New Roman" w:cs="Times New Roman"/>
          <w:bCs/>
          <w:sz w:val="24"/>
          <w:szCs w:val="24"/>
        </w:rPr>
        <w:t xml:space="preserve">, P. (2022). The Influence of Library Service Quality on Student Satisfaction in Special Reference to Government Arts and Science Colleges in </w:t>
      </w:r>
      <w:proofErr w:type="spellStart"/>
      <w:r w:rsidRPr="008E3626">
        <w:rPr>
          <w:rFonts w:ascii="Times New Roman" w:hAnsi="Times New Roman" w:cs="Times New Roman"/>
          <w:bCs/>
          <w:sz w:val="24"/>
          <w:szCs w:val="24"/>
        </w:rPr>
        <w:t>Namakkal</w:t>
      </w:r>
      <w:proofErr w:type="spellEnd"/>
      <w:r w:rsidRPr="008E3626">
        <w:rPr>
          <w:rFonts w:ascii="Times New Roman" w:hAnsi="Times New Roman" w:cs="Times New Roman"/>
          <w:bCs/>
          <w:sz w:val="24"/>
          <w:szCs w:val="24"/>
        </w:rPr>
        <w:t xml:space="preserve"> District, Tamil Nadu. </w:t>
      </w:r>
      <w:hyperlink r:id="rId32" w:history="1">
        <w:r w:rsidRPr="008E3626">
          <w:rPr>
            <w:rStyle w:val="Hyperlink"/>
            <w:rFonts w:ascii="Times New Roman" w:hAnsi="Times New Roman" w:cs="Times New Roman"/>
            <w:bCs/>
            <w:sz w:val="24"/>
            <w:szCs w:val="24"/>
          </w:rPr>
          <w:t>http://doi.org/10.46632/jbab/1/1/7</w:t>
        </w:r>
      </w:hyperlink>
      <w:r w:rsidRPr="008E3626">
        <w:rPr>
          <w:rFonts w:ascii="Times New Roman" w:eastAsia="Times New Roman" w:hAnsi="Times New Roman" w:cs="Times New Roman"/>
          <w:sz w:val="28"/>
          <w:szCs w:val="28"/>
          <w:lang w:val="en-IN" w:eastAsia="en-IN"/>
        </w:rPr>
        <w:t xml:space="preserve"> </w:t>
      </w:r>
    </w:p>
    <w:p w:rsidR="009F2311" w:rsidRPr="001446A9" w:rsidRDefault="009F2311" w:rsidP="0000609E">
      <w:pPr>
        <w:pStyle w:val="ListParagraph"/>
        <w:numPr>
          <w:ilvl w:val="0"/>
          <w:numId w:val="3"/>
        </w:numPr>
        <w:spacing w:line="360" w:lineRule="auto"/>
        <w:ind w:left="360"/>
        <w:jc w:val="both"/>
        <w:rPr>
          <w:rFonts w:ascii="Times New Roman" w:hAnsi="Times New Roman" w:cs="Times New Roman"/>
          <w:sz w:val="24"/>
          <w:szCs w:val="24"/>
        </w:rPr>
      </w:pPr>
      <w:r w:rsidRPr="00ED2CEB">
        <w:rPr>
          <w:rFonts w:ascii="Times New Roman" w:hAnsi="Times New Roman" w:cs="Times New Roman"/>
          <w:sz w:val="24"/>
          <w:szCs w:val="24"/>
        </w:rPr>
        <w:t>Wang, J. (2023). The Application and Impact of Digital Printing Technology in Higher Education Teaching. Advances in Educational Technology and Psychology, 7(16).</w:t>
      </w:r>
      <w:r>
        <w:rPr>
          <w:rFonts w:ascii="Times New Roman" w:hAnsi="Times New Roman" w:cs="Times New Roman"/>
          <w:sz w:val="24"/>
          <w:szCs w:val="24"/>
        </w:rPr>
        <w:t xml:space="preserve"> </w:t>
      </w:r>
      <w:hyperlink r:id="rId33" w:history="1">
        <w:r w:rsidRPr="001446A9">
          <w:rPr>
            <w:rStyle w:val="Hyperlink"/>
            <w:rFonts w:ascii="Times New Roman" w:hAnsi="Times New Roman" w:cs="Times New Roman"/>
            <w:sz w:val="24"/>
            <w:szCs w:val="24"/>
          </w:rPr>
          <w:t>https://doi.org/10.23977/aetp.2023.071618</w:t>
        </w:r>
      </w:hyperlink>
    </w:p>
    <w:p w:rsidR="0075657F" w:rsidRPr="0075657F" w:rsidRDefault="0075657F" w:rsidP="00782A59">
      <w:pPr>
        <w:pStyle w:val="ListParagraph"/>
        <w:spacing w:after="0" w:line="360" w:lineRule="auto"/>
        <w:ind w:left="360"/>
        <w:jc w:val="both"/>
        <w:rPr>
          <w:rFonts w:ascii="Times New Roman" w:eastAsia="Times New Roman" w:hAnsi="Times New Roman" w:cs="Times New Roman"/>
          <w:sz w:val="24"/>
          <w:szCs w:val="24"/>
          <w:lang w:val="en-GB" w:eastAsia="en-GB" w:bidi="ta-IN"/>
        </w:rPr>
      </w:pPr>
    </w:p>
    <w:sectPr w:rsidR="0075657F" w:rsidRPr="0075657F" w:rsidSect="009E246C">
      <w:footerReference w:type="default" r:id="rId34"/>
      <w:pgSz w:w="11906" w:h="16838" w:code="9"/>
      <w:pgMar w:top="720" w:right="720" w:bottom="720" w:left="720"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59F" w:rsidRDefault="00EC459F" w:rsidP="003B155C">
      <w:pPr>
        <w:spacing w:after="0" w:line="240" w:lineRule="auto"/>
      </w:pPr>
      <w:r>
        <w:separator/>
      </w:r>
    </w:p>
  </w:endnote>
  <w:endnote w:type="continuationSeparator" w:id="0">
    <w:p w:rsidR="00EC459F" w:rsidRDefault="00EC459F" w:rsidP="003B1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115681"/>
      <w:docPartObj>
        <w:docPartGallery w:val="Page Numbers (Bottom of Page)"/>
        <w:docPartUnique/>
      </w:docPartObj>
    </w:sdtPr>
    <w:sdtEndPr>
      <w:rPr>
        <w:noProof/>
      </w:rPr>
    </w:sdtEndPr>
    <w:sdtContent>
      <w:p w:rsidR="003B155C" w:rsidRDefault="003B155C">
        <w:pPr>
          <w:pStyle w:val="Footer"/>
          <w:jc w:val="center"/>
        </w:pPr>
        <w:r>
          <w:fldChar w:fldCharType="begin"/>
        </w:r>
        <w:r>
          <w:instrText xml:space="preserve"> PAGE   \* MERGEFORMAT </w:instrText>
        </w:r>
        <w:r>
          <w:fldChar w:fldCharType="separate"/>
        </w:r>
        <w:r w:rsidR="00562E65">
          <w:rPr>
            <w:noProof/>
          </w:rPr>
          <w:t>13</w:t>
        </w:r>
        <w:r>
          <w:rPr>
            <w:noProof/>
          </w:rPr>
          <w:fldChar w:fldCharType="end"/>
        </w:r>
      </w:p>
    </w:sdtContent>
  </w:sdt>
  <w:p w:rsidR="003B155C" w:rsidRDefault="003B15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59F" w:rsidRDefault="00EC459F" w:rsidP="003B155C">
      <w:pPr>
        <w:spacing w:after="0" w:line="240" w:lineRule="auto"/>
      </w:pPr>
      <w:r>
        <w:separator/>
      </w:r>
    </w:p>
  </w:footnote>
  <w:footnote w:type="continuationSeparator" w:id="0">
    <w:p w:rsidR="00EC459F" w:rsidRDefault="00EC459F" w:rsidP="003B1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C6A"/>
    <w:multiLevelType w:val="hybridMultilevel"/>
    <w:tmpl w:val="6C4E8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A255CB"/>
    <w:multiLevelType w:val="hybridMultilevel"/>
    <w:tmpl w:val="269C7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745A66"/>
    <w:multiLevelType w:val="hybridMultilevel"/>
    <w:tmpl w:val="7A6CF5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3B27F90"/>
    <w:multiLevelType w:val="hybridMultilevel"/>
    <w:tmpl w:val="A858E6AA"/>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num w:numId="1">
    <w:abstractNumId w:val="3"/>
  </w:num>
  <w:num w:numId="2">
    <w:abstractNumId w:val="1"/>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654"/>
    <w:rsid w:val="0000609E"/>
    <w:rsid w:val="00015FFC"/>
    <w:rsid w:val="00022A1B"/>
    <w:rsid w:val="00032AB5"/>
    <w:rsid w:val="00040019"/>
    <w:rsid w:val="00066288"/>
    <w:rsid w:val="000A7AF0"/>
    <w:rsid w:val="000D1C0C"/>
    <w:rsid w:val="000E1571"/>
    <w:rsid w:val="001446A9"/>
    <w:rsid w:val="0016558E"/>
    <w:rsid w:val="00192C74"/>
    <w:rsid w:val="001B261E"/>
    <w:rsid w:val="001F3497"/>
    <w:rsid w:val="001F702F"/>
    <w:rsid w:val="00204C20"/>
    <w:rsid w:val="00233B19"/>
    <w:rsid w:val="00255B95"/>
    <w:rsid w:val="00274C13"/>
    <w:rsid w:val="002770A2"/>
    <w:rsid w:val="002871DD"/>
    <w:rsid w:val="00287E2C"/>
    <w:rsid w:val="00291E48"/>
    <w:rsid w:val="002E5E26"/>
    <w:rsid w:val="00302B17"/>
    <w:rsid w:val="003108E3"/>
    <w:rsid w:val="00312C6F"/>
    <w:rsid w:val="003264FF"/>
    <w:rsid w:val="00347FEA"/>
    <w:rsid w:val="00351082"/>
    <w:rsid w:val="003839A0"/>
    <w:rsid w:val="003B155C"/>
    <w:rsid w:val="003C4774"/>
    <w:rsid w:val="00404F83"/>
    <w:rsid w:val="0041243B"/>
    <w:rsid w:val="0041602A"/>
    <w:rsid w:val="00434B61"/>
    <w:rsid w:val="00435073"/>
    <w:rsid w:val="004677E8"/>
    <w:rsid w:val="004867E5"/>
    <w:rsid w:val="004B560A"/>
    <w:rsid w:val="004C0AAF"/>
    <w:rsid w:val="00516C4C"/>
    <w:rsid w:val="00527516"/>
    <w:rsid w:val="005427FC"/>
    <w:rsid w:val="005429E0"/>
    <w:rsid w:val="00544D72"/>
    <w:rsid w:val="00556AF2"/>
    <w:rsid w:val="00562E65"/>
    <w:rsid w:val="00592669"/>
    <w:rsid w:val="0059450C"/>
    <w:rsid w:val="005A10F2"/>
    <w:rsid w:val="005B0AE7"/>
    <w:rsid w:val="005E4150"/>
    <w:rsid w:val="00601587"/>
    <w:rsid w:val="00613517"/>
    <w:rsid w:val="00616E8B"/>
    <w:rsid w:val="00622305"/>
    <w:rsid w:val="00644082"/>
    <w:rsid w:val="0064609A"/>
    <w:rsid w:val="006504A9"/>
    <w:rsid w:val="0065280A"/>
    <w:rsid w:val="00656879"/>
    <w:rsid w:val="00671F9E"/>
    <w:rsid w:val="00674851"/>
    <w:rsid w:val="00691A80"/>
    <w:rsid w:val="006A2B80"/>
    <w:rsid w:val="006A6199"/>
    <w:rsid w:val="006C5666"/>
    <w:rsid w:val="006C66BF"/>
    <w:rsid w:val="006C7E06"/>
    <w:rsid w:val="006D2839"/>
    <w:rsid w:val="006E104C"/>
    <w:rsid w:val="006E3730"/>
    <w:rsid w:val="006F7D6D"/>
    <w:rsid w:val="00700489"/>
    <w:rsid w:val="00707803"/>
    <w:rsid w:val="007345C6"/>
    <w:rsid w:val="007375E7"/>
    <w:rsid w:val="00751CAE"/>
    <w:rsid w:val="0075657F"/>
    <w:rsid w:val="00782A59"/>
    <w:rsid w:val="00790F3C"/>
    <w:rsid w:val="00791797"/>
    <w:rsid w:val="007A6719"/>
    <w:rsid w:val="007E2A82"/>
    <w:rsid w:val="007E2EFD"/>
    <w:rsid w:val="007F2654"/>
    <w:rsid w:val="00800C40"/>
    <w:rsid w:val="008115C8"/>
    <w:rsid w:val="00823E6D"/>
    <w:rsid w:val="00824A71"/>
    <w:rsid w:val="0086571D"/>
    <w:rsid w:val="008745D6"/>
    <w:rsid w:val="00887225"/>
    <w:rsid w:val="008A12A1"/>
    <w:rsid w:val="008C6509"/>
    <w:rsid w:val="008E3626"/>
    <w:rsid w:val="008E5B80"/>
    <w:rsid w:val="008E6572"/>
    <w:rsid w:val="00905BDA"/>
    <w:rsid w:val="00925278"/>
    <w:rsid w:val="00936524"/>
    <w:rsid w:val="00937C81"/>
    <w:rsid w:val="009450D1"/>
    <w:rsid w:val="009C456E"/>
    <w:rsid w:val="009D4DA5"/>
    <w:rsid w:val="009E246C"/>
    <w:rsid w:val="009F2311"/>
    <w:rsid w:val="00A41610"/>
    <w:rsid w:val="00A4384D"/>
    <w:rsid w:val="00A51D4D"/>
    <w:rsid w:val="00A8274B"/>
    <w:rsid w:val="00A853D7"/>
    <w:rsid w:val="00A94D36"/>
    <w:rsid w:val="00A96E27"/>
    <w:rsid w:val="00AD54CB"/>
    <w:rsid w:val="00AD57A4"/>
    <w:rsid w:val="00AE1C3B"/>
    <w:rsid w:val="00AF0398"/>
    <w:rsid w:val="00B15EAA"/>
    <w:rsid w:val="00B47ED5"/>
    <w:rsid w:val="00B56A90"/>
    <w:rsid w:val="00B62A36"/>
    <w:rsid w:val="00B904D4"/>
    <w:rsid w:val="00B92CCA"/>
    <w:rsid w:val="00BA029A"/>
    <w:rsid w:val="00C02094"/>
    <w:rsid w:val="00C07A87"/>
    <w:rsid w:val="00C433FB"/>
    <w:rsid w:val="00C51B95"/>
    <w:rsid w:val="00C83706"/>
    <w:rsid w:val="00CA0176"/>
    <w:rsid w:val="00D20CBB"/>
    <w:rsid w:val="00D72EE0"/>
    <w:rsid w:val="00DA28F9"/>
    <w:rsid w:val="00DA7FA4"/>
    <w:rsid w:val="00DB20F4"/>
    <w:rsid w:val="00DD4AAB"/>
    <w:rsid w:val="00DF1692"/>
    <w:rsid w:val="00DF699D"/>
    <w:rsid w:val="00E00DB3"/>
    <w:rsid w:val="00E415DE"/>
    <w:rsid w:val="00E61616"/>
    <w:rsid w:val="00E71223"/>
    <w:rsid w:val="00E75A09"/>
    <w:rsid w:val="00EA5F5B"/>
    <w:rsid w:val="00EC1713"/>
    <w:rsid w:val="00EC459F"/>
    <w:rsid w:val="00ED1E05"/>
    <w:rsid w:val="00ED2CEB"/>
    <w:rsid w:val="00F16C21"/>
    <w:rsid w:val="00F269D9"/>
    <w:rsid w:val="00F668C4"/>
    <w:rsid w:val="00FA04ED"/>
    <w:rsid w:val="00FA3575"/>
    <w:rsid w:val="00FA4699"/>
    <w:rsid w:val="00FB3688"/>
    <w:rsid w:val="00FB5E4D"/>
    <w:rsid w:val="00FC6361"/>
    <w:rsid w:val="00FD5781"/>
    <w:rsid w:val="00FF3430"/>
    <w:rsid w:val="00FF4FC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CDAD2D"/>
  <w15:chartTrackingRefBased/>
  <w15:docId w15:val="{CF7E6108-5C4D-4937-BD40-DF5DAE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616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616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16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1E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61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616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1616"/>
    <w:rPr>
      <w:b/>
      <w:bCs/>
    </w:rPr>
  </w:style>
  <w:style w:type="character" w:customStyle="1" w:styleId="Heading2Char">
    <w:name w:val="Heading 2 Char"/>
    <w:basedOn w:val="DefaultParagraphFont"/>
    <w:link w:val="Heading2"/>
    <w:uiPriority w:val="9"/>
    <w:semiHidden/>
    <w:rsid w:val="00E616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1616"/>
    <w:rPr>
      <w:rFonts w:asciiTheme="majorHAnsi" w:eastAsiaTheme="majorEastAsia" w:hAnsiTheme="majorHAnsi" w:cstheme="majorBidi"/>
      <w:color w:val="1F3763" w:themeColor="accent1" w:themeShade="7F"/>
      <w:sz w:val="24"/>
      <w:szCs w:val="24"/>
    </w:rPr>
  </w:style>
  <w:style w:type="character" w:customStyle="1" w:styleId="resultpara2">
    <w:name w:val="result__para__2"/>
    <w:basedOn w:val="DefaultParagraphFont"/>
    <w:rsid w:val="004677E8"/>
  </w:style>
  <w:style w:type="character" w:customStyle="1" w:styleId="resultpara4">
    <w:name w:val="result__para__4"/>
    <w:basedOn w:val="DefaultParagraphFont"/>
    <w:rsid w:val="004677E8"/>
  </w:style>
  <w:style w:type="character" w:customStyle="1" w:styleId="resultpara6">
    <w:name w:val="result__para__6"/>
    <w:basedOn w:val="DefaultParagraphFont"/>
    <w:rsid w:val="004677E8"/>
  </w:style>
  <w:style w:type="character" w:customStyle="1" w:styleId="resultpara14">
    <w:name w:val="result__para__14"/>
    <w:basedOn w:val="DefaultParagraphFont"/>
    <w:rsid w:val="004677E8"/>
  </w:style>
  <w:style w:type="character" w:customStyle="1" w:styleId="resultpara16">
    <w:name w:val="result__para__16"/>
    <w:basedOn w:val="DefaultParagraphFont"/>
    <w:rsid w:val="004677E8"/>
  </w:style>
  <w:style w:type="character" w:customStyle="1" w:styleId="resultpara24">
    <w:name w:val="result__para__24"/>
    <w:basedOn w:val="DefaultParagraphFont"/>
    <w:rsid w:val="004677E8"/>
  </w:style>
  <w:style w:type="character" w:customStyle="1" w:styleId="resultpara26">
    <w:name w:val="result__para__26"/>
    <w:basedOn w:val="DefaultParagraphFont"/>
    <w:rsid w:val="004677E8"/>
  </w:style>
  <w:style w:type="character" w:customStyle="1" w:styleId="resultpara28">
    <w:name w:val="result__para__28"/>
    <w:basedOn w:val="DefaultParagraphFont"/>
    <w:rsid w:val="004677E8"/>
  </w:style>
  <w:style w:type="character" w:customStyle="1" w:styleId="resultpara0">
    <w:name w:val="result__para__0"/>
    <w:basedOn w:val="DefaultParagraphFont"/>
    <w:rsid w:val="006A6199"/>
  </w:style>
  <w:style w:type="character" w:customStyle="1" w:styleId="resultpara10">
    <w:name w:val="result__para__10"/>
    <w:basedOn w:val="DefaultParagraphFont"/>
    <w:rsid w:val="006A6199"/>
  </w:style>
  <w:style w:type="paragraph" w:customStyle="1" w:styleId="active">
    <w:name w:val="active"/>
    <w:basedOn w:val="Normal"/>
    <w:rsid w:val="006A61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ultpara12">
    <w:name w:val="result__para__12"/>
    <w:basedOn w:val="DefaultParagraphFont"/>
    <w:rsid w:val="006A6199"/>
  </w:style>
  <w:style w:type="character" w:customStyle="1" w:styleId="resultpara22">
    <w:name w:val="result__para__22"/>
    <w:basedOn w:val="DefaultParagraphFont"/>
    <w:rsid w:val="006A6199"/>
  </w:style>
  <w:style w:type="character" w:customStyle="1" w:styleId="resultpara32">
    <w:name w:val="result__para__32"/>
    <w:basedOn w:val="DefaultParagraphFont"/>
    <w:rsid w:val="006A6199"/>
  </w:style>
  <w:style w:type="character" w:customStyle="1" w:styleId="resultpara18">
    <w:name w:val="result__para__18"/>
    <w:basedOn w:val="DefaultParagraphFont"/>
    <w:rsid w:val="0086571D"/>
  </w:style>
  <w:style w:type="paragraph" w:styleId="ListParagraph">
    <w:name w:val="List Paragraph"/>
    <w:basedOn w:val="Normal"/>
    <w:uiPriority w:val="34"/>
    <w:qFormat/>
    <w:rsid w:val="003264FF"/>
    <w:pPr>
      <w:ind w:left="720"/>
      <w:contextualSpacing/>
    </w:pPr>
  </w:style>
  <w:style w:type="character" w:customStyle="1" w:styleId="split-para">
    <w:name w:val="split-para"/>
    <w:basedOn w:val="DefaultParagraphFont"/>
    <w:rsid w:val="00AF0398"/>
  </w:style>
  <w:style w:type="character" w:customStyle="1" w:styleId="resultpara8">
    <w:name w:val="result__para__8"/>
    <w:basedOn w:val="DefaultParagraphFont"/>
    <w:rsid w:val="006E3730"/>
  </w:style>
  <w:style w:type="character" w:customStyle="1" w:styleId="resultpara20">
    <w:name w:val="result__para__20"/>
    <w:basedOn w:val="DefaultParagraphFont"/>
    <w:rsid w:val="006E3730"/>
  </w:style>
  <w:style w:type="paragraph" w:styleId="NoSpacing">
    <w:name w:val="No Spacing"/>
    <w:uiPriority w:val="1"/>
    <w:qFormat/>
    <w:rsid w:val="00AE1C3B"/>
    <w:pPr>
      <w:spacing w:after="0" w:line="240" w:lineRule="auto"/>
    </w:pPr>
  </w:style>
  <w:style w:type="character" w:customStyle="1" w:styleId="resultpara30">
    <w:name w:val="result__para__30"/>
    <w:basedOn w:val="DefaultParagraphFont"/>
    <w:rsid w:val="003839A0"/>
  </w:style>
  <w:style w:type="character" w:customStyle="1" w:styleId="Heading4Char">
    <w:name w:val="Heading 4 Char"/>
    <w:basedOn w:val="DefaultParagraphFont"/>
    <w:link w:val="Heading4"/>
    <w:uiPriority w:val="9"/>
    <w:semiHidden/>
    <w:rsid w:val="00ED1E05"/>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ED1E05"/>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character" w:styleId="Emphasis">
    <w:name w:val="Emphasis"/>
    <w:basedOn w:val="DefaultParagraphFont"/>
    <w:uiPriority w:val="20"/>
    <w:qFormat/>
    <w:rsid w:val="00ED1E05"/>
    <w:rPr>
      <w:i/>
      <w:iCs/>
    </w:rPr>
  </w:style>
  <w:style w:type="character" w:styleId="Hyperlink">
    <w:name w:val="Hyperlink"/>
    <w:basedOn w:val="DefaultParagraphFont"/>
    <w:uiPriority w:val="99"/>
    <w:unhideWhenUsed/>
    <w:rsid w:val="00434B61"/>
    <w:rPr>
      <w:color w:val="0000FF"/>
      <w:u w:val="single"/>
    </w:rPr>
  </w:style>
  <w:style w:type="paragraph" w:customStyle="1" w:styleId="articleinspectorcontent-sc-1xf8bpo-0">
    <w:name w:val="articleinspector__content-sc-1xf8bpo-0"/>
    <w:basedOn w:val="Normal"/>
    <w:rsid w:val="004B560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4B560A"/>
    <w:rPr>
      <w:color w:val="605E5C"/>
      <w:shd w:val="clear" w:color="auto" w:fill="E1DFDD"/>
    </w:rPr>
  </w:style>
  <w:style w:type="table" w:styleId="TableGrid">
    <w:name w:val="Table Grid"/>
    <w:basedOn w:val="TableNormal"/>
    <w:uiPriority w:val="39"/>
    <w:rsid w:val="00EA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4A9"/>
    <w:pPr>
      <w:autoSpaceDE w:val="0"/>
      <w:autoSpaceDN w:val="0"/>
      <w:adjustRightInd w:val="0"/>
      <w:spacing w:after="0" w:line="240" w:lineRule="auto"/>
    </w:pPr>
    <w:rPr>
      <w:rFonts w:ascii="Times New Roman" w:hAnsi="Times New Roman" w:cs="Times New Roman"/>
      <w:color w:val="000000"/>
      <w:sz w:val="24"/>
      <w:szCs w:val="24"/>
      <w:lang w:val="en-GB" w:bidi="ta-IN"/>
    </w:rPr>
  </w:style>
  <w:style w:type="character" w:customStyle="1" w:styleId="UnresolvedMention">
    <w:name w:val="Unresolved Mention"/>
    <w:basedOn w:val="DefaultParagraphFont"/>
    <w:uiPriority w:val="99"/>
    <w:semiHidden/>
    <w:unhideWhenUsed/>
    <w:rsid w:val="00F16C21"/>
    <w:rPr>
      <w:color w:val="605E5C"/>
      <w:shd w:val="clear" w:color="auto" w:fill="E1DFDD"/>
    </w:rPr>
  </w:style>
  <w:style w:type="character" w:styleId="FollowedHyperlink">
    <w:name w:val="FollowedHyperlink"/>
    <w:basedOn w:val="DefaultParagraphFont"/>
    <w:uiPriority w:val="99"/>
    <w:semiHidden/>
    <w:unhideWhenUsed/>
    <w:rsid w:val="00FB5E4D"/>
    <w:rPr>
      <w:color w:val="954F72" w:themeColor="followedHyperlink"/>
      <w:u w:val="single"/>
    </w:rPr>
  </w:style>
  <w:style w:type="paragraph" w:customStyle="1" w:styleId="c-article-referencestext">
    <w:name w:val="c-article-references__text"/>
    <w:basedOn w:val="Normal"/>
    <w:rsid w:val="00FA3575"/>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paragraph" w:styleId="Header">
    <w:name w:val="header"/>
    <w:basedOn w:val="Normal"/>
    <w:link w:val="HeaderChar"/>
    <w:uiPriority w:val="99"/>
    <w:unhideWhenUsed/>
    <w:rsid w:val="003B1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55C"/>
  </w:style>
  <w:style w:type="paragraph" w:styleId="Footer">
    <w:name w:val="footer"/>
    <w:basedOn w:val="Normal"/>
    <w:link w:val="FooterChar"/>
    <w:uiPriority w:val="99"/>
    <w:unhideWhenUsed/>
    <w:rsid w:val="003B1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375">
      <w:bodyDiv w:val="1"/>
      <w:marLeft w:val="0"/>
      <w:marRight w:val="0"/>
      <w:marTop w:val="0"/>
      <w:marBottom w:val="0"/>
      <w:divBdr>
        <w:top w:val="none" w:sz="0" w:space="0" w:color="auto"/>
        <w:left w:val="none" w:sz="0" w:space="0" w:color="auto"/>
        <w:bottom w:val="none" w:sz="0" w:space="0" w:color="auto"/>
        <w:right w:val="none" w:sz="0" w:space="0" w:color="auto"/>
      </w:divBdr>
      <w:divsChild>
        <w:div w:id="2109110366">
          <w:marLeft w:val="0"/>
          <w:marRight w:val="0"/>
          <w:marTop w:val="0"/>
          <w:marBottom w:val="0"/>
          <w:divBdr>
            <w:top w:val="none" w:sz="0" w:space="0" w:color="auto"/>
            <w:left w:val="none" w:sz="0" w:space="0" w:color="auto"/>
            <w:bottom w:val="none" w:sz="0" w:space="0" w:color="auto"/>
            <w:right w:val="none" w:sz="0" w:space="0" w:color="auto"/>
          </w:divBdr>
        </w:div>
      </w:divsChild>
    </w:div>
    <w:div w:id="69432340">
      <w:bodyDiv w:val="1"/>
      <w:marLeft w:val="0"/>
      <w:marRight w:val="0"/>
      <w:marTop w:val="0"/>
      <w:marBottom w:val="0"/>
      <w:divBdr>
        <w:top w:val="none" w:sz="0" w:space="0" w:color="auto"/>
        <w:left w:val="none" w:sz="0" w:space="0" w:color="auto"/>
        <w:bottom w:val="none" w:sz="0" w:space="0" w:color="auto"/>
        <w:right w:val="none" w:sz="0" w:space="0" w:color="auto"/>
      </w:divBdr>
    </w:div>
    <w:div w:id="123697937">
      <w:bodyDiv w:val="1"/>
      <w:marLeft w:val="0"/>
      <w:marRight w:val="0"/>
      <w:marTop w:val="0"/>
      <w:marBottom w:val="0"/>
      <w:divBdr>
        <w:top w:val="none" w:sz="0" w:space="0" w:color="auto"/>
        <w:left w:val="none" w:sz="0" w:space="0" w:color="auto"/>
        <w:bottom w:val="none" w:sz="0" w:space="0" w:color="auto"/>
        <w:right w:val="none" w:sz="0" w:space="0" w:color="auto"/>
      </w:divBdr>
    </w:div>
    <w:div w:id="173611866">
      <w:bodyDiv w:val="1"/>
      <w:marLeft w:val="0"/>
      <w:marRight w:val="0"/>
      <w:marTop w:val="0"/>
      <w:marBottom w:val="0"/>
      <w:divBdr>
        <w:top w:val="none" w:sz="0" w:space="0" w:color="auto"/>
        <w:left w:val="none" w:sz="0" w:space="0" w:color="auto"/>
        <w:bottom w:val="none" w:sz="0" w:space="0" w:color="auto"/>
        <w:right w:val="none" w:sz="0" w:space="0" w:color="auto"/>
      </w:divBdr>
    </w:div>
    <w:div w:id="216092459">
      <w:bodyDiv w:val="1"/>
      <w:marLeft w:val="0"/>
      <w:marRight w:val="0"/>
      <w:marTop w:val="0"/>
      <w:marBottom w:val="0"/>
      <w:divBdr>
        <w:top w:val="none" w:sz="0" w:space="0" w:color="auto"/>
        <w:left w:val="none" w:sz="0" w:space="0" w:color="auto"/>
        <w:bottom w:val="none" w:sz="0" w:space="0" w:color="auto"/>
        <w:right w:val="none" w:sz="0" w:space="0" w:color="auto"/>
      </w:divBdr>
      <w:divsChild>
        <w:div w:id="1149399470">
          <w:marLeft w:val="0"/>
          <w:marRight w:val="0"/>
          <w:marTop w:val="0"/>
          <w:marBottom w:val="0"/>
          <w:divBdr>
            <w:top w:val="none" w:sz="0" w:space="0" w:color="auto"/>
            <w:left w:val="none" w:sz="0" w:space="0" w:color="auto"/>
            <w:bottom w:val="none" w:sz="0" w:space="0" w:color="auto"/>
            <w:right w:val="none" w:sz="0" w:space="0" w:color="auto"/>
          </w:divBdr>
          <w:divsChild>
            <w:div w:id="20128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1178">
      <w:bodyDiv w:val="1"/>
      <w:marLeft w:val="0"/>
      <w:marRight w:val="0"/>
      <w:marTop w:val="0"/>
      <w:marBottom w:val="0"/>
      <w:divBdr>
        <w:top w:val="none" w:sz="0" w:space="0" w:color="auto"/>
        <w:left w:val="none" w:sz="0" w:space="0" w:color="auto"/>
        <w:bottom w:val="none" w:sz="0" w:space="0" w:color="auto"/>
        <w:right w:val="none" w:sz="0" w:space="0" w:color="auto"/>
      </w:divBdr>
    </w:div>
    <w:div w:id="292759434">
      <w:bodyDiv w:val="1"/>
      <w:marLeft w:val="0"/>
      <w:marRight w:val="0"/>
      <w:marTop w:val="0"/>
      <w:marBottom w:val="0"/>
      <w:divBdr>
        <w:top w:val="none" w:sz="0" w:space="0" w:color="auto"/>
        <w:left w:val="none" w:sz="0" w:space="0" w:color="auto"/>
        <w:bottom w:val="none" w:sz="0" w:space="0" w:color="auto"/>
        <w:right w:val="none" w:sz="0" w:space="0" w:color="auto"/>
      </w:divBdr>
    </w:div>
    <w:div w:id="302124710">
      <w:bodyDiv w:val="1"/>
      <w:marLeft w:val="0"/>
      <w:marRight w:val="0"/>
      <w:marTop w:val="0"/>
      <w:marBottom w:val="0"/>
      <w:divBdr>
        <w:top w:val="none" w:sz="0" w:space="0" w:color="auto"/>
        <w:left w:val="none" w:sz="0" w:space="0" w:color="auto"/>
        <w:bottom w:val="none" w:sz="0" w:space="0" w:color="auto"/>
        <w:right w:val="none" w:sz="0" w:space="0" w:color="auto"/>
      </w:divBdr>
      <w:divsChild>
        <w:div w:id="28649855">
          <w:marLeft w:val="0"/>
          <w:marRight w:val="0"/>
          <w:marTop w:val="0"/>
          <w:marBottom w:val="0"/>
          <w:divBdr>
            <w:top w:val="none" w:sz="0" w:space="0" w:color="auto"/>
            <w:left w:val="none" w:sz="0" w:space="0" w:color="auto"/>
            <w:bottom w:val="none" w:sz="0" w:space="0" w:color="auto"/>
            <w:right w:val="none" w:sz="0" w:space="0" w:color="auto"/>
          </w:divBdr>
          <w:divsChild>
            <w:div w:id="1979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192">
      <w:bodyDiv w:val="1"/>
      <w:marLeft w:val="0"/>
      <w:marRight w:val="0"/>
      <w:marTop w:val="0"/>
      <w:marBottom w:val="0"/>
      <w:divBdr>
        <w:top w:val="none" w:sz="0" w:space="0" w:color="auto"/>
        <w:left w:val="none" w:sz="0" w:space="0" w:color="auto"/>
        <w:bottom w:val="none" w:sz="0" w:space="0" w:color="auto"/>
        <w:right w:val="none" w:sz="0" w:space="0" w:color="auto"/>
      </w:divBdr>
    </w:div>
    <w:div w:id="338460408">
      <w:bodyDiv w:val="1"/>
      <w:marLeft w:val="360"/>
      <w:marRight w:val="360"/>
      <w:marTop w:val="360"/>
      <w:marBottom w:val="360"/>
      <w:divBdr>
        <w:top w:val="none" w:sz="0" w:space="0" w:color="auto"/>
        <w:left w:val="none" w:sz="0" w:space="0" w:color="auto"/>
        <w:bottom w:val="none" w:sz="0" w:space="0" w:color="auto"/>
        <w:right w:val="none" w:sz="0" w:space="0" w:color="auto"/>
      </w:divBdr>
    </w:div>
    <w:div w:id="355932338">
      <w:bodyDiv w:val="1"/>
      <w:marLeft w:val="0"/>
      <w:marRight w:val="0"/>
      <w:marTop w:val="0"/>
      <w:marBottom w:val="0"/>
      <w:divBdr>
        <w:top w:val="none" w:sz="0" w:space="0" w:color="auto"/>
        <w:left w:val="none" w:sz="0" w:space="0" w:color="auto"/>
        <w:bottom w:val="none" w:sz="0" w:space="0" w:color="auto"/>
        <w:right w:val="none" w:sz="0" w:space="0" w:color="auto"/>
      </w:divBdr>
      <w:divsChild>
        <w:div w:id="1643193798">
          <w:marLeft w:val="0"/>
          <w:marRight w:val="0"/>
          <w:marTop w:val="0"/>
          <w:marBottom w:val="0"/>
          <w:divBdr>
            <w:top w:val="none" w:sz="0" w:space="0" w:color="auto"/>
            <w:left w:val="none" w:sz="0" w:space="0" w:color="auto"/>
            <w:bottom w:val="none" w:sz="0" w:space="0" w:color="auto"/>
            <w:right w:val="none" w:sz="0" w:space="0" w:color="auto"/>
          </w:divBdr>
          <w:divsChild>
            <w:div w:id="17417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1170">
      <w:bodyDiv w:val="1"/>
      <w:marLeft w:val="0"/>
      <w:marRight w:val="0"/>
      <w:marTop w:val="0"/>
      <w:marBottom w:val="0"/>
      <w:divBdr>
        <w:top w:val="none" w:sz="0" w:space="0" w:color="auto"/>
        <w:left w:val="none" w:sz="0" w:space="0" w:color="auto"/>
        <w:bottom w:val="none" w:sz="0" w:space="0" w:color="auto"/>
        <w:right w:val="none" w:sz="0" w:space="0" w:color="auto"/>
      </w:divBdr>
    </w:div>
    <w:div w:id="419719587">
      <w:bodyDiv w:val="1"/>
      <w:marLeft w:val="0"/>
      <w:marRight w:val="0"/>
      <w:marTop w:val="0"/>
      <w:marBottom w:val="0"/>
      <w:divBdr>
        <w:top w:val="none" w:sz="0" w:space="0" w:color="auto"/>
        <w:left w:val="none" w:sz="0" w:space="0" w:color="auto"/>
        <w:bottom w:val="none" w:sz="0" w:space="0" w:color="auto"/>
        <w:right w:val="none" w:sz="0" w:space="0" w:color="auto"/>
      </w:divBdr>
      <w:divsChild>
        <w:div w:id="1055009989">
          <w:marLeft w:val="0"/>
          <w:marRight w:val="0"/>
          <w:marTop w:val="0"/>
          <w:marBottom w:val="0"/>
          <w:divBdr>
            <w:top w:val="none" w:sz="0" w:space="0" w:color="auto"/>
            <w:left w:val="none" w:sz="0" w:space="0" w:color="auto"/>
            <w:bottom w:val="none" w:sz="0" w:space="0" w:color="auto"/>
            <w:right w:val="none" w:sz="0" w:space="0" w:color="auto"/>
          </w:divBdr>
          <w:divsChild>
            <w:div w:id="16719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42925">
      <w:bodyDiv w:val="1"/>
      <w:marLeft w:val="0"/>
      <w:marRight w:val="0"/>
      <w:marTop w:val="0"/>
      <w:marBottom w:val="0"/>
      <w:divBdr>
        <w:top w:val="none" w:sz="0" w:space="0" w:color="auto"/>
        <w:left w:val="none" w:sz="0" w:space="0" w:color="auto"/>
        <w:bottom w:val="none" w:sz="0" w:space="0" w:color="auto"/>
        <w:right w:val="none" w:sz="0" w:space="0" w:color="auto"/>
      </w:divBdr>
    </w:div>
    <w:div w:id="453208161">
      <w:bodyDiv w:val="1"/>
      <w:marLeft w:val="0"/>
      <w:marRight w:val="0"/>
      <w:marTop w:val="0"/>
      <w:marBottom w:val="0"/>
      <w:divBdr>
        <w:top w:val="none" w:sz="0" w:space="0" w:color="auto"/>
        <w:left w:val="none" w:sz="0" w:space="0" w:color="auto"/>
        <w:bottom w:val="none" w:sz="0" w:space="0" w:color="auto"/>
        <w:right w:val="none" w:sz="0" w:space="0" w:color="auto"/>
      </w:divBdr>
    </w:div>
    <w:div w:id="477771437">
      <w:bodyDiv w:val="1"/>
      <w:marLeft w:val="0"/>
      <w:marRight w:val="0"/>
      <w:marTop w:val="0"/>
      <w:marBottom w:val="0"/>
      <w:divBdr>
        <w:top w:val="none" w:sz="0" w:space="0" w:color="auto"/>
        <w:left w:val="none" w:sz="0" w:space="0" w:color="auto"/>
        <w:bottom w:val="none" w:sz="0" w:space="0" w:color="auto"/>
        <w:right w:val="none" w:sz="0" w:space="0" w:color="auto"/>
      </w:divBdr>
      <w:divsChild>
        <w:div w:id="530538228">
          <w:marLeft w:val="0"/>
          <w:marRight w:val="0"/>
          <w:marTop w:val="0"/>
          <w:marBottom w:val="0"/>
          <w:divBdr>
            <w:top w:val="none" w:sz="0" w:space="0" w:color="auto"/>
            <w:left w:val="none" w:sz="0" w:space="0" w:color="auto"/>
            <w:bottom w:val="none" w:sz="0" w:space="0" w:color="auto"/>
            <w:right w:val="none" w:sz="0" w:space="0" w:color="auto"/>
          </w:divBdr>
          <w:divsChild>
            <w:div w:id="14234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6808">
      <w:bodyDiv w:val="1"/>
      <w:marLeft w:val="0"/>
      <w:marRight w:val="0"/>
      <w:marTop w:val="0"/>
      <w:marBottom w:val="0"/>
      <w:divBdr>
        <w:top w:val="none" w:sz="0" w:space="0" w:color="auto"/>
        <w:left w:val="none" w:sz="0" w:space="0" w:color="auto"/>
        <w:bottom w:val="none" w:sz="0" w:space="0" w:color="auto"/>
        <w:right w:val="none" w:sz="0" w:space="0" w:color="auto"/>
      </w:divBdr>
    </w:div>
    <w:div w:id="501623979">
      <w:bodyDiv w:val="1"/>
      <w:marLeft w:val="360"/>
      <w:marRight w:val="360"/>
      <w:marTop w:val="360"/>
      <w:marBottom w:val="360"/>
      <w:divBdr>
        <w:top w:val="none" w:sz="0" w:space="0" w:color="auto"/>
        <w:left w:val="none" w:sz="0" w:space="0" w:color="auto"/>
        <w:bottom w:val="none" w:sz="0" w:space="0" w:color="auto"/>
        <w:right w:val="none" w:sz="0" w:space="0" w:color="auto"/>
      </w:divBdr>
    </w:div>
    <w:div w:id="578095589">
      <w:bodyDiv w:val="1"/>
      <w:marLeft w:val="0"/>
      <w:marRight w:val="0"/>
      <w:marTop w:val="0"/>
      <w:marBottom w:val="0"/>
      <w:divBdr>
        <w:top w:val="none" w:sz="0" w:space="0" w:color="auto"/>
        <w:left w:val="none" w:sz="0" w:space="0" w:color="auto"/>
        <w:bottom w:val="none" w:sz="0" w:space="0" w:color="auto"/>
        <w:right w:val="none" w:sz="0" w:space="0" w:color="auto"/>
      </w:divBdr>
    </w:div>
    <w:div w:id="620498098">
      <w:bodyDiv w:val="1"/>
      <w:marLeft w:val="0"/>
      <w:marRight w:val="0"/>
      <w:marTop w:val="0"/>
      <w:marBottom w:val="0"/>
      <w:divBdr>
        <w:top w:val="none" w:sz="0" w:space="0" w:color="auto"/>
        <w:left w:val="none" w:sz="0" w:space="0" w:color="auto"/>
        <w:bottom w:val="none" w:sz="0" w:space="0" w:color="auto"/>
        <w:right w:val="none" w:sz="0" w:space="0" w:color="auto"/>
      </w:divBdr>
      <w:divsChild>
        <w:div w:id="243608600">
          <w:marLeft w:val="0"/>
          <w:marRight w:val="0"/>
          <w:marTop w:val="0"/>
          <w:marBottom w:val="0"/>
          <w:divBdr>
            <w:top w:val="none" w:sz="0" w:space="0" w:color="auto"/>
            <w:left w:val="none" w:sz="0" w:space="0" w:color="auto"/>
            <w:bottom w:val="none" w:sz="0" w:space="0" w:color="auto"/>
            <w:right w:val="none" w:sz="0" w:space="0" w:color="auto"/>
          </w:divBdr>
        </w:div>
      </w:divsChild>
    </w:div>
    <w:div w:id="743836385">
      <w:bodyDiv w:val="1"/>
      <w:marLeft w:val="0"/>
      <w:marRight w:val="0"/>
      <w:marTop w:val="0"/>
      <w:marBottom w:val="0"/>
      <w:divBdr>
        <w:top w:val="none" w:sz="0" w:space="0" w:color="auto"/>
        <w:left w:val="none" w:sz="0" w:space="0" w:color="auto"/>
        <w:bottom w:val="none" w:sz="0" w:space="0" w:color="auto"/>
        <w:right w:val="none" w:sz="0" w:space="0" w:color="auto"/>
      </w:divBdr>
      <w:divsChild>
        <w:div w:id="941032428">
          <w:marLeft w:val="0"/>
          <w:marRight w:val="0"/>
          <w:marTop w:val="0"/>
          <w:marBottom w:val="0"/>
          <w:divBdr>
            <w:top w:val="none" w:sz="0" w:space="0" w:color="auto"/>
            <w:left w:val="none" w:sz="0" w:space="0" w:color="auto"/>
            <w:bottom w:val="none" w:sz="0" w:space="0" w:color="auto"/>
            <w:right w:val="none" w:sz="0" w:space="0" w:color="auto"/>
          </w:divBdr>
        </w:div>
      </w:divsChild>
    </w:div>
    <w:div w:id="748111661">
      <w:bodyDiv w:val="1"/>
      <w:marLeft w:val="0"/>
      <w:marRight w:val="0"/>
      <w:marTop w:val="0"/>
      <w:marBottom w:val="0"/>
      <w:divBdr>
        <w:top w:val="none" w:sz="0" w:space="0" w:color="auto"/>
        <w:left w:val="none" w:sz="0" w:space="0" w:color="auto"/>
        <w:bottom w:val="none" w:sz="0" w:space="0" w:color="auto"/>
        <w:right w:val="none" w:sz="0" w:space="0" w:color="auto"/>
      </w:divBdr>
    </w:div>
    <w:div w:id="840124508">
      <w:bodyDiv w:val="1"/>
      <w:marLeft w:val="0"/>
      <w:marRight w:val="0"/>
      <w:marTop w:val="0"/>
      <w:marBottom w:val="0"/>
      <w:divBdr>
        <w:top w:val="none" w:sz="0" w:space="0" w:color="auto"/>
        <w:left w:val="none" w:sz="0" w:space="0" w:color="auto"/>
        <w:bottom w:val="none" w:sz="0" w:space="0" w:color="auto"/>
        <w:right w:val="none" w:sz="0" w:space="0" w:color="auto"/>
      </w:divBdr>
    </w:div>
    <w:div w:id="974873431">
      <w:bodyDiv w:val="1"/>
      <w:marLeft w:val="0"/>
      <w:marRight w:val="0"/>
      <w:marTop w:val="0"/>
      <w:marBottom w:val="0"/>
      <w:divBdr>
        <w:top w:val="none" w:sz="0" w:space="0" w:color="auto"/>
        <w:left w:val="none" w:sz="0" w:space="0" w:color="auto"/>
        <w:bottom w:val="none" w:sz="0" w:space="0" w:color="auto"/>
        <w:right w:val="none" w:sz="0" w:space="0" w:color="auto"/>
      </w:divBdr>
    </w:div>
    <w:div w:id="980423446">
      <w:bodyDiv w:val="1"/>
      <w:marLeft w:val="0"/>
      <w:marRight w:val="0"/>
      <w:marTop w:val="0"/>
      <w:marBottom w:val="0"/>
      <w:divBdr>
        <w:top w:val="none" w:sz="0" w:space="0" w:color="auto"/>
        <w:left w:val="none" w:sz="0" w:space="0" w:color="auto"/>
        <w:bottom w:val="none" w:sz="0" w:space="0" w:color="auto"/>
        <w:right w:val="none" w:sz="0" w:space="0" w:color="auto"/>
      </w:divBdr>
    </w:div>
    <w:div w:id="1019283552">
      <w:bodyDiv w:val="1"/>
      <w:marLeft w:val="0"/>
      <w:marRight w:val="0"/>
      <w:marTop w:val="0"/>
      <w:marBottom w:val="0"/>
      <w:divBdr>
        <w:top w:val="none" w:sz="0" w:space="0" w:color="auto"/>
        <w:left w:val="none" w:sz="0" w:space="0" w:color="auto"/>
        <w:bottom w:val="none" w:sz="0" w:space="0" w:color="auto"/>
        <w:right w:val="none" w:sz="0" w:space="0" w:color="auto"/>
      </w:divBdr>
    </w:div>
    <w:div w:id="1100221364">
      <w:bodyDiv w:val="1"/>
      <w:marLeft w:val="0"/>
      <w:marRight w:val="0"/>
      <w:marTop w:val="0"/>
      <w:marBottom w:val="0"/>
      <w:divBdr>
        <w:top w:val="none" w:sz="0" w:space="0" w:color="auto"/>
        <w:left w:val="none" w:sz="0" w:space="0" w:color="auto"/>
        <w:bottom w:val="none" w:sz="0" w:space="0" w:color="auto"/>
        <w:right w:val="none" w:sz="0" w:space="0" w:color="auto"/>
      </w:divBdr>
    </w:div>
    <w:div w:id="1133861764">
      <w:bodyDiv w:val="1"/>
      <w:marLeft w:val="0"/>
      <w:marRight w:val="0"/>
      <w:marTop w:val="0"/>
      <w:marBottom w:val="0"/>
      <w:divBdr>
        <w:top w:val="none" w:sz="0" w:space="0" w:color="auto"/>
        <w:left w:val="none" w:sz="0" w:space="0" w:color="auto"/>
        <w:bottom w:val="none" w:sz="0" w:space="0" w:color="auto"/>
        <w:right w:val="none" w:sz="0" w:space="0" w:color="auto"/>
      </w:divBdr>
    </w:div>
    <w:div w:id="1135411291">
      <w:bodyDiv w:val="1"/>
      <w:marLeft w:val="0"/>
      <w:marRight w:val="0"/>
      <w:marTop w:val="0"/>
      <w:marBottom w:val="0"/>
      <w:divBdr>
        <w:top w:val="none" w:sz="0" w:space="0" w:color="auto"/>
        <w:left w:val="none" w:sz="0" w:space="0" w:color="auto"/>
        <w:bottom w:val="none" w:sz="0" w:space="0" w:color="auto"/>
        <w:right w:val="none" w:sz="0" w:space="0" w:color="auto"/>
      </w:divBdr>
    </w:div>
    <w:div w:id="1152909779">
      <w:bodyDiv w:val="1"/>
      <w:marLeft w:val="0"/>
      <w:marRight w:val="0"/>
      <w:marTop w:val="0"/>
      <w:marBottom w:val="0"/>
      <w:divBdr>
        <w:top w:val="none" w:sz="0" w:space="0" w:color="auto"/>
        <w:left w:val="none" w:sz="0" w:space="0" w:color="auto"/>
        <w:bottom w:val="none" w:sz="0" w:space="0" w:color="auto"/>
        <w:right w:val="none" w:sz="0" w:space="0" w:color="auto"/>
      </w:divBdr>
    </w:div>
    <w:div w:id="1167861353">
      <w:bodyDiv w:val="1"/>
      <w:marLeft w:val="0"/>
      <w:marRight w:val="0"/>
      <w:marTop w:val="0"/>
      <w:marBottom w:val="0"/>
      <w:divBdr>
        <w:top w:val="none" w:sz="0" w:space="0" w:color="auto"/>
        <w:left w:val="none" w:sz="0" w:space="0" w:color="auto"/>
        <w:bottom w:val="none" w:sz="0" w:space="0" w:color="auto"/>
        <w:right w:val="none" w:sz="0" w:space="0" w:color="auto"/>
      </w:divBdr>
    </w:div>
    <w:div w:id="1173565784">
      <w:bodyDiv w:val="1"/>
      <w:marLeft w:val="0"/>
      <w:marRight w:val="0"/>
      <w:marTop w:val="0"/>
      <w:marBottom w:val="0"/>
      <w:divBdr>
        <w:top w:val="none" w:sz="0" w:space="0" w:color="auto"/>
        <w:left w:val="none" w:sz="0" w:space="0" w:color="auto"/>
        <w:bottom w:val="none" w:sz="0" w:space="0" w:color="auto"/>
        <w:right w:val="none" w:sz="0" w:space="0" w:color="auto"/>
      </w:divBdr>
      <w:divsChild>
        <w:div w:id="1635090134">
          <w:marLeft w:val="0"/>
          <w:marRight w:val="0"/>
          <w:marTop w:val="0"/>
          <w:marBottom w:val="0"/>
          <w:divBdr>
            <w:top w:val="none" w:sz="0" w:space="0" w:color="auto"/>
            <w:left w:val="none" w:sz="0" w:space="0" w:color="auto"/>
            <w:bottom w:val="none" w:sz="0" w:space="0" w:color="auto"/>
            <w:right w:val="none" w:sz="0" w:space="0" w:color="auto"/>
          </w:divBdr>
          <w:divsChild>
            <w:div w:id="181019159">
              <w:marLeft w:val="0"/>
              <w:marRight w:val="0"/>
              <w:marTop w:val="0"/>
              <w:marBottom w:val="0"/>
              <w:divBdr>
                <w:top w:val="none" w:sz="0" w:space="0" w:color="auto"/>
                <w:left w:val="none" w:sz="0" w:space="0" w:color="auto"/>
                <w:bottom w:val="none" w:sz="0" w:space="0" w:color="auto"/>
                <w:right w:val="none" w:sz="0" w:space="0" w:color="auto"/>
              </w:divBdr>
              <w:divsChild>
                <w:div w:id="140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7121">
      <w:bodyDiv w:val="1"/>
      <w:marLeft w:val="0"/>
      <w:marRight w:val="0"/>
      <w:marTop w:val="0"/>
      <w:marBottom w:val="0"/>
      <w:divBdr>
        <w:top w:val="none" w:sz="0" w:space="0" w:color="auto"/>
        <w:left w:val="none" w:sz="0" w:space="0" w:color="auto"/>
        <w:bottom w:val="none" w:sz="0" w:space="0" w:color="auto"/>
        <w:right w:val="none" w:sz="0" w:space="0" w:color="auto"/>
      </w:divBdr>
    </w:div>
    <w:div w:id="1279950650">
      <w:bodyDiv w:val="1"/>
      <w:marLeft w:val="360"/>
      <w:marRight w:val="360"/>
      <w:marTop w:val="360"/>
      <w:marBottom w:val="360"/>
      <w:divBdr>
        <w:top w:val="none" w:sz="0" w:space="0" w:color="auto"/>
        <w:left w:val="none" w:sz="0" w:space="0" w:color="auto"/>
        <w:bottom w:val="none" w:sz="0" w:space="0" w:color="auto"/>
        <w:right w:val="none" w:sz="0" w:space="0" w:color="auto"/>
      </w:divBdr>
    </w:div>
    <w:div w:id="1298412518">
      <w:bodyDiv w:val="1"/>
      <w:marLeft w:val="0"/>
      <w:marRight w:val="0"/>
      <w:marTop w:val="0"/>
      <w:marBottom w:val="0"/>
      <w:divBdr>
        <w:top w:val="none" w:sz="0" w:space="0" w:color="auto"/>
        <w:left w:val="none" w:sz="0" w:space="0" w:color="auto"/>
        <w:bottom w:val="none" w:sz="0" w:space="0" w:color="auto"/>
        <w:right w:val="none" w:sz="0" w:space="0" w:color="auto"/>
      </w:divBdr>
      <w:divsChild>
        <w:div w:id="672031476">
          <w:marLeft w:val="0"/>
          <w:marRight w:val="0"/>
          <w:marTop w:val="0"/>
          <w:marBottom w:val="0"/>
          <w:divBdr>
            <w:top w:val="none" w:sz="0" w:space="0" w:color="auto"/>
            <w:left w:val="none" w:sz="0" w:space="0" w:color="auto"/>
            <w:bottom w:val="none" w:sz="0" w:space="0" w:color="auto"/>
            <w:right w:val="none" w:sz="0" w:space="0" w:color="auto"/>
          </w:divBdr>
        </w:div>
      </w:divsChild>
    </w:div>
    <w:div w:id="1298532443">
      <w:bodyDiv w:val="1"/>
      <w:marLeft w:val="0"/>
      <w:marRight w:val="0"/>
      <w:marTop w:val="0"/>
      <w:marBottom w:val="0"/>
      <w:divBdr>
        <w:top w:val="none" w:sz="0" w:space="0" w:color="auto"/>
        <w:left w:val="none" w:sz="0" w:space="0" w:color="auto"/>
        <w:bottom w:val="none" w:sz="0" w:space="0" w:color="auto"/>
        <w:right w:val="none" w:sz="0" w:space="0" w:color="auto"/>
      </w:divBdr>
      <w:divsChild>
        <w:div w:id="1929465852">
          <w:marLeft w:val="0"/>
          <w:marRight w:val="0"/>
          <w:marTop w:val="0"/>
          <w:marBottom w:val="0"/>
          <w:divBdr>
            <w:top w:val="none" w:sz="0" w:space="0" w:color="auto"/>
            <w:left w:val="none" w:sz="0" w:space="0" w:color="auto"/>
            <w:bottom w:val="none" w:sz="0" w:space="0" w:color="auto"/>
            <w:right w:val="none" w:sz="0" w:space="0" w:color="auto"/>
          </w:divBdr>
          <w:divsChild>
            <w:div w:id="16427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5754">
      <w:bodyDiv w:val="1"/>
      <w:marLeft w:val="0"/>
      <w:marRight w:val="0"/>
      <w:marTop w:val="0"/>
      <w:marBottom w:val="0"/>
      <w:divBdr>
        <w:top w:val="none" w:sz="0" w:space="0" w:color="auto"/>
        <w:left w:val="none" w:sz="0" w:space="0" w:color="auto"/>
        <w:bottom w:val="none" w:sz="0" w:space="0" w:color="auto"/>
        <w:right w:val="none" w:sz="0" w:space="0" w:color="auto"/>
      </w:divBdr>
    </w:div>
    <w:div w:id="1311522815">
      <w:bodyDiv w:val="1"/>
      <w:marLeft w:val="0"/>
      <w:marRight w:val="0"/>
      <w:marTop w:val="0"/>
      <w:marBottom w:val="0"/>
      <w:divBdr>
        <w:top w:val="none" w:sz="0" w:space="0" w:color="auto"/>
        <w:left w:val="none" w:sz="0" w:space="0" w:color="auto"/>
        <w:bottom w:val="none" w:sz="0" w:space="0" w:color="auto"/>
        <w:right w:val="none" w:sz="0" w:space="0" w:color="auto"/>
      </w:divBdr>
    </w:div>
    <w:div w:id="1352952162">
      <w:bodyDiv w:val="1"/>
      <w:marLeft w:val="0"/>
      <w:marRight w:val="0"/>
      <w:marTop w:val="0"/>
      <w:marBottom w:val="0"/>
      <w:divBdr>
        <w:top w:val="none" w:sz="0" w:space="0" w:color="auto"/>
        <w:left w:val="none" w:sz="0" w:space="0" w:color="auto"/>
        <w:bottom w:val="none" w:sz="0" w:space="0" w:color="auto"/>
        <w:right w:val="none" w:sz="0" w:space="0" w:color="auto"/>
      </w:divBdr>
    </w:div>
    <w:div w:id="1355569003">
      <w:bodyDiv w:val="1"/>
      <w:marLeft w:val="0"/>
      <w:marRight w:val="0"/>
      <w:marTop w:val="0"/>
      <w:marBottom w:val="0"/>
      <w:divBdr>
        <w:top w:val="none" w:sz="0" w:space="0" w:color="auto"/>
        <w:left w:val="none" w:sz="0" w:space="0" w:color="auto"/>
        <w:bottom w:val="none" w:sz="0" w:space="0" w:color="auto"/>
        <w:right w:val="none" w:sz="0" w:space="0" w:color="auto"/>
      </w:divBdr>
    </w:div>
    <w:div w:id="1374498388">
      <w:bodyDiv w:val="1"/>
      <w:marLeft w:val="0"/>
      <w:marRight w:val="0"/>
      <w:marTop w:val="0"/>
      <w:marBottom w:val="0"/>
      <w:divBdr>
        <w:top w:val="none" w:sz="0" w:space="0" w:color="auto"/>
        <w:left w:val="none" w:sz="0" w:space="0" w:color="auto"/>
        <w:bottom w:val="none" w:sz="0" w:space="0" w:color="auto"/>
        <w:right w:val="none" w:sz="0" w:space="0" w:color="auto"/>
      </w:divBdr>
    </w:div>
    <w:div w:id="1417634834">
      <w:bodyDiv w:val="1"/>
      <w:marLeft w:val="0"/>
      <w:marRight w:val="0"/>
      <w:marTop w:val="0"/>
      <w:marBottom w:val="0"/>
      <w:divBdr>
        <w:top w:val="none" w:sz="0" w:space="0" w:color="auto"/>
        <w:left w:val="none" w:sz="0" w:space="0" w:color="auto"/>
        <w:bottom w:val="none" w:sz="0" w:space="0" w:color="auto"/>
        <w:right w:val="none" w:sz="0" w:space="0" w:color="auto"/>
      </w:divBdr>
    </w:div>
    <w:div w:id="1446803430">
      <w:bodyDiv w:val="1"/>
      <w:marLeft w:val="360"/>
      <w:marRight w:val="360"/>
      <w:marTop w:val="360"/>
      <w:marBottom w:val="360"/>
      <w:divBdr>
        <w:top w:val="none" w:sz="0" w:space="0" w:color="auto"/>
        <w:left w:val="none" w:sz="0" w:space="0" w:color="auto"/>
        <w:bottom w:val="none" w:sz="0" w:space="0" w:color="auto"/>
        <w:right w:val="none" w:sz="0" w:space="0" w:color="auto"/>
      </w:divBdr>
    </w:div>
    <w:div w:id="1491828099">
      <w:bodyDiv w:val="1"/>
      <w:marLeft w:val="0"/>
      <w:marRight w:val="0"/>
      <w:marTop w:val="0"/>
      <w:marBottom w:val="0"/>
      <w:divBdr>
        <w:top w:val="none" w:sz="0" w:space="0" w:color="auto"/>
        <w:left w:val="none" w:sz="0" w:space="0" w:color="auto"/>
        <w:bottom w:val="none" w:sz="0" w:space="0" w:color="auto"/>
        <w:right w:val="none" w:sz="0" w:space="0" w:color="auto"/>
      </w:divBdr>
    </w:div>
    <w:div w:id="1566838215">
      <w:bodyDiv w:val="1"/>
      <w:marLeft w:val="0"/>
      <w:marRight w:val="0"/>
      <w:marTop w:val="0"/>
      <w:marBottom w:val="0"/>
      <w:divBdr>
        <w:top w:val="none" w:sz="0" w:space="0" w:color="auto"/>
        <w:left w:val="none" w:sz="0" w:space="0" w:color="auto"/>
        <w:bottom w:val="none" w:sz="0" w:space="0" w:color="auto"/>
        <w:right w:val="none" w:sz="0" w:space="0" w:color="auto"/>
      </w:divBdr>
    </w:div>
    <w:div w:id="1568222988">
      <w:bodyDiv w:val="1"/>
      <w:marLeft w:val="0"/>
      <w:marRight w:val="0"/>
      <w:marTop w:val="0"/>
      <w:marBottom w:val="0"/>
      <w:divBdr>
        <w:top w:val="none" w:sz="0" w:space="0" w:color="auto"/>
        <w:left w:val="none" w:sz="0" w:space="0" w:color="auto"/>
        <w:bottom w:val="none" w:sz="0" w:space="0" w:color="auto"/>
        <w:right w:val="none" w:sz="0" w:space="0" w:color="auto"/>
      </w:divBdr>
      <w:divsChild>
        <w:div w:id="1858422765">
          <w:marLeft w:val="0"/>
          <w:marRight w:val="0"/>
          <w:marTop w:val="0"/>
          <w:marBottom w:val="0"/>
          <w:divBdr>
            <w:top w:val="none" w:sz="0" w:space="0" w:color="auto"/>
            <w:left w:val="none" w:sz="0" w:space="0" w:color="auto"/>
            <w:bottom w:val="none" w:sz="0" w:space="0" w:color="auto"/>
            <w:right w:val="none" w:sz="0" w:space="0" w:color="auto"/>
          </w:divBdr>
        </w:div>
      </w:divsChild>
    </w:div>
    <w:div w:id="1583173909">
      <w:bodyDiv w:val="1"/>
      <w:marLeft w:val="0"/>
      <w:marRight w:val="0"/>
      <w:marTop w:val="0"/>
      <w:marBottom w:val="0"/>
      <w:divBdr>
        <w:top w:val="none" w:sz="0" w:space="0" w:color="auto"/>
        <w:left w:val="none" w:sz="0" w:space="0" w:color="auto"/>
        <w:bottom w:val="none" w:sz="0" w:space="0" w:color="auto"/>
        <w:right w:val="none" w:sz="0" w:space="0" w:color="auto"/>
      </w:divBdr>
    </w:div>
    <w:div w:id="1604531953">
      <w:bodyDiv w:val="1"/>
      <w:marLeft w:val="0"/>
      <w:marRight w:val="0"/>
      <w:marTop w:val="0"/>
      <w:marBottom w:val="0"/>
      <w:divBdr>
        <w:top w:val="none" w:sz="0" w:space="0" w:color="auto"/>
        <w:left w:val="none" w:sz="0" w:space="0" w:color="auto"/>
        <w:bottom w:val="none" w:sz="0" w:space="0" w:color="auto"/>
        <w:right w:val="none" w:sz="0" w:space="0" w:color="auto"/>
      </w:divBdr>
      <w:divsChild>
        <w:div w:id="412356058">
          <w:marLeft w:val="0"/>
          <w:marRight w:val="0"/>
          <w:marTop w:val="0"/>
          <w:marBottom w:val="0"/>
          <w:divBdr>
            <w:top w:val="none" w:sz="0" w:space="0" w:color="auto"/>
            <w:left w:val="none" w:sz="0" w:space="0" w:color="auto"/>
            <w:bottom w:val="none" w:sz="0" w:space="0" w:color="auto"/>
            <w:right w:val="none" w:sz="0" w:space="0" w:color="auto"/>
          </w:divBdr>
        </w:div>
      </w:divsChild>
    </w:div>
    <w:div w:id="1611014938">
      <w:bodyDiv w:val="1"/>
      <w:marLeft w:val="0"/>
      <w:marRight w:val="0"/>
      <w:marTop w:val="0"/>
      <w:marBottom w:val="0"/>
      <w:divBdr>
        <w:top w:val="none" w:sz="0" w:space="0" w:color="auto"/>
        <w:left w:val="none" w:sz="0" w:space="0" w:color="auto"/>
        <w:bottom w:val="none" w:sz="0" w:space="0" w:color="auto"/>
        <w:right w:val="none" w:sz="0" w:space="0" w:color="auto"/>
      </w:divBdr>
    </w:div>
    <w:div w:id="1616402437">
      <w:bodyDiv w:val="1"/>
      <w:marLeft w:val="0"/>
      <w:marRight w:val="0"/>
      <w:marTop w:val="0"/>
      <w:marBottom w:val="0"/>
      <w:divBdr>
        <w:top w:val="none" w:sz="0" w:space="0" w:color="auto"/>
        <w:left w:val="none" w:sz="0" w:space="0" w:color="auto"/>
        <w:bottom w:val="none" w:sz="0" w:space="0" w:color="auto"/>
        <w:right w:val="none" w:sz="0" w:space="0" w:color="auto"/>
      </w:divBdr>
    </w:div>
    <w:div w:id="1617523069">
      <w:bodyDiv w:val="1"/>
      <w:marLeft w:val="0"/>
      <w:marRight w:val="0"/>
      <w:marTop w:val="0"/>
      <w:marBottom w:val="0"/>
      <w:divBdr>
        <w:top w:val="none" w:sz="0" w:space="0" w:color="auto"/>
        <w:left w:val="none" w:sz="0" w:space="0" w:color="auto"/>
        <w:bottom w:val="none" w:sz="0" w:space="0" w:color="auto"/>
        <w:right w:val="none" w:sz="0" w:space="0" w:color="auto"/>
      </w:divBdr>
    </w:div>
    <w:div w:id="1628505630">
      <w:bodyDiv w:val="1"/>
      <w:marLeft w:val="0"/>
      <w:marRight w:val="0"/>
      <w:marTop w:val="0"/>
      <w:marBottom w:val="0"/>
      <w:divBdr>
        <w:top w:val="none" w:sz="0" w:space="0" w:color="auto"/>
        <w:left w:val="none" w:sz="0" w:space="0" w:color="auto"/>
        <w:bottom w:val="none" w:sz="0" w:space="0" w:color="auto"/>
        <w:right w:val="none" w:sz="0" w:space="0" w:color="auto"/>
      </w:divBdr>
      <w:divsChild>
        <w:div w:id="1165390285">
          <w:marLeft w:val="0"/>
          <w:marRight w:val="0"/>
          <w:marTop w:val="0"/>
          <w:marBottom w:val="0"/>
          <w:divBdr>
            <w:top w:val="none" w:sz="0" w:space="0" w:color="auto"/>
            <w:left w:val="none" w:sz="0" w:space="0" w:color="auto"/>
            <w:bottom w:val="none" w:sz="0" w:space="0" w:color="auto"/>
            <w:right w:val="none" w:sz="0" w:space="0" w:color="auto"/>
          </w:divBdr>
        </w:div>
      </w:divsChild>
    </w:div>
    <w:div w:id="1660114418">
      <w:bodyDiv w:val="1"/>
      <w:marLeft w:val="0"/>
      <w:marRight w:val="0"/>
      <w:marTop w:val="0"/>
      <w:marBottom w:val="0"/>
      <w:divBdr>
        <w:top w:val="none" w:sz="0" w:space="0" w:color="auto"/>
        <w:left w:val="none" w:sz="0" w:space="0" w:color="auto"/>
        <w:bottom w:val="none" w:sz="0" w:space="0" w:color="auto"/>
        <w:right w:val="none" w:sz="0" w:space="0" w:color="auto"/>
      </w:divBdr>
    </w:div>
    <w:div w:id="1666976920">
      <w:bodyDiv w:val="1"/>
      <w:marLeft w:val="360"/>
      <w:marRight w:val="360"/>
      <w:marTop w:val="360"/>
      <w:marBottom w:val="360"/>
      <w:divBdr>
        <w:top w:val="none" w:sz="0" w:space="0" w:color="auto"/>
        <w:left w:val="none" w:sz="0" w:space="0" w:color="auto"/>
        <w:bottom w:val="none" w:sz="0" w:space="0" w:color="auto"/>
        <w:right w:val="none" w:sz="0" w:space="0" w:color="auto"/>
      </w:divBdr>
    </w:div>
    <w:div w:id="1671450601">
      <w:bodyDiv w:val="1"/>
      <w:marLeft w:val="0"/>
      <w:marRight w:val="0"/>
      <w:marTop w:val="0"/>
      <w:marBottom w:val="0"/>
      <w:divBdr>
        <w:top w:val="none" w:sz="0" w:space="0" w:color="auto"/>
        <w:left w:val="none" w:sz="0" w:space="0" w:color="auto"/>
        <w:bottom w:val="none" w:sz="0" w:space="0" w:color="auto"/>
        <w:right w:val="none" w:sz="0" w:space="0" w:color="auto"/>
      </w:divBdr>
    </w:div>
    <w:div w:id="1677032845">
      <w:bodyDiv w:val="1"/>
      <w:marLeft w:val="0"/>
      <w:marRight w:val="0"/>
      <w:marTop w:val="0"/>
      <w:marBottom w:val="0"/>
      <w:divBdr>
        <w:top w:val="none" w:sz="0" w:space="0" w:color="auto"/>
        <w:left w:val="none" w:sz="0" w:space="0" w:color="auto"/>
        <w:bottom w:val="none" w:sz="0" w:space="0" w:color="auto"/>
        <w:right w:val="none" w:sz="0" w:space="0" w:color="auto"/>
      </w:divBdr>
      <w:divsChild>
        <w:div w:id="545918424">
          <w:marLeft w:val="0"/>
          <w:marRight w:val="0"/>
          <w:marTop w:val="0"/>
          <w:marBottom w:val="0"/>
          <w:divBdr>
            <w:top w:val="none" w:sz="0" w:space="0" w:color="auto"/>
            <w:left w:val="none" w:sz="0" w:space="0" w:color="auto"/>
            <w:bottom w:val="none" w:sz="0" w:space="0" w:color="auto"/>
            <w:right w:val="none" w:sz="0" w:space="0" w:color="auto"/>
          </w:divBdr>
          <w:divsChild>
            <w:div w:id="5071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4483">
      <w:bodyDiv w:val="1"/>
      <w:marLeft w:val="0"/>
      <w:marRight w:val="0"/>
      <w:marTop w:val="0"/>
      <w:marBottom w:val="0"/>
      <w:divBdr>
        <w:top w:val="none" w:sz="0" w:space="0" w:color="auto"/>
        <w:left w:val="none" w:sz="0" w:space="0" w:color="auto"/>
        <w:bottom w:val="none" w:sz="0" w:space="0" w:color="auto"/>
        <w:right w:val="none" w:sz="0" w:space="0" w:color="auto"/>
      </w:divBdr>
    </w:div>
    <w:div w:id="1767459684">
      <w:bodyDiv w:val="1"/>
      <w:marLeft w:val="0"/>
      <w:marRight w:val="0"/>
      <w:marTop w:val="0"/>
      <w:marBottom w:val="0"/>
      <w:divBdr>
        <w:top w:val="none" w:sz="0" w:space="0" w:color="auto"/>
        <w:left w:val="none" w:sz="0" w:space="0" w:color="auto"/>
        <w:bottom w:val="none" w:sz="0" w:space="0" w:color="auto"/>
        <w:right w:val="none" w:sz="0" w:space="0" w:color="auto"/>
      </w:divBdr>
    </w:div>
    <w:div w:id="1798252244">
      <w:bodyDiv w:val="1"/>
      <w:marLeft w:val="0"/>
      <w:marRight w:val="0"/>
      <w:marTop w:val="0"/>
      <w:marBottom w:val="0"/>
      <w:divBdr>
        <w:top w:val="none" w:sz="0" w:space="0" w:color="auto"/>
        <w:left w:val="none" w:sz="0" w:space="0" w:color="auto"/>
        <w:bottom w:val="none" w:sz="0" w:space="0" w:color="auto"/>
        <w:right w:val="none" w:sz="0" w:space="0" w:color="auto"/>
      </w:divBdr>
    </w:div>
    <w:div w:id="1805613759">
      <w:bodyDiv w:val="1"/>
      <w:marLeft w:val="0"/>
      <w:marRight w:val="0"/>
      <w:marTop w:val="0"/>
      <w:marBottom w:val="0"/>
      <w:divBdr>
        <w:top w:val="none" w:sz="0" w:space="0" w:color="auto"/>
        <w:left w:val="none" w:sz="0" w:space="0" w:color="auto"/>
        <w:bottom w:val="none" w:sz="0" w:space="0" w:color="auto"/>
        <w:right w:val="none" w:sz="0" w:space="0" w:color="auto"/>
      </w:divBdr>
    </w:div>
    <w:div w:id="1808743063">
      <w:bodyDiv w:val="1"/>
      <w:marLeft w:val="0"/>
      <w:marRight w:val="0"/>
      <w:marTop w:val="0"/>
      <w:marBottom w:val="0"/>
      <w:divBdr>
        <w:top w:val="none" w:sz="0" w:space="0" w:color="auto"/>
        <w:left w:val="none" w:sz="0" w:space="0" w:color="auto"/>
        <w:bottom w:val="none" w:sz="0" w:space="0" w:color="auto"/>
        <w:right w:val="none" w:sz="0" w:space="0" w:color="auto"/>
      </w:divBdr>
      <w:divsChild>
        <w:div w:id="761415889">
          <w:marLeft w:val="0"/>
          <w:marRight w:val="0"/>
          <w:marTop w:val="0"/>
          <w:marBottom w:val="0"/>
          <w:divBdr>
            <w:top w:val="none" w:sz="0" w:space="0" w:color="auto"/>
            <w:left w:val="none" w:sz="0" w:space="0" w:color="auto"/>
            <w:bottom w:val="none" w:sz="0" w:space="0" w:color="auto"/>
            <w:right w:val="none" w:sz="0" w:space="0" w:color="auto"/>
          </w:divBdr>
        </w:div>
      </w:divsChild>
    </w:div>
    <w:div w:id="1854687071">
      <w:bodyDiv w:val="1"/>
      <w:marLeft w:val="0"/>
      <w:marRight w:val="0"/>
      <w:marTop w:val="0"/>
      <w:marBottom w:val="0"/>
      <w:divBdr>
        <w:top w:val="none" w:sz="0" w:space="0" w:color="auto"/>
        <w:left w:val="none" w:sz="0" w:space="0" w:color="auto"/>
        <w:bottom w:val="none" w:sz="0" w:space="0" w:color="auto"/>
        <w:right w:val="none" w:sz="0" w:space="0" w:color="auto"/>
      </w:divBdr>
    </w:div>
    <w:div w:id="1859662527">
      <w:bodyDiv w:val="1"/>
      <w:marLeft w:val="0"/>
      <w:marRight w:val="0"/>
      <w:marTop w:val="0"/>
      <w:marBottom w:val="0"/>
      <w:divBdr>
        <w:top w:val="none" w:sz="0" w:space="0" w:color="auto"/>
        <w:left w:val="none" w:sz="0" w:space="0" w:color="auto"/>
        <w:bottom w:val="none" w:sz="0" w:space="0" w:color="auto"/>
        <w:right w:val="none" w:sz="0" w:space="0" w:color="auto"/>
      </w:divBdr>
      <w:divsChild>
        <w:div w:id="549076679">
          <w:marLeft w:val="0"/>
          <w:marRight w:val="0"/>
          <w:marTop w:val="0"/>
          <w:marBottom w:val="0"/>
          <w:divBdr>
            <w:top w:val="none" w:sz="0" w:space="0" w:color="auto"/>
            <w:left w:val="none" w:sz="0" w:space="0" w:color="auto"/>
            <w:bottom w:val="none" w:sz="0" w:space="0" w:color="auto"/>
            <w:right w:val="none" w:sz="0" w:space="0" w:color="auto"/>
          </w:divBdr>
        </w:div>
      </w:divsChild>
    </w:div>
    <w:div w:id="1864660393">
      <w:bodyDiv w:val="1"/>
      <w:marLeft w:val="360"/>
      <w:marRight w:val="360"/>
      <w:marTop w:val="360"/>
      <w:marBottom w:val="360"/>
      <w:divBdr>
        <w:top w:val="none" w:sz="0" w:space="0" w:color="auto"/>
        <w:left w:val="none" w:sz="0" w:space="0" w:color="auto"/>
        <w:bottom w:val="none" w:sz="0" w:space="0" w:color="auto"/>
        <w:right w:val="none" w:sz="0" w:space="0" w:color="auto"/>
      </w:divBdr>
    </w:div>
    <w:div w:id="1866282646">
      <w:bodyDiv w:val="1"/>
      <w:marLeft w:val="0"/>
      <w:marRight w:val="0"/>
      <w:marTop w:val="0"/>
      <w:marBottom w:val="0"/>
      <w:divBdr>
        <w:top w:val="none" w:sz="0" w:space="0" w:color="auto"/>
        <w:left w:val="none" w:sz="0" w:space="0" w:color="auto"/>
        <w:bottom w:val="none" w:sz="0" w:space="0" w:color="auto"/>
        <w:right w:val="none" w:sz="0" w:space="0" w:color="auto"/>
      </w:divBdr>
    </w:div>
    <w:div w:id="1873153205">
      <w:bodyDiv w:val="1"/>
      <w:marLeft w:val="0"/>
      <w:marRight w:val="0"/>
      <w:marTop w:val="0"/>
      <w:marBottom w:val="0"/>
      <w:divBdr>
        <w:top w:val="none" w:sz="0" w:space="0" w:color="auto"/>
        <w:left w:val="none" w:sz="0" w:space="0" w:color="auto"/>
        <w:bottom w:val="none" w:sz="0" w:space="0" w:color="auto"/>
        <w:right w:val="none" w:sz="0" w:space="0" w:color="auto"/>
      </w:divBdr>
    </w:div>
    <w:div w:id="1899823716">
      <w:bodyDiv w:val="1"/>
      <w:marLeft w:val="0"/>
      <w:marRight w:val="0"/>
      <w:marTop w:val="0"/>
      <w:marBottom w:val="0"/>
      <w:divBdr>
        <w:top w:val="none" w:sz="0" w:space="0" w:color="auto"/>
        <w:left w:val="none" w:sz="0" w:space="0" w:color="auto"/>
        <w:bottom w:val="none" w:sz="0" w:space="0" w:color="auto"/>
        <w:right w:val="none" w:sz="0" w:space="0" w:color="auto"/>
      </w:divBdr>
      <w:divsChild>
        <w:div w:id="428964844">
          <w:marLeft w:val="0"/>
          <w:marRight w:val="0"/>
          <w:marTop w:val="0"/>
          <w:marBottom w:val="0"/>
          <w:divBdr>
            <w:top w:val="none" w:sz="0" w:space="0" w:color="auto"/>
            <w:left w:val="none" w:sz="0" w:space="0" w:color="auto"/>
            <w:bottom w:val="none" w:sz="0" w:space="0" w:color="auto"/>
            <w:right w:val="none" w:sz="0" w:space="0" w:color="auto"/>
          </w:divBdr>
          <w:divsChild>
            <w:div w:id="237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06997">
      <w:bodyDiv w:val="1"/>
      <w:marLeft w:val="0"/>
      <w:marRight w:val="0"/>
      <w:marTop w:val="0"/>
      <w:marBottom w:val="0"/>
      <w:divBdr>
        <w:top w:val="none" w:sz="0" w:space="0" w:color="auto"/>
        <w:left w:val="none" w:sz="0" w:space="0" w:color="auto"/>
        <w:bottom w:val="none" w:sz="0" w:space="0" w:color="auto"/>
        <w:right w:val="none" w:sz="0" w:space="0" w:color="auto"/>
      </w:divBdr>
      <w:divsChild>
        <w:div w:id="777142583">
          <w:marLeft w:val="0"/>
          <w:marRight w:val="0"/>
          <w:marTop w:val="0"/>
          <w:marBottom w:val="0"/>
          <w:divBdr>
            <w:top w:val="none" w:sz="0" w:space="0" w:color="auto"/>
            <w:left w:val="none" w:sz="0" w:space="0" w:color="auto"/>
            <w:bottom w:val="none" w:sz="0" w:space="0" w:color="auto"/>
            <w:right w:val="none" w:sz="0" w:space="0" w:color="auto"/>
          </w:divBdr>
        </w:div>
      </w:divsChild>
    </w:div>
    <w:div w:id="1965426937">
      <w:bodyDiv w:val="1"/>
      <w:marLeft w:val="0"/>
      <w:marRight w:val="0"/>
      <w:marTop w:val="0"/>
      <w:marBottom w:val="0"/>
      <w:divBdr>
        <w:top w:val="none" w:sz="0" w:space="0" w:color="auto"/>
        <w:left w:val="none" w:sz="0" w:space="0" w:color="auto"/>
        <w:bottom w:val="none" w:sz="0" w:space="0" w:color="auto"/>
        <w:right w:val="none" w:sz="0" w:space="0" w:color="auto"/>
      </w:divBdr>
      <w:divsChild>
        <w:div w:id="2042783387">
          <w:marLeft w:val="0"/>
          <w:marRight w:val="0"/>
          <w:marTop w:val="0"/>
          <w:marBottom w:val="0"/>
          <w:divBdr>
            <w:top w:val="none" w:sz="0" w:space="0" w:color="auto"/>
            <w:left w:val="none" w:sz="0" w:space="0" w:color="auto"/>
            <w:bottom w:val="none" w:sz="0" w:space="0" w:color="auto"/>
            <w:right w:val="none" w:sz="0" w:space="0" w:color="auto"/>
          </w:divBdr>
        </w:div>
      </w:divsChild>
    </w:div>
    <w:div w:id="2023623034">
      <w:bodyDiv w:val="1"/>
      <w:marLeft w:val="0"/>
      <w:marRight w:val="0"/>
      <w:marTop w:val="0"/>
      <w:marBottom w:val="0"/>
      <w:divBdr>
        <w:top w:val="none" w:sz="0" w:space="0" w:color="auto"/>
        <w:left w:val="none" w:sz="0" w:space="0" w:color="auto"/>
        <w:bottom w:val="none" w:sz="0" w:space="0" w:color="auto"/>
        <w:right w:val="none" w:sz="0" w:space="0" w:color="auto"/>
      </w:divBdr>
    </w:div>
    <w:div w:id="2069649567">
      <w:bodyDiv w:val="1"/>
      <w:marLeft w:val="0"/>
      <w:marRight w:val="0"/>
      <w:marTop w:val="0"/>
      <w:marBottom w:val="0"/>
      <w:divBdr>
        <w:top w:val="none" w:sz="0" w:space="0" w:color="auto"/>
        <w:left w:val="none" w:sz="0" w:space="0" w:color="auto"/>
        <w:bottom w:val="none" w:sz="0" w:space="0" w:color="auto"/>
        <w:right w:val="none" w:sz="0" w:space="0" w:color="auto"/>
      </w:divBdr>
      <w:divsChild>
        <w:div w:id="1598557688">
          <w:marLeft w:val="0"/>
          <w:marRight w:val="0"/>
          <w:marTop w:val="0"/>
          <w:marBottom w:val="0"/>
          <w:divBdr>
            <w:top w:val="none" w:sz="0" w:space="0" w:color="auto"/>
            <w:left w:val="none" w:sz="0" w:space="0" w:color="auto"/>
            <w:bottom w:val="none" w:sz="0" w:space="0" w:color="auto"/>
            <w:right w:val="none" w:sz="0" w:space="0" w:color="auto"/>
          </w:divBdr>
        </w:div>
      </w:divsChild>
    </w:div>
    <w:div w:id="2077119032">
      <w:bodyDiv w:val="1"/>
      <w:marLeft w:val="0"/>
      <w:marRight w:val="0"/>
      <w:marTop w:val="0"/>
      <w:marBottom w:val="0"/>
      <w:divBdr>
        <w:top w:val="none" w:sz="0" w:space="0" w:color="auto"/>
        <w:left w:val="none" w:sz="0" w:space="0" w:color="auto"/>
        <w:bottom w:val="none" w:sz="0" w:space="0" w:color="auto"/>
        <w:right w:val="none" w:sz="0" w:space="0" w:color="auto"/>
      </w:divBdr>
      <w:divsChild>
        <w:div w:id="1579090916">
          <w:marLeft w:val="0"/>
          <w:marRight w:val="0"/>
          <w:marTop w:val="0"/>
          <w:marBottom w:val="0"/>
          <w:divBdr>
            <w:top w:val="single" w:sz="2" w:space="6" w:color="auto"/>
            <w:left w:val="single" w:sz="2" w:space="0" w:color="auto"/>
            <w:bottom w:val="single" w:sz="2" w:space="6" w:color="auto"/>
            <w:right w:val="single" w:sz="2" w:space="0" w:color="auto"/>
          </w:divBdr>
          <w:divsChild>
            <w:div w:id="1013797182">
              <w:marLeft w:val="0"/>
              <w:marRight w:val="0"/>
              <w:marTop w:val="0"/>
              <w:marBottom w:val="0"/>
              <w:divBdr>
                <w:top w:val="single" w:sz="2" w:space="0" w:color="auto"/>
                <w:left w:val="single" w:sz="2" w:space="0" w:color="auto"/>
                <w:bottom w:val="single" w:sz="2" w:space="0" w:color="auto"/>
                <w:right w:val="single" w:sz="2" w:space="0" w:color="auto"/>
              </w:divBdr>
            </w:div>
          </w:divsChild>
        </w:div>
        <w:div w:id="937981070">
          <w:marLeft w:val="0"/>
          <w:marRight w:val="0"/>
          <w:marTop w:val="0"/>
          <w:marBottom w:val="0"/>
          <w:divBdr>
            <w:top w:val="single" w:sz="4" w:space="6" w:color="auto"/>
            <w:left w:val="single" w:sz="2" w:space="0" w:color="auto"/>
            <w:bottom w:val="single" w:sz="2" w:space="6" w:color="auto"/>
            <w:right w:val="single" w:sz="2" w:space="0" w:color="auto"/>
          </w:divBdr>
          <w:divsChild>
            <w:div w:id="1229998213">
              <w:marLeft w:val="0"/>
              <w:marRight w:val="0"/>
              <w:marTop w:val="0"/>
              <w:marBottom w:val="0"/>
              <w:divBdr>
                <w:top w:val="single" w:sz="2" w:space="0" w:color="auto"/>
                <w:left w:val="single" w:sz="2" w:space="0" w:color="auto"/>
                <w:bottom w:val="single" w:sz="2" w:space="0" w:color="auto"/>
                <w:right w:val="single" w:sz="2" w:space="0" w:color="auto"/>
              </w:divBdr>
            </w:div>
          </w:divsChild>
        </w:div>
        <w:div w:id="470369570">
          <w:marLeft w:val="0"/>
          <w:marRight w:val="0"/>
          <w:marTop w:val="0"/>
          <w:marBottom w:val="0"/>
          <w:divBdr>
            <w:top w:val="single" w:sz="4" w:space="6" w:color="auto"/>
            <w:left w:val="single" w:sz="2" w:space="0" w:color="auto"/>
            <w:bottom w:val="single" w:sz="2" w:space="6" w:color="auto"/>
            <w:right w:val="single" w:sz="2" w:space="0" w:color="auto"/>
          </w:divBdr>
          <w:divsChild>
            <w:div w:id="669215866">
              <w:marLeft w:val="0"/>
              <w:marRight w:val="0"/>
              <w:marTop w:val="0"/>
              <w:marBottom w:val="0"/>
              <w:divBdr>
                <w:top w:val="single" w:sz="2" w:space="0" w:color="auto"/>
                <w:left w:val="single" w:sz="2" w:space="0" w:color="auto"/>
                <w:bottom w:val="single" w:sz="2" w:space="0" w:color="auto"/>
                <w:right w:val="single" w:sz="2" w:space="0" w:color="auto"/>
              </w:divBdr>
            </w:div>
          </w:divsChild>
        </w:div>
        <w:div w:id="2048486174">
          <w:marLeft w:val="0"/>
          <w:marRight w:val="0"/>
          <w:marTop w:val="0"/>
          <w:marBottom w:val="0"/>
          <w:divBdr>
            <w:top w:val="single" w:sz="4" w:space="6" w:color="auto"/>
            <w:left w:val="single" w:sz="2" w:space="0" w:color="auto"/>
            <w:bottom w:val="single" w:sz="2" w:space="6" w:color="auto"/>
            <w:right w:val="single" w:sz="2" w:space="0" w:color="auto"/>
          </w:divBdr>
          <w:divsChild>
            <w:div w:id="878709340">
              <w:marLeft w:val="0"/>
              <w:marRight w:val="0"/>
              <w:marTop w:val="0"/>
              <w:marBottom w:val="0"/>
              <w:divBdr>
                <w:top w:val="single" w:sz="2" w:space="0" w:color="auto"/>
                <w:left w:val="single" w:sz="2" w:space="0" w:color="auto"/>
                <w:bottom w:val="single" w:sz="2" w:space="0" w:color="auto"/>
                <w:right w:val="single" w:sz="2" w:space="0" w:color="auto"/>
              </w:divBdr>
            </w:div>
          </w:divsChild>
        </w:div>
        <w:div w:id="1763836481">
          <w:marLeft w:val="0"/>
          <w:marRight w:val="0"/>
          <w:marTop w:val="0"/>
          <w:marBottom w:val="0"/>
          <w:divBdr>
            <w:top w:val="single" w:sz="4" w:space="6" w:color="auto"/>
            <w:left w:val="single" w:sz="2" w:space="0" w:color="auto"/>
            <w:bottom w:val="single" w:sz="2" w:space="6" w:color="auto"/>
            <w:right w:val="single" w:sz="2" w:space="0" w:color="auto"/>
          </w:divBdr>
          <w:divsChild>
            <w:div w:id="272518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5785341">
      <w:bodyDiv w:val="1"/>
      <w:marLeft w:val="0"/>
      <w:marRight w:val="0"/>
      <w:marTop w:val="0"/>
      <w:marBottom w:val="0"/>
      <w:divBdr>
        <w:top w:val="none" w:sz="0" w:space="0" w:color="auto"/>
        <w:left w:val="none" w:sz="0" w:space="0" w:color="auto"/>
        <w:bottom w:val="none" w:sz="0" w:space="0" w:color="auto"/>
        <w:right w:val="none" w:sz="0" w:space="0" w:color="auto"/>
      </w:divBdr>
    </w:div>
    <w:div w:id="2130203506">
      <w:bodyDiv w:val="1"/>
      <w:marLeft w:val="0"/>
      <w:marRight w:val="0"/>
      <w:marTop w:val="0"/>
      <w:marBottom w:val="0"/>
      <w:divBdr>
        <w:top w:val="none" w:sz="0" w:space="0" w:color="auto"/>
        <w:left w:val="none" w:sz="0" w:space="0" w:color="auto"/>
        <w:bottom w:val="none" w:sz="0" w:space="0" w:color="auto"/>
        <w:right w:val="none" w:sz="0" w:space="0" w:color="auto"/>
      </w:divBdr>
      <w:divsChild>
        <w:div w:id="1402630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4929/2786-5738-2024-14-11-01" TargetMode="External"/><Relationship Id="rId18" Type="http://schemas.openxmlformats.org/officeDocument/2006/relationships/hyperlink" Target="https://doi.org/10.4324/9781003661597-11" TargetMode="External"/><Relationship Id="rId26" Type="http://schemas.openxmlformats.org/officeDocument/2006/relationships/hyperlink" Target="https://doi.org/10.3390/tourhosp6020073" TargetMode="External"/><Relationship Id="rId3" Type="http://schemas.openxmlformats.org/officeDocument/2006/relationships/styles" Target="styles.xml"/><Relationship Id="rId21" Type="http://schemas.openxmlformats.org/officeDocument/2006/relationships/hyperlink" Target="https://doi.org/10.56975/ijrar.v12i4.32256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58680/rte201527602" TargetMode="External"/><Relationship Id="rId17" Type="http://schemas.openxmlformats.org/officeDocument/2006/relationships/hyperlink" Target="https://doi.org/10.33650/ijit.v3i2.9318" TargetMode="External"/><Relationship Id="rId25" Type="http://schemas.openxmlformats.org/officeDocument/2006/relationships/hyperlink" Target="https://doi.org/10.36948/ijfmr.2025.v07i01.37156" TargetMode="External"/><Relationship Id="rId33" Type="http://schemas.openxmlformats.org/officeDocument/2006/relationships/hyperlink" Target="https://doi.org/10.23977/aetp.2023.071618" TargetMode="External"/><Relationship Id="rId2" Type="http://schemas.openxmlformats.org/officeDocument/2006/relationships/numbering" Target="numbering.xml"/><Relationship Id="rId16" Type="http://schemas.openxmlformats.org/officeDocument/2006/relationships/hyperlink" Target="https://doi.org/10.23977/infse.2023.040605" TargetMode="External"/><Relationship Id="rId20" Type="http://schemas.openxmlformats.org/officeDocument/2006/relationships/hyperlink" Target="https://doi.org/10.1007/s44174-025-00362-w" TargetMode="External"/><Relationship Id="rId29" Type="http://schemas.openxmlformats.org/officeDocument/2006/relationships/hyperlink" Target="https://doi.org/10.56975/ijrar.v12i4.3222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doi.org/10.64643/IJIRTV12I8-191632-459" TargetMode="External"/><Relationship Id="rId24" Type="http://schemas.openxmlformats.org/officeDocument/2006/relationships/hyperlink" Target="https://doi.org/10.1007/s12122-024-09365-6" TargetMode="External"/><Relationship Id="rId32" Type="http://schemas.openxmlformats.org/officeDocument/2006/relationships/hyperlink" Target="http://doi.org/10.46632/jbab/1/1/7" TargetMode="External"/><Relationship Id="rId5" Type="http://schemas.openxmlformats.org/officeDocument/2006/relationships/webSettings" Target="webSettings.xml"/><Relationship Id="rId15" Type="http://schemas.openxmlformats.org/officeDocument/2006/relationships/hyperlink" Target="https://doi.org/10.36948/ijfmr.2025.v07i05.55359" TargetMode="External"/><Relationship Id="rId23" Type="http://schemas.openxmlformats.org/officeDocument/2006/relationships/hyperlink" Target="https://doi.org/10.52403/ijrr.20230932" TargetMode="External"/><Relationship Id="rId28" Type="http://schemas.openxmlformats.org/officeDocument/2006/relationships/hyperlink" Target="https://www.jamovi.org" TargetMode="External"/><Relationship Id="rId36" Type="http://schemas.openxmlformats.org/officeDocument/2006/relationships/theme" Target="theme/theme1.xml"/><Relationship Id="rId10" Type="http://schemas.openxmlformats.org/officeDocument/2006/relationships/hyperlink" Target="https://doi.org/10.30191/ETS.202301_26(1).0008" TargetMode="External"/><Relationship Id="rId19" Type="http://schemas.openxmlformats.org/officeDocument/2006/relationships/hyperlink" Target="https://doi.org/10.36647/TTASSH/05.02.A008" TargetMode="External"/><Relationship Id="rId31" Type="http://schemas.openxmlformats.org/officeDocument/2006/relationships/hyperlink" Target="https://doi.Org/10.36647/ttassh/05.02.a010" TargetMode="External"/><Relationship Id="rId4" Type="http://schemas.openxmlformats.org/officeDocument/2006/relationships/settings" Target="settings.xml"/><Relationship Id="rId9" Type="http://schemas.openxmlformats.org/officeDocument/2006/relationships/hyperlink" Target="https://doi.org/10.1016/j.lindif.2022.102175" TargetMode="External"/><Relationship Id="rId14" Type="http://schemas.openxmlformats.org/officeDocument/2006/relationships/hyperlink" Target="https://doi.org/10.24294/tse.v6i1.2100" TargetMode="External"/><Relationship Id="rId22" Type="http://schemas.openxmlformats.org/officeDocument/2006/relationships/hyperlink" Target="https://doi.org/10.1007/978-3-031-14139-4" TargetMode="External"/><Relationship Id="rId27" Type="http://schemas.openxmlformats.org/officeDocument/2006/relationships/hyperlink" Target="https://doi.org/10.32598/jgums.34.2.1955.1" TargetMode="External"/><Relationship Id="rId30" Type="http://schemas.openxmlformats.org/officeDocument/2006/relationships/hyperlink" Target="https://doi.org/10.46632/rmc/5/3/1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8F2E47-BAC1-4B90-9430-35DB3DF8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13</Pages>
  <Words>6871</Words>
  <Characters>39167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UZER</cp:lastModifiedBy>
  <cp:revision>52</cp:revision>
  <dcterms:created xsi:type="dcterms:W3CDTF">2025-10-24T13:46:00Z</dcterms:created>
  <dcterms:modified xsi:type="dcterms:W3CDTF">2026-04-13T07:42:00Z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340bdc71-b151-4cb5-9bd4-1e57ac5865fa</vt:lpwstr>
  </property>
</Properties>
</file>