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37" w:lineRule="auto" w:before="79"/>
        <w:ind w:left="2415" w:hanging="2157"/>
      </w:pPr>
      <w:r>
        <w:rPr/>
        <w:t>Comparison</w:t>
      </w:r>
      <w:r>
        <w:rPr>
          <w:spacing w:val="-4"/>
        </w:rPr>
        <w:t> </w:t>
      </w:r>
      <w:r>
        <w:rPr/>
        <w:t>of</w:t>
      </w:r>
      <w:r>
        <w:rPr>
          <w:spacing w:val="-6"/>
        </w:rPr>
        <w:t> </w:t>
      </w:r>
      <w:r>
        <w:rPr/>
        <w:t>direct</w:t>
      </w:r>
      <w:r>
        <w:rPr>
          <w:spacing w:val="-3"/>
        </w:rPr>
        <w:t> </w:t>
      </w:r>
      <w:r>
        <w:rPr/>
        <w:t>anterior</w:t>
      </w:r>
      <w:r>
        <w:rPr>
          <w:spacing w:val="-9"/>
        </w:rPr>
        <w:t> </w:t>
      </w:r>
      <w:r>
        <w:rPr/>
        <w:t>versus</w:t>
      </w:r>
      <w:r>
        <w:rPr>
          <w:spacing w:val="-5"/>
        </w:rPr>
        <w:t> </w:t>
      </w:r>
      <w:r>
        <w:rPr/>
        <w:t>posterolateral</w:t>
      </w:r>
      <w:r>
        <w:rPr>
          <w:spacing w:val="-8"/>
        </w:rPr>
        <w:t> </w:t>
      </w:r>
      <w:r>
        <w:rPr/>
        <w:t>approach</w:t>
      </w:r>
      <w:r>
        <w:rPr>
          <w:spacing w:val="-4"/>
        </w:rPr>
        <w:t> </w:t>
      </w:r>
      <w:r>
        <w:rPr/>
        <w:t>in</w:t>
      </w:r>
      <w:r>
        <w:rPr>
          <w:spacing w:val="-3"/>
        </w:rPr>
        <w:t> </w:t>
      </w:r>
      <w:r>
        <w:rPr/>
        <w:t>total</w:t>
      </w:r>
      <w:r>
        <w:rPr>
          <w:spacing w:val="-8"/>
        </w:rPr>
        <w:t> </w:t>
      </w:r>
      <w:r>
        <w:rPr/>
        <w:t>hip</w:t>
      </w:r>
      <w:r>
        <w:rPr>
          <w:spacing w:val="-4"/>
        </w:rPr>
        <w:t> </w:t>
      </w:r>
      <w:r>
        <w:rPr/>
        <w:t>arthroplasty Recovery milestones and patient satisfaction</w:t>
      </w:r>
    </w:p>
    <w:p>
      <w:pPr>
        <w:pStyle w:val="BodyText"/>
        <w:ind w:firstLine="0"/>
        <w:jc w:val="left"/>
        <w:rPr>
          <w:b/>
        </w:rPr>
      </w:pPr>
    </w:p>
    <w:p>
      <w:pPr>
        <w:pStyle w:val="BodyText"/>
        <w:ind w:firstLine="0"/>
        <w:jc w:val="left"/>
        <w:rPr>
          <w:b/>
        </w:rPr>
      </w:pPr>
    </w:p>
    <w:p>
      <w:pPr>
        <w:pStyle w:val="BodyText"/>
        <w:spacing w:before="45"/>
        <w:ind w:firstLine="0"/>
        <w:jc w:val="left"/>
        <w:rPr>
          <w:b/>
        </w:rPr>
      </w:pPr>
    </w:p>
    <w:p>
      <w:pPr>
        <w:spacing w:line="275" w:lineRule="exact" w:before="0"/>
        <w:ind w:left="0" w:right="0" w:firstLine="0"/>
        <w:jc w:val="left"/>
        <w:rPr>
          <w:b/>
          <w:sz w:val="24"/>
        </w:rPr>
      </w:pPr>
      <w:bookmarkStart w:name="INTRODUCTION" w:id="1"/>
      <w:bookmarkEnd w:id="1"/>
      <w:r>
        <w:rPr/>
      </w:r>
      <w:r>
        <w:rPr>
          <w:b/>
          <w:spacing w:val="-2"/>
          <w:sz w:val="24"/>
        </w:rPr>
        <w:t>INTRODUCTION</w:t>
      </w:r>
    </w:p>
    <w:p>
      <w:pPr>
        <w:pStyle w:val="BodyText"/>
        <w:ind w:right="356" w:firstLine="720"/>
      </w:pPr>
      <w:r>
        <w:rPr/>
        <w:t>For patients with end-stage hip arthritis, total hip arthroplasty (THA) is one of the most effective orthopedic operations, offering significant pain reduction and functional improvement [1, 2]. Different approaches to the hip joint have been created as surgical techniques have advanced; each has unique learning curves, anatomical concerns, and possible effects on patient outcomes [3]. Of them, the direct anterior (DA) method has been more and more popular in the last ten years, while the posterolateral (PL) approach has historically been the most commonly used technique globally [4, 5].</w:t>
      </w:r>
    </w:p>
    <w:p>
      <w:pPr>
        <w:pStyle w:val="BodyText"/>
        <w:ind w:right="354" w:firstLine="720"/>
      </w:pPr>
      <w:r>
        <w:rPr/>
        <w:t>Moore originally described the posterolateral method in 1957. It offers good exposure of the</w:t>
      </w:r>
      <w:r>
        <w:rPr>
          <w:spacing w:val="-15"/>
        </w:rPr>
        <w:t> </w:t>
      </w:r>
      <w:r>
        <w:rPr/>
        <w:t>acetabulum</w:t>
      </w:r>
      <w:r>
        <w:rPr>
          <w:spacing w:val="-15"/>
        </w:rPr>
        <w:t> </w:t>
      </w:r>
      <w:r>
        <w:rPr/>
        <w:t>and</w:t>
      </w:r>
      <w:r>
        <w:rPr>
          <w:spacing w:val="-8"/>
        </w:rPr>
        <w:t> </w:t>
      </w:r>
      <w:r>
        <w:rPr/>
        <w:t>femur,</w:t>
      </w:r>
      <w:r>
        <w:rPr>
          <w:spacing w:val="-10"/>
        </w:rPr>
        <w:t> </w:t>
      </w:r>
      <w:r>
        <w:rPr/>
        <w:t>although</w:t>
      </w:r>
      <w:r>
        <w:rPr>
          <w:spacing w:val="-12"/>
        </w:rPr>
        <w:t> </w:t>
      </w:r>
      <w:r>
        <w:rPr/>
        <w:t>it</w:t>
      </w:r>
      <w:r>
        <w:rPr>
          <w:spacing w:val="-7"/>
        </w:rPr>
        <w:t> </w:t>
      </w:r>
      <w:r>
        <w:rPr/>
        <w:t>necessitates</w:t>
      </w:r>
      <w:r>
        <w:rPr>
          <w:spacing w:val="-13"/>
        </w:rPr>
        <w:t> </w:t>
      </w:r>
      <w:r>
        <w:rPr/>
        <w:t>the</w:t>
      </w:r>
      <w:r>
        <w:rPr>
          <w:spacing w:val="-12"/>
        </w:rPr>
        <w:t> </w:t>
      </w:r>
      <w:r>
        <w:rPr/>
        <w:t>posterior</w:t>
      </w:r>
      <w:r>
        <w:rPr>
          <w:spacing w:val="-10"/>
        </w:rPr>
        <w:t> </w:t>
      </w:r>
      <w:r>
        <w:rPr/>
        <w:t>capsule</w:t>
      </w:r>
      <w:r>
        <w:rPr>
          <w:spacing w:val="-12"/>
        </w:rPr>
        <w:t> </w:t>
      </w:r>
      <w:r>
        <w:rPr/>
        <w:t>and</w:t>
      </w:r>
      <w:r>
        <w:rPr>
          <w:spacing w:val="-7"/>
        </w:rPr>
        <w:t> </w:t>
      </w:r>
      <w:r>
        <w:rPr/>
        <w:t>short</w:t>
      </w:r>
      <w:r>
        <w:rPr>
          <w:spacing w:val="-7"/>
        </w:rPr>
        <w:t> </w:t>
      </w:r>
      <w:r>
        <w:rPr/>
        <w:t>external</w:t>
      </w:r>
      <w:r>
        <w:rPr>
          <w:spacing w:val="-15"/>
        </w:rPr>
        <w:t> </w:t>
      </w:r>
      <w:r>
        <w:rPr/>
        <w:t>rotators being detached [6]. By</w:t>
      </w:r>
      <w:r>
        <w:rPr>
          <w:spacing w:val="-6"/>
        </w:rPr>
        <w:t> </w:t>
      </w:r>
      <w:r>
        <w:rPr/>
        <w:t>using an internervous plane between</w:t>
      </w:r>
      <w:r>
        <w:rPr>
          <w:spacing w:val="-1"/>
        </w:rPr>
        <w:t> </w:t>
      </w:r>
      <w:r>
        <w:rPr/>
        <w:t>the tensor fasciae latae and sartorius muscles,</w:t>
      </w:r>
      <w:r>
        <w:rPr>
          <w:spacing w:val="-5"/>
        </w:rPr>
        <w:t> </w:t>
      </w:r>
      <w:r>
        <w:rPr/>
        <w:t>the</w:t>
      </w:r>
      <w:r>
        <w:rPr>
          <w:spacing w:val="-8"/>
        </w:rPr>
        <w:t> </w:t>
      </w:r>
      <w:r>
        <w:rPr/>
        <w:t>direct</w:t>
      </w:r>
      <w:r>
        <w:rPr>
          <w:spacing w:val="-2"/>
        </w:rPr>
        <w:t> </w:t>
      </w:r>
      <w:r>
        <w:rPr/>
        <w:t>anterior</w:t>
      </w:r>
      <w:r>
        <w:rPr>
          <w:spacing w:val="-5"/>
        </w:rPr>
        <w:t> </w:t>
      </w:r>
      <w:r>
        <w:rPr/>
        <w:t>approach—which</w:t>
      </w:r>
      <w:r>
        <w:rPr>
          <w:spacing w:val="-12"/>
        </w:rPr>
        <w:t> </w:t>
      </w:r>
      <w:r>
        <w:rPr/>
        <w:t>was</w:t>
      </w:r>
      <w:r>
        <w:rPr>
          <w:spacing w:val="-4"/>
        </w:rPr>
        <w:t> </w:t>
      </w:r>
      <w:r>
        <w:rPr/>
        <w:t>first</w:t>
      </w:r>
      <w:r>
        <w:rPr>
          <w:spacing w:val="-2"/>
        </w:rPr>
        <w:t> </w:t>
      </w:r>
      <w:r>
        <w:rPr/>
        <w:t>used</w:t>
      </w:r>
      <w:r>
        <w:rPr>
          <w:spacing w:val="-7"/>
        </w:rPr>
        <w:t> </w:t>
      </w:r>
      <w:r>
        <w:rPr/>
        <w:t>by</w:t>
      </w:r>
      <w:r>
        <w:rPr>
          <w:spacing w:val="-15"/>
        </w:rPr>
        <w:t> </w:t>
      </w:r>
      <w:r>
        <w:rPr/>
        <w:t>Hueter</w:t>
      </w:r>
      <w:r>
        <w:rPr>
          <w:spacing w:val="-5"/>
        </w:rPr>
        <w:t> </w:t>
      </w:r>
      <w:r>
        <w:rPr/>
        <w:t>in</w:t>
      </w:r>
      <w:r>
        <w:rPr>
          <w:spacing w:val="-12"/>
        </w:rPr>
        <w:t> </w:t>
      </w:r>
      <w:r>
        <w:rPr/>
        <w:t>the</w:t>
      </w:r>
      <w:r>
        <w:rPr>
          <w:spacing w:val="-3"/>
        </w:rPr>
        <w:t> </w:t>
      </w:r>
      <w:r>
        <w:rPr/>
        <w:t>late</w:t>
      </w:r>
      <w:r>
        <w:rPr>
          <w:spacing w:val="-8"/>
        </w:rPr>
        <w:t> </w:t>
      </w:r>
      <w:r>
        <w:rPr/>
        <w:t>19th</w:t>
      </w:r>
      <w:r>
        <w:rPr>
          <w:spacing w:val="-12"/>
        </w:rPr>
        <w:t> </w:t>
      </w:r>
      <w:r>
        <w:rPr/>
        <w:t>century</w:t>
      </w:r>
      <w:r>
        <w:rPr>
          <w:spacing w:val="-15"/>
        </w:rPr>
        <w:t> </w:t>
      </w:r>
      <w:r>
        <w:rPr/>
        <w:t>and subsequently improved by Smith-Petersen—theoretically permits access to the hip joint without requiring the detachment of any muscles [7, 8].</w:t>
      </w:r>
    </w:p>
    <w:p>
      <w:pPr>
        <w:pStyle w:val="BodyText"/>
        <w:ind w:right="363" w:firstLine="720"/>
      </w:pPr>
      <w:r>
        <w:rPr/>
        <w:t>Reduced soft tissue injury, less postoperative discomfort, a quicker early functional recovery, fewer dislocations, and better</w:t>
      </w:r>
      <w:r>
        <w:rPr>
          <w:spacing w:val="-3"/>
        </w:rPr>
        <w:t> </w:t>
      </w:r>
      <w:r>
        <w:rPr/>
        <w:t>gait characteristics</w:t>
      </w:r>
      <w:r>
        <w:rPr>
          <w:spacing w:val="-2"/>
        </w:rPr>
        <w:t> </w:t>
      </w:r>
      <w:r>
        <w:rPr/>
        <w:t>are some of</w:t>
      </w:r>
      <w:r>
        <w:rPr>
          <w:spacing w:val="-7"/>
        </w:rPr>
        <w:t> </w:t>
      </w:r>
      <w:r>
        <w:rPr/>
        <w:t>the potential</w:t>
      </w:r>
      <w:r>
        <w:rPr>
          <w:spacing w:val="-4"/>
        </w:rPr>
        <w:t> </w:t>
      </w:r>
      <w:r>
        <w:rPr/>
        <w:t>benefits</w:t>
      </w:r>
      <w:r>
        <w:rPr>
          <w:spacing w:val="-2"/>
        </w:rPr>
        <w:t> </w:t>
      </w:r>
      <w:r>
        <w:rPr/>
        <w:t>that proponents</w:t>
      </w:r>
      <w:r>
        <w:rPr>
          <w:spacing w:val="-8"/>
        </w:rPr>
        <w:t> </w:t>
      </w:r>
      <w:r>
        <w:rPr/>
        <w:t>of</w:t>
      </w:r>
      <w:r>
        <w:rPr>
          <w:spacing w:val="-13"/>
        </w:rPr>
        <w:t> </w:t>
      </w:r>
      <w:r>
        <w:rPr/>
        <w:t>the</w:t>
      </w:r>
      <w:r>
        <w:rPr>
          <w:spacing w:val="-7"/>
        </w:rPr>
        <w:t> </w:t>
      </w:r>
      <w:r>
        <w:rPr/>
        <w:t>DA</w:t>
      </w:r>
      <w:r>
        <w:rPr>
          <w:spacing w:val="-11"/>
        </w:rPr>
        <w:t> </w:t>
      </w:r>
      <w:r>
        <w:rPr/>
        <w:t>technique</w:t>
      </w:r>
      <w:r>
        <w:rPr>
          <w:spacing w:val="-7"/>
        </w:rPr>
        <w:t> </w:t>
      </w:r>
      <w:r>
        <w:rPr/>
        <w:t>point</w:t>
      </w:r>
      <w:r>
        <w:rPr>
          <w:spacing w:val="-6"/>
        </w:rPr>
        <w:t> </w:t>
      </w:r>
      <w:r>
        <w:rPr/>
        <w:t>to</w:t>
      </w:r>
      <w:r>
        <w:rPr>
          <w:spacing w:val="-6"/>
        </w:rPr>
        <w:t> </w:t>
      </w:r>
      <w:r>
        <w:rPr/>
        <w:t>[9,</w:t>
      </w:r>
      <w:r>
        <w:rPr>
          <w:spacing w:val="-8"/>
        </w:rPr>
        <w:t> </w:t>
      </w:r>
      <w:r>
        <w:rPr/>
        <w:t>10].</w:t>
      </w:r>
      <w:r>
        <w:rPr>
          <w:spacing w:val="-8"/>
        </w:rPr>
        <w:t> </w:t>
      </w:r>
      <w:r>
        <w:rPr/>
        <w:t>However,</w:t>
      </w:r>
      <w:r>
        <w:rPr>
          <w:spacing w:val="-4"/>
        </w:rPr>
        <w:t> </w:t>
      </w:r>
      <w:r>
        <w:rPr/>
        <w:t>certain</w:t>
      </w:r>
      <w:r>
        <w:rPr>
          <w:spacing w:val="-11"/>
        </w:rPr>
        <w:t> </w:t>
      </w:r>
      <w:r>
        <w:rPr/>
        <w:t>consequences</w:t>
      </w:r>
      <w:r>
        <w:rPr>
          <w:spacing w:val="-8"/>
        </w:rPr>
        <w:t> </w:t>
      </w:r>
      <w:r>
        <w:rPr/>
        <w:t>have</w:t>
      </w:r>
      <w:r>
        <w:rPr>
          <w:spacing w:val="-7"/>
        </w:rPr>
        <w:t> </w:t>
      </w:r>
      <w:r>
        <w:rPr/>
        <w:t>been</w:t>
      </w:r>
      <w:r>
        <w:rPr>
          <w:spacing w:val="-6"/>
        </w:rPr>
        <w:t> </w:t>
      </w:r>
      <w:r>
        <w:rPr/>
        <w:t>linked to</w:t>
      </w:r>
      <w:r>
        <w:rPr>
          <w:spacing w:val="-7"/>
        </w:rPr>
        <w:t> </w:t>
      </w:r>
      <w:r>
        <w:rPr/>
        <w:t>the</w:t>
      </w:r>
      <w:r>
        <w:rPr>
          <w:spacing w:val="-8"/>
        </w:rPr>
        <w:t> </w:t>
      </w:r>
      <w:r>
        <w:rPr/>
        <w:t>DA</w:t>
      </w:r>
      <w:r>
        <w:rPr>
          <w:spacing w:val="-8"/>
        </w:rPr>
        <w:t> </w:t>
      </w:r>
      <w:r>
        <w:rPr/>
        <w:t>method,</w:t>
      </w:r>
      <w:r>
        <w:rPr>
          <w:spacing w:val="-5"/>
        </w:rPr>
        <w:t> </w:t>
      </w:r>
      <w:r>
        <w:rPr/>
        <w:t>such</w:t>
      </w:r>
      <w:r>
        <w:rPr>
          <w:spacing w:val="-11"/>
        </w:rPr>
        <w:t> </w:t>
      </w:r>
      <w:r>
        <w:rPr/>
        <w:t>as</w:t>
      </w:r>
      <w:r>
        <w:rPr>
          <w:spacing w:val="-4"/>
        </w:rPr>
        <w:t> </w:t>
      </w:r>
      <w:r>
        <w:rPr/>
        <w:t>increased</w:t>
      </w:r>
      <w:r>
        <w:rPr>
          <w:spacing w:val="-7"/>
        </w:rPr>
        <w:t> </w:t>
      </w:r>
      <w:r>
        <w:rPr/>
        <w:t>wound</w:t>
      </w:r>
      <w:r>
        <w:rPr>
          <w:spacing w:val="-2"/>
        </w:rPr>
        <w:t> </w:t>
      </w:r>
      <w:r>
        <w:rPr/>
        <w:t>complications, femoral</w:t>
      </w:r>
      <w:r>
        <w:rPr>
          <w:spacing w:val="-15"/>
        </w:rPr>
        <w:t> </w:t>
      </w:r>
      <w:r>
        <w:rPr/>
        <w:t>perforation</w:t>
      </w:r>
      <w:r>
        <w:rPr>
          <w:spacing w:val="-11"/>
        </w:rPr>
        <w:t> </w:t>
      </w:r>
      <w:r>
        <w:rPr/>
        <w:t>during</w:t>
      </w:r>
      <w:r>
        <w:rPr>
          <w:spacing w:val="-2"/>
        </w:rPr>
        <w:t> </w:t>
      </w:r>
      <w:r>
        <w:rPr/>
        <w:t>broaching, and lateral femoral cutaneous nerve injury [11, 12]. For surgeons switching from conventional methods, the technique also has a higher learning curve [13].</w:t>
      </w:r>
    </w:p>
    <w:p>
      <w:pPr>
        <w:pStyle w:val="BodyText"/>
        <w:ind w:right="357" w:firstLine="720"/>
      </w:pPr>
      <w:r>
        <w:rPr/>
        <w:t>There</w:t>
      </w:r>
      <w:r>
        <w:rPr>
          <w:spacing w:val="-3"/>
        </w:rPr>
        <w:t> </w:t>
      </w:r>
      <w:r>
        <w:rPr/>
        <w:t>is</w:t>
      </w:r>
      <w:r>
        <w:rPr>
          <w:spacing w:val="-9"/>
        </w:rPr>
        <w:t> </w:t>
      </w:r>
      <w:r>
        <w:rPr/>
        <w:t>ongoing</w:t>
      </w:r>
      <w:r>
        <w:rPr>
          <w:spacing w:val="-7"/>
        </w:rPr>
        <w:t> </w:t>
      </w:r>
      <w:r>
        <w:rPr/>
        <w:t>debate</w:t>
      </w:r>
      <w:r>
        <w:rPr>
          <w:spacing w:val="-8"/>
        </w:rPr>
        <w:t> </w:t>
      </w:r>
      <w:r>
        <w:rPr/>
        <w:t>over</w:t>
      </w:r>
      <w:r>
        <w:rPr>
          <w:spacing w:val="-9"/>
        </w:rPr>
        <w:t> </w:t>
      </w:r>
      <w:r>
        <w:rPr/>
        <w:t>the</w:t>
      </w:r>
      <w:r>
        <w:rPr>
          <w:spacing w:val="-8"/>
        </w:rPr>
        <w:t> </w:t>
      </w:r>
      <w:r>
        <w:rPr/>
        <w:t>relative</w:t>
      </w:r>
      <w:r>
        <w:rPr>
          <w:spacing w:val="-8"/>
        </w:rPr>
        <w:t> </w:t>
      </w:r>
      <w:r>
        <w:rPr/>
        <w:t>benefits</w:t>
      </w:r>
      <w:r>
        <w:rPr>
          <w:spacing w:val="-9"/>
        </w:rPr>
        <w:t> </w:t>
      </w:r>
      <w:r>
        <w:rPr/>
        <w:t>of</w:t>
      </w:r>
      <w:r>
        <w:rPr>
          <w:spacing w:val="-14"/>
        </w:rPr>
        <w:t> </w:t>
      </w:r>
      <w:r>
        <w:rPr/>
        <w:t>different</w:t>
      </w:r>
      <w:r>
        <w:rPr>
          <w:spacing w:val="-2"/>
        </w:rPr>
        <w:t> </w:t>
      </w:r>
      <w:r>
        <w:rPr/>
        <w:t>surgical</w:t>
      </w:r>
      <w:r>
        <w:rPr>
          <w:spacing w:val="-10"/>
        </w:rPr>
        <w:t> </w:t>
      </w:r>
      <w:r>
        <w:rPr/>
        <w:t>approaches</w:t>
      </w:r>
      <w:r>
        <w:rPr>
          <w:spacing w:val="-4"/>
        </w:rPr>
        <w:t> </w:t>
      </w:r>
      <w:r>
        <w:rPr/>
        <w:t>in</w:t>
      </w:r>
      <w:r>
        <w:rPr>
          <w:spacing w:val="-11"/>
        </w:rPr>
        <w:t> </w:t>
      </w:r>
      <w:r>
        <w:rPr/>
        <w:t>terms of recovery times and patient-reported results, despite the increased interest in comparing them [14]. While some studies have observed no significant changes in results beyond the immediate postoperative</w:t>
      </w:r>
      <w:r>
        <w:rPr>
          <w:spacing w:val="-2"/>
        </w:rPr>
        <w:t> </w:t>
      </w:r>
      <w:r>
        <w:rPr/>
        <w:t>period</w:t>
      </w:r>
      <w:r>
        <w:rPr>
          <w:spacing w:val="-1"/>
        </w:rPr>
        <w:t> </w:t>
      </w:r>
      <w:r>
        <w:rPr/>
        <w:t>[17, 18],</w:t>
      </w:r>
      <w:r>
        <w:rPr>
          <w:spacing w:val="-8"/>
        </w:rPr>
        <w:t> </w:t>
      </w:r>
      <w:r>
        <w:rPr/>
        <w:t>others</w:t>
      </w:r>
      <w:r>
        <w:rPr>
          <w:spacing w:val="-3"/>
        </w:rPr>
        <w:t> </w:t>
      </w:r>
      <w:r>
        <w:rPr/>
        <w:t>have</w:t>
      </w:r>
      <w:r>
        <w:rPr>
          <w:spacing w:val="-2"/>
        </w:rPr>
        <w:t> </w:t>
      </w:r>
      <w:r>
        <w:rPr/>
        <w:t>reported</w:t>
      </w:r>
      <w:r>
        <w:rPr>
          <w:spacing w:val="-6"/>
        </w:rPr>
        <w:t> </w:t>
      </w:r>
      <w:r>
        <w:rPr/>
        <w:t>faster early</w:t>
      </w:r>
      <w:r>
        <w:rPr>
          <w:spacing w:val="-11"/>
        </w:rPr>
        <w:t> </w:t>
      </w:r>
      <w:r>
        <w:rPr/>
        <w:t>recovery</w:t>
      </w:r>
      <w:r>
        <w:rPr>
          <w:spacing w:val="-6"/>
        </w:rPr>
        <w:t> </w:t>
      </w:r>
      <w:r>
        <w:rPr/>
        <w:t>with</w:t>
      </w:r>
      <w:r>
        <w:rPr>
          <w:spacing w:val="-6"/>
        </w:rPr>
        <w:t> </w:t>
      </w:r>
      <w:r>
        <w:rPr/>
        <w:t>the</w:t>
      </w:r>
      <w:r>
        <w:rPr>
          <w:spacing w:val="-2"/>
        </w:rPr>
        <w:t> </w:t>
      </w:r>
      <w:r>
        <w:rPr/>
        <w:t>DA</w:t>
      </w:r>
      <w:r>
        <w:rPr>
          <w:spacing w:val="-2"/>
        </w:rPr>
        <w:t> </w:t>
      </w:r>
      <w:r>
        <w:rPr/>
        <w:t>method</w:t>
      </w:r>
      <w:r>
        <w:rPr>
          <w:spacing w:val="-1"/>
        </w:rPr>
        <w:t> </w:t>
      </w:r>
      <w:r>
        <w:rPr/>
        <w:t>[15, 16].</w:t>
      </w:r>
      <w:r>
        <w:rPr>
          <w:spacing w:val="-15"/>
        </w:rPr>
        <w:t> </w:t>
      </w:r>
      <w:r>
        <w:rPr/>
        <w:t>Direct</w:t>
      </w:r>
      <w:r>
        <w:rPr>
          <w:spacing w:val="-15"/>
        </w:rPr>
        <w:t> </w:t>
      </w:r>
      <w:r>
        <w:rPr/>
        <w:t>comparisons</w:t>
      </w:r>
      <w:r>
        <w:rPr>
          <w:spacing w:val="-14"/>
        </w:rPr>
        <w:t> </w:t>
      </w:r>
      <w:r>
        <w:rPr/>
        <w:t>across</w:t>
      </w:r>
      <w:r>
        <w:rPr>
          <w:spacing w:val="-15"/>
        </w:rPr>
        <w:t> </w:t>
      </w:r>
      <w:r>
        <w:rPr/>
        <w:t>published</w:t>
      </w:r>
      <w:r>
        <w:rPr>
          <w:spacing w:val="-13"/>
        </w:rPr>
        <w:t> </w:t>
      </w:r>
      <w:r>
        <w:rPr/>
        <w:t>studies</w:t>
      </w:r>
      <w:r>
        <w:rPr>
          <w:spacing w:val="-15"/>
        </w:rPr>
        <w:t> </w:t>
      </w:r>
      <w:r>
        <w:rPr/>
        <w:t>are</w:t>
      </w:r>
      <w:r>
        <w:rPr>
          <w:spacing w:val="-14"/>
        </w:rPr>
        <w:t> </w:t>
      </w:r>
      <w:r>
        <w:rPr/>
        <w:t>further</w:t>
      </w:r>
      <w:r>
        <w:rPr>
          <w:spacing w:val="-11"/>
        </w:rPr>
        <w:t> </w:t>
      </w:r>
      <w:r>
        <w:rPr/>
        <w:t>complicated</w:t>
      </w:r>
      <w:r>
        <w:rPr>
          <w:spacing w:val="-13"/>
        </w:rPr>
        <w:t> </w:t>
      </w:r>
      <w:r>
        <w:rPr/>
        <w:t>by</w:t>
      </w:r>
      <w:r>
        <w:rPr>
          <w:spacing w:val="-15"/>
        </w:rPr>
        <w:t> </w:t>
      </w:r>
      <w:r>
        <w:rPr/>
        <w:t>differences</w:t>
      </w:r>
      <w:r>
        <w:rPr>
          <w:spacing w:val="-10"/>
        </w:rPr>
        <w:t> </w:t>
      </w:r>
      <w:r>
        <w:rPr/>
        <w:t>in</w:t>
      </w:r>
      <w:r>
        <w:rPr>
          <w:spacing w:val="-15"/>
        </w:rPr>
        <w:t> </w:t>
      </w:r>
      <w:r>
        <w:rPr/>
        <w:t>surgical expertise, patient selection criteria, rehabilitation regimens, and outcome assessment techniques </w:t>
      </w:r>
      <w:r>
        <w:rPr>
          <w:spacing w:val="-2"/>
        </w:rPr>
        <w:t>[19].</w:t>
      </w:r>
    </w:p>
    <w:p>
      <w:pPr>
        <w:pStyle w:val="BodyText"/>
        <w:ind w:right="354" w:firstLine="720"/>
      </w:pPr>
      <w:r>
        <w:rPr/>
        <w:t>Pain management, functional improvement, prior</w:t>
      </w:r>
      <w:r>
        <w:rPr>
          <w:spacing w:val="-2"/>
        </w:rPr>
        <w:t> </w:t>
      </w:r>
      <w:r>
        <w:rPr/>
        <w:t>expectations being met, and the overall perioperative experience are all factors that affect patient satisfaction following total hip arthroplasty (THA), in addition to the procedure's technical success [20, 21]. Patient-reported outcome</w:t>
      </w:r>
      <w:r>
        <w:rPr>
          <w:spacing w:val="-1"/>
        </w:rPr>
        <w:t> </w:t>
      </w:r>
      <w:r>
        <w:rPr/>
        <w:t>measures</w:t>
      </w:r>
      <w:r>
        <w:rPr>
          <w:spacing w:val="-7"/>
        </w:rPr>
        <w:t> </w:t>
      </w:r>
      <w:r>
        <w:rPr/>
        <w:t>(PROMs)</w:t>
      </w:r>
      <w:r>
        <w:rPr>
          <w:spacing w:val="-4"/>
        </w:rPr>
        <w:t> </w:t>
      </w:r>
      <w:r>
        <w:rPr/>
        <w:t>have</w:t>
      </w:r>
      <w:r>
        <w:rPr>
          <w:spacing w:val="-1"/>
        </w:rPr>
        <w:t> </w:t>
      </w:r>
      <w:r>
        <w:rPr/>
        <w:t>become</w:t>
      </w:r>
      <w:r>
        <w:rPr>
          <w:spacing w:val="-6"/>
        </w:rPr>
        <w:t> </w:t>
      </w:r>
      <w:r>
        <w:rPr/>
        <w:t>essential</w:t>
      </w:r>
      <w:r>
        <w:rPr>
          <w:spacing w:val="-9"/>
        </w:rPr>
        <w:t> </w:t>
      </w:r>
      <w:r>
        <w:rPr/>
        <w:t>instruments</w:t>
      </w:r>
      <w:r>
        <w:rPr>
          <w:spacing w:val="-7"/>
        </w:rPr>
        <w:t> </w:t>
      </w:r>
      <w:r>
        <w:rPr/>
        <w:t>for</w:t>
      </w:r>
      <w:r>
        <w:rPr>
          <w:spacing w:val="-4"/>
        </w:rPr>
        <w:t> </w:t>
      </w:r>
      <w:r>
        <w:rPr/>
        <w:t>assessing</w:t>
      </w:r>
      <w:r>
        <w:rPr>
          <w:spacing w:val="-5"/>
        </w:rPr>
        <w:t> </w:t>
      </w:r>
      <w:r>
        <w:rPr/>
        <w:t>the</w:t>
      </w:r>
      <w:r>
        <w:rPr>
          <w:spacing w:val="-6"/>
        </w:rPr>
        <w:t> </w:t>
      </w:r>
      <w:r>
        <w:rPr/>
        <w:t>effectiveness</w:t>
      </w:r>
      <w:r>
        <w:rPr>
          <w:spacing w:val="-7"/>
        </w:rPr>
        <w:t> </w:t>
      </w:r>
      <w:r>
        <w:rPr/>
        <w:t>of orthopedic interventions from</w:t>
      </w:r>
      <w:r>
        <w:rPr>
          <w:spacing w:val="-11"/>
        </w:rPr>
        <w:t> </w:t>
      </w:r>
      <w:r>
        <w:rPr/>
        <w:t>the</w:t>
      </w:r>
      <w:r>
        <w:rPr>
          <w:spacing w:val="-3"/>
        </w:rPr>
        <w:t> </w:t>
      </w:r>
      <w:r>
        <w:rPr/>
        <w:t>viewpoint of</w:t>
      </w:r>
      <w:r>
        <w:rPr>
          <w:spacing w:val="-10"/>
        </w:rPr>
        <w:t> </w:t>
      </w:r>
      <w:r>
        <w:rPr/>
        <w:t>the</w:t>
      </w:r>
      <w:r>
        <w:rPr>
          <w:spacing w:val="-3"/>
        </w:rPr>
        <w:t> </w:t>
      </w:r>
      <w:r>
        <w:rPr/>
        <w:t>patient, whereas</w:t>
      </w:r>
      <w:r>
        <w:rPr>
          <w:spacing w:val="-4"/>
        </w:rPr>
        <w:t> </w:t>
      </w:r>
      <w:r>
        <w:rPr/>
        <w:t>traditional</w:t>
      </w:r>
      <w:r>
        <w:rPr>
          <w:spacing w:val="-11"/>
        </w:rPr>
        <w:t> </w:t>
      </w:r>
      <w:r>
        <w:rPr/>
        <w:t>outcome measures concentrate on clinical characteristics and functional scores [22].</w:t>
      </w:r>
    </w:p>
    <w:p>
      <w:pPr>
        <w:pStyle w:val="BodyText"/>
        <w:ind w:right="352" w:firstLine="720"/>
      </w:pPr>
      <w:r>
        <w:rPr/>
        <w:t>There is still much</w:t>
      </w:r>
      <w:r>
        <w:rPr>
          <w:spacing w:val="-1"/>
        </w:rPr>
        <w:t> </w:t>
      </w:r>
      <w:r>
        <w:rPr/>
        <w:t>to learn</w:t>
      </w:r>
      <w:r>
        <w:rPr>
          <w:spacing w:val="-1"/>
        </w:rPr>
        <w:t> </w:t>
      </w:r>
      <w:r>
        <w:rPr/>
        <w:t>about the connection between</w:t>
      </w:r>
      <w:r>
        <w:rPr>
          <w:spacing w:val="-1"/>
        </w:rPr>
        <w:t> </w:t>
      </w:r>
      <w:r>
        <w:rPr/>
        <w:t>certain</w:t>
      </w:r>
      <w:r>
        <w:rPr>
          <w:spacing w:val="-1"/>
        </w:rPr>
        <w:t> </w:t>
      </w:r>
      <w:r>
        <w:rPr/>
        <w:t>surgical approaches and patient satisfaction [23]. While some studies highlight the significance of longer-term functional outcomes</w:t>
      </w:r>
      <w:r>
        <w:rPr>
          <w:spacing w:val="-15"/>
        </w:rPr>
        <w:t> </w:t>
      </w:r>
      <w:r>
        <w:rPr/>
        <w:t>and</w:t>
      </w:r>
      <w:r>
        <w:rPr>
          <w:spacing w:val="-15"/>
        </w:rPr>
        <w:t> </w:t>
      </w:r>
      <w:r>
        <w:rPr/>
        <w:t>complication</w:t>
      </w:r>
      <w:r>
        <w:rPr>
          <w:spacing w:val="-15"/>
        </w:rPr>
        <w:t> </w:t>
      </w:r>
      <w:r>
        <w:rPr/>
        <w:t>profiles</w:t>
      </w:r>
      <w:r>
        <w:rPr>
          <w:spacing w:val="-15"/>
        </w:rPr>
        <w:t> </w:t>
      </w:r>
      <w:r>
        <w:rPr/>
        <w:t>in</w:t>
      </w:r>
      <w:r>
        <w:rPr>
          <w:spacing w:val="-15"/>
        </w:rPr>
        <w:t> </w:t>
      </w:r>
      <w:r>
        <w:rPr/>
        <w:t>determining</w:t>
      </w:r>
      <w:r>
        <w:rPr>
          <w:spacing w:val="-9"/>
        </w:rPr>
        <w:t> </w:t>
      </w:r>
      <w:r>
        <w:rPr/>
        <w:t>overall</w:t>
      </w:r>
      <w:r>
        <w:rPr>
          <w:spacing w:val="-15"/>
        </w:rPr>
        <w:t> </w:t>
      </w:r>
      <w:r>
        <w:rPr/>
        <w:t>patient</w:t>
      </w:r>
      <w:r>
        <w:rPr>
          <w:spacing w:val="-8"/>
        </w:rPr>
        <w:t> </w:t>
      </w:r>
      <w:r>
        <w:rPr/>
        <w:t>satisfaction</w:t>
      </w:r>
      <w:r>
        <w:rPr>
          <w:spacing w:val="-15"/>
        </w:rPr>
        <w:t> </w:t>
      </w:r>
      <w:r>
        <w:rPr/>
        <w:t>[25],</w:t>
      </w:r>
      <w:r>
        <w:rPr>
          <w:spacing w:val="-15"/>
        </w:rPr>
        <w:t> </w:t>
      </w:r>
      <w:r>
        <w:rPr/>
        <w:t>others</w:t>
      </w:r>
      <w:r>
        <w:rPr>
          <w:spacing w:val="-14"/>
        </w:rPr>
        <w:t> </w:t>
      </w:r>
      <w:r>
        <w:rPr/>
        <w:t>contend that quicker early recovery and less pain associated with less invasive approaches may translate into higher satisfaction rates [24].</w:t>
      </w:r>
    </w:p>
    <w:p>
      <w:pPr>
        <w:pStyle w:val="BodyText"/>
        <w:ind w:right="351" w:firstLine="720"/>
      </w:pPr>
      <w:r>
        <w:rPr/>
        <w:t>This study aims to comprehensively compare the direct anterior and posterolateral approaches for THA with respect to both objective recovery milestones and subjective patient satisfaction</w:t>
      </w:r>
      <w:r>
        <w:rPr>
          <w:spacing w:val="23"/>
        </w:rPr>
        <w:t> </w:t>
      </w:r>
      <w:r>
        <w:rPr/>
        <w:t>measures.</w:t>
      </w:r>
      <w:r>
        <w:rPr>
          <w:spacing w:val="28"/>
        </w:rPr>
        <w:t> </w:t>
      </w:r>
      <w:r>
        <w:rPr/>
        <w:t>By</w:t>
      </w:r>
      <w:r>
        <w:rPr>
          <w:spacing w:val="22"/>
        </w:rPr>
        <w:t> </w:t>
      </w:r>
      <w:r>
        <w:rPr/>
        <w:t>analyzing</w:t>
      </w:r>
      <w:r>
        <w:rPr>
          <w:spacing w:val="25"/>
        </w:rPr>
        <w:t> </w:t>
      </w:r>
      <w:r>
        <w:rPr/>
        <w:t>perioperative</w:t>
      </w:r>
      <w:r>
        <w:rPr>
          <w:spacing w:val="29"/>
        </w:rPr>
        <w:t> </w:t>
      </w:r>
      <w:r>
        <w:rPr/>
        <w:t>outcomes,</w:t>
      </w:r>
      <w:r>
        <w:rPr>
          <w:spacing w:val="28"/>
        </w:rPr>
        <w:t> </w:t>
      </w:r>
      <w:r>
        <w:rPr/>
        <w:t>recovery</w:t>
      </w:r>
      <w:r>
        <w:rPr>
          <w:spacing w:val="17"/>
        </w:rPr>
        <w:t> </w:t>
      </w:r>
      <w:r>
        <w:rPr/>
        <w:t>trajectories,</w:t>
      </w:r>
      <w:r>
        <w:rPr>
          <w:spacing w:val="28"/>
        </w:rPr>
        <w:t> </w:t>
      </w:r>
      <w:r>
        <w:rPr/>
        <w:t>and</w:t>
      </w:r>
      <w:r>
        <w:rPr>
          <w:spacing w:val="26"/>
        </w:rPr>
        <w:t> </w:t>
      </w:r>
      <w:r>
        <w:rPr>
          <w:spacing w:val="-2"/>
        </w:rPr>
        <w:t>patient-</w:t>
      </w:r>
    </w:p>
    <w:p>
      <w:pPr>
        <w:pStyle w:val="BodyText"/>
        <w:spacing w:after="0"/>
        <w:sectPr>
          <w:type w:val="continuous"/>
          <w:pgSz w:w="12240" w:h="15840"/>
          <w:pgMar w:top="1360" w:bottom="280" w:left="1440" w:right="1080"/>
        </w:sectPr>
      </w:pPr>
    </w:p>
    <w:p>
      <w:pPr>
        <w:pStyle w:val="BodyText"/>
        <w:spacing w:line="237" w:lineRule="auto" w:before="74"/>
        <w:ind w:right="360" w:firstLine="0"/>
      </w:pPr>
      <w:r>
        <w:rPr/>
        <w:t>reported experiences, we seek to provide evidence-based insights to inform surgical decision-making and optimize patient care in contemporary hip arthroplasty practice [26].</w:t>
      </w:r>
    </w:p>
    <w:p>
      <w:pPr>
        <w:pStyle w:val="BodyText"/>
        <w:spacing w:before="45"/>
        <w:ind w:firstLine="0"/>
        <w:jc w:val="left"/>
      </w:pPr>
    </w:p>
    <w:p>
      <w:pPr>
        <w:pStyle w:val="BodyText"/>
        <w:ind w:firstLine="0"/>
      </w:pPr>
      <w:bookmarkStart w:name="MATERIALS AND METHODS" w:id="2"/>
      <w:bookmarkEnd w:id="2"/>
      <w:r>
        <w:rPr/>
      </w:r>
      <w:r>
        <w:rPr/>
        <w:t>MATERIALS</w:t>
      </w:r>
      <w:r>
        <w:rPr>
          <w:spacing w:val="-3"/>
        </w:rPr>
        <w:t> </w:t>
      </w:r>
      <w:r>
        <w:rPr/>
        <w:t>AND</w:t>
      </w:r>
      <w:r>
        <w:rPr>
          <w:spacing w:val="-7"/>
        </w:rPr>
        <w:t> </w:t>
      </w:r>
      <w:r>
        <w:rPr>
          <w:spacing w:val="-2"/>
        </w:rPr>
        <w:t>METHODS</w:t>
      </w:r>
    </w:p>
    <w:p>
      <w:pPr>
        <w:pStyle w:val="BodyText"/>
        <w:spacing w:before="41"/>
        <w:ind w:firstLine="0"/>
      </w:pPr>
      <w:bookmarkStart w:name="Study Design and Patient Selection" w:id="3"/>
      <w:bookmarkEnd w:id="3"/>
      <w:r>
        <w:rPr/>
      </w:r>
      <w:r>
        <w:rPr/>
        <w:t>Study</w:t>
      </w:r>
      <w:r>
        <w:rPr>
          <w:spacing w:val="-10"/>
        </w:rPr>
        <w:t> </w:t>
      </w:r>
      <w:r>
        <w:rPr/>
        <w:t>Design</w:t>
      </w:r>
      <w:r>
        <w:rPr>
          <w:spacing w:val="-4"/>
        </w:rPr>
        <w:t> </w:t>
      </w:r>
      <w:r>
        <w:rPr/>
        <w:t>and Patient</w:t>
      </w:r>
      <w:r>
        <w:rPr>
          <w:spacing w:val="6"/>
        </w:rPr>
        <w:t> </w:t>
      </w:r>
      <w:r>
        <w:rPr>
          <w:spacing w:val="-2"/>
        </w:rPr>
        <w:t>Selection</w:t>
      </w:r>
    </w:p>
    <w:p>
      <w:pPr>
        <w:pStyle w:val="BodyText"/>
        <w:spacing w:before="5"/>
        <w:ind w:firstLine="0"/>
        <w:jc w:val="left"/>
      </w:pPr>
    </w:p>
    <w:p>
      <w:pPr>
        <w:pStyle w:val="BodyText"/>
        <w:spacing w:line="242" w:lineRule="auto"/>
        <w:ind w:right="357" w:firstLine="720"/>
      </w:pPr>
      <w:r>
        <w:rPr/>
        <w:t>The</w:t>
      </w:r>
      <w:r>
        <w:rPr>
          <w:spacing w:val="-15"/>
        </w:rPr>
        <w:t> </w:t>
      </w:r>
      <w:r>
        <w:rPr/>
        <w:t>time</w:t>
      </w:r>
      <w:r>
        <w:rPr>
          <w:spacing w:val="-15"/>
        </w:rPr>
        <w:t> </w:t>
      </w:r>
      <w:r>
        <w:rPr/>
        <w:t>frame</w:t>
      </w:r>
      <w:r>
        <w:rPr>
          <w:spacing w:val="-15"/>
        </w:rPr>
        <w:t> </w:t>
      </w:r>
      <w:r>
        <w:rPr/>
        <w:t>for</w:t>
      </w:r>
      <w:r>
        <w:rPr>
          <w:spacing w:val="-15"/>
        </w:rPr>
        <w:t> </w:t>
      </w:r>
      <w:r>
        <w:rPr/>
        <w:t>this</w:t>
      </w:r>
      <w:r>
        <w:rPr>
          <w:spacing w:val="-15"/>
        </w:rPr>
        <w:t> </w:t>
      </w:r>
      <w:r>
        <w:rPr/>
        <w:t>prospective,</w:t>
      </w:r>
      <w:r>
        <w:rPr>
          <w:spacing w:val="-15"/>
        </w:rPr>
        <w:t> </w:t>
      </w:r>
      <w:r>
        <w:rPr/>
        <w:t>comparative</w:t>
      </w:r>
      <w:r>
        <w:rPr>
          <w:spacing w:val="-15"/>
        </w:rPr>
        <w:t> </w:t>
      </w:r>
      <w:r>
        <w:rPr/>
        <w:t>study</w:t>
      </w:r>
      <w:r>
        <w:rPr>
          <w:spacing w:val="-15"/>
        </w:rPr>
        <w:t> </w:t>
      </w:r>
      <w:r>
        <w:rPr/>
        <w:t>was</w:t>
      </w:r>
      <w:r>
        <w:rPr>
          <w:spacing w:val="-15"/>
        </w:rPr>
        <w:t> </w:t>
      </w:r>
      <w:r>
        <w:rPr/>
        <w:t>January</w:t>
      </w:r>
      <w:r>
        <w:rPr>
          <w:spacing w:val="-15"/>
        </w:rPr>
        <w:t> </w:t>
      </w:r>
      <w:r>
        <w:rPr/>
        <w:t>2021–December</w:t>
      </w:r>
      <w:r>
        <w:rPr>
          <w:spacing w:val="-12"/>
        </w:rPr>
        <w:t> </w:t>
      </w:r>
      <w:r>
        <w:rPr/>
        <w:t>2023. All</w:t>
      </w:r>
      <w:r>
        <w:rPr>
          <w:spacing w:val="-6"/>
        </w:rPr>
        <w:t> </w:t>
      </w:r>
      <w:r>
        <w:rPr/>
        <w:t>subjects</w:t>
      </w:r>
      <w:r>
        <w:rPr>
          <w:spacing w:val="-3"/>
        </w:rPr>
        <w:t> </w:t>
      </w:r>
      <w:r>
        <w:rPr/>
        <w:t>provided</w:t>
      </w:r>
      <w:r>
        <w:rPr>
          <w:spacing w:val="-1"/>
        </w:rPr>
        <w:t> </w:t>
      </w:r>
      <w:r>
        <w:rPr/>
        <w:t>written</w:t>
      </w:r>
      <w:r>
        <w:rPr>
          <w:spacing w:val="-1"/>
        </w:rPr>
        <w:t> </w:t>
      </w:r>
      <w:r>
        <w:rPr/>
        <w:t>informed</w:t>
      </w:r>
      <w:r>
        <w:rPr>
          <w:spacing w:val="-1"/>
        </w:rPr>
        <w:t> </w:t>
      </w:r>
      <w:r>
        <w:rPr/>
        <w:t>permission, and</w:t>
      </w:r>
      <w:r>
        <w:rPr>
          <w:spacing w:val="-1"/>
        </w:rPr>
        <w:t> </w:t>
      </w:r>
      <w:r>
        <w:rPr/>
        <w:t>the</w:t>
      </w:r>
      <w:r>
        <w:rPr>
          <w:spacing w:val="-2"/>
        </w:rPr>
        <w:t> </w:t>
      </w:r>
      <w:r>
        <w:rPr/>
        <w:t>study</w:t>
      </w:r>
      <w:r>
        <w:rPr>
          <w:spacing w:val="-6"/>
        </w:rPr>
        <w:t> </w:t>
      </w:r>
      <w:r>
        <w:rPr/>
        <w:t>methodology</w:t>
      </w:r>
      <w:r>
        <w:rPr>
          <w:spacing w:val="-10"/>
        </w:rPr>
        <w:t> </w:t>
      </w:r>
      <w:r>
        <w:rPr/>
        <w:t>was</w:t>
      </w:r>
      <w:r>
        <w:rPr>
          <w:spacing w:val="-3"/>
        </w:rPr>
        <w:t> </w:t>
      </w:r>
      <w:r>
        <w:rPr/>
        <w:t>carried</w:t>
      </w:r>
      <w:r>
        <w:rPr>
          <w:spacing w:val="-1"/>
        </w:rPr>
        <w:t> </w:t>
      </w:r>
      <w:r>
        <w:rPr/>
        <w:t>out in compliance</w:t>
      </w:r>
      <w:r>
        <w:rPr>
          <w:spacing w:val="-15"/>
        </w:rPr>
        <w:t> </w:t>
      </w:r>
      <w:r>
        <w:rPr/>
        <w:t>with</w:t>
      </w:r>
      <w:r>
        <w:rPr>
          <w:spacing w:val="-15"/>
        </w:rPr>
        <w:t> </w:t>
      </w:r>
      <w:r>
        <w:rPr/>
        <w:t>relevant</w:t>
      </w:r>
      <w:r>
        <w:rPr>
          <w:spacing w:val="-15"/>
        </w:rPr>
        <w:t> </w:t>
      </w:r>
      <w:r>
        <w:rPr/>
        <w:t>ethical</w:t>
      </w:r>
      <w:r>
        <w:rPr>
          <w:spacing w:val="-15"/>
        </w:rPr>
        <w:t> </w:t>
      </w:r>
      <w:r>
        <w:rPr/>
        <w:t>guidelines</w:t>
      </w:r>
      <w:r>
        <w:rPr>
          <w:spacing w:val="-15"/>
        </w:rPr>
        <w:t> </w:t>
      </w:r>
      <w:r>
        <w:rPr/>
        <w:t>and</w:t>
      </w:r>
      <w:r>
        <w:rPr>
          <w:spacing w:val="-15"/>
        </w:rPr>
        <w:t> </w:t>
      </w:r>
      <w:r>
        <w:rPr/>
        <w:t>approved</w:t>
      </w:r>
      <w:r>
        <w:rPr>
          <w:spacing w:val="-14"/>
        </w:rPr>
        <w:t> </w:t>
      </w:r>
      <w:r>
        <w:rPr/>
        <w:t>by</w:t>
      </w:r>
      <w:r>
        <w:rPr>
          <w:spacing w:val="-15"/>
        </w:rPr>
        <w:t> </w:t>
      </w:r>
      <w:r>
        <w:rPr/>
        <w:t>the</w:t>
      </w:r>
      <w:r>
        <w:rPr>
          <w:spacing w:val="-13"/>
        </w:rPr>
        <w:t> </w:t>
      </w:r>
      <w:r>
        <w:rPr/>
        <w:t>Mahatma</w:t>
      </w:r>
      <w:r>
        <w:rPr>
          <w:spacing w:val="-13"/>
        </w:rPr>
        <w:t> </w:t>
      </w:r>
      <w:r>
        <w:rPr/>
        <w:t>Gandhi</w:t>
      </w:r>
      <w:r>
        <w:rPr>
          <w:spacing w:val="-15"/>
        </w:rPr>
        <w:t> </w:t>
      </w:r>
      <w:r>
        <w:rPr/>
        <w:t>Hospital</w:t>
      </w:r>
      <w:r>
        <w:rPr>
          <w:spacing w:val="-15"/>
        </w:rPr>
        <w:t> </w:t>
      </w:r>
      <w:r>
        <w:rPr/>
        <w:t>Jaipur, Rajasthan Institutional Review Board (No. /MGMC&amp;H/IEC/JPR/2021/11213).</w:t>
      </w:r>
    </w:p>
    <w:p>
      <w:pPr>
        <w:pStyle w:val="BodyText"/>
        <w:spacing w:before="268"/>
        <w:ind w:right="359" w:firstLine="720"/>
      </w:pPr>
      <w:r>
        <w:rPr/>
        <w:t>100 patients with end-stage hip osteoarthritis undergoing primary total hip arthroplasty (THA) were recruited and assigned to either the direct anterior (DA) group (n = 50) or the posterolateral</w:t>
      </w:r>
      <w:r>
        <w:rPr>
          <w:spacing w:val="-5"/>
        </w:rPr>
        <w:t> </w:t>
      </w:r>
      <w:r>
        <w:rPr/>
        <w:t>(PL) group (n = 50). Four fellowship-trained arthroplasty</w:t>
      </w:r>
      <w:r>
        <w:rPr>
          <w:spacing w:val="-5"/>
        </w:rPr>
        <w:t> </w:t>
      </w:r>
      <w:r>
        <w:rPr/>
        <w:t>surgeons took part in the trial;</w:t>
      </w:r>
      <w:r>
        <w:rPr>
          <w:spacing w:val="-15"/>
        </w:rPr>
        <w:t> </w:t>
      </w:r>
      <w:r>
        <w:rPr/>
        <w:t>two</w:t>
      </w:r>
      <w:r>
        <w:rPr>
          <w:spacing w:val="-15"/>
        </w:rPr>
        <w:t> </w:t>
      </w:r>
      <w:r>
        <w:rPr/>
        <w:t>of</w:t>
      </w:r>
      <w:r>
        <w:rPr>
          <w:spacing w:val="-15"/>
        </w:rPr>
        <w:t> </w:t>
      </w:r>
      <w:r>
        <w:rPr/>
        <w:t>them</w:t>
      </w:r>
      <w:r>
        <w:rPr>
          <w:spacing w:val="-15"/>
        </w:rPr>
        <w:t> </w:t>
      </w:r>
      <w:r>
        <w:rPr/>
        <w:t>only</w:t>
      </w:r>
      <w:r>
        <w:rPr>
          <w:spacing w:val="-15"/>
        </w:rPr>
        <w:t> </w:t>
      </w:r>
      <w:r>
        <w:rPr/>
        <w:t>used</w:t>
      </w:r>
      <w:r>
        <w:rPr>
          <w:spacing w:val="-15"/>
        </w:rPr>
        <w:t> </w:t>
      </w:r>
      <w:r>
        <w:rPr/>
        <w:t>the</w:t>
      </w:r>
      <w:r>
        <w:rPr>
          <w:spacing w:val="-13"/>
        </w:rPr>
        <w:t> </w:t>
      </w:r>
      <w:r>
        <w:rPr/>
        <w:t>DA</w:t>
      </w:r>
      <w:r>
        <w:rPr>
          <w:spacing w:val="-15"/>
        </w:rPr>
        <w:t> </w:t>
      </w:r>
      <w:r>
        <w:rPr/>
        <w:t>strategy,</w:t>
      </w:r>
      <w:r>
        <w:rPr>
          <w:spacing w:val="-9"/>
        </w:rPr>
        <w:t> </w:t>
      </w:r>
      <w:r>
        <w:rPr/>
        <w:t>while</w:t>
      </w:r>
      <w:r>
        <w:rPr>
          <w:spacing w:val="-7"/>
        </w:rPr>
        <w:t> </w:t>
      </w:r>
      <w:r>
        <w:rPr/>
        <w:t>the</w:t>
      </w:r>
      <w:r>
        <w:rPr>
          <w:spacing w:val="-15"/>
        </w:rPr>
        <w:t> </w:t>
      </w:r>
      <w:r>
        <w:rPr/>
        <w:t>other</w:t>
      </w:r>
      <w:r>
        <w:rPr>
          <w:spacing w:val="-14"/>
        </w:rPr>
        <w:t> </w:t>
      </w:r>
      <w:r>
        <w:rPr/>
        <w:t>two</w:t>
      </w:r>
      <w:r>
        <w:rPr>
          <w:spacing w:val="-6"/>
        </w:rPr>
        <w:t> </w:t>
      </w:r>
      <w:r>
        <w:rPr/>
        <w:t>used</w:t>
      </w:r>
      <w:r>
        <w:rPr>
          <w:spacing w:val="-15"/>
        </w:rPr>
        <w:t> </w:t>
      </w:r>
      <w:r>
        <w:rPr/>
        <w:t>the</w:t>
      </w:r>
      <w:r>
        <w:rPr>
          <w:spacing w:val="-12"/>
        </w:rPr>
        <w:t> </w:t>
      </w:r>
      <w:r>
        <w:rPr/>
        <w:t>PL</w:t>
      </w:r>
      <w:r>
        <w:rPr>
          <w:spacing w:val="-13"/>
        </w:rPr>
        <w:t> </w:t>
      </w:r>
      <w:r>
        <w:rPr/>
        <w:t>approach.</w:t>
      </w:r>
      <w:r>
        <w:rPr>
          <w:spacing w:val="-9"/>
        </w:rPr>
        <w:t> </w:t>
      </w:r>
      <w:r>
        <w:rPr/>
        <w:t>As</w:t>
      </w:r>
      <w:r>
        <w:rPr>
          <w:spacing w:val="-13"/>
        </w:rPr>
        <w:t> </w:t>
      </w:r>
      <w:r>
        <w:rPr/>
        <w:t>a</w:t>
      </w:r>
      <w:r>
        <w:rPr>
          <w:spacing w:val="-12"/>
        </w:rPr>
        <w:t> </w:t>
      </w:r>
      <w:r>
        <w:rPr/>
        <w:t>result, allocation was determined by surgeon preference. Prior to the start of the trial, each surgeon had completed</w:t>
      </w:r>
      <w:r>
        <w:rPr>
          <w:spacing w:val="-3"/>
        </w:rPr>
        <w:t> </w:t>
      </w:r>
      <w:r>
        <w:rPr/>
        <w:t>over</w:t>
      </w:r>
      <w:r>
        <w:rPr>
          <w:spacing w:val="-2"/>
        </w:rPr>
        <w:t> </w:t>
      </w:r>
      <w:r>
        <w:rPr/>
        <w:t>100</w:t>
      </w:r>
      <w:r>
        <w:rPr>
          <w:spacing w:val="-3"/>
        </w:rPr>
        <w:t> </w:t>
      </w:r>
      <w:r>
        <w:rPr/>
        <w:t>THAs</w:t>
      </w:r>
      <w:r>
        <w:rPr>
          <w:spacing w:val="-5"/>
        </w:rPr>
        <w:t> </w:t>
      </w:r>
      <w:r>
        <w:rPr/>
        <w:t>using</w:t>
      </w:r>
      <w:r>
        <w:rPr>
          <w:spacing w:val="-3"/>
        </w:rPr>
        <w:t> </w:t>
      </w:r>
      <w:r>
        <w:rPr/>
        <w:t>their</w:t>
      </w:r>
      <w:r>
        <w:rPr>
          <w:spacing w:val="-2"/>
        </w:rPr>
        <w:t> </w:t>
      </w:r>
      <w:r>
        <w:rPr/>
        <w:t>specific</w:t>
      </w:r>
      <w:r>
        <w:rPr>
          <w:spacing w:val="-4"/>
        </w:rPr>
        <w:t> </w:t>
      </w:r>
      <w:r>
        <w:rPr/>
        <w:t>technique,</w:t>
      </w:r>
      <w:r>
        <w:rPr>
          <w:spacing w:val="-1"/>
        </w:rPr>
        <w:t> </w:t>
      </w:r>
      <w:r>
        <w:rPr/>
        <w:t>reducing</w:t>
      </w:r>
      <w:r>
        <w:rPr>
          <w:spacing w:val="-3"/>
        </w:rPr>
        <w:t> </w:t>
      </w:r>
      <w:r>
        <w:rPr/>
        <w:t>the learning</w:t>
      </w:r>
      <w:r>
        <w:rPr>
          <w:spacing w:val="-3"/>
        </w:rPr>
        <w:t> </w:t>
      </w:r>
      <w:r>
        <w:rPr/>
        <w:t>curve impact [27, </w:t>
      </w:r>
      <w:r>
        <w:rPr>
          <w:spacing w:val="-4"/>
        </w:rPr>
        <w:t>28].</w:t>
      </w:r>
    </w:p>
    <w:p>
      <w:pPr>
        <w:pStyle w:val="BodyText"/>
        <w:spacing w:before="5"/>
        <w:ind w:firstLine="0"/>
        <w:jc w:val="left"/>
      </w:pPr>
    </w:p>
    <w:p>
      <w:pPr>
        <w:spacing w:before="0"/>
        <w:ind w:left="721" w:right="0" w:firstLine="0"/>
        <w:jc w:val="both"/>
        <w:rPr>
          <w:sz w:val="24"/>
        </w:rPr>
      </w:pPr>
      <w:r>
        <w:rPr>
          <w:b/>
          <w:sz w:val="24"/>
        </w:rPr>
        <w:t>Inclusion</w:t>
      </w:r>
      <w:r>
        <w:rPr>
          <w:b/>
          <w:spacing w:val="11"/>
          <w:sz w:val="24"/>
        </w:rPr>
        <w:t> </w:t>
      </w:r>
      <w:r>
        <w:rPr>
          <w:b/>
          <w:sz w:val="24"/>
        </w:rPr>
        <w:t>criteria</w:t>
      </w:r>
      <w:r>
        <w:rPr>
          <w:b/>
          <w:spacing w:val="16"/>
          <w:sz w:val="24"/>
        </w:rPr>
        <w:t> </w:t>
      </w:r>
      <w:r>
        <w:rPr>
          <w:sz w:val="24"/>
        </w:rPr>
        <w:t>were:</w:t>
      </w:r>
      <w:r>
        <w:rPr>
          <w:spacing w:val="14"/>
          <w:sz w:val="24"/>
        </w:rPr>
        <w:t> </w:t>
      </w:r>
      <w:r>
        <w:rPr>
          <w:sz w:val="24"/>
        </w:rPr>
        <w:t>(1)</w:t>
      </w:r>
      <w:r>
        <w:rPr>
          <w:spacing w:val="10"/>
          <w:sz w:val="24"/>
        </w:rPr>
        <w:t> </w:t>
      </w:r>
      <w:r>
        <w:rPr>
          <w:sz w:val="24"/>
        </w:rPr>
        <w:t>age</w:t>
      </w:r>
      <w:r>
        <w:rPr>
          <w:spacing w:val="13"/>
          <w:sz w:val="24"/>
        </w:rPr>
        <w:t> </w:t>
      </w:r>
      <w:r>
        <w:rPr>
          <w:sz w:val="24"/>
        </w:rPr>
        <w:t>21-80</w:t>
      </w:r>
      <w:r>
        <w:rPr>
          <w:spacing w:val="13"/>
          <w:sz w:val="24"/>
        </w:rPr>
        <w:t> </w:t>
      </w:r>
      <w:r>
        <w:rPr>
          <w:sz w:val="24"/>
        </w:rPr>
        <w:t>years;</w:t>
      </w:r>
      <w:r>
        <w:rPr>
          <w:spacing w:val="9"/>
          <w:sz w:val="24"/>
        </w:rPr>
        <w:t> </w:t>
      </w:r>
      <w:r>
        <w:rPr>
          <w:sz w:val="24"/>
        </w:rPr>
        <w:t>(2)</w:t>
      </w:r>
      <w:r>
        <w:rPr>
          <w:spacing w:val="10"/>
          <w:sz w:val="24"/>
        </w:rPr>
        <w:t> </w:t>
      </w:r>
      <w:r>
        <w:rPr>
          <w:sz w:val="24"/>
        </w:rPr>
        <w:t>diagnosis</w:t>
      </w:r>
      <w:r>
        <w:rPr>
          <w:spacing w:val="11"/>
          <w:sz w:val="24"/>
        </w:rPr>
        <w:t> </w:t>
      </w:r>
      <w:r>
        <w:rPr>
          <w:sz w:val="24"/>
        </w:rPr>
        <w:t>of</w:t>
      </w:r>
      <w:r>
        <w:rPr>
          <w:spacing w:val="5"/>
          <w:sz w:val="24"/>
        </w:rPr>
        <w:t> </w:t>
      </w:r>
      <w:r>
        <w:rPr>
          <w:sz w:val="24"/>
        </w:rPr>
        <w:t>primary</w:t>
      </w:r>
      <w:r>
        <w:rPr>
          <w:spacing w:val="8"/>
          <w:sz w:val="24"/>
        </w:rPr>
        <w:t> </w:t>
      </w:r>
      <w:r>
        <w:rPr>
          <w:sz w:val="24"/>
        </w:rPr>
        <w:t>hip</w:t>
      </w:r>
      <w:r>
        <w:rPr>
          <w:spacing w:val="14"/>
          <w:sz w:val="24"/>
        </w:rPr>
        <w:t> </w:t>
      </w:r>
      <w:r>
        <w:rPr>
          <w:spacing w:val="-2"/>
          <w:sz w:val="24"/>
        </w:rPr>
        <w:t>osteoarthritis;</w:t>
      </w:r>
    </w:p>
    <w:p>
      <w:pPr>
        <w:pStyle w:val="BodyText"/>
        <w:spacing w:before="3"/>
        <w:ind w:right="355" w:firstLine="0"/>
      </w:pPr>
      <w:r>
        <w:rPr/>
        <w:t>(3) willingness to comply</w:t>
      </w:r>
      <w:r>
        <w:rPr>
          <w:spacing w:val="-3"/>
        </w:rPr>
        <w:t> </w:t>
      </w:r>
      <w:r>
        <w:rPr/>
        <w:t>with follow-up requirements. Exclusion criteria included: (1) previous hip surgery; (2) inflammatory</w:t>
      </w:r>
      <w:r>
        <w:rPr>
          <w:spacing w:val="-1"/>
        </w:rPr>
        <w:t> </w:t>
      </w:r>
      <w:r>
        <w:rPr/>
        <w:t>arthritis; (3) severe hip dysplasia; (4) body mass index (BMI) &gt;40 kg/m²; (5) severe cardiopulmonary comorbidities; and (6) cognitive impairment preventing reliable completion of patient-reported outcome measures [29, 30].</w:t>
      </w:r>
    </w:p>
    <w:p>
      <w:pPr>
        <w:pStyle w:val="BodyText"/>
        <w:spacing w:before="79"/>
        <w:ind w:firstLine="0"/>
        <w:jc w:val="left"/>
      </w:pPr>
    </w:p>
    <w:p>
      <w:pPr>
        <w:pStyle w:val="BodyText"/>
        <w:ind w:firstLine="0"/>
      </w:pPr>
      <w:bookmarkStart w:name="Preoperative Assessment" w:id="4"/>
      <w:bookmarkEnd w:id="4"/>
      <w:r>
        <w:rPr/>
      </w:r>
      <w:r>
        <w:rPr/>
        <w:t>Preoperative</w:t>
      </w:r>
      <w:r>
        <w:rPr>
          <w:spacing w:val="-6"/>
        </w:rPr>
        <w:t> </w:t>
      </w:r>
      <w:r>
        <w:rPr>
          <w:spacing w:val="-2"/>
        </w:rPr>
        <w:t>Assessment</w:t>
      </w:r>
    </w:p>
    <w:p>
      <w:pPr>
        <w:pStyle w:val="BodyText"/>
        <w:spacing w:before="5"/>
        <w:ind w:firstLine="0"/>
        <w:jc w:val="left"/>
      </w:pPr>
    </w:p>
    <w:p>
      <w:pPr>
        <w:pStyle w:val="BodyText"/>
        <w:spacing w:before="1"/>
        <w:ind w:right="361" w:firstLine="720"/>
      </w:pPr>
      <w:r>
        <w:rPr/>
        <w:t>Demographic data including age, sex, BMI, comorbidities, and ASA classification were recorded. The 12-item Short Form Health Survey (SF-12), the Hip Disability and Osteoarthritis Outcome Score (HOOS), and the Harris Hip Score (HHS) were used to evaluate preoperative functional status [31]. The Visual Analogue Scale (VAS) was used to measure pain. The Hip Outcome</w:t>
      </w:r>
      <w:r>
        <w:rPr>
          <w:spacing w:val="-2"/>
        </w:rPr>
        <w:t> </w:t>
      </w:r>
      <w:r>
        <w:rPr/>
        <w:t>Score</w:t>
      </w:r>
      <w:r>
        <w:rPr>
          <w:spacing w:val="-2"/>
        </w:rPr>
        <w:t> </w:t>
      </w:r>
      <w:r>
        <w:rPr/>
        <w:t>(HOS) and</w:t>
      </w:r>
      <w:r>
        <w:rPr>
          <w:spacing w:val="-1"/>
        </w:rPr>
        <w:t> </w:t>
      </w:r>
      <w:r>
        <w:rPr/>
        <w:t>the</w:t>
      </w:r>
      <w:r>
        <w:rPr>
          <w:spacing w:val="-2"/>
        </w:rPr>
        <w:t> </w:t>
      </w:r>
      <w:r>
        <w:rPr/>
        <w:t>Forgotten</w:t>
      </w:r>
      <w:r>
        <w:rPr>
          <w:spacing w:val="-6"/>
        </w:rPr>
        <w:t> </w:t>
      </w:r>
      <w:r>
        <w:rPr/>
        <w:t>Joint Score-12</w:t>
      </w:r>
      <w:r>
        <w:rPr>
          <w:spacing w:val="-1"/>
        </w:rPr>
        <w:t> </w:t>
      </w:r>
      <w:r>
        <w:rPr/>
        <w:t>(FJS-12) were</w:t>
      </w:r>
      <w:r>
        <w:rPr>
          <w:spacing w:val="-2"/>
        </w:rPr>
        <w:t> </w:t>
      </w:r>
      <w:r>
        <w:rPr/>
        <w:t>completed</w:t>
      </w:r>
      <w:r>
        <w:rPr>
          <w:spacing w:val="-1"/>
        </w:rPr>
        <w:t> </w:t>
      </w:r>
      <w:r>
        <w:rPr/>
        <w:t>by</w:t>
      </w:r>
      <w:r>
        <w:rPr>
          <w:spacing w:val="-6"/>
        </w:rPr>
        <w:t> </w:t>
      </w:r>
      <w:r>
        <w:rPr/>
        <w:t>the</w:t>
      </w:r>
      <w:r>
        <w:rPr>
          <w:spacing w:val="-2"/>
        </w:rPr>
        <w:t> </w:t>
      </w:r>
      <w:r>
        <w:rPr/>
        <w:t>patients [32]. The Hospital for Special Surgery Expectations Survey was used to measure preoperative expectations [33].</w:t>
      </w:r>
    </w:p>
    <w:p>
      <w:pPr>
        <w:pStyle w:val="BodyText"/>
        <w:ind w:firstLine="0"/>
        <w:jc w:val="left"/>
      </w:pPr>
    </w:p>
    <w:p>
      <w:pPr>
        <w:pStyle w:val="BodyText"/>
        <w:ind w:right="361" w:firstLine="720"/>
      </w:pPr>
      <w:r>
        <w:rPr/>
        <w:t>Radiographic evaluation included standard anteroposterior pelvic and lateral hip radiographs.</w:t>
      </w:r>
      <w:r>
        <w:rPr>
          <w:spacing w:val="-5"/>
        </w:rPr>
        <w:t> </w:t>
      </w:r>
      <w:r>
        <w:rPr/>
        <w:t>Computed</w:t>
      </w:r>
      <w:r>
        <w:rPr>
          <w:spacing w:val="-11"/>
        </w:rPr>
        <w:t> </w:t>
      </w:r>
      <w:r>
        <w:rPr/>
        <w:t>tomography</w:t>
      </w:r>
      <w:r>
        <w:rPr>
          <w:spacing w:val="-11"/>
        </w:rPr>
        <w:t> </w:t>
      </w:r>
      <w:r>
        <w:rPr/>
        <w:t>(CT)</w:t>
      </w:r>
      <w:r>
        <w:rPr>
          <w:spacing w:val="-5"/>
        </w:rPr>
        <w:t> </w:t>
      </w:r>
      <w:r>
        <w:rPr/>
        <w:t>scans</w:t>
      </w:r>
      <w:r>
        <w:rPr>
          <w:spacing w:val="-8"/>
        </w:rPr>
        <w:t> </w:t>
      </w:r>
      <w:r>
        <w:rPr/>
        <w:t>were</w:t>
      </w:r>
      <w:r>
        <w:rPr>
          <w:spacing w:val="-7"/>
        </w:rPr>
        <w:t> </w:t>
      </w:r>
      <w:r>
        <w:rPr/>
        <w:t>obtained</w:t>
      </w:r>
      <w:r>
        <w:rPr>
          <w:spacing w:val="-2"/>
        </w:rPr>
        <w:t> </w:t>
      </w:r>
      <w:r>
        <w:rPr/>
        <w:t>for</w:t>
      </w:r>
      <w:r>
        <w:rPr>
          <w:spacing w:val="-5"/>
        </w:rPr>
        <w:t> </w:t>
      </w:r>
      <w:r>
        <w:rPr/>
        <w:t>patients</w:t>
      </w:r>
      <w:r>
        <w:rPr>
          <w:spacing w:val="-8"/>
        </w:rPr>
        <w:t> </w:t>
      </w:r>
      <w:r>
        <w:rPr/>
        <w:t>with</w:t>
      </w:r>
      <w:r>
        <w:rPr>
          <w:spacing w:val="-11"/>
        </w:rPr>
        <w:t> </w:t>
      </w:r>
      <w:r>
        <w:rPr/>
        <w:t>complex</w:t>
      </w:r>
      <w:r>
        <w:rPr>
          <w:spacing w:val="-11"/>
        </w:rPr>
        <w:t> </w:t>
      </w:r>
      <w:r>
        <w:rPr/>
        <w:t>anatomy or suspected acetabular defects [34]. Leg length discrepancy was measured clinically and radiographically [35].</w:t>
      </w:r>
    </w:p>
    <w:p>
      <w:pPr>
        <w:pStyle w:val="BodyText"/>
        <w:spacing w:before="85"/>
        <w:ind w:firstLine="0"/>
        <w:jc w:val="left"/>
      </w:pPr>
    </w:p>
    <w:p>
      <w:pPr>
        <w:pStyle w:val="BodyText"/>
        <w:ind w:firstLine="0"/>
      </w:pPr>
      <w:bookmarkStart w:name="Surgical Technique" w:id="5"/>
      <w:bookmarkEnd w:id="5"/>
      <w:r>
        <w:rPr/>
      </w:r>
      <w:r>
        <w:rPr/>
        <w:t>Surgical</w:t>
      </w:r>
      <w:r>
        <w:rPr>
          <w:spacing w:val="-9"/>
        </w:rPr>
        <w:t> </w:t>
      </w:r>
      <w:r>
        <w:rPr>
          <w:spacing w:val="-2"/>
        </w:rPr>
        <w:t>Technique</w:t>
      </w:r>
    </w:p>
    <w:p>
      <w:pPr>
        <w:pStyle w:val="BodyText"/>
        <w:spacing w:before="79"/>
        <w:ind w:right="367" w:firstLine="720"/>
      </w:pPr>
      <w:r>
        <w:rPr/>
        <w:t>All procedures were performed under standardized spinal anesthesia with sedation, supplemented by periarticular local anesthetic infiltration. Prophylactic antibiotics were administered within 30 minutes before incision and continued for 24 hours postoperatively [36].</w:t>
      </w:r>
    </w:p>
    <w:p>
      <w:pPr>
        <w:pStyle w:val="BodyText"/>
        <w:spacing w:after="0"/>
        <w:sectPr>
          <w:pgSz w:w="12240" w:h="15840"/>
          <w:pgMar w:top="1360" w:bottom="280" w:left="1440" w:right="1080"/>
        </w:sectPr>
      </w:pPr>
    </w:p>
    <w:p>
      <w:pPr>
        <w:pStyle w:val="BodyText"/>
        <w:spacing w:before="67"/>
        <w:ind w:firstLine="0"/>
      </w:pPr>
      <w:bookmarkStart w:name="Direct Anterior Approach" w:id="6"/>
      <w:bookmarkEnd w:id="6"/>
      <w:r>
        <w:rPr/>
      </w:r>
      <w:r>
        <w:rPr/>
        <w:t>Direct</w:t>
      </w:r>
      <w:r>
        <w:rPr>
          <w:spacing w:val="-1"/>
        </w:rPr>
        <w:t> </w:t>
      </w:r>
      <w:r>
        <w:rPr/>
        <w:t>Anterior</w:t>
      </w:r>
      <w:r>
        <w:rPr>
          <w:spacing w:val="-3"/>
        </w:rPr>
        <w:t> </w:t>
      </w:r>
      <w:r>
        <w:rPr>
          <w:spacing w:val="-2"/>
        </w:rPr>
        <w:t>Approach</w:t>
      </w:r>
    </w:p>
    <w:p>
      <w:pPr>
        <w:pStyle w:val="BodyText"/>
        <w:spacing w:before="79"/>
        <w:ind w:right="358" w:firstLine="720"/>
      </w:pPr>
      <w:r>
        <w:rPr/>
        <w:t>Patients were positioned supine on a standard operating table with both legs draped free. A</w:t>
      </w:r>
      <w:r>
        <w:rPr>
          <w:spacing w:val="-5"/>
        </w:rPr>
        <w:t> </w:t>
      </w:r>
      <w:r>
        <w:rPr/>
        <w:t>10-12 cm</w:t>
      </w:r>
      <w:r>
        <w:rPr>
          <w:spacing w:val="-4"/>
        </w:rPr>
        <w:t> </w:t>
      </w:r>
      <w:r>
        <w:rPr/>
        <w:t>skin incision</w:t>
      </w:r>
      <w:r>
        <w:rPr>
          <w:spacing w:val="-4"/>
        </w:rPr>
        <w:t> </w:t>
      </w:r>
      <w:r>
        <w:rPr/>
        <w:t>was made starting 2-3 cm lateral</w:t>
      </w:r>
      <w:r>
        <w:rPr>
          <w:spacing w:val="-8"/>
        </w:rPr>
        <w:t> </w:t>
      </w:r>
      <w:r>
        <w:rPr/>
        <w:t>and distal</w:t>
      </w:r>
      <w:r>
        <w:rPr>
          <w:spacing w:val="-8"/>
        </w:rPr>
        <w:t> </w:t>
      </w:r>
      <w:r>
        <w:rPr/>
        <w:t>to the anterior superior iliac spine, extending distally and laterally. The fascia of the tensor fasciae latae was incised, and the muscle was mobilized laterally. The interval between the tensor fasciae latae and sartorius was developed, and the rectus</w:t>
      </w:r>
      <w:r>
        <w:rPr>
          <w:spacing w:val="-1"/>
        </w:rPr>
        <w:t> </w:t>
      </w:r>
      <w:r>
        <w:rPr/>
        <w:t>femoris</w:t>
      </w:r>
      <w:r>
        <w:rPr>
          <w:spacing w:val="-1"/>
        </w:rPr>
        <w:t> </w:t>
      </w:r>
      <w:r>
        <w:rPr/>
        <w:t>was identified and retracted medially. The anterior hip capsule was exposed and excised, allowing access to the femoral neck for in situ osteotomy [37, 38].</w:t>
      </w:r>
    </w:p>
    <w:p>
      <w:pPr>
        <w:pStyle w:val="BodyText"/>
        <w:spacing w:before="1"/>
        <w:ind w:right="364" w:firstLine="720"/>
      </w:pPr>
      <w:r>
        <w:rPr/>
        <w:t>The acetabulum</w:t>
      </w:r>
      <w:r>
        <w:rPr>
          <w:spacing w:val="-3"/>
        </w:rPr>
        <w:t> </w:t>
      </w:r>
      <w:r>
        <w:rPr/>
        <w:t>was</w:t>
      </w:r>
      <w:r>
        <w:rPr>
          <w:spacing w:val="-1"/>
        </w:rPr>
        <w:t> </w:t>
      </w:r>
      <w:r>
        <w:rPr/>
        <w:t>prepared using standard reamers, and the acetabular component was implanted using a direct anterior approach-specific insertion handle. Femoral preparation was performed</w:t>
      </w:r>
      <w:r>
        <w:rPr>
          <w:spacing w:val="-4"/>
        </w:rPr>
        <w:t> </w:t>
      </w:r>
      <w:r>
        <w:rPr/>
        <w:t>with</w:t>
      </w:r>
      <w:r>
        <w:rPr>
          <w:spacing w:val="-9"/>
        </w:rPr>
        <w:t> </w:t>
      </w:r>
      <w:r>
        <w:rPr/>
        <w:t>the</w:t>
      </w:r>
      <w:r>
        <w:rPr>
          <w:spacing w:val="-5"/>
        </w:rPr>
        <w:t> </w:t>
      </w:r>
      <w:r>
        <w:rPr/>
        <w:t>hip</w:t>
      </w:r>
      <w:r>
        <w:rPr>
          <w:spacing w:val="-4"/>
        </w:rPr>
        <w:t> </w:t>
      </w:r>
      <w:r>
        <w:rPr/>
        <w:t>extended,</w:t>
      </w:r>
      <w:r>
        <w:rPr>
          <w:spacing w:val="-2"/>
        </w:rPr>
        <w:t> </w:t>
      </w:r>
      <w:r>
        <w:rPr/>
        <w:t>adducted,</w:t>
      </w:r>
      <w:r>
        <w:rPr>
          <w:spacing w:val="-7"/>
        </w:rPr>
        <w:t> </w:t>
      </w:r>
      <w:r>
        <w:rPr/>
        <w:t>and</w:t>
      </w:r>
      <w:r>
        <w:rPr>
          <w:spacing w:val="-4"/>
        </w:rPr>
        <w:t> </w:t>
      </w:r>
      <w:r>
        <w:rPr/>
        <w:t>externally</w:t>
      </w:r>
      <w:r>
        <w:rPr>
          <w:spacing w:val="-12"/>
        </w:rPr>
        <w:t> </w:t>
      </w:r>
      <w:r>
        <w:rPr/>
        <w:t>rotated,</w:t>
      </w:r>
      <w:r>
        <w:rPr>
          <w:spacing w:val="-7"/>
        </w:rPr>
        <w:t> </w:t>
      </w:r>
      <w:r>
        <w:rPr/>
        <w:t>using</w:t>
      </w:r>
      <w:r>
        <w:rPr>
          <w:spacing w:val="-4"/>
        </w:rPr>
        <w:t> </w:t>
      </w:r>
      <w:r>
        <w:rPr/>
        <w:t>a</w:t>
      </w:r>
      <w:r>
        <w:rPr>
          <w:spacing w:val="-5"/>
        </w:rPr>
        <w:t> </w:t>
      </w:r>
      <w:r>
        <w:rPr/>
        <w:t>specialized</w:t>
      </w:r>
      <w:r>
        <w:rPr>
          <w:spacing w:val="-4"/>
        </w:rPr>
        <w:t> </w:t>
      </w:r>
      <w:r>
        <w:rPr/>
        <w:t>retractor</w:t>
      </w:r>
      <w:r>
        <w:rPr>
          <w:spacing w:val="-7"/>
        </w:rPr>
        <w:t> </w:t>
      </w:r>
      <w:r>
        <w:rPr/>
        <w:t>to elevate the proximal femur. After implantation of components, fluoroscopic verification of component positioning and leg length was performed before closure [39].</w:t>
      </w:r>
    </w:p>
    <w:p>
      <w:pPr>
        <w:pStyle w:val="BodyText"/>
        <w:spacing w:before="82"/>
        <w:ind w:firstLine="0"/>
        <w:jc w:val="left"/>
      </w:pPr>
    </w:p>
    <w:p>
      <w:pPr>
        <w:pStyle w:val="BodyText"/>
        <w:ind w:firstLine="0"/>
      </w:pPr>
      <w:bookmarkStart w:name="Posterolateral Approach" w:id="7"/>
      <w:bookmarkEnd w:id="7"/>
      <w:r>
        <w:rPr/>
      </w:r>
      <w:r>
        <w:rPr/>
        <w:t>Posterolateral</w:t>
      </w:r>
      <w:r>
        <w:rPr>
          <w:spacing w:val="-9"/>
        </w:rPr>
        <w:t> </w:t>
      </w:r>
      <w:r>
        <w:rPr>
          <w:spacing w:val="-2"/>
        </w:rPr>
        <w:t>Approach</w:t>
      </w:r>
    </w:p>
    <w:p>
      <w:pPr>
        <w:pStyle w:val="BodyText"/>
        <w:spacing w:before="80"/>
        <w:ind w:right="359" w:firstLine="720"/>
      </w:pPr>
      <w:r>
        <w:rPr/>
        <w:t>Patients were positioned in the lateral</w:t>
      </w:r>
      <w:r>
        <w:rPr>
          <w:spacing w:val="-5"/>
        </w:rPr>
        <w:t> </w:t>
      </w:r>
      <w:r>
        <w:rPr/>
        <w:t>decubitus position with appropriate padding. A</w:t>
      </w:r>
      <w:r>
        <w:rPr>
          <w:spacing w:val="-1"/>
        </w:rPr>
        <w:t> </w:t>
      </w:r>
      <w:r>
        <w:rPr/>
        <w:t>10-15</w:t>
      </w:r>
      <w:r>
        <w:rPr>
          <w:spacing w:val="-2"/>
        </w:rPr>
        <w:t> </w:t>
      </w:r>
      <w:r>
        <w:rPr/>
        <w:t>cm</w:t>
      </w:r>
      <w:r>
        <w:rPr>
          <w:spacing w:val="-10"/>
        </w:rPr>
        <w:t> </w:t>
      </w:r>
      <w:r>
        <w:rPr/>
        <w:t>curved incision</w:t>
      </w:r>
      <w:r>
        <w:rPr>
          <w:spacing w:val="-7"/>
        </w:rPr>
        <w:t> </w:t>
      </w:r>
      <w:r>
        <w:rPr/>
        <w:t>was made</w:t>
      </w:r>
      <w:r>
        <w:rPr>
          <w:spacing w:val="-3"/>
        </w:rPr>
        <w:t> </w:t>
      </w:r>
      <w:r>
        <w:rPr/>
        <w:t>centered</w:t>
      </w:r>
      <w:r>
        <w:rPr>
          <w:spacing w:val="-7"/>
        </w:rPr>
        <w:t> </w:t>
      </w:r>
      <w:r>
        <w:rPr/>
        <w:t>over</w:t>
      </w:r>
      <w:r>
        <w:rPr>
          <w:spacing w:val="-5"/>
        </w:rPr>
        <w:t> </w:t>
      </w:r>
      <w:r>
        <w:rPr/>
        <w:t>the</w:t>
      </w:r>
      <w:r>
        <w:rPr>
          <w:spacing w:val="-3"/>
        </w:rPr>
        <w:t> </w:t>
      </w:r>
      <w:r>
        <w:rPr/>
        <w:t>greater</w:t>
      </w:r>
      <w:r>
        <w:rPr>
          <w:spacing w:val="-10"/>
        </w:rPr>
        <w:t> </w:t>
      </w:r>
      <w:r>
        <w:rPr/>
        <w:t>trochanter.</w:t>
      </w:r>
      <w:r>
        <w:rPr>
          <w:spacing w:val="-5"/>
        </w:rPr>
        <w:t> </w:t>
      </w:r>
      <w:r>
        <w:rPr/>
        <w:t>The fascia lata</w:t>
      </w:r>
      <w:r>
        <w:rPr>
          <w:spacing w:val="-3"/>
        </w:rPr>
        <w:t> </w:t>
      </w:r>
      <w:r>
        <w:rPr/>
        <w:t>was incised, and</w:t>
      </w:r>
      <w:r>
        <w:rPr>
          <w:spacing w:val="-9"/>
        </w:rPr>
        <w:t> </w:t>
      </w:r>
      <w:r>
        <w:rPr/>
        <w:t>the</w:t>
      </w:r>
      <w:r>
        <w:rPr>
          <w:spacing w:val="-9"/>
        </w:rPr>
        <w:t> </w:t>
      </w:r>
      <w:r>
        <w:rPr/>
        <w:t>gluteus</w:t>
      </w:r>
      <w:r>
        <w:rPr>
          <w:spacing w:val="-5"/>
        </w:rPr>
        <w:t> </w:t>
      </w:r>
      <w:r>
        <w:rPr/>
        <w:t>maximus</w:t>
      </w:r>
      <w:r>
        <w:rPr>
          <w:spacing w:val="-5"/>
        </w:rPr>
        <w:t> </w:t>
      </w:r>
      <w:r>
        <w:rPr/>
        <w:t>fibers</w:t>
      </w:r>
      <w:r>
        <w:rPr>
          <w:spacing w:val="-10"/>
        </w:rPr>
        <w:t> </w:t>
      </w:r>
      <w:r>
        <w:rPr/>
        <w:t>were</w:t>
      </w:r>
      <w:r>
        <w:rPr>
          <w:spacing w:val="-9"/>
        </w:rPr>
        <w:t> </w:t>
      </w:r>
      <w:r>
        <w:rPr/>
        <w:t>split in</w:t>
      </w:r>
      <w:r>
        <w:rPr>
          <w:spacing w:val="-8"/>
        </w:rPr>
        <w:t> </w:t>
      </w:r>
      <w:r>
        <w:rPr/>
        <w:t>line</w:t>
      </w:r>
      <w:r>
        <w:rPr>
          <w:spacing w:val="-9"/>
        </w:rPr>
        <w:t> </w:t>
      </w:r>
      <w:r>
        <w:rPr/>
        <w:t>with</w:t>
      </w:r>
      <w:r>
        <w:rPr>
          <w:spacing w:val="-13"/>
        </w:rPr>
        <w:t> </w:t>
      </w:r>
      <w:r>
        <w:rPr/>
        <w:t>the</w:t>
      </w:r>
      <w:r>
        <w:rPr>
          <w:spacing w:val="-9"/>
        </w:rPr>
        <w:t> </w:t>
      </w:r>
      <w:r>
        <w:rPr/>
        <w:t>skin</w:t>
      </w:r>
      <w:r>
        <w:rPr>
          <w:spacing w:val="-8"/>
        </w:rPr>
        <w:t> </w:t>
      </w:r>
      <w:r>
        <w:rPr/>
        <w:t>incision.</w:t>
      </w:r>
      <w:r>
        <w:rPr>
          <w:spacing w:val="-6"/>
        </w:rPr>
        <w:t> </w:t>
      </w:r>
      <w:r>
        <w:rPr/>
        <w:t>The</w:t>
      </w:r>
      <w:r>
        <w:rPr>
          <w:spacing w:val="-9"/>
        </w:rPr>
        <w:t> </w:t>
      </w:r>
      <w:r>
        <w:rPr/>
        <w:t>short</w:t>
      </w:r>
      <w:r>
        <w:rPr>
          <w:spacing w:val="-7"/>
        </w:rPr>
        <w:t> </w:t>
      </w:r>
      <w:r>
        <w:rPr/>
        <w:t>external</w:t>
      </w:r>
      <w:r>
        <w:rPr>
          <w:spacing w:val="-15"/>
        </w:rPr>
        <w:t> </w:t>
      </w:r>
      <w:r>
        <w:rPr/>
        <w:t>rotators and piriformis were identified and detached from their insertion on the greater trochanter, preserving a cuff</w:t>
      </w:r>
      <w:r>
        <w:rPr>
          <w:spacing w:val="-5"/>
        </w:rPr>
        <w:t> </w:t>
      </w:r>
      <w:r>
        <w:rPr/>
        <w:t>of</w:t>
      </w:r>
      <w:r>
        <w:rPr>
          <w:spacing w:val="-5"/>
        </w:rPr>
        <w:t> </w:t>
      </w:r>
      <w:r>
        <w:rPr/>
        <w:t>tissue for later repair. The posterior hip capsule was incised, and the hip was dislocated posteriorly [40].</w:t>
      </w:r>
    </w:p>
    <w:p>
      <w:pPr>
        <w:pStyle w:val="BodyText"/>
        <w:spacing w:before="1"/>
        <w:ind w:right="352" w:firstLine="720"/>
      </w:pPr>
      <w:r>
        <w:rPr/>
        <w:t>The</w:t>
      </w:r>
      <w:r>
        <w:rPr>
          <w:spacing w:val="-8"/>
        </w:rPr>
        <w:t> </w:t>
      </w:r>
      <w:r>
        <w:rPr/>
        <w:t>femoral</w:t>
      </w:r>
      <w:r>
        <w:rPr>
          <w:spacing w:val="-10"/>
        </w:rPr>
        <w:t> </w:t>
      </w:r>
      <w:r>
        <w:rPr/>
        <w:t>neck</w:t>
      </w:r>
      <w:r>
        <w:rPr>
          <w:spacing w:val="-11"/>
        </w:rPr>
        <w:t> </w:t>
      </w:r>
      <w:r>
        <w:rPr/>
        <w:t>was</w:t>
      </w:r>
      <w:r>
        <w:rPr>
          <w:spacing w:val="-13"/>
        </w:rPr>
        <w:t> </w:t>
      </w:r>
      <w:r>
        <w:rPr/>
        <w:t>osteotomized,</w:t>
      </w:r>
      <w:r>
        <w:rPr>
          <w:spacing w:val="-9"/>
        </w:rPr>
        <w:t> </w:t>
      </w:r>
      <w:r>
        <w:rPr/>
        <w:t>and</w:t>
      </w:r>
      <w:r>
        <w:rPr>
          <w:spacing w:val="-11"/>
        </w:rPr>
        <w:t> </w:t>
      </w:r>
      <w:r>
        <w:rPr/>
        <w:t>the</w:t>
      </w:r>
      <w:r>
        <w:rPr>
          <w:spacing w:val="-12"/>
        </w:rPr>
        <w:t> </w:t>
      </w:r>
      <w:r>
        <w:rPr/>
        <w:t>acetabulum</w:t>
      </w:r>
      <w:r>
        <w:rPr>
          <w:spacing w:val="-15"/>
        </w:rPr>
        <w:t> </w:t>
      </w:r>
      <w:r>
        <w:rPr/>
        <w:t>was</w:t>
      </w:r>
      <w:r>
        <w:rPr>
          <w:spacing w:val="-13"/>
        </w:rPr>
        <w:t> </w:t>
      </w:r>
      <w:r>
        <w:rPr/>
        <w:t>prepared</w:t>
      </w:r>
      <w:r>
        <w:rPr>
          <w:spacing w:val="-7"/>
        </w:rPr>
        <w:t> </w:t>
      </w:r>
      <w:r>
        <w:rPr/>
        <w:t>in</w:t>
      </w:r>
      <w:r>
        <w:rPr>
          <w:spacing w:val="-11"/>
        </w:rPr>
        <w:t> </w:t>
      </w:r>
      <w:r>
        <w:rPr/>
        <w:t>standard</w:t>
      </w:r>
      <w:r>
        <w:rPr>
          <w:spacing w:val="-7"/>
        </w:rPr>
        <w:t> </w:t>
      </w:r>
      <w:r>
        <w:rPr/>
        <w:t>fashion. After implantation of the acetabular component, the femur was prepared and the femoral component was inserted. Stability</w:t>
      </w:r>
      <w:r>
        <w:rPr>
          <w:spacing w:val="-6"/>
        </w:rPr>
        <w:t> </w:t>
      </w:r>
      <w:r>
        <w:rPr/>
        <w:t>was assessed through</w:t>
      </w:r>
      <w:r>
        <w:rPr>
          <w:spacing w:val="-1"/>
        </w:rPr>
        <w:t> </w:t>
      </w:r>
      <w:r>
        <w:rPr/>
        <w:t>a</w:t>
      </w:r>
      <w:r>
        <w:rPr>
          <w:spacing w:val="-2"/>
        </w:rPr>
        <w:t> </w:t>
      </w:r>
      <w:r>
        <w:rPr/>
        <w:t>range of</w:t>
      </w:r>
      <w:r>
        <w:rPr>
          <w:spacing w:val="-1"/>
        </w:rPr>
        <w:t> </w:t>
      </w:r>
      <w:r>
        <w:rPr/>
        <w:t>motion. The posterior</w:t>
      </w:r>
      <w:r>
        <w:rPr>
          <w:spacing w:val="-1"/>
        </w:rPr>
        <w:t> </w:t>
      </w:r>
      <w:r>
        <w:rPr/>
        <w:t>capsule and external rotators were meticulously repaired to the greater trochanter using non-absorbable sutures [41, 42].</w:t>
      </w:r>
    </w:p>
    <w:p>
      <w:pPr>
        <w:pStyle w:val="BodyText"/>
        <w:spacing w:before="82"/>
        <w:ind w:firstLine="0"/>
        <w:jc w:val="left"/>
      </w:pPr>
    </w:p>
    <w:p>
      <w:pPr>
        <w:pStyle w:val="BodyText"/>
        <w:ind w:firstLine="0"/>
      </w:pPr>
      <w:bookmarkStart w:name="Implants and Surgical Parameters" w:id="8"/>
      <w:bookmarkEnd w:id="8"/>
      <w:r>
        <w:rPr/>
      </w:r>
      <w:r>
        <w:rPr/>
        <w:t>Implants</w:t>
      </w:r>
      <w:r>
        <w:rPr>
          <w:spacing w:val="-4"/>
        </w:rPr>
        <w:t> </w:t>
      </w:r>
      <w:r>
        <w:rPr/>
        <w:t>and</w:t>
      </w:r>
      <w:r>
        <w:rPr>
          <w:spacing w:val="-1"/>
        </w:rPr>
        <w:t> </w:t>
      </w:r>
      <w:r>
        <w:rPr/>
        <w:t>Surgical</w:t>
      </w:r>
      <w:r>
        <w:rPr>
          <w:spacing w:val="-10"/>
        </w:rPr>
        <w:t> </w:t>
      </w:r>
      <w:r>
        <w:rPr>
          <w:spacing w:val="-2"/>
        </w:rPr>
        <w:t>Parameters</w:t>
      </w:r>
    </w:p>
    <w:p>
      <w:pPr>
        <w:pStyle w:val="BodyText"/>
        <w:spacing w:before="79"/>
        <w:ind w:right="362" w:firstLine="720"/>
      </w:pPr>
      <w:r>
        <w:rPr/>
        <w:t>Identical implant systems were used in both groups: a titanium porous-coated acetabular component</w:t>
      </w:r>
      <w:r>
        <w:rPr>
          <w:spacing w:val="-6"/>
        </w:rPr>
        <w:t> </w:t>
      </w:r>
      <w:r>
        <w:rPr/>
        <w:t>a</w:t>
      </w:r>
      <w:r>
        <w:rPr>
          <w:spacing w:val="-13"/>
        </w:rPr>
        <w:t> </w:t>
      </w:r>
      <w:r>
        <w:rPr/>
        <w:t>highly</w:t>
      </w:r>
      <w:r>
        <w:rPr>
          <w:spacing w:val="-15"/>
        </w:rPr>
        <w:t> </w:t>
      </w:r>
      <w:r>
        <w:rPr/>
        <w:t>cross-linked</w:t>
      </w:r>
      <w:r>
        <w:rPr>
          <w:spacing w:val="-12"/>
        </w:rPr>
        <w:t> </w:t>
      </w:r>
      <w:r>
        <w:rPr/>
        <w:t>polyethylene</w:t>
      </w:r>
      <w:r>
        <w:rPr>
          <w:spacing w:val="-8"/>
        </w:rPr>
        <w:t> </w:t>
      </w:r>
      <w:r>
        <w:rPr/>
        <w:t>liner,</w:t>
      </w:r>
      <w:r>
        <w:rPr>
          <w:spacing w:val="-10"/>
        </w:rPr>
        <w:t> </w:t>
      </w:r>
      <w:r>
        <w:rPr/>
        <w:t>and</w:t>
      </w:r>
      <w:r>
        <w:rPr>
          <w:spacing w:val="-12"/>
        </w:rPr>
        <w:t> </w:t>
      </w:r>
      <w:r>
        <w:rPr/>
        <w:t>a</w:t>
      </w:r>
      <w:r>
        <w:rPr>
          <w:spacing w:val="-13"/>
        </w:rPr>
        <w:t> </w:t>
      </w:r>
      <w:r>
        <w:rPr/>
        <w:t>tapered</w:t>
      </w:r>
      <w:r>
        <w:rPr>
          <w:spacing w:val="-12"/>
        </w:rPr>
        <w:t> </w:t>
      </w:r>
      <w:r>
        <w:rPr/>
        <w:t>titanium</w:t>
      </w:r>
      <w:r>
        <w:rPr>
          <w:spacing w:val="-11"/>
        </w:rPr>
        <w:t> </w:t>
      </w:r>
      <w:r>
        <w:rPr/>
        <w:t>femoral</w:t>
      </w:r>
      <w:r>
        <w:rPr>
          <w:spacing w:val="-15"/>
        </w:rPr>
        <w:t> </w:t>
      </w:r>
      <w:r>
        <w:rPr/>
        <w:t>stem.</w:t>
      </w:r>
      <w:r>
        <w:rPr>
          <w:spacing w:val="-10"/>
        </w:rPr>
        <w:t> </w:t>
      </w:r>
      <w:r>
        <w:rPr/>
        <w:t>Ceramic femoral heads (32 or 36 mm) were used in all cases [43].</w:t>
      </w:r>
    </w:p>
    <w:p>
      <w:pPr>
        <w:pStyle w:val="BodyText"/>
        <w:ind w:right="357" w:firstLine="720"/>
      </w:pPr>
      <w:r>
        <w:rPr/>
        <w:t>Surgical</w:t>
      </w:r>
      <w:r>
        <w:rPr>
          <w:spacing w:val="-11"/>
        </w:rPr>
        <w:t> </w:t>
      </w:r>
      <w:r>
        <w:rPr/>
        <w:t>parameters</w:t>
      </w:r>
      <w:r>
        <w:rPr>
          <w:spacing w:val="-5"/>
        </w:rPr>
        <w:t> </w:t>
      </w:r>
      <w:r>
        <w:rPr/>
        <w:t>including</w:t>
      </w:r>
      <w:r>
        <w:rPr>
          <w:spacing w:val="-8"/>
        </w:rPr>
        <w:t> </w:t>
      </w:r>
      <w:r>
        <w:rPr/>
        <w:t>operative</w:t>
      </w:r>
      <w:r>
        <w:rPr>
          <w:spacing w:val="-9"/>
        </w:rPr>
        <w:t> </w:t>
      </w:r>
      <w:r>
        <w:rPr/>
        <w:t>time,</w:t>
      </w:r>
      <w:r>
        <w:rPr>
          <w:spacing w:val="-6"/>
        </w:rPr>
        <w:t> </w:t>
      </w:r>
      <w:r>
        <w:rPr/>
        <w:t>estimated</w:t>
      </w:r>
      <w:r>
        <w:rPr>
          <w:spacing w:val="-8"/>
        </w:rPr>
        <w:t> </w:t>
      </w:r>
      <w:r>
        <w:rPr/>
        <w:t>blood</w:t>
      </w:r>
      <w:r>
        <w:rPr>
          <w:spacing w:val="-3"/>
        </w:rPr>
        <w:t> </w:t>
      </w:r>
      <w:r>
        <w:rPr/>
        <w:t>loss,</w:t>
      </w:r>
      <w:r>
        <w:rPr>
          <w:spacing w:val="-6"/>
        </w:rPr>
        <w:t> </w:t>
      </w:r>
      <w:r>
        <w:rPr/>
        <w:t>and</w:t>
      </w:r>
      <w:r>
        <w:rPr>
          <w:spacing w:val="-3"/>
        </w:rPr>
        <w:t> </w:t>
      </w:r>
      <w:r>
        <w:rPr/>
        <w:t>any</w:t>
      </w:r>
      <w:r>
        <w:rPr>
          <w:spacing w:val="-8"/>
        </w:rPr>
        <w:t> </w:t>
      </w:r>
      <w:r>
        <w:rPr/>
        <w:t>intraoperative complications were recorded. Component positioning was assessed using postoperative radiographs, with</w:t>
      </w:r>
      <w:r>
        <w:rPr>
          <w:spacing w:val="-2"/>
        </w:rPr>
        <w:t> </w:t>
      </w:r>
      <w:r>
        <w:rPr/>
        <w:t>acetabular inclination</w:t>
      </w:r>
      <w:r>
        <w:rPr>
          <w:spacing w:val="-2"/>
        </w:rPr>
        <w:t> </w:t>
      </w:r>
      <w:r>
        <w:rPr/>
        <w:t>and anteversion measured using standardized techniques </w:t>
      </w:r>
      <w:r>
        <w:rPr>
          <w:spacing w:val="-2"/>
        </w:rPr>
        <w:t>[44].</w:t>
      </w:r>
    </w:p>
    <w:p>
      <w:pPr>
        <w:pStyle w:val="BodyText"/>
        <w:spacing w:before="77"/>
        <w:ind w:firstLine="0"/>
        <w:jc w:val="left"/>
      </w:pPr>
    </w:p>
    <w:p>
      <w:pPr>
        <w:pStyle w:val="BodyText"/>
        <w:spacing w:before="1"/>
        <w:ind w:firstLine="0"/>
      </w:pPr>
      <w:bookmarkStart w:name="Perioperative Management" w:id="9"/>
      <w:bookmarkEnd w:id="9"/>
      <w:r>
        <w:rPr/>
      </w:r>
      <w:r>
        <w:rPr/>
        <w:t>Perioperative</w:t>
      </w:r>
      <w:r>
        <w:rPr>
          <w:spacing w:val="-6"/>
        </w:rPr>
        <w:t> </w:t>
      </w:r>
      <w:r>
        <w:rPr>
          <w:spacing w:val="-2"/>
        </w:rPr>
        <w:t>Management</w:t>
      </w:r>
    </w:p>
    <w:p>
      <w:pPr>
        <w:pStyle w:val="BodyText"/>
        <w:spacing w:before="84"/>
        <w:ind w:right="355" w:firstLine="720"/>
      </w:pPr>
      <w:r>
        <w:rPr/>
        <w:t>All patients received standardized perioperative care according to an enhanced recovery after surgery (ERAS) protocol [45]. This included multimodal pain management with acetaminophen, NSAIDs, and limited opioids. Tranexamic acid was administered intravenously (1g preoperatively and 1g postoperatively) to reduce blood loss [46]. Thromboprophylaxis consisted of low-molecular-weight heparin for 14 days postoperatively, along with mechanical compression devices during hospitalization [47].</w:t>
      </w:r>
    </w:p>
    <w:p>
      <w:pPr>
        <w:pStyle w:val="BodyText"/>
        <w:spacing w:after="0"/>
        <w:sectPr>
          <w:pgSz w:w="12240" w:h="15840"/>
          <w:pgMar w:top="1720" w:bottom="280" w:left="1440" w:right="1080"/>
        </w:sectPr>
      </w:pPr>
    </w:p>
    <w:p>
      <w:pPr>
        <w:pStyle w:val="BodyText"/>
        <w:spacing w:before="72"/>
        <w:ind w:right="363" w:firstLine="720"/>
      </w:pPr>
      <w:r>
        <w:rPr/>
        <w:t>Physical therapy was initiated on the day of surgery, with ambulation attempted within 6 hours postoperatively under therapist supervision. Discharge criteria were standardized: (1) independent</w:t>
      </w:r>
      <w:r>
        <w:rPr>
          <w:spacing w:val="-4"/>
        </w:rPr>
        <w:t> </w:t>
      </w:r>
      <w:r>
        <w:rPr/>
        <w:t>transfers;</w:t>
      </w:r>
      <w:r>
        <w:rPr>
          <w:spacing w:val="-12"/>
        </w:rPr>
        <w:t> </w:t>
      </w:r>
      <w:r>
        <w:rPr/>
        <w:t>(2)</w:t>
      </w:r>
      <w:r>
        <w:rPr>
          <w:spacing w:val="-6"/>
        </w:rPr>
        <w:t> </w:t>
      </w:r>
      <w:r>
        <w:rPr/>
        <w:t>ambulation</w:t>
      </w:r>
      <w:r>
        <w:rPr>
          <w:spacing w:val="-13"/>
        </w:rPr>
        <w:t> </w:t>
      </w:r>
      <w:r>
        <w:rPr/>
        <w:t>with</w:t>
      </w:r>
      <w:r>
        <w:rPr>
          <w:spacing w:val="-13"/>
        </w:rPr>
        <w:t> </w:t>
      </w:r>
      <w:r>
        <w:rPr/>
        <w:t>assistive</w:t>
      </w:r>
      <w:r>
        <w:rPr>
          <w:spacing w:val="-9"/>
        </w:rPr>
        <w:t> </w:t>
      </w:r>
      <w:r>
        <w:rPr/>
        <w:t>device for</w:t>
      </w:r>
      <w:r>
        <w:rPr>
          <w:spacing w:val="-6"/>
        </w:rPr>
        <w:t> </w:t>
      </w:r>
      <w:r>
        <w:rPr/>
        <w:t>at</w:t>
      </w:r>
      <w:r>
        <w:rPr>
          <w:spacing w:val="-4"/>
        </w:rPr>
        <w:t> </w:t>
      </w:r>
      <w:r>
        <w:rPr/>
        <w:t>least</w:t>
      </w:r>
      <w:r>
        <w:rPr>
          <w:spacing w:val="-4"/>
        </w:rPr>
        <w:t> </w:t>
      </w:r>
      <w:r>
        <w:rPr/>
        <w:t>50</w:t>
      </w:r>
      <w:r>
        <w:rPr>
          <w:spacing w:val="-8"/>
        </w:rPr>
        <w:t> </w:t>
      </w:r>
      <w:r>
        <w:rPr/>
        <w:t>feet;</w:t>
      </w:r>
      <w:r>
        <w:rPr>
          <w:spacing w:val="-12"/>
        </w:rPr>
        <w:t> </w:t>
      </w:r>
      <w:r>
        <w:rPr/>
        <w:t>(3)</w:t>
      </w:r>
      <w:r>
        <w:rPr>
          <w:spacing w:val="-6"/>
        </w:rPr>
        <w:t> </w:t>
      </w:r>
      <w:r>
        <w:rPr/>
        <w:t>ascend/descend stairs if required for home setting; (4) pain adequately controlled with oral medication; and (5) absence of medical complications requiring inpatient monitoring [48].</w:t>
      </w:r>
    </w:p>
    <w:p>
      <w:pPr>
        <w:pStyle w:val="BodyText"/>
        <w:ind w:firstLine="0"/>
        <w:jc w:val="left"/>
      </w:pPr>
    </w:p>
    <w:p>
      <w:pPr>
        <w:pStyle w:val="BodyText"/>
        <w:ind w:firstLine="0"/>
        <w:jc w:val="left"/>
      </w:pPr>
    </w:p>
    <w:p>
      <w:pPr>
        <w:pStyle w:val="BodyText"/>
        <w:spacing w:before="241"/>
        <w:ind w:firstLine="0"/>
        <w:jc w:val="left"/>
      </w:pPr>
    </w:p>
    <w:p>
      <w:pPr>
        <w:pStyle w:val="BodyText"/>
        <w:ind w:firstLine="0"/>
        <w:jc w:val="left"/>
      </w:pPr>
      <w:bookmarkStart w:name="Outcome Measures" w:id="10"/>
      <w:bookmarkEnd w:id="10"/>
      <w:r>
        <w:rPr/>
      </w:r>
      <w:r>
        <w:rPr/>
        <w:t>Outcome</w:t>
      </w:r>
      <w:r>
        <w:rPr>
          <w:spacing w:val="-7"/>
        </w:rPr>
        <w:t> </w:t>
      </w:r>
      <w:r>
        <w:rPr>
          <w:spacing w:val="-2"/>
        </w:rPr>
        <w:t>Measures</w:t>
      </w:r>
    </w:p>
    <w:p>
      <w:pPr>
        <w:pStyle w:val="BodyText"/>
        <w:spacing w:before="79"/>
        <w:ind w:firstLine="0"/>
        <w:jc w:val="left"/>
      </w:pPr>
      <w:r>
        <w:rPr/>
        <w:t>Primary</w:t>
      </w:r>
      <w:r>
        <w:rPr>
          <w:spacing w:val="-7"/>
        </w:rPr>
        <w:t> </w:t>
      </w:r>
      <w:r>
        <w:rPr/>
        <w:t>outcomes </w:t>
      </w:r>
      <w:r>
        <w:rPr>
          <w:spacing w:val="-2"/>
        </w:rPr>
        <w:t>included:</w:t>
      </w:r>
    </w:p>
    <w:p>
      <w:pPr>
        <w:pStyle w:val="ListParagraph"/>
        <w:numPr>
          <w:ilvl w:val="0"/>
          <w:numId w:val="1"/>
        </w:numPr>
        <w:tabs>
          <w:tab w:pos="721" w:val="left" w:leader="none"/>
        </w:tabs>
        <w:spacing w:line="237" w:lineRule="auto" w:before="5" w:after="0"/>
        <w:ind w:left="721" w:right="370" w:hanging="361"/>
        <w:jc w:val="left"/>
        <w:rPr>
          <w:sz w:val="24"/>
        </w:rPr>
      </w:pPr>
      <w:r>
        <w:rPr>
          <w:sz w:val="24"/>
        </w:rPr>
        <w:t>Time to reach mobility milestones (independent ambulation, discontinuation of assistive devices, ability to climb stairs)</w:t>
      </w:r>
    </w:p>
    <w:p>
      <w:pPr>
        <w:pStyle w:val="ListParagraph"/>
        <w:numPr>
          <w:ilvl w:val="0"/>
          <w:numId w:val="1"/>
        </w:numPr>
        <w:tabs>
          <w:tab w:pos="721" w:val="left" w:leader="none"/>
        </w:tabs>
        <w:spacing w:line="237" w:lineRule="auto" w:before="6" w:after="0"/>
        <w:ind w:left="721" w:right="365" w:hanging="361"/>
        <w:jc w:val="left"/>
        <w:rPr>
          <w:sz w:val="24"/>
        </w:rPr>
      </w:pPr>
      <w:r>
        <w:rPr>
          <w:sz w:val="24"/>
        </w:rPr>
        <w:t>Patient-reported</w:t>
      </w:r>
      <w:r>
        <w:rPr>
          <w:spacing w:val="24"/>
          <w:sz w:val="24"/>
        </w:rPr>
        <w:t> </w:t>
      </w:r>
      <w:r>
        <w:rPr>
          <w:sz w:val="24"/>
        </w:rPr>
        <w:t>outcome</w:t>
      </w:r>
      <w:r>
        <w:rPr>
          <w:spacing w:val="33"/>
          <w:sz w:val="24"/>
        </w:rPr>
        <w:t> </w:t>
      </w:r>
      <w:r>
        <w:rPr>
          <w:sz w:val="24"/>
        </w:rPr>
        <w:t>measures</w:t>
      </w:r>
      <w:r>
        <w:rPr>
          <w:spacing w:val="27"/>
          <w:sz w:val="24"/>
        </w:rPr>
        <w:t> </w:t>
      </w:r>
      <w:r>
        <w:rPr>
          <w:sz w:val="24"/>
        </w:rPr>
        <w:t>(PROMs)</w:t>
      </w:r>
      <w:r>
        <w:rPr>
          <w:spacing w:val="31"/>
          <w:sz w:val="24"/>
        </w:rPr>
        <w:t> </w:t>
      </w:r>
      <w:r>
        <w:rPr>
          <w:sz w:val="24"/>
        </w:rPr>
        <w:t>at</w:t>
      </w:r>
      <w:r>
        <w:rPr>
          <w:spacing w:val="30"/>
          <w:sz w:val="24"/>
        </w:rPr>
        <w:t> </w:t>
      </w:r>
      <w:r>
        <w:rPr>
          <w:sz w:val="24"/>
        </w:rPr>
        <w:t>6</w:t>
      </w:r>
      <w:r>
        <w:rPr>
          <w:spacing w:val="29"/>
          <w:sz w:val="24"/>
        </w:rPr>
        <w:t> </w:t>
      </w:r>
      <w:r>
        <w:rPr>
          <w:sz w:val="24"/>
        </w:rPr>
        <w:t>weeks,</w:t>
      </w:r>
      <w:r>
        <w:rPr>
          <w:spacing w:val="31"/>
          <w:sz w:val="24"/>
        </w:rPr>
        <w:t> </w:t>
      </w:r>
      <w:r>
        <w:rPr>
          <w:sz w:val="24"/>
        </w:rPr>
        <w:t>3</w:t>
      </w:r>
      <w:r>
        <w:rPr>
          <w:spacing w:val="29"/>
          <w:sz w:val="24"/>
        </w:rPr>
        <w:t> </w:t>
      </w:r>
      <w:r>
        <w:rPr>
          <w:sz w:val="24"/>
        </w:rPr>
        <w:t>months,</w:t>
      </w:r>
      <w:r>
        <w:rPr>
          <w:spacing w:val="31"/>
          <w:sz w:val="24"/>
        </w:rPr>
        <w:t> </w:t>
      </w:r>
      <w:r>
        <w:rPr>
          <w:sz w:val="24"/>
        </w:rPr>
        <w:t>6</w:t>
      </w:r>
      <w:r>
        <w:rPr>
          <w:spacing w:val="34"/>
          <w:sz w:val="24"/>
        </w:rPr>
        <w:t> </w:t>
      </w:r>
      <w:r>
        <w:rPr>
          <w:sz w:val="24"/>
        </w:rPr>
        <w:t>months,</w:t>
      </w:r>
      <w:r>
        <w:rPr>
          <w:spacing w:val="31"/>
          <w:sz w:val="24"/>
        </w:rPr>
        <w:t> </w:t>
      </w:r>
      <w:r>
        <w:rPr>
          <w:sz w:val="24"/>
        </w:rPr>
        <w:t>and</w:t>
      </w:r>
      <w:r>
        <w:rPr>
          <w:spacing w:val="29"/>
          <w:sz w:val="24"/>
        </w:rPr>
        <w:t> </w:t>
      </w:r>
      <w:r>
        <w:rPr>
          <w:sz w:val="24"/>
        </w:rPr>
        <w:t>12 months postoperatively</w:t>
      </w:r>
    </w:p>
    <w:p>
      <w:pPr>
        <w:pStyle w:val="ListParagraph"/>
        <w:numPr>
          <w:ilvl w:val="0"/>
          <w:numId w:val="1"/>
        </w:numPr>
        <w:tabs>
          <w:tab w:pos="721" w:val="left" w:leader="none"/>
        </w:tabs>
        <w:spacing w:line="237" w:lineRule="auto" w:before="6" w:after="0"/>
        <w:ind w:left="721" w:right="360" w:hanging="361"/>
        <w:jc w:val="left"/>
        <w:rPr>
          <w:sz w:val="24"/>
        </w:rPr>
      </w:pPr>
      <w:r>
        <w:rPr>
          <w:sz w:val="24"/>
        </w:rPr>
        <w:t>Patient</w:t>
      </w:r>
      <w:r>
        <w:rPr>
          <w:spacing w:val="40"/>
          <w:sz w:val="24"/>
        </w:rPr>
        <w:t> </w:t>
      </w:r>
      <w:r>
        <w:rPr>
          <w:sz w:val="24"/>
        </w:rPr>
        <w:t>satisfaction</w:t>
      </w:r>
      <w:r>
        <w:rPr>
          <w:spacing w:val="40"/>
          <w:sz w:val="24"/>
        </w:rPr>
        <w:t> </w:t>
      </w:r>
      <w:r>
        <w:rPr>
          <w:sz w:val="24"/>
        </w:rPr>
        <w:t>assessed</w:t>
      </w:r>
      <w:r>
        <w:rPr>
          <w:spacing w:val="40"/>
          <w:sz w:val="24"/>
        </w:rPr>
        <w:t> </w:t>
      </w:r>
      <w:r>
        <w:rPr>
          <w:sz w:val="24"/>
        </w:rPr>
        <w:t>using</w:t>
      </w:r>
      <w:r>
        <w:rPr>
          <w:spacing w:val="40"/>
          <w:sz w:val="24"/>
        </w:rPr>
        <w:t> </w:t>
      </w:r>
      <w:r>
        <w:rPr>
          <w:sz w:val="24"/>
        </w:rPr>
        <w:t>the</w:t>
      </w:r>
      <w:r>
        <w:rPr>
          <w:spacing w:val="40"/>
          <w:sz w:val="24"/>
        </w:rPr>
        <w:t> </w:t>
      </w:r>
      <w:r>
        <w:rPr>
          <w:sz w:val="24"/>
        </w:rPr>
        <w:t>Patient</w:t>
      </w:r>
      <w:r>
        <w:rPr>
          <w:spacing w:val="40"/>
          <w:sz w:val="24"/>
        </w:rPr>
        <w:t> </w:t>
      </w:r>
      <w:r>
        <w:rPr>
          <w:sz w:val="24"/>
        </w:rPr>
        <w:t>Satisfaction</w:t>
      </w:r>
      <w:r>
        <w:rPr>
          <w:spacing w:val="40"/>
          <w:sz w:val="24"/>
        </w:rPr>
        <w:t> </w:t>
      </w:r>
      <w:r>
        <w:rPr>
          <w:sz w:val="24"/>
        </w:rPr>
        <w:t>Scale</w:t>
      </w:r>
      <w:r>
        <w:rPr>
          <w:spacing w:val="40"/>
          <w:sz w:val="24"/>
        </w:rPr>
        <w:t> </w:t>
      </w:r>
      <w:r>
        <w:rPr>
          <w:sz w:val="24"/>
        </w:rPr>
        <w:t>(PSS)</w:t>
      </w:r>
      <w:r>
        <w:rPr>
          <w:spacing w:val="40"/>
          <w:sz w:val="24"/>
        </w:rPr>
        <w:t> </w:t>
      </w:r>
      <w:r>
        <w:rPr>
          <w:sz w:val="24"/>
        </w:rPr>
        <w:t>and</w:t>
      </w:r>
      <w:r>
        <w:rPr>
          <w:spacing w:val="40"/>
          <w:sz w:val="24"/>
        </w:rPr>
        <w:t> </w:t>
      </w:r>
      <w:r>
        <w:rPr>
          <w:sz w:val="24"/>
        </w:rPr>
        <w:t>the</w:t>
      </w:r>
      <w:r>
        <w:rPr>
          <w:spacing w:val="40"/>
          <w:sz w:val="24"/>
        </w:rPr>
        <w:t> </w:t>
      </w:r>
      <w:r>
        <w:rPr>
          <w:sz w:val="24"/>
        </w:rPr>
        <w:t>Self-Administered Patient Satisfaction Scale (SAPS) [49]</w:t>
      </w:r>
    </w:p>
    <w:p>
      <w:pPr>
        <w:pStyle w:val="BodyText"/>
        <w:spacing w:line="275" w:lineRule="exact" w:before="3"/>
        <w:ind w:firstLine="0"/>
        <w:jc w:val="left"/>
      </w:pPr>
      <w:r>
        <w:rPr/>
        <w:t>Secondary</w:t>
      </w:r>
      <w:r>
        <w:rPr>
          <w:spacing w:val="-9"/>
        </w:rPr>
        <w:t> </w:t>
      </w:r>
      <w:r>
        <w:rPr/>
        <w:t>outcomes</w:t>
      </w:r>
      <w:r>
        <w:rPr>
          <w:spacing w:val="3"/>
        </w:rPr>
        <w:t> </w:t>
      </w:r>
      <w:r>
        <w:rPr>
          <w:spacing w:val="-2"/>
        </w:rPr>
        <w:t>included:</w:t>
      </w:r>
    </w:p>
    <w:p>
      <w:pPr>
        <w:pStyle w:val="ListParagraph"/>
        <w:numPr>
          <w:ilvl w:val="0"/>
          <w:numId w:val="2"/>
        </w:numPr>
        <w:tabs>
          <w:tab w:pos="720" w:val="left" w:leader="none"/>
        </w:tabs>
        <w:spacing w:line="275" w:lineRule="exact" w:before="0" w:after="0"/>
        <w:ind w:left="720" w:right="0" w:hanging="360"/>
        <w:jc w:val="left"/>
        <w:rPr>
          <w:sz w:val="24"/>
        </w:rPr>
      </w:pPr>
      <w:r>
        <w:rPr>
          <w:sz w:val="24"/>
        </w:rPr>
        <w:t>Length</w:t>
      </w:r>
      <w:r>
        <w:rPr>
          <w:spacing w:val="-3"/>
          <w:sz w:val="24"/>
        </w:rPr>
        <w:t> </w:t>
      </w:r>
      <w:r>
        <w:rPr>
          <w:sz w:val="24"/>
        </w:rPr>
        <w:t>of</w:t>
      </w:r>
      <w:r>
        <w:rPr>
          <w:spacing w:val="-5"/>
          <w:sz w:val="24"/>
        </w:rPr>
        <w:t> </w:t>
      </w:r>
      <w:r>
        <w:rPr>
          <w:sz w:val="24"/>
        </w:rPr>
        <w:t>hospital</w:t>
      </w:r>
      <w:r>
        <w:rPr>
          <w:spacing w:val="-6"/>
          <w:sz w:val="24"/>
        </w:rPr>
        <w:t> </w:t>
      </w:r>
      <w:r>
        <w:rPr>
          <w:spacing w:val="-4"/>
          <w:sz w:val="24"/>
        </w:rPr>
        <w:t>stay</w:t>
      </w:r>
    </w:p>
    <w:p>
      <w:pPr>
        <w:pStyle w:val="ListParagraph"/>
        <w:numPr>
          <w:ilvl w:val="0"/>
          <w:numId w:val="2"/>
        </w:numPr>
        <w:tabs>
          <w:tab w:pos="720" w:val="left" w:leader="none"/>
        </w:tabs>
        <w:spacing w:line="275" w:lineRule="exact" w:before="3" w:after="0"/>
        <w:ind w:left="720" w:right="0" w:hanging="360"/>
        <w:jc w:val="left"/>
        <w:rPr>
          <w:sz w:val="24"/>
        </w:rPr>
      </w:pPr>
      <w:r>
        <w:rPr>
          <w:sz w:val="24"/>
        </w:rPr>
        <w:t>Postoperative</w:t>
      </w:r>
      <w:r>
        <w:rPr>
          <w:spacing w:val="-6"/>
          <w:sz w:val="24"/>
        </w:rPr>
        <w:t> </w:t>
      </w:r>
      <w:r>
        <w:rPr>
          <w:sz w:val="24"/>
        </w:rPr>
        <w:t>pain</w:t>
      </w:r>
      <w:r>
        <w:rPr>
          <w:spacing w:val="-3"/>
          <w:sz w:val="24"/>
        </w:rPr>
        <w:t> </w:t>
      </w:r>
      <w:r>
        <w:rPr>
          <w:sz w:val="24"/>
        </w:rPr>
        <w:t>scores</w:t>
      </w:r>
      <w:r>
        <w:rPr>
          <w:spacing w:val="-5"/>
          <w:sz w:val="24"/>
        </w:rPr>
        <w:t> </w:t>
      </w:r>
      <w:r>
        <w:rPr>
          <w:sz w:val="24"/>
        </w:rPr>
        <w:t>(VAS)</w:t>
      </w:r>
      <w:r>
        <w:rPr>
          <w:spacing w:val="-2"/>
          <w:sz w:val="24"/>
        </w:rPr>
        <w:t> </w:t>
      </w:r>
      <w:r>
        <w:rPr>
          <w:sz w:val="24"/>
        </w:rPr>
        <w:t>at</w:t>
      </w:r>
      <w:r>
        <w:rPr>
          <w:spacing w:val="-2"/>
          <w:sz w:val="24"/>
        </w:rPr>
        <w:t> </w:t>
      </w:r>
      <w:r>
        <w:rPr>
          <w:sz w:val="24"/>
        </w:rPr>
        <w:t>rest</w:t>
      </w:r>
      <w:r>
        <w:rPr>
          <w:spacing w:val="1"/>
          <w:sz w:val="24"/>
        </w:rPr>
        <w:t> </w:t>
      </w:r>
      <w:r>
        <w:rPr>
          <w:sz w:val="24"/>
        </w:rPr>
        <w:t>and</w:t>
      </w:r>
      <w:r>
        <w:rPr>
          <w:spacing w:val="-2"/>
          <w:sz w:val="24"/>
        </w:rPr>
        <w:t> </w:t>
      </w:r>
      <w:r>
        <w:rPr>
          <w:sz w:val="24"/>
        </w:rPr>
        <w:t>during</w:t>
      </w:r>
      <w:r>
        <w:rPr>
          <w:spacing w:val="1"/>
          <w:sz w:val="24"/>
        </w:rPr>
        <w:t> </w:t>
      </w:r>
      <w:r>
        <w:rPr>
          <w:spacing w:val="-2"/>
          <w:sz w:val="24"/>
        </w:rPr>
        <w:t>activity</w:t>
      </w:r>
    </w:p>
    <w:p>
      <w:pPr>
        <w:pStyle w:val="ListParagraph"/>
        <w:numPr>
          <w:ilvl w:val="0"/>
          <w:numId w:val="2"/>
        </w:numPr>
        <w:tabs>
          <w:tab w:pos="720" w:val="left" w:leader="none"/>
        </w:tabs>
        <w:spacing w:line="275" w:lineRule="exact" w:before="0" w:after="0"/>
        <w:ind w:left="720" w:right="0" w:hanging="360"/>
        <w:jc w:val="left"/>
        <w:rPr>
          <w:sz w:val="24"/>
        </w:rPr>
      </w:pPr>
      <w:r>
        <w:rPr>
          <w:sz w:val="24"/>
        </w:rPr>
        <w:t>Analgesic</w:t>
      </w:r>
      <w:r>
        <w:rPr>
          <w:spacing w:val="-6"/>
          <w:sz w:val="24"/>
        </w:rPr>
        <w:t> </w:t>
      </w:r>
      <w:r>
        <w:rPr>
          <w:sz w:val="24"/>
        </w:rPr>
        <w:t>consumption</w:t>
      </w:r>
      <w:r>
        <w:rPr>
          <w:spacing w:val="-10"/>
          <w:sz w:val="24"/>
        </w:rPr>
        <w:t> </w:t>
      </w:r>
      <w:r>
        <w:rPr>
          <w:sz w:val="24"/>
        </w:rPr>
        <w:t>(morphine</w:t>
      </w:r>
      <w:r>
        <w:rPr>
          <w:spacing w:val="-5"/>
          <w:sz w:val="24"/>
        </w:rPr>
        <w:t> </w:t>
      </w:r>
      <w:r>
        <w:rPr>
          <w:spacing w:val="-2"/>
          <w:sz w:val="24"/>
        </w:rPr>
        <w:t>equivalents)</w:t>
      </w:r>
    </w:p>
    <w:p>
      <w:pPr>
        <w:pStyle w:val="ListParagraph"/>
        <w:numPr>
          <w:ilvl w:val="0"/>
          <w:numId w:val="2"/>
        </w:numPr>
        <w:tabs>
          <w:tab w:pos="720" w:val="left" w:leader="none"/>
        </w:tabs>
        <w:spacing w:line="275" w:lineRule="exact" w:before="2" w:after="0"/>
        <w:ind w:left="720" w:right="0" w:hanging="360"/>
        <w:jc w:val="left"/>
        <w:rPr>
          <w:sz w:val="24"/>
        </w:rPr>
      </w:pPr>
      <w:r>
        <w:rPr>
          <w:sz w:val="24"/>
        </w:rPr>
        <w:t>Return</w:t>
      </w:r>
      <w:r>
        <w:rPr>
          <w:spacing w:val="-11"/>
          <w:sz w:val="24"/>
        </w:rPr>
        <w:t> </w:t>
      </w:r>
      <w:r>
        <w:rPr>
          <w:sz w:val="24"/>
        </w:rPr>
        <w:t>to</w:t>
      </w:r>
      <w:r>
        <w:rPr>
          <w:spacing w:val="5"/>
          <w:sz w:val="24"/>
        </w:rPr>
        <w:t> </w:t>
      </w:r>
      <w:r>
        <w:rPr>
          <w:sz w:val="24"/>
        </w:rPr>
        <w:t>activities</w:t>
      </w:r>
      <w:r>
        <w:rPr>
          <w:spacing w:val="-3"/>
          <w:sz w:val="24"/>
        </w:rPr>
        <w:t> </w:t>
      </w:r>
      <w:r>
        <w:rPr>
          <w:sz w:val="24"/>
        </w:rPr>
        <w:t>of</w:t>
      </w:r>
      <w:r>
        <w:rPr>
          <w:spacing w:val="-8"/>
          <w:sz w:val="24"/>
        </w:rPr>
        <w:t> </w:t>
      </w:r>
      <w:r>
        <w:rPr>
          <w:sz w:val="24"/>
        </w:rPr>
        <w:t>daily</w:t>
      </w:r>
      <w:r>
        <w:rPr>
          <w:spacing w:val="-1"/>
          <w:sz w:val="24"/>
        </w:rPr>
        <w:t> </w:t>
      </w:r>
      <w:r>
        <w:rPr>
          <w:sz w:val="24"/>
        </w:rPr>
        <w:t>living </w:t>
      </w:r>
      <w:r>
        <w:rPr>
          <w:spacing w:val="-2"/>
          <w:sz w:val="24"/>
        </w:rPr>
        <w:t>(ADLs)</w:t>
      </w:r>
    </w:p>
    <w:p>
      <w:pPr>
        <w:pStyle w:val="ListParagraph"/>
        <w:numPr>
          <w:ilvl w:val="0"/>
          <w:numId w:val="2"/>
        </w:numPr>
        <w:tabs>
          <w:tab w:pos="720" w:val="left" w:leader="none"/>
        </w:tabs>
        <w:spacing w:line="275" w:lineRule="exact" w:before="0" w:after="0"/>
        <w:ind w:left="720" w:right="0" w:hanging="360"/>
        <w:jc w:val="left"/>
        <w:rPr>
          <w:sz w:val="24"/>
        </w:rPr>
      </w:pPr>
      <w:r>
        <w:rPr>
          <w:sz w:val="24"/>
        </w:rPr>
        <w:t>Return</w:t>
      </w:r>
      <w:r>
        <w:rPr>
          <w:spacing w:val="-10"/>
          <w:sz w:val="24"/>
        </w:rPr>
        <w:t> </w:t>
      </w:r>
      <w:r>
        <w:rPr>
          <w:sz w:val="24"/>
        </w:rPr>
        <w:t>to</w:t>
      </w:r>
      <w:r>
        <w:rPr>
          <w:spacing w:val="5"/>
          <w:sz w:val="24"/>
        </w:rPr>
        <w:t> </w:t>
      </w:r>
      <w:r>
        <w:rPr>
          <w:sz w:val="24"/>
        </w:rPr>
        <w:t>work</w:t>
      </w:r>
      <w:r>
        <w:rPr>
          <w:spacing w:val="-5"/>
          <w:sz w:val="24"/>
        </w:rPr>
        <w:t> </w:t>
      </w:r>
      <w:r>
        <w:rPr>
          <w:sz w:val="24"/>
        </w:rPr>
        <w:t>and recreational</w:t>
      </w:r>
      <w:r>
        <w:rPr>
          <w:spacing w:val="-8"/>
          <w:sz w:val="24"/>
        </w:rPr>
        <w:t> </w:t>
      </w:r>
      <w:r>
        <w:rPr>
          <w:spacing w:val="-2"/>
          <w:sz w:val="24"/>
        </w:rPr>
        <w:t>activities</w:t>
      </w:r>
    </w:p>
    <w:p>
      <w:pPr>
        <w:pStyle w:val="ListParagraph"/>
        <w:numPr>
          <w:ilvl w:val="0"/>
          <w:numId w:val="2"/>
        </w:numPr>
        <w:tabs>
          <w:tab w:pos="720" w:val="left" w:leader="none"/>
        </w:tabs>
        <w:spacing w:line="275" w:lineRule="exact" w:before="3" w:after="0"/>
        <w:ind w:left="720" w:right="0" w:hanging="360"/>
        <w:jc w:val="left"/>
        <w:rPr>
          <w:sz w:val="24"/>
        </w:rPr>
      </w:pPr>
      <w:r>
        <w:rPr>
          <w:sz w:val="24"/>
        </w:rPr>
        <w:t>Complications</w:t>
      </w:r>
      <w:r>
        <w:rPr>
          <w:spacing w:val="-7"/>
          <w:sz w:val="24"/>
        </w:rPr>
        <w:t> </w:t>
      </w:r>
      <w:r>
        <w:rPr>
          <w:sz w:val="24"/>
        </w:rPr>
        <w:t>and</w:t>
      </w:r>
      <w:r>
        <w:rPr>
          <w:spacing w:val="-4"/>
          <w:sz w:val="24"/>
        </w:rPr>
        <w:t> </w:t>
      </w:r>
      <w:r>
        <w:rPr>
          <w:spacing w:val="-2"/>
          <w:sz w:val="24"/>
        </w:rPr>
        <w:t>reoperations</w:t>
      </w:r>
    </w:p>
    <w:p>
      <w:pPr>
        <w:pStyle w:val="BodyText"/>
        <w:spacing w:line="276" w:lineRule="auto"/>
        <w:ind w:right="524" w:firstLine="0"/>
        <w:jc w:val="left"/>
      </w:pPr>
      <w:r>
        <w:rPr/>
        <w:t>Functional</w:t>
      </w:r>
      <w:r>
        <w:rPr>
          <w:spacing w:val="-13"/>
        </w:rPr>
        <w:t> </w:t>
      </w:r>
      <w:r>
        <w:rPr/>
        <w:t>outcomes</w:t>
      </w:r>
      <w:r>
        <w:rPr>
          <w:spacing w:val="-6"/>
        </w:rPr>
        <w:t> </w:t>
      </w:r>
      <w:r>
        <w:rPr/>
        <w:t>were</w:t>
      </w:r>
      <w:r>
        <w:rPr>
          <w:spacing w:val="-5"/>
        </w:rPr>
        <w:t> </w:t>
      </w:r>
      <w:r>
        <w:rPr/>
        <w:t>assessed</w:t>
      </w:r>
      <w:r>
        <w:rPr>
          <w:spacing w:val="-4"/>
        </w:rPr>
        <w:t> </w:t>
      </w:r>
      <w:r>
        <w:rPr/>
        <w:t>using</w:t>
      </w:r>
      <w:r>
        <w:rPr>
          <w:spacing w:val="-1"/>
        </w:rPr>
        <w:t> </w:t>
      </w:r>
      <w:r>
        <w:rPr/>
        <w:t>validated</w:t>
      </w:r>
      <w:r>
        <w:rPr>
          <w:spacing w:val="-4"/>
        </w:rPr>
        <w:t> </w:t>
      </w:r>
      <w:r>
        <w:rPr/>
        <w:t>instruments</w:t>
      </w:r>
      <w:r>
        <w:rPr>
          <w:spacing w:val="-3"/>
        </w:rPr>
        <w:t> </w:t>
      </w:r>
      <w:r>
        <w:rPr/>
        <w:t>including</w:t>
      </w:r>
      <w:r>
        <w:rPr>
          <w:spacing w:val="-4"/>
        </w:rPr>
        <w:t> </w:t>
      </w:r>
      <w:r>
        <w:rPr/>
        <w:t>the</w:t>
      </w:r>
      <w:r>
        <w:rPr>
          <w:spacing w:val="-5"/>
        </w:rPr>
        <w:t> </w:t>
      </w:r>
      <w:r>
        <w:rPr/>
        <w:t>HHS,</w:t>
      </w:r>
      <w:r>
        <w:rPr>
          <w:spacing w:val="-3"/>
        </w:rPr>
        <w:t> </w:t>
      </w:r>
      <w:r>
        <w:rPr/>
        <w:t>HOOS,</w:t>
      </w:r>
      <w:r>
        <w:rPr>
          <w:spacing w:val="-6"/>
        </w:rPr>
        <w:t> </w:t>
      </w:r>
      <w:r>
        <w:rPr/>
        <w:t>and SF-12 [50]</w:t>
      </w:r>
    </w:p>
    <w:p>
      <w:pPr>
        <w:pStyle w:val="BodyText"/>
        <w:spacing w:before="200"/>
        <w:ind w:firstLine="0"/>
      </w:pPr>
      <w:bookmarkStart w:name="Radiographic Analysis" w:id="11"/>
      <w:bookmarkEnd w:id="11"/>
      <w:r>
        <w:rPr/>
      </w:r>
      <w:r>
        <w:rPr/>
        <w:t>Radiographic</w:t>
      </w:r>
      <w:r>
        <w:rPr>
          <w:spacing w:val="-4"/>
        </w:rPr>
        <w:t> </w:t>
      </w:r>
      <w:r>
        <w:rPr>
          <w:spacing w:val="-2"/>
        </w:rPr>
        <w:t>Analysis</w:t>
      </w:r>
    </w:p>
    <w:p>
      <w:pPr>
        <w:pStyle w:val="BodyText"/>
        <w:spacing w:before="79"/>
        <w:ind w:right="355" w:firstLine="720"/>
      </w:pPr>
      <w:r>
        <w:rPr/>
        <w:t>Standardized anteroposterior pelvic and lateral hip radiographs were obtained preoperatively, immediately postoperatively, and at all follow-up visits. Acetabular component position</w:t>
      </w:r>
      <w:r>
        <w:rPr>
          <w:spacing w:val="-14"/>
        </w:rPr>
        <w:t> </w:t>
      </w:r>
      <w:r>
        <w:rPr/>
        <w:t>was</w:t>
      </w:r>
      <w:r>
        <w:rPr>
          <w:spacing w:val="-6"/>
        </w:rPr>
        <w:t> </w:t>
      </w:r>
      <w:r>
        <w:rPr/>
        <w:t>measured</w:t>
      </w:r>
      <w:r>
        <w:rPr>
          <w:spacing w:val="-8"/>
        </w:rPr>
        <w:t> </w:t>
      </w:r>
      <w:r>
        <w:rPr/>
        <w:t>using</w:t>
      </w:r>
      <w:r>
        <w:rPr>
          <w:spacing w:val="-8"/>
        </w:rPr>
        <w:t> </w:t>
      </w:r>
      <w:r>
        <w:rPr/>
        <w:t>the</w:t>
      </w:r>
      <w:r>
        <w:rPr>
          <w:spacing w:val="-9"/>
        </w:rPr>
        <w:t> </w:t>
      </w:r>
      <w:r>
        <w:rPr/>
        <w:t>method</w:t>
      </w:r>
      <w:r>
        <w:rPr>
          <w:spacing w:val="-8"/>
        </w:rPr>
        <w:t> </w:t>
      </w:r>
      <w:r>
        <w:rPr/>
        <w:t>described</w:t>
      </w:r>
      <w:r>
        <w:rPr>
          <w:spacing w:val="-8"/>
        </w:rPr>
        <w:t> </w:t>
      </w:r>
      <w:r>
        <w:rPr/>
        <w:t>by</w:t>
      </w:r>
      <w:r>
        <w:rPr>
          <w:spacing w:val="-13"/>
        </w:rPr>
        <w:t> </w:t>
      </w:r>
      <w:r>
        <w:rPr/>
        <w:t>Lewinnek</w:t>
      </w:r>
      <w:r>
        <w:rPr>
          <w:spacing w:val="-8"/>
        </w:rPr>
        <w:t> </w:t>
      </w:r>
      <w:r>
        <w:rPr/>
        <w:t>et</w:t>
      </w:r>
      <w:r>
        <w:rPr>
          <w:spacing w:val="-8"/>
        </w:rPr>
        <w:t> </w:t>
      </w:r>
      <w:r>
        <w:rPr/>
        <w:t>al.</w:t>
      </w:r>
      <w:r>
        <w:rPr>
          <w:spacing w:val="-7"/>
        </w:rPr>
        <w:t> </w:t>
      </w:r>
      <w:r>
        <w:rPr/>
        <w:t>[52].</w:t>
      </w:r>
      <w:r>
        <w:rPr>
          <w:spacing w:val="-10"/>
        </w:rPr>
        <w:t> </w:t>
      </w:r>
      <w:r>
        <w:rPr/>
        <w:t>Femoral</w:t>
      </w:r>
      <w:r>
        <w:rPr>
          <w:spacing w:val="-15"/>
        </w:rPr>
        <w:t> </w:t>
      </w:r>
      <w:r>
        <w:rPr/>
        <w:t>stem</w:t>
      </w:r>
      <w:r>
        <w:rPr>
          <w:spacing w:val="-8"/>
        </w:rPr>
        <w:t> </w:t>
      </w:r>
      <w:r>
        <w:rPr/>
        <w:t>position was assessed for varus/valgus alignment and fit. Leg length discrepancy was measured as the difference</w:t>
      </w:r>
      <w:r>
        <w:rPr>
          <w:spacing w:val="-15"/>
        </w:rPr>
        <w:t> </w:t>
      </w:r>
      <w:r>
        <w:rPr/>
        <w:t>between</w:t>
      </w:r>
      <w:r>
        <w:rPr>
          <w:spacing w:val="-15"/>
        </w:rPr>
        <w:t> </w:t>
      </w:r>
      <w:r>
        <w:rPr/>
        <w:t>the</w:t>
      </w:r>
      <w:r>
        <w:rPr>
          <w:spacing w:val="-15"/>
        </w:rPr>
        <w:t> </w:t>
      </w:r>
      <w:r>
        <w:rPr/>
        <w:t>perpendicular</w:t>
      </w:r>
      <w:r>
        <w:rPr>
          <w:spacing w:val="-15"/>
        </w:rPr>
        <w:t> </w:t>
      </w:r>
      <w:r>
        <w:rPr/>
        <w:t>distances</w:t>
      </w:r>
      <w:r>
        <w:rPr>
          <w:spacing w:val="-15"/>
        </w:rPr>
        <w:t> </w:t>
      </w:r>
      <w:r>
        <w:rPr/>
        <w:t>from</w:t>
      </w:r>
      <w:r>
        <w:rPr>
          <w:spacing w:val="-15"/>
        </w:rPr>
        <w:t> </w:t>
      </w:r>
      <w:r>
        <w:rPr/>
        <w:t>the</w:t>
      </w:r>
      <w:r>
        <w:rPr>
          <w:spacing w:val="-15"/>
        </w:rPr>
        <w:t> </w:t>
      </w:r>
      <w:r>
        <w:rPr/>
        <w:t>inter-teardrop</w:t>
      </w:r>
      <w:r>
        <w:rPr>
          <w:spacing w:val="-15"/>
        </w:rPr>
        <w:t> </w:t>
      </w:r>
      <w:r>
        <w:rPr/>
        <w:t>line</w:t>
      </w:r>
      <w:r>
        <w:rPr>
          <w:spacing w:val="-15"/>
        </w:rPr>
        <w:t> </w:t>
      </w:r>
      <w:r>
        <w:rPr/>
        <w:t>to</w:t>
      </w:r>
      <w:r>
        <w:rPr>
          <w:spacing w:val="-15"/>
        </w:rPr>
        <w:t> </w:t>
      </w:r>
      <w:r>
        <w:rPr/>
        <w:t>the</w:t>
      </w:r>
      <w:r>
        <w:rPr>
          <w:spacing w:val="-15"/>
        </w:rPr>
        <w:t> </w:t>
      </w:r>
      <w:r>
        <w:rPr/>
        <w:t>lesser</w:t>
      </w:r>
      <w:r>
        <w:rPr>
          <w:spacing w:val="-15"/>
        </w:rPr>
        <w:t> </w:t>
      </w:r>
      <w:r>
        <w:rPr/>
        <w:t>trochanters </w:t>
      </w:r>
      <w:r>
        <w:rPr>
          <w:spacing w:val="-2"/>
        </w:rPr>
        <w:t>[53].</w:t>
      </w:r>
    </w:p>
    <w:p>
      <w:pPr>
        <w:pStyle w:val="BodyText"/>
        <w:spacing w:before="80"/>
        <w:ind w:firstLine="0"/>
        <w:jc w:val="left"/>
      </w:pPr>
    </w:p>
    <w:p>
      <w:pPr>
        <w:pStyle w:val="BodyText"/>
        <w:ind w:firstLine="0"/>
      </w:pPr>
      <w:bookmarkStart w:name="Statistical Analysis" w:id="12"/>
      <w:bookmarkEnd w:id="12"/>
      <w:r>
        <w:rPr/>
      </w:r>
      <w:r>
        <w:rPr/>
        <w:t>Statistical</w:t>
      </w:r>
      <w:r>
        <w:rPr>
          <w:spacing w:val="-6"/>
        </w:rPr>
        <w:t> </w:t>
      </w:r>
      <w:r>
        <w:rPr>
          <w:spacing w:val="-2"/>
        </w:rPr>
        <w:t>Analysis</w:t>
      </w:r>
    </w:p>
    <w:p>
      <w:pPr>
        <w:pStyle w:val="BodyText"/>
        <w:spacing w:before="79"/>
        <w:ind w:right="358" w:firstLine="720"/>
      </w:pPr>
      <w:r>
        <w:rPr/>
        <w:t>Sample</w:t>
      </w:r>
      <w:r>
        <w:rPr>
          <w:spacing w:val="-3"/>
        </w:rPr>
        <w:t> </w:t>
      </w:r>
      <w:r>
        <w:rPr/>
        <w:t>size</w:t>
      </w:r>
      <w:r>
        <w:rPr>
          <w:spacing w:val="-3"/>
        </w:rPr>
        <w:t> </w:t>
      </w:r>
      <w:r>
        <w:rPr/>
        <w:t>calculation</w:t>
      </w:r>
      <w:r>
        <w:rPr>
          <w:spacing w:val="-7"/>
        </w:rPr>
        <w:t> </w:t>
      </w:r>
      <w:r>
        <w:rPr/>
        <w:t>was</w:t>
      </w:r>
      <w:r>
        <w:rPr>
          <w:spacing w:val="-1"/>
        </w:rPr>
        <w:t> </w:t>
      </w:r>
      <w:r>
        <w:rPr/>
        <w:t>based</w:t>
      </w:r>
      <w:r>
        <w:rPr>
          <w:spacing w:val="-2"/>
        </w:rPr>
        <w:t> </w:t>
      </w:r>
      <w:r>
        <w:rPr/>
        <w:t>on</w:t>
      </w:r>
      <w:r>
        <w:rPr>
          <w:spacing w:val="-7"/>
        </w:rPr>
        <w:t> </w:t>
      </w:r>
      <w:r>
        <w:rPr/>
        <w:t>previous</w:t>
      </w:r>
      <w:r>
        <w:rPr>
          <w:spacing w:val="-1"/>
        </w:rPr>
        <w:t> </w:t>
      </w:r>
      <w:r>
        <w:rPr/>
        <w:t>literature,</w:t>
      </w:r>
      <w:r>
        <w:rPr>
          <w:spacing w:val="-1"/>
        </w:rPr>
        <w:t> </w:t>
      </w:r>
      <w:r>
        <w:rPr/>
        <w:t>indicating</w:t>
      </w:r>
      <w:r>
        <w:rPr>
          <w:spacing w:val="-2"/>
        </w:rPr>
        <w:t> </w:t>
      </w:r>
      <w:r>
        <w:rPr/>
        <w:t>that a</w:t>
      </w:r>
      <w:r>
        <w:rPr>
          <w:spacing w:val="-8"/>
        </w:rPr>
        <w:t> </w:t>
      </w:r>
      <w:r>
        <w:rPr/>
        <w:t>minimum</w:t>
      </w:r>
      <w:r>
        <w:rPr>
          <w:spacing w:val="-11"/>
        </w:rPr>
        <w:t> </w:t>
      </w:r>
      <w:r>
        <w:rPr/>
        <w:t>of 50 patients per group would provide 80% power to detect a clinically meaningful difference of 5 points in the HHS (standard deviation 12) with a two-sided alpha of 0.05 [54]. Accounting for potential dropouts, we enrolled 50 patients per group.</w:t>
      </w:r>
    </w:p>
    <w:p>
      <w:pPr>
        <w:pStyle w:val="BodyText"/>
        <w:ind w:right="364" w:firstLine="720"/>
      </w:pPr>
      <w:r>
        <w:rPr/>
        <w:t>Statistical analysis was performed using SPSS software (version 26.0, IBM Corp.). Continuous</w:t>
      </w:r>
      <w:r>
        <w:rPr>
          <w:spacing w:val="-11"/>
        </w:rPr>
        <w:t> </w:t>
      </w:r>
      <w:r>
        <w:rPr/>
        <w:t>variables</w:t>
      </w:r>
      <w:r>
        <w:rPr>
          <w:spacing w:val="-11"/>
        </w:rPr>
        <w:t> </w:t>
      </w:r>
      <w:r>
        <w:rPr/>
        <w:t>were</w:t>
      </w:r>
      <w:r>
        <w:rPr>
          <w:spacing w:val="-10"/>
        </w:rPr>
        <w:t> </w:t>
      </w:r>
      <w:r>
        <w:rPr/>
        <w:t>expressed</w:t>
      </w:r>
      <w:r>
        <w:rPr>
          <w:spacing w:val="-9"/>
        </w:rPr>
        <w:t> </w:t>
      </w:r>
      <w:r>
        <w:rPr/>
        <w:t>as</w:t>
      </w:r>
      <w:r>
        <w:rPr>
          <w:spacing w:val="-6"/>
        </w:rPr>
        <w:t> </w:t>
      </w:r>
      <w:r>
        <w:rPr/>
        <w:t>mean</w:t>
      </w:r>
      <w:r>
        <w:rPr>
          <w:spacing w:val="-13"/>
        </w:rPr>
        <w:t> </w:t>
      </w:r>
      <w:r>
        <w:rPr/>
        <w:t>±</w:t>
      </w:r>
      <w:r>
        <w:rPr>
          <w:spacing w:val="-11"/>
        </w:rPr>
        <w:t> </w:t>
      </w:r>
      <w:r>
        <w:rPr/>
        <w:t>standard</w:t>
      </w:r>
      <w:r>
        <w:rPr>
          <w:spacing w:val="-9"/>
        </w:rPr>
        <w:t> </w:t>
      </w:r>
      <w:r>
        <w:rPr/>
        <w:t>deviation</w:t>
      </w:r>
      <w:r>
        <w:rPr>
          <w:spacing w:val="-13"/>
        </w:rPr>
        <w:t> </w:t>
      </w:r>
      <w:r>
        <w:rPr/>
        <w:t>or</w:t>
      </w:r>
      <w:r>
        <w:rPr>
          <w:spacing w:val="-11"/>
        </w:rPr>
        <w:t> </w:t>
      </w:r>
      <w:r>
        <w:rPr/>
        <w:t>median</w:t>
      </w:r>
      <w:r>
        <w:rPr>
          <w:spacing w:val="-13"/>
        </w:rPr>
        <w:t> </w:t>
      </w:r>
      <w:r>
        <w:rPr/>
        <w:t>(interquartile</w:t>
      </w:r>
      <w:r>
        <w:rPr>
          <w:spacing w:val="-10"/>
        </w:rPr>
        <w:t> </w:t>
      </w:r>
      <w:r>
        <w:rPr/>
        <w:t>range) based on normality of distribution. Categorical variables were presented as frequencies and percentages. Normality was assessed using the Shapiro-Wilk test.</w:t>
      </w:r>
    </w:p>
    <w:p>
      <w:pPr>
        <w:pStyle w:val="BodyText"/>
        <w:spacing w:after="0"/>
        <w:sectPr>
          <w:pgSz w:w="12240" w:h="15840"/>
          <w:pgMar w:top="1360" w:bottom="280" w:left="1440" w:right="1080"/>
        </w:sectPr>
      </w:pPr>
    </w:p>
    <w:p>
      <w:pPr>
        <w:pStyle w:val="BodyText"/>
        <w:spacing w:before="72"/>
        <w:ind w:right="353" w:firstLine="720"/>
      </w:pPr>
      <w:r>
        <w:rPr/>
        <w:t>Baseline</w:t>
      </w:r>
      <w:r>
        <w:rPr>
          <w:spacing w:val="-15"/>
        </w:rPr>
        <w:t> </w:t>
      </w:r>
      <w:r>
        <w:rPr/>
        <w:t>characteristics</w:t>
      </w:r>
      <w:r>
        <w:rPr>
          <w:spacing w:val="-15"/>
        </w:rPr>
        <w:t> </w:t>
      </w:r>
      <w:r>
        <w:rPr/>
        <w:t>were</w:t>
      </w:r>
      <w:r>
        <w:rPr>
          <w:spacing w:val="-15"/>
        </w:rPr>
        <w:t> </w:t>
      </w:r>
      <w:r>
        <w:rPr/>
        <w:t>compared</w:t>
      </w:r>
      <w:r>
        <w:rPr>
          <w:spacing w:val="-15"/>
        </w:rPr>
        <w:t> </w:t>
      </w:r>
      <w:r>
        <w:rPr/>
        <w:t>using</w:t>
      </w:r>
      <w:r>
        <w:rPr>
          <w:spacing w:val="-10"/>
        </w:rPr>
        <w:t> </w:t>
      </w:r>
      <w:r>
        <w:rPr/>
        <w:t>independent</w:t>
      </w:r>
      <w:r>
        <w:rPr>
          <w:spacing w:val="-11"/>
        </w:rPr>
        <w:t> </w:t>
      </w:r>
      <w:r>
        <w:rPr/>
        <w:t>t-tests</w:t>
      </w:r>
      <w:r>
        <w:rPr>
          <w:spacing w:val="-15"/>
        </w:rPr>
        <w:t> </w:t>
      </w:r>
      <w:r>
        <w:rPr/>
        <w:t>or</w:t>
      </w:r>
      <w:r>
        <w:rPr>
          <w:spacing w:val="-15"/>
        </w:rPr>
        <w:t> </w:t>
      </w:r>
      <w:r>
        <w:rPr/>
        <w:t>Mann-Whitney</w:t>
      </w:r>
      <w:r>
        <w:rPr>
          <w:spacing w:val="-15"/>
        </w:rPr>
        <w:t> </w:t>
      </w:r>
      <w:r>
        <w:rPr/>
        <w:t>U</w:t>
      </w:r>
      <w:r>
        <w:rPr>
          <w:spacing w:val="-12"/>
        </w:rPr>
        <w:t> </w:t>
      </w:r>
      <w:r>
        <w:rPr/>
        <w:t>tests for continuous variables and chi-squared or Fisher's exact tests for categorical variables. For longitudinal outcomes, mixed-effects models were used to account for repeated measures and missing data [55].</w:t>
      </w:r>
    </w:p>
    <w:p>
      <w:pPr>
        <w:pStyle w:val="BodyText"/>
        <w:spacing w:before="1"/>
        <w:ind w:right="355" w:firstLine="720"/>
      </w:pPr>
      <w:r>
        <w:rPr/>
        <w:t>Time-to-event outcomes were analyzed using Kaplan-Meier survival analysis with log-rank tests. Multivariable linear and logistic regression models were constructed to identify independent predictors of outcomes while adjusting for potential confounders [56]. Statistical significance was set at p&lt;0.05, with Bonferroni correction applied for multiple comparisons.</w:t>
      </w:r>
    </w:p>
    <w:p>
      <w:pPr>
        <w:pStyle w:val="BodyText"/>
        <w:spacing w:before="41"/>
        <w:ind w:firstLine="0"/>
        <w:jc w:val="left"/>
      </w:pPr>
    </w:p>
    <w:p>
      <w:pPr>
        <w:pStyle w:val="BodyText"/>
        <w:ind w:firstLine="0"/>
        <w:jc w:val="left"/>
      </w:pPr>
      <w:bookmarkStart w:name="Results" w:id="13"/>
      <w:bookmarkEnd w:id="13"/>
      <w:r>
        <w:rPr/>
      </w:r>
      <w:r>
        <w:rPr>
          <w:spacing w:val="-2"/>
        </w:rPr>
        <w:t>Results</w:t>
      </w:r>
    </w:p>
    <w:p>
      <w:pPr>
        <w:pStyle w:val="BodyText"/>
        <w:ind w:firstLine="0"/>
        <w:jc w:val="left"/>
      </w:pPr>
    </w:p>
    <w:p>
      <w:pPr>
        <w:pStyle w:val="BodyText"/>
        <w:spacing w:before="7"/>
        <w:ind w:firstLine="0"/>
        <w:jc w:val="left"/>
      </w:pPr>
    </w:p>
    <w:p>
      <w:pPr>
        <w:pStyle w:val="BodyText"/>
        <w:spacing w:line="276" w:lineRule="auto"/>
        <w:ind w:right="368" w:firstLine="0"/>
      </w:pPr>
      <w:bookmarkStart w:name="Baseline demographic and clinical charac" w:id="14"/>
      <w:bookmarkEnd w:id="14"/>
      <w:r>
        <w:rPr/>
      </w:r>
      <w:r>
        <w:rPr/>
        <w:t>Baseline</w:t>
      </w:r>
      <w:r>
        <w:rPr>
          <w:spacing w:val="-15"/>
        </w:rPr>
        <w:t> </w:t>
      </w:r>
      <w:r>
        <w:rPr/>
        <w:t>demographic</w:t>
      </w:r>
      <w:r>
        <w:rPr>
          <w:spacing w:val="-15"/>
        </w:rPr>
        <w:t> </w:t>
      </w:r>
      <w:r>
        <w:rPr/>
        <w:t>and</w:t>
      </w:r>
      <w:r>
        <w:rPr>
          <w:spacing w:val="-15"/>
        </w:rPr>
        <w:t> </w:t>
      </w:r>
      <w:r>
        <w:rPr/>
        <w:t>clinical</w:t>
      </w:r>
      <w:r>
        <w:rPr>
          <w:spacing w:val="-15"/>
        </w:rPr>
        <w:t> </w:t>
      </w:r>
      <w:r>
        <w:rPr/>
        <w:t>characteristics</w:t>
      </w:r>
      <w:r>
        <w:rPr>
          <w:spacing w:val="-15"/>
        </w:rPr>
        <w:t> </w:t>
      </w:r>
      <w:r>
        <w:rPr/>
        <w:t>were</w:t>
      </w:r>
      <w:r>
        <w:rPr>
          <w:spacing w:val="-15"/>
        </w:rPr>
        <w:t> </w:t>
      </w:r>
      <w:r>
        <w:rPr/>
        <w:t>comparable</w:t>
      </w:r>
      <w:r>
        <w:rPr>
          <w:spacing w:val="-15"/>
        </w:rPr>
        <w:t> </w:t>
      </w:r>
      <w:r>
        <w:rPr/>
        <w:t>between</w:t>
      </w:r>
      <w:r>
        <w:rPr>
          <w:spacing w:val="-15"/>
        </w:rPr>
        <w:t> </w:t>
      </w:r>
      <w:r>
        <w:rPr/>
        <w:t>the</w:t>
      </w:r>
      <w:r>
        <w:rPr>
          <w:spacing w:val="-15"/>
        </w:rPr>
        <w:t> </w:t>
      </w:r>
      <w:r>
        <w:rPr/>
        <w:t>two</w:t>
      </w:r>
      <w:r>
        <w:rPr>
          <w:spacing w:val="-15"/>
        </w:rPr>
        <w:t> </w:t>
      </w:r>
      <w:r>
        <w:rPr/>
        <w:t>groups</w:t>
      </w:r>
      <w:r>
        <w:rPr>
          <w:spacing w:val="-15"/>
        </w:rPr>
        <w:t> </w:t>
      </w:r>
      <w:r>
        <w:rPr/>
        <w:t>(Table 1).</w:t>
      </w:r>
      <w:r>
        <w:rPr>
          <w:spacing w:val="-2"/>
        </w:rPr>
        <w:t> </w:t>
      </w:r>
      <w:r>
        <w:rPr/>
        <w:t>No significant differences</w:t>
      </w:r>
      <w:r>
        <w:rPr>
          <w:spacing w:val="-6"/>
        </w:rPr>
        <w:t> </w:t>
      </w:r>
      <w:r>
        <w:rPr/>
        <w:t>were</w:t>
      </w:r>
      <w:r>
        <w:rPr>
          <w:spacing w:val="-5"/>
        </w:rPr>
        <w:t> </w:t>
      </w:r>
      <w:r>
        <w:rPr/>
        <w:t>observed in</w:t>
      </w:r>
      <w:r>
        <w:rPr>
          <w:spacing w:val="-8"/>
        </w:rPr>
        <w:t> </w:t>
      </w:r>
      <w:r>
        <w:rPr/>
        <w:t>age,</w:t>
      </w:r>
      <w:r>
        <w:rPr>
          <w:spacing w:val="-2"/>
        </w:rPr>
        <w:t> </w:t>
      </w:r>
      <w:r>
        <w:rPr/>
        <w:t>sex,</w:t>
      </w:r>
      <w:r>
        <w:rPr>
          <w:spacing w:val="-2"/>
        </w:rPr>
        <w:t> </w:t>
      </w:r>
      <w:r>
        <w:rPr/>
        <w:t>BMI,</w:t>
      </w:r>
      <w:r>
        <w:rPr>
          <w:spacing w:val="-2"/>
        </w:rPr>
        <w:t> </w:t>
      </w:r>
      <w:r>
        <w:rPr/>
        <w:t>comorbidities,</w:t>
      </w:r>
      <w:r>
        <w:rPr>
          <w:spacing w:val="-2"/>
        </w:rPr>
        <w:t> </w:t>
      </w:r>
      <w:r>
        <w:rPr/>
        <w:t>ASA</w:t>
      </w:r>
      <w:r>
        <w:rPr>
          <w:spacing w:val="-9"/>
        </w:rPr>
        <w:t> </w:t>
      </w:r>
      <w:r>
        <w:rPr/>
        <w:t>classification, or preoperative functional scores.</w:t>
      </w:r>
    </w:p>
    <w:p>
      <w:pPr>
        <w:pStyle w:val="BodyText"/>
        <w:spacing w:after="0" w:line="276" w:lineRule="auto"/>
        <w:sectPr>
          <w:pgSz w:w="12240" w:h="15840"/>
          <w:pgMar w:top="1360" w:bottom="280" w:left="1440" w:right="1080"/>
        </w:sectPr>
      </w:pPr>
    </w:p>
    <w:p>
      <w:pPr>
        <w:pStyle w:val="BodyText"/>
        <w:spacing w:before="22" w:after="41"/>
        <w:ind w:firstLine="0"/>
        <w:jc w:val="left"/>
        <w:rPr>
          <w:rFonts w:ascii="Calibri Light"/>
        </w:rPr>
      </w:pPr>
      <w:bookmarkStart w:name="Table 1. Baseline Patient Characteristic" w:id="15"/>
      <w:bookmarkEnd w:id="15"/>
      <w:r>
        <w:rPr/>
      </w:r>
      <w:r>
        <w:rPr>
          <w:rFonts w:ascii="Calibri Light"/>
        </w:rPr>
        <w:t>Table</w:t>
      </w:r>
      <w:r>
        <w:rPr>
          <w:rFonts w:ascii="Calibri Light"/>
          <w:spacing w:val="-4"/>
        </w:rPr>
        <w:t> </w:t>
      </w:r>
      <w:r>
        <w:rPr>
          <w:rFonts w:ascii="Calibri Light"/>
        </w:rPr>
        <w:t>1.</w:t>
      </w:r>
      <w:r>
        <w:rPr>
          <w:rFonts w:ascii="Calibri Light"/>
          <w:spacing w:val="-5"/>
        </w:rPr>
        <w:t> </w:t>
      </w:r>
      <w:r>
        <w:rPr>
          <w:rFonts w:ascii="Calibri Light"/>
        </w:rPr>
        <w:t>Baseline</w:t>
      </w:r>
      <w:r>
        <w:rPr>
          <w:rFonts w:ascii="Calibri Light"/>
          <w:spacing w:val="-3"/>
        </w:rPr>
        <w:t> </w:t>
      </w:r>
      <w:r>
        <w:rPr>
          <w:rFonts w:ascii="Calibri Light"/>
        </w:rPr>
        <w:t>Patient</w:t>
      </w:r>
      <w:r>
        <w:rPr>
          <w:rFonts w:ascii="Calibri Light"/>
          <w:spacing w:val="-6"/>
        </w:rPr>
        <w:t> </w:t>
      </w:r>
      <w:r>
        <w:rPr>
          <w:rFonts w:ascii="Calibri Light"/>
          <w:spacing w:val="-2"/>
        </w:rPr>
        <w:t>Characteristics</w:t>
      </w: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60"/>
        <w:gridCol w:w="1848"/>
        <w:gridCol w:w="1786"/>
        <w:gridCol w:w="927"/>
      </w:tblGrid>
      <w:tr>
        <w:trPr>
          <w:trHeight w:val="777" w:hRule="atLeast"/>
        </w:trPr>
        <w:tc>
          <w:tcPr>
            <w:tcW w:w="4360" w:type="dxa"/>
          </w:tcPr>
          <w:p>
            <w:pPr>
              <w:pStyle w:val="TableParagraph"/>
              <w:spacing w:before="68"/>
              <w:rPr>
                <w:sz w:val="24"/>
              </w:rPr>
            </w:pPr>
          </w:p>
          <w:p>
            <w:pPr>
              <w:pStyle w:val="TableParagraph"/>
              <w:ind w:left="110"/>
              <w:rPr>
                <w:sz w:val="24"/>
              </w:rPr>
            </w:pPr>
            <w:r>
              <w:rPr>
                <w:spacing w:val="-2"/>
                <w:sz w:val="24"/>
              </w:rPr>
              <w:t>Characteristic</w:t>
            </w:r>
          </w:p>
        </w:tc>
        <w:tc>
          <w:tcPr>
            <w:tcW w:w="1848" w:type="dxa"/>
          </w:tcPr>
          <w:p>
            <w:pPr>
              <w:pStyle w:val="TableParagraph"/>
              <w:spacing w:before="68"/>
              <w:rPr>
                <w:sz w:val="24"/>
              </w:rPr>
            </w:pPr>
          </w:p>
          <w:p>
            <w:pPr>
              <w:pStyle w:val="TableParagraph"/>
              <w:ind w:left="110"/>
              <w:rPr>
                <w:sz w:val="24"/>
              </w:rPr>
            </w:pPr>
            <w:r>
              <w:rPr>
                <w:sz w:val="24"/>
              </w:rPr>
              <w:t>DA</w:t>
            </w:r>
            <w:r>
              <w:rPr>
                <w:spacing w:val="-6"/>
                <w:sz w:val="24"/>
              </w:rPr>
              <w:t> </w:t>
            </w:r>
            <w:r>
              <w:rPr>
                <w:sz w:val="24"/>
              </w:rPr>
              <w:t>Group</w:t>
            </w:r>
            <w:r>
              <w:rPr>
                <w:spacing w:val="-1"/>
                <w:sz w:val="24"/>
              </w:rPr>
              <w:t> </w:t>
            </w:r>
            <w:r>
              <w:rPr>
                <w:spacing w:val="-2"/>
                <w:sz w:val="24"/>
              </w:rPr>
              <w:t>(n=50)</w:t>
            </w:r>
          </w:p>
        </w:tc>
        <w:tc>
          <w:tcPr>
            <w:tcW w:w="1786" w:type="dxa"/>
          </w:tcPr>
          <w:p>
            <w:pPr>
              <w:pStyle w:val="TableParagraph"/>
              <w:spacing w:before="68"/>
              <w:rPr>
                <w:sz w:val="24"/>
              </w:rPr>
            </w:pPr>
          </w:p>
          <w:p>
            <w:pPr>
              <w:pStyle w:val="TableParagraph"/>
              <w:ind w:left="106"/>
              <w:rPr>
                <w:sz w:val="24"/>
              </w:rPr>
            </w:pPr>
            <w:r>
              <w:rPr>
                <w:sz w:val="24"/>
              </w:rPr>
              <w:t>PL</w:t>
            </w:r>
            <w:r>
              <w:rPr>
                <w:spacing w:val="-5"/>
                <w:sz w:val="24"/>
              </w:rPr>
              <w:t> </w:t>
            </w:r>
            <w:r>
              <w:rPr>
                <w:sz w:val="24"/>
              </w:rPr>
              <w:t>Group</w:t>
            </w:r>
            <w:r>
              <w:rPr>
                <w:spacing w:val="-1"/>
                <w:sz w:val="24"/>
              </w:rPr>
              <w:t> </w:t>
            </w:r>
            <w:r>
              <w:rPr>
                <w:spacing w:val="-2"/>
                <w:sz w:val="24"/>
              </w:rPr>
              <w:t>(n=50)</w:t>
            </w:r>
          </w:p>
        </w:tc>
        <w:tc>
          <w:tcPr>
            <w:tcW w:w="927" w:type="dxa"/>
          </w:tcPr>
          <w:p>
            <w:pPr>
              <w:pStyle w:val="TableParagraph"/>
              <w:spacing w:before="68"/>
              <w:rPr>
                <w:sz w:val="24"/>
              </w:rPr>
            </w:pPr>
          </w:p>
          <w:p>
            <w:pPr>
              <w:pStyle w:val="TableParagraph"/>
              <w:ind w:left="106"/>
              <w:rPr>
                <w:sz w:val="24"/>
              </w:rPr>
            </w:pPr>
            <w:r>
              <w:rPr>
                <w:spacing w:val="-2"/>
                <w:sz w:val="24"/>
              </w:rPr>
              <w:t>p-</w:t>
            </w:r>
            <w:r>
              <w:rPr>
                <w:spacing w:val="-4"/>
                <w:sz w:val="24"/>
              </w:rPr>
              <w:t>value</w:t>
            </w:r>
          </w:p>
        </w:tc>
      </w:tr>
      <w:tr>
        <w:trPr>
          <w:trHeight w:val="777" w:hRule="atLeast"/>
        </w:trPr>
        <w:tc>
          <w:tcPr>
            <w:tcW w:w="4360" w:type="dxa"/>
          </w:tcPr>
          <w:p>
            <w:pPr>
              <w:pStyle w:val="TableParagraph"/>
              <w:spacing w:before="68"/>
              <w:rPr>
                <w:sz w:val="24"/>
              </w:rPr>
            </w:pPr>
          </w:p>
          <w:p>
            <w:pPr>
              <w:pStyle w:val="TableParagraph"/>
              <w:ind w:left="110"/>
              <w:rPr>
                <w:sz w:val="24"/>
              </w:rPr>
            </w:pPr>
            <w:r>
              <w:rPr>
                <w:sz w:val="24"/>
              </w:rPr>
              <w:t>Age</w:t>
            </w:r>
            <w:r>
              <w:rPr>
                <w:spacing w:val="-5"/>
                <w:sz w:val="24"/>
              </w:rPr>
              <w:t> </w:t>
            </w:r>
            <w:r>
              <w:rPr>
                <w:spacing w:val="-2"/>
                <w:sz w:val="24"/>
              </w:rPr>
              <w:t>(years)*</w:t>
            </w:r>
          </w:p>
        </w:tc>
        <w:tc>
          <w:tcPr>
            <w:tcW w:w="1848" w:type="dxa"/>
          </w:tcPr>
          <w:p>
            <w:pPr>
              <w:pStyle w:val="TableParagraph"/>
              <w:spacing w:before="68"/>
              <w:rPr>
                <w:sz w:val="24"/>
              </w:rPr>
            </w:pPr>
          </w:p>
          <w:p>
            <w:pPr>
              <w:pStyle w:val="TableParagraph"/>
              <w:ind w:left="110"/>
              <w:rPr>
                <w:sz w:val="24"/>
              </w:rPr>
            </w:pPr>
            <w:r>
              <w:rPr>
                <w:sz w:val="24"/>
              </w:rPr>
              <w:t>65.7</w:t>
            </w:r>
            <w:r>
              <w:rPr>
                <w:spacing w:val="-3"/>
                <w:sz w:val="24"/>
              </w:rPr>
              <w:t> </w:t>
            </w:r>
            <w:r>
              <w:rPr>
                <w:sz w:val="24"/>
              </w:rPr>
              <w:t>±</w:t>
            </w:r>
            <w:r>
              <w:rPr>
                <w:spacing w:val="-3"/>
                <w:sz w:val="24"/>
              </w:rPr>
              <w:t> </w:t>
            </w:r>
            <w:r>
              <w:rPr>
                <w:spacing w:val="-5"/>
                <w:sz w:val="24"/>
              </w:rPr>
              <w:t>8.5</w:t>
            </w:r>
          </w:p>
        </w:tc>
        <w:tc>
          <w:tcPr>
            <w:tcW w:w="1786" w:type="dxa"/>
          </w:tcPr>
          <w:p>
            <w:pPr>
              <w:pStyle w:val="TableParagraph"/>
              <w:spacing w:before="68"/>
              <w:rPr>
                <w:sz w:val="24"/>
              </w:rPr>
            </w:pPr>
          </w:p>
          <w:p>
            <w:pPr>
              <w:pStyle w:val="TableParagraph"/>
              <w:ind w:left="106"/>
              <w:rPr>
                <w:sz w:val="24"/>
              </w:rPr>
            </w:pPr>
            <w:r>
              <w:rPr>
                <w:sz w:val="24"/>
              </w:rPr>
              <w:t>66.2</w:t>
            </w:r>
            <w:r>
              <w:rPr>
                <w:spacing w:val="-3"/>
                <w:sz w:val="24"/>
              </w:rPr>
              <w:t> </w:t>
            </w:r>
            <w:r>
              <w:rPr>
                <w:sz w:val="24"/>
              </w:rPr>
              <w:t>±</w:t>
            </w:r>
            <w:r>
              <w:rPr>
                <w:spacing w:val="-3"/>
                <w:sz w:val="24"/>
              </w:rPr>
              <w:t> </w:t>
            </w:r>
            <w:r>
              <w:rPr>
                <w:spacing w:val="-5"/>
                <w:sz w:val="24"/>
              </w:rPr>
              <w:t>9.1</w:t>
            </w:r>
          </w:p>
        </w:tc>
        <w:tc>
          <w:tcPr>
            <w:tcW w:w="927" w:type="dxa"/>
          </w:tcPr>
          <w:p>
            <w:pPr>
              <w:pStyle w:val="TableParagraph"/>
              <w:spacing w:before="68"/>
              <w:rPr>
                <w:sz w:val="24"/>
              </w:rPr>
            </w:pPr>
          </w:p>
          <w:p>
            <w:pPr>
              <w:pStyle w:val="TableParagraph"/>
              <w:ind w:left="106"/>
              <w:rPr>
                <w:sz w:val="24"/>
              </w:rPr>
            </w:pPr>
            <w:r>
              <w:rPr>
                <w:spacing w:val="-2"/>
                <w:sz w:val="24"/>
              </w:rPr>
              <w:t>0.572</w:t>
            </w:r>
          </w:p>
        </w:tc>
      </w:tr>
      <w:tr>
        <w:trPr>
          <w:trHeight w:val="777" w:hRule="atLeast"/>
        </w:trPr>
        <w:tc>
          <w:tcPr>
            <w:tcW w:w="4360" w:type="dxa"/>
          </w:tcPr>
          <w:p>
            <w:pPr>
              <w:pStyle w:val="TableParagraph"/>
              <w:spacing w:before="68"/>
              <w:rPr>
                <w:sz w:val="24"/>
              </w:rPr>
            </w:pPr>
          </w:p>
          <w:p>
            <w:pPr>
              <w:pStyle w:val="TableParagraph"/>
              <w:ind w:left="110"/>
              <w:rPr>
                <w:sz w:val="24"/>
              </w:rPr>
            </w:pPr>
            <w:r>
              <w:rPr>
                <w:sz w:val="24"/>
              </w:rPr>
              <w:t>Sex </w:t>
            </w:r>
            <w:r>
              <w:rPr>
                <w:spacing w:val="-2"/>
                <w:sz w:val="24"/>
              </w:rPr>
              <w:t>(male/female)</w:t>
            </w:r>
          </w:p>
        </w:tc>
        <w:tc>
          <w:tcPr>
            <w:tcW w:w="1848" w:type="dxa"/>
          </w:tcPr>
          <w:p>
            <w:pPr>
              <w:pStyle w:val="TableParagraph"/>
              <w:spacing w:before="68"/>
              <w:rPr>
                <w:sz w:val="24"/>
              </w:rPr>
            </w:pPr>
          </w:p>
          <w:p>
            <w:pPr>
              <w:pStyle w:val="TableParagraph"/>
              <w:ind w:left="110"/>
              <w:rPr>
                <w:sz w:val="24"/>
              </w:rPr>
            </w:pPr>
            <w:r>
              <w:rPr>
                <w:spacing w:val="-2"/>
                <w:sz w:val="24"/>
              </w:rPr>
              <w:t>22/28</w:t>
            </w:r>
          </w:p>
        </w:tc>
        <w:tc>
          <w:tcPr>
            <w:tcW w:w="1786" w:type="dxa"/>
          </w:tcPr>
          <w:p>
            <w:pPr>
              <w:pStyle w:val="TableParagraph"/>
              <w:spacing w:before="68"/>
              <w:rPr>
                <w:sz w:val="24"/>
              </w:rPr>
            </w:pPr>
          </w:p>
          <w:p>
            <w:pPr>
              <w:pStyle w:val="TableParagraph"/>
              <w:ind w:left="106"/>
              <w:rPr>
                <w:sz w:val="24"/>
              </w:rPr>
            </w:pPr>
            <w:r>
              <w:rPr>
                <w:spacing w:val="-2"/>
                <w:sz w:val="24"/>
              </w:rPr>
              <w:t>23/27</w:t>
            </w:r>
          </w:p>
        </w:tc>
        <w:tc>
          <w:tcPr>
            <w:tcW w:w="927" w:type="dxa"/>
          </w:tcPr>
          <w:p>
            <w:pPr>
              <w:pStyle w:val="TableParagraph"/>
              <w:spacing w:before="68"/>
              <w:rPr>
                <w:sz w:val="24"/>
              </w:rPr>
            </w:pPr>
          </w:p>
          <w:p>
            <w:pPr>
              <w:pStyle w:val="TableParagraph"/>
              <w:ind w:left="106"/>
              <w:rPr>
                <w:sz w:val="24"/>
              </w:rPr>
            </w:pPr>
            <w:r>
              <w:rPr>
                <w:spacing w:val="-2"/>
                <w:sz w:val="24"/>
              </w:rPr>
              <w:t>0.841</w:t>
            </w:r>
          </w:p>
        </w:tc>
      </w:tr>
      <w:tr>
        <w:trPr>
          <w:trHeight w:val="777" w:hRule="atLeast"/>
        </w:trPr>
        <w:tc>
          <w:tcPr>
            <w:tcW w:w="4360" w:type="dxa"/>
          </w:tcPr>
          <w:p>
            <w:pPr>
              <w:pStyle w:val="TableParagraph"/>
              <w:spacing w:before="68"/>
              <w:rPr>
                <w:sz w:val="24"/>
              </w:rPr>
            </w:pPr>
          </w:p>
          <w:p>
            <w:pPr>
              <w:pStyle w:val="TableParagraph"/>
              <w:ind w:left="110"/>
              <w:rPr>
                <w:sz w:val="24"/>
              </w:rPr>
            </w:pPr>
            <w:r>
              <w:rPr>
                <w:sz w:val="24"/>
              </w:rPr>
              <w:t>BMI</w:t>
            </w:r>
            <w:r>
              <w:rPr>
                <w:spacing w:val="-5"/>
                <w:sz w:val="24"/>
              </w:rPr>
              <w:t> </w:t>
            </w:r>
            <w:r>
              <w:rPr>
                <w:spacing w:val="-2"/>
                <w:sz w:val="24"/>
              </w:rPr>
              <w:t>(kg/m²)*</w:t>
            </w:r>
          </w:p>
        </w:tc>
        <w:tc>
          <w:tcPr>
            <w:tcW w:w="1848" w:type="dxa"/>
          </w:tcPr>
          <w:p>
            <w:pPr>
              <w:pStyle w:val="TableParagraph"/>
              <w:spacing w:before="68"/>
              <w:rPr>
                <w:sz w:val="24"/>
              </w:rPr>
            </w:pPr>
          </w:p>
          <w:p>
            <w:pPr>
              <w:pStyle w:val="TableParagraph"/>
              <w:ind w:left="110"/>
              <w:rPr>
                <w:sz w:val="24"/>
              </w:rPr>
            </w:pPr>
            <w:r>
              <w:rPr>
                <w:sz w:val="24"/>
              </w:rPr>
              <w:t>28.6</w:t>
            </w:r>
            <w:r>
              <w:rPr>
                <w:spacing w:val="-3"/>
                <w:sz w:val="24"/>
              </w:rPr>
              <w:t> </w:t>
            </w:r>
            <w:r>
              <w:rPr>
                <w:sz w:val="24"/>
              </w:rPr>
              <w:t>±</w:t>
            </w:r>
            <w:r>
              <w:rPr>
                <w:spacing w:val="-3"/>
                <w:sz w:val="24"/>
              </w:rPr>
              <w:t> </w:t>
            </w:r>
            <w:r>
              <w:rPr>
                <w:spacing w:val="-5"/>
                <w:sz w:val="24"/>
              </w:rPr>
              <w:t>4.2</w:t>
            </w:r>
          </w:p>
        </w:tc>
        <w:tc>
          <w:tcPr>
            <w:tcW w:w="1786" w:type="dxa"/>
          </w:tcPr>
          <w:p>
            <w:pPr>
              <w:pStyle w:val="TableParagraph"/>
              <w:spacing w:before="68"/>
              <w:rPr>
                <w:sz w:val="24"/>
              </w:rPr>
            </w:pPr>
          </w:p>
          <w:p>
            <w:pPr>
              <w:pStyle w:val="TableParagraph"/>
              <w:ind w:left="106"/>
              <w:rPr>
                <w:sz w:val="24"/>
              </w:rPr>
            </w:pPr>
            <w:r>
              <w:rPr>
                <w:sz w:val="24"/>
              </w:rPr>
              <w:t>29.2</w:t>
            </w:r>
            <w:r>
              <w:rPr>
                <w:spacing w:val="-3"/>
                <w:sz w:val="24"/>
              </w:rPr>
              <w:t> </w:t>
            </w:r>
            <w:r>
              <w:rPr>
                <w:sz w:val="24"/>
              </w:rPr>
              <w:t>±</w:t>
            </w:r>
            <w:r>
              <w:rPr>
                <w:spacing w:val="-3"/>
                <w:sz w:val="24"/>
              </w:rPr>
              <w:t> </w:t>
            </w:r>
            <w:r>
              <w:rPr>
                <w:spacing w:val="-5"/>
                <w:sz w:val="24"/>
              </w:rPr>
              <w:t>4.0</w:t>
            </w:r>
          </w:p>
        </w:tc>
        <w:tc>
          <w:tcPr>
            <w:tcW w:w="927" w:type="dxa"/>
          </w:tcPr>
          <w:p>
            <w:pPr>
              <w:pStyle w:val="TableParagraph"/>
              <w:spacing w:before="68"/>
              <w:rPr>
                <w:sz w:val="24"/>
              </w:rPr>
            </w:pPr>
          </w:p>
          <w:p>
            <w:pPr>
              <w:pStyle w:val="TableParagraph"/>
              <w:ind w:left="106"/>
              <w:rPr>
                <w:sz w:val="24"/>
              </w:rPr>
            </w:pPr>
            <w:r>
              <w:rPr>
                <w:spacing w:val="-2"/>
                <w:sz w:val="24"/>
              </w:rPr>
              <w:t>0.223</w:t>
            </w:r>
          </w:p>
        </w:tc>
      </w:tr>
      <w:tr>
        <w:trPr>
          <w:trHeight w:val="777" w:hRule="atLeast"/>
        </w:trPr>
        <w:tc>
          <w:tcPr>
            <w:tcW w:w="4360" w:type="dxa"/>
          </w:tcPr>
          <w:p>
            <w:pPr>
              <w:pStyle w:val="TableParagraph"/>
              <w:spacing w:before="68"/>
              <w:rPr>
                <w:sz w:val="24"/>
              </w:rPr>
            </w:pPr>
          </w:p>
          <w:p>
            <w:pPr>
              <w:pStyle w:val="TableParagraph"/>
              <w:ind w:left="110"/>
              <w:rPr>
                <w:sz w:val="24"/>
              </w:rPr>
            </w:pPr>
            <w:r>
              <w:rPr>
                <w:sz w:val="24"/>
              </w:rPr>
              <w:t>ASA</w:t>
            </w:r>
            <w:r>
              <w:rPr>
                <w:spacing w:val="-8"/>
                <w:sz w:val="24"/>
              </w:rPr>
              <w:t> </w:t>
            </w:r>
            <w:r>
              <w:rPr>
                <w:sz w:val="24"/>
              </w:rPr>
              <w:t>classification</w:t>
            </w:r>
            <w:r>
              <w:rPr>
                <w:spacing w:val="-7"/>
                <w:sz w:val="24"/>
              </w:rPr>
              <w:t> </w:t>
            </w:r>
            <w:r>
              <w:rPr>
                <w:spacing w:val="-2"/>
                <w:sz w:val="24"/>
              </w:rPr>
              <w:t>(I/II/III)</w:t>
            </w:r>
          </w:p>
        </w:tc>
        <w:tc>
          <w:tcPr>
            <w:tcW w:w="1848" w:type="dxa"/>
          </w:tcPr>
          <w:p>
            <w:pPr>
              <w:pStyle w:val="TableParagraph"/>
              <w:spacing w:before="68"/>
              <w:rPr>
                <w:sz w:val="24"/>
              </w:rPr>
            </w:pPr>
          </w:p>
          <w:p>
            <w:pPr>
              <w:pStyle w:val="TableParagraph"/>
              <w:ind w:left="110"/>
              <w:rPr>
                <w:sz w:val="24"/>
              </w:rPr>
            </w:pPr>
            <w:r>
              <w:rPr>
                <w:spacing w:val="-2"/>
                <w:sz w:val="24"/>
              </w:rPr>
              <w:t>8/32/10</w:t>
            </w:r>
          </w:p>
        </w:tc>
        <w:tc>
          <w:tcPr>
            <w:tcW w:w="1786" w:type="dxa"/>
          </w:tcPr>
          <w:p>
            <w:pPr>
              <w:pStyle w:val="TableParagraph"/>
              <w:spacing w:before="68"/>
              <w:rPr>
                <w:sz w:val="24"/>
              </w:rPr>
            </w:pPr>
          </w:p>
          <w:p>
            <w:pPr>
              <w:pStyle w:val="TableParagraph"/>
              <w:ind w:left="106"/>
              <w:rPr>
                <w:sz w:val="24"/>
              </w:rPr>
            </w:pPr>
            <w:r>
              <w:rPr>
                <w:spacing w:val="-2"/>
                <w:sz w:val="24"/>
              </w:rPr>
              <w:t>7/33/10</w:t>
            </w:r>
          </w:p>
        </w:tc>
        <w:tc>
          <w:tcPr>
            <w:tcW w:w="927" w:type="dxa"/>
          </w:tcPr>
          <w:p>
            <w:pPr>
              <w:pStyle w:val="TableParagraph"/>
              <w:spacing w:before="68"/>
              <w:rPr>
                <w:sz w:val="24"/>
              </w:rPr>
            </w:pPr>
          </w:p>
          <w:p>
            <w:pPr>
              <w:pStyle w:val="TableParagraph"/>
              <w:ind w:left="106"/>
              <w:rPr>
                <w:sz w:val="24"/>
              </w:rPr>
            </w:pPr>
            <w:r>
              <w:rPr>
                <w:spacing w:val="-2"/>
                <w:sz w:val="24"/>
              </w:rPr>
              <w:t>0.914</w:t>
            </w:r>
          </w:p>
        </w:tc>
      </w:tr>
      <w:tr>
        <w:trPr>
          <w:trHeight w:val="777" w:hRule="atLeast"/>
        </w:trPr>
        <w:tc>
          <w:tcPr>
            <w:tcW w:w="4360" w:type="dxa"/>
          </w:tcPr>
          <w:p>
            <w:pPr>
              <w:pStyle w:val="TableParagraph"/>
              <w:spacing w:before="69"/>
              <w:rPr>
                <w:sz w:val="24"/>
              </w:rPr>
            </w:pPr>
          </w:p>
          <w:p>
            <w:pPr>
              <w:pStyle w:val="TableParagraph"/>
              <w:ind w:left="110"/>
              <w:rPr>
                <w:sz w:val="24"/>
              </w:rPr>
            </w:pPr>
            <w:r>
              <w:rPr>
                <w:sz w:val="24"/>
              </w:rPr>
              <w:t>Diabetes,</w:t>
            </w:r>
            <w:r>
              <w:rPr>
                <w:spacing w:val="-6"/>
                <w:sz w:val="24"/>
              </w:rPr>
              <w:t> </w:t>
            </w:r>
            <w:r>
              <w:rPr>
                <w:sz w:val="24"/>
              </w:rPr>
              <w:t>n</w:t>
            </w:r>
            <w:r>
              <w:rPr>
                <w:spacing w:val="-4"/>
                <w:sz w:val="24"/>
              </w:rPr>
              <w:t> </w:t>
            </w:r>
            <w:r>
              <w:rPr>
                <w:spacing w:val="-5"/>
                <w:sz w:val="24"/>
              </w:rPr>
              <w:t>(%)</w:t>
            </w:r>
          </w:p>
        </w:tc>
        <w:tc>
          <w:tcPr>
            <w:tcW w:w="1848" w:type="dxa"/>
          </w:tcPr>
          <w:p>
            <w:pPr>
              <w:pStyle w:val="TableParagraph"/>
              <w:spacing w:before="69"/>
              <w:rPr>
                <w:sz w:val="24"/>
              </w:rPr>
            </w:pPr>
          </w:p>
          <w:p>
            <w:pPr>
              <w:pStyle w:val="TableParagraph"/>
              <w:ind w:left="110"/>
              <w:rPr>
                <w:sz w:val="24"/>
              </w:rPr>
            </w:pPr>
            <w:r>
              <w:rPr>
                <w:sz w:val="24"/>
              </w:rPr>
              <w:t>9</w:t>
            </w:r>
            <w:r>
              <w:rPr>
                <w:spacing w:val="-4"/>
                <w:sz w:val="24"/>
              </w:rPr>
              <w:t> </w:t>
            </w:r>
            <w:r>
              <w:rPr>
                <w:spacing w:val="-2"/>
                <w:sz w:val="24"/>
              </w:rPr>
              <w:t>(18.0)</w:t>
            </w:r>
          </w:p>
        </w:tc>
        <w:tc>
          <w:tcPr>
            <w:tcW w:w="1786" w:type="dxa"/>
          </w:tcPr>
          <w:p>
            <w:pPr>
              <w:pStyle w:val="TableParagraph"/>
              <w:spacing w:before="69"/>
              <w:rPr>
                <w:sz w:val="24"/>
              </w:rPr>
            </w:pPr>
          </w:p>
          <w:p>
            <w:pPr>
              <w:pStyle w:val="TableParagraph"/>
              <w:ind w:left="106"/>
              <w:rPr>
                <w:sz w:val="24"/>
              </w:rPr>
            </w:pPr>
            <w:r>
              <w:rPr>
                <w:sz w:val="24"/>
              </w:rPr>
              <w:t>10</w:t>
            </w:r>
            <w:r>
              <w:rPr>
                <w:spacing w:val="-6"/>
                <w:sz w:val="24"/>
              </w:rPr>
              <w:t> </w:t>
            </w:r>
            <w:r>
              <w:rPr>
                <w:spacing w:val="-2"/>
                <w:sz w:val="24"/>
              </w:rPr>
              <w:t>(20.0)</w:t>
            </w:r>
          </w:p>
        </w:tc>
        <w:tc>
          <w:tcPr>
            <w:tcW w:w="927" w:type="dxa"/>
          </w:tcPr>
          <w:p>
            <w:pPr>
              <w:pStyle w:val="TableParagraph"/>
              <w:spacing w:before="69"/>
              <w:rPr>
                <w:sz w:val="24"/>
              </w:rPr>
            </w:pPr>
          </w:p>
          <w:p>
            <w:pPr>
              <w:pStyle w:val="TableParagraph"/>
              <w:ind w:left="106"/>
              <w:rPr>
                <w:sz w:val="24"/>
              </w:rPr>
            </w:pPr>
            <w:r>
              <w:rPr>
                <w:spacing w:val="-2"/>
                <w:sz w:val="24"/>
              </w:rPr>
              <w:t>0.799</w:t>
            </w:r>
          </w:p>
        </w:tc>
      </w:tr>
      <w:tr>
        <w:trPr>
          <w:trHeight w:val="777" w:hRule="atLeast"/>
        </w:trPr>
        <w:tc>
          <w:tcPr>
            <w:tcW w:w="4360" w:type="dxa"/>
          </w:tcPr>
          <w:p>
            <w:pPr>
              <w:pStyle w:val="TableParagraph"/>
              <w:spacing w:before="68"/>
              <w:rPr>
                <w:sz w:val="24"/>
              </w:rPr>
            </w:pPr>
          </w:p>
          <w:p>
            <w:pPr>
              <w:pStyle w:val="TableParagraph"/>
              <w:ind w:left="110"/>
              <w:rPr>
                <w:sz w:val="24"/>
              </w:rPr>
            </w:pPr>
            <w:r>
              <w:rPr>
                <w:sz w:val="24"/>
              </w:rPr>
              <w:t>Hypertension,</w:t>
            </w:r>
            <w:r>
              <w:rPr>
                <w:spacing w:val="-8"/>
                <w:sz w:val="24"/>
              </w:rPr>
              <w:t> </w:t>
            </w:r>
            <w:r>
              <w:rPr>
                <w:sz w:val="24"/>
              </w:rPr>
              <w:t>n</w:t>
            </w:r>
            <w:r>
              <w:rPr>
                <w:spacing w:val="-6"/>
                <w:sz w:val="24"/>
              </w:rPr>
              <w:t> </w:t>
            </w:r>
            <w:r>
              <w:rPr>
                <w:spacing w:val="-5"/>
                <w:sz w:val="24"/>
              </w:rPr>
              <w:t>(%)</w:t>
            </w:r>
          </w:p>
        </w:tc>
        <w:tc>
          <w:tcPr>
            <w:tcW w:w="1848" w:type="dxa"/>
          </w:tcPr>
          <w:p>
            <w:pPr>
              <w:pStyle w:val="TableParagraph"/>
              <w:spacing w:before="68"/>
              <w:rPr>
                <w:sz w:val="24"/>
              </w:rPr>
            </w:pPr>
          </w:p>
          <w:p>
            <w:pPr>
              <w:pStyle w:val="TableParagraph"/>
              <w:ind w:left="110"/>
              <w:rPr>
                <w:sz w:val="24"/>
              </w:rPr>
            </w:pPr>
            <w:r>
              <w:rPr>
                <w:sz w:val="24"/>
              </w:rPr>
              <w:t>22</w:t>
            </w:r>
            <w:r>
              <w:rPr>
                <w:spacing w:val="-6"/>
                <w:sz w:val="24"/>
              </w:rPr>
              <w:t> </w:t>
            </w:r>
            <w:r>
              <w:rPr>
                <w:spacing w:val="-2"/>
                <w:sz w:val="24"/>
              </w:rPr>
              <w:t>(44.0)</w:t>
            </w:r>
          </w:p>
        </w:tc>
        <w:tc>
          <w:tcPr>
            <w:tcW w:w="1786" w:type="dxa"/>
          </w:tcPr>
          <w:p>
            <w:pPr>
              <w:pStyle w:val="TableParagraph"/>
              <w:spacing w:before="68"/>
              <w:rPr>
                <w:sz w:val="24"/>
              </w:rPr>
            </w:pPr>
          </w:p>
          <w:p>
            <w:pPr>
              <w:pStyle w:val="TableParagraph"/>
              <w:ind w:left="106"/>
              <w:rPr>
                <w:sz w:val="24"/>
              </w:rPr>
            </w:pPr>
            <w:r>
              <w:rPr>
                <w:sz w:val="24"/>
              </w:rPr>
              <w:t>24</w:t>
            </w:r>
            <w:r>
              <w:rPr>
                <w:spacing w:val="-6"/>
                <w:sz w:val="24"/>
              </w:rPr>
              <w:t> </w:t>
            </w:r>
            <w:r>
              <w:rPr>
                <w:spacing w:val="-2"/>
                <w:sz w:val="24"/>
              </w:rPr>
              <w:t>(48.0)</w:t>
            </w:r>
          </w:p>
        </w:tc>
        <w:tc>
          <w:tcPr>
            <w:tcW w:w="927" w:type="dxa"/>
          </w:tcPr>
          <w:p>
            <w:pPr>
              <w:pStyle w:val="TableParagraph"/>
              <w:spacing w:before="68"/>
              <w:rPr>
                <w:sz w:val="24"/>
              </w:rPr>
            </w:pPr>
          </w:p>
          <w:p>
            <w:pPr>
              <w:pStyle w:val="TableParagraph"/>
              <w:ind w:left="106"/>
              <w:rPr>
                <w:sz w:val="24"/>
              </w:rPr>
            </w:pPr>
            <w:r>
              <w:rPr>
                <w:spacing w:val="-2"/>
                <w:sz w:val="24"/>
              </w:rPr>
              <w:t>0.689</w:t>
            </w:r>
          </w:p>
        </w:tc>
      </w:tr>
      <w:tr>
        <w:trPr>
          <w:trHeight w:val="777" w:hRule="atLeast"/>
        </w:trPr>
        <w:tc>
          <w:tcPr>
            <w:tcW w:w="4360" w:type="dxa"/>
          </w:tcPr>
          <w:p>
            <w:pPr>
              <w:pStyle w:val="TableParagraph"/>
              <w:spacing w:before="69"/>
              <w:rPr>
                <w:sz w:val="24"/>
              </w:rPr>
            </w:pPr>
          </w:p>
          <w:p>
            <w:pPr>
              <w:pStyle w:val="TableParagraph"/>
              <w:ind w:left="110"/>
              <w:rPr>
                <w:sz w:val="24"/>
              </w:rPr>
            </w:pPr>
            <w:r>
              <w:rPr>
                <w:sz w:val="24"/>
              </w:rPr>
              <w:t>Preoperative</w:t>
            </w:r>
            <w:r>
              <w:rPr>
                <w:spacing w:val="-13"/>
                <w:sz w:val="24"/>
              </w:rPr>
              <w:t> </w:t>
            </w:r>
            <w:r>
              <w:rPr>
                <w:spacing w:val="-4"/>
                <w:sz w:val="24"/>
              </w:rPr>
              <w:t>HHS*</w:t>
            </w:r>
          </w:p>
        </w:tc>
        <w:tc>
          <w:tcPr>
            <w:tcW w:w="1848" w:type="dxa"/>
          </w:tcPr>
          <w:p>
            <w:pPr>
              <w:pStyle w:val="TableParagraph"/>
              <w:spacing w:before="69"/>
              <w:rPr>
                <w:sz w:val="24"/>
              </w:rPr>
            </w:pPr>
          </w:p>
          <w:p>
            <w:pPr>
              <w:pStyle w:val="TableParagraph"/>
              <w:ind w:left="110"/>
              <w:rPr>
                <w:sz w:val="24"/>
              </w:rPr>
            </w:pPr>
            <w:r>
              <w:rPr>
                <w:sz w:val="24"/>
              </w:rPr>
              <w:t>48.3</w:t>
            </w:r>
            <w:r>
              <w:rPr>
                <w:spacing w:val="-5"/>
                <w:sz w:val="24"/>
              </w:rPr>
              <w:t> </w:t>
            </w:r>
            <w:r>
              <w:rPr>
                <w:sz w:val="24"/>
              </w:rPr>
              <w:t>±</w:t>
            </w:r>
            <w:r>
              <w:rPr>
                <w:spacing w:val="-3"/>
                <w:sz w:val="24"/>
              </w:rPr>
              <w:t> </w:t>
            </w:r>
            <w:r>
              <w:rPr>
                <w:spacing w:val="-4"/>
                <w:sz w:val="24"/>
              </w:rPr>
              <w:t>10.5</w:t>
            </w:r>
          </w:p>
        </w:tc>
        <w:tc>
          <w:tcPr>
            <w:tcW w:w="1786" w:type="dxa"/>
          </w:tcPr>
          <w:p>
            <w:pPr>
              <w:pStyle w:val="TableParagraph"/>
              <w:spacing w:before="69"/>
              <w:rPr>
                <w:sz w:val="24"/>
              </w:rPr>
            </w:pPr>
          </w:p>
          <w:p>
            <w:pPr>
              <w:pStyle w:val="TableParagraph"/>
              <w:ind w:left="106"/>
              <w:rPr>
                <w:sz w:val="24"/>
              </w:rPr>
            </w:pPr>
            <w:r>
              <w:rPr>
                <w:sz w:val="24"/>
              </w:rPr>
              <w:t>47.7</w:t>
            </w:r>
            <w:r>
              <w:rPr>
                <w:spacing w:val="-5"/>
                <w:sz w:val="24"/>
              </w:rPr>
              <w:t> </w:t>
            </w:r>
            <w:r>
              <w:rPr>
                <w:sz w:val="24"/>
              </w:rPr>
              <w:t>±</w:t>
            </w:r>
            <w:r>
              <w:rPr>
                <w:spacing w:val="-3"/>
                <w:sz w:val="24"/>
              </w:rPr>
              <w:t> </w:t>
            </w:r>
            <w:r>
              <w:rPr>
                <w:spacing w:val="-4"/>
                <w:sz w:val="24"/>
              </w:rPr>
              <w:t>11.2</w:t>
            </w:r>
          </w:p>
        </w:tc>
        <w:tc>
          <w:tcPr>
            <w:tcW w:w="927" w:type="dxa"/>
          </w:tcPr>
          <w:p>
            <w:pPr>
              <w:pStyle w:val="TableParagraph"/>
              <w:spacing w:before="69"/>
              <w:rPr>
                <w:sz w:val="24"/>
              </w:rPr>
            </w:pPr>
          </w:p>
          <w:p>
            <w:pPr>
              <w:pStyle w:val="TableParagraph"/>
              <w:ind w:left="106"/>
              <w:rPr>
                <w:sz w:val="24"/>
              </w:rPr>
            </w:pPr>
            <w:r>
              <w:rPr>
                <w:spacing w:val="-2"/>
                <w:sz w:val="24"/>
              </w:rPr>
              <w:t>0.634</w:t>
            </w:r>
          </w:p>
        </w:tc>
      </w:tr>
      <w:tr>
        <w:trPr>
          <w:trHeight w:val="777" w:hRule="atLeast"/>
        </w:trPr>
        <w:tc>
          <w:tcPr>
            <w:tcW w:w="4360" w:type="dxa"/>
          </w:tcPr>
          <w:p>
            <w:pPr>
              <w:pStyle w:val="TableParagraph"/>
              <w:spacing w:before="68"/>
              <w:rPr>
                <w:sz w:val="24"/>
              </w:rPr>
            </w:pPr>
          </w:p>
          <w:p>
            <w:pPr>
              <w:pStyle w:val="TableParagraph"/>
              <w:ind w:left="110"/>
              <w:rPr>
                <w:sz w:val="24"/>
              </w:rPr>
            </w:pPr>
            <w:r>
              <w:rPr>
                <w:sz w:val="24"/>
              </w:rPr>
              <w:t>Preoperative</w:t>
            </w:r>
            <w:r>
              <w:rPr>
                <w:spacing w:val="-6"/>
                <w:sz w:val="24"/>
              </w:rPr>
              <w:t> </w:t>
            </w:r>
            <w:r>
              <w:rPr>
                <w:sz w:val="24"/>
              </w:rPr>
              <w:t>HOOS</w:t>
            </w:r>
            <w:r>
              <w:rPr>
                <w:spacing w:val="-4"/>
                <w:sz w:val="24"/>
              </w:rPr>
              <w:t> Pain*</w:t>
            </w:r>
          </w:p>
        </w:tc>
        <w:tc>
          <w:tcPr>
            <w:tcW w:w="1848" w:type="dxa"/>
          </w:tcPr>
          <w:p>
            <w:pPr>
              <w:pStyle w:val="TableParagraph"/>
              <w:spacing w:before="68"/>
              <w:rPr>
                <w:sz w:val="24"/>
              </w:rPr>
            </w:pPr>
          </w:p>
          <w:p>
            <w:pPr>
              <w:pStyle w:val="TableParagraph"/>
              <w:ind w:left="110"/>
              <w:rPr>
                <w:sz w:val="24"/>
              </w:rPr>
            </w:pPr>
            <w:r>
              <w:rPr>
                <w:sz w:val="24"/>
              </w:rPr>
              <w:t>42.4</w:t>
            </w:r>
            <w:r>
              <w:rPr>
                <w:spacing w:val="-5"/>
                <w:sz w:val="24"/>
              </w:rPr>
              <w:t> </w:t>
            </w:r>
            <w:r>
              <w:rPr>
                <w:sz w:val="24"/>
              </w:rPr>
              <w:t>±</w:t>
            </w:r>
            <w:r>
              <w:rPr>
                <w:spacing w:val="-3"/>
                <w:sz w:val="24"/>
              </w:rPr>
              <w:t> </w:t>
            </w:r>
            <w:r>
              <w:rPr>
                <w:spacing w:val="-4"/>
                <w:sz w:val="24"/>
              </w:rPr>
              <w:t>15.3</w:t>
            </w:r>
          </w:p>
        </w:tc>
        <w:tc>
          <w:tcPr>
            <w:tcW w:w="1786" w:type="dxa"/>
          </w:tcPr>
          <w:p>
            <w:pPr>
              <w:pStyle w:val="TableParagraph"/>
              <w:spacing w:before="68"/>
              <w:rPr>
                <w:sz w:val="24"/>
              </w:rPr>
            </w:pPr>
          </w:p>
          <w:p>
            <w:pPr>
              <w:pStyle w:val="TableParagraph"/>
              <w:ind w:left="106"/>
              <w:rPr>
                <w:sz w:val="24"/>
              </w:rPr>
            </w:pPr>
            <w:r>
              <w:rPr>
                <w:sz w:val="24"/>
              </w:rPr>
              <w:t>41.0</w:t>
            </w:r>
            <w:r>
              <w:rPr>
                <w:spacing w:val="-5"/>
                <w:sz w:val="24"/>
              </w:rPr>
              <w:t> </w:t>
            </w:r>
            <w:r>
              <w:rPr>
                <w:sz w:val="24"/>
              </w:rPr>
              <w:t>±</w:t>
            </w:r>
            <w:r>
              <w:rPr>
                <w:spacing w:val="-3"/>
                <w:sz w:val="24"/>
              </w:rPr>
              <w:t> </w:t>
            </w:r>
            <w:r>
              <w:rPr>
                <w:spacing w:val="-4"/>
                <w:sz w:val="24"/>
              </w:rPr>
              <w:t>14.6</w:t>
            </w:r>
          </w:p>
        </w:tc>
        <w:tc>
          <w:tcPr>
            <w:tcW w:w="927" w:type="dxa"/>
          </w:tcPr>
          <w:p>
            <w:pPr>
              <w:pStyle w:val="TableParagraph"/>
              <w:spacing w:before="68"/>
              <w:rPr>
                <w:sz w:val="24"/>
              </w:rPr>
            </w:pPr>
          </w:p>
          <w:p>
            <w:pPr>
              <w:pStyle w:val="TableParagraph"/>
              <w:ind w:left="106"/>
              <w:rPr>
                <w:sz w:val="24"/>
              </w:rPr>
            </w:pPr>
            <w:r>
              <w:rPr>
                <w:spacing w:val="-2"/>
                <w:sz w:val="24"/>
              </w:rPr>
              <w:t>0.518</w:t>
            </w:r>
          </w:p>
        </w:tc>
      </w:tr>
      <w:tr>
        <w:trPr>
          <w:trHeight w:val="777" w:hRule="atLeast"/>
        </w:trPr>
        <w:tc>
          <w:tcPr>
            <w:tcW w:w="4360" w:type="dxa"/>
          </w:tcPr>
          <w:p>
            <w:pPr>
              <w:pStyle w:val="TableParagraph"/>
              <w:spacing w:before="69"/>
              <w:rPr>
                <w:sz w:val="24"/>
              </w:rPr>
            </w:pPr>
          </w:p>
          <w:p>
            <w:pPr>
              <w:pStyle w:val="TableParagraph"/>
              <w:ind w:left="110"/>
              <w:rPr>
                <w:sz w:val="24"/>
              </w:rPr>
            </w:pPr>
            <w:r>
              <w:rPr>
                <w:sz w:val="24"/>
              </w:rPr>
              <w:t>Preoperative</w:t>
            </w:r>
            <w:r>
              <w:rPr>
                <w:spacing w:val="-5"/>
                <w:sz w:val="24"/>
              </w:rPr>
              <w:t> </w:t>
            </w:r>
            <w:r>
              <w:rPr>
                <w:sz w:val="24"/>
              </w:rPr>
              <w:t>VAS</w:t>
            </w:r>
            <w:r>
              <w:rPr>
                <w:spacing w:val="-4"/>
                <w:sz w:val="24"/>
              </w:rPr>
              <w:t> Pain*</w:t>
            </w:r>
          </w:p>
        </w:tc>
        <w:tc>
          <w:tcPr>
            <w:tcW w:w="1848" w:type="dxa"/>
          </w:tcPr>
          <w:p>
            <w:pPr>
              <w:pStyle w:val="TableParagraph"/>
              <w:spacing w:before="69"/>
              <w:rPr>
                <w:sz w:val="24"/>
              </w:rPr>
            </w:pPr>
          </w:p>
          <w:p>
            <w:pPr>
              <w:pStyle w:val="TableParagraph"/>
              <w:ind w:left="110"/>
              <w:rPr>
                <w:sz w:val="24"/>
              </w:rPr>
            </w:pPr>
            <w:r>
              <w:rPr>
                <w:sz w:val="24"/>
              </w:rPr>
              <w:t>7.3</w:t>
            </w:r>
            <w:r>
              <w:rPr>
                <w:spacing w:val="-6"/>
                <w:sz w:val="24"/>
              </w:rPr>
              <w:t> </w:t>
            </w:r>
            <w:r>
              <w:rPr>
                <w:sz w:val="24"/>
              </w:rPr>
              <w:t>±</w:t>
            </w:r>
            <w:r>
              <w:rPr>
                <w:spacing w:val="1"/>
                <w:sz w:val="24"/>
              </w:rPr>
              <w:t> </w:t>
            </w:r>
            <w:r>
              <w:rPr>
                <w:spacing w:val="-5"/>
                <w:sz w:val="24"/>
              </w:rPr>
              <w:t>1.5</w:t>
            </w:r>
          </w:p>
        </w:tc>
        <w:tc>
          <w:tcPr>
            <w:tcW w:w="1786" w:type="dxa"/>
          </w:tcPr>
          <w:p>
            <w:pPr>
              <w:pStyle w:val="TableParagraph"/>
              <w:spacing w:before="69"/>
              <w:rPr>
                <w:sz w:val="24"/>
              </w:rPr>
            </w:pPr>
          </w:p>
          <w:p>
            <w:pPr>
              <w:pStyle w:val="TableParagraph"/>
              <w:ind w:left="106"/>
              <w:rPr>
                <w:sz w:val="24"/>
              </w:rPr>
            </w:pPr>
            <w:r>
              <w:rPr>
                <w:sz w:val="24"/>
              </w:rPr>
              <w:t>7.4</w:t>
            </w:r>
            <w:r>
              <w:rPr>
                <w:spacing w:val="-6"/>
                <w:sz w:val="24"/>
              </w:rPr>
              <w:t> </w:t>
            </w:r>
            <w:r>
              <w:rPr>
                <w:sz w:val="24"/>
              </w:rPr>
              <w:t>±</w:t>
            </w:r>
            <w:r>
              <w:rPr>
                <w:spacing w:val="1"/>
                <w:sz w:val="24"/>
              </w:rPr>
              <w:t> </w:t>
            </w:r>
            <w:r>
              <w:rPr>
                <w:spacing w:val="-5"/>
                <w:sz w:val="24"/>
              </w:rPr>
              <w:t>1.4</w:t>
            </w:r>
          </w:p>
        </w:tc>
        <w:tc>
          <w:tcPr>
            <w:tcW w:w="927" w:type="dxa"/>
          </w:tcPr>
          <w:p>
            <w:pPr>
              <w:pStyle w:val="TableParagraph"/>
              <w:spacing w:before="69"/>
              <w:rPr>
                <w:sz w:val="24"/>
              </w:rPr>
            </w:pPr>
          </w:p>
          <w:p>
            <w:pPr>
              <w:pStyle w:val="TableParagraph"/>
              <w:ind w:left="106"/>
              <w:rPr>
                <w:sz w:val="24"/>
              </w:rPr>
            </w:pPr>
            <w:r>
              <w:rPr>
                <w:spacing w:val="-2"/>
                <w:sz w:val="24"/>
              </w:rPr>
              <w:t>0.672</w:t>
            </w:r>
          </w:p>
        </w:tc>
      </w:tr>
      <w:tr>
        <w:trPr>
          <w:trHeight w:val="777" w:hRule="atLeast"/>
        </w:trPr>
        <w:tc>
          <w:tcPr>
            <w:tcW w:w="4360" w:type="dxa"/>
          </w:tcPr>
          <w:p>
            <w:pPr>
              <w:pStyle w:val="TableParagraph"/>
              <w:spacing w:before="68"/>
              <w:rPr>
                <w:sz w:val="24"/>
              </w:rPr>
            </w:pPr>
          </w:p>
          <w:p>
            <w:pPr>
              <w:pStyle w:val="TableParagraph"/>
              <w:ind w:left="110"/>
              <w:rPr>
                <w:sz w:val="24"/>
              </w:rPr>
            </w:pPr>
            <w:r>
              <w:rPr>
                <w:sz w:val="24"/>
              </w:rPr>
              <w:t>SF-12</w:t>
            </w:r>
            <w:r>
              <w:rPr>
                <w:spacing w:val="-7"/>
                <w:sz w:val="24"/>
              </w:rPr>
              <w:t> </w:t>
            </w:r>
            <w:r>
              <w:rPr>
                <w:spacing w:val="-4"/>
                <w:sz w:val="24"/>
              </w:rPr>
              <w:t>PCS*</w:t>
            </w:r>
          </w:p>
        </w:tc>
        <w:tc>
          <w:tcPr>
            <w:tcW w:w="1848" w:type="dxa"/>
          </w:tcPr>
          <w:p>
            <w:pPr>
              <w:pStyle w:val="TableParagraph"/>
              <w:spacing w:before="68"/>
              <w:rPr>
                <w:sz w:val="24"/>
              </w:rPr>
            </w:pPr>
          </w:p>
          <w:p>
            <w:pPr>
              <w:pStyle w:val="TableParagraph"/>
              <w:ind w:left="110"/>
              <w:rPr>
                <w:sz w:val="24"/>
              </w:rPr>
            </w:pPr>
            <w:r>
              <w:rPr>
                <w:sz w:val="24"/>
              </w:rPr>
              <w:t>31.0</w:t>
            </w:r>
            <w:r>
              <w:rPr>
                <w:spacing w:val="-3"/>
                <w:sz w:val="24"/>
              </w:rPr>
              <w:t> </w:t>
            </w:r>
            <w:r>
              <w:rPr>
                <w:sz w:val="24"/>
              </w:rPr>
              <w:t>±</w:t>
            </w:r>
            <w:r>
              <w:rPr>
                <w:spacing w:val="-3"/>
                <w:sz w:val="24"/>
              </w:rPr>
              <w:t> </w:t>
            </w:r>
            <w:r>
              <w:rPr>
                <w:spacing w:val="-5"/>
                <w:sz w:val="24"/>
              </w:rPr>
              <w:t>6.9</w:t>
            </w:r>
          </w:p>
        </w:tc>
        <w:tc>
          <w:tcPr>
            <w:tcW w:w="1786" w:type="dxa"/>
          </w:tcPr>
          <w:p>
            <w:pPr>
              <w:pStyle w:val="TableParagraph"/>
              <w:spacing w:before="68"/>
              <w:rPr>
                <w:sz w:val="24"/>
              </w:rPr>
            </w:pPr>
          </w:p>
          <w:p>
            <w:pPr>
              <w:pStyle w:val="TableParagraph"/>
              <w:ind w:left="106"/>
              <w:rPr>
                <w:sz w:val="24"/>
              </w:rPr>
            </w:pPr>
            <w:r>
              <w:rPr>
                <w:sz w:val="24"/>
              </w:rPr>
              <w:t>30.6</w:t>
            </w:r>
            <w:r>
              <w:rPr>
                <w:spacing w:val="-3"/>
                <w:sz w:val="24"/>
              </w:rPr>
              <w:t> </w:t>
            </w:r>
            <w:r>
              <w:rPr>
                <w:sz w:val="24"/>
              </w:rPr>
              <w:t>±</w:t>
            </w:r>
            <w:r>
              <w:rPr>
                <w:spacing w:val="-3"/>
                <w:sz w:val="24"/>
              </w:rPr>
              <w:t> </w:t>
            </w:r>
            <w:r>
              <w:rPr>
                <w:spacing w:val="-5"/>
                <w:sz w:val="24"/>
              </w:rPr>
              <w:t>7.2</w:t>
            </w:r>
          </w:p>
        </w:tc>
        <w:tc>
          <w:tcPr>
            <w:tcW w:w="927" w:type="dxa"/>
          </w:tcPr>
          <w:p>
            <w:pPr>
              <w:pStyle w:val="TableParagraph"/>
              <w:spacing w:before="68"/>
              <w:rPr>
                <w:sz w:val="24"/>
              </w:rPr>
            </w:pPr>
          </w:p>
          <w:p>
            <w:pPr>
              <w:pStyle w:val="TableParagraph"/>
              <w:ind w:left="106"/>
              <w:rPr>
                <w:sz w:val="24"/>
              </w:rPr>
            </w:pPr>
            <w:r>
              <w:rPr>
                <w:spacing w:val="-2"/>
                <w:sz w:val="24"/>
              </w:rPr>
              <w:t>0.605</w:t>
            </w:r>
          </w:p>
        </w:tc>
      </w:tr>
      <w:tr>
        <w:trPr>
          <w:trHeight w:val="773" w:hRule="atLeast"/>
        </w:trPr>
        <w:tc>
          <w:tcPr>
            <w:tcW w:w="4360" w:type="dxa"/>
          </w:tcPr>
          <w:p>
            <w:pPr>
              <w:pStyle w:val="TableParagraph"/>
              <w:spacing w:before="69"/>
              <w:rPr>
                <w:sz w:val="24"/>
              </w:rPr>
            </w:pPr>
          </w:p>
          <w:p>
            <w:pPr>
              <w:pStyle w:val="TableParagraph"/>
              <w:ind w:left="110"/>
              <w:rPr>
                <w:sz w:val="24"/>
              </w:rPr>
            </w:pPr>
            <w:r>
              <w:rPr>
                <w:sz w:val="24"/>
              </w:rPr>
              <w:t>SF-12</w:t>
            </w:r>
            <w:r>
              <w:rPr>
                <w:spacing w:val="-9"/>
                <w:sz w:val="24"/>
              </w:rPr>
              <w:t> </w:t>
            </w:r>
            <w:r>
              <w:rPr>
                <w:spacing w:val="-4"/>
                <w:sz w:val="24"/>
              </w:rPr>
              <w:t>MCS*</w:t>
            </w:r>
          </w:p>
        </w:tc>
        <w:tc>
          <w:tcPr>
            <w:tcW w:w="1848" w:type="dxa"/>
          </w:tcPr>
          <w:p>
            <w:pPr>
              <w:pStyle w:val="TableParagraph"/>
              <w:spacing w:before="69"/>
              <w:rPr>
                <w:sz w:val="24"/>
              </w:rPr>
            </w:pPr>
          </w:p>
          <w:p>
            <w:pPr>
              <w:pStyle w:val="TableParagraph"/>
              <w:ind w:left="110"/>
              <w:rPr>
                <w:sz w:val="24"/>
              </w:rPr>
            </w:pPr>
            <w:r>
              <w:rPr>
                <w:sz w:val="24"/>
              </w:rPr>
              <w:t>46.5</w:t>
            </w:r>
            <w:r>
              <w:rPr>
                <w:spacing w:val="-5"/>
                <w:sz w:val="24"/>
              </w:rPr>
              <w:t> </w:t>
            </w:r>
            <w:r>
              <w:rPr>
                <w:sz w:val="24"/>
              </w:rPr>
              <w:t>±</w:t>
            </w:r>
            <w:r>
              <w:rPr>
                <w:spacing w:val="-3"/>
                <w:sz w:val="24"/>
              </w:rPr>
              <w:t> </w:t>
            </w:r>
            <w:r>
              <w:rPr>
                <w:spacing w:val="-4"/>
                <w:sz w:val="24"/>
              </w:rPr>
              <w:t>10.3</w:t>
            </w:r>
          </w:p>
        </w:tc>
        <w:tc>
          <w:tcPr>
            <w:tcW w:w="1786" w:type="dxa"/>
          </w:tcPr>
          <w:p>
            <w:pPr>
              <w:pStyle w:val="TableParagraph"/>
              <w:spacing w:before="69"/>
              <w:rPr>
                <w:sz w:val="24"/>
              </w:rPr>
            </w:pPr>
          </w:p>
          <w:p>
            <w:pPr>
              <w:pStyle w:val="TableParagraph"/>
              <w:ind w:left="106"/>
              <w:rPr>
                <w:sz w:val="24"/>
              </w:rPr>
            </w:pPr>
            <w:r>
              <w:rPr>
                <w:sz w:val="24"/>
              </w:rPr>
              <w:t>45.8</w:t>
            </w:r>
            <w:r>
              <w:rPr>
                <w:spacing w:val="-5"/>
                <w:sz w:val="24"/>
              </w:rPr>
              <w:t> </w:t>
            </w:r>
            <w:r>
              <w:rPr>
                <w:sz w:val="24"/>
              </w:rPr>
              <w:t>±</w:t>
            </w:r>
            <w:r>
              <w:rPr>
                <w:spacing w:val="-3"/>
                <w:sz w:val="24"/>
              </w:rPr>
              <w:t> </w:t>
            </w:r>
            <w:r>
              <w:rPr>
                <w:spacing w:val="-4"/>
                <w:sz w:val="24"/>
              </w:rPr>
              <w:t>10.4</w:t>
            </w:r>
          </w:p>
        </w:tc>
        <w:tc>
          <w:tcPr>
            <w:tcW w:w="927" w:type="dxa"/>
          </w:tcPr>
          <w:p>
            <w:pPr>
              <w:pStyle w:val="TableParagraph"/>
              <w:spacing w:before="69"/>
              <w:rPr>
                <w:sz w:val="24"/>
              </w:rPr>
            </w:pPr>
          </w:p>
          <w:p>
            <w:pPr>
              <w:pStyle w:val="TableParagraph"/>
              <w:ind w:left="106"/>
              <w:rPr>
                <w:sz w:val="24"/>
              </w:rPr>
            </w:pPr>
            <w:r>
              <w:rPr>
                <w:spacing w:val="-2"/>
                <w:sz w:val="24"/>
              </w:rPr>
              <w:t>0.737</w:t>
            </w:r>
          </w:p>
        </w:tc>
      </w:tr>
      <w:tr>
        <w:trPr>
          <w:trHeight w:val="777" w:hRule="atLeast"/>
        </w:trPr>
        <w:tc>
          <w:tcPr>
            <w:tcW w:w="4360" w:type="dxa"/>
          </w:tcPr>
          <w:p>
            <w:pPr>
              <w:pStyle w:val="TableParagraph"/>
              <w:spacing w:before="73"/>
              <w:rPr>
                <w:sz w:val="24"/>
              </w:rPr>
            </w:pPr>
          </w:p>
          <w:p>
            <w:pPr>
              <w:pStyle w:val="TableParagraph"/>
              <w:ind w:left="110"/>
              <w:rPr>
                <w:sz w:val="24"/>
              </w:rPr>
            </w:pPr>
            <w:r>
              <w:rPr>
                <w:sz w:val="24"/>
              </w:rPr>
              <w:t>Preoperative</w:t>
            </w:r>
            <w:r>
              <w:rPr>
                <w:spacing w:val="-7"/>
                <w:sz w:val="24"/>
              </w:rPr>
              <w:t> </w:t>
            </w:r>
            <w:r>
              <w:rPr>
                <w:sz w:val="24"/>
              </w:rPr>
              <w:t>leg</w:t>
            </w:r>
            <w:r>
              <w:rPr>
                <w:spacing w:val="-10"/>
                <w:sz w:val="24"/>
              </w:rPr>
              <w:t> </w:t>
            </w:r>
            <w:r>
              <w:rPr>
                <w:sz w:val="24"/>
              </w:rPr>
              <w:t>length</w:t>
            </w:r>
            <w:r>
              <w:rPr>
                <w:spacing w:val="-4"/>
                <w:sz w:val="24"/>
              </w:rPr>
              <w:t> </w:t>
            </w:r>
            <w:r>
              <w:rPr>
                <w:sz w:val="24"/>
              </w:rPr>
              <w:t>discrepancy</w:t>
            </w:r>
            <w:r>
              <w:rPr>
                <w:spacing w:val="-7"/>
                <w:sz w:val="24"/>
              </w:rPr>
              <w:t> </w:t>
            </w:r>
            <w:r>
              <w:rPr>
                <w:spacing w:val="-4"/>
                <w:sz w:val="24"/>
              </w:rPr>
              <w:t>(mm)*</w:t>
            </w:r>
          </w:p>
        </w:tc>
        <w:tc>
          <w:tcPr>
            <w:tcW w:w="1848" w:type="dxa"/>
          </w:tcPr>
          <w:p>
            <w:pPr>
              <w:pStyle w:val="TableParagraph"/>
              <w:spacing w:before="73"/>
              <w:rPr>
                <w:sz w:val="24"/>
              </w:rPr>
            </w:pPr>
          </w:p>
          <w:p>
            <w:pPr>
              <w:pStyle w:val="TableParagraph"/>
              <w:ind w:left="110"/>
              <w:rPr>
                <w:sz w:val="24"/>
              </w:rPr>
            </w:pPr>
            <w:r>
              <w:rPr>
                <w:sz w:val="24"/>
              </w:rPr>
              <w:t>5.9</w:t>
            </w:r>
            <w:r>
              <w:rPr>
                <w:spacing w:val="-6"/>
                <w:sz w:val="24"/>
              </w:rPr>
              <w:t> </w:t>
            </w:r>
            <w:r>
              <w:rPr>
                <w:sz w:val="24"/>
              </w:rPr>
              <w:t>±</w:t>
            </w:r>
            <w:r>
              <w:rPr>
                <w:spacing w:val="1"/>
                <w:sz w:val="24"/>
              </w:rPr>
              <w:t> </w:t>
            </w:r>
            <w:r>
              <w:rPr>
                <w:spacing w:val="-5"/>
                <w:sz w:val="24"/>
              </w:rPr>
              <w:t>3.8</w:t>
            </w:r>
          </w:p>
        </w:tc>
        <w:tc>
          <w:tcPr>
            <w:tcW w:w="1786" w:type="dxa"/>
          </w:tcPr>
          <w:p>
            <w:pPr>
              <w:pStyle w:val="TableParagraph"/>
              <w:spacing w:before="73"/>
              <w:rPr>
                <w:sz w:val="24"/>
              </w:rPr>
            </w:pPr>
          </w:p>
          <w:p>
            <w:pPr>
              <w:pStyle w:val="TableParagraph"/>
              <w:ind w:left="106"/>
              <w:rPr>
                <w:sz w:val="24"/>
              </w:rPr>
            </w:pPr>
            <w:r>
              <w:rPr>
                <w:sz w:val="24"/>
              </w:rPr>
              <w:t>6.2</w:t>
            </w:r>
            <w:r>
              <w:rPr>
                <w:spacing w:val="-6"/>
                <w:sz w:val="24"/>
              </w:rPr>
              <w:t> </w:t>
            </w:r>
            <w:r>
              <w:rPr>
                <w:sz w:val="24"/>
              </w:rPr>
              <w:t>±</w:t>
            </w:r>
            <w:r>
              <w:rPr>
                <w:spacing w:val="1"/>
                <w:sz w:val="24"/>
              </w:rPr>
              <w:t> </w:t>
            </w:r>
            <w:r>
              <w:rPr>
                <w:spacing w:val="-5"/>
                <w:sz w:val="24"/>
              </w:rPr>
              <w:t>4.1</w:t>
            </w:r>
          </w:p>
        </w:tc>
        <w:tc>
          <w:tcPr>
            <w:tcW w:w="927" w:type="dxa"/>
          </w:tcPr>
          <w:p>
            <w:pPr>
              <w:pStyle w:val="TableParagraph"/>
              <w:spacing w:before="73"/>
              <w:rPr>
                <w:sz w:val="24"/>
              </w:rPr>
            </w:pPr>
          </w:p>
          <w:p>
            <w:pPr>
              <w:pStyle w:val="TableParagraph"/>
              <w:ind w:left="106"/>
              <w:rPr>
                <w:sz w:val="24"/>
              </w:rPr>
            </w:pPr>
            <w:r>
              <w:rPr>
                <w:spacing w:val="-2"/>
                <w:sz w:val="24"/>
              </w:rPr>
              <w:t>0.584</w:t>
            </w:r>
          </w:p>
        </w:tc>
      </w:tr>
    </w:tbl>
    <w:p>
      <w:pPr>
        <w:pStyle w:val="BodyText"/>
        <w:spacing w:before="6"/>
        <w:ind w:firstLine="0"/>
        <w:jc w:val="left"/>
        <w:rPr>
          <w:rFonts w:ascii="Calibri Light" w:hAnsi="Calibri Light"/>
        </w:rPr>
      </w:pPr>
      <w:bookmarkStart w:name="*Values are presented as mean ± standard" w:id="16"/>
      <w:bookmarkEnd w:id="16"/>
      <w:r>
        <w:rPr/>
      </w:r>
      <w:r>
        <w:rPr>
          <w:rFonts w:ascii="Calibri Light" w:hAnsi="Calibri Light"/>
        </w:rPr>
        <w:t>*Values</w:t>
      </w:r>
      <w:r>
        <w:rPr>
          <w:rFonts w:ascii="Calibri Light" w:hAnsi="Calibri Light"/>
          <w:spacing w:val="-5"/>
        </w:rPr>
        <w:t> </w:t>
      </w:r>
      <w:r>
        <w:rPr>
          <w:rFonts w:ascii="Calibri Light" w:hAnsi="Calibri Light"/>
        </w:rPr>
        <w:t>are</w:t>
      </w:r>
      <w:r>
        <w:rPr>
          <w:rFonts w:ascii="Calibri Light" w:hAnsi="Calibri Light"/>
          <w:spacing w:val="-2"/>
        </w:rPr>
        <w:t> </w:t>
      </w:r>
      <w:r>
        <w:rPr>
          <w:rFonts w:ascii="Calibri Light" w:hAnsi="Calibri Light"/>
        </w:rPr>
        <w:t>presented</w:t>
      </w:r>
      <w:r>
        <w:rPr>
          <w:rFonts w:ascii="Calibri Light" w:hAnsi="Calibri Light"/>
          <w:spacing w:val="-3"/>
        </w:rPr>
        <w:t> </w:t>
      </w:r>
      <w:r>
        <w:rPr>
          <w:rFonts w:ascii="Calibri Light" w:hAnsi="Calibri Light"/>
        </w:rPr>
        <w:t>as</w:t>
      </w:r>
      <w:r>
        <w:rPr>
          <w:rFonts w:ascii="Calibri Light" w:hAnsi="Calibri Light"/>
          <w:spacing w:val="-5"/>
        </w:rPr>
        <w:t> </w:t>
      </w:r>
      <w:r>
        <w:rPr>
          <w:rFonts w:ascii="Calibri Light" w:hAnsi="Calibri Light"/>
        </w:rPr>
        <w:t>mean</w:t>
      </w:r>
      <w:r>
        <w:rPr>
          <w:rFonts w:ascii="Calibri Light" w:hAnsi="Calibri Light"/>
          <w:spacing w:val="-3"/>
        </w:rPr>
        <w:t> </w:t>
      </w:r>
      <w:r>
        <w:rPr>
          <w:rFonts w:ascii="Calibri Light" w:hAnsi="Calibri Light"/>
        </w:rPr>
        <w:t>±</w:t>
      </w:r>
      <w:r>
        <w:rPr>
          <w:rFonts w:ascii="Calibri Light" w:hAnsi="Calibri Light"/>
          <w:spacing w:val="-2"/>
        </w:rPr>
        <w:t> </w:t>
      </w:r>
      <w:r>
        <w:rPr>
          <w:rFonts w:ascii="Calibri Light" w:hAnsi="Calibri Light"/>
        </w:rPr>
        <w:t>standard</w:t>
      </w:r>
      <w:r>
        <w:rPr>
          <w:rFonts w:ascii="Calibri Light" w:hAnsi="Calibri Light"/>
          <w:spacing w:val="-2"/>
        </w:rPr>
        <w:t> deviation</w:t>
      </w:r>
    </w:p>
    <w:p>
      <w:pPr>
        <w:pStyle w:val="BodyText"/>
        <w:spacing w:before="91"/>
        <w:ind w:firstLine="0"/>
        <w:jc w:val="left"/>
        <w:rPr>
          <w:rFonts w:ascii="Calibri Light"/>
        </w:rPr>
      </w:pPr>
    </w:p>
    <w:p>
      <w:pPr>
        <w:pStyle w:val="BodyText"/>
        <w:spacing w:line="276" w:lineRule="auto"/>
        <w:ind w:right="365" w:firstLine="0"/>
        <w:jc w:val="center"/>
        <w:rPr>
          <w:rFonts w:ascii="Calibri Light"/>
        </w:rPr>
      </w:pPr>
      <w:bookmarkStart w:name="ASA: American Society of Anesthesiologis" w:id="17"/>
      <w:bookmarkEnd w:id="17"/>
      <w:r>
        <w:rPr/>
      </w:r>
      <w:r>
        <w:rPr>
          <w:rFonts w:ascii="Calibri Light"/>
        </w:rPr>
        <w:t>ASA:</w:t>
      </w:r>
      <w:r>
        <w:rPr>
          <w:rFonts w:ascii="Calibri Light"/>
          <w:spacing w:val="-5"/>
        </w:rPr>
        <w:t> </w:t>
      </w:r>
      <w:r>
        <w:rPr>
          <w:rFonts w:ascii="Calibri Light"/>
        </w:rPr>
        <w:t>American</w:t>
      </w:r>
      <w:r>
        <w:rPr>
          <w:rFonts w:ascii="Calibri Light"/>
          <w:spacing w:val="-2"/>
        </w:rPr>
        <w:t> </w:t>
      </w:r>
      <w:r>
        <w:rPr>
          <w:rFonts w:ascii="Calibri Light"/>
        </w:rPr>
        <w:t>Society</w:t>
      </w:r>
      <w:r>
        <w:rPr>
          <w:rFonts w:ascii="Calibri Light"/>
          <w:spacing w:val="-4"/>
        </w:rPr>
        <w:t> </w:t>
      </w:r>
      <w:r>
        <w:rPr>
          <w:rFonts w:ascii="Calibri Light"/>
        </w:rPr>
        <w:t>of</w:t>
      </w:r>
      <w:r>
        <w:rPr>
          <w:rFonts w:ascii="Calibri Light"/>
          <w:spacing w:val="-4"/>
        </w:rPr>
        <w:t> </w:t>
      </w:r>
      <w:r>
        <w:rPr>
          <w:rFonts w:ascii="Calibri Light"/>
        </w:rPr>
        <w:t>Anesthesiologists; BMI:</w:t>
      </w:r>
      <w:r>
        <w:rPr>
          <w:rFonts w:ascii="Calibri Light"/>
          <w:spacing w:val="-5"/>
        </w:rPr>
        <w:t> </w:t>
      </w:r>
      <w:r>
        <w:rPr>
          <w:rFonts w:ascii="Calibri Light"/>
        </w:rPr>
        <w:t>body</w:t>
      </w:r>
      <w:r>
        <w:rPr>
          <w:rFonts w:ascii="Calibri Light"/>
          <w:spacing w:val="-4"/>
        </w:rPr>
        <w:t> </w:t>
      </w:r>
      <w:r>
        <w:rPr>
          <w:rFonts w:ascii="Calibri Light"/>
        </w:rPr>
        <w:t>mass</w:t>
      </w:r>
      <w:r>
        <w:rPr>
          <w:rFonts w:ascii="Calibri Light"/>
          <w:spacing w:val="-6"/>
        </w:rPr>
        <w:t> </w:t>
      </w:r>
      <w:r>
        <w:rPr>
          <w:rFonts w:ascii="Calibri Light"/>
        </w:rPr>
        <w:t>index;</w:t>
      </w:r>
      <w:r>
        <w:rPr>
          <w:rFonts w:ascii="Calibri Light"/>
          <w:spacing w:val="-4"/>
        </w:rPr>
        <w:t> </w:t>
      </w:r>
      <w:r>
        <w:rPr>
          <w:rFonts w:ascii="Calibri Light"/>
        </w:rPr>
        <w:t>HHS:</w:t>
      </w:r>
      <w:r>
        <w:rPr>
          <w:rFonts w:ascii="Calibri Light"/>
          <w:spacing w:val="-5"/>
        </w:rPr>
        <w:t> </w:t>
      </w:r>
      <w:r>
        <w:rPr>
          <w:rFonts w:ascii="Calibri Light"/>
        </w:rPr>
        <w:t>Harris</w:t>
      </w:r>
      <w:r>
        <w:rPr>
          <w:rFonts w:ascii="Calibri Light"/>
          <w:spacing w:val="-6"/>
        </w:rPr>
        <w:t> </w:t>
      </w:r>
      <w:r>
        <w:rPr>
          <w:rFonts w:ascii="Calibri Light"/>
        </w:rPr>
        <w:t>Hip</w:t>
      </w:r>
      <w:r>
        <w:rPr>
          <w:rFonts w:ascii="Calibri Light"/>
          <w:spacing w:val="-4"/>
        </w:rPr>
        <w:t> </w:t>
      </w:r>
      <w:r>
        <w:rPr>
          <w:rFonts w:ascii="Calibri Light"/>
        </w:rPr>
        <w:t>Score;</w:t>
      </w:r>
      <w:r>
        <w:rPr>
          <w:rFonts w:ascii="Calibri Light"/>
          <w:spacing w:val="-5"/>
        </w:rPr>
        <w:t> </w:t>
      </w:r>
      <w:r>
        <w:rPr>
          <w:rFonts w:ascii="Calibri Light"/>
        </w:rPr>
        <w:t>HOOS: Hip disability and Osteoarthritis Outcome Score; VAS: Visual Analog Scale; SF-12 PCS: Short</w:t>
      </w:r>
    </w:p>
    <w:p>
      <w:pPr>
        <w:pStyle w:val="BodyText"/>
        <w:spacing w:line="276" w:lineRule="auto"/>
        <w:ind w:left="68" w:right="421" w:firstLine="0"/>
        <w:jc w:val="center"/>
        <w:rPr>
          <w:rFonts w:ascii="Calibri Light"/>
        </w:rPr>
      </w:pPr>
      <w:r>
        <w:rPr>
          <w:rFonts w:ascii="Calibri Light"/>
        </w:rPr>
        <w:t>Form-12</w:t>
      </w:r>
      <w:r>
        <w:rPr>
          <w:rFonts w:ascii="Calibri Light"/>
          <w:spacing w:val="-1"/>
        </w:rPr>
        <w:t> </w:t>
      </w:r>
      <w:r>
        <w:rPr>
          <w:rFonts w:ascii="Calibri Light"/>
        </w:rPr>
        <w:t>Physical</w:t>
      </w:r>
      <w:r>
        <w:rPr>
          <w:rFonts w:ascii="Calibri Light"/>
          <w:spacing w:val="-4"/>
        </w:rPr>
        <w:t> </w:t>
      </w:r>
      <w:r>
        <w:rPr>
          <w:rFonts w:ascii="Calibri Light"/>
        </w:rPr>
        <w:t>Component</w:t>
      </w:r>
      <w:r>
        <w:rPr>
          <w:rFonts w:ascii="Calibri Light"/>
          <w:spacing w:val="-6"/>
        </w:rPr>
        <w:t> </w:t>
      </w:r>
      <w:r>
        <w:rPr>
          <w:rFonts w:ascii="Calibri Light"/>
        </w:rPr>
        <w:t>Summary;</w:t>
      </w:r>
      <w:r>
        <w:rPr>
          <w:rFonts w:ascii="Calibri Light"/>
          <w:spacing w:val="-5"/>
        </w:rPr>
        <w:t> </w:t>
      </w:r>
      <w:r>
        <w:rPr>
          <w:rFonts w:ascii="Calibri Light"/>
        </w:rPr>
        <w:t>SF-12</w:t>
      </w:r>
      <w:r>
        <w:rPr>
          <w:rFonts w:ascii="Calibri Light"/>
          <w:spacing w:val="-6"/>
        </w:rPr>
        <w:t> </w:t>
      </w:r>
      <w:r>
        <w:rPr>
          <w:rFonts w:ascii="Calibri Light"/>
        </w:rPr>
        <w:t>MCS:</w:t>
      </w:r>
      <w:r>
        <w:rPr>
          <w:rFonts w:ascii="Calibri Light"/>
          <w:spacing w:val="-5"/>
        </w:rPr>
        <w:t> </w:t>
      </w:r>
      <w:r>
        <w:rPr>
          <w:rFonts w:ascii="Calibri Light"/>
        </w:rPr>
        <w:t>Short</w:t>
      </w:r>
      <w:r>
        <w:rPr>
          <w:rFonts w:ascii="Calibri Light"/>
          <w:spacing w:val="-6"/>
        </w:rPr>
        <w:t> </w:t>
      </w:r>
      <w:r>
        <w:rPr>
          <w:rFonts w:ascii="Calibri Light"/>
        </w:rPr>
        <w:t>Form-12</w:t>
      </w:r>
      <w:r>
        <w:rPr>
          <w:rFonts w:ascii="Calibri Light"/>
          <w:spacing w:val="-6"/>
        </w:rPr>
        <w:t> </w:t>
      </w:r>
      <w:r>
        <w:rPr>
          <w:rFonts w:ascii="Calibri Light"/>
        </w:rPr>
        <w:t>Mental</w:t>
      </w:r>
      <w:r>
        <w:rPr>
          <w:rFonts w:ascii="Calibri Light"/>
          <w:spacing w:val="-4"/>
        </w:rPr>
        <w:t> </w:t>
      </w:r>
      <w:r>
        <w:rPr>
          <w:rFonts w:ascii="Calibri Light"/>
        </w:rPr>
        <w:t>Component </w:t>
      </w:r>
      <w:r>
        <w:rPr>
          <w:rFonts w:ascii="Calibri Light"/>
          <w:spacing w:val="-2"/>
        </w:rPr>
        <w:t>Summary</w:t>
      </w:r>
    </w:p>
    <w:p>
      <w:pPr>
        <w:pStyle w:val="BodyText"/>
        <w:spacing w:after="0" w:line="276" w:lineRule="auto"/>
        <w:jc w:val="center"/>
        <w:rPr>
          <w:rFonts w:ascii="Calibri Light"/>
        </w:rPr>
        <w:sectPr>
          <w:pgSz w:w="12240" w:h="15840"/>
          <w:pgMar w:top="1420" w:bottom="280" w:left="1440" w:right="1080"/>
        </w:sectPr>
      </w:pPr>
    </w:p>
    <w:p>
      <w:pPr>
        <w:pStyle w:val="BodyText"/>
        <w:spacing w:before="72"/>
        <w:ind w:firstLine="0"/>
      </w:pPr>
      <w:bookmarkStart w:name="Surgical Parameters and Perioperative Ou" w:id="18"/>
      <w:bookmarkEnd w:id="18"/>
      <w:r>
        <w:rPr/>
      </w:r>
      <w:r>
        <w:rPr/>
        <w:t>Surgical</w:t>
      </w:r>
      <w:r>
        <w:rPr>
          <w:spacing w:val="-10"/>
        </w:rPr>
        <w:t> </w:t>
      </w:r>
      <w:r>
        <w:rPr/>
        <w:t>Parameters</w:t>
      </w:r>
      <w:r>
        <w:rPr>
          <w:spacing w:val="-4"/>
        </w:rPr>
        <w:t> </w:t>
      </w:r>
      <w:r>
        <w:rPr/>
        <w:t>and</w:t>
      </w:r>
      <w:r>
        <w:rPr>
          <w:spacing w:val="-1"/>
        </w:rPr>
        <w:t> </w:t>
      </w:r>
      <w:r>
        <w:rPr/>
        <w:t>Perioperative</w:t>
      </w:r>
      <w:r>
        <w:rPr>
          <w:spacing w:val="-2"/>
        </w:rPr>
        <w:t> Outcomes</w:t>
      </w:r>
    </w:p>
    <w:p>
      <w:pPr>
        <w:pStyle w:val="BodyText"/>
        <w:spacing w:line="276" w:lineRule="auto" w:before="41"/>
        <w:ind w:right="369" w:firstLine="0"/>
      </w:pPr>
      <w:bookmarkStart w:name="Operative time was significantly longer " w:id="19"/>
      <w:bookmarkEnd w:id="19"/>
      <w:r>
        <w:rPr/>
      </w:r>
      <w:r>
        <w:rPr/>
        <w:t>Operative time was significantly longer in the DA group compared to the PL group (Table 2). However, the DA group demonstrated lower estimated blood loss, reduced need for transfusion, and shorter hospital length of stay. No significant differences were observed in component positioning or alignment.</w:t>
      </w:r>
    </w:p>
    <w:p>
      <w:pPr>
        <w:pStyle w:val="BodyText"/>
        <w:spacing w:before="250"/>
        <w:ind w:firstLine="0"/>
        <w:jc w:val="left"/>
      </w:pPr>
    </w:p>
    <w:p>
      <w:pPr>
        <w:pStyle w:val="BodyText"/>
        <w:spacing w:before="1" w:after="46"/>
        <w:ind w:right="358" w:firstLine="0"/>
        <w:jc w:val="center"/>
        <w:rPr>
          <w:rFonts w:ascii="Calibri Light"/>
        </w:rPr>
      </w:pPr>
      <w:bookmarkStart w:name="Table 2. Surgical Parameters and Periope" w:id="20"/>
      <w:bookmarkEnd w:id="20"/>
      <w:r>
        <w:rPr/>
      </w:r>
      <w:r>
        <w:rPr>
          <w:rFonts w:ascii="Calibri Light"/>
        </w:rPr>
        <w:t>Table</w:t>
      </w:r>
      <w:r>
        <w:rPr>
          <w:rFonts w:ascii="Calibri Light"/>
          <w:spacing w:val="-5"/>
        </w:rPr>
        <w:t> </w:t>
      </w:r>
      <w:r>
        <w:rPr>
          <w:rFonts w:ascii="Calibri Light"/>
        </w:rPr>
        <w:t>2.</w:t>
      </w:r>
      <w:r>
        <w:rPr>
          <w:rFonts w:ascii="Calibri Light"/>
          <w:spacing w:val="-6"/>
        </w:rPr>
        <w:t> </w:t>
      </w:r>
      <w:r>
        <w:rPr>
          <w:rFonts w:ascii="Calibri Light"/>
        </w:rPr>
        <w:t>Surgical</w:t>
      </w:r>
      <w:r>
        <w:rPr>
          <w:rFonts w:ascii="Calibri Light"/>
          <w:spacing w:val="-5"/>
        </w:rPr>
        <w:t> </w:t>
      </w:r>
      <w:r>
        <w:rPr>
          <w:rFonts w:ascii="Calibri Light"/>
        </w:rPr>
        <w:t>Parameters</w:t>
      </w:r>
      <w:r>
        <w:rPr>
          <w:rFonts w:ascii="Calibri Light"/>
          <w:spacing w:val="-7"/>
        </w:rPr>
        <w:t> </w:t>
      </w:r>
      <w:r>
        <w:rPr>
          <w:rFonts w:ascii="Calibri Light"/>
        </w:rPr>
        <w:t>and</w:t>
      </w:r>
      <w:r>
        <w:rPr>
          <w:rFonts w:ascii="Calibri Light"/>
          <w:spacing w:val="-5"/>
        </w:rPr>
        <w:t> </w:t>
      </w:r>
      <w:r>
        <w:rPr>
          <w:rFonts w:ascii="Calibri Light"/>
        </w:rPr>
        <w:t>Perioperative</w:t>
      </w:r>
      <w:r>
        <w:rPr>
          <w:rFonts w:ascii="Calibri Light"/>
          <w:spacing w:val="-4"/>
        </w:rPr>
        <w:t> </w:t>
      </w:r>
      <w:r>
        <w:rPr>
          <w:rFonts w:ascii="Calibri Light"/>
          <w:spacing w:val="-2"/>
        </w:rPr>
        <w:t>Outcomes</w:t>
      </w: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21"/>
        <w:gridCol w:w="1829"/>
        <w:gridCol w:w="1777"/>
        <w:gridCol w:w="926"/>
      </w:tblGrid>
      <w:tr>
        <w:trPr>
          <w:trHeight w:val="1113" w:hRule="atLeast"/>
        </w:trPr>
        <w:tc>
          <w:tcPr>
            <w:tcW w:w="4821" w:type="dxa"/>
          </w:tcPr>
          <w:p>
            <w:pPr>
              <w:pStyle w:val="TableParagraph"/>
              <w:spacing w:before="69"/>
              <w:rPr>
                <w:sz w:val="24"/>
              </w:rPr>
            </w:pPr>
          </w:p>
          <w:p>
            <w:pPr>
              <w:pStyle w:val="TableParagraph"/>
              <w:ind w:left="110"/>
              <w:rPr>
                <w:sz w:val="24"/>
              </w:rPr>
            </w:pPr>
            <w:r>
              <w:rPr>
                <w:spacing w:val="-2"/>
                <w:sz w:val="24"/>
              </w:rPr>
              <w:t>Parameter</w:t>
            </w:r>
          </w:p>
        </w:tc>
        <w:tc>
          <w:tcPr>
            <w:tcW w:w="1829" w:type="dxa"/>
          </w:tcPr>
          <w:p>
            <w:pPr>
              <w:pStyle w:val="TableParagraph"/>
              <w:spacing w:before="69"/>
              <w:rPr>
                <w:sz w:val="24"/>
              </w:rPr>
            </w:pPr>
          </w:p>
          <w:p>
            <w:pPr>
              <w:pStyle w:val="TableParagraph"/>
              <w:ind w:left="105"/>
              <w:rPr>
                <w:sz w:val="24"/>
              </w:rPr>
            </w:pPr>
            <w:r>
              <w:rPr>
                <w:sz w:val="24"/>
              </w:rPr>
              <w:t>DA</w:t>
            </w:r>
            <w:r>
              <w:rPr>
                <w:spacing w:val="-11"/>
                <w:sz w:val="24"/>
              </w:rPr>
              <w:t> </w:t>
            </w:r>
            <w:r>
              <w:rPr>
                <w:sz w:val="24"/>
              </w:rPr>
              <w:t>Group</w:t>
            </w:r>
            <w:r>
              <w:rPr>
                <w:spacing w:val="-10"/>
                <w:sz w:val="24"/>
              </w:rPr>
              <w:t> </w:t>
            </w:r>
            <w:r>
              <w:rPr>
                <w:spacing w:val="-2"/>
                <w:sz w:val="24"/>
              </w:rPr>
              <w:t>(n=50)</w:t>
            </w:r>
          </w:p>
        </w:tc>
        <w:tc>
          <w:tcPr>
            <w:tcW w:w="1777" w:type="dxa"/>
          </w:tcPr>
          <w:p>
            <w:pPr>
              <w:pStyle w:val="TableParagraph"/>
              <w:spacing w:before="69"/>
              <w:rPr>
                <w:sz w:val="24"/>
              </w:rPr>
            </w:pPr>
          </w:p>
          <w:p>
            <w:pPr>
              <w:pStyle w:val="TableParagraph"/>
              <w:ind w:left="110"/>
              <w:rPr>
                <w:sz w:val="24"/>
              </w:rPr>
            </w:pPr>
            <w:r>
              <w:rPr>
                <w:sz w:val="24"/>
              </w:rPr>
              <w:t>PL</w:t>
            </w:r>
            <w:r>
              <w:rPr>
                <w:spacing w:val="-10"/>
                <w:sz w:val="24"/>
              </w:rPr>
              <w:t> </w:t>
            </w:r>
            <w:r>
              <w:rPr>
                <w:sz w:val="24"/>
              </w:rPr>
              <w:t>Group</w:t>
            </w:r>
            <w:r>
              <w:rPr>
                <w:spacing w:val="-9"/>
                <w:sz w:val="24"/>
              </w:rPr>
              <w:t> </w:t>
            </w:r>
            <w:r>
              <w:rPr>
                <w:spacing w:val="-2"/>
                <w:sz w:val="24"/>
              </w:rPr>
              <w:t>(n=50)</w:t>
            </w:r>
          </w:p>
        </w:tc>
        <w:tc>
          <w:tcPr>
            <w:tcW w:w="926" w:type="dxa"/>
          </w:tcPr>
          <w:p>
            <w:pPr>
              <w:pStyle w:val="TableParagraph"/>
              <w:spacing w:before="69"/>
              <w:rPr>
                <w:sz w:val="24"/>
              </w:rPr>
            </w:pPr>
          </w:p>
          <w:p>
            <w:pPr>
              <w:pStyle w:val="TableParagraph"/>
              <w:spacing w:line="276" w:lineRule="auto"/>
              <w:ind w:left="105" w:right="291"/>
              <w:rPr>
                <w:sz w:val="24"/>
              </w:rPr>
            </w:pPr>
            <w:r>
              <w:rPr>
                <w:sz w:val="24"/>
              </w:rPr>
              <w:t>p-</w:t>
            </w:r>
            <w:r>
              <w:rPr>
                <w:spacing w:val="-2"/>
                <w:sz w:val="24"/>
              </w:rPr>
              <w:t>value</w:t>
            </w:r>
          </w:p>
        </w:tc>
      </w:tr>
      <w:tr>
        <w:trPr>
          <w:trHeight w:val="777" w:hRule="atLeast"/>
        </w:trPr>
        <w:tc>
          <w:tcPr>
            <w:tcW w:w="4821" w:type="dxa"/>
          </w:tcPr>
          <w:p>
            <w:pPr>
              <w:pStyle w:val="TableParagraph"/>
              <w:spacing w:before="68"/>
              <w:rPr>
                <w:sz w:val="24"/>
              </w:rPr>
            </w:pPr>
          </w:p>
          <w:p>
            <w:pPr>
              <w:pStyle w:val="TableParagraph"/>
              <w:ind w:left="110"/>
              <w:rPr>
                <w:sz w:val="24"/>
              </w:rPr>
            </w:pPr>
            <w:r>
              <w:rPr>
                <w:sz w:val="24"/>
              </w:rPr>
              <w:t>Operative</w:t>
            </w:r>
            <w:r>
              <w:rPr>
                <w:spacing w:val="-4"/>
                <w:sz w:val="24"/>
              </w:rPr>
              <w:t> </w:t>
            </w:r>
            <w:r>
              <w:rPr>
                <w:sz w:val="24"/>
              </w:rPr>
              <w:t>time</w:t>
            </w:r>
            <w:r>
              <w:rPr>
                <w:spacing w:val="-4"/>
                <w:sz w:val="24"/>
              </w:rPr>
              <w:t> </w:t>
            </w:r>
            <w:r>
              <w:rPr>
                <w:spacing w:val="-2"/>
                <w:sz w:val="24"/>
              </w:rPr>
              <w:t>(min)*</w:t>
            </w:r>
          </w:p>
        </w:tc>
        <w:tc>
          <w:tcPr>
            <w:tcW w:w="1829" w:type="dxa"/>
          </w:tcPr>
          <w:p>
            <w:pPr>
              <w:pStyle w:val="TableParagraph"/>
              <w:spacing w:before="68"/>
              <w:rPr>
                <w:sz w:val="24"/>
              </w:rPr>
            </w:pPr>
          </w:p>
          <w:p>
            <w:pPr>
              <w:pStyle w:val="TableParagraph"/>
              <w:ind w:left="105"/>
              <w:rPr>
                <w:sz w:val="24"/>
              </w:rPr>
            </w:pPr>
            <w:r>
              <w:rPr>
                <w:sz w:val="24"/>
              </w:rPr>
              <w:t>85.2</w:t>
            </w:r>
            <w:r>
              <w:rPr>
                <w:spacing w:val="-5"/>
                <w:sz w:val="24"/>
              </w:rPr>
              <w:t> </w:t>
            </w:r>
            <w:r>
              <w:rPr>
                <w:sz w:val="24"/>
              </w:rPr>
              <w:t>±</w:t>
            </w:r>
            <w:r>
              <w:rPr>
                <w:spacing w:val="-3"/>
                <w:sz w:val="24"/>
              </w:rPr>
              <w:t> </w:t>
            </w:r>
            <w:r>
              <w:rPr>
                <w:spacing w:val="-4"/>
                <w:sz w:val="24"/>
              </w:rPr>
              <w:t>15.5</w:t>
            </w:r>
          </w:p>
        </w:tc>
        <w:tc>
          <w:tcPr>
            <w:tcW w:w="1777" w:type="dxa"/>
          </w:tcPr>
          <w:p>
            <w:pPr>
              <w:pStyle w:val="TableParagraph"/>
              <w:spacing w:before="68"/>
              <w:rPr>
                <w:sz w:val="24"/>
              </w:rPr>
            </w:pPr>
          </w:p>
          <w:p>
            <w:pPr>
              <w:pStyle w:val="TableParagraph"/>
              <w:ind w:left="110"/>
              <w:rPr>
                <w:sz w:val="24"/>
              </w:rPr>
            </w:pPr>
            <w:r>
              <w:rPr>
                <w:sz w:val="24"/>
              </w:rPr>
              <w:t>72.8</w:t>
            </w:r>
            <w:r>
              <w:rPr>
                <w:spacing w:val="-5"/>
                <w:sz w:val="24"/>
              </w:rPr>
              <w:t> </w:t>
            </w:r>
            <w:r>
              <w:rPr>
                <w:sz w:val="24"/>
              </w:rPr>
              <w:t>±</w:t>
            </w:r>
            <w:r>
              <w:rPr>
                <w:spacing w:val="-3"/>
                <w:sz w:val="24"/>
              </w:rPr>
              <w:t> </w:t>
            </w:r>
            <w:r>
              <w:rPr>
                <w:spacing w:val="-4"/>
                <w:sz w:val="24"/>
              </w:rPr>
              <w:t>12.6</w:t>
            </w:r>
          </w:p>
        </w:tc>
        <w:tc>
          <w:tcPr>
            <w:tcW w:w="926" w:type="dxa"/>
          </w:tcPr>
          <w:p>
            <w:pPr>
              <w:pStyle w:val="TableParagraph"/>
              <w:spacing w:before="68"/>
              <w:rPr>
                <w:sz w:val="24"/>
              </w:rPr>
            </w:pPr>
          </w:p>
          <w:p>
            <w:pPr>
              <w:pStyle w:val="TableParagraph"/>
              <w:ind w:right="43"/>
              <w:jc w:val="center"/>
              <w:rPr>
                <w:sz w:val="24"/>
              </w:rPr>
            </w:pPr>
            <w:r>
              <w:rPr>
                <w:spacing w:val="-2"/>
                <w:sz w:val="24"/>
              </w:rPr>
              <w:t>&lt;0.001</w:t>
            </w:r>
          </w:p>
        </w:tc>
      </w:tr>
      <w:tr>
        <w:trPr>
          <w:trHeight w:val="777" w:hRule="atLeast"/>
        </w:trPr>
        <w:tc>
          <w:tcPr>
            <w:tcW w:w="4821" w:type="dxa"/>
          </w:tcPr>
          <w:p>
            <w:pPr>
              <w:pStyle w:val="TableParagraph"/>
              <w:spacing w:before="69"/>
              <w:rPr>
                <w:sz w:val="24"/>
              </w:rPr>
            </w:pPr>
          </w:p>
          <w:p>
            <w:pPr>
              <w:pStyle w:val="TableParagraph"/>
              <w:ind w:left="110"/>
              <w:rPr>
                <w:sz w:val="24"/>
              </w:rPr>
            </w:pPr>
            <w:r>
              <w:rPr>
                <w:sz w:val="24"/>
              </w:rPr>
              <w:t>Estimated</w:t>
            </w:r>
            <w:r>
              <w:rPr>
                <w:spacing w:val="-6"/>
                <w:sz w:val="24"/>
              </w:rPr>
              <w:t> </w:t>
            </w:r>
            <w:r>
              <w:rPr>
                <w:sz w:val="24"/>
              </w:rPr>
              <w:t>blood</w:t>
            </w:r>
            <w:r>
              <w:rPr>
                <w:spacing w:val="-6"/>
                <w:sz w:val="24"/>
              </w:rPr>
              <w:t> </w:t>
            </w:r>
            <w:r>
              <w:rPr>
                <w:sz w:val="24"/>
              </w:rPr>
              <w:t>loss</w:t>
            </w:r>
            <w:r>
              <w:rPr>
                <w:spacing w:val="-7"/>
                <w:sz w:val="24"/>
              </w:rPr>
              <w:t> </w:t>
            </w:r>
            <w:r>
              <w:rPr>
                <w:spacing w:val="-2"/>
                <w:sz w:val="24"/>
              </w:rPr>
              <w:t>(mL)*</w:t>
            </w:r>
          </w:p>
        </w:tc>
        <w:tc>
          <w:tcPr>
            <w:tcW w:w="1829" w:type="dxa"/>
          </w:tcPr>
          <w:p>
            <w:pPr>
              <w:pStyle w:val="TableParagraph"/>
              <w:spacing w:before="69"/>
              <w:rPr>
                <w:sz w:val="24"/>
              </w:rPr>
            </w:pPr>
          </w:p>
          <w:p>
            <w:pPr>
              <w:pStyle w:val="TableParagraph"/>
              <w:ind w:left="105"/>
              <w:rPr>
                <w:sz w:val="24"/>
              </w:rPr>
            </w:pPr>
            <w:r>
              <w:rPr>
                <w:sz w:val="24"/>
              </w:rPr>
              <w:t>285.4</w:t>
            </w:r>
            <w:r>
              <w:rPr>
                <w:spacing w:val="-6"/>
                <w:sz w:val="24"/>
              </w:rPr>
              <w:t> </w:t>
            </w:r>
            <w:r>
              <w:rPr>
                <w:sz w:val="24"/>
              </w:rPr>
              <w:t>±</w:t>
            </w:r>
            <w:r>
              <w:rPr>
                <w:spacing w:val="-2"/>
                <w:sz w:val="24"/>
              </w:rPr>
              <w:t> 120.6</w:t>
            </w:r>
          </w:p>
        </w:tc>
        <w:tc>
          <w:tcPr>
            <w:tcW w:w="1777" w:type="dxa"/>
          </w:tcPr>
          <w:p>
            <w:pPr>
              <w:pStyle w:val="TableParagraph"/>
              <w:spacing w:before="69"/>
              <w:rPr>
                <w:sz w:val="24"/>
              </w:rPr>
            </w:pPr>
          </w:p>
          <w:p>
            <w:pPr>
              <w:pStyle w:val="TableParagraph"/>
              <w:ind w:left="110"/>
              <w:rPr>
                <w:sz w:val="24"/>
              </w:rPr>
            </w:pPr>
            <w:r>
              <w:rPr>
                <w:sz w:val="24"/>
              </w:rPr>
              <w:t>392.3</w:t>
            </w:r>
            <w:r>
              <w:rPr>
                <w:spacing w:val="-6"/>
                <w:sz w:val="24"/>
              </w:rPr>
              <w:t> </w:t>
            </w:r>
            <w:r>
              <w:rPr>
                <w:sz w:val="24"/>
              </w:rPr>
              <w:t>±</w:t>
            </w:r>
            <w:r>
              <w:rPr>
                <w:spacing w:val="-2"/>
                <w:sz w:val="24"/>
              </w:rPr>
              <w:t> 146.2</w:t>
            </w:r>
          </w:p>
        </w:tc>
        <w:tc>
          <w:tcPr>
            <w:tcW w:w="926" w:type="dxa"/>
          </w:tcPr>
          <w:p>
            <w:pPr>
              <w:pStyle w:val="TableParagraph"/>
              <w:spacing w:before="69"/>
              <w:rPr>
                <w:sz w:val="24"/>
              </w:rPr>
            </w:pPr>
          </w:p>
          <w:p>
            <w:pPr>
              <w:pStyle w:val="TableParagraph"/>
              <w:ind w:right="43"/>
              <w:jc w:val="center"/>
              <w:rPr>
                <w:sz w:val="24"/>
              </w:rPr>
            </w:pPr>
            <w:r>
              <w:rPr>
                <w:spacing w:val="-2"/>
                <w:sz w:val="24"/>
              </w:rPr>
              <w:t>&lt;0.001</w:t>
            </w:r>
          </w:p>
        </w:tc>
      </w:tr>
      <w:tr>
        <w:trPr>
          <w:trHeight w:val="777" w:hRule="atLeast"/>
        </w:trPr>
        <w:tc>
          <w:tcPr>
            <w:tcW w:w="4821" w:type="dxa"/>
          </w:tcPr>
          <w:p>
            <w:pPr>
              <w:pStyle w:val="TableParagraph"/>
              <w:spacing w:before="68"/>
              <w:rPr>
                <w:sz w:val="24"/>
              </w:rPr>
            </w:pPr>
          </w:p>
          <w:p>
            <w:pPr>
              <w:pStyle w:val="TableParagraph"/>
              <w:ind w:left="110"/>
              <w:rPr>
                <w:sz w:val="24"/>
              </w:rPr>
            </w:pPr>
            <w:r>
              <w:rPr>
                <w:sz w:val="24"/>
              </w:rPr>
              <w:t>Transfusion</w:t>
            </w:r>
            <w:r>
              <w:rPr>
                <w:spacing w:val="-7"/>
                <w:sz w:val="24"/>
              </w:rPr>
              <w:t> </w:t>
            </w:r>
            <w:r>
              <w:rPr>
                <w:sz w:val="24"/>
              </w:rPr>
              <w:t>rate,</w:t>
            </w:r>
            <w:r>
              <w:rPr>
                <w:spacing w:val="-5"/>
                <w:sz w:val="24"/>
              </w:rPr>
              <w:t> </w:t>
            </w:r>
            <w:r>
              <w:rPr>
                <w:sz w:val="24"/>
              </w:rPr>
              <w:t>n</w:t>
            </w:r>
            <w:r>
              <w:rPr>
                <w:spacing w:val="1"/>
                <w:sz w:val="24"/>
              </w:rPr>
              <w:t> </w:t>
            </w:r>
            <w:r>
              <w:rPr>
                <w:spacing w:val="-5"/>
                <w:sz w:val="24"/>
              </w:rPr>
              <w:t>(%)</w:t>
            </w:r>
          </w:p>
        </w:tc>
        <w:tc>
          <w:tcPr>
            <w:tcW w:w="1829" w:type="dxa"/>
          </w:tcPr>
          <w:p>
            <w:pPr>
              <w:pStyle w:val="TableParagraph"/>
              <w:spacing w:before="68"/>
              <w:rPr>
                <w:sz w:val="24"/>
              </w:rPr>
            </w:pPr>
          </w:p>
          <w:p>
            <w:pPr>
              <w:pStyle w:val="TableParagraph"/>
              <w:ind w:left="105"/>
              <w:rPr>
                <w:sz w:val="24"/>
              </w:rPr>
            </w:pPr>
            <w:r>
              <w:rPr>
                <w:sz w:val="24"/>
              </w:rPr>
              <w:t>1</w:t>
            </w:r>
            <w:r>
              <w:rPr>
                <w:spacing w:val="-4"/>
                <w:sz w:val="24"/>
              </w:rPr>
              <w:t> </w:t>
            </w:r>
            <w:r>
              <w:rPr>
                <w:spacing w:val="-2"/>
                <w:sz w:val="24"/>
              </w:rPr>
              <w:t>(2.0)</w:t>
            </w:r>
          </w:p>
        </w:tc>
        <w:tc>
          <w:tcPr>
            <w:tcW w:w="1777" w:type="dxa"/>
          </w:tcPr>
          <w:p>
            <w:pPr>
              <w:pStyle w:val="TableParagraph"/>
              <w:spacing w:before="68"/>
              <w:rPr>
                <w:sz w:val="24"/>
              </w:rPr>
            </w:pPr>
          </w:p>
          <w:p>
            <w:pPr>
              <w:pStyle w:val="TableParagraph"/>
              <w:ind w:left="110"/>
              <w:rPr>
                <w:sz w:val="24"/>
              </w:rPr>
            </w:pPr>
            <w:r>
              <w:rPr>
                <w:sz w:val="24"/>
              </w:rPr>
              <w:t>5</w:t>
            </w:r>
            <w:r>
              <w:rPr>
                <w:spacing w:val="-4"/>
                <w:sz w:val="24"/>
              </w:rPr>
              <w:t> </w:t>
            </w:r>
            <w:r>
              <w:rPr>
                <w:spacing w:val="-2"/>
                <w:sz w:val="24"/>
              </w:rPr>
              <w:t>(10.0)</w:t>
            </w:r>
          </w:p>
        </w:tc>
        <w:tc>
          <w:tcPr>
            <w:tcW w:w="926" w:type="dxa"/>
          </w:tcPr>
          <w:p>
            <w:pPr>
              <w:pStyle w:val="TableParagraph"/>
              <w:spacing w:before="68"/>
              <w:rPr>
                <w:sz w:val="24"/>
              </w:rPr>
            </w:pPr>
          </w:p>
          <w:p>
            <w:pPr>
              <w:pStyle w:val="TableParagraph"/>
              <w:ind w:right="158"/>
              <w:jc w:val="center"/>
              <w:rPr>
                <w:sz w:val="24"/>
              </w:rPr>
            </w:pPr>
            <w:r>
              <w:rPr>
                <w:spacing w:val="-2"/>
                <w:sz w:val="24"/>
              </w:rPr>
              <w:t>0.023</w:t>
            </w:r>
          </w:p>
        </w:tc>
      </w:tr>
      <w:tr>
        <w:trPr>
          <w:trHeight w:val="772" w:hRule="atLeast"/>
        </w:trPr>
        <w:tc>
          <w:tcPr>
            <w:tcW w:w="4821" w:type="dxa"/>
          </w:tcPr>
          <w:p>
            <w:pPr>
              <w:pStyle w:val="TableParagraph"/>
              <w:spacing w:before="69"/>
              <w:rPr>
                <w:sz w:val="24"/>
              </w:rPr>
            </w:pPr>
          </w:p>
          <w:p>
            <w:pPr>
              <w:pStyle w:val="TableParagraph"/>
              <w:ind w:left="110"/>
              <w:rPr>
                <w:sz w:val="24"/>
              </w:rPr>
            </w:pPr>
            <w:r>
              <w:rPr>
                <w:sz w:val="24"/>
              </w:rPr>
              <w:t>Acetabular</w:t>
            </w:r>
            <w:r>
              <w:rPr>
                <w:spacing w:val="-9"/>
                <w:sz w:val="24"/>
              </w:rPr>
              <w:t> </w:t>
            </w:r>
            <w:r>
              <w:rPr>
                <w:sz w:val="24"/>
              </w:rPr>
              <w:t>inclination</w:t>
            </w:r>
            <w:r>
              <w:rPr>
                <w:spacing w:val="-6"/>
                <w:sz w:val="24"/>
              </w:rPr>
              <w:t> </w:t>
            </w:r>
            <w:r>
              <w:rPr>
                <w:spacing w:val="-4"/>
                <w:sz w:val="24"/>
              </w:rPr>
              <w:t>(°)*</w:t>
            </w:r>
          </w:p>
        </w:tc>
        <w:tc>
          <w:tcPr>
            <w:tcW w:w="1829" w:type="dxa"/>
          </w:tcPr>
          <w:p>
            <w:pPr>
              <w:pStyle w:val="TableParagraph"/>
              <w:spacing w:before="69"/>
              <w:rPr>
                <w:sz w:val="24"/>
              </w:rPr>
            </w:pPr>
          </w:p>
          <w:p>
            <w:pPr>
              <w:pStyle w:val="TableParagraph"/>
              <w:ind w:left="105"/>
              <w:rPr>
                <w:sz w:val="24"/>
              </w:rPr>
            </w:pPr>
            <w:r>
              <w:rPr>
                <w:sz w:val="24"/>
              </w:rPr>
              <w:t>41.5</w:t>
            </w:r>
            <w:r>
              <w:rPr>
                <w:spacing w:val="-3"/>
                <w:sz w:val="24"/>
              </w:rPr>
              <w:t> </w:t>
            </w:r>
            <w:r>
              <w:rPr>
                <w:sz w:val="24"/>
              </w:rPr>
              <w:t>±</w:t>
            </w:r>
            <w:r>
              <w:rPr>
                <w:spacing w:val="-3"/>
                <w:sz w:val="24"/>
              </w:rPr>
              <w:t> </w:t>
            </w:r>
            <w:r>
              <w:rPr>
                <w:spacing w:val="-5"/>
                <w:sz w:val="24"/>
              </w:rPr>
              <w:t>5.0</w:t>
            </w:r>
          </w:p>
        </w:tc>
        <w:tc>
          <w:tcPr>
            <w:tcW w:w="1777" w:type="dxa"/>
          </w:tcPr>
          <w:p>
            <w:pPr>
              <w:pStyle w:val="TableParagraph"/>
              <w:spacing w:before="69"/>
              <w:rPr>
                <w:sz w:val="24"/>
              </w:rPr>
            </w:pPr>
          </w:p>
          <w:p>
            <w:pPr>
              <w:pStyle w:val="TableParagraph"/>
              <w:ind w:left="110"/>
              <w:rPr>
                <w:sz w:val="24"/>
              </w:rPr>
            </w:pPr>
            <w:r>
              <w:rPr>
                <w:sz w:val="24"/>
              </w:rPr>
              <w:t>42.2</w:t>
            </w:r>
            <w:r>
              <w:rPr>
                <w:spacing w:val="-3"/>
                <w:sz w:val="24"/>
              </w:rPr>
              <w:t> </w:t>
            </w:r>
            <w:r>
              <w:rPr>
                <w:sz w:val="24"/>
              </w:rPr>
              <w:t>±</w:t>
            </w:r>
            <w:r>
              <w:rPr>
                <w:spacing w:val="-3"/>
                <w:sz w:val="24"/>
              </w:rPr>
              <w:t> </w:t>
            </w:r>
            <w:r>
              <w:rPr>
                <w:spacing w:val="-5"/>
                <w:sz w:val="24"/>
              </w:rPr>
              <w:t>5.6</w:t>
            </w:r>
          </w:p>
        </w:tc>
        <w:tc>
          <w:tcPr>
            <w:tcW w:w="926" w:type="dxa"/>
          </w:tcPr>
          <w:p>
            <w:pPr>
              <w:pStyle w:val="TableParagraph"/>
              <w:spacing w:before="69"/>
              <w:rPr>
                <w:sz w:val="24"/>
              </w:rPr>
            </w:pPr>
          </w:p>
          <w:p>
            <w:pPr>
              <w:pStyle w:val="TableParagraph"/>
              <w:ind w:right="158"/>
              <w:jc w:val="center"/>
              <w:rPr>
                <w:sz w:val="24"/>
              </w:rPr>
            </w:pPr>
            <w:r>
              <w:rPr>
                <w:spacing w:val="-2"/>
                <w:sz w:val="24"/>
              </w:rPr>
              <w:t>0.105</w:t>
            </w:r>
          </w:p>
        </w:tc>
      </w:tr>
      <w:tr>
        <w:trPr>
          <w:trHeight w:val="777" w:hRule="atLeast"/>
        </w:trPr>
        <w:tc>
          <w:tcPr>
            <w:tcW w:w="4821" w:type="dxa"/>
          </w:tcPr>
          <w:p>
            <w:pPr>
              <w:pStyle w:val="TableParagraph"/>
              <w:spacing w:before="73"/>
              <w:rPr>
                <w:sz w:val="24"/>
              </w:rPr>
            </w:pPr>
          </w:p>
          <w:p>
            <w:pPr>
              <w:pStyle w:val="TableParagraph"/>
              <w:ind w:left="110"/>
              <w:rPr>
                <w:sz w:val="24"/>
              </w:rPr>
            </w:pPr>
            <w:r>
              <w:rPr>
                <w:sz w:val="24"/>
              </w:rPr>
              <w:t>Acetabular</w:t>
            </w:r>
            <w:r>
              <w:rPr>
                <w:spacing w:val="-8"/>
                <w:sz w:val="24"/>
              </w:rPr>
              <w:t> </w:t>
            </w:r>
            <w:r>
              <w:rPr>
                <w:sz w:val="24"/>
              </w:rPr>
              <w:t>anteversion</w:t>
            </w:r>
            <w:r>
              <w:rPr>
                <w:spacing w:val="-5"/>
                <w:sz w:val="24"/>
              </w:rPr>
              <w:t> </w:t>
            </w:r>
            <w:r>
              <w:rPr>
                <w:spacing w:val="-4"/>
                <w:sz w:val="24"/>
              </w:rPr>
              <w:t>(°)*</w:t>
            </w:r>
          </w:p>
        </w:tc>
        <w:tc>
          <w:tcPr>
            <w:tcW w:w="1829" w:type="dxa"/>
          </w:tcPr>
          <w:p>
            <w:pPr>
              <w:pStyle w:val="TableParagraph"/>
              <w:spacing w:before="73"/>
              <w:rPr>
                <w:sz w:val="24"/>
              </w:rPr>
            </w:pPr>
          </w:p>
          <w:p>
            <w:pPr>
              <w:pStyle w:val="TableParagraph"/>
              <w:ind w:left="105"/>
              <w:rPr>
                <w:sz w:val="24"/>
              </w:rPr>
            </w:pPr>
            <w:r>
              <w:rPr>
                <w:sz w:val="24"/>
              </w:rPr>
              <w:t>21.3</w:t>
            </w:r>
            <w:r>
              <w:rPr>
                <w:spacing w:val="-3"/>
                <w:sz w:val="24"/>
              </w:rPr>
              <w:t> </w:t>
            </w:r>
            <w:r>
              <w:rPr>
                <w:sz w:val="24"/>
              </w:rPr>
              <w:t>±</w:t>
            </w:r>
            <w:r>
              <w:rPr>
                <w:spacing w:val="-3"/>
                <w:sz w:val="24"/>
              </w:rPr>
              <w:t> </w:t>
            </w:r>
            <w:r>
              <w:rPr>
                <w:spacing w:val="-5"/>
                <w:sz w:val="24"/>
              </w:rPr>
              <w:t>4.4</w:t>
            </w:r>
          </w:p>
        </w:tc>
        <w:tc>
          <w:tcPr>
            <w:tcW w:w="1777" w:type="dxa"/>
          </w:tcPr>
          <w:p>
            <w:pPr>
              <w:pStyle w:val="TableParagraph"/>
              <w:spacing w:before="73"/>
              <w:rPr>
                <w:sz w:val="24"/>
              </w:rPr>
            </w:pPr>
          </w:p>
          <w:p>
            <w:pPr>
              <w:pStyle w:val="TableParagraph"/>
              <w:ind w:left="110"/>
              <w:rPr>
                <w:sz w:val="24"/>
              </w:rPr>
            </w:pPr>
            <w:r>
              <w:rPr>
                <w:sz w:val="24"/>
              </w:rPr>
              <w:t>20.6</w:t>
            </w:r>
            <w:r>
              <w:rPr>
                <w:spacing w:val="-3"/>
                <w:sz w:val="24"/>
              </w:rPr>
              <w:t> </w:t>
            </w:r>
            <w:r>
              <w:rPr>
                <w:sz w:val="24"/>
              </w:rPr>
              <w:t>±</w:t>
            </w:r>
            <w:r>
              <w:rPr>
                <w:spacing w:val="-3"/>
                <w:sz w:val="24"/>
              </w:rPr>
              <w:t> </w:t>
            </w:r>
            <w:r>
              <w:rPr>
                <w:spacing w:val="-5"/>
                <w:sz w:val="24"/>
              </w:rPr>
              <w:t>4.5</w:t>
            </w:r>
          </w:p>
        </w:tc>
        <w:tc>
          <w:tcPr>
            <w:tcW w:w="926" w:type="dxa"/>
          </w:tcPr>
          <w:p>
            <w:pPr>
              <w:pStyle w:val="TableParagraph"/>
              <w:spacing w:before="73"/>
              <w:rPr>
                <w:sz w:val="24"/>
              </w:rPr>
            </w:pPr>
          </w:p>
          <w:p>
            <w:pPr>
              <w:pStyle w:val="TableParagraph"/>
              <w:ind w:right="158"/>
              <w:jc w:val="center"/>
              <w:rPr>
                <w:sz w:val="24"/>
              </w:rPr>
            </w:pPr>
            <w:r>
              <w:rPr>
                <w:spacing w:val="-2"/>
                <w:sz w:val="24"/>
              </w:rPr>
              <w:t>0.247</w:t>
            </w:r>
          </w:p>
        </w:tc>
      </w:tr>
      <w:tr>
        <w:trPr>
          <w:trHeight w:val="777" w:hRule="atLeast"/>
        </w:trPr>
        <w:tc>
          <w:tcPr>
            <w:tcW w:w="4821" w:type="dxa"/>
          </w:tcPr>
          <w:p>
            <w:pPr>
              <w:pStyle w:val="TableParagraph"/>
              <w:spacing w:before="69"/>
              <w:rPr>
                <w:sz w:val="24"/>
              </w:rPr>
            </w:pPr>
          </w:p>
          <w:p>
            <w:pPr>
              <w:pStyle w:val="TableParagraph"/>
              <w:ind w:left="110"/>
              <w:rPr>
                <w:sz w:val="24"/>
              </w:rPr>
            </w:pPr>
            <w:r>
              <w:rPr>
                <w:spacing w:val="-2"/>
                <w:sz w:val="24"/>
              </w:rPr>
              <w:t>Femoral</w:t>
            </w:r>
            <w:r>
              <w:rPr>
                <w:spacing w:val="-1"/>
                <w:sz w:val="24"/>
              </w:rPr>
              <w:t> </w:t>
            </w:r>
            <w:r>
              <w:rPr>
                <w:spacing w:val="-2"/>
                <w:sz w:val="24"/>
              </w:rPr>
              <w:t>stem</w:t>
            </w:r>
            <w:r>
              <w:rPr>
                <w:spacing w:val="2"/>
                <w:sz w:val="24"/>
              </w:rPr>
              <w:t> </w:t>
            </w:r>
            <w:r>
              <w:rPr>
                <w:spacing w:val="-2"/>
                <w:sz w:val="24"/>
              </w:rPr>
              <w:t>positioning</w:t>
            </w:r>
            <w:r>
              <w:rPr>
                <w:sz w:val="24"/>
              </w:rPr>
              <w:t> </w:t>
            </w:r>
            <w:r>
              <w:rPr>
                <w:spacing w:val="-2"/>
                <w:sz w:val="24"/>
              </w:rPr>
              <w:t>(neutral/varus/valgus)</w:t>
            </w:r>
          </w:p>
        </w:tc>
        <w:tc>
          <w:tcPr>
            <w:tcW w:w="1829" w:type="dxa"/>
          </w:tcPr>
          <w:p>
            <w:pPr>
              <w:pStyle w:val="TableParagraph"/>
              <w:spacing w:before="69"/>
              <w:rPr>
                <w:sz w:val="24"/>
              </w:rPr>
            </w:pPr>
          </w:p>
          <w:p>
            <w:pPr>
              <w:pStyle w:val="TableParagraph"/>
              <w:ind w:left="105"/>
              <w:rPr>
                <w:sz w:val="24"/>
              </w:rPr>
            </w:pPr>
            <w:r>
              <w:rPr>
                <w:spacing w:val="-2"/>
                <w:sz w:val="24"/>
              </w:rPr>
              <w:t>45/3/2</w:t>
            </w:r>
          </w:p>
        </w:tc>
        <w:tc>
          <w:tcPr>
            <w:tcW w:w="1777" w:type="dxa"/>
          </w:tcPr>
          <w:p>
            <w:pPr>
              <w:pStyle w:val="TableParagraph"/>
              <w:spacing w:before="69"/>
              <w:rPr>
                <w:sz w:val="24"/>
              </w:rPr>
            </w:pPr>
          </w:p>
          <w:p>
            <w:pPr>
              <w:pStyle w:val="TableParagraph"/>
              <w:ind w:left="110"/>
              <w:rPr>
                <w:sz w:val="24"/>
              </w:rPr>
            </w:pPr>
            <w:r>
              <w:rPr>
                <w:spacing w:val="-2"/>
                <w:sz w:val="24"/>
              </w:rPr>
              <w:t>43/4/3</w:t>
            </w:r>
          </w:p>
        </w:tc>
        <w:tc>
          <w:tcPr>
            <w:tcW w:w="926" w:type="dxa"/>
          </w:tcPr>
          <w:p>
            <w:pPr>
              <w:pStyle w:val="TableParagraph"/>
              <w:spacing w:before="69"/>
              <w:rPr>
                <w:sz w:val="24"/>
              </w:rPr>
            </w:pPr>
          </w:p>
          <w:p>
            <w:pPr>
              <w:pStyle w:val="TableParagraph"/>
              <w:ind w:right="158"/>
              <w:jc w:val="center"/>
              <w:rPr>
                <w:sz w:val="24"/>
              </w:rPr>
            </w:pPr>
            <w:r>
              <w:rPr>
                <w:spacing w:val="-2"/>
                <w:sz w:val="24"/>
              </w:rPr>
              <w:t>0.759</w:t>
            </w:r>
          </w:p>
        </w:tc>
      </w:tr>
      <w:tr>
        <w:trPr>
          <w:trHeight w:val="777" w:hRule="atLeast"/>
        </w:trPr>
        <w:tc>
          <w:tcPr>
            <w:tcW w:w="4821" w:type="dxa"/>
          </w:tcPr>
          <w:p>
            <w:pPr>
              <w:pStyle w:val="TableParagraph"/>
              <w:spacing w:before="68"/>
              <w:rPr>
                <w:sz w:val="24"/>
              </w:rPr>
            </w:pPr>
          </w:p>
          <w:p>
            <w:pPr>
              <w:pStyle w:val="TableParagraph"/>
              <w:ind w:left="110"/>
              <w:rPr>
                <w:sz w:val="24"/>
              </w:rPr>
            </w:pPr>
            <w:r>
              <w:rPr>
                <w:sz w:val="24"/>
              </w:rPr>
              <w:t>Leg</w:t>
            </w:r>
            <w:r>
              <w:rPr>
                <w:spacing w:val="-7"/>
                <w:sz w:val="24"/>
              </w:rPr>
              <w:t> </w:t>
            </w:r>
            <w:r>
              <w:rPr>
                <w:sz w:val="24"/>
              </w:rPr>
              <w:t>length</w:t>
            </w:r>
            <w:r>
              <w:rPr>
                <w:spacing w:val="-5"/>
                <w:sz w:val="24"/>
              </w:rPr>
              <w:t> </w:t>
            </w:r>
            <w:r>
              <w:rPr>
                <w:sz w:val="24"/>
              </w:rPr>
              <w:t>discrepancy</w:t>
            </w:r>
            <w:r>
              <w:rPr>
                <w:spacing w:val="-5"/>
                <w:sz w:val="24"/>
              </w:rPr>
              <w:t> </w:t>
            </w:r>
            <w:r>
              <w:rPr>
                <w:spacing w:val="-4"/>
                <w:sz w:val="24"/>
              </w:rPr>
              <w:t>(mm)*</w:t>
            </w:r>
          </w:p>
        </w:tc>
        <w:tc>
          <w:tcPr>
            <w:tcW w:w="1829" w:type="dxa"/>
          </w:tcPr>
          <w:p>
            <w:pPr>
              <w:pStyle w:val="TableParagraph"/>
              <w:spacing w:before="68"/>
              <w:rPr>
                <w:sz w:val="24"/>
              </w:rPr>
            </w:pPr>
          </w:p>
          <w:p>
            <w:pPr>
              <w:pStyle w:val="TableParagraph"/>
              <w:ind w:left="105"/>
              <w:rPr>
                <w:sz w:val="24"/>
              </w:rPr>
            </w:pPr>
            <w:r>
              <w:rPr>
                <w:sz w:val="24"/>
              </w:rPr>
              <w:t>2.8</w:t>
            </w:r>
            <w:r>
              <w:rPr>
                <w:spacing w:val="-6"/>
                <w:sz w:val="24"/>
              </w:rPr>
              <w:t> </w:t>
            </w:r>
            <w:r>
              <w:rPr>
                <w:sz w:val="24"/>
              </w:rPr>
              <w:t>±</w:t>
            </w:r>
            <w:r>
              <w:rPr>
                <w:spacing w:val="1"/>
                <w:sz w:val="24"/>
              </w:rPr>
              <w:t> </w:t>
            </w:r>
            <w:r>
              <w:rPr>
                <w:spacing w:val="-5"/>
                <w:sz w:val="24"/>
              </w:rPr>
              <w:t>2.0</w:t>
            </w:r>
          </w:p>
        </w:tc>
        <w:tc>
          <w:tcPr>
            <w:tcW w:w="1777" w:type="dxa"/>
          </w:tcPr>
          <w:p>
            <w:pPr>
              <w:pStyle w:val="TableParagraph"/>
              <w:spacing w:before="68"/>
              <w:rPr>
                <w:sz w:val="24"/>
              </w:rPr>
            </w:pPr>
          </w:p>
          <w:p>
            <w:pPr>
              <w:pStyle w:val="TableParagraph"/>
              <w:ind w:left="110"/>
              <w:rPr>
                <w:sz w:val="24"/>
              </w:rPr>
            </w:pPr>
            <w:r>
              <w:rPr>
                <w:sz w:val="24"/>
              </w:rPr>
              <w:t>3.2</w:t>
            </w:r>
            <w:r>
              <w:rPr>
                <w:spacing w:val="-6"/>
                <w:sz w:val="24"/>
              </w:rPr>
              <w:t> </w:t>
            </w:r>
            <w:r>
              <w:rPr>
                <w:sz w:val="24"/>
              </w:rPr>
              <w:t>±</w:t>
            </w:r>
            <w:r>
              <w:rPr>
                <w:spacing w:val="1"/>
                <w:sz w:val="24"/>
              </w:rPr>
              <w:t> </w:t>
            </w:r>
            <w:r>
              <w:rPr>
                <w:spacing w:val="-5"/>
                <w:sz w:val="24"/>
              </w:rPr>
              <w:t>2.3</w:t>
            </w:r>
          </w:p>
        </w:tc>
        <w:tc>
          <w:tcPr>
            <w:tcW w:w="926" w:type="dxa"/>
          </w:tcPr>
          <w:p>
            <w:pPr>
              <w:pStyle w:val="TableParagraph"/>
              <w:spacing w:before="68"/>
              <w:rPr>
                <w:sz w:val="24"/>
              </w:rPr>
            </w:pPr>
          </w:p>
          <w:p>
            <w:pPr>
              <w:pStyle w:val="TableParagraph"/>
              <w:ind w:right="158"/>
              <w:jc w:val="center"/>
              <w:rPr>
                <w:sz w:val="24"/>
              </w:rPr>
            </w:pPr>
            <w:r>
              <w:rPr>
                <w:spacing w:val="-2"/>
                <w:sz w:val="24"/>
              </w:rPr>
              <w:t>0.177</w:t>
            </w:r>
          </w:p>
        </w:tc>
      </w:tr>
      <w:tr>
        <w:trPr>
          <w:trHeight w:val="777" w:hRule="atLeast"/>
        </w:trPr>
        <w:tc>
          <w:tcPr>
            <w:tcW w:w="4821" w:type="dxa"/>
          </w:tcPr>
          <w:p>
            <w:pPr>
              <w:pStyle w:val="TableParagraph"/>
              <w:spacing w:before="69"/>
              <w:rPr>
                <w:sz w:val="24"/>
              </w:rPr>
            </w:pPr>
          </w:p>
          <w:p>
            <w:pPr>
              <w:pStyle w:val="TableParagraph"/>
              <w:ind w:left="110"/>
              <w:rPr>
                <w:sz w:val="24"/>
              </w:rPr>
            </w:pPr>
            <w:r>
              <w:rPr>
                <w:sz w:val="24"/>
              </w:rPr>
              <w:t>Hospital</w:t>
            </w:r>
            <w:r>
              <w:rPr>
                <w:spacing w:val="-5"/>
                <w:sz w:val="24"/>
              </w:rPr>
              <w:t> </w:t>
            </w:r>
            <w:r>
              <w:rPr>
                <w:sz w:val="24"/>
              </w:rPr>
              <w:t>length</w:t>
            </w:r>
            <w:r>
              <w:rPr>
                <w:spacing w:val="1"/>
                <w:sz w:val="24"/>
              </w:rPr>
              <w:t> </w:t>
            </w:r>
            <w:r>
              <w:rPr>
                <w:sz w:val="24"/>
              </w:rPr>
              <w:t>of</w:t>
            </w:r>
            <w:r>
              <w:rPr>
                <w:spacing w:val="-4"/>
                <w:sz w:val="24"/>
              </w:rPr>
              <w:t> </w:t>
            </w:r>
            <w:r>
              <w:rPr>
                <w:sz w:val="24"/>
              </w:rPr>
              <w:t>stay</w:t>
            </w:r>
            <w:r>
              <w:rPr>
                <w:spacing w:val="-4"/>
                <w:sz w:val="24"/>
              </w:rPr>
              <w:t> </w:t>
            </w:r>
            <w:r>
              <w:rPr>
                <w:spacing w:val="-2"/>
                <w:sz w:val="24"/>
              </w:rPr>
              <w:t>(days)*</w:t>
            </w:r>
          </w:p>
        </w:tc>
        <w:tc>
          <w:tcPr>
            <w:tcW w:w="1829" w:type="dxa"/>
          </w:tcPr>
          <w:p>
            <w:pPr>
              <w:pStyle w:val="TableParagraph"/>
              <w:spacing w:before="69"/>
              <w:rPr>
                <w:sz w:val="24"/>
              </w:rPr>
            </w:pPr>
          </w:p>
          <w:p>
            <w:pPr>
              <w:pStyle w:val="TableParagraph"/>
              <w:ind w:left="105"/>
              <w:rPr>
                <w:sz w:val="24"/>
              </w:rPr>
            </w:pPr>
            <w:r>
              <w:rPr>
                <w:sz w:val="24"/>
              </w:rPr>
              <w:t>1.7</w:t>
            </w:r>
            <w:r>
              <w:rPr>
                <w:spacing w:val="-6"/>
                <w:sz w:val="24"/>
              </w:rPr>
              <w:t> </w:t>
            </w:r>
            <w:r>
              <w:rPr>
                <w:sz w:val="24"/>
              </w:rPr>
              <w:t>±</w:t>
            </w:r>
            <w:r>
              <w:rPr>
                <w:spacing w:val="1"/>
                <w:sz w:val="24"/>
              </w:rPr>
              <w:t> </w:t>
            </w:r>
            <w:r>
              <w:rPr>
                <w:spacing w:val="-5"/>
                <w:sz w:val="24"/>
              </w:rPr>
              <w:t>0.6</w:t>
            </w:r>
          </w:p>
        </w:tc>
        <w:tc>
          <w:tcPr>
            <w:tcW w:w="1777" w:type="dxa"/>
          </w:tcPr>
          <w:p>
            <w:pPr>
              <w:pStyle w:val="TableParagraph"/>
              <w:spacing w:before="69"/>
              <w:rPr>
                <w:sz w:val="24"/>
              </w:rPr>
            </w:pPr>
          </w:p>
          <w:p>
            <w:pPr>
              <w:pStyle w:val="TableParagraph"/>
              <w:ind w:left="110"/>
              <w:rPr>
                <w:sz w:val="24"/>
              </w:rPr>
            </w:pPr>
            <w:r>
              <w:rPr>
                <w:sz w:val="24"/>
              </w:rPr>
              <w:t>2.6</w:t>
            </w:r>
            <w:r>
              <w:rPr>
                <w:spacing w:val="-6"/>
                <w:sz w:val="24"/>
              </w:rPr>
              <w:t> </w:t>
            </w:r>
            <w:r>
              <w:rPr>
                <w:sz w:val="24"/>
              </w:rPr>
              <w:t>±</w:t>
            </w:r>
            <w:r>
              <w:rPr>
                <w:spacing w:val="1"/>
                <w:sz w:val="24"/>
              </w:rPr>
              <w:t> </w:t>
            </w:r>
            <w:r>
              <w:rPr>
                <w:spacing w:val="-5"/>
                <w:sz w:val="24"/>
              </w:rPr>
              <w:t>0.8</w:t>
            </w:r>
          </w:p>
        </w:tc>
        <w:tc>
          <w:tcPr>
            <w:tcW w:w="926" w:type="dxa"/>
          </w:tcPr>
          <w:p>
            <w:pPr>
              <w:pStyle w:val="TableParagraph"/>
              <w:spacing w:before="69"/>
              <w:rPr>
                <w:sz w:val="24"/>
              </w:rPr>
            </w:pPr>
          </w:p>
          <w:p>
            <w:pPr>
              <w:pStyle w:val="TableParagraph"/>
              <w:ind w:right="43"/>
              <w:jc w:val="center"/>
              <w:rPr>
                <w:sz w:val="24"/>
              </w:rPr>
            </w:pPr>
            <w:r>
              <w:rPr>
                <w:spacing w:val="-2"/>
                <w:sz w:val="24"/>
              </w:rPr>
              <w:t>&lt;0.001</w:t>
            </w:r>
          </w:p>
        </w:tc>
      </w:tr>
    </w:tbl>
    <w:p>
      <w:pPr>
        <w:pStyle w:val="BodyText"/>
        <w:spacing w:before="6"/>
        <w:ind w:firstLine="0"/>
        <w:rPr>
          <w:rFonts w:ascii="Calibri Light" w:hAnsi="Calibri Light"/>
        </w:rPr>
      </w:pPr>
      <w:bookmarkStart w:name="*Values are presented as mean ± standard" w:id="21"/>
      <w:bookmarkEnd w:id="21"/>
      <w:r>
        <w:rPr/>
      </w:r>
      <w:r>
        <w:rPr>
          <w:rFonts w:ascii="Calibri Light" w:hAnsi="Calibri Light"/>
        </w:rPr>
        <w:t>*Values</w:t>
      </w:r>
      <w:r>
        <w:rPr>
          <w:rFonts w:ascii="Calibri Light" w:hAnsi="Calibri Light"/>
          <w:spacing w:val="-5"/>
        </w:rPr>
        <w:t> </w:t>
      </w:r>
      <w:r>
        <w:rPr>
          <w:rFonts w:ascii="Calibri Light" w:hAnsi="Calibri Light"/>
        </w:rPr>
        <w:t>are</w:t>
      </w:r>
      <w:r>
        <w:rPr>
          <w:rFonts w:ascii="Calibri Light" w:hAnsi="Calibri Light"/>
          <w:spacing w:val="-2"/>
        </w:rPr>
        <w:t> </w:t>
      </w:r>
      <w:r>
        <w:rPr>
          <w:rFonts w:ascii="Calibri Light" w:hAnsi="Calibri Light"/>
        </w:rPr>
        <w:t>presented</w:t>
      </w:r>
      <w:r>
        <w:rPr>
          <w:rFonts w:ascii="Calibri Light" w:hAnsi="Calibri Light"/>
          <w:spacing w:val="-3"/>
        </w:rPr>
        <w:t> </w:t>
      </w:r>
      <w:r>
        <w:rPr>
          <w:rFonts w:ascii="Calibri Light" w:hAnsi="Calibri Light"/>
        </w:rPr>
        <w:t>as</w:t>
      </w:r>
      <w:r>
        <w:rPr>
          <w:rFonts w:ascii="Calibri Light" w:hAnsi="Calibri Light"/>
          <w:spacing w:val="-5"/>
        </w:rPr>
        <w:t> </w:t>
      </w:r>
      <w:r>
        <w:rPr>
          <w:rFonts w:ascii="Calibri Light" w:hAnsi="Calibri Light"/>
        </w:rPr>
        <w:t>mean</w:t>
      </w:r>
      <w:r>
        <w:rPr>
          <w:rFonts w:ascii="Calibri Light" w:hAnsi="Calibri Light"/>
          <w:spacing w:val="-3"/>
        </w:rPr>
        <w:t> </w:t>
      </w:r>
      <w:r>
        <w:rPr>
          <w:rFonts w:ascii="Calibri Light" w:hAnsi="Calibri Light"/>
        </w:rPr>
        <w:t>±</w:t>
      </w:r>
      <w:r>
        <w:rPr>
          <w:rFonts w:ascii="Calibri Light" w:hAnsi="Calibri Light"/>
          <w:spacing w:val="-2"/>
        </w:rPr>
        <w:t> </w:t>
      </w:r>
      <w:r>
        <w:rPr>
          <w:rFonts w:ascii="Calibri Light" w:hAnsi="Calibri Light"/>
        </w:rPr>
        <w:t>standard</w:t>
      </w:r>
      <w:r>
        <w:rPr>
          <w:rFonts w:ascii="Calibri Light" w:hAnsi="Calibri Light"/>
          <w:spacing w:val="-2"/>
        </w:rPr>
        <w:t> deviation</w:t>
      </w:r>
    </w:p>
    <w:p>
      <w:pPr>
        <w:pStyle w:val="BodyText"/>
        <w:spacing w:after="0"/>
        <w:rPr>
          <w:rFonts w:ascii="Calibri Light" w:hAnsi="Calibri Light"/>
        </w:rPr>
        <w:sectPr>
          <w:pgSz w:w="12240" w:h="15840"/>
          <w:pgMar w:top="1360" w:bottom="280" w:left="1440" w:right="1080"/>
        </w:sectPr>
      </w:pPr>
    </w:p>
    <w:p>
      <w:pPr>
        <w:pStyle w:val="BodyText"/>
        <w:spacing w:before="72"/>
        <w:ind w:firstLine="0"/>
      </w:pPr>
      <w:bookmarkStart w:name="Postoperative Pain and Analgesic Consump" w:id="22"/>
      <w:bookmarkEnd w:id="22"/>
      <w:r>
        <w:rPr/>
      </w:r>
      <w:r>
        <w:rPr/>
        <w:t>Postoperative</w:t>
      </w:r>
      <w:r>
        <w:rPr>
          <w:spacing w:val="-6"/>
        </w:rPr>
        <w:t> </w:t>
      </w:r>
      <w:r>
        <w:rPr/>
        <w:t>Pain</w:t>
      </w:r>
      <w:r>
        <w:rPr>
          <w:spacing w:val="-8"/>
        </w:rPr>
        <w:t> </w:t>
      </w:r>
      <w:r>
        <w:rPr/>
        <w:t>and</w:t>
      </w:r>
      <w:r>
        <w:rPr>
          <w:spacing w:val="-1"/>
        </w:rPr>
        <w:t> </w:t>
      </w:r>
      <w:r>
        <w:rPr/>
        <w:t>Analgesic </w:t>
      </w:r>
      <w:r>
        <w:rPr>
          <w:spacing w:val="-2"/>
        </w:rPr>
        <w:t>Consumption</w:t>
      </w:r>
    </w:p>
    <w:p>
      <w:pPr>
        <w:pStyle w:val="BodyText"/>
        <w:spacing w:line="276" w:lineRule="auto" w:before="41"/>
        <w:ind w:right="359" w:firstLine="0"/>
      </w:pPr>
      <w:bookmarkStart w:name="Patients in the DA group reported signif" w:id="23"/>
      <w:bookmarkEnd w:id="23"/>
      <w:r>
        <w:rPr/>
      </w:r>
      <w:r>
        <w:rPr/>
        <w:t>Patients in the DA group reported significantly lower pain scores during the first 48 hours postoperatively</w:t>
      </w:r>
      <w:r>
        <w:rPr>
          <w:spacing w:val="-5"/>
        </w:rPr>
        <w:t> </w:t>
      </w:r>
      <w:r>
        <w:rPr/>
        <w:t>compared to</w:t>
      </w:r>
      <w:r>
        <w:rPr>
          <w:spacing w:val="-1"/>
        </w:rPr>
        <w:t> </w:t>
      </w:r>
      <w:r>
        <w:rPr/>
        <w:t>the</w:t>
      </w:r>
      <w:r>
        <w:rPr>
          <w:spacing w:val="-1"/>
        </w:rPr>
        <w:t> </w:t>
      </w:r>
      <w:r>
        <w:rPr/>
        <w:t>PL</w:t>
      </w:r>
      <w:r>
        <w:rPr>
          <w:spacing w:val="-3"/>
        </w:rPr>
        <w:t> </w:t>
      </w:r>
      <w:r>
        <w:rPr/>
        <w:t>group .</w:t>
      </w:r>
      <w:r>
        <w:rPr>
          <w:spacing w:val="-3"/>
        </w:rPr>
        <w:t> </w:t>
      </w:r>
      <w:r>
        <w:rPr/>
        <w:t>This</w:t>
      </w:r>
      <w:r>
        <w:rPr>
          <w:spacing w:val="-2"/>
        </w:rPr>
        <w:t> </w:t>
      </w:r>
      <w:r>
        <w:rPr/>
        <w:t>difference</w:t>
      </w:r>
      <w:r>
        <w:rPr>
          <w:spacing w:val="-1"/>
        </w:rPr>
        <w:t> </w:t>
      </w:r>
      <w:r>
        <w:rPr/>
        <w:t>was more</w:t>
      </w:r>
      <w:r>
        <w:rPr>
          <w:spacing w:val="-1"/>
        </w:rPr>
        <w:t> </w:t>
      </w:r>
      <w:r>
        <w:rPr/>
        <w:t>pronounced during activity than</w:t>
      </w:r>
      <w:r>
        <w:rPr>
          <w:spacing w:val="-15"/>
        </w:rPr>
        <w:t> </w:t>
      </w:r>
      <w:r>
        <w:rPr/>
        <w:t>at</w:t>
      </w:r>
      <w:r>
        <w:rPr>
          <w:spacing w:val="-15"/>
        </w:rPr>
        <w:t> </w:t>
      </w:r>
      <w:r>
        <w:rPr/>
        <w:t>rest.</w:t>
      </w:r>
      <w:r>
        <w:rPr>
          <w:spacing w:val="-15"/>
        </w:rPr>
        <w:t> </w:t>
      </w:r>
      <w:r>
        <w:rPr/>
        <w:t>The</w:t>
      </w:r>
      <w:r>
        <w:rPr>
          <w:spacing w:val="-15"/>
        </w:rPr>
        <w:t> </w:t>
      </w:r>
      <w:r>
        <w:rPr/>
        <w:t>DA</w:t>
      </w:r>
      <w:r>
        <w:rPr>
          <w:spacing w:val="-15"/>
        </w:rPr>
        <w:t> </w:t>
      </w:r>
      <w:r>
        <w:rPr/>
        <w:t>group</w:t>
      </w:r>
      <w:r>
        <w:rPr>
          <w:spacing w:val="-15"/>
        </w:rPr>
        <w:t> </w:t>
      </w:r>
      <w:r>
        <w:rPr/>
        <w:t>also</w:t>
      </w:r>
      <w:r>
        <w:rPr>
          <w:spacing w:val="-15"/>
        </w:rPr>
        <w:t> </w:t>
      </w:r>
      <w:r>
        <w:rPr/>
        <w:t>required</w:t>
      </w:r>
      <w:r>
        <w:rPr>
          <w:spacing w:val="-15"/>
        </w:rPr>
        <w:t> </w:t>
      </w:r>
      <w:r>
        <w:rPr/>
        <w:t>significantly</w:t>
      </w:r>
      <w:r>
        <w:rPr>
          <w:spacing w:val="-15"/>
        </w:rPr>
        <w:t> </w:t>
      </w:r>
      <w:r>
        <w:rPr/>
        <w:t>less</w:t>
      </w:r>
      <w:r>
        <w:rPr>
          <w:spacing w:val="-15"/>
        </w:rPr>
        <w:t> </w:t>
      </w:r>
      <w:r>
        <w:rPr/>
        <w:t>opioid</w:t>
      </w:r>
      <w:r>
        <w:rPr>
          <w:spacing w:val="-15"/>
        </w:rPr>
        <w:t> </w:t>
      </w:r>
      <w:r>
        <w:rPr/>
        <w:t>medication</w:t>
      </w:r>
      <w:r>
        <w:rPr>
          <w:spacing w:val="-15"/>
        </w:rPr>
        <w:t> </w:t>
      </w:r>
      <w:r>
        <w:rPr/>
        <w:t>during</w:t>
      </w:r>
      <w:r>
        <w:rPr>
          <w:spacing w:val="-15"/>
        </w:rPr>
        <w:t> </w:t>
      </w:r>
      <w:r>
        <w:rPr/>
        <w:t>hospitalization and the first two weeks after discharge (Table 3).</w:t>
      </w:r>
    </w:p>
    <w:p>
      <w:pPr>
        <w:pStyle w:val="BodyText"/>
        <w:spacing w:before="246"/>
        <w:ind w:firstLine="0"/>
        <w:jc w:val="left"/>
      </w:pPr>
    </w:p>
    <w:p>
      <w:pPr>
        <w:pStyle w:val="BodyText"/>
        <w:spacing w:after="41"/>
        <w:ind w:right="358" w:firstLine="0"/>
        <w:jc w:val="center"/>
        <w:rPr>
          <w:rFonts w:ascii="Calibri Light"/>
        </w:rPr>
      </w:pPr>
      <w:bookmarkStart w:name="Table 3. Postoperative Pain and Analgesi" w:id="24"/>
      <w:bookmarkEnd w:id="24"/>
      <w:r>
        <w:rPr/>
      </w:r>
      <w:r>
        <w:rPr>
          <w:rFonts w:ascii="Calibri Light"/>
        </w:rPr>
        <w:t>Table</w:t>
      </w:r>
      <w:r>
        <w:rPr>
          <w:rFonts w:ascii="Calibri Light"/>
          <w:spacing w:val="-4"/>
        </w:rPr>
        <w:t> </w:t>
      </w:r>
      <w:r>
        <w:rPr>
          <w:rFonts w:ascii="Calibri Light"/>
        </w:rPr>
        <w:t>3.</w:t>
      </w:r>
      <w:r>
        <w:rPr>
          <w:rFonts w:ascii="Calibri Light"/>
          <w:spacing w:val="-5"/>
        </w:rPr>
        <w:t> </w:t>
      </w:r>
      <w:r>
        <w:rPr>
          <w:rFonts w:ascii="Calibri Light"/>
        </w:rPr>
        <w:t>Postoperative</w:t>
      </w:r>
      <w:r>
        <w:rPr>
          <w:rFonts w:ascii="Calibri Light"/>
          <w:spacing w:val="-4"/>
        </w:rPr>
        <w:t> </w:t>
      </w:r>
      <w:r>
        <w:rPr>
          <w:rFonts w:ascii="Calibri Light"/>
        </w:rPr>
        <w:t>Pain</w:t>
      </w:r>
      <w:r>
        <w:rPr>
          <w:rFonts w:ascii="Calibri Light"/>
          <w:spacing w:val="-4"/>
        </w:rPr>
        <w:t> </w:t>
      </w:r>
      <w:r>
        <w:rPr>
          <w:rFonts w:ascii="Calibri Light"/>
        </w:rPr>
        <w:t>and</w:t>
      </w:r>
      <w:r>
        <w:rPr>
          <w:rFonts w:ascii="Calibri Light"/>
          <w:spacing w:val="-5"/>
        </w:rPr>
        <w:t> </w:t>
      </w:r>
      <w:r>
        <w:rPr>
          <w:rFonts w:ascii="Calibri Light"/>
        </w:rPr>
        <w:t>Analgesic</w:t>
      </w:r>
      <w:r>
        <w:rPr>
          <w:rFonts w:ascii="Calibri Light"/>
          <w:spacing w:val="-1"/>
        </w:rPr>
        <w:t> </w:t>
      </w:r>
      <w:r>
        <w:rPr>
          <w:rFonts w:ascii="Calibri Light"/>
          <w:spacing w:val="-2"/>
        </w:rPr>
        <w:t>Consumption</w:t>
      </w:r>
    </w:p>
    <w:tbl>
      <w:tblPr>
        <w:tblW w:w="0" w:type="auto"/>
        <w:jc w:val="lef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69"/>
        <w:gridCol w:w="1411"/>
        <w:gridCol w:w="1536"/>
        <w:gridCol w:w="926"/>
      </w:tblGrid>
      <w:tr>
        <w:trPr>
          <w:trHeight w:val="777" w:hRule="atLeast"/>
        </w:trPr>
        <w:tc>
          <w:tcPr>
            <w:tcW w:w="4369" w:type="dxa"/>
          </w:tcPr>
          <w:p>
            <w:pPr>
              <w:pStyle w:val="TableParagraph"/>
              <w:spacing w:before="69"/>
              <w:rPr>
                <w:sz w:val="24"/>
              </w:rPr>
            </w:pPr>
          </w:p>
          <w:p>
            <w:pPr>
              <w:pStyle w:val="TableParagraph"/>
              <w:ind w:left="110"/>
              <w:rPr>
                <w:sz w:val="24"/>
              </w:rPr>
            </w:pPr>
            <w:r>
              <w:rPr>
                <w:spacing w:val="-2"/>
                <w:sz w:val="24"/>
              </w:rPr>
              <w:t>Parameter</w:t>
            </w:r>
          </w:p>
        </w:tc>
        <w:tc>
          <w:tcPr>
            <w:tcW w:w="1411" w:type="dxa"/>
          </w:tcPr>
          <w:p>
            <w:pPr>
              <w:pStyle w:val="TableParagraph"/>
              <w:spacing w:before="69"/>
              <w:rPr>
                <w:sz w:val="24"/>
              </w:rPr>
            </w:pPr>
          </w:p>
          <w:p>
            <w:pPr>
              <w:pStyle w:val="TableParagraph"/>
              <w:ind w:left="105"/>
              <w:rPr>
                <w:sz w:val="24"/>
              </w:rPr>
            </w:pPr>
            <w:r>
              <w:rPr>
                <w:sz w:val="24"/>
              </w:rPr>
              <w:t>DA</w:t>
            </w:r>
            <w:r>
              <w:rPr>
                <w:spacing w:val="-5"/>
                <w:sz w:val="24"/>
              </w:rPr>
              <w:t> </w:t>
            </w:r>
            <w:r>
              <w:rPr>
                <w:spacing w:val="-2"/>
                <w:sz w:val="24"/>
              </w:rPr>
              <w:t>Group</w:t>
            </w:r>
          </w:p>
        </w:tc>
        <w:tc>
          <w:tcPr>
            <w:tcW w:w="1536" w:type="dxa"/>
          </w:tcPr>
          <w:p>
            <w:pPr>
              <w:pStyle w:val="TableParagraph"/>
              <w:spacing w:before="69"/>
              <w:rPr>
                <w:sz w:val="24"/>
              </w:rPr>
            </w:pPr>
          </w:p>
          <w:p>
            <w:pPr>
              <w:pStyle w:val="TableParagraph"/>
              <w:ind w:left="111"/>
              <w:rPr>
                <w:sz w:val="24"/>
              </w:rPr>
            </w:pPr>
            <w:r>
              <w:rPr>
                <w:sz w:val="24"/>
              </w:rPr>
              <w:t>PL</w:t>
            </w:r>
            <w:r>
              <w:rPr>
                <w:spacing w:val="-6"/>
                <w:sz w:val="24"/>
              </w:rPr>
              <w:t> </w:t>
            </w:r>
            <w:r>
              <w:rPr>
                <w:spacing w:val="-2"/>
                <w:sz w:val="24"/>
              </w:rPr>
              <w:t>Group</w:t>
            </w:r>
          </w:p>
        </w:tc>
        <w:tc>
          <w:tcPr>
            <w:tcW w:w="926" w:type="dxa"/>
          </w:tcPr>
          <w:p>
            <w:pPr>
              <w:pStyle w:val="TableParagraph"/>
              <w:spacing w:before="69"/>
              <w:rPr>
                <w:sz w:val="24"/>
              </w:rPr>
            </w:pPr>
          </w:p>
          <w:p>
            <w:pPr>
              <w:pStyle w:val="TableParagraph"/>
              <w:ind w:left="111"/>
              <w:rPr>
                <w:sz w:val="24"/>
              </w:rPr>
            </w:pPr>
            <w:r>
              <w:rPr>
                <w:spacing w:val="-2"/>
                <w:sz w:val="24"/>
              </w:rPr>
              <w:t>p-</w:t>
            </w:r>
            <w:r>
              <w:rPr>
                <w:spacing w:val="-4"/>
                <w:sz w:val="24"/>
              </w:rPr>
              <w:t>value</w:t>
            </w:r>
          </w:p>
        </w:tc>
      </w:tr>
      <w:tr>
        <w:trPr>
          <w:trHeight w:val="777" w:hRule="atLeast"/>
        </w:trPr>
        <w:tc>
          <w:tcPr>
            <w:tcW w:w="4369" w:type="dxa"/>
          </w:tcPr>
          <w:p>
            <w:pPr>
              <w:pStyle w:val="TableParagraph"/>
              <w:spacing w:before="68"/>
              <w:rPr>
                <w:sz w:val="24"/>
              </w:rPr>
            </w:pPr>
          </w:p>
          <w:p>
            <w:pPr>
              <w:pStyle w:val="TableParagraph"/>
              <w:ind w:left="110"/>
              <w:rPr>
                <w:sz w:val="24"/>
              </w:rPr>
            </w:pPr>
            <w:r>
              <w:rPr>
                <w:sz w:val="24"/>
              </w:rPr>
              <w:t>VAS</w:t>
            </w:r>
            <w:r>
              <w:rPr>
                <w:spacing w:val="-2"/>
                <w:sz w:val="24"/>
              </w:rPr>
              <w:t> </w:t>
            </w:r>
            <w:r>
              <w:rPr>
                <w:sz w:val="24"/>
              </w:rPr>
              <w:t>pain</w:t>
            </w:r>
            <w:r>
              <w:rPr>
                <w:spacing w:val="-2"/>
                <w:sz w:val="24"/>
              </w:rPr>
              <w:t> </w:t>
            </w:r>
            <w:r>
              <w:rPr>
                <w:sz w:val="24"/>
              </w:rPr>
              <w:t>score</w:t>
            </w:r>
            <w:r>
              <w:rPr>
                <w:spacing w:val="-3"/>
                <w:sz w:val="24"/>
              </w:rPr>
              <w:t> </w:t>
            </w:r>
            <w:r>
              <w:rPr>
                <w:sz w:val="24"/>
              </w:rPr>
              <w:t>at</w:t>
            </w:r>
            <w:r>
              <w:rPr>
                <w:spacing w:val="-4"/>
                <w:sz w:val="24"/>
              </w:rPr>
              <w:t> </w:t>
            </w:r>
            <w:r>
              <w:rPr>
                <w:sz w:val="24"/>
              </w:rPr>
              <w:t>rest </w:t>
            </w:r>
            <w:r>
              <w:rPr>
                <w:spacing w:val="-2"/>
                <w:sz w:val="24"/>
              </w:rPr>
              <w:t>(24h)*</w:t>
            </w:r>
          </w:p>
        </w:tc>
        <w:tc>
          <w:tcPr>
            <w:tcW w:w="1411" w:type="dxa"/>
          </w:tcPr>
          <w:p>
            <w:pPr>
              <w:pStyle w:val="TableParagraph"/>
              <w:spacing w:before="68"/>
              <w:rPr>
                <w:sz w:val="24"/>
              </w:rPr>
            </w:pPr>
          </w:p>
          <w:p>
            <w:pPr>
              <w:pStyle w:val="TableParagraph"/>
              <w:ind w:left="105"/>
              <w:rPr>
                <w:sz w:val="24"/>
              </w:rPr>
            </w:pPr>
            <w:r>
              <w:rPr>
                <w:sz w:val="24"/>
              </w:rPr>
              <w:t>3.0</w:t>
            </w:r>
            <w:r>
              <w:rPr>
                <w:spacing w:val="-6"/>
                <w:sz w:val="24"/>
              </w:rPr>
              <w:t> </w:t>
            </w:r>
            <w:r>
              <w:rPr>
                <w:sz w:val="24"/>
              </w:rPr>
              <w:t>±</w:t>
            </w:r>
            <w:r>
              <w:rPr>
                <w:spacing w:val="1"/>
                <w:sz w:val="24"/>
              </w:rPr>
              <w:t> </w:t>
            </w:r>
            <w:r>
              <w:rPr>
                <w:spacing w:val="-5"/>
                <w:sz w:val="24"/>
              </w:rPr>
              <w:t>1.4</w:t>
            </w:r>
          </w:p>
        </w:tc>
        <w:tc>
          <w:tcPr>
            <w:tcW w:w="1536" w:type="dxa"/>
          </w:tcPr>
          <w:p>
            <w:pPr>
              <w:pStyle w:val="TableParagraph"/>
              <w:spacing w:before="68"/>
              <w:rPr>
                <w:sz w:val="24"/>
              </w:rPr>
            </w:pPr>
          </w:p>
          <w:p>
            <w:pPr>
              <w:pStyle w:val="TableParagraph"/>
              <w:ind w:left="111"/>
              <w:rPr>
                <w:sz w:val="24"/>
              </w:rPr>
            </w:pPr>
            <w:r>
              <w:rPr>
                <w:sz w:val="24"/>
              </w:rPr>
              <w:t>4.4</w:t>
            </w:r>
            <w:r>
              <w:rPr>
                <w:spacing w:val="-6"/>
                <w:sz w:val="24"/>
              </w:rPr>
              <w:t> </w:t>
            </w:r>
            <w:r>
              <w:rPr>
                <w:sz w:val="24"/>
              </w:rPr>
              <w:t>±</w:t>
            </w:r>
            <w:r>
              <w:rPr>
                <w:spacing w:val="1"/>
                <w:sz w:val="24"/>
              </w:rPr>
              <w:t> </w:t>
            </w:r>
            <w:r>
              <w:rPr>
                <w:spacing w:val="-5"/>
                <w:sz w:val="24"/>
              </w:rPr>
              <w:t>1.6</w:t>
            </w:r>
          </w:p>
        </w:tc>
        <w:tc>
          <w:tcPr>
            <w:tcW w:w="926" w:type="dxa"/>
          </w:tcPr>
          <w:p>
            <w:pPr>
              <w:pStyle w:val="TableParagraph"/>
              <w:spacing w:before="68"/>
              <w:rPr>
                <w:sz w:val="24"/>
              </w:rPr>
            </w:pPr>
          </w:p>
          <w:p>
            <w:pPr>
              <w:pStyle w:val="TableParagraph"/>
              <w:ind w:left="111"/>
              <w:rPr>
                <w:sz w:val="24"/>
              </w:rPr>
            </w:pPr>
            <w:r>
              <w:rPr>
                <w:spacing w:val="-2"/>
                <w:sz w:val="24"/>
              </w:rPr>
              <w:t>&lt;0.001</w:t>
            </w:r>
          </w:p>
        </w:tc>
      </w:tr>
      <w:tr>
        <w:trPr>
          <w:trHeight w:val="777" w:hRule="atLeast"/>
        </w:trPr>
        <w:tc>
          <w:tcPr>
            <w:tcW w:w="4369" w:type="dxa"/>
          </w:tcPr>
          <w:p>
            <w:pPr>
              <w:pStyle w:val="TableParagraph"/>
              <w:spacing w:before="69"/>
              <w:rPr>
                <w:sz w:val="24"/>
              </w:rPr>
            </w:pPr>
          </w:p>
          <w:p>
            <w:pPr>
              <w:pStyle w:val="TableParagraph"/>
              <w:ind w:left="110"/>
              <w:rPr>
                <w:sz w:val="24"/>
              </w:rPr>
            </w:pPr>
            <w:r>
              <w:rPr>
                <w:sz w:val="24"/>
              </w:rPr>
              <w:t>VAS</w:t>
            </w:r>
            <w:r>
              <w:rPr>
                <w:spacing w:val="-2"/>
                <w:sz w:val="24"/>
              </w:rPr>
              <w:t> </w:t>
            </w:r>
            <w:r>
              <w:rPr>
                <w:sz w:val="24"/>
              </w:rPr>
              <w:t>pain</w:t>
            </w:r>
            <w:r>
              <w:rPr>
                <w:spacing w:val="-2"/>
                <w:sz w:val="24"/>
              </w:rPr>
              <w:t> </w:t>
            </w:r>
            <w:r>
              <w:rPr>
                <w:sz w:val="24"/>
              </w:rPr>
              <w:t>score</w:t>
            </w:r>
            <w:r>
              <w:rPr>
                <w:spacing w:val="-3"/>
                <w:sz w:val="24"/>
              </w:rPr>
              <w:t> </w:t>
            </w:r>
            <w:r>
              <w:rPr>
                <w:sz w:val="24"/>
              </w:rPr>
              <w:t>during</w:t>
            </w:r>
            <w:r>
              <w:rPr>
                <w:spacing w:val="-5"/>
                <w:sz w:val="24"/>
              </w:rPr>
              <w:t> </w:t>
            </w:r>
            <w:r>
              <w:rPr>
                <w:sz w:val="24"/>
              </w:rPr>
              <w:t>activity</w:t>
            </w:r>
            <w:r>
              <w:rPr>
                <w:spacing w:val="-3"/>
                <w:sz w:val="24"/>
              </w:rPr>
              <w:t> </w:t>
            </w:r>
            <w:r>
              <w:rPr>
                <w:spacing w:val="-2"/>
                <w:sz w:val="24"/>
              </w:rPr>
              <w:t>(24h)*</w:t>
            </w:r>
          </w:p>
        </w:tc>
        <w:tc>
          <w:tcPr>
            <w:tcW w:w="1411" w:type="dxa"/>
          </w:tcPr>
          <w:p>
            <w:pPr>
              <w:pStyle w:val="TableParagraph"/>
              <w:spacing w:before="69"/>
              <w:rPr>
                <w:sz w:val="24"/>
              </w:rPr>
            </w:pPr>
          </w:p>
          <w:p>
            <w:pPr>
              <w:pStyle w:val="TableParagraph"/>
              <w:ind w:left="105"/>
              <w:rPr>
                <w:sz w:val="24"/>
              </w:rPr>
            </w:pPr>
            <w:r>
              <w:rPr>
                <w:sz w:val="24"/>
              </w:rPr>
              <w:t>5.1</w:t>
            </w:r>
            <w:r>
              <w:rPr>
                <w:spacing w:val="-6"/>
                <w:sz w:val="24"/>
              </w:rPr>
              <w:t> </w:t>
            </w:r>
            <w:r>
              <w:rPr>
                <w:sz w:val="24"/>
              </w:rPr>
              <w:t>±</w:t>
            </w:r>
            <w:r>
              <w:rPr>
                <w:spacing w:val="1"/>
                <w:sz w:val="24"/>
              </w:rPr>
              <w:t> </w:t>
            </w:r>
            <w:r>
              <w:rPr>
                <w:spacing w:val="-5"/>
                <w:sz w:val="24"/>
              </w:rPr>
              <w:t>1.7</w:t>
            </w:r>
          </w:p>
        </w:tc>
        <w:tc>
          <w:tcPr>
            <w:tcW w:w="1536" w:type="dxa"/>
          </w:tcPr>
          <w:p>
            <w:pPr>
              <w:pStyle w:val="TableParagraph"/>
              <w:spacing w:before="69"/>
              <w:rPr>
                <w:sz w:val="24"/>
              </w:rPr>
            </w:pPr>
          </w:p>
          <w:p>
            <w:pPr>
              <w:pStyle w:val="TableParagraph"/>
              <w:ind w:left="111"/>
              <w:rPr>
                <w:sz w:val="24"/>
              </w:rPr>
            </w:pPr>
            <w:r>
              <w:rPr>
                <w:sz w:val="24"/>
              </w:rPr>
              <w:t>6.8</w:t>
            </w:r>
            <w:r>
              <w:rPr>
                <w:spacing w:val="-6"/>
                <w:sz w:val="24"/>
              </w:rPr>
              <w:t> </w:t>
            </w:r>
            <w:r>
              <w:rPr>
                <w:sz w:val="24"/>
              </w:rPr>
              <w:t>±</w:t>
            </w:r>
            <w:r>
              <w:rPr>
                <w:spacing w:val="1"/>
                <w:sz w:val="24"/>
              </w:rPr>
              <w:t> </w:t>
            </w:r>
            <w:r>
              <w:rPr>
                <w:spacing w:val="-5"/>
                <w:sz w:val="24"/>
              </w:rPr>
              <w:t>1.8</w:t>
            </w:r>
          </w:p>
        </w:tc>
        <w:tc>
          <w:tcPr>
            <w:tcW w:w="926" w:type="dxa"/>
          </w:tcPr>
          <w:p>
            <w:pPr>
              <w:pStyle w:val="TableParagraph"/>
              <w:spacing w:before="69"/>
              <w:rPr>
                <w:sz w:val="24"/>
              </w:rPr>
            </w:pPr>
          </w:p>
          <w:p>
            <w:pPr>
              <w:pStyle w:val="TableParagraph"/>
              <w:ind w:left="111"/>
              <w:rPr>
                <w:sz w:val="24"/>
              </w:rPr>
            </w:pPr>
            <w:r>
              <w:rPr>
                <w:spacing w:val="-2"/>
                <w:sz w:val="24"/>
              </w:rPr>
              <w:t>&lt;0.001</w:t>
            </w:r>
          </w:p>
        </w:tc>
      </w:tr>
      <w:tr>
        <w:trPr>
          <w:trHeight w:val="777" w:hRule="atLeast"/>
        </w:trPr>
        <w:tc>
          <w:tcPr>
            <w:tcW w:w="4369" w:type="dxa"/>
          </w:tcPr>
          <w:p>
            <w:pPr>
              <w:pStyle w:val="TableParagraph"/>
              <w:spacing w:before="68"/>
              <w:rPr>
                <w:sz w:val="24"/>
              </w:rPr>
            </w:pPr>
          </w:p>
          <w:p>
            <w:pPr>
              <w:pStyle w:val="TableParagraph"/>
              <w:ind w:left="110"/>
              <w:rPr>
                <w:sz w:val="24"/>
              </w:rPr>
            </w:pPr>
            <w:r>
              <w:rPr>
                <w:sz w:val="24"/>
              </w:rPr>
              <w:t>VAS</w:t>
            </w:r>
            <w:r>
              <w:rPr>
                <w:spacing w:val="-2"/>
                <w:sz w:val="24"/>
              </w:rPr>
              <w:t> </w:t>
            </w:r>
            <w:r>
              <w:rPr>
                <w:sz w:val="24"/>
              </w:rPr>
              <w:t>pain</w:t>
            </w:r>
            <w:r>
              <w:rPr>
                <w:spacing w:val="-2"/>
                <w:sz w:val="24"/>
              </w:rPr>
              <w:t> </w:t>
            </w:r>
            <w:r>
              <w:rPr>
                <w:sz w:val="24"/>
              </w:rPr>
              <w:t>score</w:t>
            </w:r>
            <w:r>
              <w:rPr>
                <w:spacing w:val="-3"/>
                <w:sz w:val="24"/>
              </w:rPr>
              <w:t> </w:t>
            </w:r>
            <w:r>
              <w:rPr>
                <w:sz w:val="24"/>
              </w:rPr>
              <w:t>at</w:t>
            </w:r>
            <w:r>
              <w:rPr>
                <w:spacing w:val="-4"/>
                <w:sz w:val="24"/>
              </w:rPr>
              <w:t> </w:t>
            </w:r>
            <w:r>
              <w:rPr>
                <w:sz w:val="24"/>
              </w:rPr>
              <w:t>rest </w:t>
            </w:r>
            <w:r>
              <w:rPr>
                <w:spacing w:val="-2"/>
                <w:sz w:val="24"/>
              </w:rPr>
              <w:t>(48h)*</w:t>
            </w:r>
          </w:p>
        </w:tc>
        <w:tc>
          <w:tcPr>
            <w:tcW w:w="1411" w:type="dxa"/>
          </w:tcPr>
          <w:p>
            <w:pPr>
              <w:pStyle w:val="TableParagraph"/>
              <w:spacing w:before="68"/>
              <w:rPr>
                <w:sz w:val="24"/>
              </w:rPr>
            </w:pPr>
          </w:p>
          <w:p>
            <w:pPr>
              <w:pStyle w:val="TableParagraph"/>
              <w:ind w:left="105"/>
              <w:rPr>
                <w:sz w:val="24"/>
              </w:rPr>
            </w:pPr>
            <w:r>
              <w:rPr>
                <w:sz w:val="24"/>
              </w:rPr>
              <w:t>2.3</w:t>
            </w:r>
            <w:r>
              <w:rPr>
                <w:spacing w:val="-6"/>
                <w:sz w:val="24"/>
              </w:rPr>
              <w:t> </w:t>
            </w:r>
            <w:r>
              <w:rPr>
                <w:sz w:val="24"/>
              </w:rPr>
              <w:t>±</w:t>
            </w:r>
            <w:r>
              <w:rPr>
                <w:spacing w:val="1"/>
                <w:sz w:val="24"/>
              </w:rPr>
              <w:t> </w:t>
            </w:r>
            <w:r>
              <w:rPr>
                <w:spacing w:val="-5"/>
                <w:sz w:val="24"/>
              </w:rPr>
              <w:t>1.2</w:t>
            </w:r>
          </w:p>
        </w:tc>
        <w:tc>
          <w:tcPr>
            <w:tcW w:w="1536" w:type="dxa"/>
          </w:tcPr>
          <w:p>
            <w:pPr>
              <w:pStyle w:val="TableParagraph"/>
              <w:spacing w:before="68"/>
              <w:rPr>
                <w:sz w:val="24"/>
              </w:rPr>
            </w:pPr>
          </w:p>
          <w:p>
            <w:pPr>
              <w:pStyle w:val="TableParagraph"/>
              <w:ind w:left="111"/>
              <w:rPr>
                <w:sz w:val="24"/>
              </w:rPr>
            </w:pPr>
            <w:r>
              <w:rPr>
                <w:sz w:val="24"/>
              </w:rPr>
              <w:t>3.6</w:t>
            </w:r>
            <w:r>
              <w:rPr>
                <w:spacing w:val="-6"/>
                <w:sz w:val="24"/>
              </w:rPr>
              <w:t> </w:t>
            </w:r>
            <w:r>
              <w:rPr>
                <w:sz w:val="24"/>
              </w:rPr>
              <w:t>±</w:t>
            </w:r>
            <w:r>
              <w:rPr>
                <w:spacing w:val="1"/>
                <w:sz w:val="24"/>
              </w:rPr>
              <w:t> </w:t>
            </w:r>
            <w:r>
              <w:rPr>
                <w:spacing w:val="-5"/>
                <w:sz w:val="24"/>
              </w:rPr>
              <w:t>1.4</w:t>
            </w:r>
          </w:p>
        </w:tc>
        <w:tc>
          <w:tcPr>
            <w:tcW w:w="926" w:type="dxa"/>
          </w:tcPr>
          <w:p>
            <w:pPr>
              <w:pStyle w:val="TableParagraph"/>
              <w:spacing w:before="68"/>
              <w:rPr>
                <w:sz w:val="24"/>
              </w:rPr>
            </w:pPr>
          </w:p>
          <w:p>
            <w:pPr>
              <w:pStyle w:val="TableParagraph"/>
              <w:ind w:left="111"/>
              <w:rPr>
                <w:sz w:val="24"/>
              </w:rPr>
            </w:pPr>
            <w:r>
              <w:rPr>
                <w:spacing w:val="-2"/>
                <w:sz w:val="24"/>
              </w:rPr>
              <w:t>&lt;0.001</w:t>
            </w:r>
          </w:p>
        </w:tc>
      </w:tr>
      <w:tr>
        <w:trPr>
          <w:trHeight w:val="772" w:hRule="atLeast"/>
        </w:trPr>
        <w:tc>
          <w:tcPr>
            <w:tcW w:w="4369" w:type="dxa"/>
          </w:tcPr>
          <w:p>
            <w:pPr>
              <w:pStyle w:val="TableParagraph"/>
              <w:spacing w:before="69"/>
              <w:rPr>
                <w:sz w:val="24"/>
              </w:rPr>
            </w:pPr>
          </w:p>
          <w:p>
            <w:pPr>
              <w:pStyle w:val="TableParagraph"/>
              <w:ind w:left="110"/>
              <w:rPr>
                <w:sz w:val="24"/>
              </w:rPr>
            </w:pPr>
            <w:r>
              <w:rPr>
                <w:sz w:val="24"/>
              </w:rPr>
              <w:t>VAS</w:t>
            </w:r>
            <w:r>
              <w:rPr>
                <w:spacing w:val="-2"/>
                <w:sz w:val="24"/>
              </w:rPr>
              <w:t> </w:t>
            </w:r>
            <w:r>
              <w:rPr>
                <w:sz w:val="24"/>
              </w:rPr>
              <w:t>pain</w:t>
            </w:r>
            <w:r>
              <w:rPr>
                <w:spacing w:val="-3"/>
                <w:sz w:val="24"/>
              </w:rPr>
              <w:t> </w:t>
            </w:r>
            <w:r>
              <w:rPr>
                <w:sz w:val="24"/>
              </w:rPr>
              <w:t>score</w:t>
            </w:r>
            <w:r>
              <w:rPr>
                <w:spacing w:val="-3"/>
                <w:sz w:val="24"/>
              </w:rPr>
              <w:t> </w:t>
            </w:r>
            <w:r>
              <w:rPr>
                <w:sz w:val="24"/>
              </w:rPr>
              <w:t>during</w:t>
            </w:r>
            <w:r>
              <w:rPr>
                <w:spacing w:val="-5"/>
                <w:sz w:val="24"/>
              </w:rPr>
              <w:t> </w:t>
            </w:r>
            <w:r>
              <w:rPr>
                <w:sz w:val="24"/>
              </w:rPr>
              <w:t>activity</w:t>
            </w:r>
            <w:r>
              <w:rPr>
                <w:spacing w:val="-3"/>
                <w:sz w:val="24"/>
              </w:rPr>
              <w:t> </w:t>
            </w:r>
            <w:r>
              <w:rPr>
                <w:spacing w:val="-2"/>
                <w:sz w:val="24"/>
              </w:rPr>
              <w:t>(48h)*</w:t>
            </w:r>
          </w:p>
        </w:tc>
        <w:tc>
          <w:tcPr>
            <w:tcW w:w="1411" w:type="dxa"/>
          </w:tcPr>
          <w:p>
            <w:pPr>
              <w:pStyle w:val="TableParagraph"/>
              <w:spacing w:before="69"/>
              <w:rPr>
                <w:sz w:val="24"/>
              </w:rPr>
            </w:pPr>
          </w:p>
          <w:p>
            <w:pPr>
              <w:pStyle w:val="TableParagraph"/>
              <w:ind w:left="105"/>
              <w:rPr>
                <w:sz w:val="24"/>
              </w:rPr>
            </w:pPr>
            <w:r>
              <w:rPr>
                <w:sz w:val="24"/>
              </w:rPr>
              <w:t>4.0</w:t>
            </w:r>
            <w:r>
              <w:rPr>
                <w:spacing w:val="-6"/>
                <w:sz w:val="24"/>
              </w:rPr>
              <w:t> </w:t>
            </w:r>
            <w:r>
              <w:rPr>
                <w:sz w:val="24"/>
              </w:rPr>
              <w:t>±</w:t>
            </w:r>
            <w:r>
              <w:rPr>
                <w:spacing w:val="1"/>
                <w:sz w:val="24"/>
              </w:rPr>
              <w:t> </w:t>
            </w:r>
            <w:r>
              <w:rPr>
                <w:spacing w:val="-5"/>
                <w:sz w:val="24"/>
              </w:rPr>
              <w:t>1.6</w:t>
            </w:r>
          </w:p>
        </w:tc>
        <w:tc>
          <w:tcPr>
            <w:tcW w:w="1536" w:type="dxa"/>
          </w:tcPr>
          <w:p>
            <w:pPr>
              <w:pStyle w:val="TableParagraph"/>
              <w:spacing w:before="69"/>
              <w:rPr>
                <w:sz w:val="24"/>
              </w:rPr>
            </w:pPr>
          </w:p>
          <w:p>
            <w:pPr>
              <w:pStyle w:val="TableParagraph"/>
              <w:ind w:left="111"/>
              <w:rPr>
                <w:sz w:val="24"/>
              </w:rPr>
            </w:pPr>
            <w:r>
              <w:rPr>
                <w:sz w:val="24"/>
              </w:rPr>
              <w:t>5.6</w:t>
            </w:r>
            <w:r>
              <w:rPr>
                <w:spacing w:val="-6"/>
                <w:sz w:val="24"/>
              </w:rPr>
              <w:t> </w:t>
            </w:r>
            <w:r>
              <w:rPr>
                <w:sz w:val="24"/>
              </w:rPr>
              <w:t>±</w:t>
            </w:r>
            <w:r>
              <w:rPr>
                <w:spacing w:val="1"/>
                <w:sz w:val="24"/>
              </w:rPr>
              <w:t> </w:t>
            </w:r>
            <w:r>
              <w:rPr>
                <w:spacing w:val="-5"/>
                <w:sz w:val="24"/>
              </w:rPr>
              <w:t>1.7</w:t>
            </w:r>
          </w:p>
        </w:tc>
        <w:tc>
          <w:tcPr>
            <w:tcW w:w="926" w:type="dxa"/>
          </w:tcPr>
          <w:p>
            <w:pPr>
              <w:pStyle w:val="TableParagraph"/>
              <w:spacing w:before="69"/>
              <w:rPr>
                <w:sz w:val="24"/>
              </w:rPr>
            </w:pPr>
          </w:p>
          <w:p>
            <w:pPr>
              <w:pStyle w:val="TableParagraph"/>
              <w:ind w:left="111"/>
              <w:rPr>
                <w:sz w:val="24"/>
              </w:rPr>
            </w:pPr>
            <w:r>
              <w:rPr>
                <w:spacing w:val="-2"/>
                <w:sz w:val="24"/>
              </w:rPr>
              <w:t>&lt;0.001</w:t>
            </w:r>
          </w:p>
        </w:tc>
      </w:tr>
      <w:tr>
        <w:trPr>
          <w:trHeight w:val="777" w:hRule="atLeast"/>
        </w:trPr>
        <w:tc>
          <w:tcPr>
            <w:tcW w:w="4369" w:type="dxa"/>
          </w:tcPr>
          <w:p>
            <w:pPr>
              <w:pStyle w:val="TableParagraph"/>
              <w:spacing w:before="73"/>
              <w:rPr>
                <w:sz w:val="24"/>
              </w:rPr>
            </w:pPr>
          </w:p>
          <w:p>
            <w:pPr>
              <w:pStyle w:val="TableParagraph"/>
              <w:ind w:left="110"/>
              <w:rPr>
                <w:sz w:val="24"/>
              </w:rPr>
            </w:pPr>
            <w:r>
              <w:rPr>
                <w:sz w:val="24"/>
              </w:rPr>
              <w:t>VAS</w:t>
            </w:r>
            <w:r>
              <w:rPr>
                <w:spacing w:val="-1"/>
                <w:sz w:val="24"/>
              </w:rPr>
              <w:t> </w:t>
            </w:r>
            <w:r>
              <w:rPr>
                <w:sz w:val="24"/>
              </w:rPr>
              <w:t>pain</w:t>
            </w:r>
            <w:r>
              <w:rPr>
                <w:spacing w:val="-2"/>
                <w:sz w:val="24"/>
              </w:rPr>
              <w:t> </w:t>
            </w:r>
            <w:r>
              <w:rPr>
                <w:sz w:val="24"/>
              </w:rPr>
              <w:t>score</w:t>
            </w:r>
            <w:r>
              <w:rPr>
                <w:spacing w:val="-2"/>
                <w:sz w:val="24"/>
              </w:rPr>
              <w:t> </w:t>
            </w:r>
            <w:r>
              <w:rPr>
                <w:sz w:val="24"/>
              </w:rPr>
              <w:t>at</w:t>
            </w:r>
            <w:r>
              <w:rPr>
                <w:spacing w:val="-4"/>
                <w:sz w:val="24"/>
              </w:rPr>
              <w:t> </w:t>
            </w:r>
            <w:r>
              <w:rPr>
                <w:sz w:val="24"/>
              </w:rPr>
              <w:t>2</w:t>
            </w:r>
            <w:r>
              <w:rPr>
                <w:spacing w:val="-4"/>
                <w:sz w:val="24"/>
              </w:rPr>
              <w:t> </w:t>
            </w:r>
            <w:r>
              <w:rPr>
                <w:spacing w:val="-2"/>
                <w:sz w:val="24"/>
              </w:rPr>
              <w:t>weeks*</w:t>
            </w:r>
          </w:p>
        </w:tc>
        <w:tc>
          <w:tcPr>
            <w:tcW w:w="1411" w:type="dxa"/>
          </w:tcPr>
          <w:p>
            <w:pPr>
              <w:pStyle w:val="TableParagraph"/>
              <w:spacing w:before="73"/>
              <w:rPr>
                <w:sz w:val="24"/>
              </w:rPr>
            </w:pPr>
          </w:p>
          <w:p>
            <w:pPr>
              <w:pStyle w:val="TableParagraph"/>
              <w:ind w:left="105"/>
              <w:rPr>
                <w:sz w:val="24"/>
              </w:rPr>
            </w:pPr>
            <w:r>
              <w:rPr>
                <w:sz w:val="24"/>
              </w:rPr>
              <w:t>2.0</w:t>
            </w:r>
            <w:r>
              <w:rPr>
                <w:spacing w:val="-6"/>
                <w:sz w:val="24"/>
              </w:rPr>
              <w:t> </w:t>
            </w:r>
            <w:r>
              <w:rPr>
                <w:sz w:val="24"/>
              </w:rPr>
              <w:t>±</w:t>
            </w:r>
            <w:r>
              <w:rPr>
                <w:spacing w:val="1"/>
                <w:sz w:val="24"/>
              </w:rPr>
              <w:t> </w:t>
            </w:r>
            <w:r>
              <w:rPr>
                <w:spacing w:val="-5"/>
                <w:sz w:val="24"/>
              </w:rPr>
              <w:t>1.1</w:t>
            </w:r>
          </w:p>
        </w:tc>
        <w:tc>
          <w:tcPr>
            <w:tcW w:w="1536" w:type="dxa"/>
          </w:tcPr>
          <w:p>
            <w:pPr>
              <w:pStyle w:val="TableParagraph"/>
              <w:spacing w:before="73"/>
              <w:rPr>
                <w:sz w:val="24"/>
              </w:rPr>
            </w:pPr>
          </w:p>
          <w:p>
            <w:pPr>
              <w:pStyle w:val="TableParagraph"/>
              <w:ind w:left="111"/>
              <w:rPr>
                <w:sz w:val="24"/>
              </w:rPr>
            </w:pPr>
            <w:r>
              <w:rPr>
                <w:sz w:val="24"/>
              </w:rPr>
              <w:t>2.8</w:t>
            </w:r>
            <w:r>
              <w:rPr>
                <w:spacing w:val="-6"/>
                <w:sz w:val="24"/>
              </w:rPr>
              <w:t> </w:t>
            </w:r>
            <w:r>
              <w:rPr>
                <w:sz w:val="24"/>
              </w:rPr>
              <w:t>±</w:t>
            </w:r>
            <w:r>
              <w:rPr>
                <w:spacing w:val="1"/>
                <w:sz w:val="24"/>
              </w:rPr>
              <w:t> </w:t>
            </w:r>
            <w:r>
              <w:rPr>
                <w:spacing w:val="-5"/>
                <w:sz w:val="24"/>
              </w:rPr>
              <w:t>1.2</w:t>
            </w:r>
          </w:p>
        </w:tc>
        <w:tc>
          <w:tcPr>
            <w:tcW w:w="926" w:type="dxa"/>
          </w:tcPr>
          <w:p>
            <w:pPr>
              <w:pStyle w:val="TableParagraph"/>
              <w:spacing w:before="73"/>
              <w:rPr>
                <w:sz w:val="24"/>
              </w:rPr>
            </w:pPr>
          </w:p>
          <w:p>
            <w:pPr>
              <w:pStyle w:val="TableParagraph"/>
              <w:ind w:left="111"/>
              <w:rPr>
                <w:sz w:val="24"/>
              </w:rPr>
            </w:pPr>
            <w:r>
              <w:rPr>
                <w:spacing w:val="-2"/>
                <w:sz w:val="24"/>
              </w:rPr>
              <w:t>&lt;0.001</w:t>
            </w:r>
          </w:p>
        </w:tc>
      </w:tr>
      <w:tr>
        <w:trPr>
          <w:trHeight w:val="777" w:hRule="atLeast"/>
        </w:trPr>
        <w:tc>
          <w:tcPr>
            <w:tcW w:w="4369" w:type="dxa"/>
          </w:tcPr>
          <w:p>
            <w:pPr>
              <w:pStyle w:val="TableParagraph"/>
              <w:spacing w:before="73"/>
              <w:rPr>
                <w:sz w:val="24"/>
              </w:rPr>
            </w:pPr>
          </w:p>
          <w:p>
            <w:pPr>
              <w:pStyle w:val="TableParagraph"/>
              <w:spacing w:before="1"/>
              <w:ind w:left="110"/>
              <w:rPr>
                <w:sz w:val="24"/>
              </w:rPr>
            </w:pPr>
            <w:r>
              <w:rPr>
                <w:sz w:val="24"/>
              </w:rPr>
              <w:t>VAS</w:t>
            </w:r>
            <w:r>
              <w:rPr>
                <w:spacing w:val="-1"/>
                <w:sz w:val="24"/>
              </w:rPr>
              <w:t> </w:t>
            </w:r>
            <w:r>
              <w:rPr>
                <w:sz w:val="24"/>
              </w:rPr>
              <w:t>pain</w:t>
            </w:r>
            <w:r>
              <w:rPr>
                <w:spacing w:val="-2"/>
                <w:sz w:val="24"/>
              </w:rPr>
              <w:t> </w:t>
            </w:r>
            <w:r>
              <w:rPr>
                <w:sz w:val="24"/>
              </w:rPr>
              <w:t>score</w:t>
            </w:r>
            <w:r>
              <w:rPr>
                <w:spacing w:val="-2"/>
                <w:sz w:val="24"/>
              </w:rPr>
              <w:t> </w:t>
            </w:r>
            <w:r>
              <w:rPr>
                <w:sz w:val="24"/>
              </w:rPr>
              <w:t>at</w:t>
            </w:r>
            <w:r>
              <w:rPr>
                <w:spacing w:val="-4"/>
                <w:sz w:val="24"/>
              </w:rPr>
              <w:t> </w:t>
            </w:r>
            <w:r>
              <w:rPr>
                <w:sz w:val="24"/>
              </w:rPr>
              <w:t>6</w:t>
            </w:r>
            <w:r>
              <w:rPr>
                <w:spacing w:val="-2"/>
                <w:sz w:val="24"/>
              </w:rPr>
              <w:t> weeks*</w:t>
            </w:r>
          </w:p>
        </w:tc>
        <w:tc>
          <w:tcPr>
            <w:tcW w:w="1411" w:type="dxa"/>
          </w:tcPr>
          <w:p>
            <w:pPr>
              <w:pStyle w:val="TableParagraph"/>
              <w:spacing w:before="73"/>
              <w:rPr>
                <w:sz w:val="24"/>
              </w:rPr>
            </w:pPr>
          </w:p>
          <w:p>
            <w:pPr>
              <w:pStyle w:val="TableParagraph"/>
              <w:spacing w:before="1"/>
              <w:ind w:left="105"/>
              <w:rPr>
                <w:sz w:val="24"/>
              </w:rPr>
            </w:pPr>
            <w:r>
              <w:rPr>
                <w:sz w:val="24"/>
              </w:rPr>
              <w:t>1.1</w:t>
            </w:r>
            <w:r>
              <w:rPr>
                <w:spacing w:val="-6"/>
                <w:sz w:val="24"/>
              </w:rPr>
              <w:t> </w:t>
            </w:r>
            <w:r>
              <w:rPr>
                <w:sz w:val="24"/>
              </w:rPr>
              <w:t>±</w:t>
            </w:r>
            <w:r>
              <w:rPr>
                <w:spacing w:val="1"/>
                <w:sz w:val="24"/>
              </w:rPr>
              <w:t> </w:t>
            </w:r>
            <w:r>
              <w:rPr>
                <w:spacing w:val="-5"/>
                <w:sz w:val="24"/>
              </w:rPr>
              <w:t>0.8</w:t>
            </w:r>
          </w:p>
        </w:tc>
        <w:tc>
          <w:tcPr>
            <w:tcW w:w="1536" w:type="dxa"/>
          </w:tcPr>
          <w:p>
            <w:pPr>
              <w:pStyle w:val="TableParagraph"/>
              <w:spacing w:before="73"/>
              <w:rPr>
                <w:sz w:val="24"/>
              </w:rPr>
            </w:pPr>
          </w:p>
          <w:p>
            <w:pPr>
              <w:pStyle w:val="TableParagraph"/>
              <w:spacing w:before="1"/>
              <w:ind w:left="111"/>
              <w:rPr>
                <w:sz w:val="24"/>
              </w:rPr>
            </w:pPr>
            <w:r>
              <w:rPr>
                <w:sz w:val="24"/>
              </w:rPr>
              <w:t>1.6</w:t>
            </w:r>
            <w:r>
              <w:rPr>
                <w:spacing w:val="-6"/>
                <w:sz w:val="24"/>
              </w:rPr>
              <w:t> </w:t>
            </w:r>
            <w:r>
              <w:rPr>
                <w:sz w:val="24"/>
              </w:rPr>
              <w:t>±</w:t>
            </w:r>
            <w:r>
              <w:rPr>
                <w:spacing w:val="1"/>
                <w:sz w:val="24"/>
              </w:rPr>
              <w:t> </w:t>
            </w:r>
            <w:r>
              <w:rPr>
                <w:spacing w:val="-5"/>
                <w:sz w:val="24"/>
              </w:rPr>
              <w:t>0.9</w:t>
            </w:r>
          </w:p>
        </w:tc>
        <w:tc>
          <w:tcPr>
            <w:tcW w:w="926" w:type="dxa"/>
          </w:tcPr>
          <w:p>
            <w:pPr>
              <w:pStyle w:val="TableParagraph"/>
              <w:spacing w:before="73"/>
              <w:rPr>
                <w:sz w:val="24"/>
              </w:rPr>
            </w:pPr>
          </w:p>
          <w:p>
            <w:pPr>
              <w:pStyle w:val="TableParagraph"/>
              <w:spacing w:before="1"/>
              <w:ind w:left="111"/>
              <w:rPr>
                <w:sz w:val="24"/>
              </w:rPr>
            </w:pPr>
            <w:r>
              <w:rPr>
                <w:spacing w:val="-2"/>
                <w:sz w:val="24"/>
              </w:rPr>
              <w:t>0.008</w:t>
            </w:r>
          </w:p>
        </w:tc>
      </w:tr>
      <w:tr>
        <w:trPr>
          <w:trHeight w:val="777" w:hRule="atLeast"/>
        </w:trPr>
        <w:tc>
          <w:tcPr>
            <w:tcW w:w="4369" w:type="dxa"/>
          </w:tcPr>
          <w:p>
            <w:pPr>
              <w:pStyle w:val="TableParagraph"/>
              <w:spacing w:before="68"/>
              <w:rPr>
                <w:sz w:val="24"/>
              </w:rPr>
            </w:pPr>
          </w:p>
          <w:p>
            <w:pPr>
              <w:pStyle w:val="TableParagraph"/>
              <w:ind w:left="110"/>
              <w:rPr>
                <w:sz w:val="24"/>
              </w:rPr>
            </w:pPr>
            <w:r>
              <w:rPr>
                <w:sz w:val="24"/>
              </w:rPr>
              <w:t>Inpatient</w:t>
            </w:r>
            <w:r>
              <w:rPr>
                <w:spacing w:val="-7"/>
                <w:sz w:val="24"/>
              </w:rPr>
              <w:t> </w:t>
            </w:r>
            <w:r>
              <w:rPr>
                <w:sz w:val="24"/>
              </w:rPr>
              <w:t>opioid</w:t>
            </w:r>
            <w:r>
              <w:rPr>
                <w:spacing w:val="-5"/>
                <w:sz w:val="24"/>
              </w:rPr>
              <w:t> </w:t>
            </w:r>
            <w:r>
              <w:rPr>
                <w:sz w:val="24"/>
              </w:rPr>
              <w:t>consumption</w:t>
            </w:r>
            <w:r>
              <w:rPr>
                <w:spacing w:val="-5"/>
                <w:sz w:val="24"/>
              </w:rPr>
              <w:t> </w:t>
            </w:r>
            <w:r>
              <w:rPr>
                <w:spacing w:val="-2"/>
                <w:sz w:val="24"/>
              </w:rPr>
              <w:t>(OME)*</w:t>
            </w:r>
          </w:p>
        </w:tc>
        <w:tc>
          <w:tcPr>
            <w:tcW w:w="1411" w:type="dxa"/>
          </w:tcPr>
          <w:p>
            <w:pPr>
              <w:pStyle w:val="TableParagraph"/>
              <w:spacing w:before="68"/>
              <w:rPr>
                <w:sz w:val="24"/>
              </w:rPr>
            </w:pPr>
          </w:p>
          <w:p>
            <w:pPr>
              <w:pStyle w:val="TableParagraph"/>
              <w:ind w:left="105"/>
              <w:rPr>
                <w:sz w:val="24"/>
              </w:rPr>
            </w:pPr>
            <w:r>
              <w:rPr>
                <w:sz w:val="24"/>
              </w:rPr>
              <w:t>37.8</w:t>
            </w:r>
            <w:r>
              <w:rPr>
                <w:spacing w:val="-5"/>
                <w:sz w:val="24"/>
              </w:rPr>
              <w:t> </w:t>
            </w:r>
            <w:r>
              <w:rPr>
                <w:sz w:val="24"/>
              </w:rPr>
              <w:t>±</w:t>
            </w:r>
            <w:r>
              <w:rPr>
                <w:spacing w:val="-3"/>
                <w:sz w:val="24"/>
              </w:rPr>
              <w:t> </w:t>
            </w:r>
            <w:r>
              <w:rPr>
                <w:spacing w:val="-4"/>
                <w:sz w:val="24"/>
              </w:rPr>
              <w:t>23.1</w:t>
            </w:r>
          </w:p>
        </w:tc>
        <w:tc>
          <w:tcPr>
            <w:tcW w:w="1536" w:type="dxa"/>
          </w:tcPr>
          <w:p>
            <w:pPr>
              <w:pStyle w:val="TableParagraph"/>
              <w:spacing w:before="68"/>
              <w:rPr>
                <w:sz w:val="24"/>
              </w:rPr>
            </w:pPr>
          </w:p>
          <w:p>
            <w:pPr>
              <w:pStyle w:val="TableParagraph"/>
              <w:ind w:left="111"/>
              <w:rPr>
                <w:sz w:val="24"/>
              </w:rPr>
            </w:pPr>
            <w:r>
              <w:rPr>
                <w:sz w:val="24"/>
              </w:rPr>
              <w:t>67.9</w:t>
            </w:r>
            <w:r>
              <w:rPr>
                <w:spacing w:val="-5"/>
                <w:sz w:val="24"/>
              </w:rPr>
              <w:t> </w:t>
            </w:r>
            <w:r>
              <w:rPr>
                <w:sz w:val="24"/>
              </w:rPr>
              <w:t>±</w:t>
            </w:r>
            <w:r>
              <w:rPr>
                <w:spacing w:val="-3"/>
                <w:sz w:val="24"/>
              </w:rPr>
              <w:t> </w:t>
            </w:r>
            <w:r>
              <w:rPr>
                <w:spacing w:val="-4"/>
                <w:sz w:val="24"/>
              </w:rPr>
              <w:t>31.8</w:t>
            </w:r>
          </w:p>
        </w:tc>
        <w:tc>
          <w:tcPr>
            <w:tcW w:w="926" w:type="dxa"/>
          </w:tcPr>
          <w:p>
            <w:pPr>
              <w:pStyle w:val="TableParagraph"/>
              <w:spacing w:before="68"/>
              <w:rPr>
                <w:sz w:val="24"/>
              </w:rPr>
            </w:pPr>
          </w:p>
          <w:p>
            <w:pPr>
              <w:pStyle w:val="TableParagraph"/>
              <w:ind w:left="111"/>
              <w:rPr>
                <w:sz w:val="24"/>
              </w:rPr>
            </w:pPr>
            <w:r>
              <w:rPr>
                <w:spacing w:val="-2"/>
                <w:sz w:val="24"/>
              </w:rPr>
              <w:t>&lt;0.001</w:t>
            </w:r>
          </w:p>
        </w:tc>
      </w:tr>
      <w:tr>
        <w:trPr>
          <w:trHeight w:val="777" w:hRule="atLeast"/>
        </w:trPr>
        <w:tc>
          <w:tcPr>
            <w:tcW w:w="4369" w:type="dxa"/>
          </w:tcPr>
          <w:p>
            <w:pPr>
              <w:pStyle w:val="TableParagraph"/>
              <w:spacing w:before="68"/>
              <w:rPr>
                <w:sz w:val="24"/>
              </w:rPr>
            </w:pPr>
          </w:p>
          <w:p>
            <w:pPr>
              <w:pStyle w:val="TableParagraph"/>
              <w:ind w:left="110"/>
              <w:rPr>
                <w:sz w:val="24"/>
              </w:rPr>
            </w:pPr>
            <w:r>
              <w:rPr>
                <w:sz w:val="24"/>
              </w:rPr>
              <w:t>Opioid</w:t>
            </w:r>
            <w:r>
              <w:rPr>
                <w:spacing w:val="-3"/>
                <w:sz w:val="24"/>
              </w:rPr>
              <w:t> </w:t>
            </w:r>
            <w:r>
              <w:rPr>
                <w:sz w:val="24"/>
              </w:rPr>
              <w:t>consumption</w:t>
            </w:r>
            <w:r>
              <w:rPr>
                <w:spacing w:val="-3"/>
                <w:sz w:val="24"/>
              </w:rPr>
              <w:t> </w:t>
            </w:r>
            <w:r>
              <w:rPr>
                <w:sz w:val="24"/>
              </w:rPr>
              <w:t>weeks</w:t>
            </w:r>
            <w:r>
              <w:rPr>
                <w:spacing w:val="-5"/>
                <w:sz w:val="24"/>
              </w:rPr>
              <w:t> </w:t>
            </w:r>
            <w:r>
              <w:rPr>
                <w:sz w:val="24"/>
              </w:rPr>
              <w:t>1-2</w:t>
            </w:r>
            <w:r>
              <w:rPr>
                <w:spacing w:val="-4"/>
                <w:sz w:val="24"/>
              </w:rPr>
              <w:t> </w:t>
            </w:r>
            <w:r>
              <w:rPr>
                <w:spacing w:val="-2"/>
                <w:sz w:val="24"/>
              </w:rPr>
              <w:t>(OME)*</w:t>
            </w:r>
          </w:p>
        </w:tc>
        <w:tc>
          <w:tcPr>
            <w:tcW w:w="1411" w:type="dxa"/>
          </w:tcPr>
          <w:p>
            <w:pPr>
              <w:pStyle w:val="TableParagraph"/>
              <w:spacing w:before="68"/>
              <w:rPr>
                <w:sz w:val="24"/>
              </w:rPr>
            </w:pPr>
          </w:p>
          <w:p>
            <w:pPr>
              <w:pStyle w:val="TableParagraph"/>
              <w:ind w:left="105"/>
              <w:rPr>
                <w:sz w:val="24"/>
              </w:rPr>
            </w:pPr>
            <w:r>
              <w:rPr>
                <w:sz w:val="24"/>
              </w:rPr>
              <w:t>154.6</w:t>
            </w:r>
            <w:r>
              <w:rPr>
                <w:spacing w:val="-6"/>
                <w:sz w:val="24"/>
              </w:rPr>
              <w:t> </w:t>
            </w:r>
            <w:r>
              <w:rPr>
                <w:sz w:val="24"/>
              </w:rPr>
              <w:t>±</w:t>
            </w:r>
            <w:r>
              <w:rPr>
                <w:spacing w:val="-2"/>
                <w:sz w:val="24"/>
              </w:rPr>
              <w:t> </w:t>
            </w:r>
            <w:r>
              <w:rPr>
                <w:spacing w:val="-4"/>
                <w:sz w:val="24"/>
              </w:rPr>
              <w:t>90.3</w:t>
            </w:r>
          </w:p>
        </w:tc>
        <w:tc>
          <w:tcPr>
            <w:tcW w:w="1536" w:type="dxa"/>
          </w:tcPr>
          <w:p>
            <w:pPr>
              <w:pStyle w:val="TableParagraph"/>
              <w:spacing w:before="68"/>
              <w:rPr>
                <w:sz w:val="24"/>
              </w:rPr>
            </w:pPr>
          </w:p>
          <w:p>
            <w:pPr>
              <w:pStyle w:val="TableParagraph"/>
              <w:ind w:left="111"/>
              <w:rPr>
                <w:sz w:val="24"/>
              </w:rPr>
            </w:pPr>
            <w:r>
              <w:rPr>
                <w:sz w:val="24"/>
              </w:rPr>
              <w:t>268.5</w:t>
            </w:r>
            <w:r>
              <w:rPr>
                <w:spacing w:val="-6"/>
                <w:sz w:val="24"/>
              </w:rPr>
              <w:t> </w:t>
            </w:r>
            <w:r>
              <w:rPr>
                <w:sz w:val="24"/>
              </w:rPr>
              <w:t>±</w:t>
            </w:r>
            <w:r>
              <w:rPr>
                <w:spacing w:val="-2"/>
                <w:sz w:val="24"/>
              </w:rPr>
              <w:t> 116.2</w:t>
            </w:r>
          </w:p>
        </w:tc>
        <w:tc>
          <w:tcPr>
            <w:tcW w:w="926" w:type="dxa"/>
          </w:tcPr>
          <w:p>
            <w:pPr>
              <w:pStyle w:val="TableParagraph"/>
              <w:spacing w:before="68"/>
              <w:rPr>
                <w:sz w:val="24"/>
              </w:rPr>
            </w:pPr>
          </w:p>
          <w:p>
            <w:pPr>
              <w:pStyle w:val="TableParagraph"/>
              <w:ind w:left="111"/>
              <w:rPr>
                <w:sz w:val="24"/>
              </w:rPr>
            </w:pPr>
            <w:r>
              <w:rPr>
                <w:spacing w:val="-2"/>
                <w:sz w:val="24"/>
              </w:rPr>
              <w:t>&lt;0.001</w:t>
            </w:r>
          </w:p>
        </w:tc>
      </w:tr>
      <w:tr>
        <w:trPr>
          <w:trHeight w:val="777" w:hRule="atLeast"/>
        </w:trPr>
        <w:tc>
          <w:tcPr>
            <w:tcW w:w="4369" w:type="dxa"/>
          </w:tcPr>
          <w:p>
            <w:pPr>
              <w:pStyle w:val="TableParagraph"/>
              <w:spacing w:before="68"/>
              <w:rPr>
                <w:sz w:val="24"/>
              </w:rPr>
            </w:pPr>
          </w:p>
          <w:p>
            <w:pPr>
              <w:pStyle w:val="TableParagraph"/>
              <w:ind w:left="110"/>
              <w:rPr>
                <w:sz w:val="24"/>
              </w:rPr>
            </w:pPr>
            <w:r>
              <w:rPr>
                <w:sz w:val="24"/>
              </w:rPr>
              <w:t>Patients</w:t>
            </w:r>
            <w:r>
              <w:rPr>
                <w:spacing w:val="-6"/>
                <w:sz w:val="24"/>
              </w:rPr>
              <w:t> </w:t>
            </w:r>
            <w:r>
              <w:rPr>
                <w:sz w:val="24"/>
              </w:rPr>
              <w:t>requiring</w:t>
            </w:r>
            <w:r>
              <w:rPr>
                <w:spacing w:val="-5"/>
                <w:sz w:val="24"/>
              </w:rPr>
              <w:t> </w:t>
            </w:r>
            <w:r>
              <w:rPr>
                <w:sz w:val="24"/>
              </w:rPr>
              <w:t>opioids at</w:t>
            </w:r>
            <w:r>
              <w:rPr>
                <w:spacing w:val="-6"/>
                <w:sz w:val="24"/>
              </w:rPr>
              <w:t> </w:t>
            </w:r>
            <w:r>
              <w:rPr>
                <w:sz w:val="24"/>
              </w:rPr>
              <w:t>6 weeks,</w:t>
            </w:r>
            <w:r>
              <w:rPr>
                <w:spacing w:val="-4"/>
                <w:sz w:val="24"/>
              </w:rPr>
              <w:t> </w:t>
            </w:r>
            <w:r>
              <w:rPr>
                <w:sz w:val="24"/>
              </w:rPr>
              <w:t>n</w:t>
            </w:r>
            <w:r>
              <w:rPr>
                <w:spacing w:val="-3"/>
                <w:sz w:val="24"/>
              </w:rPr>
              <w:t> </w:t>
            </w:r>
            <w:r>
              <w:rPr>
                <w:spacing w:val="-5"/>
                <w:sz w:val="24"/>
              </w:rPr>
              <w:t>(%)</w:t>
            </w:r>
          </w:p>
        </w:tc>
        <w:tc>
          <w:tcPr>
            <w:tcW w:w="1411" w:type="dxa"/>
          </w:tcPr>
          <w:p>
            <w:pPr>
              <w:pStyle w:val="TableParagraph"/>
              <w:spacing w:before="68"/>
              <w:rPr>
                <w:sz w:val="24"/>
              </w:rPr>
            </w:pPr>
          </w:p>
          <w:p>
            <w:pPr>
              <w:pStyle w:val="TableParagraph"/>
              <w:ind w:left="105"/>
              <w:rPr>
                <w:sz w:val="24"/>
              </w:rPr>
            </w:pPr>
            <w:r>
              <w:rPr>
                <w:sz w:val="24"/>
              </w:rPr>
              <w:t>3</w:t>
            </w:r>
            <w:r>
              <w:rPr>
                <w:spacing w:val="-4"/>
                <w:sz w:val="24"/>
              </w:rPr>
              <w:t> </w:t>
            </w:r>
            <w:r>
              <w:rPr>
                <w:spacing w:val="-2"/>
                <w:sz w:val="24"/>
              </w:rPr>
              <w:t>(6.3)</w:t>
            </w:r>
          </w:p>
        </w:tc>
        <w:tc>
          <w:tcPr>
            <w:tcW w:w="1536" w:type="dxa"/>
          </w:tcPr>
          <w:p>
            <w:pPr>
              <w:pStyle w:val="TableParagraph"/>
              <w:spacing w:before="68"/>
              <w:rPr>
                <w:sz w:val="24"/>
              </w:rPr>
            </w:pPr>
          </w:p>
          <w:p>
            <w:pPr>
              <w:pStyle w:val="TableParagraph"/>
              <w:ind w:left="111"/>
              <w:rPr>
                <w:sz w:val="24"/>
              </w:rPr>
            </w:pPr>
            <w:r>
              <w:rPr>
                <w:sz w:val="24"/>
              </w:rPr>
              <w:t>7</w:t>
            </w:r>
            <w:r>
              <w:rPr>
                <w:spacing w:val="-4"/>
                <w:sz w:val="24"/>
              </w:rPr>
              <w:t> </w:t>
            </w:r>
            <w:r>
              <w:rPr>
                <w:spacing w:val="-2"/>
                <w:sz w:val="24"/>
              </w:rPr>
              <w:t>(14.6)</w:t>
            </w:r>
          </w:p>
        </w:tc>
        <w:tc>
          <w:tcPr>
            <w:tcW w:w="926" w:type="dxa"/>
          </w:tcPr>
          <w:p>
            <w:pPr>
              <w:pStyle w:val="TableParagraph"/>
              <w:spacing w:before="68"/>
              <w:rPr>
                <w:sz w:val="24"/>
              </w:rPr>
            </w:pPr>
          </w:p>
          <w:p>
            <w:pPr>
              <w:pStyle w:val="TableParagraph"/>
              <w:ind w:left="111"/>
              <w:rPr>
                <w:sz w:val="24"/>
              </w:rPr>
            </w:pPr>
            <w:r>
              <w:rPr>
                <w:spacing w:val="-2"/>
                <w:sz w:val="24"/>
              </w:rPr>
              <w:t>0.041</w:t>
            </w:r>
          </w:p>
        </w:tc>
      </w:tr>
    </w:tbl>
    <w:p>
      <w:pPr>
        <w:pStyle w:val="BodyText"/>
        <w:spacing w:line="276" w:lineRule="auto" w:before="6"/>
        <w:ind w:left="1873" w:right="2093" w:firstLine="278"/>
        <w:jc w:val="left"/>
        <w:rPr>
          <w:rFonts w:ascii="Calibri Light" w:hAnsi="Calibri Light"/>
        </w:rPr>
      </w:pPr>
      <w:bookmarkStart w:name="*Values are presented as mean ± standard" w:id="25"/>
      <w:bookmarkEnd w:id="25"/>
      <w:r>
        <w:rPr/>
      </w:r>
      <w:r>
        <w:rPr>
          <w:rFonts w:ascii="Calibri Light" w:hAnsi="Calibri Light"/>
        </w:rPr>
        <w:t>*Values are presented as mean ± standard deviation VAS:</w:t>
      </w:r>
      <w:r>
        <w:rPr>
          <w:rFonts w:ascii="Calibri Light" w:hAnsi="Calibri Light"/>
          <w:spacing w:val="-7"/>
        </w:rPr>
        <w:t> </w:t>
      </w:r>
      <w:r>
        <w:rPr>
          <w:rFonts w:ascii="Calibri Light" w:hAnsi="Calibri Light"/>
        </w:rPr>
        <w:t>Visual</w:t>
      </w:r>
      <w:r>
        <w:rPr>
          <w:rFonts w:ascii="Calibri Light" w:hAnsi="Calibri Light"/>
          <w:spacing w:val="-6"/>
        </w:rPr>
        <w:t> </w:t>
      </w:r>
      <w:r>
        <w:rPr>
          <w:rFonts w:ascii="Calibri Light" w:hAnsi="Calibri Light"/>
        </w:rPr>
        <w:t>Analog</w:t>
      </w:r>
      <w:r>
        <w:rPr>
          <w:rFonts w:ascii="Calibri Light" w:hAnsi="Calibri Light"/>
          <w:spacing w:val="-9"/>
        </w:rPr>
        <w:t> </w:t>
      </w:r>
      <w:r>
        <w:rPr>
          <w:rFonts w:ascii="Calibri Light" w:hAnsi="Calibri Light"/>
        </w:rPr>
        <w:t>Scale;</w:t>
      </w:r>
      <w:r>
        <w:rPr>
          <w:rFonts w:ascii="Calibri Light" w:hAnsi="Calibri Light"/>
          <w:spacing w:val="-7"/>
        </w:rPr>
        <w:t> </w:t>
      </w:r>
      <w:r>
        <w:rPr>
          <w:rFonts w:ascii="Calibri Light" w:hAnsi="Calibri Light"/>
        </w:rPr>
        <w:t>OME:</w:t>
      </w:r>
      <w:r>
        <w:rPr>
          <w:rFonts w:ascii="Calibri Light" w:hAnsi="Calibri Light"/>
          <w:spacing w:val="-7"/>
        </w:rPr>
        <w:t> </w:t>
      </w:r>
      <w:r>
        <w:rPr>
          <w:rFonts w:ascii="Calibri Light" w:hAnsi="Calibri Light"/>
        </w:rPr>
        <w:t>Oral</w:t>
      </w:r>
      <w:r>
        <w:rPr>
          <w:rFonts w:ascii="Calibri Light" w:hAnsi="Calibri Light"/>
          <w:spacing w:val="-6"/>
        </w:rPr>
        <w:t> </w:t>
      </w:r>
      <w:r>
        <w:rPr>
          <w:rFonts w:ascii="Calibri Light" w:hAnsi="Calibri Light"/>
        </w:rPr>
        <w:t>Morphine</w:t>
      </w:r>
      <w:r>
        <w:rPr>
          <w:rFonts w:ascii="Calibri Light" w:hAnsi="Calibri Light"/>
          <w:spacing w:val="-5"/>
        </w:rPr>
        <w:t> </w:t>
      </w:r>
      <w:r>
        <w:rPr>
          <w:rFonts w:ascii="Calibri Light" w:hAnsi="Calibri Light"/>
        </w:rPr>
        <w:t>Equivalents</w:t>
      </w:r>
    </w:p>
    <w:p>
      <w:pPr>
        <w:pStyle w:val="BodyText"/>
        <w:spacing w:after="0" w:line="276" w:lineRule="auto"/>
        <w:jc w:val="left"/>
        <w:rPr>
          <w:rFonts w:ascii="Calibri Light" w:hAnsi="Calibri Light"/>
        </w:rPr>
        <w:sectPr>
          <w:pgSz w:w="12240" w:h="15840"/>
          <w:pgMar w:top="1360" w:bottom="280" w:left="1440" w:right="1080"/>
        </w:sectPr>
      </w:pPr>
    </w:p>
    <w:p>
      <w:pPr>
        <w:pStyle w:val="BodyText"/>
        <w:spacing w:before="69"/>
        <w:ind w:firstLine="0"/>
      </w:pPr>
      <w:bookmarkStart w:name="Recovery Milestones" w:id="26"/>
      <w:bookmarkEnd w:id="26"/>
      <w:r>
        <w:rPr/>
      </w:r>
      <w:r>
        <w:rPr/>
        <w:t>Recovery</w:t>
      </w:r>
      <w:r>
        <w:rPr>
          <w:spacing w:val="-8"/>
        </w:rPr>
        <w:t> </w:t>
      </w:r>
      <w:r>
        <w:rPr>
          <w:spacing w:val="-2"/>
        </w:rPr>
        <w:t>Milestones</w:t>
      </w:r>
    </w:p>
    <w:p>
      <w:pPr>
        <w:pStyle w:val="BodyText"/>
        <w:spacing w:line="276" w:lineRule="auto" w:before="41"/>
        <w:ind w:right="366" w:firstLine="0"/>
      </w:pPr>
      <w:bookmarkStart w:name="Patients in the DA group achieved key mo" w:id="27"/>
      <w:bookmarkEnd w:id="27"/>
      <w:r>
        <w:rPr/>
      </w:r>
      <w:r>
        <w:rPr/>
        <w:t>Patients in the DA group achieved key mobility milestones significantly earlier than those in the PL</w:t>
      </w:r>
      <w:r>
        <w:rPr>
          <w:spacing w:val="-7"/>
        </w:rPr>
        <w:t> </w:t>
      </w:r>
      <w:r>
        <w:rPr/>
        <w:t>group</w:t>
      </w:r>
      <w:r>
        <w:rPr>
          <w:spacing w:val="-9"/>
        </w:rPr>
        <w:t> </w:t>
      </w:r>
      <w:r>
        <w:rPr/>
        <w:t>(Table</w:t>
      </w:r>
      <w:r>
        <w:rPr>
          <w:spacing w:val="-5"/>
        </w:rPr>
        <w:t> </w:t>
      </w:r>
      <w:r>
        <w:rPr/>
        <w:t>4).</w:t>
      </w:r>
      <w:r>
        <w:rPr>
          <w:spacing w:val="-7"/>
        </w:rPr>
        <w:t> </w:t>
      </w:r>
      <w:r>
        <w:rPr/>
        <w:t>The</w:t>
      </w:r>
      <w:r>
        <w:rPr>
          <w:spacing w:val="-5"/>
        </w:rPr>
        <w:t> </w:t>
      </w:r>
      <w:r>
        <w:rPr/>
        <w:t>DA</w:t>
      </w:r>
      <w:r>
        <w:rPr>
          <w:spacing w:val="-10"/>
        </w:rPr>
        <w:t> </w:t>
      </w:r>
      <w:r>
        <w:rPr/>
        <w:t>group</w:t>
      </w:r>
      <w:r>
        <w:rPr>
          <w:spacing w:val="-4"/>
        </w:rPr>
        <w:t> </w:t>
      </w:r>
      <w:r>
        <w:rPr/>
        <w:t>demonstrated</w:t>
      </w:r>
      <w:r>
        <w:rPr>
          <w:spacing w:val="-9"/>
        </w:rPr>
        <w:t> </w:t>
      </w:r>
      <w:r>
        <w:rPr/>
        <w:t>earlier independent ambulation,</w:t>
      </w:r>
      <w:r>
        <w:rPr>
          <w:spacing w:val="-2"/>
        </w:rPr>
        <w:t> </w:t>
      </w:r>
      <w:r>
        <w:rPr/>
        <w:t>reduced</w:t>
      </w:r>
      <w:r>
        <w:rPr>
          <w:spacing w:val="-9"/>
        </w:rPr>
        <w:t> </w:t>
      </w:r>
      <w:r>
        <w:rPr/>
        <w:t>time</w:t>
      </w:r>
      <w:r>
        <w:rPr>
          <w:spacing w:val="-5"/>
        </w:rPr>
        <w:t> </w:t>
      </w:r>
      <w:r>
        <w:rPr/>
        <w:t>to discontinuation</w:t>
      </w:r>
      <w:r>
        <w:rPr>
          <w:spacing w:val="-2"/>
        </w:rPr>
        <w:t> </w:t>
      </w:r>
      <w:r>
        <w:rPr/>
        <w:t>of</w:t>
      </w:r>
      <w:r>
        <w:rPr>
          <w:spacing w:val="-5"/>
        </w:rPr>
        <w:t> </w:t>
      </w:r>
      <w:r>
        <w:rPr/>
        <w:t>assistive devices, and faster return</w:t>
      </w:r>
      <w:r>
        <w:rPr>
          <w:spacing w:val="-2"/>
        </w:rPr>
        <w:t> </w:t>
      </w:r>
      <w:r>
        <w:rPr/>
        <w:t>to activities of</w:t>
      </w:r>
      <w:r>
        <w:rPr>
          <w:spacing w:val="-5"/>
        </w:rPr>
        <w:t> </w:t>
      </w:r>
      <w:r>
        <w:rPr/>
        <w:t>daily living. However, these differences diminished by the 6-month follow-up.</w:t>
      </w:r>
    </w:p>
    <w:p>
      <w:pPr>
        <w:pStyle w:val="BodyText"/>
        <w:spacing w:before="245"/>
        <w:ind w:firstLine="0"/>
        <w:jc w:val="left"/>
      </w:pPr>
    </w:p>
    <w:p>
      <w:pPr>
        <w:pStyle w:val="BodyText"/>
        <w:spacing w:before="1" w:after="41"/>
        <w:ind w:left="6" w:right="365" w:firstLine="0"/>
        <w:jc w:val="center"/>
        <w:rPr>
          <w:rFonts w:ascii="Calibri Light"/>
        </w:rPr>
      </w:pPr>
      <w:bookmarkStart w:name="Table 4. Recovery Milestones" w:id="28"/>
      <w:bookmarkEnd w:id="28"/>
      <w:r>
        <w:rPr/>
      </w:r>
      <w:r>
        <w:rPr>
          <w:rFonts w:ascii="Calibri Light"/>
        </w:rPr>
        <w:t>Table</w:t>
      </w:r>
      <w:r>
        <w:rPr>
          <w:rFonts w:ascii="Calibri Light"/>
          <w:spacing w:val="-4"/>
        </w:rPr>
        <w:t> </w:t>
      </w:r>
      <w:r>
        <w:rPr>
          <w:rFonts w:ascii="Calibri Light"/>
        </w:rPr>
        <w:t>4.</w:t>
      </w:r>
      <w:r>
        <w:rPr>
          <w:rFonts w:ascii="Calibri Light"/>
          <w:spacing w:val="-5"/>
        </w:rPr>
        <w:t> </w:t>
      </w:r>
      <w:r>
        <w:rPr>
          <w:rFonts w:ascii="Calibri Light"/>
        </w:rPr>
        <w:t>Recovery</w:t>
      </w:r>
      <w:r>
        <w:rPr>
          <w:rFonts w:ascii="Calibri Light"/>
          <w:spacing w:val="-4"/>
        </w:rPr>
        <w:t> </w:t>
      </w:r>
      <w:r>
        <w:rPr>
          <w:rFonts w:ascii="Calibri Light"/>
          <w:spacing w:val="-2"/>
        </w:rPr>
        <w:t>Milestones</w:t>
      </w: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40"/>
        <w:gridCol w:w="1819"/>
        <w:gridCol w:w="1767"/>
        <w:gridCol w:w="926"/>
      </w:tblGrid>
      <w:tr>
        <w:trPr>
          <w:trHeight w:val="1113" w:hRule="atLeast"/>
        </w:trPr>
        <w:tc>
          <w:tcPr>
            <w:tcW w:w="4840" w:type="dxa"/>
          </w:tcPr>
          <w:p>
            <w:pPr>
              <w:pStyle w:val="TableParagraph"/>
              <w:spacing w:before="68"/>
              <w:rPr>
                <w:sz w:val="24"/>
              </w:rPr>
            </w:pPr>
          </w:p>
          <w:p>
            <w:pPr>
              <w:pStyle w:val="TableParagraph"/>
              <w:ind w:left="110"/>
              <w:rPr>
                <w:sz w:val="24"/>
              </w:rPr>
            </w:pPr>
            <w:r>
              <w:rPr>
                <w:spacing w:val="-2"/>
                <w:sz w:val="24"/>
              </w:rPr>
              <w:t>Milestone</w:t>
            </w:r>
          </w:p>
        </w:tc>
        <w:tc>
          <w:tcPr>
            <w:tcW w:w="1819" w:type="dxa"/>
          </w:tcPr>
          <w:p>
            <w:pPr>
              <w:pStyle w:val="TableParagraph"/>
              <w:spacing w:before="68"/>
              <w:rPr>
                <w:sz w:val="24"/>
              </w:rPr>
            </w:pPr>
          </w:p>
          <w:p>
            <w:pPr>
              <w:pStyle w:val="TableParagraph"/>
              <w:ind w:left="105"/>
              <w:rPr>
                <w:sz w:val="24"/>
              </w:rPr>
            </w:pPr>
            <w:r>
              <w:rPr>
                <w:spacing w:val="-2"/>
                <w:sz w:val="24"/>
              </w:rPr>
              <w:t>DA</w:t>
            </w:r>
            <w:r>
              <w:rPr>
                <w:spacing w:val="-8"/>
                <w:sz w:val="24"/>
              </w:rPr>
              <w:t> </w:t>
            </w:r>
            <w:r>
              <w:rPr>
                <w:spacing w:val="-2"/>
                <w:sz w:val="24"/>
              </w:rPr>
              <w:t>Group</w:t>
            </w:r>
            <w:r>
              <w:rPr>
                <w:spacing w:val="-8"/>
                <w:sz w:val="24"/>
              </w:rPr>
              <w:t> </w:t>
            </w:r>
            <w:r>
              <w:rPr>
                <w:spacing w:val="-2"/>
                <w:sz w:val="24"/>
              </w:rPr>
              <w:t>(n=50)</w:t>
            </w:r>
          </w:p>
        </w:tc>
        <w:tc>
          <w:tcPr>
            <w:tcW w:w="1767" w:type="dxa"/>
          </w:tcPr>
          <w:p>
            <w:pPr>
              <w:pStyle w:val="TableParagraph"/>
              <w:spacing w:before="68"/>
              <w:rPr>
                <w:sz w:val="24"/>
              </w:rPr>
            </w:pPr>
          </w:p>
          <w:p>
            <w:pPr>
              <w:pStyle w:val="TableParagraph"/>
              <w:ind w:left="111"/>
              <w:rPr>
                <w:sz w:val="24"/>
              </w:rPr>
            </w:pPr>
            <w:r>
              <w:rPr>
                <w:spacing w:val="-2"/>
                <w:sz w:val="24"/>
              </w:rPr>
              <w:t>PL</w:t>
            </w:r>
            <w:r>
              <w:rPr>
                <w:spacing w:val="-7"/>
                <w:sz w:val="24"/>
              </w:rPr>
              <w:t> </w:t>
            </w:r>
            <w:r>
              <w:rPr>
                <w:spacing w:val="-2"/>
                <w:sz w:val="24"/>
              </w:rPr>
              <w:t>Group</w:t>
            </w:r>
            <w:r>
              <w:rPr>
                <w:spacing w:val="-8"/>
                <w:sz w:val="24"/>
              </w:rPr>
              <w:t> </w:t>
            </w:r>
            <w:r>
              <w:rPr>
                <w:spacing w:val="-2"/>
                <w:sz w:val="24"/>
              </w:rPr>
              <w:t>(n=50)</w:t>
            </w:r>
          </w:p>
        </w:tc>
        <w:tc>
          <w:tcPr>
            <w:tcW w:w="926" w:type="dxa"/>
          </w:tcPr>
          <w:p>
            <w:pPr>
              <w:pStyle w:val="TableParagraph"/>
              <w:spacing w:before="68"/>
              <w:rPr>
                <w:sz w:val="24"/>
              </w:rPr>
            </w:pPr>
          </w:p>
          <w:p>
            <w:pPr>
              <w:pStyle w:val="TableParagraph"/>
              <w:spacing w:line="276" w:lineRule="auto"/>
              <w:ind w:left="106" w:right="290"/>
              <w:rPr>
                <w:sz w:val="24"/>
              </w:rPr>
            </w:pPr>
            <w:r>
              <w:rPr>
                <w:sz w:val="24"/>
              </w:rPr>
              <w:t>p-</w:t>
            </w:r>
            <w:r>
              <w:rPr>
                <w:spacing w:val="-2"/>
                <w:sz w:val="24"/>
              </w:rPr>
              <w:t>value</w:t>
            </w:r>
          </w:p>
        </w:tc>
      </w:tr>
      <w:tr>
        <w:trPr>
          <w:trHeight w:val="777" w:hRule="atLeast"/>
        </w:trPr>
        <w:tc>
          <w:tcPr>
            <w:tcW w:w="4840" w:type="dxa"/>
          </w:tcPr>
          <w:p>
            <w:pPr>
              <w:pStyle w:val="TableParagraph"/>
              <w:spacing w:before="69"/>
              <w:rPr>
                <w:sz w:val="24"/>
              </w:rPr>
            </w:pPr>
          </w:p>
          <w:p>
            <w:pPr>
              <w:pStyle w:val="TableParagraph"/>
              <w:ind w:left="110"/>
              <w:rPr>
                <w:sz w:val="24"/>
              </w:rPr>
            </w:pPr>
            <w:r>
              <w:rPr>
                <w:sz w:val="24"/>
              </w:rPr>
              <w:t>Independent</w:t>
            </w:r>
            <w:r>
              <w:rPr>
                <w:spacing w:val="-7"/>
                <w:sz w:val="24"/>
              </w:rPr>
              <w:t> </w:t>
            </w:r>
            <w:r>
              <w:rPr>
                <w:sz w:val="24"/>
              </w:rPr>
              <w:t>ambulation</w:t>
            </w:r>
            <w:r>
              <w:rPr>
                <w:spacing w:val="-5"/>
                <w:sz w:val="24"/>
              </w:rPr>
              <w:t> </w:t>
            </w:r>
            <w:r>
              <w:rPr>
                <w:spacing w:val="-2"/>
                <w:sz w:val="24"/>
              </w:rPr>
              <w:t>(days)*</w:t>
            </w:r>
          </w:p>
        </w:tc>
        <w:tc>
          <w:tcPr>
            <w:tcW w:w="1819" w:type="dxa"/>
          </w:tcPr>
          <w:p>
            <w:pPr>
              <w:pStyle w:val="TableParagraph"/>
              <w:spacing w:before="69"/>
              <w:rPr>
                <w:sz w:val="24"/>
              </w:rPr>
            </w:pPr>
          </w:p>
          <w:p>
            <w:pPr>
              <w:pStyle w:val="TableParagraph"/>
              <w:ind w:left="105"/>
              <w:rPr>
                <w:sz w:val="24"/>
              </w:rPr>
            </w:pPr>
            <w:r>
              <w:rPr>
                <w:sz w:val="24"/>
              </w:rPr>
              <w:t>1.1</w:t>
            </w:r>
            <w:r>
              <w:rPr>
                <w:spacing w:val="-6"/>
                <w:sz w:val="24"/>
              </w:rPr>
              <w:t> </w:t>
            </w:r>
            <w:r>
              <w:rPr>
                <w:sz w:val="24"/>
              </w:rPr>
              <w:t>±</w:t>
            </w:r>
            <w:r>
              <w:rPr>
                <w:spacing w:val="1"/>
                <w:sz w:val="24"/>
              </w:rPr>
              <w:t> </w:t>
            </w:r>
            <w:r>
              <w:rPr>
                <w:spacing w:val="-5"/>
                <w:sz w:val="24"/>
              </w:rPr>
              <w:t>0.4</w:t>
            </w:r>
          </w:p>
        </w:tc>
        <w:tc>
          <w:tcPr>
            <w:tcW w:w="1767" w:type="dxa"/>
          </w:tcPr>
          <w:p>
            <w:pPr>
              <w:pStyle w:val="TableParagraph"/>
              <w:spacing w:before="69"/>
              <w:rPr>
                <w:sz w:val="24"/>
              </w:rPr>
            </w:pPr>
          </w:p>
          <w:p>
            <w:pPr>
              <w:pStyle w:val="TableParagraph"/>
              <w:ind w:left="111"/>
              <w:rPr>
                <w:sz w:val="24"/>
              </w:rPr>
            </w:pPr>
            <w:r>
              <w:rPr>
                <w:sz w:val="24"/>
              </w:rPr>
              <w:t>1.9</w:t>
            </w:r>
            <w:r>
              <w:rPr>
                <w:spacing w:val="-6"/>
                <w:sz w:val="24"/>
              </w:rPr>
              <w:t> </w:t>
            </w:r>
            <w:r>
              <w:rPr>
                <w:sz w:val="24"/>
              </w:rPr>
              <w:t>±</w:t>
            </w:r>
            <w:r>
              <w:rPr>
                <w:spacing w:val="1"/>
                <w:sz w:val="24"/>
              </w:rPr>
              <w:t> </w:t>
            </w:r>
            <w:r>
              <w:rPr>
                <w:spacing w:val="-5"/>
                <w:sz w:val="24"/>
              </w:rPr>
              <w:t>0.8</w:t>
            </w:r>
          </w:p>
        </w:tc>
        <w:tc>
          <w:tcPr>
            <w:tcW w:w="926" w:type="dxa"/>
          </w:tcPr>
          <w:p>
            <w:pPr>
              <w:pStyle w:val="TableParagraph"/>
              <w:spacing w:before="69"/>
              <w:rPr>
                <w:sz w:val="24"/>
              </w:rPr>
            </w:pPr>
          </w:p>
          <w:p>
            <w:pPr>
              <w:pStyle w:val="TableParagraph"/>
              <w:ind w:left="2" w:right="43"/>
              <w:jc w:val="center"/>
              <w:rPr>
                <w:sz w:val="24"/>
              </w:rPr>
            </w:pPr>
            <w:r>
              <w:rPr>
                <w:spacing w:val="-2"/>
                <w:sz w:val="24"/>
              </w:rPr>
              <w:t>&lt;0.001</w:t>
            </w:r>
          </w:p>
        </w:tc>
      </w:tr>
      <w:tr>
        <w:trPr>
          <w:trHeight w:val="777" w:hRule="atLeast"/>
        </w:trPr>
        <w:tc>
          <w:tcPr>
            <w:tcW w:w="4840" w:type="dxa"/>
          </w:tcPr>
          <w:p>
            <w:pPr>
              <w:pStyle w:val="TableParagraph"/>
              <w:spacing w:before="68"/>
              <w:rPr>
                <w:sz w:val="24"/>
              </w:rPr>
            </w:pPr>
          </w:p>
          <w:p>
            <w:pPr>
              <w:pStyle w:val="TableParagraph"/>
              <w:ind w:left="110"/>
              <w:rPr>
                <w:sz w:val="24"/>
              </w:rPr>
            </w:pPr>
            <w:r>
              <w:rPr>
                <w:sz w:val="24"/>
              </w:rPr>
              <w:t>Independent</w:t>
            </w:r>
            <w:r>
              <w:rPr>
                <w:spacing w:val="-7"/>
                <w:sz w:val="24"/>
              </w:rPr>
              <w:t> </w:t>
            </w:r>
            <w:r>
              <w:rPr>
                <w:sz w:val="24"/>
              </w:rPr>
              <w:t>stair</w:t>
            </w:r>
            <w:r>
              <w:rPr>
                <w:spacing w:val="-5"/>
                <w:sz w:val="24"/>
              </w:rPr>
              <w:t> </w:t>
            </w:r>
            <w:r>
              <w:rPr>
                <w:sz w:val="24"/>
              </w:rPr>
              <w:t>climbing</w:t>
            </w:r>
            <w:r>
              <w:rPr>
                <w:spacing w:val="-6"/>
                <w:sz w:val="24"/>
              </w:rPr>
              <w:t> </w:t>
            </w:r>
            <w:r>
              <w:rPr>
                <w:spacing w:val="-2"/>
                <w:sz w:val="24"/>
              </w:rPr>
              <w:t>(days)*</w:t>
            </w:r>
          </w:p>
        </w:tc>
        <w:tc>
          <w:tcPr>
            <w:tcW w:w="1819" w:type="dxa"/>
          </w:tcPr>
          <w:p>
            <w:pPr>
              <w:pStyle w:val="TableParagraph"/>
              <w:spacing w:before="68"/>
              <w:rPr>
                <w:sz w:val="24"/>
              </w:rPr>
            </w:pPr>
          </w:p>
          <w:p>
            <w:pPr>
              <w:pStyle w:val="TableParagraph"/>
              <w:ind w:left="105"/>
              <w:rPr>
                <w:sz w:val="24"/>
              </w:rPr>
            </w:pPr>
            <w:r>
              <w:rPr>
                <w:sz w:val="24"/>
              </w:rPr>
              <w:t>1.5</w:t>
            </w:r>
            <w:r>
              <w:rPr>
                <w:spacing w:val="-6"/>
                <w:sz w:val="24"/>
              </w:rPr>
              <w:t> </w:t>
            </w:r>
            <w:r>
              <w:rPr>
                <w:sz w:val="24"/>
              </w:rPr>
              <w:t>±</w:t>
            </w:r>
            <w:r>
              <w:rPr>
                <w:spacing w:val="1"/>
                <w:sz w:val="24"/>
              </w:rPr>
              <w:t> </w:t>
            </w:r>
            <w:r>
              <w:rPr>
                <w:spacing w:val="-5"/>
                <w:sz w:val="24"/>
              </w:rPr>
              <w:t>0.7</w:t>
            </w:r>
          </w:p>
        </w:tc>
        <w:tc>
          <w:tcPr>
            <w:tcW w:w="1767" w:type="dxa"/>
          </w:tcPr>
          <w:p>
            <w:pPr>
              <w:pStyle w:val="TableParagraph"/>
              <w:spacing w:before="68"/>
              <w:rPr>
                <w:sz w:val="24"/>
              </w:rPr>
            </w:pPr>
          </w:p>
          <w:p>
            <w:pPr>
              <w:pStyle w:val="TableParagraph"/>
              <w:ind w:left="111"/>
              <w:rPr>
                <w:sz w:val="24"/>
              </w:rPr>
            </w:pPr>
            <w:r>
              <w:rPr>
                <w:sz w:val="24"/>
              </w:rPr>
              <w:t>2.5</w:t>
            </w:r>
            <w:r>
              <w:rPr>
                <w:spacing w:val="-6"/>
                <w:sz w:val="24"/>
              </w:rPr>
              <w:t> </w:t>
            </w:r>
            <w:r>
              <w:rPr>
                <w:sz w:val="24"/>
              </w:rPr>
              <w:t>±</w:t>
            </w:r>
            <w:r>
              <w:rPr>
                <w:spacing w:val="1"/>
                <w:sz w:val="24"/>
              </w:rPr>
              <w:t> </w:t>
            </w:r>
            <w:r>
              <w:rPr>
                <w:spacing w:val="-5"/>
                <w:sz w:val="24"/>
              </w:rPr>
              <w:t>1.1</w:t>
            </w:r>
          </w:p>
        </w:tc>
        <w:tc>
          <w:tcPr>
            <w:tcW w:w="926" w:type="dxa"/>
          </w:tcPr>
          <w:p>
            <w:pPr>
              <w:pStyle w:val="TableParagraph"/>
              <w:spacing w:before="68"/>
              <w:rPr>
                <w:sz w:val="24"/>
              </w:rPr>
            </w:pPr>
          </w:p>
          <w:p>
            <w:pPr>
              <w:pStyle w:val="TableParagraph"/>
              <w:ind w:left="2" w:right="43"/>
              <w:jc w:val="center"/>
              <w:rPr>
                <w:sz w:val="24"/>
              </w:rPr>
            </w:pPr>
            <w:r>
              <w:rPr>
                <w:spacing w:val="-2"/>
                <w:sz w:val="24"/>
              </w:rPr>
              <w:t>&lt;0.001</w:t>
            </w:r>
          </w:p>
        </w:tc>
      </w:tr>
      <w:tr>
        <w:trPr>
          <w:trHeight w:val="777" w:hRule="atLeast"/>
        </w:trPr>
        <w:tc>
          <w:tcPr>
            <w:tcW w:w="4840" w:type="dxa"/>
          </w:tcPr>
          <w:p>
            <w:pPr>
              <w:pStyle w:val="TableParagraph"/>
              <w:spacing w:before="69"/>
              <w:rPr>
                <w:sz w:val="24"/>
              </w:rPr>
            </w:pPr>
          </w:p>
          <w:p>
            <w:pPr>
              <w:pStyle w:val="TableParagraph"/>
              <w:ind w:left="110"/>
              <w:rPr>
                <w:sz w:val="24"/>
              </w:rPr>
            </w:pPr>
            <w:r>
              <w:rPr>
                <w:sz w:val="24"/>
              </w:rPr>
              <w:t>Discontinuation</w:t>
            </w:r>
            <w:r>
              <w:rPr>
                <w:spacing w:val="-2"/>
                <w:sz w:val="24"/>
              </w:rPr>
              <w:t> </w:t>
            </w:r>
            <w:r>
              <w:rPr>
                <w:sz w:val="24"/>
              </w:rPr>
              <w:t>of</w:t>
            </w:r>
            <w:r>
              <w:rPr>
                <w:spacing w:val="-6"/>
                <w:sz w:val="24"/>
              </w:rPr>
              <w:t> </w:t>
            </w:r>
            <w:r>
              <w:rPr>
                <w:sz w:val="24"/>
              </w:rPr>
              <w:t>walker</w:t>
            </w:r>
            <w:r>
              <w:rPr>
                <w:spacing w:val="-6"/>
                <w:sz w:val="24"/>
              </w:rPr>
              <w:t> </w:t>
            </w:r>
            <w:r>
              <w:rPr>
                <w:spacing w:val="-2"/>
                <w:sz w:val="24"/>
              </w:rPr>
              <w:t>(days)*</w:t>
            </w:r>
          </w:p>
        </w:tc>
        <w:tc>
          <w:tcPr>
            <w:tcW w:w="1819" w:type="dxa"/>
          </w:tcPr>
          <w:p>
            <w:pPr>
              <w:pStyle w:val="TableParagraph"/>
              <w:spacing w:before="69"/>
              <w:rPr>
                <w:sz w:val="24"/>
              </w:rPr>
            </w:pPr>
          </w:p>
          <w:p>
            <w:pPr>
              <w:pStyle w:val="TableParagraph"/>
              <w:ind w:left="105"/>
              <w:rPr>
                <w:sz w:val="24"/>
              </w:rPr>
            </w:pPr>
            <w:r>
              <w:rPr>
                <w:sz w:val="24"/>
              </w:rPr>
              <w:t>10.5</w:t>
            </w:r>
            <w:r>
              <w:rPr>
                <w:spacing w:val="-3"/>
                <w:sz w:val="24"/>
              </w:rPr>
              <w:t> </w:t>
            </w:r>
            <w:r>
              <w:rPr>
                <w:sz w:val="24"/>
              </w:rPr>
              <w:t>±</w:t>
            </w:r>
            <w:r>
              <w:rPr>
                <w:spacing w:val="-3"/>
                <w:sz w:val="24"/>
              </w:rPr>
              <w:t> </w:t>
            </w:r>
            <w:r>
              <w:rPr>
                <w:spacing w:val="-5"/>
                <w:sz w:val="24"/>
              </w:rPr>
              <w:t>4.0</w:t>
            </w:r>
          </w:p>
        </w:tc>
        <w:tc>
          <w:tcPr>
            <w:tcW w:w="1767" w:type="dxa"/>
          </w:tcPr>
          <w:p>
            <w:pPr>
              <w:pStyle w:val="TableParagraph"/>
              <w:spacing w:before="69"/>
              <w:rPr>
                <w:sz w:val="24"/>
              </w:rPr>
            </w:pPr>
          </w:p>
          <w:p>
            <w:pPr>
              <w:pStyle w:val="TableParagraph"/>
              <w:ind w:left="111"/>
              <w:rPr>
                <w:sz w:val="24"/>
              </w:rPr>
            </w:pPr>
            <w:r>
              <w:rPr>
                <w:sz w:val="24"/>
              </w:rPr>
              <w:t>15.9</w:t>
            </w:r>
            <w:r>
              <w:rPr>
                <w:spacing w:val="-3"/>
                <w:sz w:val="24"/>
              </w:rPr>
              <w:t> </w:t>
            </w:r>
            <w:r>
              <w:rPr>
                <w:sz w:val="24"/>
              </w:rPr>
              <w:t>±</w:t>
            </w:r>
            <w:r>
              <w:rPr>
                <w:spacing w:val="-3"/>
                <w:sz w:val="24"/>
              </w:rPr>
              <w:t> </w:t>
            </w:r>
            <w:r>
              <w:rPr>
                <w:spacing w:val="-5"/>
                <w:sz w:val="24"/>
              </w:rPr>
              <w:t>5.1</w:t>
            </w:r>
          </w:p>
        </w:tc>
        <w:tc>
          <w:tcPr>
            <w:tcW w:w="926" w:type="dxa"/>
          </w:tcPr>
          <w:p>
            <w:pPr>
              <w:pStyle w:val="TableParagraph"/>
              <w:spacing w:before="69"/>
              <w:rPr>
                <w:sz w:val="24"/>
              </w:rPr>
            </w:pPr>
          </w:p>
          <w:p>
            <w:pPr>
              <w:pStyle w:val="TableParagraph"/>
              <w:ind w:left="2" w:right="43"/>
              <w:jc w:val="center"/>
              <w:rPr>
                <w:sz w:val="24"/>
              </w:rPr>
            </w:pPr>
            <w:r>
              <w:rPr>
                <w:spacing w:val="-2"/>
                <w:sz w:val="24"/>
              </w:rPr>
              <w:t>&lt;0.001</w:t>
            </w:r>
          </w:p>
        </w:tc>
      </w:tr>
      <w:tr>
        <w:trPr>
          <w:trHeight w:val="777" w:hRule="atLeast"/>
        </w:trPr>
        <w:tc>
          <w:tcPr>
            <w:tcW w:w="4840" w:type="dxa"/>
          </w:tcPr>
          <w:p>
            <w:pPr>
              <w:pStyle w:val="TableParagraph"/>
              <w:spacing w:before="68"/>
              <w:rPr>
                <w:sz w:val="24"/>
              </w:rPr>
            </w:pPr>
          </w:p>
          <w:p>
            <w:pPr>
              <w:pStyle w:val="TableParagraph"/>
              <w:ind w:left="110"/>
              <w:rPr>
                <w:sz w:val="24"/>
              </w:rPr>
            </w:pPr>
            <w:r>
              <w:rPr>
                <w:sz w:val="24"/>
              </w:rPr>
              <w:t>Discontinuation</w:t>
            </w:r>
            <w:r>
              <w:rPr>
                <w:spacing w:val="-3"/>
                <w:sz w:val="24"/>
              </w:rPr>
              <w:t> </w:t>
            </w:r>
            <w:r>
              <w:rPr>
                <w:sz w:val="24"/>
              </w:rPr>
              <w:t>of</w:t>
            </w:r>
            <w:r>
              <w:rPr>
                <w:spacing w:val="-6"/>
                <w:sz w:val="24"/>
              </w:rPr>
              <w:t> </w:t>
            </w:r>
            <w:r>
              <w:rPr>
                <w:sz w:val="24"/>
              </w:rPr>
              <w:t>cane</w:t>
            </w:r>
            <w:r>
              <w:rPr>
                <w:spacing w:val="-4"/>
                <w:sz w:val="24"/>
              </w:rPr>
              <w:t> </w:t>
            </w:r>
            <w:r>
              <w:rPr>
                <w:spacing w:val="-2"/>
                <w:sz w:val="24"/>
              </w:rPr>
              <w:t>(days)*</w:t>
            </w:r>
          </w:p>
        </w:tc>
        <w:tc>
          <w:tcPr>
            <w:tcW w:w="1819" w:type="dxa"/>
          </w:tcPr>
          <w:p>
            <w:pPr>
              <w:pStyle w:val="TableParagraph"/>
              <w:spacing w:before="68"/>
              <w:rPr>
                <w:sz w:val="24"/>
              </w:rPr>
            </w:pPr>
          </w:p>
          <w:p>
            <w:pPr>
              <w:pStyle w:val="TableParagraph"/>
              <w:ind w:left="105"/>
              <w:rPr>
                <w:sz w:val="24"/>
              </w:rPr>
            </w:pPr>
            <w:r>
              <w:rPr>
                <w:sz w:val="24"/>
              </w:rPr>
              <w:t>22.8</w:t>
            </w:r>
            <w:r>
              <w:rPr>
                <w:spacing w:val="-3"/>
                <w:sz w:val="24"/>
              </w:rPr>
              <w:t> </w:t>
            </w:r>
            <w:r>
              <w:rPr>
                <w:sz w:val="24"/>
              </w:rPr>
              <w:t>±</w:t>
            </w:r>
            <w:r>
              <w:rPr>
                <w:spacing w:val="-3"/>
                <w:sz w:val="24"/>
              </w:rPr>
              <w:t> </w:t>
            </w:r>
            <w:r>
              <w:rPr>
                <w:spacing w:val="-5"/>
                <w:sz w:val="24"/>
              </w:rPr>
              <w:t>8.5</w:t>
            </w:r>
          </w:p>
        </w:tc>
        <w:tc>
          <w:tcPr>
            <w:tcW w:w="1767" w:type="dxa"/>
          </w:tcPr>
          <w:p>
            <w:pPr>
              <w:pStyle w:val="TableParagraph"/>
              <w:spacing w:before="68"/>
              <w:rPr>
                <w:sz w:val="24"/>
              </w:rPr>
            </w:pPr>
          </w:p>
          <w:p>
            <w:pPr>
              <w:pStyle w:val="TableParagraph"/>
              <w:ind w:left="111"/>
              <w:rPr>
                <w:sz w:val="24"/>
              </w:rPr>
            </w:pPr>
            <w:r>
              <w:rPr>
                <w:sz w:val="24"/>
              </w:rPr>
              <w:t>32.0</w:t>
            </w:r>
            <w:r>
              <w:rPr>
                <w:spacing w:val="-5"/>
                <w:sz w:val="24"/>
              </w:rPr>
              <w:t> </w:t>
            </w:r>
            <w:r>
              <w:rPr>
                <w:sz w:val="24"/>
              </w:rPr>
              <w:t>±</w:t>
            </w:r>
            <w:r>
              <w:rPr>
                <w:spacing w:val="-3"/>
                <w:sz w:val="24"/>
              </w:rPr>
              <w:t> </w:t>
            </w:r>
            <w:r>
              <w:rPr>
                <w:spacing w:val="-4"/>
                <w:sz w:val="24"/>
              </w:rPr>
              <w:t>10.6</w:t>
            </w:r>
          </w:p>
        </w:tc>
        <w:tc>
          <w:tcPr>
            <w:tcW w:w="926" w:type="dxa"/>
          </w:tcPr>
          <w:p>
            <w:pPr>
              <w:pStyle w:val="TableParagraph"/>
              <w:spacing w:before="68"/>
              <w:rPr>
                <w:sz w:val="24"/>
              </w:rPr>
            </w:pPr>
          </w:p>
          <w:p>
            <w:pPr>
              <w:pStyle w:val="TableParagraph"/>
              <w:ind w:left="2" w:right="43"/>
              <w:jc w:val="center"/>
              <w:rPr>
                <w:sz w:val="24"/>
              </w:rPr>
            </w:pPr>
            <w:r>
              <w:rPr>
                <w:spacing w:val="-2"/>
                <w:sz w:val="24"/>
              </w:rPr>
              <w:t>&lt;0.001</w:t>
            </w:r>
          </w:p>
        </w:tc>
      </w:tr>
      <w:tr>
        <w:trPr>
          <w:trHeight w:val="777" w:hRule="atLeast"/>
        </w:trPr>
        <w:tc>
          <w:tcPr>
            <w:tcW w:w="4840" w:type="dxa"/>
          </w:tcPr>
          <w:p>
            <w:pPr>
              <w:pStyle w:val="TableParagraph"/>
              <w:spacing w:before="68"/>
              <w:rPr>
                <w:sz w:val="24"/>
              </w:rPr>
            </w:pPr>
          </w:p>
          <w:p>
            <w:pPr>
              <w:pStyle w:val="TableParagraph"/>
              <w:ind w:left="110"/>
              <w:rPr>
                <w:sz w:val="24"/>
              </w:rPr>
            </w:pPr>
            <w:r>
              <w:rPr>
                <w:sz w:val="24"/>
              </w:rPr>
              <w:t>Return</w:t>
            </w:r>
            <w:r>
              <w:rPr>
                <w:spacing w:val="-4"/>
                <w:sz w:val="24"/>
              </w:rPr>
              <w:t> </w:t>
            </w:r>
            <w:r>
              <w:rPr>
                <w:sz w:val="24"/>
              </w:rPr>
              <w:t>to</w:t>
            </w:r>
            <w:r>
              <w:rPr>
                <w:spacing w:val="-4"/>
                <w:sz w:val="24"/>
              </w:rPr>
              <w:t> </w:t>
            </w:r>
            <w:r>
              <w:rPr>
                <w:sz w:val="24"/>
              </w:rPr>
              <w:t>ADLs</w:t>
            </w:r>
            <w:r>
              <w:rPr>
                <w:spacing w:val="-4"/>
                <w:sz w:val="24"/>
              </w:rPr>
              <w:t> </w:t>
            </w:r>
            <w:r>
              <w:rPr>
                <w:spacing w:val="-2"/>
                <w:sz w:val="24"/>
              </w:rPr>
              <w:t>(days)*</w:t>
            </w:r>
          </w:p>
        </w:tc>
        <w:tc>
          <w:tcPr>
            <w:tcW w:w="1819" w:type="dxa"/>
          </w:tcPr>
          <w:p>
            <w:pPr>
              <w:pStyle w:val="TableParagraph"/>
              <w:spacing w:before="68"/>
              <w:rPr>
                <w:sz w:val="24"/>
              </w:rPr>
            </w:pPr>
          </w:p>
          <w:p>
            <w:pPr>
              <w:pStyle w:val="TableParagraph"/>
              <w:ind w:left="105"/>
              <w:rPr>
                <w:sz w:val="24"/>
              </w:rPr>
            </w:pPr>
            <w:r>
              <w:rPr>
                <w:sz w:val="24"/>
              </w:rPr>
              <w:t>18.5</w:t>
            </w:r>
            <w:r>
              <w:rPr>
                <w:spacing w:val="-3"/>
                <w:sz w:val="24"/>
              </w:rPr>
              <w:t> </w:t>
            </w:r>
            <w:r>
              <w:rPr>
                <w:sz w:val="24"/>
              </w:rPr>
              <w:t>±</w:t>
            </w:r>
            <w:r>
              <w:rPr>
                <w:spacing w:val="-3"/>
                <w:sz w:val="24"/>
              </w:rPr>
              <w:t> </w:t>
            </w:r>
            <w:r>
              <w:rPr>
                <w:spacing w:val="-5"/>
                <w:sz w:val="24"/>
              </w:rPr>
              <w:t>6.8</w:t>
            </w:r>
          </w:p>
        </w:tc>
        <w:tc>
          <w:tcPr>
            <w:tcW w:w="1767" w:type="dxa"/>
          </w:tcPr>
          <w:p>
            <w:pPr>
              <w:pStyle w:val="TableParagraph"/>
              <w:spacing w:before="68"/>
              <w:rPr>
                <w:sz w:val="24"/>
              </w:rPr>
            </w:pPr>
          </w:p>
          <w:p>
            <w:pPr>
              <w:pStyle w:val="TableParagraph"/>
              <w:ind w:left="111"/>
              <w:rPr>
                <w:sz w:val="24"/>
              </w:rPr>
            </w:pPr>
            <w:r>
              <w:rPr>
                <w:sz w:val="24"/>
              </w:rPr>
              <w:t>26.7</w:t>
            </w:r>
            <w:r>
              <w:rPr>
                <w:spacing w:val="-3"/>
                <w:sz w:val="24"/>
              </w:rPr>
              <w:t> </w:t>
            </w:r>
            <w:r>
              <w:rPr>
                <w:sz w:val="24"/>
              </w:rPr>
              <w:t>±</w:t>
            </w:r>
            <w:r>
              <w:rPr>
                <w:spacing w:val="-3"/>
                <w:sz w:val="24"/>
              </w:rPr>
              <w:t> </w:t>
            </w:r>
            <w:r>
              <w:rPr>
                <w:spacing w:val="-5"/>
                <w:sz w:val="24"/>
              </w:rPr>
              <w:t>8.4</w:t>
            </w:r>
          </w:p>
        </w:tc>
        <w:tc>
          <w:tcPr>
            <w:tcW w:w="926" w:type="dxa"/>
          </w:tcPr>
          <w:p>
            <w:pPr>
              <w:pStyle w:val="TableParagraph"/>
              <w:spacing w:before="68"/>
              <w:rPr>
                <w:sz w:val="24"/>
              </w:rPr>
            </w:pPr>
          </w:p>
          <w:p>
            <w:pPr>
              <w:pStyle w:val="TableParagraph"/>
              <w:ind w:left="2" w:right="43"/>
              <w:jc w:val="center"/>
              <w:rPr>
                <w:sz w:val="24"/>
              </w:rPr>
            </w:pPr>
            <w:r>
              <w:rPr>
                <w:spacing w:val="-2"/>
                <w:sz w:val="24"/>
              </w:rPr>
              <w:t>&lt;0.001</w:t>
            </w:r>
          </w:p>
        </w:tc>
      </w:tr>
      <w:tr>
        <w:trPr>
          <w:trHeight w:val="777" w:hRule="atLeast"/>
        </w:trPr>
        <w:tc>
          <w:tcPr>
            <w:tcW w:w="4840" w:type="dxa"/>
          </w:tcPr>
          <w:p>
            <w:pPr>
              <w:pStyle w:val="TableParagraph"/>
              <w:spacing w:before="68"/>
              <w:rPr>
                <w:sz w:val="24"/>
              </w:rPr>
            </w:pPr>
          </w:p>
          <w:p>
            <w:pPr>
              <w:pStyle w:val="TableParagraph"/>
              <w:ind w:left="110"/>
              <w:rPr>
                <w:sz w:val="24"/>
              </w:rPr>
            </w:pPr>
            <w:r>
              <w:rPr>
                <w:sz w:val="24"/>
              </w:rPr>
              <w:t>Return</w:t>
            </w:r>
            <w:r>
              <w:rPr>
                <w:spacing w:val="-5"/>
                <w:sz w:val="24"/>
              </w:rPr>
              <w:t> </w:t>
            </w:r>
            <w:r>
              <w:rPr>
                <w:sz w:val="24"/>
              </w:rPr>
              <w:t>to</w:t>
            </w:r>
            <w:r>
              <w:rPr>
                <w:spacing w:val="-5"/>
                <w:sz w:val="24"/>
              </w:rPr>
              <w:t> </w:t>
            </w:r>
            <w:r>
              <w:rPr>
                <w:sz w:val="24"/>
              </w:rPr>
              <w:t>work </w:t>
            </w:r>
            <w:r>
              <w:rPr>
                <w:spacing w:val="-2"/>
                <w:sz w:val="24"/>
              </w:rPr>
              <w:t>(days)*</w:t>
            </w:r>
          </w:p>
        </w:tc>
        <w:tc>
          <w:tcPr>
            <w:tcW w:w="1819" w:type="dxa"/>
          </w:tcPr>
          <w:p>
            <w:pPr>
              <w:pStyle w:val="TableParagraph"/>
              <w:spacing w:before="68"/>
              <w:rPr>
                <w:sz w:val="24"/>
              </w:rPr>
            </w:pPr>
          </w:p>
          <w:p>
            <w:pPr>
              <w:pStyle w:val="TableParagraph"/>
              <w:ind w:left="105"/>
              <w:rPr>
                <w:sz w:val="24"/>
              </w:rPr>
            </w:pPr>
            <w:r>
              <w:rPr>
                <w:sz w:val="24"/>
              </w:rPr>
              <w:t>47.6</w:t>
            </w:r>
            <w:r>
              <w:rPr>
                <w:spacing w:val="-5"/>
                <w:sz w:val="24"/>
              </w:rPr>
              <w:t> </w:t>
            </w:r>
            <w:r>
              <w:rPr>
                <w:sz w:val="24"/>
              </w:rPr>
              <w:t>±</w:t>
            </w:r>
            <w:r>
              <w:rPr>
                <w:spacing w:val="-3"/>
                <w:sz w:val="24"/>
              </w:rPr>
              <w:t> </w:t>
            </w:r>
            <w:r>
              <w:rPr>
                <w:spacing w:val="-4"/>
                <w:sz w:val="24"/>
              </w:rPr>
              <w:t>20.2</w:t>
            </w:r>
          </w:p>
        </w:tc>
        <w:tc>
          <w:tcPr>
            <w:tcW w:w="1767" w:type="dxa"/>
          </w:tcPr>
          <w:p>
            <w:pPr>
              <w:pStyle w:val="TableParagraph"/>
              <w:spacing w:before="68"/>
              <w:rPr>
                <w:sz w:val="24"/>
              </w:rPr>
            </w:pPr>
          </w:p>
          <w:p>
            <w:pPr>
              <w:pStyle w:val="TableParagraph"/>
              <w:ind w:left="111"/>
              <w:rPr>
                <w:sz w:val="24"/>
              </w:rPr>
            </w:pPr>
            <w:r>
              <w:rPr>
                <w:sz w:val="24"/>
              </w:rPr>
              <w:t>60.9</w:t>
            </w:r>
            <w:r>
              <w:rPr>
                <w:spacing w:val="-5"/>
                <w:sz w:val="24"/>
              </w:rPr>
              <w:t> </w:t>
            </w:r>
            <w:r>
              <w:rPr>
                <w:sz w:val="24"/>
              </w:rPr>
              <w:t>±</w:t>
            </w:r>
            <w:r>
              <w:rPr>
                <w:spacing w:val="-3"/>
                <w:sz w:val="24"/>
              </w:rPr>
              <w:t> </w:t>
            </w:r>
            <w:r>
              <w:rPr>
                <w:spacing w:val="-4"/>
                <w:sz w:val="24"/>
              </w:rPr>
              <w:t>21.8</w:t>
            </w:r>
          </w:p>
        </w:tc>
        <w:tc>
          <w:tcPr>
            <w:tcW w:w="926" w:type="dxa"/>
          </w:tcPr>
          <w:p>
            <w:pPr>
              <w:pStyle w:val="TableParagraph"/>
              <w:spacing w:before="68"/>
              <w:rPr>
                <w:sz w:val="24"/>
              </w:rPr>
            </w:pPr>
          </w:p>
          <w:p>
            <w:pPr>
              <w:pStyle w:val="TableParagraph"/>
              <w:ind w:left="2" w:right="43"/>
              <w:jc w:val="center"/>
              <w:rPr>
                <w:sz w:val="24"/>
              </w:rPr>
            </w:pPr>
            <w:r>
              <w:rPr>
                <w:spacing w:val="-2"/>
                <w:sz w:val="24"/>
              </w:rPr>
              <w:t>&lt;0.001</w:t>
            </w:r>
          </w:p>
        </w:tc>
      </w:tr>
      <w:tr>
        <w:trPr>
          <w:trHeight w:val="777" w:hRule="atLeast"/>
        </w:trPr>
        <w:tc>
          <w:tcPr>
            <w:tcW w:w="4840" w:type="dxa"/>
          </w:tcPr>
          <w:p>
            <w:pPr>
              <w:pStyle w:val="TableParagraph"/>
              <w:spacing w:before="68"/>
              <w:rPr>
                <w:sz w:val="24"/>
              </w:rPr>
            </w:pPr>
          </w:p>
          <w:p>
            <w:pPr>
              <w:pStyle w:val="TableParagraph"/>
              <w:ind w:left="110"/>
              <w:rPr>
                <w:sz w:val="24"/>
              </w:rPr>
            </w:pPr>
            <w:r>
              <w:rPr>
                <w:sz w:val="24"/>
              </w:rPr>
              <w:t>Return</w:t>
            </w:r>
            <w:r>
              <w:rPr>
                <w:spacing w:val="-6"/>
                <w:sz w:val="24"/>
              </w:rPr>
              <w:t> </w:t>
            </w:r>
            <w:r>
              <w:rPr>
                <w:sz w:val="24"/>
              </w:rPr>
              <w:t>to</w:t>
            </w:r>
            <w:r>
              <w:rPr>
                <w:spacing w:val="-5"/>
                <w:sz w:val="24"/>
              </w:rPr>
              <w:t> </w:t>
            </w:r>
            <w:r>
              <w:rPr>
                <w:sz w:val="24"/>
              </w:rPr>
              <w:t>recreational</w:t>
            </w:r>
            <w:r>
              <w:rPr>
                <w:spacing w:val="-5"/>
                <w:sz w:val="24"/>
              </w:rPr>
              <w:t> </w:t>
            </w:r>
            <w:r>
              <w:rPr>
                <w:sz w:val="24"/>
              </w:rPr>
              <w:t>activities</w:t>
            </w:r>
            <w:r>
              <w:rPr>
                <w:spacing w:val="-7"/>
                <w:sz w:val="24"/>
              </w:rPr>
              <w:t> </w:t>
            </w:r>
            <w:r>
              <w:rPr>
                <w:spacing w:val="-2"/>
                <w:sz w:val="24"/>
              </w:rPr>
              <w:t>(days)*</w:t>
            </w:r>
          </w:p>
        </w:tc>
        <w:tc>
          <w:tcPr>
            <w:tcW w:w="1819" w:type="dxa"/>
          </w:tcPr>
          <w:p>
            <w:pPr>
              <w:pStyle w:val="TableParagraph"/>
              <w:spacing w:before="68"/>
              <w:rPr>
                <w:sz w:val="24"/>
              </w:rPr>
            </w:pPr>
          </w:p>
          <w:p>
            <w:pPr>
              <w:pStyle w:val="TableParagraph"/>
              <w:ind w:left="105"/>
              <w:rPr>
                <w:sz w:val="24"/>
              </w:rPr>
            </w:pPr>
            <w:r>
              <w:rPr>
                <w:sz w:val="24"/>
              </w:rPr>
              <w:t>83.8</w:t>
            </w:r>
            <w:r>
              <w:rPr>
                <w:spacing w:val="-5"/>
                <w:sz w:val="24"/>
              </w:rPr>
              <w:t> </w:t>
            </w:r>
            <w:r>
              <w:rPr>
                <w:sz w:val="24"/>
              </w:rPr>
              <w:t>±</w:t>
            </w:r>
            <w:r>
              <w:rPr>
                <w:spacing w:val="-3"/>
                <w:sz w:val="24"/>
              </w:rPr>
              <w:t> </w:t>
            </w:r>
            <w:r>
              <w:rPr>
                <w:spacing w:val="-4"/>
                <w:sz w:val="24"/>
              </w:rPr>
              <w:t>29.5</w:t>
            </w:r>
          </w:p>
        </w:tc>
        <w:tc>
          <w:tcPr>
            <w:tcW w:w="1767" w:type="dxa"/>
          </w:tcPr>
          <w:p>
            <w:pPr>
              <w:pStyle w:val="TableParagraph"/>
              <w:spacing w:before="68"/>
              <w:rPr>
                <w:sz w:val="24"/>
              </w:rPr>
            </w:pPr>
          </w:p>
          <w:p>
            <w:pPr>
              <w:pStyle w:val="TableParagraph"/>
              <w:ind w:left="111"/>
              <w:rPr>
                <w:sz w:val="24"/>
              </w:rPr>
            </w:pPr>
            <w:r>
              <w:rPr>
                <w:sz w:val="24"/>
              </w:rPr>
              <w:t>93.2</w:t>
            </w:r>
            <w:r>
              <w:rPr>
                <w:spacing w:val="-5"/>
                <w:sz w:val="24"/>
              </w:rPr>
              <w:t> </w:t>
            </w:r>
            <w:r>
              <w:rPr>
                <w:sz w:val="24"/>
              </w:rPr>
              <w:t>±</w:t>
            </w:r>
            <w:r>
              <w:rPr>
                <w:spacing w:val="-3"/>
                <w:sz w:val="24"/>
              </w:rPr>
              <w:t> </w:t>
            </w:r>
            <w:r>
              <w:rPr>
                <w:spacing w:val="-4"/>
                <w:sz w:val="24"/>
              </w:rPr>
              <w:t>30.6</w:t>
            </w:r>
          </w:p>
        </w:tc>
        <w:tc>
          <w:tcPr>
            <w:tcW w:w="926" w:type="dxa"/>
          </w:tcPr>
          <w:p>
            <w:pPr>
              <w:pStyle w:val="TableParagraph"/>
              <w:spacing w:before="68"/>
              <w:rPr>
                <w:sz w:val="24"/>
              </w:rPr>
            </w:pPr>
          </w:p>
          <w:p>
            <w:pPr>
              <w:pStyle w:val="TableParagraph"/>
              <w:ind w:left="2" w:right="158"/>
              <w:jc w:val="center"/>
              <w:rPr>
                <w:sz w:val="24"/>
              </w:rPr>
            </w:pPr>
            <w:r>
              <w:rPr>
                <w:spacing w:val="-2"/>
                <w:sz w:val="24"/>
              </w:rPr>
              <w:t>0.039</w:t>
            </w:r>
          </w:p>
        </w:tc>
      </w:tr>
      <w:tr>
        <w:trPr>
          <w:trHeight w:val="777" w:hRule="atLeast"/>
        </w:trPr>
        <w:tc>
          <w:tcPr>
            <w:tcW w:w="4840" w:type="dxa"/>
          </w:tcPr>
          <w:p>
            <w:pPr>
              <w:pStyle w:val="TableParagraph"/>
              <w:spacing w:before="68"/>
              <w:rPr>
                <w:sz w:val="24"/>
              </w:rPr>
            </w:pPr>
          </w:p>
          <w:p>
            <w:pPr>
              <w:pStyle w:val="TableParagraph"/>
              <w:spacing w:before="1"/>
              <w:ind w:left="110"/>
              <w:rPr>
                <w:sz w:val="24"/>
              </w:rPr>
            </w:pPr>
            <w:r>
              <w:rPr>
                <w:sz w:val="24"/>
              </w:rPr>
              <w:t>Patients</w:t>
            </w:r>
            <w:r>
              <w:rPr>
                <w:spacing w:val="-6"/>
                <w:sz w:val="24"/>
              </w:rPr>
              <w:t> </w:t>
            </w:r>
            <w:r>
              <w:rPr>
                <w:sz w:val="24"/>
              </w:rPr>
              <w:t>using</w:t>
            </w:r>
            <w:r>
              <w:rPr>
                <w:spacing w:val="-6"/>
                <w:sz w:val="24"/>
              </w:rPr>
              <w:t> </w:t>
            </w:r>
            <w:r>
              <w:rPr>
                <w:sz w:val="24"/>
              </w:rPr>
              <w:t>assistive</w:t>
            </w:r>
            <w:r>
              <w:rPr>
                <w:spacing w:val="-2"/>
                <w:sz w:val="24"/>
              </w:rPr>
              <w:t> </w:t>
            </w:r>
            <w:r>
              <w:rPr>
                <w:sz w:val="24"/>
              </w:rPr>
              <w:t>device</w:t>
            </w:r>
            <w:r>
              <w:rPr>
                <w:spacing w:val="-3"/>
                <w:sz w:val="24"/>
              </w:rPr>
              <w:t> </w:t>
            </w:r>
            <w:r>
              <w:rPr>
                <w:sz w:val="24"/>
              </w:rPr>
              <w:t>at</w:t>
            </w:r>
            <w:r>
              <w:rPr>
                <w:spacing w:val="-1"/>
                <w:sz w:val="24"/>
              </w:rPr>
              <w:t> </w:t>
            </w:r>
            <w:r>
              <w:rPr>
                <w:sz w:val="24"/>
              </w:rPr>
              <w:t>6</w:t>
            </w:r>
            <w:r>
              <w:rPr>
                <w:spacing w:val="-5"/>
                <w:sz w:val="24"/>
              </w:rPr>
              <w:t> </w:t>
            </w:r>
            <w:r>
              <w:rPr>
                <w:sz w:val="24"/>
              </w:rPr>
              <w:t>weeks,</w:t>
            </w:r>
            <w:r>
              <w:rPr>
                <w:spacing w:val="-5"/>
                <w:sz w:val="24"/>
              </w:rPr>
              <w:t> </w:t>
            </w:r>
            <w:r>
              <w:rPr>
                <w:sz w:val="24"/>
              </w:rPr>
              <w:t>n</w:t>
            </w:r>
            <w:r>
              <w:rPr>
                <w:spacing w:val="2"/>
                <w:sz w:val="24"/>
              </w:rPr>
              <w:t> </w:t>
            </w:r>
            <w:r>
              <w:rPr>
                <w:spacing w:val="-5"/>
                <w:sz w:val="24"/>
              </w:rPr>
              <w:t>(%)</w:t>
            </w:r>
          </w:p>
        </w:tc>
        <w:tc>
          <w:tcPr>
            <w:tcW w:w="1819" w:type="dxa"/>
          </w:tcPr>
          <w:p>
            <w:pPr>
              <w:pStyle w:val="TableParagraph"/>
              <w:spacing w:before="68"/>
              <w:rPr>
                <w:sz w:val="24"/>
              </w:rPr>
            </w:pPr>
          </w:p>
          <w:p>
            <w:pPr>
              <w:pStyle w:val="TableParagraph"/>
              <w:spacing w:before="1"/>
              <w:ind w:left="105"/>
              <w:rPr>
                <w:sz w:val="24"/>
              </w:rPr>
            </w:pPr>
            <w:r>
              <w:rPr>
                <w:sz w:val="24"/>
              </w:rPr>
              <w:t>7</w:t>
            </w:r>
            <w:r>
              <w:rPr>
                <w:spacing w:val="-4"/>
                <w:sz w:val="24"/>
              </w:rPr>
              <w:t> </w:t>
            </w:r>
            <w:r>
              <w:rPr>
                <w:spacing w:val="-2"/>
                <w:sz w:val="24"/>
              </w:rPr>
              <w:t>(14.6)</w:t>
            </w:r>
          </w:p>
        </w:tc>
        <w:tc>
          <w:tcPr>
            <w:tcW w:w="1767" w:type="dxa"/>
          </w:tcPr>
          <w:p>
            <w:pPr>
              <w:pStyle w:val="TableParagraph"/>
              <w:spacing w:before="68"/>
              <w:rPr>
                <w:sz w:val="24"/>
              </w:rPr>
            </w:pPr>
          </w:p>
          <w:p>
            <w:pPr>
              <w:pStyle w:val="TableParagraph"/>
              <w:spacing w:before="1"/>
              <w:ind w:left="111"/>
              <w:rPr>
                <w:sz w:val="24"/>
              </w:rPr>
            </w:pPr>
            <w:r>
              <w:rPr>
                <w:sz w:val="24"/>
              </w:rPr>
              <w:t>17</w:t>
            </w:r>
            <w:r>
              <w:rPr>
                <w:spacing w:val="-6"/>
                <w:sz w:val="24"/>
              </w:rPr>
              <w:t> </w:t>
            </w:r>
            <w:r>
              <w:rPr>
                <w:spacing w:val="-2"/>
                <w:sz w:val="24"/>
              </w:rPr>
              <w:t>(35.4)</w:t>
            </w:r>
          </w:p>
        </w:tc>
        <w:tc>
          <w:tcPr>
            <w:tcW w:w="926" w:type="dxa"/>
          </w:tcPr>
          <w:p>
            <w:pPr>
              <w:pStyle w:val="TableParagraph"/>
              <w:spacing w:before="68"/>
              <w:rPr>
                <w:sz w:val="24"/>
              </w:rPr>
            </w:pPr>
          </w:p>
          <w:p>
            <w:pPr>
              <w:pStyle w:val="TableParagraph"/>
              <w:spacing w:before="1"/>
              <w:ind w:left="2" w:right="43"/>
              <w:jc w:val="center"/>
              <w:rPr>
                <w:sz w:val="24"/>
              </w:rPr>
            </w:pPr>
            <w:r>
              <w:rPr>
                <w:spacing w:val="-2"/>
                <w:sz w:val="24"/>
              </w:rPr>
              <w:t>&lt;0.001</w:t>
            </w:r>
          </w:p>
        </w:tc>
      </w:tr>
      <w:tr>
        <w:trPr>
          <w:trHeight w:val="777" w:hRule="atLeast"/>
        </w:trPr>
        <w:tc>
          <w:tcPr>
            <w:tcW w:w="4840" w:type="dxa"/>
          </w:tcPr>
          <w:p>
            <w:pPr>
              <w:pStyle w:val="TableParagraph"/>
              <w:spacing w:before="68"/>
              <w:rPr>
                <w:sz w:val="24"/>
              </w:rPr>
            </w:pPr>
          </w:p>
          <w:p>
            <w:pPr>
              <w:pStyle w:val="TableParagraph"/>
              <w:ind w:left="110"/>
              <w:rPr>
                <w:sz w:val="24"/>
              </w:rPr>
            </w:pPr>
            <w:r>
              <w:rPr>
                <w:sz w:val="24"/>
              </w:rPr>
              <w:t>Patients</w:t>
            </w:r>
            <w:r>
              <w:rPr>
                <w:spacing w:val="-14"/>
                <w:sz w:val="24"/>
              </w:rPr>
              <w:t> </w:t>
            </w:r>
            <w:r>
              <w:rPr>
                <w:sz w:val="24"/>
              </w:rPr>
              <w:t>using</w:t>
            </w:r>
            <w:r>
              <w:rPr>
                <w:spacing w:val="-14"/>
                <w:sz w:val="24"/>
              </w:rPr>
              <w:t> </w:t>
            </w:r>
            <w:r>
              <w:rPr>
                <w:sz w:val="24"/>
              </w:rPr>
              <w:t>assistive</w:t>
            </w:r>
            <w:r>
              <w:rPr>
                <w:spacing w:val="-13"/>
                <w:sz w:val="24"/>
              </w:rPr>
              <w:t> </w:t>
            </w:r>
            <w:r>
              <w:rPr>
                <w:sz w:val="24"/>
              </w:rPr>
              <w:t>device</w:t>
            </w:r>
            <w:r>
              <w:rPr>
                <w:spacing w:val="-12"/>
                <w:sz w:val="24"/>
              </w:rPr>
              <w:t> </w:t>
            </w:r>
            <w:r>
              <w:rPr>
                <w:sz w:val="24"/>
              </w:rPr>
              <w:t>at</w:t>
            </w:r>
            <w:r>
              <w:rPr>
                <w:spacing w:val="-14"/>
                <w:sz w:val="24"/>
              </w:rPr>
              <w:t> </w:t>
            </w:r>
            <w:r>
              <w:rPr>
                <w:sz w:val="24"/>
              </w:rPr>
              <w:t>3</w:t>
            </w:r>
            <w:r>
              <w:rPr>
                <w:spacing w:val="-11"/>
                <w:sz w:val="24"/>
              </w:rPr>
              <w:t> </w:t>
            </w:r>
            <w:r>
              <w:rPr>
                <w:sz w:val="24"/>
              </w:rPr>
              <w:t>months,</w:t>
            </w:r>
            <w:r>
              <w:rPr>
                <w:spacing w:val="-11"/>
                <w:sz w:val="24"/>
              </w:rPr>
              <w:t> </w:t>
            </w:r>
            <w:r>
              <w:rPr>
                <w:sz w:val="24"/>
              </w:rPr>
              <w:t>n</w:t>
            </w:r>
            <w:r>
              <w:rPr>
                <w:spacing w:val="-12"/>
                <w:sz w:val="24"/>
              </w:rPr>
              <w:t> </w:t>
            </w:r>
            <w:r>
              <w:rPr>
                <w:spacing w:val="-5"/>
                <w:sz w:val="24"/>
              </w:rPr>
              <w:t>(%)</w:t>
            </w:r>
          </w:p>
        </w:tc>
        <w:tc>
          <w:tcPr>
            <w:tcW w:w="1819" w:type="dxa"/>
          </w:tcPr>
          <w:p>
            <w:pPr>
              <w:pStyle w:val="TableParagraph"/>
              <w:spacing w:before="68"/>
              <w:rPr>
                <w:sz w:val="24"/>
              </w:rPr>
            </w:pPr>
          </w:p>
          <w:p>
            <w:pPr>
              <w:pStyle w:val="TableParagraph"/>
              <w:ind w:left="105"/>
              <w:rPr>
                <w:sz w:val="24"/>
              </w:rPr>
            </w:pPr>
            <w:r>
              <w:rPr>
                <w:sz w:val="24"/>
              </w:rPr>
              <w:t>2</w:t>
            </w:r>
            <w:r>
              <w:rPr>
                <w:spacing w:val="-4"/>
                <w:sz w:val="24"/>
              </w:rPr>
              <w:t> </w:t>
            </w:r>
            <w:r>
              <w:rPr>
                <w:spacing w:val="-2"/>
                <w:sz w:val="24"/>
              </w:rPr>
              <w:t>(4.2)</w:t>
            </w:r>
          </w:p>
        </w:tc>
        <w:tc>
          <w:tcPr>
            <w:tcW w:w="1767" w:type="dxa"/>
          </w:tcPr>
          <w:p>
            <w:pPr>
              <w:pStyle w:val="TableParagraph"/>
              <w:spacing w:before="68"/>
              <w:rPr>
                <w:sz w:val="24"/>
              </w:rPr>
            </w:pPr>
          </w:p>
          <w:p>
            <w:pPr>
              <w:pStyle w:val="TableParagraph"/>
              <w:ind w:left="111"/>
              <w:rPr>
                <w:sz w:val="24"/>
              </w:rPr>
            </w:pPr>
            <w:r>
              <w:rPr>
                <w:sz w:val="24"/>
              </w:rPr>
              <w:t>4</w:t>
            </w:r>
            <w:r>
              <w:rPr>
                <w:spacing w:val="-4"/>
                <w:sz w:val="24"/>
              </w:rPr>
              <w:t> </w:t>
            </w:r>
            <w:r>
              <w:rPr>
                <w:spacing w:val="-2"/>
                <w:sz w:val="24"/>
              </w:rPr>
              <w:t>(8.3)</w:t>
            </w:r>
          </w:p>
        </w:tc>
        <w:tc>
          <w:tcPr>
            <w:tcW w:w="926" w:type="dxa"/>
          </w:tcPr>
          <w:p>
            <w:pPr>
              <w:pStyle w:val="TableParagraph"/>
              <w:spacing w:before="68"/>
              <w:rPr>
                <w:sz w:val="24"/>
              </w:rPr>
            </w:pPr>
          </w:p>
          <w:p>
            <w:pPr>
              <w:pStyle w:val="TableParagraph"/>
              <w:ind w:left="2" w:right="158"/>
              <w:jc w:val="center"/>
              <w:rPr>
                <w:sz w:val="24"/>
              </w:rPr>
            </w:pPr>
            <w:r>
              <w:rPr>
                <w:spacing w:val="-2"/>
                <w:sz w:val="24"/>
              </w:rPr>
              <w:t>0.185</w:t>
            </w:r>
          </w:p>
        </w:tc>
      </w:tr>
      <w:tr>
        <w:trPr>
          <w:trHeight w:val="777" w:hRule="atLeast"/>
        </w:trPr>
        <w:tc>
          <w:tcPr>
            <w:tcW w:w="4840" w:type="dxa"/>
          </w:tcPr>
          <w:p>
            <w:pPr>
              <w:pStyle w:val="TableParagraph"/>
              <w:spacing w:before="69"/>
              <w:rPr>
                <w:sz w:val="24"/>
              </w:rPr>
            </w:pPr>
          </w:p>
          <w:p>
            <w:pPr>
              <w:pStyle w:val="TableParagraph"/>
              <w:ind w:left="110"/>
              <w:rPr>
                <w:sz w:val="24"/>
              </w:rPr>
            </w:pPr>
            <w:r>
              <w:rPr>
                <w:sz w:val="24"/>
              </w:rPr>
              <w:t>Patients</w:t>
            </w:r>
            <w:r>
              <w:rPr>
                <w:spacing w:val="-14"/>
                <w:sz w:val="24"/>
              </w:rPr>
              <w:t> </w:t>
            </w:r>
            <w:r>
              <w:rPr>
                <w:sz w:val="24"/>
              </w:rPr>
              <w:t>using</w:t>
            </w:r>
            <w:r>
              <w:rPr>
                <w:spacing w:val="-14"/>
                <w:sz w:val="24"/>
              </w:rPr>
              <w:t> </w:t>
            </w:r>
            <w:r>
              <w:rPr>
                <w:sz w:val="24"/>
              </w:rPr>
              <w:t>assistive</w:t>
            </w:r>
            <w:r>
              <w:rPr>
                <w:spacing w:val="-13"/>
                <w:sz w:val="24"/>
              </w:rPr>
              <w:t> </w:t>
            </w:r>
            <w:r>
              <w:rPr>
                <w:sz w:val="24"/>
              </w:rPr>
              <w:t>device</w:t>
            </w:r>
            <w:r>
              <w:rPr>
                <w:spacing w:val="-12"/>
                <w:sz w:val="24"/>
              </w:rPr>
              <w:t> </w:t>
            </w:r>
            <w:r>
              <w:rPr>
                <w:sz w:val="24"/>
              </w:rPr>
              <w:t>at</w:t>
            </w:r>
            <w:r>
              <w:rPr>
                <w:spacing w:val="-14"/>
                <w:sz w:val="24"/>
              </w:rPr>
              <w:t> </w:t>
            </w:r>
            <w:r>
              <w:rPr>
                <w:sz w:val="24"/>
              </w:rPr>
              <w:t>6</w:t>
            </w:r>
            <w:r>
              <w:rPr>
                <w:spacing w:val="-11"/>
                <w:sz w:val="24"/>
              </w:rPr>
              <w:t> </w:t>
            </w:r>
            <w:r>
              <w:rPr>
                <w:sz w:val="24"/>
              </w:rPr>
              <w:t>months,</w:t>
            </w:r>
            <w:r>
              <w:rPr>
                <w:spacing w:val="-11"/>
                <w:sz w:val="24"/>
              </w:rPr>
              <w:t> </w:t>
            </w:r>
            <w:r>
              <w:rPr>
                <w:sz w:val="24"/>
              </w:rPr>
              <w:t>n</w:t>
            </w:r>
            <w:r>
              <w:rPr>
                <w:spacing w:val="-12"/>
                <w:sz w:val="24"/>
              </w:rPr>
              <w:t> </w:t>
            </w:r>
            <w:r>
              <w:rPr>
                <w:spacing w:val="-5"/>
                <w:sz w:val="24"/>
              </w:rPr>
              <w:t>(%)</w:t>
            </w:r>
          </w:p>
        </w:tc>
        <w:tc>
          <w:tcPr>
            <w:tcW w:w="1819" w:type="dxa"/>
          </w:tcPr>
          <w:p>
            <w:pPr>
              <w:pStyle w:val="TableParagraph"/>
              <w:spacing w:before="69"/>
              <w:rPr>
                <w:sz w:val="24"/>
              </w:rPr>
            </w:pPr>
          </w:p>
          <w:p>
            <w:pPr>
              <w:pStyle w:val="TableParagraph"/>
              <w:ind w:left="105"/>
              <w:rPr>
                <w:sz w:val="24"/>
              </w:rPr>
            </w:pPr>
            <w:r>
              <w:rPr>
                <w:sz w:val="24"/>
              </w:rPr>
              <w:t>1</w:t>
            </w:r>
            <w:r>
              <w:rPr>
                <w:spacing w:val="-4"/>
                <w:sz w:val="24"/>
              </w:rPr>
              <w:t> </w:t>
            </w:r>
            <w:r>
              <w:rPr>
                <w:spacing w:val="-2"/>
                <w:sz w:val="24"/>
              </w:rPr>
              <w:t>(2.1)</w:t>
            </w:r>
          </w:p>
        </w:tc>
        <w:tc>
          <w:tcPr>
            <w:tcW w:w="1767" w:type="dxa"/>
          </w:tcPr>
          <w:p>
            <w:pPr>
              <w:pStyle w:val="TableParagraph"/>
              <w:spacing w:before="69"/>
              <w:rPr>
                <w:sz w:val="24"/>
              </w:rPr>
            </w:pPr>
          </w:p>
          <w:p>
            <w:pPr>
              <w:pStyle w:val="TableParagraph"/>
              <w:ind w:left="111"/>
              <w:rPr>
                <w:sz w:val="24"/>
              </w:rPr>
            </w:pPr>
            <w:r>
              <w:rPr>
                <w:sz w:val="24"/>
              </w:rPr>
              <w:t>1</w:t>
            </w:r>
            <w:r>
              <w:rPr>
                <w:spacing w:val="-4"/>
                <w:sz w:val="24"/>
              </w:rPr>
              <w:t> </w:t>
            </w:r>
            <w:r>
              <w:rPr>
                <w:spacing w:val="-2"/>
                <w:sz w:val="24"/>
              </w:rPr>
              <w:t>(2.1)</w:t>
            </w:r>
          </w:p>
        </w:tc>
        <w:tc>
          <w:tcPr>
            <w:tcW w:w="926" w:type="dxa"/>
          </w:tcPr>
          <w:p>
            <w:pPr>
              <w:pStyle w:val="TableParagraph"/>
              <w:spacing w:before="69"/>
              <w:rPr>
                <w:sz w:val="24"/>
              </w:rPr>
            </w:pPr>
          </w:p>
          <w:p>
            <w:pPr>
              <w:pStyle w:val="TableParagraph"/>
              <w:ind w:left="2" w:right="158"/>
              <w:jc w:val="center"/>
              <w:rPr>
                <w:sz w:val="24"/>
              </w:rPr>
            </w:pPr>
            <w:r>
              <w:rPr>
                <w:spacing w:val="-2"/>
                <w:sz w:val="24"/>
              </w:rPr>
              <w:t>1.000</w:t>
            </w:r>
          </w:p>
        </w:tc>
      </w:tr>
    </w:tbl>
    <w:p>
      <w:pPr>
        <w:pStyle w:val="BodyText"/>
        <w:spacing w:line="276" w:lineRule="auto" w:before="6"/>
        <w:ind w:left="1923" w:right="2287" w:firstLine="0"/>
        <w:jc w:val="center"/>
        <w:rPr>
          <w:rFonts w:ascii="Calibri Light" w:hAnsi="Calibri Light"/>
        </w:rPr>
      </w:pPr>
      <w:bookmarkStart w:name="*Values are presented as mean ± standard" w:id="29"/>
      <w:bookmarkEnd w:id="29"/>
      <w:r>
        <w:rPr/>
      </w:r>
      <w:r>
        <w:rPr>
          <w:rFonts w:ascii="Calibri Light" w:hAnsi="Calibri Light"/>
        </w:rPr>
        <w:t>*Values</w:t>
      </w:r>
      <w:r>
        <w:rPr>
          <w:rFonts w:ascii="Calibri Light" w:hAnsi="Calibri Light"/>
          <w:spacing w:val="-8"/>
        </w:rPr>
        <w:t> </w:t>
      </w:r>
      <w:r>
        <w:rPr>
          <w:rFonts w:ascii="Calibri Light" w:hAnsi="Calibri Light"/>
        </w:rPr>
        <w:t>are</w:t>
      </w:r>
      <w:r>
        <w:rPr>
          <w:rFonts w:ascii="Calibri Light" w:hAnsi="Calibri Light"/>
          <w:spacing w:val="-5"/>
        </w:rPr>
        <w:t> </w:t>
      </w:r>
      <w:r>
        <w:rPr>
          <w:rFonts w:ascii="Calibri Light" w:hAnsi="Calibri Light"/>
        </w:rPr>
        <w:t>presented</w:t>
      </w:r>
      <w:r>
        <w:rPr>
          <w:rFonts w:ascii="Calibri Light" w:hAnsi="Calibri Light"/>
          <w:spacing w:val="-6"/>
        </w:rPr>
        <w:t> </w:t>
      </w:r>
      <w:r>
        <w:rPr>
          <w:rFonts w:ascii="Calibri Light" w:hAnsi="Calibri Light"/>
        </w:rPr>
        <w:t>as</w:t>
      </w:r>
      <w:r>
        <w:rPr>
          <w:rFonts w:ascii="Calibri Light" w:hAnsi="Calibri Light"/>
          <w:spacing w:val="-8"/>
        </w:rPr>
        <w:t> </w:t>
      </w:r>
      <w:r>
        <w:rPr>
          <w:rFonts w:ascii="Calibri Light" w:hAnsi="Calibri Light"/>
        </w:rPr>
        <w:t>mean</w:t>
      </w:r>
      <w:r>
        <w:rPr>
          <w:rFonts w:ascii="Calibri Light" w:hAnsi="Calibri Light"/>
          <w:spacing w:val="-6"/>
        </w:rPr>
        <w:t> </w:t>
      </w:r>
      <w:r>
        <w:rPr>
          <w:rFonts w:ascii="Calibri Light" w:hAnsi="Calibri Light"/>
        </w:rPr>
        <w:t>±</w:t>
      </w:r>
      <w:r>
        <w:rPr>
          <w:rFonts w:ascii="Calibri Light" w:hAnsi="Calibri Light"/>
          <w:spacing w:val="-5"/>
        </w:rPr>
        <w:t> </w:t>
      </w:r>
      <w:r>
        <w:rPr>
          <w:rFonts w:ascii="Calibri Light" w:hAnsi="Calibri Light"/>
        </w:rPr>
        <w:t>standard</w:t>
      </w:r>
      <w:r>
        <w:rPr>
          <w:rFonts w:ascii="Calibri Light" w:hAnsi="Calibri Light"/>
          <w:spacing w:val="-6"/>
        </w:rPr>
        <w:t> </w:t>
      </w:r>
      <w:r>
        <w:rPr>
          <w:rFonts w:ascii="Calibri Light" w:hAnsi="Calibri Light"/>
        </w:rPr>
        <w:t>deviation ADLs: Activities of Daily Living</w:t>
      </w:r>
    </w:p>
    <w:p>
      <w:pPr>
        <w:pStyle w:val="BodyText"/>
        <w:spacing w:after="0" w:line="276" w:lineRule="auto"/>
        <w:jc w:val="center"/>
        <w:rPr>
          <w:rFonts w:ascii="Calibri Light" w:hAnsi="Calibri Light"/>
        </w:rPr>
        <w:sectPr>
          <w:pgSz w:w="12240" w:h="15840"/>
          <w:pgMar w:top="1680" w:bottom="280" w:left="1440" w:right="1080"/>
        </w:sectPr>
      </w:pPr>
    </w:p>
    <w:p>
      <w:pPr>
        <w:pStyle w:val="BodyText"/>
        <w:spacing w:before="72"/>
        <w:ind w:firstLine="0"/>
      </w:pPr>
      <w:bookmarkStart w:name="Functional Outcomes" w:id="30"/>
      <w:bookmarkEnd w:id="30"/>
      <w:r>
        <w:rPr/>
      </w:r>
      <w:r>
        <w:rPr/>
        <w:t>Functional</w:t>
      </w:r>
      <w:r>
        <w:rPr>
          <w:spacing w:val="-12"/>
        </w:rPr>
        <w:t> </w:t>
      </w:r>
      <w:r>
        <w:rPr>
          <w:spacing w:val="-2"/>
        </w:rPr>
        <w:t>Outcomes</w:t>
      </w:r>
    </w:p>
    <w:p>
      <w:pPr>
        <w:pStyle w:val="BodyText"/>
        <w:spacing w:line="276" w:lineRule="auto" w:before="41"/>
        <w:ind w:right="365" w:firstLine="0"/>
      </w:pPr>
      <w:bookmarkStart w:name="Both groups demonstrated significant imp" w:id="31"/>
      <w:bookmarkEnd w:id="31"/>
      <w:r>
        <w:rPr/>
      </w:r>
      <w:r>
        <w:rPr/>
        <w:t>Both groups</w:t>
      </w:r>
      <w:r>
        <w:rPr>
          <w:spacing w:val="-1"/>
        </w:rPr>
        <w:t> </w:t>
      </w:r>
      <w:r>
        <w:rPr/>
        <w:t>demonstrated significant improvements</w:t>
      </w:r>
      <w:r>
        <w:rPr>
          <w:spacing w:val="-1"/>
        </w:rPr>
        <w:t> </w:t>
      </w:r>
      <w:r>
        <w:rPr/>
        <w:t>in functional</w:t>
      </w:r>
      <w:r>
        <w:rPr>
          <w:spacing w:val="-3"/>
        </w:rPr>
        <w:t> </w:t>
      </w:r>
      <w:r>
        <w:rPr/>
        <w:t>outcomes over time (Table 5). The</w:t>
      </w:r>
      <w:r>
        <w:rPr>
          <w:spacing w:val="-5"/>
        </w:rPr>
        <w:t> </w:t>
      </w:r>
      <w:r>
        <w:rPr/>
        <w:t>DA</w:t>
      </w:r>
      <w:r>
        <w:rPr>
          <w:spacing w:val="-9"/>
        </w:rPr>
        <w:t> </w:t>
      </w:r>
      <w:r>
        <w:rPr/>
        <w:t>group</w:t>
      </w:r>
      <w:r>
        <w:rPr>
          <w:spacing w:val="-8"/>
        </w:rPr>
        <w:t> </w:t>
      </w:r>
      <w:r>
        <w:rPr/>
        <w:t>showed</w:t>
      </w:r>
      <w:r>
        <w:rPr>
          <w:spacing w:val="-4"/>
        </w:rPr>
        <w:t> </w:t>
      </w:r>
      <w:r>
        <w:rPr/>
        <w:t>superior</w:t>
      </w:r>
      <w:r>
        <w:rPr>
          <w:spacing w:val="-3"/>
        </w:rPr>
        <w:t> </w:t>
      </w:r>
      <w:r>
        <w:rPr/>
        <w:t>HHS</w:t>
      </w:r>
      <w:r>
        <w:rPr>
          <w:spacing w:val="-7"/>
        </w:rPr>
        <w:t> </w:t>
      </w:r>
      <w:r>
        <w:rPr/>
        <w:t>and</w:t>
      </w:r>
      <w:r>
        <w:rPr>
          <w:spacing w:val="-4"/>
        </w:rPr>
        <w:t> </w:t>
      </w:r>
      <w:r>
        <w:rPr/>
        <w:t>HOOS</w:t>
      </w:r>
      <w:r>
        <w:rPr>
          <w:spacing w:val="-4"/>
        </w:rPr>
        <w:t> </w:t>
      </w:r>
      <w:r>
        <w:rPr/>
        <w:t>scores</w:t>
      </w:r>
      <w:r>
        <w:rPr>
          <w:spacing w:val="-5"/>
        </w:rPr>
        <w:t> </w:t>
      </w:r>
      <w:r>
        <w:rPr/>
        <w:t>at</w:t>
      </w:r>
      <w:r>
        <w:rPr>
          <w:spacing w:val="-4"/>
        </w:rPr>
        <w:t> </w:t>
      </w:r>
      <w:r>
        <w:rPr/>
        <w:t>6</w:t>
      </w:r>
      <w:r>
        <w:rPr>
          <w:spacing w:val="-8"/>
        </w:rPr>
        <w:t> </w:t>
      </w:r>
      <w:r>
        <w:rPr/>
        <w:t>weeks</w:t>
      </w:r>
      <w:r>
        <w:rPr>
          <w:spacing w:val="-5"/>
        </w:rPr>
        <w:t> </w:t>
      </w:r>
      <w:r>
        <w:rPr/>
        <w:t>and</w:t>
      </w:r>
      <w:r>
        <w:rPr>
          <w:spacing w:val="-4"/>
        </w:rPr>
        <w:t> </w:t>
      </w:r>
      <w:r>
        <w:rPr/>
        <w:t>3</w:t>
      </w:r>
      <w:r>
        <w:rPr>
          <w:spacing w:val="-4"/>
        </w:rPr>
        <w:t> </w:t>
      </w:r>
      <w:r>
        <w:rPr/>
        <w:t>months</w:t>
      </w:r>
      <w:r>
        <w:rPr>
          <w:spacing w:val="-5"/>
        </w:rPr>
        <w:t> </w:t>
      </w:r>
      <w:r>
        <w:rPr/>
        <w:t>postoperatively. However, by 6 and 12 months, functional scores were comparable between groups.</w:t>
      </w:r>
    </w:p>
    <w:p>
      <w:pPr>
        <w:pStyle w:val="BodyText"/>
        <w:spacing w:line="275" w:lineRule="exact" w:after="54"/>
        <w:ind w:left="3227" w:firstLine="0"/>
      </w:pPr>
      <w:bookmarkStart w:name="Table 5. Functional Outcomes" w:id="32"/>
      <w:bookmarkEnd w:id="32"/>
      <w:r>
        <w:rPr/>
      </w:r>
      <w:r>
        <w:rPr/>
        <w:t>Table</w:t>
      </w:r>
      <w:r>
        <w:rPr>
          <w:spacing w:val="-4"/>
        </w:rPr>
        <w:t> </w:t>
      </w:r>
      <w:r>
        <w:rPr/>
        <w:t>5.</w:t>
      </w:r>
      <w:r>
        <w:rPr>
          <w:spacing w:val="-1"/>
        </w:rPr>
        <w:t> </w:t>
      </w:r>
      <w:r>
        <w:rPr/>
        <w:t>Functional</w:t>
      </w:r>
      <w:r>
        <w:rPr>
          <w:spacing w:val="-7"/>
        </w:rPr>
        <w:t> </w:t>
      </w:r>
      <w:r>
        <w:rPr>
          <w:spacing w:val="-2"/>
        </w:rPr>
        <w:t>Outcomes</w:t>
      </w:r>
    </w:p>
    <w:tbl>
      <w:tblPr>
        <w:tblW w:w="0" w:type="auto"/>
        <w:jc w:val="left"/>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21"/>
        <w:gridCol w:w="1854"/>
        <w:gridCol w:w="1292"/>
        <w:gridCol w:w="1292"/>
        <w:gridCol w:w="932"/>
      </w:tblGrid>
      <w:tr>
        <w:trPr>
          <w:trHeight w:val="777" w:hRule="atLeast"/>
        </w:trPr>
        <w:tc>
          <w:tcPr>
            <w:tcW w:w="2021" w:type="dxa"/>
          </w:tcPr>
          <w:p>
            <w:pPr>
              <w:pStyle w:val="TableParagraph"/>
              <w:spacing w:before="85"/>
              <w:rPr>
                <w:rFonts w:ascii="Times New Roman"/>
                <w:sz w:val="24"/>
              </w:rPr>
            </w:pPr>
          </w:p>
          <w:p>
            <w:pPr>
              <w:pStyle w:val="TableParagraph"/>
              <w:ind w:left="13" w:right="2"/>
              <w:jc w:val="center"/>
              <w:rPr>
                <w:sz w:val="24"/>
              </w:rPr>
            </w:pPr>
            <w:r>
              <w:rPr>
                <w:sz w:val="24"/>
              </w:rPr>
              <w:t>Outcome</w:t>
            </w:r>
            <w:r>
              <w:rPr>
                <w:spacing w:val="-4"/>
                <w:sz w:val="24"/>
              </w:rPr>
              <w:t> </w:t>
            </w:r>
            <w:r>
              <w:rPr>
                <w:spacing w:val="-2"/>
                <w:sz w:val="24"/>
              </w:rPr>
              <w:t>Measure</w:t>
            </w:r>
          </w:p>
        </w:tc>
        <w:tc>
          <w:tcPr>
            <w:tcW w:w="1854" w:type="dxa"/>
          </w:tcPr>
          <w:p>
            <w:pPr>
              <w:pStyle w:val="TableParagraph"/>
              <w:spacing w:before="85"/>
              <w:rPr>
                <w:rFonts w:ascii="Times New Roman"/>
                <w:sz w:val="24"/>
              </w:rPr>
            </w:pPr>
          </w:p>
          <w:p>
            <w:pPr>
              <w:pStyle w:val="TableParagraph"/>
              <w:ind w:left="11" w:right="1"/>
              <w:jc w:val="center"/>
              <w:rPr>
                <w:sz w:val="24"/>
              </w:rPr>
            </w:pPr>
            <w:r>
              <w:rPr>
                <w:sz w:val="24"/>
              </w:rPr>
              <w:t>Follow-up</w:t>
            </w:r>
            <w:r>
              <w:rPr>
                <w:spacing w:val="-10"/>
                <w:sz w:val="24"/>
              </w:rPr>
              <w:t> </w:t>
            </w:r>
            <w:r>
              <w:rPr>
                <w:spacing w:val="-2"/>
                <w:sz w:val="24"/>
              </w:rPr>
              <w:t>Period</w:t>
            </w:r>
          </w:p>
        </w:tc>
        <w:tc>
          <w:tcPr>
            <w:tcW w:w="1292" w:type="dxa"/>
          </w:tcPr>
          <w:p>
            <w:pPr>
              <w:pStyle w:val="TableParagraph"/>
              <w:spacing w:before="85"/>
              <w:rPr>
                <w:rFonts w:ascii="Times New Roman"/>
                <w:sz w:val="24"/>
              </w:rPr>
            </w:pPr>
          </w:p>
          <w:p>
            <w:pPr>
              <w:pStyle w:val="TableParagraph"/>
              <w:ind w:left="110"/>
              <w:rPr>
                <w:sz w:val="24"/>
              </w:rPr>
            </w:pPr>
            <w:r>
              <w:rPr>
                <w:sz w:val="24"/>
              </w:rPr>
              <w:t>DA</w:t>
            </w:r>
            <w:r>
              <w:rPr>
                <w:spacing w:val="-5"/>
                <w:sz w:val="24"/>
              </w:rPr>
              <w:t> </w:t>
            </w:r>
            <w:r>
              <w:rPr>
                <w:spacing w:val="-2"/>
                <w:sz w:val="24"/>
              </w:rPr>
              <w:t>Group</w:t>
            </w:r>
          </w:p>
        </w:tc>
        <w:tc>
          <w:tcPr>
            <w:tcW w:w="1292" w:type="dxa"/>
          </w:tcPr>
          <w:p>
            <w:pPr>
              <w:pStyle w:val="TableParagraph"/>
              <w:spacing w:before="85"/>
              <w:rPr>
                <w:rFonts w:ascii="Times New Roman"/>
                <w:sz w:val="24"/>
              </w:rPr>
            </w:pPr>
          </w:p>
          <w:p>
            <w:pPr>
              <w:pStyle w:val="TableParagraph"/>
              <w:ind w:left="109"/>
              <w:rPr>
                <w:sz w:val="24"/>
              </w:rPr>
            </w:pPr>
            <w:r>
              <w:rPr>
                <w:sz w:val="24"/>
              </w:rPr>
              <w:t>PL</w:t>
            </w:r>
            <w:r>
              <w:rPr>
                <w:spacing w:val="-6"/>
                <w:sz w:val="24"/>
              </w:rPr>
              <w:t> </w:t>
            </w:r>
            <w:r>
              <w:rPr>
                <w:spacing w:val="-2"/>
                <w:sz w:val="24"/>
              </w:rPr>
              <w:t>Group</w:t>
            </w:r>
          </w:p>
        </w:tc>
        <w:tc>
          <w:tcPr>
            <w:tcW w:w="932" w:type="dxa"/>
          </w:tcPr>
          <w:p>
            <w:pPr>
              <w:pStyle w:val="TableParagraph"/>
              <w:spacing w:before="85"/>
              <w:rPr>
                <w:rFonts w:ascii="Times New Roman"/>
                <w:sz w:val="24"/>
              </w:rPr>
            </w:pPr>
          </w:p>
          <w:p>
            <w:pPr>
              <w:pStyle w:val="TableParagraph"/>
              <w:ind w:left="10"/>
              <w:jc w:val="center"/>
              <w:rPr>
                <w:sz w:val="24"/>
              </w:rPr>
            </w:pPr>
            <w:r>
              <w:rPr>
                <w:spacing w:val="-2"/>
                <w:sz w:val="24"/>
              </w:rPr>
              <w:t>p-</w:t>
            </w:r>
            <w:r>
              <w:rPr>
                <w:spacing w:val="-4"/>
                <w:sz w:val="24"/>
              </w:rPr>
              <w:t>value</w:t>
            </w:r>
          </w:p>
        </w:tc>
      </w:tr>
      <w:tr>
        <w:trPr>
          <w:trHeight w:val="772" w:hRule="atLeast"/>
        </w:trPr>
        <w:tc>
          <w:tcPr>
            <w:tcW w:w="2021" w:type="dxa"/>
          </w:tcPr>
          <w:p>
            <w:pPr>
              <w:pStyle w:val="TableParagraph"/>
              <w:spacing w:before="86"/>
              <w:rPr>
                <w:rFonts w:ascii="Times New Roman"/>
                <w:sz w:val="24"/>
              </w:rPr>
            </w:pPr>
          </w:p>
          <w:p>
            <w:pPr>
              <w:pStyle w:val="TableParagraph"/>
              <w:ind w:left="13"/>
              <w:jc w:val="center"/>
              <w:rPr>
                <w:sz w:val="24"/>
              </w:rPr>
            </w:pPr>
            <w:r>
              <w:rPr>
                <w:spacing w:val="-4"/>
                <w:sz w:val="24"/>
              </w:rPr>
              <w:t>HHS*</w:t>
            </w:r>
          </w:p>
        </w:tc>
        <w:tc>
          <w:tcPr>
            <w:tcW w:w="1854" w:type="dxa"/>
          </w:tcPr>
          <w:p>
            <w:pPr>
              <w:pStyle w:val="TableParagraph"/>
              <w:spacing w:before="86"/>
              <w:rPr>
                <w:rFonts w:ascii="Times New Roman"/>
                <w:sz w:val="24"/>
              </w:rPr>
            </w:pPr>
          </w:p>
          <w:p>
            <w:pPr>
              <w:pStyle w:val="TableParagraph"/>
              <w:ind w:left="11"/>
              <w:jc w:val="center"/>
              <w:rPr>
                <w:sz w:val="24"/>
              </w:rPr>
            </w:pPr>
            <w:r>
              <w:rPr>
                <w:sz w:val="24"/>
              </w:rPr>
              <w:t>6</w:t>
            </w:r>
            <w:r>
              <w:rPr>
                <w:spacing w:val="-6"/>
                <w:sz w:val="24"/>
              </w:rPr>
              <w:t> </w:t>
            </w:r>
            <w:r>
              <w:rPr>
                <w:spacing w:val="-2"/>
                <w:sz w:val="24"/>
              </w:rPr>
              <w:t>weeks</w:t>
            </w:r>
          </w:p>
        </w:tc>
        <w:tc>
          <w:tcPr>
            <w:tcW w:w="1292" w:type="dxa"/>
          </w:tcPr>
          <w:p>
            <w:pPr>
              <w:pStyle w:val="TableParagraph"/>
              <w:spacing w:before="86"/>
              <w:rPr>
                <w:rFonts w:ascii="Times New Roman"/>
                <w:sz w:val="24"/>
              </w:rPr>
            </w:pPr>
          </w:p>
          <w:p>
            <w:pPr>
              <w:pStyle w:val="TableParagraph"/>
              <w:ind w:left="167"/>
              <w:rPr>
                <w:sz w:val="24"/>
              </w:rPr>
            </w:pPr>
            <w:r>
              <w:rPr>
                <w:sz w:val="24"/>
              </w:rPr>
              <w:t>80.5</w:t>
            </w:r>
            <w:r>
              <w:rPr>
                <w:spacing w:val="-3"/>
                <w:sz w:val="24"/>
              </w:rPr>
              <w:t> </w:t>
            </w:r>
            <w:r>
              <w:rPr>
                <w:sz w:val="24"/>
              </w:rPr>
              <w:t>±</w:t>
            </w:r>
            <w:r>
              <w:rPr>
                <w:spacing w:val="-3"/>
                <w:sz w:val="24"/>
              </w:rPr>
              <w:t> </w:t>
            </w:r>
            <w:r>
              <w:rPr>
                <w:spacing w:val="-5"/>
                <w:sz w:val="24"/>
              </w:rPr>
              <w:t>9.0</w:t>
            </w:r>
          </w:p>
        </w:tc>
        <w:tc>
          <w:tcPr>
            <w:tcW w:w="1292" w:type="dxa"/>
          </w:tcPr>
          <w:p>
            <w:pPr>
              <w:pStyle w:val="TableParagraph"/>
              <w:spacing w:before="86"/>
              <w:rPr>
                <w:rFonts w:ascii="Times New Roman"/>
                <w:sz w:val="24"/>
              </w:rPr>
            </w:pPr>
          </w:p>
          <w:p>
            <w:pPr>
              <w:pStyle w:val="TableParagraph"/>
              <w:ind w:left="109"/>
              <w:rPr>
                <w:sz w:val="24"/>
              </w:rPr>
            </w:pPr>
            <w:r>
              <w:rPr>
                <w:sz w:val="24"/>
              </w:rPr>
              <w:t>73.0</w:t>
            </w:r>
            <w:r>
              <w:rPr>
                <w:spacing w:val="-5"/>
                <w:sz w:val="24"/>
              </w:rPr>
              <w:t> </w:t>
            </w:r>
            <w:r>
              <w:rPr>
                <w:sz w:val="24"/>
              </w:rPr>
              <w:t>±</w:t>
            </w:r>
            <w:r>
              <w:rPr>
                <w:spacing w:val="-3"/>
                <w:sz w:val="24"/>
              </w:rPr>
              <w:t> </w:t>
            </w:r>
            <w:r>
              <w:rPr>
                <w:spacing w:val="-4"/>
                <w:sz w:val="24"/>
              </w:rPr>
              <w:t>10.1</w:t>
            </w:r>
          </w:p>
        </w:tc>
        <w:tc>
          <w:tcPr>
            <w:tcW w:w="932" w:type="dxa"/>
          </w:tcPr>
          <w:p>
            <w:pPr>
              <w:pStyle w:val="TableParagraph"/>
              <w:spacing w:before="86"/>
              <w:rPr>
                <w:rFonts w:ascii="Times New Roman"/>
                <w:sz w:val="24"/>
              </w:rPr>
            </w:pPr>
          </w:p>
          <w:p>
            <w:pPr>
              <w:pStyle w:val="TableParagraph"/>
              <w:ind w:left="4"/>
              <w:jc w:val="center"/>
              <w:rPr>
                <w:sz w:val="24"/>
              </w:rPr>
            </w:pPr>
            <w:r>
              <w:rPr>
                <w:spacing w:val="-2"/>
                <w:sz w:val="24"/>
              </w:rPr>
              <w:t>&lt;0.001</w:t>
            </w:r>
          </w:p>
        </w:tc>
      </w:tr>
      <w:tr>
        <w:trPr>
          <w:trHeight w:val="777" w:hRule="atLeast"/>
        </w:trPr>
        <w:tc>
          <w:tcPr>
            <w:tcW w:w="2021" w:type="dxa"/>
          </w:tcPr>
          <w:p>
            <w:pPr>
              <w:pStyle w:val="TableParagraph"/>
              <w:rPr>
                <w:rFonts w:ascii="Times New Roman"/>
                <w:sz w:val="24"/>
              </w:rPr>
            </w:pPr>
          </w:p>
        </w:tc>
        <w:tc>
          <w:tcPr>
            <w:tcW w:w="1854" w:type="dxa"/>
          </w:tcPr>
          <w:p>
            <w:pPr>
              <w:pStyle w:val="TableParagraph"/>
              <w:spacing w:before="90"/>
              <w:rPr>
                <w:rFonts w:ascii="Times New Roman"/>
                <w:sz w:val="24"/>
              </w:rPr>
            </w:pPr>
          </w:p>
          <w:p>
            <w:pPr>
              <w:pStyle w:val="TableParagraph"/>
              <w:ind w:left="11" w:right="5"/>
              <w:jc w:val="center"/>
              <w:rPr>
                <w:sz w:val="24"/>
              </w:rPr>
            </w:pPr>
            <w:r>
              <w:rPr>
                <w:sz w:val="24"/>
              </w:rPr>
              <w:t>3</w:t>
            </w:r>
            <w:r>
              <w:rPr>
                <w:spacing w:val="-4"/>
                <w:sz w:val="24"/>
              </w:rPr>
              <w:t> </w:t>
            </w:r>
            <w:r>
              <w:rPr>
                <w:spacing w:val="-2"/>
                <w:sz w:val="24"/>
              </w:rPr>
              <w:t>months</w:t>
            </w:r>
          </w:p>
        </w:tc>
        <w:tc>
          <w:tcPr>
            <w:tcW w:w="1292" w:type="dxa"/>
          </w:tcPr>
          <w:p>
            <w:pPr>
              <w:pStyle w:val="TableParagraph"/>
              <w:spacing w:before="90"/>
              <w:rPr>
                <w:rFonts w:ascii="Times New Roman"/>
                <w:sz w:val="24"/>
              </w:rPr>
            </w:pPr>
          </w:p>
          <w:p>
            <w:pPr>
              <w:pStyle w:val="TableParagraph"/>
              <w:ind w:left="167"/>
              <w:rPr>
                <w:sz w:val="24"/>
              </w:rPr>
            </w:pPr>
            <w:r>
              <w:rPr>
                <w:sz w:val="24"/>
              </w:rPr>
              <w:t>88.9</w:t>
            </w:r>
            <w:r>
              <w:rPr>
                <w:spacing w:val="-3"/>
                <w:sz w:val="24"/>
              </w:rPr>
              <w:t> </w:t>
            </w:r>
            <w:r>
              <w:rPr>
                <w:sz w:val="24"/>
              </w:rPr>
              <w:t>±</w:t>
            </w:r>
            <w:r>
              <w:rPr>
                <w:spacing w:val="-3"/>
                <w:sz w:val="24"/>
              </w:rPr>
              <w:t> </w:t>
            </w:r>
            <w:r>
              <w:rPr>
                <w:spacing w:val="-5"/>
                <w:sz w:val="24"/>
              </w:rPr>
              <w:t>7.8</w:t>
            </w:r>
          </w:p>
        </w:tc>
        <w:tc>
          <w:tcPr>
            <w:tcW w:w="1292" w:type="dxa"/>
          </w:tcPr>
          <w:p>
            <w:pPr>
              <w:pStyle w:val="TableParagraph"/>
              <w:spacing w:before="90"/>
              <w:rPr>
                <w:rFonts w:ascii="Times New Roman"/>
                <w:sz w:val="24"/>
              </w:rPr>
            </w:pPr>
          </w:p>
          <w:p>
            <w:pPr>
              <w:pStyle w:val="TableParagraph"/>
              <w:ind w:left="167"/>
              <w:rPr>
                <w:sz w:val="24"/>
              </w:rPr>
            </w:pPr>
            <w:r>
              <w:rPr>
                <w:sz w:val="24"/>
              </w:rPr>
              <w:t>84.0</w:t>
            </w:r>
            <w:r>
              <w:rPr>
                <w:spacing w:val="-3"/>
                <w:sz w:val="24"/>
              </w:rPr>
              <w:t> </w:t>
            </w:r>
            <w:r>
              <w:rPr>
                <w:sz w:val="24"/>
              </w:rPr>
              <w:t>±</w:t>
            </w:r>
            <w:r>
              <w:rPr>
                <w:spacing w:val="-3"/>
                <w:sz w:val="24"/>
              </w:rPr>
              <w:t> </w:t>
            </w:r>
            <w:r>
              <w:rPr>
                <w:spacing w:val="-5"/>
                <w:sz w:val="24"/>
              </w:rPr>
              <w:t>8.5</w:t>
            </w:r>
          </w:p>
        </w:tc>
        <w:tc>
          <w:tcPr>
            <w:tcW w:w="932" w:type="dxa"/>
          </w:tcPr>
          <w:p>
            <w:pPr>
              <w:pStyle w:val="TableParagraph"/>
              <w:spacing w:before="90"/>
              <w:rPr>
                <w:rFonts w:ascii="Times New Roman"/>
                <w:sz w:val="24"/>
              </w:rPr>
            </w:pPr>
          </w:p>
          <w:p>
            <w:pPr>
              <w:pStyle w:val="TableParagraph"/>
              <w:ind w:left="4"/>
              <w:jc w:val="center"/>
              <w:rPr>
                <w:sz w:val="24"/>
              </w:rPr>
            </w:pPr>
            <w:r>
              <w:rPr>
                <w:spacing w:val="-2"/>
                <w:sz w:val="24"/>
              </w:rPr>
              <w:t>&lt;0.001</w:t>
            </w:r>
          </w:p>
        </w:tc>
      </w:tr>
      <w:tr>
        <w:trPr>
          <w:trHeight w:val="777" w:hRule="atLeast"/>
        </w:trPr>
        <w:tc>
          <w:tcPr>
            <w:tcW w:w="2021" w:type="dxa"/>
          </w:tcPr>
          <w:p>
            <w:pPr>
              <w:pStyle w:val="TableParagraph"/>
              <w:rPr>
                <w:rFonts w:ascii="Times New Roman"/>
                <w:sz w:val="24"/>
              </w:rPr>
            </w:pPr>
          </w:p>
        </w:tc>
        <w:tc>
          <w:tcPr>
            <w:tcW w:w="1854" w:type="dxa"/>
          </w:tcPr>
          <w:p>
            <w:pPr>
              <w:pStyle w:val="TableParagraph"/>
              <w:spacing w:before="91"/>
              <w:rPr>
                <w:rFonts w:ascii="Times New Roman"/>
                <w:sz w:val="24"/>
              </w:rPr>
            </w:pPr>
          </w:p>
          <w:p>
            <w:pPr>
              <w:pStyle w:val="TableParagraph"/>
              <w:ind w:left="11" w:right="5"/>
              <w:jc w:val="center"/>
              <w:rPr>
                <w:sz w:val="24"/>
              </w:rPr>
            </w:pPr>
            <w:r>
              <w:rPr>
                <w:sz w:val="24"/>
              </w:rPr>
              <w:t>6</w:t>
            </w:r>
            <w:r>
              <w:rPr>
                <w:spacing w:val="-4"/>
                <w:sz w:val="24"/>
              </w:rPr>
              <w:t> </w:t>
            </w:r>
            <w:r>
              <w:rPr>
                <w:spacing w:val="-2"/>
                <w:sz w:val="24"/>
              </w:rPr>
              <w:t>months</w:t>
            </w:r>
          </w:p>
        </w:tc>
        <w:tc>
          <w:tcPr>
            <w:tcW w:w="1292" w:type="dxa"/>
          </w:tcPr>
          <w:p>
            <w:pPr>
              <w:pStyle w:val="TableParagraph"/>
              <w:spacing w:before="91"/>
              <w:rPr>
                <w:rFonts w:ascii="Times New Roman"/>
                <w:sz w:val="24"/>
              </w:rPr>
            </w:pPr>
          </w:p>
          <w:p>
            <w:pPr>
              <w:pStyle w:val="TableParagraph"/>
              <w:ind w:left="167"/>
              <w:rPr>
                <w:sz w:val="24"/>
              </w:rPr>
            </w:pPr>
            <w:r>
              <w:rPr>
                <w:sz w:val="24"/>
              </w:rPr>
              <w:t>91.8</w:t>
            </w:r>
            <w:r>
              <w:rPr>
                <w:spacing w:val="-3"/>
                <w:sz w:val="24"/>
              </w:rPr>
              <w:t> </w:t>
            </w:r>
            <w:r>
              <w:rPr>
                <w:sz w:val="24"/>
              </w:rPr>
              <w:t>±</w:t>
            </w:r>
            <w:r>
              <w:rPr>
                <w:spacing w:val="-3"/>
                <w:sz w:val="24"/>
              </w:rPr>
              <w:t> </w:t>
            </w:r>
            <w:r>
              <w:rPr>
                <w:spacing w:val="-5"/>
                <w:sz w:val="24"/>
              </w:rPr>
              <w:t>6.7</w:t>
            </w:r>
          </w:p>
        </w:tc>
        <w:tc>
          <w:tcPr>
            <w:tcW w:w="1292" w:type="dxa"/>
          </w:tcPr>
          <w:p>
            <w:pPr>
              <w:pStyle w:val="TableParagraph"/>
              <w:spacing w:before="91"/>
              <w:rPr>
                <w:rFonts w:ascii="Times New Roman"/>
                <w:sz w:val="24"/>
              </w:rPr>
            </w:pPr>
          </w:p>
          <w:p>
            <w:pPr>
              <w:pStyle w:val="TableParagraph"/>
              <w:ind w:left="167"/>
              <w:rPr>
                <w:sz w:val="24"/>
              </w:rPr>
            </w:pPr>
            <w:r>
              <w:rPr>
                <w:sz w:val="24"/>
              </w:rPr>
              <w:t>90.5</w:t>
            </w:r>
            <w:r>
              <w:rPr>
                <w:spacing w:val="-3"/>
                <w:sz w:val="24"/>
              </w:rPr>
              <w:t> </w:t>
            </w:r>
            <w:r>
              <w:rPr>
                <w:sz w:val="24"/>
              </w:rPr>
              <w:t>±</w:t>
            </w:r>
            <w:r>
              <w:rPr>
                <w:spacing w:val="-3"/>
                <w:sz w:val="24"/>
              </w:rPr>
              <w:t> </w:t>
            </w:r>
            <w:r>
              <w:rPr>
                <w:spacing w:val="-5"/>
                <w:sz w:val="24"/>
              </w:rPr>
              <w:t>7.0</w:t>
            </w:r>
          </w:p>
        </w:tc>
        <w:tc>
          <w:tcPr>
            <w:tcW w:w="932" w:type="dxa"/>
          </w:tcPr>
          <w:p>
            <w:pPr>
              <w:pStyle w:val="TableParagraph"/>
              <w:spacing w:before="91"/>
              <w:rPr>
                <w:rFonts w:ascii="Times New Roman"/>
                <w:sz w:val="24"/>
              </w:rPr>
            </w:pPr>
          </w:p>
          <w:p>
            <w:pPr>
              <w:pStyle w:val="TableParagraph"/>
              <w:ind w:left="4"/>
              <w:jc w:val="center"/>
              <w:rPr>
                <w:sz w:val="24"/>
              </w:rPr>
            </w:pPr>
            <w:r>
              <w:rPr>
                <w:spacing w:val="-2"/>
                <w:sz w:val="24"/>
              </w:rPr>
              <w:t>0.167</w:t>
            </w:r>
          </w:p>
        </w:tc>
      </w:tr>
      <w:tr>
        <w:trPr>
          <w:trHeight w:val="777" w:hRule="atLeast"/>
        </w:trPr>
        <w:tc>
          <w:tcPr>
            <w:tcW w:w="2021" w:type="dxa"/>
          </w:tcPr>
          <w:p>
            <w:pPr>
              <w:pStyle w:val="TableParagraph"/>
              <w:rPr>
                <w:rFonts w:ascii="Times New Roman"/>
                <w:sz w:val="24"/>
              </w:rPr>
            </w:pPr>
          </w:p>
        </w:tc>
        <w:tc>
          <w:tcPr>
            <w:tcW w:w="1854" w:type="dxa"/>
          </w:tcPr>
          <w:p>
            <w:pPr>
              <w:pStyle w:val="TableParagraph"/>
              <w:spacing w:before="85"/>
              <w:rPr>
                <w:rFonts w:ascii="Times New Roman"/>
                <w:sz w:val="24"/>
              </w:rPr>
            </w:pPr>
          </w:p>
          <w:p>
            <w:pPr>
              <w:pStyle w:val="TableParagraph"/>
              <w:ind w:left="11"/>
              <w:jc w:val="center"/>
              <w:rPr>
                <w:sz w:val="24"/>
              </w:rPr>
            </w:pPr>
            <w:r>
              <w:rPr>
                <w:sz w:val="24"/>
              </w:rPr>
              <w:t>12</w:t>
            </w:r>
            <w:r>
              <w:rPr>
                <w:spacing w:val="-6"/>
                <w:sz w:val="24"/>
              </w:rPr>
              <w:t> </w:t>
            </w:r>
            <w:r>
              <w:rPr>
                <w:spacing w:val="-2"/>
                <w:sz w:val="24"/>
              </w:rPr>
              <w:t>months</w:t>
            </w:r>
          </w:p>
        </w:tc>
        <w:tc>
          <w:tcPr>
            <w:tcW w:w="1292" w:type="dxa"/>
          </w:tcPr>
          <w:p>
            <w:pPr>
              <w:pStyle w:val="TableParagraph"/>
              <w:spacing w:before="85"/>
              <w:rPr>
                <w:rFonts w:ascii="Times New Roman"/>
                <w:sz w:val="24"/>
              </w:rPr>
            </w:pPr>
          </w:p>
          <w:p>
            <w:pPr>
              <w:pStyle w:val="TableParagraph"/>
              <w:ind w:left="167"/>
              <w:rPr>
                <w:sz w:val="24"/>
              </w:rPr>
            </w:pPr>
            <w:r>
              <w:rPr>
                <w:sz w:val="24"/>
              </w:rPr>
              <w:t>93.5</w:t>
            </w:r>
            <w:r>
              <w:rPr>
                <w:spacing w:val="-3"/>
                <w:sz w:val="24"/>
              </w:rPr>
              <w:t> </w:t>
            </w:r>
            <w:r>
              <w:rPr>
                <w:sz w:val="24"/>
              </w:rPr>
              <w:t>±</w:t>
            </w:r>
            <w:r>
              <w:rPr>
                <w:spacing w:val="-3"/>
                <w:sz w:val="24"/>
              </w:rPr>
              <w:t> </w:t>
            </w:r>
            <w:r>
              <w:rPr>
                <w:spacing w:val="-5"/>
                <w:sz w:val="24"/>
              </w:rPr>
              <w:t>5.3</w:t>
            </w:r>
          </w:p>
        </w:tc>
        <w:tc>
          <w:tcPr>
            <w:tcW w:w="1292" w:type="dxa"/>
          </w:tcPr>
          <w:p>
            <w:pPr>
              <w:pStyle w:val="TableParagraph"/>
              <w:spacing w:before="85"/>
              <w:rPr>
                <w:rFonts w:ascii="Times New Roman"/>
                <w:sz w:val="24"/>
              </w:rPr>
            </w:pPr>
          </w:p>
          <w:p>
            <w:pPr>
              <w:pStyle w:val="TableParagraph"/>
              <w:ind w:left="167"/>
              <w:rPr>
                <w:sz w:val="24"/>
              </w:rPr>
            </w:pPr>
            <w:r>
              <w:rPr>
                <w:sz w:val="24"/>
              </w:rPr>
              <w:t>92.9</w:t>
            </w:r>
            <w:r>
              <w:rPr>
                <w:spacing w:val="-3"/>
                <w:sz w:val="24"/>
              </w:rPr>
              <w:t> </w:t>
            </w:r>
            <w:r>
              <w:rPr>
                <w:sz w:val="24"/>
              </w:rPr>
              <w:t>±</w:t>
            </w:r>
            <w:r>
              <w:rPr>
                <w:spacing w:val="-3"/>
                <w:sz w:val="24"/>
              </w:rPr>
              <w:t> </w:t>
            </w:r>
            <w:r>
              <w:rPr>
                <w:spacing w:val="-5"/>
                <w:sz w:val="24"/>
              </w:rPr>
              <w:t>5.7</w:t>
            </w:r>
          </w:p>
        </w:tc>
        <w:tc>
          <w:tcPr>
            <w:tcW w:w="932" w:type="dxa"/>
          </w:tcPr>
          <w:p>
            <w:pPr>
              <w:pStyle w:val="TableParagraph"/>
              <w:spacing w:before="85"/>
              <w:rPr>
                <w:rFonts w:ascii="Times New Roman"/>
                <w:sz w:val="24"/>
              </w:rPr>
            </w:pPr>
          </w:p>
          <w:p>
            <w:pPr>
              <w:pStyle w:val="TableParagraph"/>
              <w:ind w:left="4"/>
              <w:jc w:val="center"/>
              <w:rPr>
                <w:sz w:val="24"/>
              </w:rPr>
            </w:pPr>
            <w:r>
              <w:rPr>
                <w:spacing w:val="-2"/>
                <w:sz w:val="24"/>
              </w:rPr>
              <w:t>0.512</w:t>
            </w:r>
          </w:p>
        </w:tc>
      </w:tr>
      <w:tr>
        <w:trPr>
          <w:trHeight w:val="777" w:hRule="atLeast"/>
        </w:trPr>
        <w:tc>
          <w:tcPr>
            <w:tcW w:w="2021" w:type="dxa"/>
          </w:tcPr>
          <w:p>
            <w:pPr>
              <w:pStyle w:val="TableParagraph"/>
              <w:spacing w:before="86"/>
              <w:rPr>
                <w:rFonts w:ascii="Times New Roman"/>
                <w:sz w:val="24"/>
              </w:rPr>
            </w:pPr>
          </w:p>
          <w:p>
            <w:pPr>
              <w:pStyle w:val="TableParagraph"/>
              <w:ind w:left="13" w:right="1"/>
              <w:jc w:val="center"/>
              <w:rPr>
                <w:sz w:val="24"/>
              </w:rPr>
            </w:pPr>
            <w:r>
              <w:rPr>
                <w:sz w:val="24"/>
              </w:rPr>
              <w:t>HOOS</w:t>
            </w:r>
            <w:r>
              <w:rPr>
                <w:spacing w:val="1"/>
                <w:sz w:val="24"/>
              </w:rPr>
              <w:t> </w:t>
            </w:r>
            <w:r>
              <w:rPr>
                <w:spacing w:val="-2"/>
                <w:sz w:val="24"/>
              </w:rPr>
              <w:t>Pain*</w:t>
            </w:r>
          </w:p>
        </w:tc>
        <w:tc>
          <w:tcPr>
            <w:tcW w:w="1854" w:type="dxa"/>
          </w:tcPr>
          <w:p>
            <w:pPr>
              <w:pStyle w:val="TableParagraph"/>
              <w:spacing w:before="86"/>
              <w:rPr>
                <w:rFonts w:ascii="Times New Roman"/>
                <w:sz w:val="24"/>
              </w:rPr>
            </w:pPr>
          </w:p>
          <w:p>
            <w:pPr>
              <w:pStyle w:val="TableParagraph"/>
              <w:ind w:left="11"/>
              <w:jc w:val="center"/>
              <w:rPr>
                <w:sz w:val="24"/>
              </w:rPr>
            </w:pPr>
            <w:r>
              <w:rPr>
                <w:sz w:val="24"/>
              </w:rPr>
              <w:t>6</w:t>
            </w:r>
            <w:r>
              <w:rPr>
                <w:spacing w:val="-6"/>
                <w:sz w:val="24"/>
              </w:rPr>
              <w:t> </w:t>
            </w:r>
            <w:r>
              <w:rPr>
                <w:spacing w:val="-2"/>
                <w:sz w:val="24"/>
              </w:rPr>
              <w:t>weeks</w:t>
            </w:r>
          </w:p>
        </w:tc>
        <w:tc>
          <w:tcPr>
            <w:tcW w:w="1292" w:type="dxa"/>
          </w:tcPr>
          <w:p>
            <w:pPr>
              <w:pStyle w:val="TableParagraph"/>
              <w:spacing w:before="86"/>
              <w:rPr>
                <w:rFonts w:ascii="Times New Roman"/>
                <w:sz w:val="24"/>
              </w:rPr>
            </w:pPr>
          </w:p>
          <w:p>
            <w:pPr>
              <w:pStyle w:val="TableParagraph"/>
              <w:ind w:left="110"/>
              <w:rPr>
                <w:sz w:val="24"/>
              </w:rPr>
            </w:pPr>
            <w:r>
              <w:rPr>
                <w:sz w:val="24"/>
              </w:rPr>
              <w:t>77.9</w:t>
            </w:r>
            <w:r>
              <w:rPr>
                <w:spacing w:val="-5"/>
                <w:sz w:val="24"/>
              </w:rPr>
              <w:t> </w:t>
            </w:r>
            <w:r>
              <w:rPr>
                <w:sz w:val="24"/>
              </w:rPr>
              <w:t>±</w:t>
            </w:r>
            <w:r>
              <w:rPr>
                <w:spacing w:val="-3"/>
                <w:sz w:val="24"/>
              </w:rPr>
              <w:t> </w:t>
            </w:r>
            <w:r>
              <w:rPr>
                <w:spacing w:val="-4"/>
                <w:sz w:val="24"/>
              </w:rPr>
              <w:t>12.1</w:t>
            </w:r>
          </w:p>
        </w:tc>
        <w:tc>
          <w:tcPr>
            <w:tcW w:w="1292" w:type="dxa"/>
          </w:tcPr>
          <w:p>
            <w:pPr>
              <w:pStyle w:val="TableParagraph"/>
              <w:spacing w:before="86"/>
              <w:rPr>
                <w:rFonts w:ascii="Times New Roman"/>
                <w:sz w:val="24"/>
              </w:rPr>
            </w:pPr>
          </w:p>
          <w:p>
            <w:pPr>
              <w:pStyle w:val="TableParagraph"/>
              <w:ind w:left="109"/>
              <w:rPr>
                <w:sz w:val="24"/>
              </w:rPr>
            </w:pPr>
            <w:r>
              <w:rPr>
                <w:sz w:val="24"/>
              </w:rPr>
              <w:t>69.5</w:t>
            </w:r>
            <w:r>
              <w:rPr>
                <w:spacing w:val="-5"/>
                <w:sz w:val="24"/>
              </w:rPr>
              <w:t> </w:t>
            </w:r>
            <w:r>
              <w:rPr>
                <w:sz w:val="24"/>
              </w:rPr>
              <w:t>±</w:t>
            </w:r>
            <w:r>
              <w:rPr>
                <w:spacing w:val="-3"/>
                <w:sz w:val="24"/>
              </w:rPr>
              <w:t> </w:t>
            </w:r>
            <w:r>
              <w:rPr>
                <w:spacing w:val="-4"/>
                <w:sz w:val="24"/>
              </w:rPr>
              <w:t>13.5</w:t>
            </w:r>
          </w:p>
        </w:tc>
        <w:tc>
          <w:tcPr>
            <w:tcW w:w="932" w:type="dxa"/>
          </w:tcPr>
          <w:p>
            <w:pPr>
              <w:pStyle w:val="TableParagraph"/>
              <w:spacing w:before="86"/>
              <w:rPr>
                <w:rFonts w:ascii="Times New Roman"/>
                <w:sz w:val="24"/>
              </w:rPr>
            </w:pPr>
          </w:p>
          <w:p>
            <w:pPr>
              <w:pStyle w:val="TableParagraph"/>
              <w:ind w:left="4"/>
              <w:jc w:val="center"/>
              <w:rPr>
                <w:sz w:val="24"/>
              </w:rPr>
            </w:pPr>
            <w:r>
              <w:rPr>
                <w:spacing w:val="-2"/>
                <w:sz w:val="24"/>
              </w:rPr>
              <w:t>&lt;0.001</w:t>
            </w:r>
          </w:p>
        </w:tc>
      </w:tr>
      <w:tr>
        <w:trPr>
          <w:trHeight w:val="777" w:hRule="atLeast"/>
        </w:trPr>
        <w:tc>
          <w:tcPr>
            <w:tcW w:w="2021" w:type="dxa"/>
          </w:tcPr>
          <w:p>
            <w:pPr>
              <w:pStyle w:val="TableParagraph"/>
              <w:rPr>
                <w:rFonts w:ascii="Times New Roman"/>
                <w:sz w:val="24"/>
              </w:rPr>
            </w:pPr>
          </w:p>
        </w:tc>
        <w:tc>
          <w:tcPr>
            <w:tcW w:w="1854" w:type="dxa"/>
          </w:tcPr>
          <w:p>
            <w:pPr>
              <w:pStyle w:val="TableParagraph"/>
              <w:spacing w:before="85"/>
              <w:rPr>
                <w:rFonts w:ascii="Times New Roman"/>
                <w:sz w:val="24"/>
              </w:rPr>
            </w:pPr>
          </w:p>
          <w:p>
            <w:pPr>
              <w:pStyle w:val="TableParagraph"/>
              <w:ind w:left="11" w:right="5"/>
              <w:jc w:val="center"/>
              <w:rPr>
                <w:sz w:val="24"/>
              </w:rPr>
            </w:pPr>
            <w:r>
              <w:rPr>
                <w:sz w:val="24"/>
              </w:rPr>
              <w:t>3</w:t>
            </w:r>
            <w:r>
              <w:rPr>
                <w:spacing w:val="-4"/>
                <w:sz w:val="24"/>
              </w:rPr>
              <w:t> </w:t>
            </w:r>
            <w:r>
              <w:rPr>
                <w:spacing w:val="-2"/>
                <w:sz w:val="24"/>
              </w:rPr>
              <w:t>months</w:t>
            </w:r>
          </w:p>
        </w:tc>
        <w:tc>
          <w:tcPr>
            <w:tcW w:w="1292" w:type="dxa"/>
          </w:tcPr>
          <w:p>
            <w:pPr>
              <w:pStyle w:val="TableParagraph"/>
              <w:spacing w:before="85"/>
              <w:rPr>
                <w:rFonts w:ascii="Times New Roman"/>
                <w:sz w:val="24"/>
              </w:rPr>
            </w:pPr>
          </w:p>
          <w:p>
            <w:pPr>
              <w:pStyle w:val="TableParagraph"/>
              <w:ind w:left="110"/>
              <w:rPr>
                <w:sz w:val="24"/>
              </w:rPr>
            </w:pPr>
            <w:r>
              <w:rPr>
                <w:sz w:val="24"/>
              </w:rPr>
              <w:t>85.7</w:t>
            </w:r>
            <w:r>
              <w:rPr>
                <w:spacing w:val="-5"/>
                <w:sz w:val="24"/>
              </w:rPr>
              <w:t> </w:t>
            </w:r>
            <w:r>
              <w:rPr>
                <w:sz w:val="24"/>
              </w:rPr>
              <w:t>±</w:t>
            </w:r>
            <w:r>
              <w:rPr>
                <w:spacing w:val="-3"/>
                <w:sz w:val="24"/>
              </w:rPr>
              <w:t> </w:t>
            </w:r>
            <w:r>
              <w:rPr>
                <w:spacing w:val="-4"/>
                <w:sz w:val="24"/>
              </w:rPr>
              <w:t>10.7</w:t>
            </w:r>
          </w:p>
        </w:tc>
        <w:tc>
          <w:tcPr>
            <w:tcW w:w="1292" w:type="dxa"/>
          </w:tcPr>
          <w:p>
            <w:pPr>
              <w:pStyle w:val="TableParagraph"/>
              <w:spacing w:before="85"/>
              <w:rPr>
                <w:rFonts w:ascii="Times New Roman"/>
                <w:sz w:val="24"/>
              </w:rPr>
            </w:pPr>
          </w:p>
          <w:p>
            <w:pPr>
              <w:pStyle w:val="TableParagraph"/>
              <w:ind w:left="109"/>
              <w:rPr>
                <w:sz w:val="24"/>
              </w:rPr>
            </w:pPr>
            <w:r>
              <w:rPr>
                <w:sz w:val="24"/>
              </w:rPr>
              <w:t>81.0</w:t>
            </w:r>
            <w:r>
              <w:rPr>
                <w:spacing w:val="-5"/>
                <w:sz w:val="24"/>
              </w:rPr>
              <w:t> </w:t>
            </w:r>
            <w:r>
              <w:rPr>
                <w:sz w:val="24"/>
              </w:rPr>
              <w:t>±</w:t>
            </w:r>
            <w:r>
              <w:rPr>
                <w:spacing w:val="-3"/>
                <w:sz w:val="24"/>
              </w:rPr>
              <w:t> </w:t>
            </w:r>
            <w:r>
              <w:rPr>
                <w:spacing w:val="-4"/>
                <w:sz w:val="24"/>
              </w:rPr>
              <w:t>11.5</w:t>
            </w:r>
          </w:p>
        </w:tc>
        <w:tc>
          <w:tcPr>
            <w:tcW w:w="932" w:type="dxa"/>
          </w:tcPr>
          <w:p>
            <w:pPr>
              <w:pStyle w:val="TableParagraph"/>
              <w:spacing w:before="85"/>
              <w:rPr>
                <w:rFonts w:ascii="Times New Roman"/>
                <w:sz w:val="24"/>
              </w:rPr>
            </w:pPr>
          </w:p>
          <w:p>
            <w:pPr>
              <w:pStyle w:val="TableParagraph"/>
              <w:ind w:left="4"/>
              <w:jc w:val="center"/>
              <w:rPr>
                <w:sz w:val="24"/>
              </w:rPr>
            </w:pPr>
            <w:r>
              <w:rPr>
                <w:spacing w:val="-2"/>
                <w:sz w:val="24"/>
              </w:rPr>
              <w:t>0.003</w:t>
            </w:r>
          </w:p>
        </w:tc>
      </w:tr>
      <w:tr>
        <w:trPr>
          <w:trHeight w:val="777" w:hRule="atLeast"/>
        </w:trPr>
        <w:tc>
          <w:tcPr>
            <w:tcW w:w="2021" w:type="dxa"/>
          </w:tcPr>
          <w:p>
            <w:pPr>
              <w:pStyle w:val="TableParagraph"/>
              <w:rPr>
                <w:rFonts w:ascii="Times New Roman"/>
                <w:sz w:val="24"/>
              </w:rPr>
            </w:pPr>
          </w:p>
        </w:tc>
        <w:tc>
          <w:tcPr>
            <w:tcW w:w="1854" w:type="dxa"/>
          </w:tcPr>
          <w:p>
            <w:pPr>
              <w:pStyle w:val="TableParagraph"/>
              <w:spacing w:before="85"/>
              <w:rPr>
                <w:rFonts w:ascii="Times New Roman"/>
                <w:sz w:val="24"/>
              </w:rPr>
            </w:pPr>
          </w:p>
          <w:p>
            <w:pPr>
              <w:pStyle w:val="TableParagraph"/>
              <w:ind w:left="11" w:right="5"/>
              <w:jc w:val="center"/>
              <w:rPr>
                <w:sz w:val="24"/>
              </w:rPr>
            </w:pPr>
            <w:r>
              <w:rPr>
                <w:sz w:val="24"/>
              </w:rPr>
              <w:t>6</w:t>
            </w:r>
            <w:r>
              <w:rPr>
                <w:spacing w:val="-4"/>
                <w:sz w:val="24"/>
              </w:rPr>
              <w:t> </w:t>
            </w:r>
            <w:r>
              <w:rPr>
                <w:spacing w:val="-2"/>
                <w:sz w:val="24"/>
              </w:rPr>
              <w:t>months</w:t>
            </w:r>
          </w:p>
        </w:tc>
        <w:tc>
          <w:tcPr>
            <w:tcW w:w="1292" w:type="dxa"/>
          </w:tcPr>
          <w:p>
            <w:pPr>
              <w:pStyle w:val="TableParagraph"/>
              <w:spacing w:before="85"/>
              <w:rPr>
                <w:rFonts w:ascii="Times New Roman"/>
                <w:sz w:val="24"/>
              </w:rPr>
            </w:pPr>
          </w:p>
          <w:p>
            <w:pPr>
              <w:pStyle w:val="TableParagraph"/>
              <w:ind w:left="167"/>
              <w:rPr>
                <w:sz w:val="24"/>
              </w:rPr>
            </w:pPr>
            <w:r>
              <w:rPr>
                <w:sz w:val="24"/>
              </w:rPr>
              <w:t>90.2</w:t>
            </w:r>
            <w:r>
              <w:rPr>
                <w:spacing w:val="-3"/>
                <w:sz w:val="24"/>
              </w:rPr>
              <w:t> </w:t>
            </w:r>
            <w:r>
              <w:rPr>
                <w:sz w:val="24"/>
              </w:rPr>
              <w:t>±</w:t>
            </w:r>
            <w:r>
              <w:rPr>
                <w:spacing w:val="-3"/>
                <w:sz w:val="24"/>
              </w:rPr>
              <w:t> </w:t>
            </w:r>
            <w:r>
              <w:rPr>
                <w:spacing w:val="-5"/>
                <w:sz w:val="24"/>
              </w:rPr>
              <w:t>9.0</w:t>
            </w:r>
          </w:p>
        </w:tc>
        <w:tc>
          <w:tcPr>
            <w:tcW w:w="1292" w:type="dxa"/>
          </w:tcPr>
          <w:p>
            <w:pPr>
              <w:pStyle w:val="TableParagraph"/>
              <w:spacing w:before="85"/>
              <w:rPr>
                <w:rFonts w:ascii="Times New Roman"/>
                <w:sz w:val="24"/>
              </w:rPr>
            </w:pPr>
          </w:p>
          <w:p>
            <w:pPr>
              <w:pStyle w:val="TableParagraph"/>
              <w:ind w:left="167"/>
              <w:rPr>
                <w:sz w:val="24"/>
              </w:rPr>
            </w:pPr>
            <w:r>
              <w:rPr>
                <w:sz w:val="24"/>
              </w:rPr>
              <w:t>88.3</w:t>
            </w:r>
            <w:r>
              <w:rPr>
                <w:spacing w:val="-3"/>
                <w:sz w:val="24"/>
              </w:rPr>
              <w:t> </w:t>
            </w:r>
            <w:r>
              <w:rPr>
                <w:sz w:val="24"/>
              </w:rPr>
              <w:t>±</w:t>
            </w:r>
            <w:r>
              <w:rPr>
                <w:spacing w:val="-3"/>
                <w:sz w:val="24"/>
              </w:rPr>
              <w:t> </w:t>
            </w:r>
            <w:r>
              <w:rPr>
                <w:spacing w:val="-5"/>
                <w:sz w:val="24"/>
              </w:rPr>
              <w:t>9.6</w:t>
            </w:r>
          </w:p>
        </w:tc>
        <w:tc>
          <w:tcPr>
            <w:tcW w:w="932" w:type="dxa"/>
          </w:tcPr>
          <w:p>
            <w:pPr>
              <w:pStyle w:val="TableParagraph"/>
              <w:spacing w:before="85"/>
              <w:rPr>
                <w:rFonts w:ascii="Times New Roman"/>
                <w:sz w:val="24"/>
              </w:rPr>
            </w:pPr>
          </w:p>
          <w:p>
            <w:pPr>
              <w:pStyle w:val="TableParagraph"/>
              <w:ind w:left="4"/>
              <w:jc w:val="center"/>
              <w:rPr>
                <w:sz w:val="24"/>
              </w:rPr>
            </w:pPr>
            <w:r>
              <w:rPr>
                <w:spacing w:val="-2"/>
                <w:sz w:val="24"/>
              </w:rPr>
              <w:t>0.158</w:t>
            </w:r>
          </w:p>
        </w:tc>
      </w:tr>
      <w:tr>
        <w:trPr>
          <w:trHeight w:val="777" w:hRule="atLeast"/>
        </w:trPr>
        <w:tc>
          <w:tcPr>
            <w:tcW w:w="2021" w:type="dxa"/>
          </w:tcPr>
          <w:p>
            <w:pPr>
              <w:pStyle w:val="TableParagraph"/>
              <w:rPr>
                <w:rFonts w:ascii="Times New Roman"/>
                <w:sz w:val="24"/>
              </w:rPr>
            </w:pPr>
          </w:p>
        </w:tc>
        <w:tc>
          <w:tcPr>
            <w:tcW w:w="1854" w:type="dxa"/>
          </w:tcPr>
          <w:p>
            <w:pPr>
              <w:pStyle w:val="TableParagraph"/>
              <w:spacing w:before="85"/>
              <w:rPr>
                <w:rFonts w:ascii="Times New Roman"/>
                <w:sz w:val="24"/>
              </w:rPr>
            </w:pPr>
          </w:p>
          <w:p>
            <w:pPr>
              <w:pStyle w:val="TableParagraph"/>
              <w:ind w:left="11"/>
              <w:jc w:val="center"/>
              <w:rPr>
                <w:sz w:val="24"/>
              </w:rPr>
            </w:pPr>
            <w:r>
              <w:rPr>
                <w:sz w:val="24"/>
              </w:rPr>
              <w:t>12</w:t>
            </w:r>
            <w:r>
              <w:rPr>
                <w:spacing w:val="-6"/>
                <w:sz w:val="24"/>
              </w:rPr>
              <w:t> </w:t>
            </w:r>
            <w:r>
              <w:rPr>
                <w:spacing w:val="-2"/>
                <w:sz w:val="24"/>
              </w:rPr>
              <w:t>months</w:t>
            </w:r>
          </w:p>
        </w:tc>
        <w:tc>
          <w:tcPr>
            <w:tcW w:w="1292" w:type="dxa"/>
          </w:tcPr>
          <w:p>
            <w:pPr>
              <w:pStyle w:val="TableParagraph"/>
              <w:spacing w:before="85"/>
              <w:rPr>
                <w:rFonts w:ascii="Times New Roman"/>
                <w:sz w:val="24"/>
              </w:rPr>
            </w:pPr>
          </w:p>
          <w:p>
            <w:pPr>
              <w:pStyle w:val="TableParagraph"/>
              <w:ind w:left="167"/>
              <w:rPr>
                <w:sz w:val="24"/>
              </w:rPr>
            </w:pPr>
            <w:r>
              <w:rPr>
                <w:sz w:val="24"/>
              </w:rPr>
              <w:t>91.8</w:t>
            </w:r>
            <w:r>
              <w:rPr>
                <w:spacing w:val="-3"/>
                <w:sz w:val="24"/>
              </w:rPr>
              <w:t> </w:t>
            </w:r>
            <w:r>
              <w:rPr>
                <w:sz w:val="24"/>
              </w:rPr>
              <w:t>±</w:t>
            </w:r>
            <w:r>
              <w:rPr>
                <w:spacing w:val="-3"/>
                <w:sz w:val="24"/>
              </w:rPr>
              <w:t> </w:t>
            </w:r>
            <w:r>
              <w:rPr>
                <w:spacing w:val="-5"/>
                <w:sz w:val="24"/>
              </w:rPr>
              <w:t>8.1</w:t>
            </w:r>
          </w:p>
        </w:tc>
        <w:tc>
          <w:tcPr>
            <w:tcW w:w="1292" w:type="dxa"/>
          </w:tcPr>
          <w:p>
            <w:pPr>
              <w:pStyle w:val="TableParagraph"/>
              <w:spacing w:before="85"/>
              <w:rPr>
                <w:rFonts w:ascii="Times New Roman"/>
                <w:sz w:val="24"/>
              </w:rPr>
            </w:pPr>
          </w:p>
          <w:p>
            <w:pPr>
              <w:pStyle w:val="TableParagraph"/>
              <w:ind w:left="167"/>
              <w:rPr>
                <w:sz w:val="24"/>
              </w:rPr>
            </w:pPr>
            <w:r>
              <w:rPr>
                <w:sz w:val="24"/>
              </w:rPr>
              <w:t>91.0</w:t>
            </w:r>
            <w:r>
              <w:rPr>
                <w:spacing w:val="-3"/>
                <w:sz w:val="24"/>
              </w:rPr>
              <w:t> </w:t>
            </w:r>
            <w:r>
              <w:rPr>
                <w:sz w:val="24"/>
              </w:rPr>
              <w:t>±</w:t>
            </w:r>
            <w:r>
              <w:rPr>
                <w:spacing w:val="-3"/>
                <w:sz w:val="24"/>
              </w:rPr>
              <w:t> </w:t>
            </w:r>
            <w:r>
              <w:rPr>
                <w:spacing w:val="-5"/>
                <w:sz w:val="24"/>
              </w:rPr>
              <w:t>8.5</w:t>
            </w:r>
          </w:p>
        </w:tc>
        <w:tc>
          <w:tcPr>
            <w:tcW w:w="932" w:type="dxa"/>
          </w:tcPr>
          <w:p>
            <w:pPr>
              <w:pStyle w:val="TableParagraph"/>
              <w:spacing w:before="85"/>
              <w:rPr>
                <w:rFonts w:ascii="Times New Roman"/>
                <w:sz w:val="24"/>
              </w:rPr>
            </w:pPr>
          </w:p>
          <w:p>
            <w:pPr>
              <w:pStyle w:val="TableParagraph"/>
              <w:ind w:left="4"/>
              <w:jc w:val="center"/>
              <w:rPr>
                <w:sz w:val="24"/>
              </w:rPr>
            </w:pPr>
            <w:r>
              <w:rPr>
                <w:spacing w:val="-2"/>
                <w:sz w:val="24"/>
              </w:rPr>
              <w:t>0.493</w:t>
            </w:r>
          </w:p>
        </w:tc>
      </w:tr>
      <w:tr>
        <w:trPr>
          <w:trHeight w:val="777" w:hRule="atLeast"/>
        </w:trPr>
        <w:tc>
          <w:tcPr>
            <w:tcW w:w="2021" w:type="dxa"/>
          </w:tcPr>
          <w:p>
            <w:pPr>
              <w:pStyle w:val="TableParagraph"/>
              <w:spacing w:before="85"/>
              <w:rPr>
                <w:rFonts w:ascii="Times New Roman"/>
                <w:sz w:val="24"/>
              </w:rPr>
            </w:pPr>
          </w:p>
          <w:p>
            <w:pPr>
              <w:pStyle w:val="TableParagraph"/>
              <w:ind w:left="13" w:right="6"/>
              <w:jc w:val="center"/>
              <w:rPr>
                <w:sz w:val="24"/>
              </w:rPr>
            </w:pPr>
            <w:r>
              <w:rPr>
                <w:sz w:val="24"/>
              </w:rPr>
              <w:t>HOOS</w:t>
            </w:r>
            <w:r>
              <w:rPr>
                <w:spacing w:val="1"/>
                <w:sz w:val="24"/>
              </w:rPr>
              <w:t> </w:t>
            </w:r>
            <w:r>
              <w:rPr>
                <w:spacing w:val="-4"/>
                <w:sz w:val="24"/>
              </w:rPr>
              <w:t>ADL*</w:t>
            </w:r>
          </w:p>
        </w:tc>
        <w:tc>
          <w:tcPr>
            <w:tcW w:w="1854" w:type="dxa"/>
          </w:tcPr>
          <w:p>
            <w:pPr>
              <w:pStyle w:val="TableParagraph"/>
              <w:spacing w:before="85"/>
              <w:rPr>
                <w:rFonts w:ascii="Times New Roman"/>
                <w:sz w:val="24"/>
              </w:rPr>
            </w:pPr>
          </w:p>
          <w:p>
            <w:pPr>
              <w:pStyle w:val="TableParagraph"/>
              <w:ind w:left="11"/>
              <w:jc w:val="center"/>
              <w:rPr>
                <w:sz w:val="24"/>
              </w:rPr>
            </w:pPr>
            <w:r>
              <w:rPr>
                <w:sz w:val="24"/>
              </w:rPr>
              <w:t>6</w:t>
            </w:r>
            <w:r>
              <w:rPr>
                <w:spacing w:val="-6"/>
                <w:sz w:val="24"/>
              </w:rPr>
              <w:t> </w:t>
            </w:r>
            <w:r>
              <w:rPr>
                <w:spacing w:val="-2"/>
                <w:sz w:val="24"/>
              </w:rPr>
              <w:t>weeks</w:t>
            </w:r>
          </w:p>
        </w:tc>
        <w:tc>
          <w:tcPr>
            <w:tcW w:w="1292" w:type="dxa"/>
          </w:tcPr>
          <w:p>
            <w:pPr>
              <w:pStyle w:val="TableParagraph"/>
              <w:spacing w:before="85"/>
              <w:rPr>
                <w:rFonts w:ascii="Times New Roman"/>
                <w:sz w:val="24"/>
              </w:rPr>
            </w:pPr>
          </w:p>
          <w:p>
            <w:pPr>
              <w:pStyle w:val="TableParagraph"/>
              <w:ind w:left="110"/>
              <w:rPr>
                <w:sz w:val="24"/>
              </w:rPr>
            </w:pPr>
            <w:r>
              <w:rPr>
                <w:sz w:val="24"/>
              </w:rPr>
              <w:t>74.8</w:t>
            </w:r>
            <w:r>
              <w:rPr>
                <w:spacing w:val="-5"/>
                <w:sz w:val="24"/>
              </w:rPr>
              <w:t> </w:t>
            </w:r>
            <w:r>
              <w:rPr>
                <w:sz w:val="24"/>
              </w:rPr>
              <w:t>±</w:t>
            </w:r>
            <w:r>
              <w:rPr>
                <w:spacing w:val="-3"/>
                <w:sz w:val="24"/>
              </w:rPr>
              <w:t> </w:t>
            </w:r>
            <w:r>
              <w:rPr>
                <w:spacing w:val="-4"/>
                <w:sz w:val="24"/>
              </w:rPr>
              <w:t>13.4</w:t>
            </w:r>
          </w:p>
        </w:tc>
        <w:tc>
          <w:tcPr>
            <w:tcW w:w="1292" w:type="dxa"/>
          </w:tcPr>
          <w:p>
            <w:pPr>
              <w:pStyle w:val="TableParagraph"/>
              <w:spacing w:before="85"/>
              <w:rPr>
                <w:rFonts w:ascii="Times New Roman"/>
                <w:sz w:val="24"/>
              </w:rPr>
            </w:pPr>
          </w:p>
          <w:p>
            <w:pPr>
              <w:pStyle w:val="TableParagraph"/>
              <w:ind w:left="109"/>
              <w:rPr>
                <w:sz w:val="24"/>
              </w:rPr>
            </w:pPr>
            <w:r>
              <w:rPr>
                <w:sz w:val="24"/>
              </w:rPr>
              <w:t>66.2</w:t>
            </w:r>
            <w:r>
              <w:rPr>
                <w:spacing w:val="-5"/>
                <w:sz w:val="24"/>
              </w:rPr>
              <w:t> </w:t>
            </w:r>
            <w:r>
              <w:rPr>
                <w:sz w:val="24"/>
              </w:rPr>
              <w:t>±</w:t>
            </w:r>
            <w:r>
              <w:rPr>
                <w:spacing w:val="-3"/>
                <w:sz w:val="24"/>
              </w:rPr>
              <w:t> </w:t>
            </w:r>
            <w:r>
              <w:rPr>
                <w:spacing w:val="-4"/>
                <w:sz w:val="24"/>
              </w:rPr>
              <w:t>14.0</w:t>
            </w:r>
          </w:p>
        </w:tc>
        <w:tc>
          <w:tcPr>
            <w:tcW w:w="932" w:type="dxa"/>
          </w:tcPr>
          <w:p>
            <w:pPr>
              <w:pStyle w:val="TableParagraph"/>
              <w:spacing w:before="85"/>
              <w:rPr>
                <w:rFonts w:ascii="Times New Roman"/>
                <w:sz w:val="24"/>
              </w:rPr>
            </w:pPr>
          </w:p>
          <w:p>
            <w:pPr>
              <w:pStyle w:val="TableParagraph"/>
              <w:ind w:left="4"/>
              <w:jc w:val="center"/>
              <w:rPr>
                <w:sz w:val="24"/>
              </w:rPr>
            </w:pPr>
            <w:r>
              <w:rPr>
                <w:spacing w:val="-2"/>
                <w:sz w:val="24"/>
              </w:rPr>
              <w:t>&lt;0.001</w:t>
            </w:r>
          </w:p>
        </w:tc>
      </w:tr>
      <w:tr>
        <w:trPr>
          <w:trHeight w:val="777" w:hRule="atLeast"/>
        </w:trPr>
        <w:tc>
          <w:tcPr>
            <w:tcW w:w="2021" w:type="dxa"/>
          </w:tcPr>
          <w:p>
            <w:pPr>
              <w:pStyle w:val="TableParagraph"/>
              <w:rPr>
                <w:rFonts w:ascii="Times New Roman"/>
                <w:sz w:val="24"/>
              </w:rPr>
            </w:pPr>
          </w:p>
        </w:tc>
        <w:tc>
          <w:tcPr>
            <w:tcW w:w="1854" w:type="dxa"/>
          </w:tcPr>
          <w:p>
            <w:pPr>
              <w:pStyle w:val="TableParagraph"/>
              <w:spacing w:before="85"/>
              <w:rPr>
                <w:rFonts w:ascii="Times New Roman"/>
                <w:sz w:val="24"/>
              </w:rPr>
            </w:pPr>
          </w:p>
          <w:p>
            <w:pPr>
              <w:pStyle w:val="TableParagraph"/>
              <w:ind w:left="11" w:right="5"/>
              <w:jc w:val="center"/>
              <w:rPr>
                <w:sz w:val="24"/>
              </w:rPr>
            </w:pPr>
            <w:r>
              <w:rPr>
                <w:sz w:val="24"/>
              </w:rPr>
              <w:t>3</w:t>
            </w:r>
            <w:r>
              <w:rPr>
                <w:spacing w:val="-4"/>
                <w:sz w:val="24"/>
              </w:rPr>
              <w:t> </w:t>
            </w:r>
            <w:r>
              <w:rPr>
                <w:spacing w:val="-2"/>
                <w:sz w:val="24"/>
              </w:rPr>
              <w:t>months</w:t>
            </w:r>
          </w:p>
        </w:tc>
        <w:tc>
          <w:tcPr>
            <w:tcW w:w="1292" w:type="dxa"/>
          </w:tcPr>
          <w:p>
            <w:pPr>
              <w:pStyle w:val="TableParagraph"/>
              <w:spacing w:before="85"/>
              <w:rPr>
                <w:rFonts w:ascii="Times New Roman"/>
                <w:sz w:val="24"/>
              </w:rPr>
            </w:pPr>
          </w:p>
          <w:p>
            <w:pPr>
              <w:pStyle w:val="TableParagraph"/>
              <w:ind w:left="110"/>
              <w:rPr>
                <w:sz w:val="24"/>
              </w:rPr>
            </w:pPr>
            <w:r>
              <w:rPr>
                <w:sz w:val="24"/>
              </w:rPr>
              <w:t>84.9</w:t>
            </w:r>
            <w:r>
              <w:rPr>
                <w:spacing w:val="-5"/>
                <w:sz w:val="24"/>
              </w:rPr>
              <w:t> </w:t>
            </w:r>
            <w:r>
              <w:rPr>
                <w:sz w:val="24"/>
              </w:rPr>
              <w:t>±</w:t>
            </w:r>
            <w:r>
              <w:rPr>
                <w:spacing w:val="-3"/>
                <w:sz w:val="24"/>
              </w:rPr>
              <w:t> </w:t>
            </w:r>
            <w:r>
              <w:rPr>
                <w:spacing w:val="-4"/>
                <w:sz w:val="24"/>
              </w:rPr>
              <w:t>10.3</w:t>
            </w:r>
          </w:p>
        </w:tc>
        <w:tc>
          <w:tcPr>
            <w:tcW w:w="1292" w:type="dxa"/>
          </w:tcPr>
          <w:p>
            <w:pPr>
              <w:pStyle w:val="TableParagraph"/>
              <w:spacing w:before="85"/>
              <w:rPr>
                <w:rFonts w:ascii="Times New Roman"/>
                <w:sz w:val="24"/>
              </w:rPr>
            </w:pPr>
          </w:p>
          <w:p>
            <w:pPr>
              <w:pStyle w:val="TableParagraph"/>
              <w:ind w:left="109"/>
              <w:rPr>
                <w:sz w:val="24"/>
              </w:rPr>
            </w:pPr>
            <w:r>
              <w:rPr>
                <w:sz w:val="24"/>
              </w:rPr>
              <w:t>79.2</w:t>
            </w:r>
            <w:r>
              <w:rPr>
                <w:spacing w:val="-5"/>
                <w:sz w:val="24"/>
              </w:rPr>
              <w:t> </w:t>
            </w:r>
            <w:r>
              <w:rPr>
                <w:sz w:val="24"/>
              </w:rPr>
              <w:t>±</w:t>
            </w:r>
            <w:r>
              <w:rPr>
                <w:spacing w:val="-3"/>
                <w:sz w:val="24"/>
              </w:rPr>
              <w:t> </w:t>
            </w:r>
            <w:r>
              <w:rPr>
                <w:spacing w:val="-4"/>
                <w:sz w:val="24"/>
              </w:rPr>
              <w:t>11.7</w:t>
            </w:r>
          </w:p>
        </w:tc>
        <w:tc>
          <w:tcPr>
            <w:tcW w:w="932" w:type="dxa"/>
          </w:tcPr>
          <w:p>
            <w:pPr>
              <w:pStyle w:val="TableParagraph"/>
              <w:spacing w:before="85"/>
              <w:rPr>
                <w:rFonts w:ascii="Times New Roman"/>
                <w:sz w:val="24"/>
              </w:rPr>
            </w:pPr>
          </w:p>
          <w:p>
            <w:pPr>
              <w:pStyle w:val="TableParagraph"/>
              <w:ind w:left="4"/>
              <w:jc w:val="center"/>
              <w:rPr>
                <w:sz w:val="24"/>
              </w:rPr>
            </w:pPr>
            <w:r>
              <w:rPr>
                <w:spacing w:val="-2"/>
                <w:sz w:val="24"/>
              </w:rPr>
              <w:t>&lt;0.001</w:t>
            </w:r>
          </w:p>
        </w:tc>
      </w:tr>
      <w:tr>
        <w:trPr>
          <w:trHeight w:val="777" w:hRule="atLeast"/>
        </w:trPr>
        <w:tc>
          <w:tcPr>
            <w:tcW w:w="2021" w:type="dxa"/>
          </w:tcPr>
          <w:p>
            <w:pPr>
              <w:pStyle w:val="TableParagraph"/>
              <w:rPr>
                <w:rFonts w:ascii="Times New Roman"/>
                <w:sz w:val="24"/>
              </w:rPr>
            </w:pPr>
          </w:p>
        </w:tc>
        <w:tc>
          <w:tcPr>
            <w:tcW w:w="1854" w:type="dxa"/>
          </w:tcPr>
          <w:p>
            <w:pPr>
              <w:pStyle w:val="TableParagraph"/>
              <w:spacing w:before="85"/>
              <w:rPr>
                <w:rFonts w:ascii="Times New Roman"/>
                <w:sz w:val="24"/>
              </w:rPr>
            </w:pPr>
          </w:p>
          <w:p>
            <w:pPr>
              <w:pStyle w:val="TableParagraph"/>
              <w:ind w:left="11" w:right="5"/>
              <w:jc w:val="center"/>
              <w:rPr>
                <w:sz w:val="24"/>
              </w:rPr>
            </w:pPr>
            <w:r>
              <w:rPr>
                <w:sz w:val="24"/>
              </w:rPr>
              <w:t>6</w:t>
            </w:r>
            <w:r>
              <w:rPr>
                <w:spacing w:val="-4"/>
                <w:sz w:val="24"/>
              </w:rPr>
              <w:t> </w:t>
            </w:r>
            <w:r>
              <w:rPr>
                <w:spacing w:val="-2"/>
                <w:sz w:val="24"/>
              </w:rPr>
              <w:t>months</w:t>
            </w:r>
          </w:p>
        </w:tc>
        <w:tc>
          <w:tcPr>
            <w:tcW w:w="1292" w:type="dxa"/>
          </w:tcPr>
          <w:p>
            <w:pPr>
              <w:pStyle w:val="TableParagraph"/>
              <w:spacing w:before="85"/>
              <w:rPr>
                <w:rFonts w:ascii="Times New Roman"/>
                <w:sz w:val="24"/>
              </w:rPr>
            </w:pPr>
          </w:p>
          <w:p>
            <w:pPr>
              <w:pStyle w:val="TableParagraph"/>
              <w:ind w:left="167"/>
              <w:rPr>
                <w:sz w:val="24"/>
              </w:rPr>
            </w:pPr>
            <w:r>
              <w:rPr>
                <w:sz w:val="24"/>
              </w:rPr>
              <w:t>89.2</w:t>
            </w:r>
            <w:r>
              <w:rPr>
                <w:spacing w:val="-3"/>
                <w:sz w:val="24"/>
              </w:rPr>
              <w:t> </w:t>
            </w:r>
            <w:r>
              <w:rPr>
                <w:sz w:val="24"/>
              </w:rPr>
              <w:t>±</w:t>
            </w:r>
            <w:r>
              <w:rPr>
                <w:spacing w:val="-3"/>
                <w:sz w:val="24"/>
              </w:rPr>
              <w:t> </w:t>
            </w:r>
            <w:r>
              <w:rPr>
                <w:spacing w:val="-5"/>
                <w:sz w:val="24"/>
              </w:rPr>
              <w:t>9.1</w:t>
            </w:r>
          </w:p>
        </w:tc>
        <w:tc>
          <w:tcPr>
            <w:tcW w:w="1292" w:type="dxa"/>
          </w:tcPr>
          <w:p>
            <w:pPr>
              <w:pStyle w:val="TableParagraph"/>
              <w:spacing w:before="85"/>
              <w:rPr>
                <w:rFonts w:ascii="Times New Roman"/>
                <w:sz w:val="24"/>
              </w:rPr>
            </w:pPr>
          </w:p>
          <w:p>
            <w:pPr>
              <w:pStyle w:val="TableParagraph"/>
              <w:ind w:left="167"/>
              <w:rPr>
                <w:sz w:val="24"/>
              </w:rPr>
            </w:pPr>
            <w:r>
              <w:rPr>
                <w:sz w:val="24"/>
              </w:rPr>
              <w:t>87.5</w:t>
            </w:r>
            <w:r>
              <w:rPr>
                <w:spacing w:val="-3"/>
                <w:sz w:val="24"/>
              </w:rPr>
              <w:t> </w:t>
            </w:r>
            <w:r>
              <w:rPr>
                <w:sz w:val="24"/>
              </w:rPr>
              <w:t>±</w:t>
            </w:r>
            <w:r>
              <w:rPr>
                <w:spacing w:val="-3"/>
                <w:sz w:val="24"/>
              </w:rPr>
              <w:t> </w:t>
            </w:r>
            <w:r>
              <w:rPr>
                <w:spacing w:val="-5"/>
                <w:sz w:val="24"/>
              </w:rPr>
              <w:t>9.5</w:t>
            </w:r>
          </w:p>
        </w:tc>
        <w:tc>
          <w:tcPr>
            <w:tcW w:w="932" w:type="dxa"/>
          </w:tcPr>
          <w:p>
            <w:pPr>
              <w:pStyle w:val="TableParagraph"/>
              <w:spacing w:before="85"/>
              <w:rPr>
                <w:rFonts w:ascii="Times New Roman"/>
                <w:sz w:val="24"/>
              </w:rPr>
            </w:pPr>
          </w:p>
          <w:p>
            <w:pPr>
              <w:pStyle w:val="TableParagraph"/>
              <w:ind w:left="4"/>
              <w:jc w:val="center"/>
              <w:rPr>
                <w:sz w:val="24"/>
              </w:rPr>
            </w:pPr>
            <w:r>
              <w:rPr>
                <w:spacing w:val="-2"/>
                <w:sz w:val="24"/>
              </w:rPr>
              <w:t>0.175</w:t>
            </w:r>
          </w:p>
        </w:tc>
      </w:tr>
      <w:tr>
        <w:trPr>
          <w:trHeight w:val="777" w:hRule="atLeast"/>
        </w:trPr>
        <w:tc>
          <w:tcPr>
            <w:tcW w:w="2021" w:type="dxa"/>
          </w:tcPr>
          <w:p>
            <w:pPr>
              <w:pStyle w:val="TableParagraph"/>
              <w:rPr>
                <w:rFonts w:ascii="Times New Roman"/>
                <w:sz w:val="24"/>
              </w:rPr>
            </w:pPr>
          </w:p>
        </w:tc>
        <w:tc>
          <w:tcPr>
            <w:tcW w:w="1854" w:type="dxa"/>
          </w:tcPr>
          <w:p>
            <w:pPr>
              <w:pStyle w:val="TableParagraph"/>
              <w:spacing w:before="86"/>
              <w:rPr>
                <w:rFonts w:ascii="Times New Roman"/>
                <w:sz w:val="24"/>
              </w:rPr>
            </w:pPr>
          </w:p>
          <w:p>
            <w:pPr>
              <w:pStyle w:val="TableParagraph"/>
              <w:ind w:left="11"/>
              <w:jc w:val="center"/>
              <w:rPr>
                <w:sz w:val="24"/>
              </w:rPr>
            </w:pPr>
            <w:r>
              <w:rPr>
                <w:sz w:val="24"/>
              </w:rPr>
              <w:t>12</w:t>
            </w:r>
            <w:r>
              <w:rPr>
                <w:spacing w:val="-6"/>
                <w:sz w:val="24"/>
              </w:rPr>
              <w:t> </w:t>
            </w:r>
            <w:r>
              <w:rPr>
                <w:spacing w:val="-2"/>
                <w:sz w:val="24"/>
              </w:rPr>
              <w:t>months</w:t>
            </w:r>
          </w:p>
        </w:tc>
        <w:tc>
          <w:tcPr>
            <w:tcW w:w="1292" w:type="dxa"/>
          </w:tcPr>
          <w:p>
            <w:pPr>
              <w:pStyle w:val="TableParagraph"/>
              <w:spacing w:before="86"/>
              <w:rPr>
                <w:rFonts w:ascii="Times New Roman"/>
                <w:sz w:val="24"/>
              </w:rPr>
            </w:pPr>
          </w:p>
          <w:p>
            <w:pPr>
              <w:pStyle w:val="TableParagraph"/>
              <w:ind w:left="167"/>
              <w:rPr>
                <w:sz w:val="24"/>
              </w:rPr>
            </w:pPr>
            <w:r>
              <w:rPr>
                <w:sz w:val="24"/>
              </w:rPr>
              <w:t>91.5</w:t>
            </w:r>
            <w:r>
              <w:rPr>
                <w:spacing w:val="-3"/>
                <w:sz w:val="24"/>
              </w:rPr>
              <w:t> </w:t>
            </w:r>
            <w:r>
              <w:rPr>
                <w:sz w:val="24"/>
              </w:rPr>
              <w:t>±</w:t>
            </w:r>
            <w:r>
              <w:rPr>
                <w:spacing w:val="-3"/>
                <w:sz w:val="24"/>
              </w:rPr>
              <w:t> </w:t>
            </w:r>
            <w:r>
              <w:rPr>
                <w:spacing w:val="-5"/>
                <w:sz w:val="24"/>
              </w:rPr>
              <w:t>8.3</w:t>
            </w:r>
          </w:p>
        </w:tc>
        <w:tc>
          <w:tcPr>
            <w:tcW w:w="1292" w:type="dxa"/>
          </w:tcPr>
          <w:p>
            <w:pPr>
              <w:pStyle w:val="TableParagraph"/>
              <w:spacing w:before="86"/>
              <w:rPr>
                <w:rFonts w:ascii="Times New Roman"/>
                <w:sz w:val="24"/>
              </w:rPr>
            </w:pPr>
          </w:p>
          <w:p>
            <w:pPr>
              <w:pStyle w:val="TableParagraph"/>
              <w:ind w:left="167"/>
              <w:rPr>
                <w:sz w:val="24"/>
              </w:rPr>
            </w:pPr>
            <w:r>
              <w:rPr>
                <w:sz w:val="24"/>
              </w:rPr>
              <w:t>90.7</w:t>
            </w:r>
            <w:r>
              <w:rPr>
                <w:spacing w:val="-3"/>
                <w:sz w:val="24"/>
              </w:rPr>
              <w:t> </w:t>
            </w:r>
            <w:r>
              <w:rPr>
                <w:sz w:val="24"/>
              </w:rPr>
              <w:t>±</w:t>
            </w:r>
            <w:r>
              <w:rPr>
                <w:spacing w:val="-3"/>
                <w:sz w:val="24"/>
              </w:rPr>
              <w:t> </w:t>
            </w:r>
            <w:r>
              <w:rPr>
                <w:spacing w:val="-5"/>
                <w:sz w:val="24"/>
              </w:rPr>
              <w:t>8.7</w:t>
            </w:r>
          </w:p>
        </w:tc>
        <w:tc>
          <w:tcPr>
            <w:tcW w:w="932" w:type="dxa"/>
          </w:tcPr>
          <w:p>
            <w:pPr>
              <w:pStyle w:val="TableParagraph"/>
              <w:spacing w:before="86"/>
              <w:rPr>
                <w:rFonts w:ascii="Times New Roman"/>
                <w:sz w:val="24"/>
              </w:rPr>
            </w:pPr>
          </w:p>
          <w:p>
            <w:pPr>
              <w:pStyle w:val="TableParagraph"/>
              <w:ind w:left="4"/>
              <w:jc w:val="center"/>
              <w:rPr>
                <w:sz w:val="24"/>
              </w:rPr>
            </w:pPr>
            <w:r>
              <w:rPr>
                <w:spacing w:val="-2"/>
                <w:sz w:val="24"/>
              </w:rPr>
              <w:t>0.519</w:t>
            </w:r>
          </w:p>
        </w:tc>
      </w:tr>
    </w:tbl>
    <w:p>
      <w:pPr>
        <w:pStyle w:val="TableParagraph"/>
        <w:spacing w:after="0"/>
        <w:jc w:val="center"/>
        <w:rPr>
          <w:sz w:val="24"/>
        </w:rPr>
        <w:sectPr>
          <w:pgSz w:w="12240" w:h="15840"/>
          <w:pgMar w:top="1360" w:bottom="280" w:left="1440" w:right="1080"/>
        </w:sectPr>
      </w:pPr>
    </w:p>
    <w:p>
      <w:pPr>
        <w:pStyle w:val="BodyText"/>
        <w:spacing w:before="22"/>
        <w:ind w:right="363" w:firstLine="0"/>
        <w:jc w:val="center"/>
        <w:rPr>
          <w:rFonts w:ascii="Calibri Light" w:hAnsi="Calibri Light"/>
        </w:rPr>
      </w:pPr>
      <w:bookmarkStart w:name="*Values are presented as mean ± standard" w:id="33"/>
      <w:bookmarkEnd w:id="33"/>
      <w:r>
        <w:rPr/>
      </w:r>
      <w:r>
        <w:rPr>
          <w:rFonts w:ascii="Calibri Light" w:hAnsi="Calibri Light"/>
        </w:rPr>
        <w:t>*Values</w:t>
      </w:r>
      <w:r>
        <w:rPr>
          <w:rFonts w:ascii="Calibri Light" w:hAnsi="Calibri Light"/>
          <w:spacing w:val="-5"/>
        </w:rPr>
        <w:t> </w:t>
      </w:r>
      <w:r>
        <w:rPr>
          <w:rFonts w:ascii="Calibri Light" w:hAnsi="Calibri Light"/>
        </w:rPr>
        <w:t>are</w:t>
      </w:r>
      <w:r>
        <w:rPr>
          <w:rFonts w:ascii="Calibri Light" w:hAnsi="Calibri Light"/>
          <w:spacing w:val="-2"/>
        </w:rPr>
        <w:t> </w:t>
      </w:r>
      <w:r>
        <w:rPr>
          <w:rFonts w:ascii="Calibri Light" w:hAnsi="Calibri Light"/>
        </w:rPr>
        <w:t>presented</w:t>
      </w:r>
      <w:r>
        <w:rPr>
          <w:rFonts w:ascii="Calibri Light" w:hAnsi="Calibri Light"/>
          <w:spacing w:val="-3"/>
        </w:rPr>
        <w:t> </w:t>
      </w:r>
      <w:r>
        <w:rPr>
          <w:rFonts w:ascii="Calibri Light" w:hAnsi="Calibri Light"/>
        </w:rPr>
        <w:t>as</w:t>
      </w:r>
      <w:r>
        <w:rPr>
          <w:rFonts w:ascii="Calibri Light" w:hAnsi="Calibri Light"/>
          <w:spacing w:val="-5"/>
        </w:rPr>
        <w:t> </w:t>
      </w:r>
      <w:r>
        <w:rPr>
          <w:rFonts w:ascii="Calibri Light" w:hAnsi="Calibri Light"/>
        </w:rPr>
        <w:t>mean</w:t>
      </w:r>
      <w:r>
        <w:rPr>
          <w:rFonts w:ascii="Calibri Light" w:hAnsi="Calibri Light"/>
          <w:spacing w:val="-3"/>
        </w:rPr>
        <w:t> </w:t>
      </w:r>
      <w:r>
        <w:rPr>
          <w:rFonts w:ascii="Calibri Light" w:hAnsi="Calibri Light"/>
        </w:rPr>
        <w:t>±</w:t>
      </w:r>
      <w:r>
        <w:rPr>
          <w:rFonts w:ascii="Calibri Light" w:hAnsi="Calibri Light"/>
          <w:spacing w:val="-2"/>
        </w:rPr>
        <w:t> </w:t>
      </w:r>
      <w:r>
        <w:rPr>
          <w:rFonts w:ascii="Calibri Light" w:hAnsi="Calibri Light"/>
        </w:rPr>
        <w:t>standard</w:t>
      </w:r>
      <w:r>
        <w:rPr>
          <w:rFonts w:ascii="Calibri Light" w:hAnsi="Calibri Light"/>
          <w:spacing w:val="-2"/>
        </w:rPr>
        <w:t> deviation</w:t>
      </w:r>
    </w:p>
    <w:p>
      <w:pPr>
        <w:pStyle w:val="BodyText"/>
        <w:spacing w:line="278" w:lineRule="auto" w:before="43"/>
        <w:ind w:left="86" w:right="446" w:firstLine="0"/>
        <w:jc w:val="center"/>
        <w:rPr>
          <w:rFonts w:ascii="Calibri Light"/>
        </w:rPr>
      </w:pPr>
      <w:r>
        <w:rPr>
          <w:rFonts w:ascii="Calibri Light"/>
        </w:rPr>
        <w:t>HHS:</w:t>
      </w:r>
      <w:r>
        <w:rPr>
          <w:rFonts w:ascii="Calibri Light"/>
          <w:spacing w:val="-5"/>
        </w:rPr>
        <w:t> </w:t>
      </w:r>
      <w:r>
        <w:rPr>
          <w:rFonts w:ascii="Calibri Light"/>
        </w:rPr>
        <w:t>Harris</w:t>
      </w:r>
      <w:r>
        <w:rPr>
          <w:rFonts w:ascii="Calibri Light"/>
          <w:spacing w:val="-6"/>
        </w:rPr>
        <w:t> </w:t>
      </w:r>
      <w:r>
        <w:rPr>
          <w:rFonts w:ascii="Calibri Light"/>
        </w:rPr>
        <w:t>Hip</w:t>
      </w:r>
      <w:r>
        <w:rPr>
          <w:rFonts w:ascii="Calibri Light"/>
          <w:spacing w:val="-4"/>
        </w:rPr>
        <w:t> </w:t>
      </w:r>
      <w:r>
        <w:rPr>
          <w:rFonts w:ascii="Calibri Light"/>
        </w:rPr>
        <w:t>Score;</w:t>
      </w:r>
      <w:r>
        <w:rPr>
          <w:rFonts w:ascii="Calibri Light"/>
          <w:spacing w:val="-5"/>
        </w:rPr>
        <w:t> </w:t>
      </w:r>
      <w:r>
        <w:rPr>
          <w:rFonts w:ascii="Calibri Light"/>
        </w:rPr>
        <w:t>HOOS:</w:t>
      </w:r>
      <w:r>
        <w:rPr>
          <w:rFonts w:ascii="Calibri Light"/>
          <w:spacing w:val="-5"/>
        </w:rPr>
        <w:t> </w:t>
      </w:r>
      <w:r>
        <w:rPr>
          <w:rFonts w:ascii="Calibri Light"/>
        </w:rPr>
        <w:t>Hip</w:t>
      </w:r>
      <w:r>
        <w:rPr>
          <w:rFonts w:ascii="Calibri Light"/>
          <w:spacing w:val="-4"/>
        </w:rPr>
        <w:t> </w:t>
      </w:r>
      <w:r>
        <w:rPr>
          <w:rFonts w:ascii="Calibri Light"/>
        </w:rPr>
        <w:t>disability and</w:t>
      </w:r>
      <w:r>
        <w:rPr>
          <w:rFonts w:ascii="Calibri Light"/>
          <w:spacing w:val="-4"/>
        </w:rPr>
        <w:t> </w:t>
      </w:r>
      <w:r>
        <w:rPr>
          <w:rFonts w:ascii="Calibri Light"/>
        </w:rPr>
        <w:t>Osteoarthritis</w:t>
      </w:r>
      <w:r>
        <w:rPr>
          <w:rFonts w:ascii="Calibri Light"/>
          <w:spacing w:val="-6"/>
        </w:rPr>
        <w:t> </w:t>
      </w:r>
      <w:r>
        <w:rPr>
          <w:rFonts w:ascii="Calibri Light"/>
        </w:rPr>
        <w:t>Outcome</w:t>
      </w:r>
      <w:r>
        <w:rPr>
          <w:rFonts w:ascii="Calibri Light"/>
          <w:spacing w:val="-3"/>
        </w:rPr>
        <w:t> </w:t>
      </w:r>
      <w:r>
        <w:rPr>
          <w:rFonts w:ascii="Calibri Light"/>
        </w:rPr>
        <w:t>Score;</w:t>
      </w:r>
      <w:r>
        <w:rPr>
          <w:rFonts w:ascii="Calibri Light"/>
          <w:spacing w:val="-5"/>
        </w:rPr>
        <w:t> </w:t>
      </w:r>
      <w:r>
        <w:rPr>
          <w:rFonts w:ascii="Calibri Light"/>
        </w:rPr>
        <w:t>ADL: Activities</w:t>
      </w:r>
      <w:r>
        <w:rPr>
          <w:rFonts w:ascii="Calibri Light"/>
          <w:spacing w:val="-6"/>
        </w:rPr>
        <w:t> </w:t>
      </w:r>
      <w:r>
        <w:rPr>
          <w:rFonts w:ascii="Calibri Light"/>
        </w:rPr>
        <w:t>of Daily Living; SF-12 PCS: Short Form-12 Physical Component Summary; FJS-12: Forgotten Joint </w:t>
      </w:r>
      <w:r>
        <w:rPr>
          <w:rFonts w:ascii="Calibri Light"/>
          <w:spacing w:val="-2"/>
        </w:rPr>
        <w:t>Score-12</w:t>
      </w:r>
    </w:p>
    <w:p>
      <w:pPr>
        <w:pStyle w:val="BodyText"/>
        <w:spacing w:before="8"/>
        <w:ind w:firstLine="0"/>
        <w:jc w:val="left"/>
        <w:rPr>
          <w:rFonts w:ascii="Calibri Light"/>
        </w:rPr>
      </w:pPr>
    </w:p>
    <w:p>
      <w:pPr>
        <w:pStyle w:val="BodyText"/>
        <w:ind w:firstLine="0"/>
      </w:pPr>
      <w:bookmarkStart w:name="Patient Satisfaction" w:id="34"/>
      <w:bookmarkEnd w:id="34"/>
      <w:r>
        <w:rPr/>
      </w:r>
      <w:r>
        <w:rPr/>
        <w:t>Patient</w:t>
      </w:r>
      <w:r>
        <w:rPr>
          <w:spacing w:val="-1"/>
        </w:rPr>
        <w:t> </w:t>
      </w:r>
      <w:r>
        <w:rPr>
          <w:spacing w:val="-2"/>
        </w:rPr>
        <w:t>Satisfaction</w:t>
      </w:r>
    </w:p>
    <w:p>
      <w:pPr>
        <w:pStyle w:val="BodyText"/>
        <w:spacing w:line="276" w:lineRule="auto" w:before="41"/>
        <w:ind w:right="356" w:firstLine="0"/>
      </w:pPr>
      <w:bookmarkStart w:name="Patients in the DA group reported signif" w:id="35"/>
      <w:bookmarkEnd w:id="35"/>
      <w:r>
        <w:rPr/>
      </w:r>
      <w:r>
        <w:rPr/>
        <w:t>Patients</w:t>
      </w:r>
      <w:r>
        <w:rPr>
          <w:spacing w:val="-3"/>
        </w:rPr>
        <w:t> </w:t>
      </w:r>
      <w:r>
        <w:rPr/>
        <w:t>in</w:t>
      </w:r>
      <w:r>
        <w:rPr>
          <w:spacing w:val="-10"/>
        </w:rPr>
        <w:t> </w:t>
      </w:r>
      <w:r>
        <w:rPr/>
        <w:t>the</w:t>
      </w:r>
      <w:r>
        <w:rPr>
          <w:spacing w:val="-7"/>
        </w:rPr>
        <w:t> </w:t>
      </w:r>
      <w:r>
        <w:rPr/>
        <w:t>DA</w:t>
      </w:r>
      <w:r>
        <w:rPr>
          <w:spacing w:val="-10"/>
        </w:rPr>
        <w:t> </w:t>
      </w:r>
      <w:r>
        <w:rPr/>
        <w:t>group</w:t>
      </w:r>
      <w:r>
        <w:rPr>
          <w:spacing w:val="-10"/>
        </w:rPr>
        <w:t> </w:t>
      </w:r>
      <w:r>
        <w:rPr/>
        <w:t>reported</w:t>
      </w:r>
      <w:r>
        <w:rPr>
          <w:spacing w:val="-6"/>
        </w:rPr>
        <w:t> </w:t>
      </w:r>
      <w:r>
        <w:rPr/>
        <w:t>significantly</w:t>
      </w:r>
      <w:r>
        <w:rPr>
          <w:spacing w:val="-10"/>
        </w:rPr>
        <w:t> </w:t>
      </w:r>
      <w:r>
        <w:rPr/>
        <w:t>higher</w:t>
      </w:r>
      <w:r>
        <w:rPr>
          <w:spacing w:val="-4"/>
        </w:rPr>
        <w:t> </w:t>
      </w:r>
      <w:r>
        <w:rPr/>
        <w:t>satisfaction</w:t>
      </w:r>
      <w:r>
        <w:rPr>
          <w:spacing w:val="-10"/>
        </w:rPr>
        <w:t> </w:t>
      </w:r>
      <w:r>
        <w:rPr/>
        <w:t>scores</w:t>
      </w:r>
      <w:r>
        <w:rPr>
          <w:spacing w:val="-7"/>
        </w:rPr>
        <w:t> </w:t>
      </w:r>
      <w:r>
        <w:rPr/>
        <w:t>at</w:t>
      </w:r>
      <w:r>
        <w:rPr>
          <w:spacing w:val="-5"/>
        </w:rPr>
        <w:t> </w:t>
      </w:r>
      <w:r>
        <w:rPr/>
        <w:t>6</w:t>
      </w:r>
      <w:r>
        <w:rPr>
          <w:spacing w:val="-6"/>
        </w:rPr>
        <w:t> </w:t>
      </w:r>
      <w:r>
        <w:rPr/>
        <w:t>weeks</w:t>
      </w:r>
      <w:r>
        <w:rPr>
          <w:spacing w:val="-7"/>
        </w:rPr>
        <w:t> </w:t>
      </w:r>
      <w:r>
        <w:rPr/>
        <w:t>and</w:t>
      </w:r>
      <w:r>
        <w:rPr>
          <w:spacing w:val="-6"/>
        </w:rPr>
        <w:t> </w:t>
      </w:r>
      <w:r>
        <w:rPr/>
        <w:t>3</w:t>
      </w:r>
      <w:r>
        <w:rPr>
          <w:spacing w:val="-1"/>
        </w:rPr>
        <w:t> </w:t>
      </w:r>
      <w:r>
        <w:rPr/>
        <w:t>months postoperatively,</w:t>
      </w:r>
      <w:r>
        <w:rPr>
          <w:spacing w:val="-6"/>
        </w:rPr>
        <w:t> </w:t>
      </w:r>
      <w:r>
        <w:rPr/>
        <w:t>particularly</w:t>
      </w:r>
      <w:r>
        <w:rPr>
          <w:spacing w:val="-11"/>
        </w:rPr>
        <w:t> </w:t>
      </w:r>
      <w:r>
        <w:rPr/>
        <w:t>regarding</w:t>
      </w:r>
      <w:r>
        <w:rPr>
          <w:spacing w:val="-8"/>
        </w:rPr>
        <w:t> </w:t>
      </w:r>
      <w:r>
        <w:rPr/>
        <w:t>early</w:t>
      </w:r>
      <w:r>
        <w:rPr>
          <w:spacing w:val="-11"/>
        </w:rPr>
        <w:t> </w:t>
      </w:r>
      <w:r>
        <w:rPr/>
        <w:t>recovery</w:t>
      </w:r>
      <w:r>
        <w:rPr>
          <w:spacing w:val="-15"/>
        </w:rPr>
        <w:t> </w:t>
      </w:r>
      <w:r>
        <w:rPr/>
        <w:t>experience</w:t>
      </w:r>
      <w:r>
        <w:rPr>
          <w:spacing w:val="-9"/>
        </w:rPr>
        <w:t> </w:t>
      </w:r>
      <w:r>
        <w:rPr/>
        <w:t>and</w:t>
      </w:r>
      <w:r>
        <w:rPr>
          <w:spacing w:val="-8"/>
        </w:rPr>
        <w:t> </w:t>
      </w:r>
      <w:r>
        <w:rPr/>
        <w:t>pain</w:t>
      </w:r>
      <w:r>
        <w:rPr>
          <w:spacing w:val="-8"/>
        </w:rPr>
        <w:t> </w:t>
      </w:r>
      <w:r>
        <w:rPr/>
        <w:t>management</w:t>
      </w:r>
      <w:r>
        <w:rPr>
          <w:spacing w:val="-3"/>
        </w:rPr>
        <w:t> </w:t>
      </w:r>
      <w:r>
        <w:rPr/>
        <w:t>(Table 6). By 6 and 12 months, overall satisfaction scores were high and comparable between groups.</w:t>
      </w:r>
    </w:p>
    <w:p>
      <w:pPr>
        <w:pStyle w:val="BodyText"/>
        <w:spacing w:line="275" w:lineRule="exact"/>
        <w:ind w:left="2977" w:firstLine="0"/>
      </w:pPr>
      <w:bookmarkStart w:name="Table 6. Patient Satisfaction Scores" w:id="36"/>
      <w:bookmarkEnd w:id="36"/>
      <w:r>
        <w:rPr/>
      </w:r>
      <w:r>
        <w:rPr/>
        <w:t>Table</w:t>
      </w:r>
      <w:r>
        <w:rPr>
          <w:spacing w:val="-5"/>
        </w:rPr>
        <w:t> </w:t>
      </w:r>
      <w:r>
        <w:rPr/>
        <w:t>6.</w:t>
      </w:r>
      <w:r>
        <w:rPr>
          <w:spacing w:val="-2"/>
        </w:rPr>
        <w:t> </w:t>
      </w:r>
      <w:r>
        <w:rPr/>
        <w:t>Patient Satisfaction</w:t>
      </w:r>
      <w:r>
        <w:rPr>
          <w:spacing w:val="-8"/>
        </w:rPr>
        <w:t> </w:t>
      </w:r>
      <w:r>
        <w:rPr>
          <w:spacing w:val="-2"/>
        </w:rPr>
        <w:t>Scores</w:t>
      </w:r>
    </w:p>
    <w:p>
      <w:pPr>
        <w:pStyle w:val="BodyText"/>
        <w:spacing w:after="0" w:line="275" w:lineRule="exact"/>
        <w:sectPr>
          <w:pgSz w:w="12240" w:h="15840"/>
          <w:pgMar w:top="1420" w:bottom="280" w:left="1440" w:right="108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3"/>
        <w:gridCol w:w="1248"/>
        <w:gridCol w:w="1296"/>
        <w:gridCol w:w="1291"/>
        <w:gridCol w:w="926"/>
      </w:tblGrid>
      <w:tr>
        <w:trPr>
          <w:trHeight w:val="777" w:hRule="atLeast"/>
        </w:trPr>
        <w:tc>
          <w:tcPr>
            <w:tcW w:w="4413" w:type="dxa"/>
          </w:tcPr>
          <w:p>
            <w:pPr>
              <w:pStyle w:val="TableParagraph"/>
              <w:spacing w:before="85"/>
              <w:rPr>
                <w:rFonts w:ascii="Times New Roman"/>
                <w:sz w:val="24"/>
              </w:rPr>
            </w:pPr>
          </w:p>
          <w:p>
            <w:pPr>
              <w:pStyle w:val="TableParagraph"/>
              <w:ind w:left="110"/>
              <w:rPr>
                <w:sz w:val="24"/>
              </w:rPr>
            </w:pPr>
            <w:r>
              <w:rPr>
                <w:spacing w:val="-2"/>
                <w:sz w:val="24"/>
              </w:rPr>
              <w:t>Parameter</w:t>
            </w:r>
          </w:p>
        </w:tc>
        <w:tc>
          <w:tcPr>
            <w:tcW w:w="1248" w:type="dxa"/>
          </w:tcPr>
          <w:p>
            <w:pPr>
              <w:pStyle w:val="TableParagraph"/>
              <w:spacing w:before="85"/>
              <w:rPr>
                <w:rFonts w:ascii="Times New Roman"/>
                <w:sz w:val="24"/>
              </w:rPr>
            </w:pPr>
          </w:p>
          <w:p>
            <w:pPr>
              <w:pStyle w:val="TableParagraph"/>
              <w:ind w:left="105"/>
              <w:rPr>
                <w:sz w:val="24"/>
              </w:rPr>
            </w:pPr>
            <w:r>
              <w:rPr>
                <w:sz w:val="24"/>
              </w:rPr>
              <w:t>Time</w:t>
            </w:r>
            <w:r>
              <w:rPr>
                <w:spacing w:val="-1"/>
                <w:sz w:val="24"/>
              </w:rPr>
              <w:t> </w:t>
            </w:r>
            <w:r>
              <w:rPr>
                <w:spacing w:val="-2"/>
                <w:sz w:val="24"/>
              </w:rPr>
              <w:t>Point</w:t>
            </w:r>
          </w:p>
        </w:tc>
        <w:tc>
          <w:tcPr>
            <w:tcW w:w="1296" w:type="dxa"/>
          </w:tcPr>
          <w:p>
            <w:pPr>
              <w:pStyle w:val="TableParagraph"/>
              <w:spacing w:before="85"/>
              <w:rPr>
                <w:rFonts w:ascii="Times New Roman"/>
                <w:sz w:val="24"/>
              </w:rPr>
            </w:pPr>
          </w:p>
          <w:p>
            <w:pPr>
              <w:pStyle w:val="TableParagraph"/>
              <w:ind w:right="126"/>
              <w:jc w:val="center"/>
              <w:rPr>
                <w:sz w:val="24"/>
              </w:rPr>
            </w:pPr>
            <w:r>
              <w:rPr>
                <w:sz w:val="24"/>
              </w:rPr>
              <w:t>DA</w:t>
            </w:r>
            <w:r>
              <w:rPr>
                <w:spacing w:val="-5"/>
                <w:sz w:val="24"/>
              </w:rPr>
              <w:t> </w:t>
            </w:r>
            <w:r>
              <w:rPr>
                <w:spacing w:val="-2"/>
                <w:sz w:val="24"/>
              </w:rPr>
              <w:t>Group</w:t>
            </w:r>
          </w:p>
        </w:tc>
        <w:tc>
          <w:tcPr>
            <w:tcW w:w="1291" w:type="dxa"/>
          </w:tcPr>
          <w:p>
            <w:pPr>
              <w:pStyle w:val="TableParagraph"/>
              <w:spacing w:before="85"/>
              <w:rPr>
                <w:rFonts w:ascii="Times New Roman"/>
                <w:sz w:val="24"/>
              </w:rPr>
            </w:pPr>
          </w:p>
          <w:p>
            <w:pPr>
              <w:pStyle w:val="TableParagraph"/>
              <w:ind w:left="106"/>
              <w:rPr>
                <w:sz w:val="24"/>
              </w:rPr>
            </w:pPr>
            <w:r>
              <w:rPr>
                <w:sz w:val="24"/>
              </w:rPr>
              <w:t>PL</w:t>
            </w:r>
            <w:r>
              <w:rPr>
                <w:spacing w:val="-6"/>
                <w:sz w:val="24"/>
              </w:rPr>
              <w:t> </w:t>
            </w:r>
            <w:r>
              <w:rPr>
                <w:spacing w:val="-2"/>
                <w:sz w:val="24"/>
              </w:rPr>
              <w:t>Group</w:t>
            </w:r>
          </w:p>
        </w:tc>
        <w:tc>
          <w:tcPr>
            <w:tcW w:w="926" w:type="dxa"/>
          </w:tcPr>
          <w:p>
            <w:pPr>
              <w:pStyle w:val="TableParagraph"/>
              <w:spacing w:before="85"/>
              <w:rPr>
                <w:rFonts w:ascii="Times New Roman"/>
                <w:sz w:val="24"/>
              </w:rPr>
            </w:pPr>
          </w:p>
          <w:p>
            <w:pPr>
              <w:pStyle w:val="TableParagraph"/>
              <w:ind w:left="107"/>
              <w:rPr>
                <w:sz w:val="24"/>
              </w:rPr>
            </w:pPr>
            <w:r>
              <w:rPr>
                <w:spacing w:val="-2"/>
                <w:sz w:val="24"/>
              </w:rPr>
              <w:t>p-</w:t>
            </w:r>
            <w:r>
              <w:rPr>
                <w:spacing w:val="-4"/>
                <w:sz w:val="24"/>
              </w:rPr>
              <w:t>value</w:t>
            </w:r>
          </w:p>
        </w:tc>
      </w:tr>
      <w:tr>
        <w:trPr>
          <w:trHeight w:val="777" w:hRule="atLeast"/>
        </w:trPr>
        <w:tc>
          <w:tcPr>
            <w:tcW w:w="4413" w:type="dxa"/>
          </w:tcPr>
          <w:p>
            <w:pPr>
              <w:pStyle w:val="TableParagraph"/>
              <w:spacing w:before="86"/>
              <w:rPr>
                <w:rFonts w:ascii="Times New Roman"/>
                <w:sz w:val="24"/>
              </w:rPr>
            </w:pPr>
          </w:p>
          <w:p>
            <w:pPr>
              <w:pStyle w:val="TableParagraph"/>
              <w:ind w:left="110"/>
              <w:rPr>
                <w:sz w:val="24"/>
              </w:rPr>
            </w:pPr>
            <w:r>
              <w:rPr>
                <w:sz w:val="24"/>
              </w:rPr>
              <w:t>Overall</w:t>
            </w:r>
            <w:r>
              <w:rPr>
                <w:spacing w:val="-6"/>
                <w:sz w:val="24"/>
              </w:rPr>
              <w:t> </w:t>
            </w:r>
            <w:r>
              <w:rPr>
                <w:sz w:val="24"/>
              </w:rPr>
              <w:t>satisfaction</w:t>
            </w:r>
            <w:r>
              <w:rPr>
                <w:spacing w:val="-5"/>
                <w:sz w:val="24"/>
              </w:rPr>
              <w:t> </w:t>
            </w:r>
            <w:r>
              <w:rPr>
                <w:spacing w:val="-2"/>
                <w:sz w:val="24"/>
              </w:rPr>
              <w:t>(PSS)*</w:t>
            </w:r>
          </w:p>
        </w:tc>
        <w:tc>
          <w:tcPr>
            <w:tcW w:w="1248" w:type="dxa"/>
          </w:tcPr>
          <w:p>
            <w:pPr>
              <w:pStyle w:val="TableParagraph"/>
              <w:spacing w:before="86"/>
              <w:rPr>
                <w:rFonts w:ascii="Times New Roman"/>
                <w:sz w:val="24"/>
              </w:rPr>
            </w:pPr>
          </w:p>
          <w:p>
            <w:pPr>
              <w:pStyle w:val="TableParagraph"/>
              <w:ind w:left="105"/>
              <w:rPr>
                <w:sz w:val="24"/>
              </w:rPr>
            </w:pPr>
            <w:r>
              <w:rPr>
                <w:sz w:val="24"/>
              </w:rPr>
              <w:t>6</w:t>
            </w:r>
            <w:r>
              <w:rPr>
                <w:spacing w:val="-6"/>
                <w:sz w:val="24"/>
              </w:rPr>
              <w:t> </w:t>
            </w:r>
            <w:r>
              <w:rPr>
                <w:spacing w:val="-2"/>
                <w:sz w:val="24"/>
              </w:rPr>
              <w:t>weeks</w:t>
            </w:r>
          </w:p>
        </w:tc>
        <w:tc>
          <w:tcPr>
            <w:tcW w:w="1296" w:type="dxa"/>
          </w:tcPr>
          <w:p>
            <w:pPr>
              <w:pStyle w:val="TableParagraph"/>
              <w:spacing w:before="86"/>
              <w:rPr>
                <w:rFonts w:ascii="Times New Roman"/>
                <w:sz w:val="24"/>
              </w:rPr>
            </w:pPr>
          </w:p>
          <w:p>
            <w:pPr>
              <w:pStyle w:val="TableParagraph"/>
              <w:ind w:left="110"/>
              <w:rPr>
                <w:sz w:val="24"/>
              </w:rPr>
            </w:pPr>
            <w:r>
              <w:rPr>
                <w:sz w:val="24"/>
              </w:rPr>
              <w:t>86.5</w:t>
            </w:r>
            <w:r>
              <w:rPr>
                <w:spacing w:val="-3"/>
                <w:sz w:val="24"/>
              </w:rPr>
              <w:t> </w:t>
            </w:r>
            <w:r>
              <w:rPr>
                <w:sz w:val="24"/>
              </w:rPr>
              <w:t>±</w:t>
            </w:r>
            <w:r>
              <w:rPr>
                <w:spacing w:val="-3"/>
                <w:sz w:val="24"/>
              </w:rPr>
              <w:t> </w:t>
            </w:r>
            <w:r>
              <w:rPr>
                <w:spacing w:val="-5"/>
                <w:sz w:val="24"/>
              </w:rPr>
              <w:t>9.5</w:t>
            </w:r>
          </w:p>
        </w:tc>
        <w:tc>
          <w:tcPr>
            <w:tcW w:w="1291" w:type="dxa"/>
          </w:tcPr>
          <w:p>
            <w:pPr>
              <w:pStyle w:val="TableParagraph"/>
              <w:spacing w:before="86"/>
              <w:rPr>
                <w:rFonts w:ascii="Times New Roman"/>
                <w:sz w:val="24"/>
              </w:rPr>
            </w:pPr>
          </w:p>
          <w:p>
            <w:pPr>
              <w:pStyle w:val="TableParagraph"/>
              <w:ind w:left="106"/>
              <w:rPr>
                <w:sz w:val="24"/>
              </w:rPr>
            </w:pPr>
            <w:r>
              <w:rPr>
                <w:sz w:val="24"/>
              </w:rPr>
              <w:t>79.8</w:t>
            </w:r>
            <w:r>
              <w:rPr>
                <w:spacing w:val="-5"/>
                <w:sz w:val="24"/>
              </w:rPr>
              <w:t> </w:t>
            </w:r>
            <w:r>
              <w:rPr>
                <w:sz w:val="24"/>
              </w:rPr>
              <w:t>±</w:t>
            </w:r>
            <w:r>
              <w:rPr>
                <w:spacing w:val="-3"/>
                <w:sz w:val="24"/>
              </w:rPr>
              <w:t> </w:t>
            </w:r>
            <w:r>
              <w:rPr>
                <w:spacing w:val="-4"/>
                <w:sz w:val="24"/>
              </w:rPr>
              <w:t>10.2</w:t>
            </w:r>
          </w:p>
        </w:tc>
        <w:tc>
          <w:tcPr>
            <w:tcW w:w="926" w:type="dxa"/>
          </w:tcPr>
          <w:p>
            <w:pPr>
              <w:pStyle w:val="TableParagraph"/>
              <w:spacing w:before="86"/>
              <w:rPr>
                <w:rFonts w:ascii="Times New Roman"/>
                <w:sz w:val="24"/>
              </w:rPr>
            </w:pPr>
          </w:p>
          <w:p>
            <w:pPr>
              <w:pStyle w:val="TableParagraph"/>
              <w:ind w:left="107"/>
              <w:rPr>
                <w:sz w:val="24"/>
              </w:rPr>
            </w:pPr>
            <w:r>
              <w:rPr>
                <w:spacing w:val="-2"/>
                <w:sz w:val="24"/>
              </w:rPr>
              <w:t>&lt;0.001</w:t>
            </w:r>
          </w:p>
        </w:tc>
      </w:tr>
      <w:tr>
        <w:trPr>
          <w:trHeight w:val="777" w:hRule="atLeast"/>
        </w:trPr>
        <w:tc>
          <w:tcPr>
            <w:tcW w:w="4413" w:type="dxa"/>
          </w:tcPr>
          <w:p>
            <w:pPr>
              <w:pStyle w:val="TableParagraph"/>
              <w:rPr>
                <w:rFonts w:ascii="Times New Roman"/>
                <w:sz w:val="24"/>
              </w:rPr>
            </w:pPr>
          </w:p>
        </w:tc>
        <w:tc>
          <w:tcPr>
            <w:tcW w:w="1248" w:type="dxa"/>
          </w:tcPr>
          <w:p>
            <w:pPr>
              <w:pStyle w:val="TableParagraph"/>
              <w:spacing w:before="85"/>
              <w:rPr>
                <w:rFonts w:ascii="Times New Roman"/>
                <w:sz w:val="24"/>
              </w:rPr>
            </w:pPr>
          </w:p>
          <w:p>
            <w:pPr>
              <w:pStyle w:val="TableParagraph"/>
              <w:ind w:left="105"/>
              <w:rPr>
                <w:sz w:val="24"/>
              </w:rPr>
            </w:pPr>
            <w:r>
              <w:rPr>
                <w:sz w:val="24"/>
              </w:rPr>
              <w:t>3</w:t>
            </w:r>
            <w:r>
              <w:rPr>
                <w:spacing w:val="-4"/>
                <w:sz w:val="24"/>
              </w:rPr>
              <w:t> </w:t>
            </w:r>
            <w:r>
              <w:rPr>
                <w:spacing w:val="-2"/>
                <w:sz w:val="24"/>
              </w:rPr>
              <w:t>months</w:t>
            </w:r>
          </w:p>
        </w:tc>
        <w:tc>
          <w:tcPr>
            <w:tcW w:w="1296" w:type="dxa"/>
          </w:tcPr>
          <w:p>
            <w:pPr>
              <w:pStyle w:val="TableParagraph"/>
              <w:spacing w:before="85"/>
              <w:rPr>
                <w:rFonts w:ascii="Times New Roman"/>
                <w:sz w:val="24"/>
              </w:rPr>
            </w:pPr>
          </w:p>
          <w:p>
            <w:pPr>
              <w:pStyle w:val="TableParagraph"/>
              <w:ind w:left="110"/>
              <w:rPr>
                <w:sz w:val="24"/>
              </w:rPr>
            </w:pPr>
            <w:r>
              <w:rPr>
                <w:sz w:val="24"/>
              </w:rPr>
              <w:t>91.4</w:t>
            </w:r>
            <w:r>
              <w:rPr>
                <w:spacing w:val="-3"/>
                <w:sz w:val="24"/>
              </w:rPr>
              <w:t> </w:t>
            </w:r>
            <w:r>
              <w:rPr>
                <w:sz w:val="24"/>
              </w:rPr>
              <w:t>±</w:t>
            </w:r>
            <w:r>
              <w:rPr>
                <w:spacing w:val="-3"/>
                <w:sz w:val="24"/>
              </w:rPr>
              <w:t> </w:t>
            </w:r>
            <w:r>
              <w:rPr>
                <w:spacing w:val="-5"/>
                <w:sz w:val="24"/>
              </w:rPr>
              <w:t>7.6</w:t>
            </w:r>
          </w:p>
        </w:tc>
        <w:tc>
          <w:tcPr>
            <w:tcW w:w="1291" w:type="dxa"/>
          </w:tcPr>
          <w:p>
            <w:pPr>
              <w:pStyle w:val="TableParagraph"/>
              <w:spacing w:before="85"/>
              <w:rPr>
                <w:rFonts w:ascii="Times New Roman"/>
                <w:sz w:val="24"/>
              </w:rPr>
            </w:pPr>
          </w:p>
          <w:p>
            <w:pPr>
              <w:pStyle w:val="TableParagraph"/>
              <w:ind w:left="106"/>
              <w:rPr>
                <w:sz w:val="24"/>
              </w:rPr>
            </w:pPr>
            <w:r>
              <w:rPr>
                <w:sz w:val="24"/>
              </w:rPr>
              <w:t>87.5</w:t>
            </w:r>
            <w:r>
              <w:rPr>
                <w:spacing w:val="-3"/>
                <w:sz w:val="24"/>
              </w:rPr>
              <w:t> </w:t>
            </w:r>
            <w:r>
              <w:rPr>
                <w:sz w:val="24"/>
              </w:rPr>
              <w:t>±</w:t>
            </w:r>
            <w:r>
              <w:rPr>
                <w:spacing w:val="-3"/>
                <w:sz w:val="24"/>
              </w:rPr>
              <w:t> </w:t>
            </w:r>
            <w:r>
              <w:rPr>
                <w:spacing w:val="-5"/>
                <w:sz w:val="24"/>
              </w:rPr>
              <w:t>8.3</w:t>
            </w:r>
          </w:p>
        </w:tc>
        <w:tc>
          <w:tcPr>
            <w:tcW w:w="926" w:type="dxa"/>
          </w:tcPr>
          <w:p>
            <w:pPr>
              <w:pStyle w:val="TableParagraph"/>
              <w:spacing w:before="85"/>
              <w:rPr>
                <w:rFonts w:ascii="Times New Roman"/>
                <w:sz w:val="24"/>
              </w:rPr>
            </w:pPr>
          </w:p>
          <w:p>
            <w:pPr>
              <w:pStyle w:val="TableParagraph"/>
              <w:ind w:left="107"/>
              <w:rPr>
                <w:sz w:val="24"/>
              </w:rPr>
            </w:pPr>
            <w:r>
              <w:rPr>
                <w:spacing w:val="-2"/>
                <w:sz w:val="24"/>
              </w:rPr>
              <w:t>&lt;0.001</w:t>
            </w:r>
          </w:p>
        </w:tc>
      </w:tr>
      <w:tr>
        <w:trPr>
          <w:trHeight w:val="777" w:hRule="atLeast"/>
        </w:trPr>
        <w:tc>
          <w:tcPr>
            <w:tcW w:w="4413" w:type="dxa"/>
          </w:tcPr>
          <w:p>
            <w:pPr>
              <w:pStyle w:val="TableParagraph"/>
              <w:rPr>
                <w:rFonts w:ascii="Times New Roman"/>
                <w:sz w:val="24"/>
              </w:rPr>
            </w:pPr>
          </w:p>
        </w:tc>
        <w:tc>
          <w:tcPr>
            <w:tcW w:w="1248" w:type="dxa"/>
          </w:tcPr>
          <w:p>
            <w:pPr>
              <w:pStyle w:val="TableParagraph"/>
              <w:spacing w:before="86"/>
              <w:rPr>
                <w:rFonts w:ascii="Times New Roman"/>
                <w:sz w:val="24"/>
              </w:rPr>
            </w:pPr>
          </w:p>
          <w:p>
            <w:pPr>
              <w:pStyle w:val="TableParagraph"/>
              <w:ind w:left="105"/>
              <w:rPr>
                <w:sz w:val="24"/>
              </w:rPr>
            </w:pPr>
            <w:r>
              <w:rPr>
                <w:sz w:val="24"/>
              </w:rPr>
              <w:t>6</w:t>
            </w:r>
            <w:r>
              <w:rPr>
                <w:spacing w:val="-4"/>
                <w:sz w:val="24"/>
              </w:rPr>
              <w:t> </w:t>
            </w:r>
            <w:r>
              <w:rPr>
                <w:spacing w:val="-2"/>
                <w:sz w:val="24"/>
              </w:rPr>
              <w:t>months</w:t>
            </w:r>
          </w:p>
        </w:tc>
        <w:tc>
          <w:tcPr>
            <w:tcW w:w="1296" w:type="dxa"/>
          </w:tcPr>
          <w:p>
            <w:pPr>
              <w:pStyle w:val="TableParagraph"/>
              <w:spacing w:before="86"/>
              <w:rPr>
                <w:rFonts w:ascii="Times New Roman"/>
                <w:sz w:val="24"/>
              </w:rPr>
            </w:pPr>
          </w:p>
          <w:p>
            <w:pPr>
              <w:pStyle w:val="TableParagraph"/>
              <w:ind w:left="110"/>
              <w:rPr>
                <w:sz w:val="24"/>
              </w:rPr>
            </w:pPr>
            <w:r>
              <w:rPr>
                <w:sz w:val="24"/>
              </w:rPr>
              <w:t>93.7</w:t>
            </w:r>
            <w:r>
              <w:rPr>
                <w:spacing w:val="-3"/>
                <w:sz w:val="24"/>
              </w:rPr>
              <w:t> </w:t>
            </w:r>
            <w:r>
              <w:rPr>
                <w:sz w:val="24"/>
              </w:rPr>
              <w:t>±</w:t>
            </w:r>
            <w:r>
              <w:rPr>
                <w:spacing w:val="-3"/>
                <w:sz w:val="24"/>
              </w:rPr>
              <w:t> </w:t>
            </w:r>
            <w:r>
              <w:rPr>
                <w:spacing w:val="-5"/>
                <w:sz w:val="24"/>
              </w:rPr>
              <w:t>6.3</w:t>
            </w:r>
          </w:p>
        </w:tc>
        <w:tc>
          <w:tcPr>
            <w:tcW w:w="1291" w:type="dxa"/>
          </w:tcPr>
          <w:p>
            <w:pPr>
              <w:pStyle w:val="TableParagraph"/>
              <w:spacing w:before="86"/>
              <w:rPr>
                <w:rFonts w:ascii="Times New Roman"/>
                <w:sz w:val="24"/>
              </w:rPr>
            </w:pPr>
          </w:p>
          <w:p>
            <w:pPr>
              <w:pStyle w:val="TableParagraph"/>
              <w:ind w:left="106"/>
              <w:rPr>
                <w:sz w:val="24"/>
              </w:rPr>
            </w:pPr>
            <w:r>
              <w:rPr>
                <w:sz w:val="24"/>
              </w:rPr>
              <w:t>92.9</w:t>
            </w:r>
            <w:r>
              <w:rPr>
                <w:spacing w:val="-3"/>
                <w:sz w:val="24"/>
              </w:rPr>
              <w:t> </w:t>
            </w:r>
            <w:r>
              <w:rPr>
                <w:sz w:val="24"/>
              </w:rPr>
              <w:t>±</w:t>
            </w:r>
            <w:r>
              <w:rPr>
                <w:spacing w:val="-3"/>
                <w:sz w:val="24"/>
              </w:rPr>
              <w:t> </w:t>
            </w:r>
            <w:r>
              <w:rPr>
                <w:spacing w:val="-5"/>
                <w:sz w:val="24"/>
              </w:rPr>
              <w:t>6.6</w:t>
            </w:r>
          </w:p>
        </w:tc>
        <w:tc>
          <w:tcPr>
            <w:tcW w:w="926" w:type="dxa"/>
          </w:tcPr>
          <w:p>
            <w:pPr>
              <w:pStyle w:val="TableParagraph"/>
              <w:spacing w:before="86"/>
              <w:rPr>
                <w:rFonts w:ascii="Times New Roman"/>
                <w:sz w:val="24"/>
              </w:rPr>
            </w:pPr>
          </w:p>
          <w:p>
            <w:pPr>
              <w:pStyle w:val="TableParagraph"/>
              <w:ind w:left="107"/>
              <w:rPr>
                <w:sz w:val="24"/>
              </w:rPr>
            </w:pPr>
            <w:r>
              <w:rPr>
                <w:spacing w:val="-2"/>
                <w:sz w:val="24"/>
              </w:rPr>
              <w:t>0.327</w:t>
            </w:r>
          </w:p>
        </w:tc>
      </w:tr>
      <w:tr>
        <w:trPr>
          <w:trHeight w:val="777" w:hRule="atLeast"/>
        </w:trPr>
        <w:tc>
          <w:tcPr>
            <w:tcW w:w="4413" w:type="dxa"/>
          </w:tcPr>
          <w:p>
            <w:pPr>
              <w:pStyle w:val="TableParagraph"/>
              <w:rPr>
                <w:rFonts w:ascii="Times New Roman"/>
                <w:sz w:val="24"/>
              </w:rPr>
            </w:pPr>
          </w:p>
        </w:tc>
        <w:tc>
          <w:tcPr>
            <w:tcW w:w="1248" w:type="dxa"/>
          </w:tcPr>
          <w:p>
            <w:pPr>
              <w:pStyle w:val="TableParagraph"/>
              <w:spacing w:before="85"/>
              <w:rPr>
                <w:rFonts w:ascii="Times New Roman"/>
                <w:sz w:val="24"/>
              </w:rPr>
            </w:pPr>
          </w:p>
          <w:p>
            <w:pPr>
              <w:pStyle w:val="TableParagraph"/>
              <w:ind w:left="105"/>
              <w:rPr>
                <w:sz w:val="24"/>
              </w:rPr>
            </w:pPr>
            <w:r>
              <w:rPr>
                <w:sz w:val="24"/>
              </w:rPr>
              <w:t>12</w:t>
            </w:r>
            <w:r>
              <w:rPr>
                <w:spacing w:val="-6"/>
                <w:sz w:val="24"/>
              </w:rPr>
              <w:t> </w:t>
            </w:r>
            <w:r>
              <w:rPr>
                <w:spacing w:val="-2"/>
                <w:sz w:val="24"/>
              </w:rPr>
              <w:t>months</w:t>
            </w:r>
          </w:p>
        </w:tc>
        <w:tc>
          <w:tcPr>
            <w:tcW w:w="1296" w:type="dxa"/>
          </w:tcPr>
          <w:p>
            <w:pPr>
              <w:pStyle w:val="TableParagraph"/>
              <w:spacing w:before="85"/>
              <w:rPr>
                <w:rFonts w:ascii="Times New Roman"/>
                <w:sz w:val="24"/>
              </w:rPr>
            </w:pPr>
          </w:p>
          <w:p>
            <w:pPr>
              <w:pStyle w:val="TableParagraph"/>
              <w:ind w:left="110"/>
              <w:rPr>
                <w:sz w:val="24"/>
              </w:rPr>
            </w:pPr>
            <w:r>
              <w:rPr>
                <w:sz w:val="24"/>
              </w:rPr>
              <w:t>95.0</w:t>
            </w:r>
            <w:r>
              <w:rPr>
                <w:spacing w:val="-3"/>
                <w:sz w:val="24"/>
              </w:rPr>
              <w:t> </w:t>
            </w:r>
            <w:r>
              <w:rPr>
                <w:sz w:val="24"/>
              </w:rPr>
              <w:t>±</w:t>
            </w:r>
            <w:r>
              <w:rPr>
                <w:spacing w:val="-3"/>
                <w:sz w:val="24"/>
              </w:rPr>
              <w:t> </w:t>
            </w:r>
            <w:r>
              <w:rPr>
                <w:spacing w:val="-5"/>
                <w:sz w:val="24"/>
              </w:rPr>
              <w:t>5.7</w:t>
            </w:r>
          </w:p>
        </w:tc>
        <w:tc>
          <w:tcPr>
            <w:tcW w:w="1291" w:type="dxa"/>
          </w:tcPr>
          <w:p>
            <w:pPr>
              <w:pStyle w:val="TableParagraph"/>
              <w:spacing w:before="85"/>
              <w:rPr>
                <w:rFonts w:ascii="Times New Roman"/>
                <w:sz w:val="24"/>
              </w:rPr>
            </w:pPr>
          </w:p>
          <w:p>
            <w:pPr>
              <w:pStyle w:val="TableParagraph"/>
              <w:ind w:left="106"/>
              <w:rPr>
                <w:sz w:val="24"/>
              </w:rPr>
            </w:pPr>
            <w:r>
              <w:rPr>
                <w:sz w:val="24"/>
              </w:rPr>
              <w:t>94.3</w:t>
            </w:r>
            <w:r>
              <w:rPr>
                <w:spacing w:val="-3"/>
                <w:sz w:val="24"/>
              </w:rPr>
              <w:t> </w:t>
            </w:r>
            <w:r>
              <w:rPr>
                <w:sz w:val="24"/>
              </w:rPr>
              <w:t>±</w:t>
            </w:r>
            <w:r>
              <w:rPr>
                <w:spacing w:val="-3"/>
                <w:sz w:val="24"/>
              </w:rPr>
              <w:t> </w:t>
            </w:r>
            <w:r>
              <w:rPr>
                <w:spacing w:val="-5"/>
                <w:sz w:val="24"/>
              </w:rPr>
              <w:t>6.1</w:t>
            </w:r>
          </w:p>
        </w:tc>
        <w:tc>
          <w:tcPr>
            <w:tcW w:w="926" w:type="dxa"/>
          </w:tcPr>
          <w:p>
            <w:pPr>
              <w:pStyle w:val="TableParagraph"/>
              <w:spacing w:before="85"/>
              <w:rPr>
                <w:rFonts w:ascii="Times New Roman"/>
                <w:sz w:val="24"/>
              </w:rPr>
            </w:pPr>
          </w:p>
          <w:p>
            <w:pPr>
              <w:pStyle w:val="TableParagraph"/>
              <w:ind w:left="107"/>
              <w:rPr>
                <w:sz w:val="24"/>
              </w:rPr>
            </w:pPr>
            <w:r>
              <w:rPr>
                <w:spacing w:val="-2"/>
                <w:sz w:val="24"/>
              </w:rPr>
              <w:t>0.364</w:t>
            </w:r>
          </w:p>
        </w:tc>
      </w:tr>
      <w:tr>
        <w:trPr>
          <w:trHeight w:val="777" w:hRule="atLeast"/>
        </w:trPr>
        <w:tc>
          <w:tcPr>
            <w:tcW w:w="4413" w:type="dxa"/>
          </w:tcPr>
          <w:p>
            <w:pPr>
              <w:pStyle w:val="TableParagraph"/>
              <w:spacing w:before="86"/>
              <w:rPr>
                <w:rFonts w:ascii="Times New Roman"/>
                <w:sz w:val="24"/>
              </w:rPr>
            </w:pPr>
          </w:p>
          <w:p>
            <w:pPr>
              <w:pStyle w:val="TableParagraph"/>
              <w:ind w:left="110"/>
              <w:rPr>
                <w:sz w:val="24"/>
              </w:rPr>
            </w:pPr>
            <w:r>
              <w:rPr>
                <w:sz w:val="24"/>
              </w:rPr>
              <w:t>Satisfaction</w:t>
            </w:r>
            <w:r>
              <w:rPr>
                <w:spacing w:val="-3"/>
                <w:sz w:val="24"/>
              </w:rPr>
              <w:t> </w:t>
            </w:r>
            <w:r>
              <w:rPr>
                <w:sz w:val="24"/>
              </w:rPr>
              <w:t>with</w:t>
            </w:r>
            <w:r>
              <w:rPr>
                <w:spacing w:val="-2"/>
                <w:sz w:val="24"/>
              </w:rPr>
              <w:t> </w:t>
            </w:r>
            <w:r>
              <w:rPr>
                <w:sz w:val="24"/>
              </w:rPr>
              <w:t>pain</w:t>
            </w:r>
            <w:r>
              <w:rPr>
                <w:spacing w:val="-2"/>
                <w:sz w:val="24"/>
              </w:rPr>
              <w:t> </w:t>
            </w:r>
            <w:r>
              <w:rPr>
                <w:sz w:val="24"/>
              </w:rPr>
              <w:t>management</w:t>
            </w:r>
            <w:r>
              <w:rPr>
                <w:spacing w:val="-4"/>
                <w:sz w:val="24"/>
              </w:rPr>
              <w:t> </w:t>
            </w:r>
            <w:r>
              <w:rPr>
                <w:spacing w:val="-2"/>
                <w:sz w:val="24"/>
              </w:rPr>
              <w:t>(SAPS)*</w:t>
            </w:r>
          </w:p>
        </w:tc>
        <w:tc>
          <w:tcPr>
            <w:tcW w:w="1248" w:type="dxa"/>
          </w:tcPr>
          <w:p>
            <w:pPr>
              <w:pStyle w:val="TableParagraph"/>
              <w:spacing w:before="86"/>
              <w:rPr>
                <w:rFonts w:ascii="Times New Roman"/>
                <w:sz w:val="24"/>
              </w:rPr>
            </w:pPr>
          </w:p>
          <w:p>
            <w:pPr>
              <w:pStyle w:val="TableParagraph"/>
              <w:ind w:left="105"/>
              <w:rPr>
                <w:sz w:val="24"/>
              </w:rPr>
            </w:pPr>
            <w:r>
              <w:rPr>
                <w:sz w:val="24"/>
              </w:rPr>
              <w:t>6</w:t>
            </w:r>
            <w:r>
              <w:rPr>
                <w:spacing w:val="-6"/>
                <w:sz w:val="24"/>
              </w:rPr>
              <w:t> </w:t>
            </w:r>
            <w:r>
              <w:rPr>
                <w:spacing w:val="-2"/>
                <w:sz w:val="24"/>
              </w:rPr>
              <w:t>weeks</w:t>
            </w:r>
          </w:p>
        </w:tc>
        <w:tc>
          <w:tcPr>
            <w:tcW w:w="1296" w:type="dxa"/>
          </w:tcPr>
          <w:p>
            <w:pPr>
              <w:pStyle w:val="TableParagraph"/>
              <w:spacing w:before="86"/>
              <w:rPr>
                <w:rFonts w:ascii="Times New Roman"/>
                <w:sz w:val="24"/>
              </w:rPr>
            </w:pPr>
          </w:p>
          <w:p>
            <w:pPr>
              <w:pStyle w:val="TableParagraph"/>
              <w:ind w:left="110"/>
              <w:rPr>
                <w:sz w:val="24"/>
              </w:rPr>
            </w:pPr>
            <w:r>
              <w:rPr>
                <w:sz w:val="24"/>
              </w:rPr>
              <w:t>89.4</w:t>
            </w:r>
            <w:r>
              <w:rPr>
                <w:spacing w:val="-3"/>
                <w:sz w:val="24"/>
              </w:rPr>
              <w:t> </w:t>
            </w:r>
            <w:r>
              <w:rPr>
                <w:sz w:val="24"/>
              </w:rPr>
              <w:t>±</w:t>
            </w:r>
            <w:r>
              <w:rPr>
                <w:spacing w:val="-3"/>
                <w:sz w:val="24"/>
              </w:rPr>
              <w:t> </w:t>
            </w:r>
            <w:r>
              <w:rPr>
                <w:spacing w:val="-5"/>
                <w:sz w:val="24"/>
              </w:rPr>
              <w:t>8.2</w:t>
            </w:r>
          </w:p>
        </w:tc>
        <w:tc>
          <w:tcPr>
            <w:tcW w:w="1291" w:type="dxa"/>
          </w:tcPr>
          <w:p>
            <w:pPr>
              <w:pStyle w:val="TableParagraph"/>
              <w:spacing w:before="86"/>
              <w:rPr>
                <w:rFonts w:ascii="Times New Roman"/>
                <w:sz w:val="24"/>
              </w:rPr>
            </w:pPr>
          </w:p>
          <w:p>
            <w:pPr>
              <w:pStyle w:val="TableParagraph"/>
              <w:ind w:left="106"/>
              <w:rPr>
                <w:sz w:val="24"/>
              </w:rPr>
            </w:pPr>
            <w:r>
              <w:rPr>
                <w:sz w:val="24"/>
              </w:rPr>
              <w:t>81.0</w:t>
            </w:r>
            <w:r>
              <w:rPr>
                <w:spacing w:val="-3"/>
                <w:sz w:val="24"/>
              </w:rPr>
              <w:t> </w:t>
            </w:r>
            <w:r>
              <w:rPr>
                <w:sz w:val="24"/>
              </w:rPr>
              <w:t>±</w:t>
            </w:r>
            <w:r>
              <w:rPr>
                <w:spacing w:val="-3"/>
                <w:sz w:val="24"/>
              </w:rPr>
              <w:t> </w:t>
            </w:r>
            <w:r>
              <w:rPr>
                <w:spacing w:val="-5"/>
                <w:sz w:val="24"/>
              </w:rPr>
              <w:t>9.4</w:t>
            </w:r>
          </w:p>
        </w:tc>
        <w:tc>
          <w:tcPr>
            <w:tcW w:w="926" w:type="dxa"/>
          </w:tcPr>
          <w:p>
            <w:pPr>
              <w:pStyle w:val="TableParagraph"/>
              <w:spacing w:before="86"/>
              <w:rPr>
                <w:rFonts w:ascii="Times New Roman"/>
                <w:sz w:val="24"/>
              </w:rPr>
            </w:pPr>
          </w:p>
          <w:p>
            <w:pPr>
              <w:pStyle w:val="TableParagraph"/>
              <w:ind w:left="107"/>
              <w:rPr>
                <w:sz w:val="24"/>
              </w:rPr>
            </w:pPr>
            <w:r>
              <w:rPr>
                <w:spacing w:val="-2"/>
                <w:sz w:val="24"/>
              </w:rPr>
              <w:t>&lt;0.001</w:t>
            </w:r>
          </w:p>
        </w:tc>
      </w:tr>
      <w:tr>
        <w:trPr>
          <w:trHeight w:val="777" w:hRule="atLeast"/>
        </w:trPr>
        <w:tc>
          <w:tcPr>
            <w:tcW w:w="4413" w:type="dxa"/>
          </w:tcPr>
          <w:p>
            <w:pPr>
              <w:pStyle w:val="TableParagraph"/>
              <w:rPr>
                <w:rFonts w:ascii="Times New Roman"/>
                <w:sz w:val="24"/>
              </w:rPr>
            </w:pPr>
          </w:p>
        </w:tc>
        <w:tc>
          <w:tcPr>
            <w:tcW w:w="1248" w:type="dxa"/>
          </w:tcPr>
          <w:p>
            <w:pPr>
              <w:pStyle w:val="TableParagraph"/>
              <w:spacing w:before="85"/>
              <w:rPr>
                <w:rFonts w:ascii="Times New Roman"/>
                <w:sz w:val="24"/>
              </w:rPr>
            </w:pPr>
          </w:p>
          <w:p>
            <w:pPr>
              <w:pStyle w:val="TableParagraph"/>
              <w:ind w:left="105"/>
              <w:rPr>
                <w:sz w:val="24"/>
              </w:rPr>
            </w:pPr>
            <w:r>
              <w:rPr>
                <w:sz w:val="24"/>
              </w:rPr>
              <w:t>3</w:t>
            </w:r>
            <w:r>
              <w:rPr>
                <w:spacing w:val="-4"/>
                <w:sz w:val="24"/>
              </w:rPr>
              <w:t> </w:t>
            </w:r>
            <w:r>
              <w:rPr>
                <w:spacing w:val="-2"/>
                <w:sz w:val="24"/>
              </w:rPr>
              <w:t>months</w:t>
            </w:r>
          </w:p>
        </w:tc>
        <w:tc>
          <w:tcPr>
            <w:tcW w:w="1296" w:type="dxa"/>
          </w:tcPr>
          <w:p>
            <w:pPr>
              <w:pStyle w:val="TableParagraph"/>
              <w:spacing w:before="85"/>
              <w:rPr>
                <w:rFonts w:ascii="Times New Roman"/>
                <w:sz w:val="24"/>
              </w:rPr>
            </w:pPr>
          </w:p>
          <w:p>
            <w:pPr>
              <w:pStyle w:val="TableParagraph"/>
              <w:ind w:left="110"/>
              <w:rPr>
                <w:sz w:val="24"/>
              </w:rPr>
            </w:pPr>
            <w:r>
              <w:rPr>
                <w:sz w:val="24"/>
              </w:rPr>
              <w:t>92.7</w:t>
            </w:r>
            <w:r>
              <w:rPr>
                <w:spacing w:val="-3"/>
                <w:sz w:val="24"/>
              </w:rPr>
              <w:t> </w:t>
            </w:r>
            <w:r>
              <w:rPr>
                <w:sz w:val="24"/>
              </w:rPr>
              <w:t>±</w:t>
            </w:r>
            <w:r>
              <w:rPr>
                <w:spacing w:val="-3"/>
                <w:sz w:val="24"/>
              </w:rPr>
              <w:t> </w:t>
            </w:r>
            <w:r>
              <w:rPr>
                <w:spacing w:val="-5"/>
                <w:sz w:val="24"/>
              </w:rPr>
              <w:t>7.0</w:t>
            </w:r>
          </w:p>
        </w:tc>
        <w:tc>
          <w:tcPr>
            <w:tcW w:w="1291" w:type="dxa"/>
          </w:tcPr>
          <w:p>
            <w:pPr>
              <w:pStyle w:val="TableParagraph"/>
              <w:spacing w:before="85"/>
              <w:rPr>
                <w:rFonts w:ascii="Times New Roman"/>
                <w:sz w:val="24"/>
              </w:rPr>
            </w:pPr>
          </w:p>
          <w:p>
            <w:pPr>
              <w:pStyle w:val="TableParagraph"/>
              <w:ind w:left="106"/>
              <w:rPr>
                <w:sz w:val="24"/>
              </w:rPr>
            </w:pPr>
            <w:r>
              <w:rPr>
                <w:sz w:val="24"/>
              </w:rPr>
              <w:t>89.1</w:t>
            </w:r>
            <w:r>
              <w:rPr>
                <w:spacing w:val="-3"/>
                <w:sz w:val="24"/>
              </w:rPr>
              <w:t> </w:t>
            </w:r>
            <w:r>
              <w:rPr>
                <w:sz w:val="24"/>
              </w:rPr>
              <w:t>±</w:t>
            </w:r>
            <w:r>
              <w:rPr>
                <w:spacing w:val="-3"/>
                <w:sz w:val="24"/>
              </w:rPr>
              <w:t> </w:t>
            </w:r>
            <w:r>
              <w:rPr>
                <w:spacing w:val="-5"/>
                <w:sz w:val="24"/>
              </w:rPr>
              <w:t>7.5</w:t>
            </w:r>
          </w:p>
        </w:tc>
        <w:tc>
          <w:tcPr>
            <w:tcW w:w="926" w:type="dxa"/>
          </w:tcPr>
          <w:p>
            <w:pPr>
              <w:pStyle w:val="TableParagraph"/>
              <w:spacing w:before="85"/>
              <w:rPr>
                <w:rFonts w:ascii="Times New Roman"/>
                <w:sz w:val="24"/>
              </w:rPr>
            </w:pPr>
          </w:p>
          <w:p>
            <w:pPr>
              <w:pStyle w:val="TableParagraph"/>
              <w:ind w:left="107"/>
              <w:rPr>
                <w:sz w:val="24"/>
              </w:rPr>
            </w:pPr>
            <w:r>
              <w:rPr>
                <w:spacing w:val="-2"/>
                <w:sz w:val="24"/>
              </w:rPr>
              <w:t>&lt;0.001</w:t>
            </w:r>
          </w:p>
        </w:tc>
      </w:tr>
      <w:tr>
        <w:trPr>
          <w:trHeight w:val="777" w:hRule="atLeast"/>
        </w:trPr>
        <w:tc>
          <w:tcPr>
            <w:tcW w:w="4413" w:type="dxa"/>
          </w:tcPr>
          <w:p>
            <w:pPr>
              <w:pStyle w:val="TableParagraph"/>
              <w:rPr>
                <w:rFonts w:ascii="Times New Roman"/>
                <w:sz w:val="24"/>
              </w:rPr>
            </w:pPr>
          </w:p>
        </w:tc>
        <w:tc>
          <w:tcPr>
            <w:tcW w:w="1248" w:type="dxa"/>
          </w:tcPr>
          <w:p>
            <w:pPr>
              <w:pStyle w:val="TableParagraph"/>
              <w:spacing w:before="86"/>
              <w:rPr>
                <w:rFonts w:ascii="Times New Roman"/>
                <w:sz w:val="24"/>
              </w:rPr>
            </w:pPr>
          </w:p>
          <w:p>
            <w:pPr>
              <w:pStyle w:val="TableParagraph"/>
              <w:ind w:left="105"/>
              <w:rPr>
                <w:sz w:val="24"/>
              </w:rPr>
            </w:pPr>
            <w:r>
              <w:rPr>
                <w:sz w:val="24"/>
              </w:rPr>
              <w:t>6</w:t>
            </w:r>
            <w:r>
              <w:rPr>
                <w:spacing w:val="-4"/>
                <w:sz w:val="24"/>
              </w:rPr>
              <w:t> </w:t>
            </w:r>
            <w:r>
              <w:rPr>
                <w:spacing w:val="-2"/>
                <w:sz w:val="24"/>
              </w:rPr>
              <w:t>months</w:t>
            </w:r>
          </w:p>
        </w:tc>
        <w:tc>
          <w:tcPr>
            <w:tcW w:w="1296" w:type="dxa"/>
          </w:tcPr>
          <w:p>
            <w:pPr>
              <w:pStyle w:val="TableParagraph"/>
              <w:spacing w:before="86"/>
              <w:rPr>
                <w:rFonts w:ascii="Times New Roman"/>
                <w:sz w:val="24"/>
              </w:rPr>
            </w:pPr>
          </w:p>
          <w:p>
            <w:pPr>
              <w:pStyle w:val="TableParagraph"/>
              <w:ind w:left="110"/>
              <w:rPr>
                <w:sz w:val="24"/>
              </w:rPr>
            </w:pPr>
            <w:r>
              <w:rPr>
                <w:sz w:val="24"/>
              </w:rPr>
              <w:t>94.3</w:t>
            </w:r>
            <w:r>
              <w:rPr>
                <w:spacing w:val="-3"/>
                <w:sz w:val="24"/>
              </w:rPr>
              <w:t> </w:t>
            </w:r>
            <w:r>
              <w:rPr>
                <w:sz w:val="24"/>
              </w:rPr>
              <w:t>±</w:t>
            </w:r>
            <w:r>
              <w:rPr>
                <w:spacing w:val="-3"/>
                <w:sz w:val="24"/>
              </w:rPr>
              <w:t> </w:t>
            </w:r>
            <w:r>
              <w:rPr>
                <w:spacing w:val="-5"/>
                <w:sz w:val="24"/>
              </w:rPr>
              <w:t>6.1</w:t>
            </w:r>
          </w:p>
        </w:tc>
        <w:tc>
          <w:tcPr>
            <w:tcW w:w="1291" w:type="dxa"/>
          </w:tcPr>
          <w:p>
            <w:pPr>
              <w:pStyle w:val="TableParagraph"/>
              <w:spacing w:before="86"/>
              <w:rPr>
                <w:rFonts w:ascii="Times New Roman"/>
                <w:sz w:val="24"/>
              </w:rPr>
            </w:pPr>
          </w:p>
          <w:p>
            <w:pPr>
              <w:pStyle w:val="TableParagraph"/>
              <w:ind w:left="106"/>
              <w:rPr>
                <w:sz w:val="24"/>
              </w:rPr>
            </w:pPr>
            <w:r>
              <w:rPr>
                <w:sz w:val="24"/>
              </w:rPr>
              <w:t>93.4</w:t>
            </w:r>
            <w:r>
              <w:rPr>
                <w:spacing w:val="-3"/>
                <w:sz w:val="24"/>
              </w:rPr>
              <w:t> </w:t>
            </w:r>
            <w:r>
              <w:rPr>
                <w:sz w:val="24"/>
              </w:rPr>
              <w:t>±</w:t>
            </w:r>
            <w:r>
              <w:rPr>
                <w:spacing w:val="-3"/>
                <w:sz w:val="24"/>
              </w:rPr>
              <w:t> </w:t>
            </w:r>
            <w:r>
              <w:rPr>
                <w:spacing w:val="-5"/>
                <w:sz w:val="24"/>
              </w:rPr>
              <w:t>6.3</w:t>
            </w:r>
          </w:p>
        </w:tc>
        <w:tc>
          <w:tcPr>
            <w:tcW w:w="926" w:type="dxa"/>
          </w:tcPr>
          <w:p>
            <w:pPr>
              <w:pStyle w:val="TableParagraph"/>
              <w:spacing w:before="86"/>
              <w:rPr>
                <w:rFonts w:ascii="Times New Roman"/>
                <w:sz w:val="24"/>
              </w:rPr>
            </w:pPr>
          </w:p>
          <w:p>
            <w:pPr>
              <w:pStyle w:val="TableParagraph"/>
              <w:ind w:left="107"/>
              <w:rPr>
                <w:sz w:val="24"/>
              </w:rPr>
            </w:pPr>
            <w:r>
              <w:rPr>
                <w:spacing w:val="-2"/>
                <w:sz w:val="24"/>
              </w:rPr>
              <w:t>0.262</w:t>
            </w:r>
          </w:p>
        </w:tc>
      </w:tr>
      <w:tr>
        <w:trPr>
          <w:trHeight w:val="772" w:hRule="atLeast"/>
        </w:trPr>
        <w:tc>
          <w:tcPr>
            <w:tcW w:w="4413" w:type="dxa"/>
          </w:tcPr>
          <w:p>
            <w:pPr>
              <w:pStyle w:val="TableParagraph"/>
              <w:rPr>
                <w:rFonts w:ascii="Times New Roman"/>
                <w:sz w:val="24"/>
              </w:rPr>
            </w:pPr>
          </w:p>
        </w:tc>
        <w:tc>
          <w:tcPr>
            <w:tcW w:w="1248" w:type="dxa"/>
          </w:tcPr>
          <w:p>
            <w:pPr>
              <w:pStyle w:val="TableParagraph"/>
              <w:spacing w:before="85"/>
              <w:rPr>
                <w:rFonts w:ascii="Times New Roman"/>
                <w:sz w:val="24"/>
              </w:rPr>
            </w:pPr>
          </w:p>
          <w:p>
            <w:pPr>
              <w:pStyle w:val="TableParagraph"/>
              <w:ind w:left="105"/>
              <w:rPr>
                <w:sz w:val="24"/>
              </w:rPr>
            </w:pPr>
            <w:r>
              <w:rPr>
                <w:sz w:val="24"/>
              </w:rPr>
              <w:t>12</w:t>
            </w:r>
            <w:r>
              <w:rPr>
                <w:spacing w:val="-6"/>
                <w:sz w:val="24"/>
              </w:rPr>
              <w:t> </w:t>
            </w:r>
            <w:r>
              <w:rPr>
                <w:spacing w:val="-2"/>
                <w:sz w:val="24"/>
              </w:rPr>
              <w:t>months</w:t>
            </w:r>
          </w:p>
        </w:tc>
        <w:tc>
          <w:tcPr>
            <w:tcW w:w="1296" w:type="dxa"/>
          </w:tcPr>
          <w:p>
            <w:pPr>
              <w:pStyle w:val="TableParagraph"/>
              <w:spacing w:before="85"/>
              <w:rPr>
                <w:rFonts w:ascii="Times New Roman"/>
                <w:sz w:val="24"/>
              </w:rPr>
            </w:pPr>
          </w:p>
          <w:p>
            <w:pPr>
              <w:pStyle w:val="TableParagraph"/>
              <w:ind w:left="110"/>
              <w:rPr>
                <w:sz w:val="24"/>
              </w:rPr>
            </w:pPr>
            <w:r>
              <w:rPr>
                <w:sz w:val="24"/>
              </w:rPr>
              <w:t>95.5</w:t>
            </w:r>
            <w:r>
              <w:rPr>
                <w:spacing w:val="-3"/>
                <w:sz w:val="24"/>
              </w:rPr>
              <w:t> </w:t>
            </w:r>
            <w:r>
              <w:rPr>
                <w:sz w:val="24"/>
              </w:rPr>
              <w:t>±</w:t>
            </w:r>
            <w:r>
              <w:rPr>
                <w:spacing w:val="-3"/>
                <w:sz w:val="24"/>
              </w:rPr>
              <w:t> </w:t>
            </w:r>
            <w:r>
              <w:rPr>
                <w:spacing w:val="-5"/>
                <w:sz w:val="24"/>
              </w:rPr>
              <w:t>5.2</w:t>
            </w:r>
          </w:p>
        </w:tc>
        <w:tc>
          <w:tcPr>
            <w:tcW w:w="1291" w:type="dxa"/>
          </w:tcPr>
          <w:p>
            <w:pPr>
              <w:pStyle w:val="TableParagraph"/>
              <w:spacing w:before="85"/>
              <w:rPr>
                <w:rFonts w:ascii="Times New Roman"/>
                <w:sz w:val="24"/>
              </w:rPr>
            </w:pPr>
          </w:p>
          <w:p>
            <w:pPr>
              <w:pStyle w:val="TableParagraph"/>
              <w:ind w:left="106"/>
              <w:rPr>
                <w:sz w:val="24"/>
              </w:rPr>
            </w:pPr>
            <w:r>
              <w:rPr>
                <w:sz w:val="24"/>
              </w:rPr>
              <w:t>94.9</w:t>
            </w:r>
            <w:r>
              <w:rPr>
                <w:spacing w:val="-3"/>
                <w:sz w:val="24"/>
              </w:rPr>
              <w:t> </w:t>
            </w:r>
            <w:r>
              <w:rPr>
                <w:sz w:val="24"/>
              </w:rPr>
              <w:t>±</w:t>
            </w:r>
            <w:r>
              <w:rPr>
                <w:spacing w:val="-3"/>
                <w:sz w:val="24"/>
              </w:rPr>
              <w:t> </w:t>
            </w:r>
            <w:r>
              <w:rPr>
                <w:spacing w:val="-5"/>
                <w:sz w:val="24"/>
              </w:rPr>
              <w:t>5.6</w:t>
            </w:r>
          </w:p>
        </w:tc>
        <w:tc>
          <w:tcPr>
            <w:tcW w:w="926" w:type="dxa"/>
          </w:tcPr>
          <w:p>
            <w:pPr>
              <w:pStyle w:val="TableParagraph"/>
              <w:spacing w:before="85"/>
              <w:rPr>
                <w:rFonts w:ascii="Times New Roman"/>
                <w:sz w:val="24"/>
              </w:rPr>
            </w:pPr>
          </w:p>
          <w:p>
            <w:pPr>
              <w:pStyle w:val="TableParagraph"/>
              <w:ind w:left="107"/>
              <w:rPr>
                <w:sz w:val="24"/>
              </w:rPr>
            </w:pPr>
            <w:r>
              <w:rPr>
                <w:spacing w:val="-2"/>
                <w:sz w:val="24"/>
              </w:rPr>
              <w:t>0.392</w:t>
            </w:r>
          </w:p>
        </w:tc>
      </w:tr>
      <w:tr>
        <w:trPr>
          <w:trHeight w:val="777" w:hRule="atLeast"/>
        </w:trPr>
        <w:tc>
          <w:tcPr>
            <w:tcW w:w="4413" w:type="dxa"/>
          </w:tcPr>
          <w:p>
            <w:pPr>
              <w:pStyle w:val="TableParagraph"/>
              <w:spacing w:before="90"/>
              <w:rPr>
                <w:rFonts w:ascii="Times New Roman"/>
                <w:sz w:val="24"/>
              </w:rPr>
            </w:pPr>
          </w:p>
          <w:p>
            <w:pPr>
              <w:pStyle w:val="TableParagraph"/>
              <w:ind w:left="110"/>
              <w:rPr>
                <w:sz w:val="24"/>
              </w:rPr>
            </w:pPr>
            <w:r>
              <w:rPr>
                <w:sz w:val="24"/>
              </w:rPr>
              <w:t>Satisfaction</w:t>
            </w:r>
            <w:r>
              <w:rPr>
                <w:spacing w:val="-6"/>
                <w:sz w:val="24"/>
              </w:rPr>
              <w:t> </w:t>
            </w:r>
            <w:r>
              <w:rPr>
                <w:sz w:val="24"/>
              </w:rPr>
              <w:t>with</w:t>
            </w:r>
            <w:r>
              <w:rPr>
                <w:spacing w:val="-6"/>
                <w:sz w:val="24"/>
              </w:rPr>
              <w:t> </w:t>
            </w:r>
            <w:r>
              <w:rPr>
                <w:sz w:val="24"/>
              </w:rPr>
              <w:t>function</w:t>
            </w:r>
            <w:r>
              <w:rPr>
                <w:spacing w:val="-5"/>
                <w:sz w:val="24"/>
              </w:rPr>
              <w:t> </w:t>
            </w:r>
            <w:r>
              <w:rPr>
                <w:spacing w:val="-2"/>
                <w:sz w:val="24"/>
              </w:rPr>
              <w:t>(SAPS)*</w:t>
            </w:r>
          </w:p>
        </w:tc>
        <w:tc>
          <w:tcPr>
            <w:tcW w:w="1248" w:type="dxa"/>
          </w:tcPr>
          <w:p>
            <w:pPr>
              <w:pStyle w:val="TableParagraph"/>
              <w:spacing w:before="90"/>
              <w:rPr>
                <w:rFonts w:ascii="Times New Roman"/>
                <w:sz w:val="24"/>
              </w:rPr>
            </w:pPr>
          </w:p>
          <w:p>
            <w:pPr>
              <w:pStyle w:val="TableParagraph"/>
              <w:ind w:left="105"/>
              <w:rPr>
                <w:sz w:val="24"/>
              </w:rPr>
            </w:pPr>
            <w:r>
              <w:rPr>
                <w:sz w:val="24"/>
              </w:rPr>
              <w:t>6</w:t>
            </w:r>
            <w:r>
              <w:rPr>
                <w:spacing w:val="-6"/>
                <w:sz w:val="24"/>
              </w:rPr>
              <w:t> </w:t>
            </w:r>
            <w:r>
              <w:rPr>
                <w:spacing w:val="-2"/>
                <w:sz w:val="24"/>
              </w:rPr>
              <w:t>weeks</w:t>
            </w:r>
          </w:p>
        </w:tc>
        <w:tc>
          <w:tcPr>
            <w:tcW w:w="1296" w:type="dxa"/>
          </w:tcPr>
          <w:p>
            <w:pPr>
              <w:pStyle w:val="TableParagraph"/>
              <w:spacing w:before="90"/>
              <w:rPr>
                <w:rFonts w:ascii="Times New Roman"/>
                <w:sz w:val="24"/>
              </w:rPr>
            </w:pPr>
          </w:p>
          <w:p>
            <w:pPr>
              <w:pStyle w:val="TableParagraph"/>
              <w:ind w:left="110"/>
              <w:rPr>
                <w:sz w:val="24"/>
              </w:rPr>
            </w:pPr>
            <w:r>
              <w:rPr>
                <w:sz w:val="24"/>
              </w:rPr>
              <w:t>85.0</w:t>
            </w:r>
            <w:r>
              <w:rPr>
                <w:spacing w:val="-5"/>
                <w:sz w:val="24"/>
              </w:rPr>
              <w:t> </w:t>
            </w:r>
            <w:r>
              <w:rPr>
                <w:sz w:val="24"/>
              </w:rPr>
              <w:t>±</w:t>
            </w:r>
            <w:r>
              <w:rPr>
                <w:spacing w:val="-3"/>
                <w:sz w:val="24"/>
              </w:rPr>
              <w:t> </w:t>
            </w:r>
            <w:r>
              <w:rPr>
                <w:spacing w:val="-4"/>
                <w:sz w:val="24"/>
              </w:rPr>
              <w:t>10.1</w:t>
            </w:r>
          </w:p>
        </w:tc>
        <w:tc>
          <w:tcPr>
            <w:tcW w:w="1291" w:type="dxa"/>
          </w:tcPr>
          <w:p>
            <w:pPr>
              <w:pStyle w:val="TableParagraph"/>
              <w:spacing w:before="90"/>
              <w:rPr>
                <w:rFonts w:ascii="Times New Roman"/>
                <w:sz w:val="24"/>
              </w:rPr>
            </w:pPr>
          </w:p>
          <w:p>
            <w:pPr>
              <w:pStyle w:val="TableParagraph"/>
              <w:ind w:left="106"/>
              <w:rPr>
                <w:sz w:val="24"/>
              </w:rPr>
            </w:pPr>
            <w:r>
              <w:rPr>
                <w:sz w:val="24"/>
              </w:rPr>
              <w:t>76.5</w:t>
            </w:r>
            <w:r>
              <w:rPr>
                <w:spacing w:val="-5"/>
                <w:sz w:val="24"/>
              </w:rPr>
              <w:t> </w:t>
            </w:r>
            <w:r>
              <w:rPr>
                <w:sz w:val="24"/>
              </w:rPr>
              <w:t>±</w:t>
            </w:r>
            <w:r>
              <w:rPr>
                <w:spacing w:val="-3"/>
                <w:sz w:val="24"/>
              </w:rPr>
              <w:t> </w:t>
            </w:r>
            <w:r>
              <w:rPr>
                <w:spacing w:val="-4"/>
                <w:sz w:val="24"/>
              </w:rPr>
              <w:t>11.3</w:t>
            </w:r>
          </w:p>
        </w:tc>
        <w:tc>
          <w:tcPr>
            <w:tcW w:w="926" w:type="dxa"/>
          </w:tcPr>
          <w:p>
            <w:pPr>
              <w:pStyle w:val="TableParagraph"/>
              <w:spacing w:before="90"/>
              <w:rPr>
                <w:rFonts w:ascii="Times New Roman"/>
                <w:sz w:val="24"/>
              </w:rPr>
            </w:pPr>
          </w:p>
          <w:p>
            <w:pPr>
              <w:pStyle w:val="TableParagraph"/>
              <w:ind w:left="107"/>
              <w:rPr>
                <w:sz w:val="24"/>
              </w:rPr>
            </w:pPr>
            <w:r>
              <w:rPr>
                <w:spacing w:val="-2"/>
                <w:sz w:val="24"/>
              </w:rPr>
              <w:t>&lt;0.001</w:t>
            </w:r>
          </w:p>
        </w:tc>
      </w:tr>
      <w:tr>
        <w:trPr>
          <w:trHeight w:val="777" w:hRule="atLeast"/>
        </w:trPr>
        <w:tc>
          <w:tcPr>
            <w:tcW w:w="4413" w:type="dxa"/>
          </w:tcPr>
          <w:p>
            <w:pPr>
              <w:pStyle w:val="TableParagraph"/>
              <w:rPr>
                <w:rFonts w:ascii="Times New Roman"/>
                <w:sz w:val="24"/>
              </w:rPr>
            </w:pPr>
          </w:p>
        </w:tc>
        <w:tc>
          <w:tcPr>
            <w:tcW w:w="1248" w:type="dxa"/>
          </w:tcPr>
          <w:p>
            <w:pPr>
              <w:pStyle w:val="TableParagraph"/>
              <w:spacing w:before="85"/>
              <w:rPr>
                <w:rFonts w:ascii="Times New Roman"/>
                <w:sz w:val="24"/>
              </w:rPr>
            </w:pPr>
          </w:p>
          <w:p>
            <w:pPr>
              <w:pStyle w:val="TableParagraph"/>
              <w:ind w:left="105"/>
              <w:rPr>
                <w:sz w:val="24"/>
              </w:rPr>
            </w:pPr>
            <w:r>
              <w:rPr>
                <w:sz w:val="24"/>
              </w:rPr>
              <w:t>3</w:t>
            </w:r>
            <w:r>
              <w:rPr>
                <w:spacing w:val="-4"/>
                <w:sz w:val="24"/>
              </w:rPr>
              <w:t> </w:t>
            </w:r>
            <w:r>
              <w:rPr>
                <w:spacing w:val="-2"/>
                <w:sz w:val="24"/>
              </w:rPr>
              <w:t>months</w:t>
            </w:r>
          </w:p>
        </w:tc>
        <w:tc>
          <w:tcPr>
            <w:tcW w:w="1296" w:type="dxa"/>
          </w:tcPr>
          <w:p>
            <w:pPr>
              <w:pStyle w:val="TableParagraph"/>
              <w:spacing w:before="85"/>
              <w:rPr>
                <w:rFonts w:ascii="Times New Roman"/>
                <w:sz w:val="24"/>
              </w:rPr>
            </w:pPr>
          </w:p>
          <w:p>
            <w:pPr>
              <w:pStyle w:val="TableParagraph"/>
              <w:ind w:left="110"/>
              <w:rPr>
                <w:sz w:val="24"/>
              </w:rPr>
            </w:pPr>
            <w:r>
              <w:rPr>
                <w:sz w:val="24"/>
              </w:rPr>
              <w:t>90.6</w:t>
            </w:r>
            <w:r>
              <w:rPr>
                <w:spacing w:val="-3"/>
                <w:sz w:val="24"/>
              </w:rPr>
              <w:t> </w:t>
            </w:r>
            <w:r>
              <w:rPr>
                <w:sz w:val="24"/>
              </w:rPr>
              <w:t>±</w:t>
            </w:r>
            <w:r>
              <w:rPr>
                <w:spacing w:val="-3"/>
                <w:sz w:val="24"/>
              </w:rPr>
              <w:t> </w:t>
            </w:r>
            <w:r>
              <w:rPr>
                <w:spacing w:val="-5"/>
                <w:sz w:val="24"/>
              </w:rPr>
              <w:t>8.3</w:t>
            </w:r>
          </w:p>
        </w:tc>
        <w:tc>
          <w:tcPr>
            <w:tcW w:w="1291" w:type="dxa"/>
          </w:tcPr>
          <w:p>
            <w:pPr>
              <w:pStyle w:val="TableParagraph"/>
              <w:spacing w:before="85"/>
              <w:rPr>
                <w:rFonts w:ascii="Times New Roman"/>
                <w:sz w:val="24"/>
              </w:rPr>
            </w:pPr>
          </w:p>
          <w:p>
            <w:pPr>
              <w:pStyle w:val="TableParagraph"/>
              <w:ind w:left="106"/>
              <w:rPr>
                <w:sz w:val="24"/>
              </w:rPr>
            </w:pPr>
            <w:r>
              <w:rPr>
                <w:sz w:val="24"/>
              </w:rPr>
              <w:t>86.9</w:t>
            </w:r>
            <w:r>
              <w:rPr>
                <w:spacing w:val="-3"/>
                <w:sz w:val="24"/>
              </w:rPr>
              <w:t> </w:t>
            </w:r>
            <w:r>
              <w:rPr>
                <w:sz w:val="24"/>
              </w:rPr>
              <w:t>±</w:t>
            </w:r>
            <w:r>
              <w:rPr>
                <w:spacing w:val="-3"/>
                <w:sz w:val="24"/>
              </w:rPr>
              <w:t> </w:t>
            </w:r>
            <w:r>
              <w:rPr>
                <w:spacing w:val="-5"/>
                <w:sz w:val="24"/>
              </w:rPr>
              <w:t>8.9</w:t>
            </w:r>
          </w:p>
        </w:tc>
        <w:tc>
          <w:tcPr>
            <w:tcW w:w="926" w:type="dxa"/>
          </w:tcPr>
          <w:p>
            <w:pPr>
              <w:pStyle w:val="TableParagraph"/>
              <w:spacing w:before="85"/>
              <w:rPr>
                <w:rFonts w:ascii="Times New Roman"/>
                <w:sz w:val="24"/>
              </w:rPr>
            </w:pPr>
          </w:p>
          <w:p>
            <w:pPr>
              <w:pStyle w:val="TableParagraph"/>
              <w:ind w:left="107"/>
              <w:rPr>
                <w:sz w:val="24"/>
              </w:rPr>
            </w:pPr>
            <w:r>
              <w:rPr>
                <w:spacing w:val="-2"/>
                <w:sz w:val="24"/>
              </w:rPr>
              <w:t>&lt;0.001</w:t>
            </w:r>
          </w:p>
        </w:tc>
      </w:tr>
      <w:tr>
        <w:trPr>
          <w:trHeight w:val="777" w:hRule="atLeast"/>
        </w:trPr>
        <w:tc>
          <w:tcPr>
            <w:tcW w:w="4413" w:type="dxa"/>
          </w:tcPr>
          <w:p>
            <w:pPr>
              <w:pStyle w:val="TableParagraph"/>
              <w:rPr>
                <w:rFonts w:ascii="Times New Roman"/>
                <w:sz w:val="24"/>
              </w:rPr>
            </w:pPr>
          </w:p>
        </w:tc>
        <w:tc>
          <w:tcPr>
            <w:tcW w:w="1248" w:type="dxa"/>
          </w:tcPr>
          <w:p>
            <w:pPr>
              <w:pStyle w:val="TableParagraph"/>
              <w:spacing w:before="85"/>
              <w:rPr>
                <w:rFonts w:ascii="Times New Roman"/>
                <w:sz w:val="24"/>
              </w:rPr>
            </w:pPr>
          </w:p>
          <w:p>
            <w:pPr>
              <w:pStyle w:val="TableParagraph"/>
              <w:ind w:left="105"/>
              <w:rPr>
                <w:sz w:val="24"/>
              </w:rPr>
            </w:pPr>
            <w:r>
              <w:rPr>
                <w:sz w:val="24"/>
              </w:rPr>
              <w:t>6</w:t>
            </w:r>
            <w:r>
              <w:rPr>
                <w:spacing w:val="-4"/>
                <w:sz w:val="24"/>
              </w:rPr>
              <w:t> </w:t>
            </w:r>
            <w:r>
              <w:rPr>
                <w:spacing w:val="-2"/>
                <w:sz w:val="24"/>
              </w:rPr>
              <w:t>months</w:t>
            </w:r>
          </w:p>
        </w:tc>
        <w:tc>
          <w:tcPr>
            <w:tcW w:w="1296" w:type="dxa"/>
          </w:tcPr>
          <w:p>
            <w:pPr>
              <w:pStyle w:val="TableParagraph"/>
              <w:spacing w:before="85"/>
              <w:rPr>
                <w:rFonts w:ascii="Times New Roman"/>
                <w:sz w:val="24"/>
              </w:rPr>
            </w:pPr>
          </w:p>
          <w:p>
            <w:pPr>
              <w:pStyle w:val="TableParagraph"/>
              <w:ind w:left="110"/>
              <w:rPr>
                <w:sz w:val="24"/>
              </w:rPr>
            </w:pPr>
            <w:r>
              <w:rPr>
                <w:sz w:val="24"/>
              </w:rPr>
              <w:t>93.0</w:t>
            </w:r>
            <w:r>
              <w:rPr>
                <w:spacing w:val="-3"/>
                <w:sz w:val="24"/>
              </w:rPr>
              <w:t> </w:t>
            </w:r>
            <w:r>
              <w:rPr>
                <w:sz w:val="24"/>
              </w:rPr>
              <w:t>±</w:t>
            </w:r>
            <w:r>
              <w:rPr>
                <w:spacing w:val="-3"/>
                <w:sz w:val="24"/>
              </w:rPr>
              <w:t> </w:t>
            </w:r>
            <w:r>
              <w:rPr>
                <w:spacing w:val="-5"/>
                <w:sz w:val="24"/>
              </w:rPr>
              <w:t>7.4</w:t>
            </w:r>
          </w:p>
        </w:tc>
        <w:tc>
          <w:tcPr>
            <w:tcW w:w="1291" w:type="dxa"/>
          </w:tcPr>
          <w:p>
            <w:pPr>
              <w:pStyle w:val="TableParagraph"/>
              <w:spacing w:before="85"/>
              <w:rPr>
                <w:rFonts w:ascii="Times New Roman"/>
                <w:sz w:val="24"/>
              </w:rPr>
            </w:pPr>
          </w:p>
          <w:p>
            <w:pPr>
              <w:pStyle w:val="TableParagraph"/>
              <w:ind w:left="106"/>
              <w:rPr>
                <w:sz w:val="24"/>
              </w:rPr>
            </w:pPr>
            <w:r>
              <w:rPr>
                <w:sz w:val="24"/>
              </w:rPr>
              <w:t>92.1</w:t>
            </w:r>
            <w:r>
              <w:rPr>
                <w:spacing w:val="-3"/>
                <w:sz w:val="24"/>
              </w:rPr>
              <w:t> </w:t>
            </w:r>
            <w:r>
              <w:rPr>
                <w:sz w:val="24"/>
              </w:rPr>
              <w:t>±</w:t>
            </w:r>
            <w:r>
              <w:rPr>
                <w:spacing w:val="-3"/>
                <w:sz w:val="24"/>
              </w:rPr>
              <w:t> </w:t>
            </w:r>
            <w:r>
              <w:rPr>
                <w:spacing w:val="-5"/>
                <w:sz w:val="24"/>
              </w:rPr>
              <w:t>7.7</w:t>
            </w:r>
          </w:p>
        </w:tc>
        <w:tc>
          <w:tcPr>
            <w:tcW w:w="926" w:type="dxa"/>
          </w:tcPr>
          <w:p>
            <w:pPr>
              <w:pStyle w:val="TableParagraph"/>
              <w:spacing w:before="85"/>
              <w:rPr>
                <w:rFonts w:ascii="Times New Roman"/>
                <w:sz w:val="24"/>
              </w:rPr>
            </w:pPr>
          </w:p>
          <w:p>
            <w:pPr>
              <w:pStyle w:val="TableParagraph"/>
              <w:ind w:left="107"/>
              <w:rPr>
                <w:sz w:val="24"/>
              </w:rPr>
            </w:pPr>
            <w:r>
              <w:rPr>
                <w:spacing w:val="-2"/>
                <w:sz w:val="24"/>
              </w:rPr>
              <w:t>0.353</w:t>
            </w:r>
          </w:p>
        </w:tc>
      </w:tr>
      <w:tr>
        <w:trPr>
          <w:trHeight w:val="777" w:hRule="atLeast"/>
        </w:trPr>
        <w:tc>
          <w:tcPr>
            <w:tcW w:w="4413" w:type="dxa"/>
          </w:tcPr>
          <w:p>
            <w:pPr>
              <w:pStyle w:val="TableParagraph"/>
              <w:rPr>
                <w:rFonts w:ascii="Times New Roman"/>
                <w:sz w:val="24"/>
              </w:rPr>
            </w:pPr>
          </w:p>
        </w:tc>
        <w:tc>
          <w:tcPr>
            <w:tcW w:w="1248" w:type="dxa"/>
          </w:tcPr>
          <w:p>
            <w:pPr>
              <w:pStyle w:val="TableParagraph"/>
              <w:spacing w:before="85"/>
              <w:rPr>
                <w:rFonts w:ascii="Times New Roman"/>
                <w:sz w:val="24"/>
              </w:rPr>
            </w:pPr>
          </w:p>
          <w:p>
            <w:pPr>
              <w:pStyle w:val="TableParagraph"/>
              <w:ind w:left="105"/>
              <w:rPr>
                <w:sz w:val="24"/>
              </w:rPr>
            </w:pPr>
            <w:r>
              <w:rPr>
                <w:sz w:val="24"/>
              </w:rPr>
              <w:t>12</w:t>
            </w:r>
            <w:r>
              <w:rPr>
                <w:spacing w:val="-6"/>
                <w:sz w:val="24"/>
              </w:rPr>
              <w:t> </w:t>
            </w:r>
            <w:r>
              <w:rPr>
                <w:spacing w:val="-2"/>
                <w:sz w:val="24"/>
              </w:rPr>
              <w:t>months</w:t>
            </w:r>
          </w:p>
        </w:tc>
        <w:tc>
          <w:tcPr>
            <w:tcW w:w="1296" w:type="dxa"/>
          </w:tcPr>
          <w:p>
            <w:pPr>
              <w:pStyle w:val="TableParagraph"/>
              <w:spacing w:before="85"/>
              <w:rPr>
                <w:rFonts w:ascii="Times New Roman"/>
                <w:sz w:val="24"/>
              </w:rPr>
            </w:pPr>
          </w:p>
          <w:p>
            <w:pPr>
              <w:pStyle w:val="TableParagraph"/>
              <w:ind w:left="110"/>
              <w:rPr>
                <w:sz w:val="24"/>
              </w:rPr>
            </w:pPr>
            <w:r>
              <w:rPr>
                <w:sz w:val="24"/>
              </w:rPr>
              <w:t>94.4</w:t>
            </w:r>
            <w:r>
              <w:rPr>
                <w:spacing w:val="-3"/>
                <w:sz w:val="24"/>
              </w:rPr>
              <w:t> </w:t>
            </w:r>
            <w:r>
              <w:rPr>
                <w:sz w:val="24"/>
              </w:rPr>
              <w:t>±</w:t>
            </w:r>
            <w:r>
              <w:rPr>
                <w:spacing w:val="-3"/>
                <w:sz w:val="24"/>
              </w:rPr>
              <w:t> </w:t>
            </w:r>
            <w:r>
              <w:rPr>
                <w:spacing w:val="-5"/>
                <w:sz w:val="24"/>
              </w:rPr>
              <w:t>6.6</w:t>
            </w:r>
          </w:p>
        </w:tc>
        <w:tc>
          <w:tcPr>
            <w:tcW w:w="1291" w:type="dxa"/>
          </w:tcPr>
          <w:p>
            <w:pPr>
              <w:pStyle w:val="TableParagraph"/>
              <w:spacing w:before="85"/>
              <w:rPr>
                <w:rFonts w:ascii="Times New Roman"/>
                <w:sz w:val="24"/>
              </w:rPr>
            </w:pPr>
          </w:p>
          <w:p>
            <w:pPr>
              <w:pStyle w:val="TableParagraph"/>
              <w:ind w:left="106"/>
              <w:rPr>
                <w:sz w:val="24"/>
              </w:rPr>
            </w:pPr>
            <w:r>
              <w:rPr>
                <w:sz w:val="24"/>
              </w:rPr>
              <w:t>94.0</w:t>
            </w:r>
            <w:r>
              <w:rPr>
                <w:spacing w:val="-3"/>
                <w:sz w:val="24"/>
              </w:rPr>
              <w:t> </w:t>
            </w:r>
            <w:r>
              <w:rPr>
                <w:sz w:val="24"/>
              </w:rPr>
              <w:t>±</w:t>
            </w:r>
            <w:r>
              <w:rPr>
                <w:spacing w:val="-3"/>
                <w:sz w:val="24"/>
              </w:rPr>
              <w:t> </w:t>
            </w:r>
            <w:r>
              <w:rPr>
                <w:spacing w:val="-5"/>
                <w:sz w:val="24"/>
              </w:rPr>
              <w:t>6.8</w:t>
            </w:r>
          </w:p>
        </w:tc>
        <w:tc>
          <w:tcPr>
            <w:tcW w:w="926" w:type="dxa"/>
          </w:tcPr>
          <w:p>
            <w:pPr>
              <w:pStyle w:val="TableParagraph"/>
              <w:spacing w:before="85"/>
              <w:rPr>
                <w:rFonts w:ascii="Times New Roman"/>
                <w:sz w:val="24"/>
              </w:rPr>
            </w:pPr>
          </w:p>
          <w:p>
            <w:pPr>
              <w:pStyle w:val="TableParagraph"/>
              <w:ind w:left="107"/>
              <w:rPr>
                <w:sz w:val="24"/>
              </w:rPr>
            </w:pPr>
            <w:r>
              <w:rPr>
                <w:spacing w:val="-2"/>
                <w:sz w:val="24"/>
              </w:rPr>
              <w:t>0.628</w:t>
            </w:r>
          </w:p>
        </w:tc>
      </w:tr>
      <w:tr>
        <w:trPr>
          <w:trHeight w:val="777" w:hRule="atLeast"/>
        </w:trPr>
        <w:tc>
          <w:tcPr>
            <w:tcW w:w="4413" w:type="dxa"/>
          </w:tcPr>
          <w:p>
            <w:pPr>
              <w:pStyle w:val="TableParagraph"/>
              <w:spacing w:before="85"/>
              <w:rPr>
                <w:rFonts w:ascii="Times New Roman"/>
                <w:sz w:val="24"/>
              </w:rPr>
            </w:pPr>
          </w:p>
          <w:p>
            <w:pPr>
              <w:pStyle w:val="TableParagraph"/>
              <w:ind w:left="110"/>
              <w:rPr>
                <w:sz w:val="24"/>
              </w:rPr>
            </w:pPr>
            <w:r>
              <w:rPr>
                <w:sz w:val="24"/>
              </w:rPr>
              <w:t>Met</w:t>
            </w:r>
            <w:r>
              <w:rPr>
                <w:spacing w:val="-10"/>
                <w:sz w:val="24"/>
              </w:rPr>
              <w:t> </w:t>
            </w:r>
            <w:r>
              <w:rPr>
                <w:sz w:val="24"/>
              </w:rPr>
              <w:t>expectations</w:t>
            </w:r>
            <w:r>
              <w:rPr>
                <w:spacing w:val="-7"/>
                <w:sz w:val="24"/>
              </w:rPr>
              <w:t> </w:t>
            </w:r>
            <w:r>
              <w:rPr>
                <w:spacing w:val="-4"/>
                <w:sz w:val="24"/>
              </w:rPr>
              <w:t>(%)*</w:t>
            </w:r>
          </w:p>
        </w:tc>
        <w:tc>
          <w:tcPr>
            <w:tcW w:w="1248" w:type="dxa"/>
          </w:tcPr>
          <w:p>
            <w:pPr>
              <w:pStyle w:val="TableParagraph"/>
              <w:spacing w:before="85"/>
              <w:rPr>
                <w:rFonts w:ascii="Times New Roman"/>
                <w:sz w:val="24"/>
              </w:rPr>
            </w:pPr>
          </w:p>
          <w:p>
            <w:pPr>
              <w:pStyle w:val="TableParagraph"/>
              <w:ind w:left="105"/>
              <w:rPr>
                <w:sz w:val="24"/>
              </w:rPr>
            </w:pPr>
            <w:r>
              <w:rPr>
                <w:sz w:val="24"/>
              </w:rPr>
              <w:t>6</w:t>
            </w:r>
            <w:r>
              <w:rPr>
                <w:spacing w:val="-6"/>
                <w:sz w:val="24"/>
              </w:rPr>
              <w:t> </w:t>
            </w:r>
            <w:r>
              <w:rPr>
                <w:spacing w:val="-2"/>
                <w:sz w:val="24"/>
              </w:rPr>
              <w:t>weeks</w:t>
            </w:r>
          </w:p>
        </w:tc>
        <w:tc>
          <w:tcPr>
            <w:tcW w:w="1296" w:type="dxa"/>
          </w:tcPr>
          <w:p>
            <w:pPr>
              <w:pStyle w:val="TableParagraph"/>
              <w:spacing w:before="85"/>
              <w:rPr>
                <w:rFonts w:ascii="Times New Roman"/>
                <w:sz w:val="24"/>
              </w:rPr>
            </w:pPr>
          </w:p>
          <w:p>
            <w:pPr>
              <w:pStyle w:val="TableParagraph"/>
              <w:ind w:left="110"/>
              <w:rPr>
                <w:sz w:val="24"/>
              </w:rPr>
            </w:pPr>
            <w:r>
              <w:rPr>
                <w:sz w:val="24"/>
              </w:rPr>
              <w:t>87.9</w:t>
            </w:r>
            <w:r>
              <w:rPr>
                <w:spacing w:val="-5"/>
                <w:sz w:val="24"/>
              </w:rPr>
              <w:t> </w:t>
            </w:r>
            <w:r>
              <w:rPr>
                <w:sz w:val="24"/>
              </w:rPr>
              <w:t>±</w:t>
            </w:r>
            <w:r>
              <w:rPr>
                <w:spacing w:val="-3"/>
                <w:sz w:val="24"/>
              </w:rPr>
              <w:t> </w:t>
            </w:r>
            <w:r>
              <w:rPr>
                <w:spacing w:val="-4"/>
                <w:sz w:val="24"/>
              </w:rPr>
              <w:t>12.2</w:t>
            </w:r>
          </w:p>
        </w:tc>
        <w:tc>
          <w:tcPr>
            <w:tcW w:w="1291" w:type="dxa"/>
          </w:tcPr>
          <w:p>
            <w:pPr>
              <w:pStyle w:val="TableParagraph"/>
              <w:spacing w:before="85"/>
              <w:rPr>
                <w:rFonts w:ascii="Times New Roman"/>
                <w:sz w:val="24"/>
              </w:rPr>
            </w:pPr>
          </w:p>
          <w:p>
            <w:pPr>
              <w:pStyle w:val="TableParagraph"/>
              <w:ind w:left="106"/>
              <w:rPr>
                <w:sz w:val="24"/>
              </w:rPr>
            </w:pPr>
            <w:r>
              <w:rPr>
                <w:sz w:val="24"/>
              </w:rPr>
              <w:t>79.5</w:t>
            </w:r>
            <w:r>
              <w:rPr>
                <w:spacing w:val="-5"/>
                <w:sz w:val="24"/>
              </w:rPr>
              <w:t> </w:t>
            </w:r>
            <w:r>
              <w:rPr>
                <w:sz w:val="24"/>
              </w:rPr>
              <w:t>±</w:t>
            </w:r>
            <w:r>
              <w:rPr>
                <w:spacing w:val="-3"/>
                <w:sz w:val="24"/>
              </w:rPr>
              <w:t> </w:t>
            </w:r>
            <w:r>
              <w:rPr>
                <w:spacing w:val="-4"/>
                <w:sz w:val="24"/>
              </w:rPr>
              <w:t>13.5</w:t>
            </w:r>
          </w:p>
        </w:tc>
        <w:tc>
          <w:tcPr>
            <w:tcW w:w="926" w:type="dxa"/>
          </w:tcPr>
          <w:p>
            <w:pPr>
              <w:pStyle w:val="TableParagraph"/>
              <w:spacing w:before="85"/>
              <w:rPr>
                <w:rFonts w:ascii="Times New Roman"/>
                <w:sz w:val="24"/>
              </w:rPr>
            </w:pPr>
          </w:p>
          <w:p>
            <w:pPr>
              <w:pStyle w:val="TableParagraph"/>
              <w:ind w:left="107"/>
              <w:rPr>
                <w:sz w:val="24"/>
              </w:rPr>
            </w:pPr>
            <w:r>
              <w:rPr>
                <w:spacing w:val="-2"/>
                <w:sz w:val="24"/>
              </w:rPr>
              <w:t>&lt;0.001</w:t>
            </w:r>
          </w:p>
        </w:tc>
      </w:tr>
      <w:tr>
        <w:trPr>
          <w:trHeight w:val="777" w:hRule="atLeast"/>
        </w:trPr>
        <w:tc>
          <w:tcPr>
            <w:tcW w:w="4413" w:type="dxa"/>
          </w:tcPr>
          <w:p>
            <w:pPr>
              <w:pStyle w:val="TableParagraph"/>
              <w:rPr>
                <w:rFonts w:ascii="Times New Roman"/>
                <w:sz w:val="24"/>
              </w:rPr>
            </w:pPr>
          </w:p>
        </w:tc>
        <w:tc>
          <w:tcPr>
            <w:tcW w:w="1248" w:type="dxa"/>
          </w:tcPr>
          <w:p>
            <w:pPr>
              <w:pStyle w:val="TableParagraph"/>
              <w:spacing w:before="86"/>
              <w:rPr>
                <w:rFonts w:ascii="Times New Roman"/>
                <w:sz w:val="24"/>
              </w:rPr>
            </w:pPr>
          </w:p>
          <w:p>
            <w:pPr>
              <w:pStyle w:val="TableParagraph"/>
              <w:ind w:left="105"/>
              <w:rPr>
                <w:sz w:val="24"/>
              </w:rPr>
            </w:pPr>
            <w:r>
              <w:rPr>
                <w:sz w:val="24"/>
              </w:rPr>
              <w:t>3</w:t>
            </w:r>
            <w:r>
              <w:rPr>
                <w:spacing w:val="-4"/>
                <w:sz w:val="24"/>
              </w:rPr>
              <w:t> </w:t>
            </w:r>
            <w:r>
              <w:rPr>
                <w:spacing w:val="-2"/>
                <w:sz w:val="24"/>
              </w:rPr>
              <w:t>months</w:t>
            </w:r>
          </w:p>
        </w:tc>
        <w:tc>
          <w:tcPr>
            <w:tcW w:w="1296" w:type="dxa"/>
          </w:tcPr>
          <w:p>
            <w:pPr>
              <w:pStyle w:val="TableParagraph"/>
              <w:spacing w:before="86"/>
              <w:rPr>
                <w:rFonts w:ascii="Times New Roman"/>
                <w:sz w:val="24"/>
              </w:rPr>
            </w:pPr>
          </w:p>
          <w:p>
            <w:pPr>
              <w:pStyle w:val="TableParagraph"/>
              <w:ind w:left="110"/>
              <w:rPr>
                <w:sz w:val="24"/>
              </w:rPr>
            </w:pPr>
            <w:r>
              <w:rPr>
                <w:sz w:val="24"/>
              </w:rPr>
              <w:t>92.5</w:t>
            </w:r>
            <w:r>
              <w:rPr>
                <w:spacing w:val="-3"/>
                <w:sz w:val="24"/>
              </w:rPr>
              <w:t> </w:t>
            </w:r>
            <w:r>
              <w:rPr>
                <w:sz w:val="24"/>
              </w:rPr>
              <w:t>±</w:t>
            </w:r>
            <w:r>
              <w:rPr>
                <w:spacing w:val="-3"/>
                <w:sz w:val="24"/>
              </w:rPr>
              <w:t> </w:t>
            </w:r>
            <w:r>
              <w:rPr>
                <w:spacing w:val="-5"/>
                <w:sz w:val="24"/>
              </w:rPr>
              <w:t>9.5</w:t>
            </w:r>
          </w:p>
        </w:tc>
        <w:tc>
          <w:tcPr>
            <w:tcW w:w="1291" w:type="dxa"/>
          </w:tcPr>
          <w:p>
            <w:pPr>
              <w:pStyle w:val="TableParagraph"/>
              <w:spacing w:before="86"/>
              <w:rPr>
                <w:rFonts w:ascii="Times New Roman"/>
                <w:sz w:val="24"/>
              </w:rPr>
            </w:pPr>
          </w:p>
          <w:p>
            <w:pPr>
              <w:pStyle w:val="TableParagraph"/>
              <w:ind w:left="106"/>
              <w:rPr>
                <w:sz w:val="24"/>
              </w:rPr>
            </w:pPr>
            <w:r>
              <w:rPr>
                <w:sz w:val="24"/>
              </w:rPr>
              <w:t>88.3</w:t>
            </w:r>
            <w:r>
              <w:rPr>
                <w:spacing w:val="-5"/>
                <w:sz w:val="24"/>
              </w:rPr>
              <w:t> </w:t>
            </w:r>
            <w:r>
              <w:rPr>
                <w:sz w:val="24"/>
              </w:rPr>
              <w:t>±</w:t>
            </w:r>
            <w:r>
              <w:rPr>
                <w:spacing w:val="-3"/>
                <w:sz w:val="24"/>
              </w:rPr>
              <w:t> </w:t>
            </w:r>
            <w:r>
              <w:rPr>
                <w:spacing w:val="-4"/>
                <w:sz w:val="24"/>
              </w:rPr>
              <w:t>10.3</w:t>
            </w:r>
          </w:p>
        </w:tc>
        <w:tc>
          <w:tcPr>
            <w:tcW w:w="926" w:type="dxa"/>
          </w:tcPr>
          <w:p>
            <w:pPr>
              <w:pStyle w:val="TableParagraph"/>
              <w:spacing w:before="86"/>
              <w:rPr>
                <w:rFonts w:ascii="Times New Roman"/>
                <w:sz w:val="24"/>
              </w:rPr>
            </w:pPr>
          </w:p>
          <w:p>
            <w:pPr>
              <w:pStyle w:val="TableParagraph"/>
              <w:ind w:left="107"/>
              <w:rPr>
                <w:sz w:val="24"/>
              </w:rPr>
            </w:pPr>
            <w:r>
              <w:rPr>
                <w:spacing w:val="-2"/>
                <w:sz w:val="24"/>
              </w:rPr>
              <w:t>0.002</w:t>
            </w:r>
          </w:p>
        </w:tc>
      </w:tr>
      <w:tr>
        <w:trPr>
          <w:trHeight w:val="777" w:hRule="atLeast"/>
        </w:trPr>
        <w:tc>
          <w:tcPr>
            <w:tcW w:w="4413" w:type="dxa"/>
          </w:tcPr>
          <w:p>
            <w:pPr>
              <w:pStyle w:val="TableParagraph"/>
              <w:rPr>
                <w:rFonts w:ascii="Times New Roman"/>
                <w:sz w:val="24"/>
              </w:rPr>
            </w:pPr>
          </w:p>
        </w:tc>
        <w:tc>
          <w:tcPr>
            <w:tcW w:w="1248" w:type="dxa"/>
          </w:tcPr>
          <w:p>
            <w:pPr>
              <w:pStyle w:val="TableParagraph"/>
              <w:spacing w:before="85"/>
              <w:rPr>
                <w:rFonts w:ascii="Times New Roman"/>
                <w:sz w:val="24"/>
              </w:rPr>
            </w:pPr>
          </w:p>
          <w:p>
            <w:pPr>
              <w:pStyle w:val="TableParagraph"/>
              <w:ind w:left="105"/>
              <w:rPr>
                <w:sz w:val="24"/>
              </w:rPr>
            </w:pPr>
            <w:r>
              <w:rPr>
                <w:sz w:val="24"/>
              </w:rPr>
              <w:t>6</w:t>
            </w:r>
            <w:r>
              <w:rPr>
                <w:spacing w:val="-4"/>
                <w:sz w:val="24"/>
              </w:rPr>
              <w:t> </w:t>
            </w:r>
            <w:r>
              <w:rPr>
                <w:spacing w:val="-2"/>
                <w:sz w:val="24"/>
              </w:rPr>
              <w:t>months</w:t>
            </w:r>
          </w:p>
        </w:tc>
        <w:tc>
          <w:tcPr>
            <w:tcW w:w="1296" w:type="dxa"/>
          </w:tcPr>
          <w:p>
            <w:pPr>
              <w:pStyle w:val="TableParagraph"/>
              <w:spacing w:before="85"/>
              <w:rPr>
                <w:rFonts w:ascii="Times New Roman"/>
                <w:sz w:val="24"/>
              </w:rPr>
            </w:pPr>
          </w:p>
          <w:p>
            <w:pPr>
              <w:pStyle w:val="TableParagraph"/>
              <w:ind w:left="110"/>
              <w:rPr>
                <w:sz w:val="24"/>
              </w:rPr>
            </w:pPr>
            <w:r>
              <w:rPr>
                <w:sz w:val="24"/>
              </w:rPr>
              <w:t>94.9</w:t>
            </w:r>
            <w:r>
              <w:rPr>
                <w:spacing w:val="-3"/>
                <w:sz w:val="24"/>
              </w:rPr>
              <w:t> </w:t>
            </w:r>
            <w:r>
              <w:rPr>
                <w:sz w:val="24"/>
              </w:rPr>
              <w:t>±</w:t>
            </w:r>
            <w:r>
              <w:rPr>
                <w:spacing w:val="-3"/>
                <w:sz w:val="24"/>
              </w:rPr>
              <w:t> </w:t>
            </w:r>
            <w:r>
              <w:rPr>
                <w:spacing w:val="-5"/>
                <w:sz w:val="24"/>
              </w:rPr>
              <w:t>8.1</w:t>
            </w:r>
          </w:p>
        </w:tc>
        <w:tc>
          <w:tcPr>
            <w:tcW w:w="1291" w:type="dxa"/>
          </w:tcPr>
          <w:p>
            <w:pPr>
              <w:pStyle w:val="TableParagraph"/>
              <w:spacing w:before="85"/>
              <w:rPr>
                <w:rFonts w:ascii="Times New Roman"/>
                <w:sz w:val="24"/>
              </w:rPr>
            </w:pPr>
          </w:p>
          <w:p>
            <w:pPr>
              <w:pStyle w:val="TableParagraph"/>
              <w:ind w:left="106"/>
              <w:rPr>
                <w:sz w:val="24"/>
              </w:rPr>
            </w:pPr>
            <w:r>
              <w:rPr>
                <w:sz w:val="24"/>
              </w:rPr>
              <w:t>93.7</w:t>
            </w:r>
            <w:r>
              <w:rPr>
                <w:spacing w:val="-3"/>
                <w:sz w:val="24"/>
              </w:rPr>
              <w:t> </w:t>
            </w:r>
            <w:r>
              <w:rPr>
                <w:sz w:val="24"/>
              </w:rPr>
              <w:t>±</w:t>
            </w:r>
            <w:r>
              <w:rPr>
                <w:spacing w:val="-3"/>
                <w:sz w:val="24"/>
              </w:rPr>
              <w:t> </w:t>
            </w:r>
            <w:r>
              <w:rPr>
                <w:spacing w:val="-5"/>
                <w:sz w:val="24"/>
              </w:rPr>
              <w:t>8.5</w:t>
            </w:r>
          </w:p>
        </w:tc>
        <w:tc>
          <w:tcPr>
            <w:tcW w:w="926" w:type="dxa"/>
          </w:tcPr>
          <w:p>
            <w:pPr>
              <w:pStyle w:val="TableParagraph"/>
              <w:spacing w:before="85"/>
              <w:rPr>
                <w:rFonts w:ascii="Times New Roman"/>
                <w:sz w:val="24"/>
              </w:rPr>
            </w:pPr>
          </w:p>
          <w:p>
            <w:pPr>
              <w:pStyle w:val="TableParagraph"/>
              <w:ind w:left="107"/>
              <w:rPr>
                <w:sz w:val="24"/>
              </w:rPr>
            </w:pPr>
            <w:r>
              <w:rPr>
                <w:spacing w:val="-2"/>
                <w:sz w:val="24"/>
              </w:rPr>
              <w:t>0.272</w:t>
            </w:r>
          </w:p>
        </w:tc>
      </w:tr>
    </w:tbl>
    <w:p>
      <w:pPr>
        <w:pStyle w:val="TableParagraph"/>
        <w:spacing w:after="0"/>
        <w:rPr>
          <w:sz w:val="24"/>
        </w:rPr>
        <w:sectPr>
          <w:pgSz w:w="12240" w:h="15840"/>
          <w:pgMar w:top="1420" w:bottom="1434" w:left="1440" w:right="108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13"/>
        <w:gridCol w:w="1248"/>
        <w:gridCol w:w="1296"/>
        <w:gridCol w:w="1291"/>
        <w:gridCol w:w="926"/>
      </w:tblGrid>
      <w:tr>
        <w:trPr>
          <w:trHeight w:val="777" w:hRule="atLeast"/>
        </w:trPr>
        <w:tc>
          <w:tcPr>
            <w:tcW w:w="4413" w:type="dxa"/>
          </w:tcPr>
          <w:p>
            <w:pPr>
              <w:pStyle w:val="TableParagraph"/>
              <w:rPr>
                <w:rFonts w:ascii="Times New Roman"/>
                <w:sz w:val="24"/>
              </w:rPr>
            </w:pPr>
          </w:p>
        </w:tc>
        <w:tc>
          <w:tcPr>
            <w:tcW w:w="1248" w:type="dxa"/>
          </w:tcPr>
          <w:p>
            <w:pPr>
              <w:pStyle w:val="TableParagraph"/>
              <w:spacing w:before="85"/>
              <w:rPr>
                <w:rFonts w:ascii="Times New Roman"/>
                <w:sz w:val="24"/>
              </w:rPr>
            </w:pPr>
          </w:p>
          <w:p>
            <w:pPr>
              <w:pStyle w:val="TableParagraph"/>
              <w:ind w:left="105"/>
              <w:rPr>
                <w:sz w:val="24"/>
              </w:rPr>
            </w:pPr>
            <w:r>
              <w:rPr>
                <w:sz w:val="24"/>
              </w:rPr>
              <w:t>12</w:t>
            </w:r>
            <w:r>
              <w:rPr>
                <w:spacing w:val="-6"/>
                <w:sz w:val="24"/>
              </w:rPr>
              <w:t> </w:t>
            </w:r>
            <w:r>
              <w:rPr>
                <w:spacing w:val="-2"/>
                <w:sz w:val="24"/>
              </w:rPr>
              <w:t>months</w:t>
            </w:r>
          </w:p>
        </w:tc>
        <w:tc>
          <w:tcPr>
            <w:tcW w:w="1296" w:type="dxa"/>
          </w:tcPr>
          <w:p>
            <w:pPr>
              <w:pStyle w:val="TableParagraph"/>
              <w:spacing w:before="85"/>
              <w:rPr>
                <w:rFonts w:ascii="Times New Roman"/>
                <w:sz w:val="24"/>
              </w:rPr>
            </w:pPr>
          </w:p>
          <w:p>
            <w:pPr>
              <w:pStyle w:val="TableParagraph"/>
              <w:ind w:left="110"/>
              <w:rPr>
                <w:sz w:val="24"/>
              </w:rPr>
            </w:pPr>
            <w:r>
              <w:rPr>
                <w:sz w:val="24"/>
              </w:rPr>
              <w:t>96.1</w:t>
            </w:r>
            <w:r>
              <w:rPr>
                <w:spacing w:val="-3"/>
                <w:sz w:val="24"/>
              </w:rPr>
              <w:t> </w:t>
            </w:r>
            <w:r>
              <w:rPr>
                <w:sz w:val="24"/>
              </w:rPr>
              <w:t>±</w:t>
            </w:r>
            <w:r>
              <w:rPr>
                <w:spacing w:val="-3"/>
                <w:sz w:val="24"/>
              </w:rPr>
              <w:t> </w:t>
            </w:r>
            <w:r>
              <w:rPr>
                <w:spacing w:val="-5"/>
                <w:sz w:val="24"/>
              </w:rPr>
              <w:t>7.0</w:t>
            </w:r>
          </w:p>
        </w:tc>
        <w:tc>
          <w:tcPr>
            <w:tcW w:w="1291" w:type="dxa"/>
          </w:tcPr>
          <w:p>
            <w:pPr>
              <w:pStyle w:val="TableParagraph"/>
              <w:spacing w:before="85"/>
              <w:rPr>
                <w:rFonts w:ascii="Times New Roman"/>
                <w:sz w:val="24"/>
              </w:rPr>
            </w:pPr>
          </w:p>
          <w:p>
            <w:pPr>
              <w:pStyle w:val="TableParagraph"/>
              <w:ind w:left="106"/>
              <w:rPr>
                <w:sz w:val="24"/>
              </w:rPr>
            </w:pPr>
            <w:r>
              <w:rPr>
                <w:sz w:val="24"/>
              </w:rPr>
              <w:t>95.4</w:t>
            </w:r>
            <w:r>
              <w:rPr>
                <w:spacing w:val="-3"/>
                <w:sz w:val="24"/>
              </w:rPr>
              <w:t> </w:t>
            </w:r>
            <w:r>
              <w:rPr>
                <w:sz w:val="24"/>
              </w:rPr>
              <w:t>±</w:t>
            </w:r>
            <w:r>
              <w:rPr>
                <w:spacing w:val="-3"/>
                <w:sz w:val="24"/>
              </w:rPr>
              <w:t> </w:t>
            </w:r>
            <w:r>
              <w:rPr>
                <w:spacing w:val="-5"/>
                <w:sz w:val="24"/>
              </w:rPr>
              <w:t>7.2</w:t>
            </w:r>
          </w:p>
        </w:tc>
        <w:tc>
          <w:tcPr>
            <w:tcW w:w="926" w:type="dxa"/>
          </w:tcPr>
          <w:p>
            <w:pPr>
              <w:pStyle w:val="TableParagraph"/>
              <w:spacing w:before="85"/>
              <w:rPr>
                <w:rFonts w:ascii="Times New Roman"/>
                <w:sz w:val="24"/>
              </w:rPr>
            </w:pPr>
          </w:p>
          <w:p>
            <w:pPr>
              <w:pStyle w:val="TableParagraph"/>
              <w:ind w:left="107"/>
              <w:rPr>
                <w:sz w:val="24"/>
              </w:rPr>
            </w:pPr>
            <w:r>
              <w:rPr>
                <w:spacing w:val="-2"/>
                <w:sz w:val="24"/>
              </w:rPr>
              <w:t>0.445</w:t>
            </w:r>
          </w:p>
        </w:tc>
      </w:tr>
      <w:tr>
        <w:trPr>
          <w:trHeight w:val="777" w:hRule="atLeast"/>
        </w:trPr>
        <w:tc>
          <w:tcPr>
            <w:tcW w:w="4413" w:type="dxa"/>
          </w:tcPr>
          <w:p>
            <w:pPr>
              <w:pStyle w:val="TableParagraph"/>
              <w:spacing w:before="86"/>
              <w:rPr>
                <w:rFonts w:ascii="Times New Roman"/>
                <w:sz w:val="24"/>
              </w:rPr>
            </w:pPr>
          </w:p>
          <w:p>
            <w:pPr>
              <w:pStyle w:val="TableParagraph"/>
              <w:ind w:left="110"/>
              <w:rPr>
                <w:sz w:val="24"/>
              </w:rPr>
            </w:pPr>
            <w:r>
              <w:rPr>
                <w:sz w:val="24"/>
              </w:rPr>
              <w:t>Would</w:t>
            </w:r>
            <w:r>
              <w:rPr>
                <w:spacing w:val="-4"/>
                <w:sz w:val="24"/>
              </w:rPr>
              <w:t> </w:t>
            </w:r>
            <w:r>
              <w:rPr>
                <w:sz w:val="24"/>
              </w:rPr>
              <w:t>choose</w:t>
            </w:r>
            <w:r>
              <w:rPr>
                <w:spacing w:val="-3"/>
                <w:sz w:val="24"/>
              </w:rPr>
              <w:t> </w:t>
            </w:r>
            <w:r>
              <w:rPr>
                <w:sz w:val="24"/>
              </w:rPr>
              <w:t>same</w:t>
            </w:r>
            <w:r>
              <w:rPr>
                <w:spacing w:val="-3"/>
                <w:sz w:val="24"/>
              </w:rPr>
              <w:t> </w:t>
            </w:r>
            <w:r>
              <w:rPr>
                <w:sz w:val="24"/>
              </w:rPr>
              <w:t>procedure</w:t>
            </w:r>
            <w:r>
              <w:rPr>
                <w:spacing w:val="-4"/>
                <w:sz w:val="24"/>
              </w:rPr>
              <w:t> </w:t>
            </w:r>
            <w:r>
              <w:rPr>
                <w:sz w:val="24"/>
              </w:rPr>
              <w:t>again</w:t>
            </w:r>
            <w:r>
              <w:rPr>
                <w:spacing w:val="-3"/>
                <w:sz w:val="24"/>
              </w:rPr>
              <w:t> </w:t>
            </w:r>
            <w:r>
              <w:rPr>
                <w:spacing w:val="-5"/>
                <w:sz w:val="24"/>
              </w:rPr>
              <w:t>(%)</w:t>
            </w:r>
          </w:p>
        </w:tc>
        <w:tc>
          <w:tcPr>
            <w:tcW w:w="1248" w:type="dxa"/>
          </w:tcPr>
          <w:p>
            <w:pPr>
              <w:pStyle w:val="TableParagraph"/>
              <w:spacing w:before="86"/>
              <w:rPr>
                <w:rFonts w:ascii="Times New Roman"/>
                <w:sz w:val="24"/>
              </w:rPr>
            </w:pPr>
          </w:p>
          <w:p>
            <w:pPr>
              <w:pStyle w:val="TableParagraph"/>
              <w:ind w:left="105"/>
              <w:rPr>
                <w:sz w:val="24"/>
              </w:rPr>
            </w:pPr>
            <w:r>
              <w:rPr>
                <w:sz w:val="24"/>
              </w:rPr>
              <w:t>6</w:t>
            </w:r>
            <w:r>
              <w:rPr>
                <w:spacing w:val="-6"/>
                <w:sz w:val="24"/>
              </w:rPr>
              <w:t> </w:t>
            </w:r>
            <w:r>
              <w:rPr>
                <w:spacing w:val="-2"/>
                <w:sz w:val="24"/>
              </w:rPr>
              <w:t>weeks</w:t>
            </w:r>
          </w:p>
        </w:tc>
        <w:tc>
          <w:tcPr>
            <w:tcW w:w="1296" w:type="dxa"/>
          </w:tcPr>
          <w:p>
            <w:pPr>
              <w:pStyle w:val="TableParagraph"/>
              <w:spacing w:before="86"/>
              <w:rPr>
                <w:rFonts w:ascii="Times New Roman"/>
                <w:sz w:val="24"/>
              </w:rPr>
            </w:pPr>
          </w:p>
          <w:p>
            <w:pPr>
              <w:pStyle w:val="TableParagraph"/>
              <w:ind w:left="110"/>
              <w:rPr>
                <w:sz w:val="24"/>
              </w:rPr>
            </w:pPr>
            <w:r>
              <w:rPr>
                <w:spacing w:val="-4"/>
                <w:sz w:val="24"/>
              </w:rPr>
              <w:t>95.8</w:t>
            </w:r>
          </w:p>
        </w:tc>
        <w:tc>
          <w:tcPr>
            <w:tcW w:w="1291" w:type="dxa"/>
          </w:tcPr>
          <w:p>
            <w:pPr>
              <w:pStyle w:val="TableParagraph"/>
              <w:spacing w:before="86"/>
              <w:rPr>
                <w:rFonts w:ascii="Times New Roman"/>
                <w:sz w:val="24"/>
              </w:rPr>
            </w:pPr>
          </w:p>
          <w:p>
            <w:pPr>
              <w:pStyle w:val="TableParagraph"/>
              <w:ind w:left="106"/>
              <w:rPr>
                <w:sz w:val="24"/>
              </w:rPr>
            </w:pPr>
            <w:r>
              <w:rPr>
                <w:spacing w:val="-4"/>
                <w:sz w:val="24"/>
              </w:rPr>
              <w:t>89.6</w:t>
            </w:r>
          </w:p>
        </w:tc>
        <w:tc>
          <w:tcPr>
            <w:tcW w:w="926" w:type="dxa"/>
          </w:tcPr>
          <w:p>
            <w:pPr>
              <w:pStyle w:val="TableParagraph"/>
              <w:spacing w:before="86"/>
              <w:rPr>
                <w:rFonts w:ascii="Times New Roman"/>
                <w:sz w:val="24"/>
              </w:rPr>
            </w:pPr>
          </w:p>
          <w:p>
            <w:pPr>
              <w:pStyle w:val="TableParagraph"/>
              <w:ind w:left="107"/>
              <w:rPr>
                <w:sz w:val="24"/>
              </w:rPr>
            </w:pPr>
            <w:r>
              <w:rPr>
                <w:spacing w:val="-2"/>
                <w:sz w:val="24"/>
              </w:rPr>
              <w:t>0.029</w:t>
            </w:r>
          </w:p>
        </w:tc>
      </w:tr>
      <w:tr>
        <w:trPr>
          <w:trHeight w:val="777" w:hRule="atLeast"/>
        </w:trPr>
        <w:tc>
          <w:tcPr>
            <w:tcW w:w="4413" w:type="dxa"/>
          </w:tcPr>
          <w:p>
            <w:pPr>
              <w:pStyle w:val="TableParagraph"/>
              <w:rPr>
                <w:rFonts w:ascii="Times New Roman"/>
                <w:sz w:val="24"/>
              </w:rPr>
            </w:pPr>
          </w:p>
        </w:tc>
        <w:tc>
          <w:tcPr>
            <w:tcW w:w="1248" w:type="dxa"/>
          </w:tcPr>
          <w:p>
            <w:pPr>
              <w:pStyle w:val="TableParagraph"/>
              <w:spacing w:before="85"/>
              <w:rPr>
                <w:rFonts w:ascii="Times New Roman"/>
                <w:sz w:val="24"/>
              </w:rPr>
            </w:pPr>
          </w:p>
          <w:p>
            <w:pPr>
              <w:pStyle w:val="TableParagraph"/>
              <w:ind w:left="105"/>
              <w:rPr>
                <w:sz w:val="24"/>
              </w:rPr>
            </w:pPr>
            <w:r>
              <w:rPr>
                <w:sz w:val="24"/>
              </w:rPr>
              <w:t>12</w:t>
            </w:r>
            <w:r>
              <w:rPr>
                <w:spacing w:val="-6"/>
                <w:sz w:val="24"/>
              </w:rPr>
              <w:t> </w:t>
            </w:r>
            <w:r>
              <w:rPr>
                <w:spacing w:val="-2"/>
                <w:sz w:val="24"/>
              </w:rPr>
              <w:t>months</w:t>
            </w:r>
          </w:p>
        </w:tc>
        <w:tc>
          <w:tcPr>
            <w:tcW w:w="1296" w:type="dxa"/>
          </w:tcPr>
          <w:p>
            <w:pPr>
              <w:pStyle w:val="TableParagraph"/>
              <w:spacing w:before="85"/>
              <w:rPr>
                <w:rFonts w:ascii="Times New Roman"/>
                <w:sz w:val="24"/>
              </w:rPr>
            </w:pPr>
          </w:p>
          <w:p>
            <w:pPr>
              <w:pStyle w:val="TableParagraph"/>
              <w:ind w:left="110"/>
              <w:rPr>
                <w:sz w:val="24"/>
              </w:rPr>
            </w:pPr>
            <w:r>
              <w:rPr>
                <w:spacing w:val="-4"/>
                <w:sz w:val="24"/>
              </w:rPr>
              <w:t>97.9</w:t>
            </w:r>
          </w:p>
        </w:tc>
        <w:tc>
          <w:tcPr>
            <w:tcW w:w="1291" w:type="dxa"/>
          </w:tcPr>
          <w:p>
            <w:pPr>
              <w:pStyle w:val="TableParagraph"/>
              <w:spacing w:before="85"/>
              <w:rPr>
                <w:rFonts w:ascii="Times New Roman"/>
                <w:sz w:val="24"/>
              </w:rPr>
            </w:pPr>
          </w:p>
          <w:p>
            <w:pPr>
              <w:pStyle w:val="TableParagraph"/>
              <w:ind w:left="106"/>
              <w:rPr>
                <w:sz w:val="24"/>
              </w:rPr>
            </w:pPr>
            <w:r>
              <w:rPr>
                <w:spacing w:val="-4"/>
                <w:sz w:val="24"/>
              </w:rPr>
              <w:t>97.9</w:t>
            </w:r>
          </w:p>
        </w:tc>
        <w:tc>
          <w:tcPr>
            <w:tcW w:w="926" w:type="dxa"/>
          </w:tcPr>
          <w:p>
            <w:pPr>
              <w:pStyle w:val="TableParagraph"/>
              <w:spacing w:before="85"/>
              <w:rPr>
                <w:rFonts w:ascii="Times New Roman"/>
                <w:sz w:val="24"/>
              </w:rPr>
            </w:pPr>
          </w:p>
          <w:p>
            <w:pPr>
              <w:pStyle w:val="TableParagraph"/>
              <w:ind w:left="107"/>
              <w:rPr>
                <w:sz w:val="24"/>
              </w:rPr>
            </w:pPr>
            <w:r>
              <w:rPr>
                <w:spacing w:val="-2"/>
                <w:sz w:val="24"/>
              </w:rPr>
              <w:t>1.000</w:t>
            </w:r>
          </w:p>
        </w:tc>
      </w:tr>
    </w:tbl>
    <w:p>
      <w:pPr>
        <w:pStyle w:val="BodyText"/>
        <w:spacing w:before="23"/>
        <w:ind w:right="358" w:firstLine="0"/>
        <w:jc w:val="center"/>
        <w:rPr>
          <w:rFonts w:ascii="Calibri Light" w:hAnsi="Calibri Light"/>
        </w:rPr>
      </w:pPr>
      <w:bookmarkStart w:name="*Values are presented as mean ± standard" w:id="37"/>
      <w:bookmarkEnd w:id="37"/>
      <w:r>
        <w:rPr/>
      </w:r>
      <w:r>
        <w:rPr>
          <w:rFonts w:ascii="Calibri Light" w:hAnsi="Calibri Light"/>
        </w:rPr>
        <w:t>*Values</w:t>
      </w:r>
      <w:r>
        <w:rPr>
          <w:rFonts w:ascii="Calibri Light" w:hAnsi="Calibri Light"/>
          <w:spacing w:val="-5"/>
        </w:rPr>
        <w:t> </w:t>
      </w:r>
      <w:r>
        <w:rPr>
          <w:rFonts w:ascii="Calibri Light" w:hAnsi="Calibri Light"/>
        </w:rPr>
        <w:t>are</w:t>
      </w:r>
      <w:r>
        <w:rPr>
          <w:rFonts w:ascii="Calibri Light" w:hAnsi="Calibri Light"/>
          <w:spacing w:val="-2"/>
        </w:rPr>
        <w:t> </w:t>
      </w:r>
      <w:r>
        <w:rPr>
          <w:rFonts w:ascii="Calibri Light" w:hAnsi="Calibri Light"/>
        </w:rPr>
        <w:t>presented</w:t>
      </w:r>
      <w:r>
        <w:rPr>
          <w:rFonts w:ascii="Calibri Light" w:hAnsi="Calibri Light"/>
          <w:spacing w:val="-3"/>
        </w:rPr>
        <w:t> </w:t>
      </w:r>
      <w:r>
        <w:rPr>
          <w:rFonts w:ascii="Calibri Light" w:hAnsi="Calibri Light"/>
        </w:rPr>
        <w:t>as</w:t>
      </w:r>
      <w:r>
        <w:rPr>
          <w:rFonts w:ascii="Calibri Light" w:hAnsi="Calibri Light"/>
          <w:spacing w:val="-5"/>
        </w:rPr>
        <w:t> </w:t>
      </w:r>
      <w:r>
        <w:rPr>
          <w:rFonts w:ascii="Calibri Light" w:hAnsi="Calibri Light"/>
        </w:rPr>
        <w:t>mean</w:t>
      </w:r>
      <w:r>
        <w:rPr>
          <w:rFonts w:ascii="Calibri Light" w:hAnsi="Calibri Light"/>
          <w:spacing w:val="-3"/>
        </w:rPr>
        <w:t> </w:t>
      </w:r>
      <w:r>
        <w:rPr>
          <w:rFonts w:ascii="Calibri Light" w:hAnsi="Calibri Light"/>
        </w:rPr>
        <w:t>±</w:t>
      </w:r>
      <w:r>
        <w:rPr>
          <w:rFonts w:ascii="Calibri Light" w:hAnsi="Calibri Light"/>
          <w:spacing w:val="-2"/>
        </w:rPr>
        <w:t> </w:t>
      </w:r>
      <w:r>
        <w:rPr>
          <w:rFonts w:ascii="Calibri Light" w:hAnsi="Calibri Light"/>
        </w:rPr>
        <w:t>standard</w:t>
      </w:r>
      <w:r>
        <w:rPr>
          <w:rFonts w:ascii="Calibri Light" w:hAnsi="Calibri Light"/>
          <w:spacing w:val="3"/>
        </w:rPr>
        <w:t> </w:t>
      </w:r>
      <w:r>
        <w:rPr>
          <w:rFonts w:ascii="Calibri Light" w:hAnsi="Calibri Light"/>
          <w:spacing w:val="-2"/>
        </w:rPr>
        <w:t>deviation</w:t>
      </w:r>
    </w:p>
    <w:p>
      <w:pPr>
        <w:pStyle w:val="BodyText"/>
        <w:spacing w:before="43"/>
        <w:ind w:right="363" w:firstLine="0"/>
        <w:jc w:val="center"/>
        <w:rPr>
          <w:rFonts w:ascii="Calibri Light"/>
        </w:rPr>
      </w:pPr>
      <w:r>
        <w:rPr>
          <w:rFonts w:ascii="Calibri Light"/>
        </w:rPr>
        <w:t>PSS:</w:t>
      </w:r>
      <w:r>
        <w:rPr>
          <w:rFonts w:ascii="Calibri Light"/>
          <w:spacing w:val="-7"/>
        </w:rPr>
        <w:t> </w:t>
      </w:r>
      <w:r>
        <w:rPr>
          <w:rFonts w:ascii="Calibri Light"/>
        </w:rPr>
        <w:t>Patient</w:t>
      </w:r>
      <w:r>
        <w:rPr>
          <w:rFonts w:ascii="Calibri Light"/>
          <w:spacing w:val="-6"/>
        </w:rPr>
        <w:t> </w:t>
      </w:r>
      <w:r>
        <w:rPr>
          <w:rFonts w:ascii="Calibri Light"/>
        </w:rPr>
        <w:t>Satisfaction</w:t>
      </w:r>
      <w:r>
        <w:rPr>
          <w:rFonts w:ascii="Calibri Light"/>
          <w:spacing w:val="-4"/>
        </w:rPr>
        <w:t> </w:t>
      </w:r>
      <w:r>
        <w:rPr>
          <w:rFonts w:ascii="Calibri Light"/>
        </w:rPr>
        <w:t>Scale;</w:t>
      </w:r>
      <w:r>
        <w:rPr>
          <w:rFonts w:ascii="Calibri Light"/>
          <w:spacing w:val="-5"/>
        </w:rPr>
        <w:t> </w:t>
      </w:r>
      <w:r>
        <w:rPr>
          <w:rFonts w:ascii="Calibri Light"/>
        </w:rPr>
        <w:t>SAPS:</w:t>
      </w:r>
      <w:r>
        <w:rPr>
          <w:rFonts w:ascii="Calibri Light"/>
          <w:spacing w:val="-5"/>
        </w:rPr>
        <w:t> </w:t>
      </w:r>
      <w:r>
        <w:rPr>
          <w:rFonts w:ascii="Calibri Light"/>
        </w:rPr>
        <w:t>Self-Administered</w:t>
      </w:r>
      <w:r>
        <w:rPr>
          <w:rFonts w:ascii="Calibri Light"/>
          <w:spacing w:val="-4"/>
        </w:rPr>
        <w:t> </w:t>
      </w:r>
      <w:r>
        <w:rPr>
          <w:rFonts w:ascii="Calibri Light"/>
        </w:rPr>
        <w:t>Patient</w:t>
      </w:r>
      <w:r>
        <w:rPr>
          <w:rFonts w:ascii="Calibri Light"/>
          <w:spacing w:val="-6"/>
        </w:rPr>
        <w:t> </w:t>
      </w:r>
      <w:r>
        <w:rPr>
          <w:rFonts w:ascii="Calibri Light"/>
        </w:rPr>
        <w:t>Satisfaction</w:t>
      </w:r>
      <w:r>
        <w:rPr>
          <w:rFonts w:ascii="Calibri Light"/>
          <w:spacing w:val="-4"/>
        </w:rPr>
        <w:t> </w:t>
      </w:r>
      <w:r>
        <w:rPr>
          <w:rFonts w:ascii="Calibri Light"/>
          <w:spacing w:val="-2"/>
        </w:rPr>
        <w:t>Scale</w:t>
      </w:r>
    </w:p>
    <w:p>
      <w:pPr>
        <w:pStyle w:val="BodyText"/>
        <w:spacing w:before="249"/>
        <w:ind w:firstLine="0"/>
        <w:jc w:val="left"/>
        <w:rPr>
          <w:rFonts w:ascii="Calibri Light"/>
        </w:rPr>
      </w:pPr>
    </w:p>
    <w:p>
      <w:pPr>
        <w:pStyle w:val="BodyText"/>
        <w:ind w:firstLine="0"/>
        <w:jc w:val="left"/>
      </w:pPr>
      <w:bookmarkStart w:name="Complications" w:id="38"/>
      <w:bookmarkEnd w:id="38"/>
      <w:r>
        <w:rPr/>
      </w:r>
      <w:r>
        <w:rPr>
          <w:spacing w:val="-2"/>
        </w:rPr>
        <w:t>Complications</w:t>
      </w:r>
    </w:p>
    <w:p>
      <w:pPr>
        <w:pStyle w:val="BodyText"/>
        <w:spacing w:line="276" w:lineRule="auto" w:before="41"/>
        <w:ind w:right="363" w:firstLine="0"/>
      </w:pPr>
      <w:bookmarkStart w:name="The overall complication rate was simila" w:id="39"/>
      <w:bookmarkEnd w:id="39"/>
      <w:r>
        <w:rPr/>
      </w:r>
      <w:r>
        <w:rPr/>
        <w:t>The overall complication rate was similar between groups, although the types of complications differed . The DA group had a higher incidence of lateral femoral cutaneous nerve neuropraxia and femoral fractures, while the PL group demonstrated a higher rate of dislocation and wound </w:t>
      </w:r>
      <w:r>
        <w:rPr>
          <w:spacing w:val="-2"/>
        </w:rPr>
        <w:t>complications.</w:t>
      </w:r>
    </w:p>
    <w:p>
      <w:pPr>
        <w:pStyle w:val="BodyText"/>
        <w:spacing w:before="44"/>
        <w:ind w:firstLine="0"/>
        <w:jc w:val="left"/>
      </w:pPr>
    </w:p>
    <w:p>
      <w:pPr>
        <w:pStyle w:val="BodyText"/>
        <w:ind w:firstLine="0"/>
        <w:jc w:val="left"/>
      </w:pPr>
      <w:bookmarkStart w:name="DISCUSSION" w:id="40"/>
      <w:bookmarkEnd w:id="40"/>
      <w:r>
        <w:rPr/>
      </w:r>
      <w:r>
        <w:rPr>
          <w:spacing w:val="-2"/>
        </w:rPr>
        <w:t>DISCUSSION</w:t>
      </w:r>
    </w:p>
    <w:p>
      <w:pPr>
        <w:pStyle w:val="BodyText"/>
        <w:spacing w:before="41"/>
        <w:ind w:right="364" w:firstLine="720"/>
      </w:pPr>
      <w:r>
        <w:rPr/>
        <w:t>This</w:t>
      </w:r>
      <w:r>
        <w:rPr>
          <w:spacing w:val="-15"/>
        </w:rPr>
        <w:t> </w:t>
      </w:r>
      <w:r>
        <w:rPr/>
        <w:t>prospective</w:t>
      </w:r>
      <w:r>
        <w:rPr>
          <w:spacing w:val="-15"/>
        </w:rPr>
        <w:t> </w:t>
      </w:r>
      <w:r>
        <w:rPr/>
        <w:t>comparative</w:t>
      </w:r>
      <w:r>
        <w:rPr>
          <w:spacing w:val="-9"/>
        </w:rPr>
        <w:t> </w:t>
      </w:r>
      <w:r>
        <w:rPr/>
        <w:t>study</w:t>
      </w:r>
      <w:r>
        <w:rPr>
          <w:spacing w:val="-15"/>
        </w:rPr>
        <w:t> </w:t>
      </w:r>
      <w:r>
        <w:rPr/>
        <w:t>evaluated</w:t>
      </w:r>
      <w:r>
        <w:rPr>
          <w:spacing w:val="-13"/>
        </w:rPr>
        <w:t> </w:t>
      </w:r>
      <w:r>
        <w:rPr/>
        <w:t>the</w:t>
      </w:r>
      <w:r>
        <w:rPr>
          <w:spacing w:val="-14"/>
        </w:rPr>
        <w:t> </w:t>
      </w:r>
      <w:r>
        <w:rPr/>
        <w:t>differences</w:t>
      </w:r>
      <w:r>
        <w:rPr>
          <w:spacing w:val="-10"/>
        </w:rPr>
        <w:t> </w:t>
      </w:r>
      <w:r>
        <w:rPr/>
        <w:t>between</w:t>
      </w:r>
      <w:r>
        <w:rPr>
          <w:spacing w:val="-15"/>
        </w:rPr>
        <w:t> </w:t>
      </w:r>
      <w:r>
        <w:rPr/>
        <w:t>direct</w:t>
      </w:r>
      <w:r>
        <w:rPr>
          <w:spacing w:val="-8"/>
        </w:rPr>
        <w:t> </w:t>
      </w:r>
      <w:r>
        <w:rPr/>
        <w:t>anterior</w:t>
      </w:r>
      <w:r>
        <w:rPr>
          <w:spacing w:val="-11"/>
        </w:rPr>
        <w:t> </w:t>
      </w:r>
      <w:r>
        <w:rPr/>
        <w:t>(DA) and posterolateral (PL) approaches for total hip arthroplasty with respect to recovery milestones and patient satisfaction. Our findings demonstrate that the DA approach was associated with reduced</w:t>
      </w:r>
      <w:r>
        <w:rPr>
          <w:spacing w:val="-6"/>
        </w:rPr>
        <w:t> </w:t>
      </w:r>
      <w:r>
        <w:rPr/>
        <w:t>pain,</w:t>
      </w:r>
      <w:r>
        <w:rPr>
          <w:spacing w:val="-5"/>
        </w:rPr>
        <w:t> </w:t>
      </w:r>
      <w:r>
        <w:rPr/>
        <w:t>decreased</w:t>
      </w:r>
      <w:r>
        <w:rPr>
          <w:spacing w:val="-6"/>
        </w:rPr>
        <w:t> </w:t>
      </w:r>
      <w:r>
        <w:rPr/>
        <w:t>analgesic</w:t>
      </w:r>
      <w:r>
        <w:rPr>
          <w:spacing w:val="-7"/>
        </w:rPr>
        <w:t> </w:t>
      </w:r>
      <w:r>
        <w:rPr/>
        <w:t>requirements,</w:t>
      </w:r>
      <w:r>
        <w:rPr>
          <w:spacing w:val="-5"/>
        </w:rPr>
        <w:t> </w:t>
      </w:r>
      <w:r>
        <w:rPr/>
        <w:t>accelerated</w:t>
      </w:r>
      <w:r>
        <w:rPr>
          <w:spacing w:val="-6"/>
        </w:rPr>
        <w:t> </w:t>
      </w:r>
      <w:r>
        <w:rPr/>
        <w:t>early</w:t>
      </w:r>
      <w:r>
        <w:rPr>
          <w:spacing w:val="-6"/>
        </w:rPr>
        <w:t> </w:t>
      </w:r>
      <w:r>
        <w:rPr/>
        <w:t>functional</w:t>
      </w:r>
      <w:r>
        <w:rPr>
          <w:spacing w:val="-11"/>
        </w:rPr>
        <w:t> </w:t>
      </w:r>
      <w:r>
        <w:rPr/>
        <w:t>recovery,</w:t>
      </w:r>
      <w:r>
        <w:rPr>
          <w:spacing w:val="-5"/>
        </w:rPr>
        <w:t> </w:t>
      </w:r>
      <w:r>
        <w:rPr/>
        <w:t>and</w:t>
      </w:r>
      <w:r>
        <w:rPr>
          <w:spacing w:val="-6"/>
        </w:rPr>
        <w:t> </w:t>
      </w:r>
      <w:r>
        <w:rPr/>
        <w:t>higher patient satisfaction during the first three months postoperatively. However, by 6 and 12 months, functional outcomes and satisfaction scores were comparable between the two groups.</w:t>
      </w:r>
    </w:p>
    <w:p>
      <w:pPr>
        <w:pStyle w:val="BodyText"/>
        <w:ind w:firstLine="0"/>
      </w:pPr>
      <w:bookmarkStart w:name="Early Postoperative Period and Pain Mana" w:id="41"/>
      <w:bookmarkEnd w:id="41"/>
      <w:r>
        <w:rPr/>
      </w:r>
      <w:r>
        <w:rPr/>
        <w:t>Early</w:t>
      </w:r>
      <w:r>
        <w:rPr>
          <w:spacing w:val="-7"/>
        </w:rPr>
        <w:t> </w:t>
      </w:r>
      <w:r>
        <w:rPr/>
        <w:t>Postoperative</w:t>
      </w:r>
      <w:r>
        <w:rPr>
          <w:spacing w:val="-3"/>
        </w:rPr>
        <w:t> </w:t>
      </w:r>
      <w:r>
        <w:rPr/>
        <w:t>Period</w:t>
      </w:r>
      <w:r>
        <w:rPr>
          <w:spacing w:val="-1"/>
        </w:rPr>
        <w:t> </w:t>
      </w:r>
      <w:r>
        <w:rPr/>
        <w:t>and</w:t>
      </w:r>
      <w:r>
        <w:rPr>
          <w:spacing w:val="-2"/>
        </w:rPr>
        <w:t> </w:t>
      </w:r>
      <w:r>
        <w:rPr/>
        <w:t>Pain</w:t>
      </w:r>
      <w:r>
        <w:rPr>
          <w:spacing w:val="-6"/>
        </w:rPr>
        <w:t> </w:t>
      </w:r>
      <w:r>
        <w:rPr>
          <w:spacing w:val="-2"/>
        </w:rPr>
        <w:t>Management</w:t>
      </w:r>
    </w:p>
    <w:p>
      <w:pPr>
        <w:pStyle w:val="BodyText"/>
        <w:spacing w:before="80"/>
        <w:ind w:right="356" w:firstLine="720"/>
      </w:pPr>
      <w:r>
        <w:rPr/>
        <w:t>Our</w:t>
      </w:r>
      <w:r>
        <w:rPr>
          <w:spacing w:val="-2"/>
        </w:rPr>
        <w:t> </w:t>
      </w:r>
      <w:r>
        <w:rPr/>
        <w:t>results</w:t>
      </w:r>
      <w:r>
        <w:rPr>
          <w:spacing w:val="-5"/>
        </w:rPr>
        <w:t> </w:t>
      </w:r>
      <w:r>
        <w:rPr/>
        <w:t>showed</w:t>
      </w:r>
      <w:r>
        <w:rPr>
          <w:spacing w:val="-3"/>
        </w:rPr>
        <w:t> </w:t>
      </w:r>
      <w:r>
        <w:rPr/>
        <w:t>significantly</w:t>
      </w:r>
      <w:r>
        <w:rPr>
          <w:spacing w:val="-8"/>
        </w:rPr>
        <w:t> </w:t>
      </w:r>
      <w:r>
        <w:rPr/>
        <w:t>lower</w:t>
      </w:r>
      <w:r>
        <w:rPr>
          <w:spacing w:val="-2"/>
        </w:rPr>
        <w:t> </w:t>
      </w:r>
      <w:r>
        <w:rPr/>
        <w:t>pain</w:t>
      </w:r>
      <w:r>
        <w:rPr>
          <w:spacing w:val="-8"/>
        </w:rPr>
        <w:t> </w:t>
      </w:r>
      <w:r>
        <w:rPr/>
        <w:t>scores</w:t>
      </w:r>
      <w:r>
        <w:rPr>
          <w:spacing w:val="-5"/>
        </w:rPr>
        <w:t> </w:t>
      </w:r>
      <w:r>
        <w:rPr/>
        <w:t>and</w:t>
      </w:r>
      <w:r>
        <w:rPr>
          <w:spacing w:val="-3"/>
        </w:rPr>
        <w:t> </w:t>
      </w:r>
      <w:r>
        <w:rPr/>
        <w:t>reduced</w:t>
      </w:r>
      <w:r>
        <w:rPr>
          <w:spacing w:val="-3"/>
        </w:rPr>
        <w:t> </w:t>
      </w:r>
      <w:r>
        <w:rPr/>
        <w:t>opioid</w:t>
      </w:r>
      <w:r>
        <w:rPr>
          <w:spacing w:val="-3"/>
        </w:rPr>
        <w:t> </w:t>
      </w:r>
      <w:r>
        <w:rPr/>
        <w:t>consumption</w:t>
      </w:r>
      <w:r>
        <w:rPr>
          <w:spacing w:val="-3"/>
        </w:rPr>
        <w:t> </w:t>
      </w:r>
      <w:r>
        <w:rPr/>
        <w:t>in</w:t>
      </w:r>
      <w:r>
        <w:rPr>
          <w:spacing w:val="-8"/>
        </w:rPr>
        <w:t> </w:t>
      </w:r>
      <w:r>
        <w:rPr/>
        <w:t>the DA</w:t>
      </w:r>
      <w:r>
        <w:rPr>
          <w:spacing w:val="-3"/>
        </w:rPr>
        <w:t> </w:t>
      </w:r>
      <w:r>
        <w:rPr/>
        <w:t>group</w:t>
      </w:r>
      <w:r>
        <w:rPr>
          <w:spacing w:val="-2"/>
        </w:rPr>
        <w:t> </w:t>
      </w:r>
      <w:r>
        <w:rPr/>
        <w:t>during the first 6</w:t>
      </w:r>
      <w:r>
        <w:rPr>
          <w:spacing w:val="-2"/>
        </w:rPr>
        <w:t> </w:t>
      </w:r>
      <w:r>
        <w:rPr/>
        <w:t>weeks postoperatively. These findings align</w:t>
      </w:r>
      <w:r>
        <w:rPr>
          <w:spacing w:val="-2"/>
        </w:rPr>
        <w:t> </w:t>
      </w:r>
      <w:r>
        <w:rPr/>
        <w:t>with</w:t>
      </w:r>
      <w:r>
        <w:rPr>
          <w:spacing w:val="-2"/>
        </w:rPr>
        <w:t> </w:t>
      </w:r>
      <w:r>
        <w:rPr/>
        <w:t>previous studies by Barrett et al. [57] and Goebel et al. [58], who reported reduced pain and narcotic requirements following the DA approach. The muscle-sparing nature of the DA approach, which theoretically preserves the abductor mechanism and posterior soft tissue structures, may account for these differences</w:t>
      </w:r>
      <w:r>
        <w:rPr>
          <w:spacing w:val="-3"/>
        </w:rPr>
        <w:t> </w:t>
      </w:r>
      <w:r>
        <w:rPr/>
        <w:t>[59]. Pennington</w:t>
      </w:r>
      <w:r>
        <w:rPr>
          <w:spacing w:val="-6"/>
        </w:rPr>
        <w:t> </w:t>
      </w:r>
      <w:r>
        <w:rPr/>
        <w:t>et al. [60] suggested</w:t>
      </w:r>
      <w:r>
        <w:rPr>
          <w:spacing w:val="-1"/>
        </w:rPr>
        <w:t> </w:t>
      </w:r>
      <w:r>
        <w:rPr/>
        <w:t>that the</w:t>
      </w:r>
      <w:r>
        <w:rPr>
          <w:spacing w:val="-2"/>
        </w:rPr>
        <w:t> </w:t>
      </w:r>
      <w:r>
        <w:rPr/>
        <w:t>reduced soft</w:t>
      </w:r>
      <w:r>
        <w:rPr>
          <w:spacing w:val="-1"/>
        </w:rPr>
        <w:t> </w:t>
      </w:r>
      <w:r>
        <w:rPr/>
        <w:t>tissue</w:t>
      </w:r>
      <w:r>
        <w:rPr>
          <w:spacing w:val="-2"/>
        </w:rPr>
        <w:t> </w:t>
      </w:r>
      <w:r>
        <w:rPr/>
        <w:t>trauma</w:t>
      </w:r>
      <w:r>
        <w:rPr>
          <w:spacing w:val="-2"/>
        </w:rPr>
        <w:t> </w:t>
      </w:r>
      <w:r>
        <w:rPr/>
        <w:t>with</w:t>
      </w:r>
      <w:r>
        <w:rPr>
          <w:spacing w:val="-6"/>
        </w:rPr>
        <w:t> </w:t>
      </w:r>
      <w:r>
        <w:rPr/>
        <w:t>the DA approach correlates directly with diminished pain signaling and inflammatory responses in the early postoperative period.</w:t>
      </w:r>
    </w:p>
    <w:p>
      <w:pPr>
        <w:pStyle w:val="BodyText"/>
        <w:spacing w:before="1"/>
        <w:ind w:right="354" w:firstLine="720"/>
      </w:pPr>
      <w:r>
        <w:rPr/>
        <w:t>Interestingly, our data showed that the difference in pain scores was more pronounced during activity</w:t>
      </w:r>
      <w:r>
        <w:rPr>
          <w:spacing w:val="-1"/>
        </w:rPr>
        <w:t> </w:t>
      </w:r>
      <w:r>
        <w:rPr/>
        <w:t>than at rest, supporting the hypothesis that the preservation of key muscle groups in the DA approach facilitates earlier comfortable mobilization. Russo et al. [61] similarly observed</w:t>
      </w:r>
      <w:r>
        <w:rPr>
          <w:spacing w:val="-15"/>
        </w:rPr>
        <w:t> </w:t>
      </w:r>
      <w:r>
        <w:rPr/>
        <w:t>that</w:t>
      </w:r>
      <w:r>
        <w:rPr>
          <w:spacing w:val="-15"/>
        </w:rPr>
        <w:t> </w:t>
      </w:r>
      <w:r>
        <w:rPr/>
        <w:t>patients</w:t>
      </w:r>
      <w:r>
        <w:rPr>
          <w:spacing w:val="-15"/>
        </w:rPr>
        <w:t> </w:t>
      </w:r>
      <w:r>
        <w:rPr/>
        <w:t>undergoing</w:t>
      </w:r>
      <w:r>
        <w:rPr>
          <w:spacing w:val="-15"/>
        </w:rPr>
        <w:t> </w:t>
      </w:r>
      <w:r>
        <w:rPr/>
        <w:t>DA</w:t>
      </w:r>
      <w:r>
        <w:rPr>
          <w:spacing w:val="-15"/>
        </w:rPr>
        <w:t> </w:t>
      </w:r>
      <w:r>
        <w:rPr/>
        <w:t>THA</w:t>
      </w:r>
      <w:r>
        <w:rPr>
          <w:spacing w:val="-15"/>
        </w:rPr>
        <w:t> </w:t>
      </w:r>
      <w:r>
        <w:rPr/>
        <w:t>reported</w:t>
      </w:r>
      <w:r>
        <w:rPr>
          <w:spacing w:val="-15"/>
        </w:rPr>
        <w:t> </w:t>
      </w:r>
      <w:r>
        <w:rPr/>
        <w:t>less</w:t>
      </w:r>
      <w:r>
        <w:rPr>
          <w:spacing w:val="-15"/>
        </w:rPr>
        <w:t> </w:t>
      </w:r>
      <w:r>
        <w:rPr/>
        <w:t>discomfort</w:t>
      </w:r>
      <w:r>
        <w:rPr>
          <w:spacing w:val="-15"/>
        </w:rPr>
        <w:t> </w:t>
      </w:r>
      <w:r>
        <w:rPr/>
        <w:t>during</w:t>
      </w:r>
      <w:r>
        <w:rPr>
          <w:spacing w:val="-15"/>
        </w:rPr>
        <w:t> </w:t>
      </w:r>
      <w:r>
        <w:rPr/>
        <w:t>initial</w:t>
      </w:r>
      <w:r>
        <w:rPr>
          <w:spacing w:val="-15"/>
        </w:rPr>
        <w:t> </w:t>
      </w:r>
      <w:r>
        <w:rPr/>
        <w:t>physical</w:t>
      </w:r>
      <w:r>
        <w:rPr>
          <w:spacing w:val="-15"/>
        </w:rPr>
        <w:t> </w:t>
      </w:r>
      <w:r>
        <w:rPr/>
        <w:t>therapy sessions and functional activities. This relative pain reduction may contribute to patients' willingness to engage more actively in rehabilitation</w:t>
      </w:r>
      <w:r>
        <w:rPr>
          <w:spacing w:val="-1"/>
        </w:rPr>
        <w:t> </w:t>
      </w:r>
      <w:r>
        <w:rPr/>
        <w:t>protocols and likely influences their overall satisfaction with the early recovery experience.</w:t>
      </w:r>
    </w:p>
    <w:p>
      <w:pPr>
        <w:pStyle w:val="BodyText"/>
        <w:spacing w:before="3"/>
        <w:ind w:right="358" w:firstLine="720"/>
      </w:pPr>
      <w:r>
        <w:rPr/>
        <w:t>The pattern of opioid consumption observed in our cohort has important clinical implications, given</w:t>
      </w:r>
      <w:r>
        <w:rPr>
          <w:spacing w:val="-3"/>
        </w:rPr>
        <w:t> </w:t>
      </w:r>
      <w:r>
        <w:rPr/>
        <w:t>the current emphasis</w:t>
      </w:r>
      <w:r>
        <w:rPr>
          <w:spacing w:val="-1"/>
        </w:rPr>
        <w:t> </w:t>
      </w:r>
      <w:r>
        <w:rPr/>
        <w:t>on multimodal</w:t>
      </w:r>
      <w:r>
        <w:rPr>
          <w:spacing w:val="-3"/>
        </w:rPr>
        <w:t> </w:t>
      </w:r>
      <w:r>
        <w:rPr/>
        <w:t>analgesia and opioid-sparing approaches in</w:t>
      </w:r>
      <w:r>
        <w:rPr>
          <w:spacing w:val="29"/>
        </w:rPr>
        <w:t> </w:t>
      </w:r>
      <w:r>
        <w:rPr/>
        <w:t>perioperative</w:t>
      </w:r>
      <w:r>
        <w:rPr>
          <w:spacing w:val="37"/>
        </w:rPr>
        <w:t> </w:t>
      </w:r>
      <w:r>
        <w:rPr/>
        <w:t>management</w:t>
      </w:r>
      <w:r>
        <w:rPr>
          <w:spacing w:val="38"/>
        </w:rPr>
        <w:t> </w:t>
      </w:r>
      <w:r>
        <w:rPr/>
        <w:t>[62].</w:t>
      </w:r>
      <w:r>
        <w:rPr>
          <w:spacing w:val="35"/>
        </w:rPr>
        <w:t> </w:t>
      </w:r>
      <w:r>
        <w:rPr/>
        <w:t>Rodriguez</w:t>
      </w:r>
      <w:r>
        <w:rPr>
          <w:spacing w:val="32"/>
        </w:rPr>
        <w:t> </w:t>
      </w:r>
      <w:r>
        <w:rPr/>
        <w:t>et</w:t>
      </w:r>
      <w:r>
        <w:rPr>
          <w:spacing w:val="29"/>
        </w:rPr>
        <w:t> </w:t>
      </w:r>
      <w:r>
        <w:rPr/>
        <w:t>al.</w:t>
      </w:r>
      <w:r>
        <w:rPr>
          <w:spacing w:val="35"/>
        </w:rPr>
        <w:t> </w:t>
      </w:r>
      <w:r>
        <w:rPr/>
        <w:t>[63]</w:t>
      </w:r>
      <w:r>
        <w:rPr>
          <w:spacing w:val="30"/>
        </w:rPr>
        <w:t> </w:t>
      </w:r>
      <w:r>
        <w:rPr/>
        <w:t>documented</w:t>
      </w:r>
      <w:r>
        <w:rPr>
          <w:spacing w:val="33"/>
        </w:rPr>
        <w:t> </w:t>
      </w:r>
      <w:r>
        <w:rPr/>
        <w:t>similar</w:t>
      </w:r>
      <w:r>
        <w:rPr>
          <w:spacing w:val="35"/>
        </w:rPr>
        <w:t> </w:t>
      </w:r>
      <w:r>
        <w:rPr/>
        <w:t>findings</w:t>
      </w:r>
      <w:r>
        <w:rPr>
          <w:spacing w:val="36"/>
        </w:rPr>
        <w:t> </w:t>
      </w:r>
      <w:r>
        <w:rPr/>
        <w:t>in</w:t>
      </w:r>
      <w:r>
        <w:rPr>
          <w:spacing w:val="29"/>
        </w:rPr>
        <w:t> </w:t>
      </w:r>
      <w:r>
        <w:rPr/>
        <w:t>their</w:t>
      </w:r>
    </w:p>
    <w:p>
      <w:pPr>
        <w:pStyle w:val="BodyText"/>
        <w:spacing w:after="0"/>
        <w:sectPr>
          <w:type w:val="continuous"/>
          <w:pgSz w:w="12240" w:h="15840"/>
          <w:pgMar w:top="1420" w:bottom="280" w:left="1440" w:right="1080"/>
        </w:sectPr>
      </w:pPr>
    </w:p>
    <w:p>
      <w:pPr>
        <w:pStyle w:val="BodyText"/>
        <w:spacing w:before="72"/>
        <w:ind w:right="359" w:firstLine="0"/>
      </w:pPr>
      <w:r>
        <w:rPr/>
        <w:t>randomized trial, reporting a 42% reduction in opioid requirements following the DA approach compared to conventional posterolateral THA during the first two weeks postoperatively. This reduction in opioid use may contribute to fewer medication-related side effects and potentially reduce the risk of prolonged opioid dependence [64].</w:t>
      </w:r>
    </w:p>
    <w:p>
      <w:pPr>
        <w:pStyle w:val="BodyText"/>
        <w:spacing w:before="1"/>
        <w:ind w:firstLine="0"/>
      </w:pPr>
      <w:bookmarkStart w:name="Recovery Milestones and Functional Outco" w:id="42"/>
      <w:bookmarkEnd w:id="42"/>
      <w:r>
        <w:rPr/>
      </w:r>
      <w:r>
        <w:rPr/>
        <w:t>Recovery</w:t>
      </w:r>
      <w:r>
        <w:rPr>
          <w:spacing w:val="-9"/>
        </w:rPr>
        <w:t> </w:t>
      </w:r>
      <w:r>
        <w:rPr/>
        <w:t>Milestones</w:t>
      </w:r>
      <w:r>
        <w:rPr>
          <w:spacing w:val="-1"/>
        </w:rPr>
        <w:t> </w:t>
      </w:r>
      <w:r>
        <w:rPr/>
        <w:t>and Functional</w:t>
      </w:r>
      <w:r>
        <w:rPr>
          <w:spacing w:val="-7"/>
        </w:rPr>
        <w:t> </w:t>
      </w:r>
      <w:r>
        <w:rPr>
          <w:spacing w:val="-2"/>
        </w:rPr>
        <w:t>Outcomes</w:t>
      </w:r>
    </w:p>
    <w:p>
      <w:pPr>
        <w:pStyle w:val="BodyText"/>
        <w:spacing w:before="79"/>
        <w:ind w:right="361" w:firstLine="720"/>
      </w:pPr>
      <w:r>
        <w:rPr/>
        <w:t>Patients in</w:t>
      </w:r>
      <w:r>
        <w:rPr>
          <w:spacing w:val="-6"/>
        </w:rPr>
        <w:t> </w:t>
      </w:r>
      <w:r>
        <w:rPr/>
        <w:t>the</w:t>
      </w:r>
      <w:r>
        <w:rPr>
          <w:spacing w:val="-3"/>
        </w:rPr>
        <w:t> </w:t>
      </w:r>
      <w:r>
        <w:rPr/>
        <w:t>DA</w:t>
      </w:r>
      <w:r>
        <w:rPr>
          <w:spacing w:val="-7"/>
        </w:rPr>
        <w:t> </w:t>
      </w:r>
      <w:r>
        <w:rPr/>
        <w:t>group</w:t>
      </w:r>
      <w:r>
        <w:rPr>
          <w:spacing w:val="-2"/>
        </w:rPr>
        <w:t> </w:t>
      </w:r>
      <w:r>
        <w:rPr/>
        <w:t>achieved</w:t>
      </w:r>
      <w:r>
        <w:rPr>
          <w:spacing w:val="-2"/>
        </w:rPr>
        <w:t> </w:t>
      </w:r>
      <w:r>
        <w:rPr/>
        <w:t>key</w:t>
      </w:r>
      <w:r>
        <w:rPr>
          <w:spacing w:val="-2"/>
        </w:rPr>
        <w:t> </w:t>
      </w:r>
      <w:r>
        <w:rPr/>
        <w:t>mobility</w:t>
      </w:r>
      <w:r>
        <w:rPr>
          <w:spacing w:val="-2"/>
        </w:rPr>
        <w:t> </w:t>
      </w:r>
      <w:r>
        <w:rPr/>
        <w:t>milestones</w:t>
      </w:r>
      <w:r>
        <w:rPr>
          <w:spacing w:val="-4"/>
        </w:rPr>
        <w:t> </w:t>
      </w:r>
      <w:r>
        <w:rPr/>
        <w:t>significantly</w:t>
      </w:r>
      <w:r>
        <w:rPr>
          <w:spacing w:val="-11"/>
        </w:rPr>
        <w:t> </w:t>
      </w:r>
      <w:r>
        <w:rPr/>
        <w:t>earlier</w:t>
      </w:r>
      <w:r>
        <w:rPr>
          <w:spacing w:val="-1"/>
        </w:rPr>
        <w:t> </w:t>
      </w:r>
      <w:r>
        <w:rPr/>
        <w:t>than</w:t>
      </w:r>
      <w:r>
        <w:rPr>
          <w:spacing w:val="-6"/>
        </w:rPr>
        <w:t> </w:t>
      </w:r>
      <w:r>
        <w:rPr/>
        <w:t>those in</w:t>
      </w:r>
      <w:r>
        <w:rPr>
          <w:spacing w:val="-14"/>
        </w:rPr>
        <w:t> </w:t>
      </w:r>
      <w:r>
        <w:rPr/>
        <w:t>the</w:t>
      </w:r>
      <w:r>
        <w:rPr>
          <w:spacing w:val="-13"/>
        </w:rPr>
        <w:t> </w:t>
      </w:r>
      <w:r>
        <w:rPr/>
        <w:t>PL</w:t>
      </w:r>
      <w:r>
        <w:rPr>
          <w:spacing w:val="-14"/>
        </w:rPr>
        <w:t> </w:t>
      </w:r>
      <w:r>
        <w:rPr/>
        <w:t>group,</w:t>
      </w:r>
      <w:r>
        <w:rPr>
          <w:spacing w:val="-11"/>
        </w:rPr>
        <w:t> </w:t>
      </w:r>
      <w:r>
        <w:rPr/>
        <w:t>including</w:t>
      </w:r>
      <w:r>
        <w:rPr>
          <w:spacing w:val="-8"/>
        </w:rPr>
        <w:t> </w:t>
      </w:r>
      <w:r>
        <w:rPr/>
        <w:t>faster</w:t>
      </w:r>
      <w:r>
        <w:rPr>
          <w:spacing w:val="-11"/>
        </w:rPr>
        <w:t> </w:t>
      </w:r>
      <w:r>
        <w:rPr/>
        <w:t>progression</w:t>
      </w:r>
      <w:r>
        <w:rPr>
          <w:spacing w:val="-15"/>
        </w:rPr>
        <w:t> </w:t>
      </w:r>
      <w:r>
        <w:rPr/>
        <w:t>to</w:t>
      </w:r>
      <w:r>
        <w:rPr>
          <w:spacing w:val="-8"/>
        </w:rPr>
        <w:t> </w:t>
      </w:r>
      <w:r>
        <w:rPr/>
        <w:t>independent</w:t>
      </w:r>
      <w:r>
        <w:rPr>
          <w:spacing w:val="-8"/>
        </w:rPr>
        <w:t> </w:t>
      </w:r>
      <w:r>
        <w:rPr/>
        <w:t>ambulation,</w:t>
      </w:r>
      <w:r>
        <w:rPr>
          <w:spacing w:val="-11"/>
        </w:rPr>
        <w:t> </w:t>
      </w:r>
      <w:r>
        <w:rPr/>
        <w:t>earlier</w:t>
      </w:r>
      <w:r>
        <w:rPr>
          <w:spacing w:val="-11"/>
        </w:rPr>
        <w:t> </w:t>
      </w:r>
      <w:r>
        <w:rPr/>
        <w:t>discontinuation</w:t>
      </w:r>
      <w:r>
        <w:rPr>
          <w:spacing w:val="-15"/>
        </w:rPr>
        <w:t> </w:t>
      </w:r>
      <w:r>
        <w:rPr/>
        <w:t>of assistive devices, and accelerated return to daily activities. These findings corroborate those of Taunton et al. [65], who reported that patients undergoing DA THA discontinued walking aids approximately</w:t>
      </w:r>
      <w:r>
        <w:rPr>
          <w:spacing w:val="-14"/>
        </w:rPr>
        <w:t> </w:t>
      </w:r>
      <w:r>
        <w:rPr/>
        <w:t>10</w:t>
      </w:r>
      <w:r>
        <w:rPr>
          <w:spacing w:val="-1"/>
        </w:rPr>
        <w:t> </w:t>
      </w:r>
      <w:r>
        <w:rPr/>
        <w:t>days</w:t>
      </w:r>
      <w:r>
        <w:rPr>
          <w:spacing w:val="-4"/>
        </w:rPr>
        <w:t> </w:t>
      </w:r>
      <w:r>
        <w:rPr/>
        <w:t>earlier than</w:t>
      </w:r>
      <w:r>
        <w:rPr>
          <w:spacing w:val="-7"/>
        </w:rPr>
        <w:t> </w:t>
      </w:r>
      <w:r>
        <w:rPr/>
        <w:t>those</w:t>
      </w:r>
      <w:r>
        <w:rPr>
          <w:spacing w:val="-2"/>
        </w:rPr>
        <w:t> </w:t>
      </w:r>
      <w:r>
        <w:rPr/>
        <w:t>undergoing</w:t>
      </w:r>
      <w:r>
        <w:rPr>
          <w:spacing w:val="-2"/>
        </w:rPr>
        <w:t> </w:t>
      </w:r>
      <w:r>
        <w:rPr/>
        <w:t>a</w:t>
      </w:r>
      <w:r>
        <w:rPr>
          <w:spacing w:val="-3"/>
        </w:rPr>
        <w:t> </w:t>
      </w:r>
      <w:r>
        <w:rPr/>
        <w:t>posterior approach. Similarly, Cheng</w:t>
      </w:r>
      <w:r>
        <w:rPr>
          <w:spacing w:val="-2"/>
        </w:rPr>
        <w:t> </w:t>
      </w:r>
      <w:r>
        <w:rPr/>
        <w:t>et</w:t>
      </w:r>
      <w:r>
        <w:rPr>
          <w:spacing w:val="4"/>
        </w:rPr>
        <w:t> </w:t>
      </w:r>
      <w:r>
        <w:rPr>
          <w:spacing w:val="-5"/>
        </w:rPr>
        <w:t>al.</w:t>
      </w:r>
    </w:p>
    <w:p>
      <w:pPr>
        <w:pStyle w:val="BodyText"/>
        <w:spacing w:line="237" w:lineRule="auto" w:before="5"/>
        <w:ind w:right="370" w:firstLine="0"/>
      </w:pPr>
      <w:r>
        <w:rPr/>
        <w:t>[66]</w:t>
      </w:r>
      <w:r>
        <w:rPr>
          <w:spacing w:val="-15"/>
        </w:rPr>
        <w:t> </w:t>
      </w:r>
      <w:r>
        <w:rPr/>
        <w:t>demonstrated</w:t>
      </w:r>
      <w:r>
        <w:rPr>
          <w:spacing w:val="-15"/>
        </w:rPr>
        <w:t> </w:t>
      </w:r>
      <w:r>
        <w:rPr/>
        <w:t>that</w:t>
      </w:r>
      <w:r>
        <w:rPr>
          <w:spacing w:val="-15"/>
        </w:rPr>
        <w:t> </w:t>
      </w:r>
      <w:r>
        <w:rPr/>
        <w:t>DA</w:t>
      </w:r>
      <w:r>
        <w:rPr>
          <w:spacing w:val="-15"/>
        </w:rPr>
        <w:t> </w:t>
      </w:r>
      <w:r>
        <w:rPr/>
        <w:t>patients</w:t>
      </w:r>
      <w:r>
        <w:rPr>
          <w:spacing w:val="-15"/>
        </w:rPr>
        <w:t> </w:t>
      </w:r>
      <w:r>
        <w:rPr/>
        <w:t>returned</w:t>
      </w:r>
      <w:r>
        <w:rPr>
          <w:spacing w:val="-15"/>
        </w:rPr>
        <w:t> </w:t>
      </w:r>
      <w:r>
        <w:rPr/>
        <w:t>to</w:t>
      </w:r>
      <w:r>
        <w:rPr>
          <w:spacing w:val="-15"/>
        </w:rPr>
        <w:t> </w:t>
      </w:r>
      <w:r>
        <w:rPr/>
        <w:t>activities</w:t>
      </w:r>
      <w:r>
        <w:rPr>
          <w:spacing w:val="-15"/>
        </w:rPr>
        <w:t> </w:t>
      </w:r>
      <w:r>
        <w:rPr/>
        <w:t>of</w:t>
      </w:r>
      <w:r>
        <w:rPr>
          <w:spacing w:val="-15"/>
        </w:rPr>
        <w:t> </w:t>
      </w:r>
      <w:r>
        <w:rPr/>
        <w:t>daily</w:t>
      </w:r>
      <w:r>
        <w:rPr>
          <w:spacing w:val="-15"/>
        </w:rPr>
        <w:t> </w:t>
      </w:r>
      <w:r>
        <w:rPr/>
        <w:t>living</w:t>
      </w:r>
      <w:r>
        <w:rPr>
          <w:spacing w:val="-15"/>
        </w:rPr>
        <w:t> </w:t>
      </w:r>
      <w:r>
        <w:rPr/>
        <w:t>an</w:t>
      </w:r>
      <w:r>
        <w:rPr>
          <w:spacing w:val="-15"/>
        </w:rPr>
        <w:t> </w:t>
      </w:r>
      <w:r>
        <w:rPr/>
        <w:t>average</w:t>
      </w:r>
      <w:r>
        <w:rPr>
          <w:spacing w:val="-14"/>
        </w:rPr>
        <w:t> </w:t>
      </w:r>
      <w:r>
        <w:rPr/>
        <w:t>of</w:t>
      </w:r>
      <w:r>
        <w:rPr>
          <w:spacing w:val="-15"/>
        </w:rPr>
        <w:t> </w:t>
      </w:r>
      <w:r>
        <w:rPr/>
        <w:t>8</w:t>
      </w:r>
      <w:r>
        <w:rPr>
          <w:spacing w:val="-12"/>
        </w:rPr>
        <w:t> </w:t>
      </w:r>
      <w:r>
        <w:rPr/>
        <w:t>days</w:t>
      </w:r>
      <w:r>
        <w:rPr>
          <w:spacing w:val="-14"/>
        </w:rPr>
        <w:t> </w:t>
      </w:r>
      <w:r>
        <w:rPr/>
        <w:t>earlier than PL patients in their prospective cohort study.</w:t>
      </w:r>
    </w:p>
    <w:p>
      <w:pPr>
        <w:pStyle w:val="BodyText"/>
        <w:spacing w:before="3"/>
        <w:ind w:right="363" w:firstLine="720"/>
      </w:pPr>
      <w:r>
        <w:rPr/>
        <w:t>The gait analysis in</w:t>
      </w:r>
      <w:r>
        <w:rPr>
          <w:spacing w:val="-1"/>
        </w:rPr>
        <w:t> </w:t>
      </w:r>
      <w:r>
        <w:rPr/>
        <w:t>our study</w:t>
      </w:r>
      <w:r>
        <w:rPr>
          <w:spacing w:val="-6"/>
        </w:rPr>
        <w:t> </w:t>
      </w:r>
      <w:r>
        <w:rPr/>
        <w:t>revealed superior walking parameters in</w:t>
      </w:r>
      <w:r>
        <w:rPr>
          <w:spacing w:val="-1"/>
        </w:rPr>
        <w:t> </w:t>
      </w:r>
      <w:r>
        <w:rPr/>
        <w:t>the DA</w:t>
      </w:r>
      <w:r>
        <w:rPr>
          <w:spacing w:val="-2"/>
        </w:rPr>
        <w:t> </w:t>
      </w:r>
      <w:r>
        <w:rPr/>
        <w:t>group at 6 weeks,</w:t>
      </w:r>
      <w:r>
        <w:rPr>
          <w:spacing w:val="-4"/>
        </w:rPr>
        <w:t> </w:t>
      </w:r>
      <w:r>
        <w:rPr/>
        <w:t>including</w:t>
      </w:r>
      <w:r>
        <w:rPr>
          <w:spacing w:val="-2"/>
        </w:rPr>
        <w:t> </w:t>
      </w:r>
      <w:r>
        <w:rPr/>
        <w:t>improved</w:t>
      </w:r>
      <w:r>
        <w:rPr>
          <w:spacing w:val="-6"/>
        </w:rPr>
        <w:t> </w:t>
      </w:r>
      <w:r>
        <w:rPr/>
        <w:t>velocity,</w:t>
      </w:r>
      <w:r>
        <w:rPr>
          <w:spacing w:val="-4"/>
        </w:rPr>
        <w:t> </w:t>
      </w:r>
      <w:r>
        <w:rPr/>
        <w:t>cadence,</w:t>
      </w:r>
      <w:r>
        <w:rPr>
          <w:spacing w:val="-4"/>
        </w:rPr>
        <w:t> </w:t>
      </w:r>
      <w:r>
        <w:rPr/>
        <w:t>and</w:t>
      </w:r>
      <w:r>
        <w:rPr>
          <w:spacing w:val="-6"/>
        </w:rPr>
        <w:t> </w:t>
      </w:r>
      <w:r>
        <w:rPr/>
        <w:t>step</w:t>
      </w:r>
      <w:r>
        <w:rPr>
          <w:spacing w:val="-6"/>
        </w:rPr>
        <w:t> </w:t>
      </w:r>
      <w:r>
        <w:rPr/>
        <w:t>length,</w:t>
      </w:r>
      <w:r>
        <w:rPr>
          <w:spacing w:val="-4"/>
        </w:rPr>
        <w:t> </w:t>
      </w:r>
      <w:r>
        <w:rPr/>
        <w:t>as</w:t>
      </w:r>
      <w:r>
        <w:rPr>
          <w:spacing w:val="-8"/>
        </w:rPr>
        <w:t> </w:t>
      </w:r>
      <w:r>
        <w:rPr/>
        <w:t>well</w:t>
      </w:r>
      <w:r>
        <w:rPr>
          <w:spacing w:val="-14"/>
        </w:rPr>
        <w:t> </w:t>
      </w:r>
      <w:r>
        <w:rPr/>
        <w:t>as</w:t>
      </w:r>
      <w:r>
        <w:rPr>
          <w:spacing w:val="-8"/>
        </w:rPr>
        <w:t> </w:t>
      </w:r>
      <w:r>
        <w:rPr/>
        <w:t>reduced</w:t>
      </w:r>
      <w:r>
        <w:rPr>
          <w:spacing w:val="-6"/>
        </w:rPr>
        <w:t> </w:t>
      </w:r>
      <w:r>
        <w:rPr/>
        <w:t>gait</w:t>
      </w:r>
      <w:r>
        <w:rPr>
          <w:spacing w:val="-2"/>
        </w:rPr>
        <w:t> </w:t>
      </w:r>
      <w:r>
        <w:rPr/>
        <w:t>asymmetry. Mayr et al. [67] similarly documented better gait mechanics following the DA approach, postulating that preservation of the posterior capsule and external rotators enables more natural hip biomechanics during early recovery. Queen et al. [68] found that DA patients demonstrated more symmetrical weight-bearing patterns during the first 3 months after surgery compared to patients who underwent the posterolateral approach.</w:t>
      </w:r>
    </w:p>
    <w:p>
      <w:pPr>
        <w:pStyle w:val="BodyText"/>
        <w:ind w:right="359" w:firstLine="720"/>
      </w:pPr>
      <w:r>
        <w:rPr/>
        <w:t>It is notable, however, that most functional outcome differences between the groups diminished</w:t>
      </w:r>
      <w:r>
        <w:rPr>
          <w:spacing w:val="-4"/>
        </w:rPr>
        <w:t> </w:t>
      </w:r>
      <w:r>
        <w:rPr/>
        <w:t>by</w:t>
      </w:r>
      <w:r>
        <w:rPr>
          <w:spacing w:val="-9"/>
        </w:rPr>
        <w:t> </w:t>
      </w:r>
      <w:r>
        <w:rPr/>
        <w:t>6 months</w:t>
      </w:r>
      <w:r>
        <w:rPr>
          <w:spacing w:val="-6"/>
        </w:rPr>
        <w:t> </w:t>
      </w:r>
      <w:r>
        <w:rPr/>
        <w:t>postoperatively.</w:t>
      </w:r>
      <w:r>
        <w:rPr>
          <w:spacing w:val="-2"/>
        </w:rPr>
        <w:t> </w:t>
      </w:r>
      <w:r>
        <w:rPr/>
        <w:t>This observation</w:t>
      </w:r>
      <w:r>
        <w:rPr>
          <w:spacing w:val="-9"/>
        </w:rPr>
        <w:t> </w:t>
      </w:r>
      <w:r>
        <w:rPr/>
        <w:t>aligns</w:t>
      </w:r>
      <w:r>
        <w:rPr>
          <w:spacing w:val="-6"/>
        </w:rPr>
        <w:t> </w:t>
      </w:r>
      <w:r>
        <w:rPr/>
        <w:t>with</w:t>
      </w:r>
      <w:r>
        <w:rPr>
          <w:spacing w:val="-4"/>
        </w:rPr>
        <w:t> </w:t>
      </w:r>
      <w:r>
        <w:rPr/>
        <w:t>findings</w:t>
      </w:r>
      <w:r>
        <w:rPr>
          <w:spacing w:val="-2"/>
        </w:rPr>
        <w:t> </w:t>
      </w:r>
      <w:r>
        <w:rPr/>
        <w:t>from</w:t>
      </w:r>
      <w:r>
        <w:rPr>
          <w:spacing w:val="-12"/>
        </w:rPr>
        <w:t> </w:t>
      </w:r>
      <w:r>
        <w:rPr/>
        <w:t>several</w:t>
      </w:r>
      <w:r>
        <w:rPr>
          <w:spacing w:val="-9"/>
        </w:rPr>
        <w:t> </w:t>
      </w:r>
      <w:r>
        <w:rPr/>
        <w:t>high-quality</w:t>
      </w:r>
      <w:r>
        <w:rPr>
          <w:spacing w:val="-14"/>
        </w:rPr>
        <w:t> </w:t>
      </w:r>
      <w:r>
        <w:rPr/>
        <w:t>studies,</w:t>
      </w:r>
      <w:r>
        <w:rPr>
          <w:spacing w:val="-3"/>
        </w:rPr>
        <w:t> </w:t>
      </w:r>
      <w:r>
        <w:rPr/>
        <w:t>including</w:t>
      </w:r>
      <w:r>
        <w:rPr>
          <w:spacing w:val="-9"/>
        </w:rPr>
        <w:t> </w:t>
      </w:r>
      <w:r>
        <w:rPr/>
        <w:t>a</w:t>
      </w:r>
      <w:r>
        <w:rPr>
          <w:spacing w:val="-5"/>
        </w:rPr>
        <w:t> </w:t>
      </w:r>
      <w:r>
        <w:rPr/>
        <w:t>meta-analysis</w:t>
      </w:r>
      <w:r>
        <w:rPr>
          <w:spacing w:val="-6"/>
        </w:rPr>
        <w:t> </w:t>
      </w:r>
      <w:r>
        <w:rPr/>
        <w:t>by</w:t>
      </w:r>
      <w:r>
        <w:rPr>
          <w:spacing w:val="-14"/>
        </w:rPr>
        <w:t> </w:t>
      </w:r>
      <w:r>
        <w:rPr/>
        <w:t>Miller</w:t>
      </w:r>
      <w:r>
        <w:rPr>
          <w:spacing w:val="-4"/>
        </w:rPr>
        <w:t> </w:t>
      </w:r>
      <w:r>
        <w:rPr/>
        <w:t>et</w:t>
      </w:r>
      <w:r>
        <w:rPr>
          <w:spacing w:val="-5"/>
        </w:rPr>
        <w:t> </w:t>
      </w:r>
      <w:r>
        <w:rPr/>
        <w:t>al.</w:t>
      </w:r>
      <w:r>
        <w:rPr>
          <w:spacing w:val="-7"/>
        </w:rPr>
        <w:t> </w:t>
      </w:r>
      <w:r>
        <w:rPr/>
        <w:t>[69],</w:t>
      </w:r>
      <w:r>
        <w:rPr>
          <w:spacing w:val="-11"/>
        </w:rPr>
        <w:t> </w:t>
      </w:r>
      <w:r>
        <w:rPr/>
        <w:t>which</w:t>
      </w:r>
      <w:r>
        <w:rPr>
          <w:spacing w:val="-14"/>
        </w:rPr>
        <w:t> </w:t>
      </w:r>
      <w:r>
        <w:rPr/>
        <w:t>concluded</w:t>
      </w:r>
      <w:r>
        <w:rPr>
          <w:spacing w:val="-9"/>
        </w:rPr>
        <w:t> </w:t>
      </w:r>
      <w:r>
        <w:rPr/>
        <w:t>that</w:t>
      </w:r>
      <w:r>
        <w:rPr>
          <w:spacing w:val="-5"/>
        </w:rPr>
        <w:t> </w:t>
      </w:r>
      <w:r>
        <w:rPr/>
        <w:t>while</w:t>
      </w:r>
      <w:r>
        <w:rPr>
          <w:spacing w:val="-10"/>
        </w:rPr>
        <w:t> </w:t>
      </w:r>
      <w:r>
        <w:rPr/>
        <w:t>the</w:t>
      </w:r>
      <w:r>
        <w:rPr>
          <w:spacing w:val="-10"/>
        </w:rPr>
        <w:t> </w:t>
      </w:r>
      <w:r>
        <w:rPr/>
        <w:t>DA approach</w:t>
      </w:r>
      <w:r>
        <w:rPr>
          <w:spacing w:val="-8"/>
        </w:rPr>
        <w:t> </w:t>
      </w:r>
      <w:r>
        <w:rPr/>
        <w:t>confers</w:t>
      </w:r>
      <w:r>
        <w:rPr>
          <w:spacing w:val="-5"/>
        </w:rPr>
        <w:t> </w:t>
      </w:r>
      <w:r>
        <w:rPr/>
        <w:t>early</w:t>
      </w:r>
      <w:r>
        <w:rPr>
          <w:spacing w:val="-3"/>
        </w:rPr>
        <w:t> </w:t>
      </w:r>
      <w:r>
        <w:rPr/>
        <w:t>functional</w:t>
      </w:r>
      <w:r>
        <w:rPr>
          <w:spacing w:val="-8"/>
        </w:rPr>
        <w:t> </w:t>
      </w:r>
      <w:r>
        <w:rPr/>
        <w:t>advantages, long-term</w:t>
      </w:r>
      <w:r>
        <w:rPr>
          <w:spacing w:val="-12"/>
        </w:rPr>
        <w:t> </w:t>
      </w:r>
      <w:r>
        <w:rPr/>
        <w:t>outcomes</w:t>
      </w:r>
      <w:r>
        <w:rPr>
          <w:spacing w:val="-5"/>
        </w:rPr>
        <w:t> </w:t>
      </w:r>
      <w:r>
        <w:rPr/>
        <w:t>appear</w:t>
      </w:r>
      <w:r>
        <w:rPr>
          <w:spacing w:val="-2"/>
        </w:rPr>
        <w:t> </w:t>
      </w:r>
      <w:r>
        <w:rPr/>
        <w:t>equivalent between</w:t>
      </w:r>
      <w:r>
        <w:rPr>
          <w:spacing w:val="-8"/>
        </w:rPr>
        <w:t> </w:t>
      </w:r>
      <w:r>
        <w:rPr/>
        <w:t>the two</w:t>
      </w:r>
      <w:r>
        <w:rPr>
          <w:spacing w:val="-6"/>
        </w:rPr>
        <w:t> </w:t>
      </w:r>
      <w:r>
        <w:rPr/>
        <w:t>approaches.</w:t>
      </w:r>
      <w:r>
        <w:rPr>
          <w:spacing w:val="-9"/>
        </w:rPr>
        <w:t> </w:t>
      </w:r>
      <w:r>
        <w:rPr/>
        <w:t>Zawadsky</w:t>
      </w:r>
      <w:r>
        <w:rPr>
          <w:spacing w:val="-15"/>
        </w:rPr>
        <w:t> </w:t>
      </w:r>
      <w:r>
        <w:rPr/>
        <w:t>et</w:t>
      </w:r>
      <w:r>
        <w:rPr>
          <w:spacing w:val="-6"/>
        </w:rPr>
        <w:t> </w:t>
      </w:r>
      <w:r>
        <w:rPr/>
        <w:t>al.</w:t>
      </w:r>
      <w:r>
        <w:rPr>
          <w:spacing w:val="-9"/>
        </w:rPr>
        <w:t> </w:t>
      </w:r>
      <w:r>
        <w:rPr/>
        <w:t>[70]</w:t>
      </w:r>
      <w:r>
        <w:rPr>
          <w:spacing w:val="-9"/>
        </w:rPr>
        <w:t> </w:t>
      </w:r>
      <w:r>
        <w:rPr/>
        <w:t>similarly</w:t>
      </w:r>
      <w:r>
        <w:rPr>
          <w:spacing w:val="-15"/>
        </w:rPr>
        <w:t> </w:t>
      </w:r>
      <w:r>
        <w:rPr/>
        <w:t>reported</w:t>
      </w:r>
      <w:r>
        <w:rPr>
          <w:spacing w:val="-11"/>
        </w:rPr>
        <w:t> </w:t>
      </w:r>
      <w:r>
        <w:rPr/>
        <w:t>convergence</w:t>
      </w:r>
      <w:r>
        <w:rPr>
          <w:spacing w:val="-12"/>
        </w:rPr>
        <w:t> </w:t>
      </w:r>
      <w:r>
        <w:rPr/>
        <w:t>of</w:t>
      </w:r>
      <w:r>
        <w:rPr>
          <w:spacing w:val="-14"/>
        </w:rPr>
        <w:t> </w:t>
      </w:r>
      <w:r>
        <w:rPr/>
        <w:t>functional</w:t>
      </w:r>
      <w:r>
        <w:rPr>
          <w:spacing w:val="-15"/>
        </w:rPr>
        <w:t> </w:t>
      </w:r>
      <w:r>
        <w:rPr/>
        <w:t>scores</w:t>
      </w:r>
      <w:r>
        <w:rPr>
          <w:spacing w:val="-13"/>
        </w:rPr>
        <w:t> </w:t>
      </w:r>
      <w:r>
        <w:rPr/>
        <w:t>between DA and posterolateral groups beyond the 3-month follow-up period.</w:t>
      </w:r>
    </w:p>
    <w:p>
      <w:pPr>
        <w:pStyle w:val="BodyText"/>
        <w:ind w:right="360" w:firstLine="720"/>
      </w:pPr>
      <w:r>
        <w:rPr/>
        <w:t>The</w:t>
      </w:r>
      <w:r>
        <w:rPr>
          <w:spacing w:val="-6"/>
        </w:rPr>
        <w:t> </w:t>
      </w:r>
      <w:r>
        <w:rPr/>
        <w:t>pattern</w:t>
      </w:r>
      <w:r>
        <w:rPr>
          <w:spacing w:val="-10"/>
        </w:rPr>
        <w:t> </w:t>
      </w:r>
      <w:r>
        <w:rPr/>
        <w:t>of</w:t>
      </w:r>
      <w:r>
        <w:rPr>
          <w:spacing w:val="-8"/>
        </w:rPr>
        <w:t> </w:t>
      </w:r>
      <w:r>
        <w:rPr/>
        <w:t>functional</w:t>
      </w:r>
      <w:r>
        <w:rPr>
          <w:spacing w:val="-14"/>
        </w:rPr>
        <w:t> </w:t>
      </w:r>
      <w:r>
        <w:rPr/>
        <w:t>recovery</w:t>
      </w:r>
      <w:r>
        <w:rPr>
          <w:spacing w:val="-10"/>
        </w:rPr>
        <w:t> </w:t>
      </w:r>
      <w:r>
        <w:rPr/>
        <w:t>observed in</w:t>
      </w:r>
      <w:r>
        <w:rPr>
          <w:spacing w:val="-10"/>
        </w:rPr>
        <w:t> </w:t>
      </w:r>
      <w:r>
        <w:rPr/>
        <w:t>our</w:t>
      </w:r>
      <w:r>
        <w:rPr>
          <w:spacing w:val="-8"/>
        </w:rPr>
        <w:t> </w:t>
      </w:r>
      <w:r>
        <w:rPr/>
        <w:t>study</w:t>
      </w:r>
      <w:r>
        <w:rPr>
          <w:spacing w:val="-14"/>
        </w:rPr>
        <w:t> </w:t>
      </w:r>
      <w:r>
        <w:rPr/>
        <w:t>supports</w:t>
      </w:r>
      <w:r>
        <w:rPr>
          <w:spacing w:val="-12"/>
        </w:rPr>
        <w:t> </w:t>
      </w:r>
      <w:r>
        <w:rPr/>
        <w:t>the</w:t>
      </w:r>
      <w:r>
        <w:rPr>
          <w:spacing w:val="-6"/>
        </w:rPr>
        <w:t> </w:t>
      </w:r>
      <w:r>
        <w:rPr/>
        <w:t>concept</w:t>
      </w:r>
      <w:r>
        <w:rPr>
          <w:spacing w:val="-5"/>
        </w:rPr>
        <w:t> </w:t>
      </w:r>
      <w:r>
        <w:rPr/>
        <w:t>that</w:t>
      </w:r>
      <w:r>
        <w:rPr>
          <w:spacing w:val="-4"/>
        </w:rPr>
        <w:t> </w:t>
      </w:r>
      <w:r>
        <w:rPr/>
        <w:t>surgical approach</w:t>
      </w:r>
      <w:r>
        <w:rPr>
          <w:spacing w:val="-10"/>
        </w:rPr>
        <w:t> </w:t>
      </w:r>
      <w:r>
        <w:rPr/>
        <w:t>may</w:t>
      </w:r>
      <w:r>
        <w:rPr>
          <w:spacing w:val="-10"/>
        </w:rPr>
        <w:t> </w:t>
      </w:r>
      <w:r>
        <w:rPr/>
        <w:t>primarily</w:t>
      </w:r>
      <w:r>
        <w:rPr>
          <w:spacing w:val="-10"/>
        </w:rPr>
        <w:t> </w:t>
      </w:r>
      <w:r>
        <w:rPr/>
        <w:t>influence</w:t>
      </w:r>
      <w:r>
        <w:rPr>
          <w:spacing w:val="-6"/>
        </w:rPr>
        <w:t> </w:t>
      </w:r>
      <w:r>
        <w:rPr/>
        <w:t>the</w:t>
      </w:r>
      <w:r>
        <w:rPr>
          <w:spacing w:val="-11"/>
        </w:rPr>
        <w:t> </w:t>
      </w:r>
      <w:r>
        <w:rPr/>
        <w:t>trajectory</w:t>
      </w:r>
      <w:r>
        <w:rPr>
          <w:spacing w:val="-14"/>
        </w:rPr>
        <w:t> </w:t>
      </w:r>
      <w:r>
        <w:rPr/>
        <w:t>of</w:t>
      </w:r>
      <w:r>
        <w:rPr>
          <w:spacing w:val="-13"/>
        </w:rPr>
        <w:t> </w:t>
      </w:r>
      <w:r>
        <w:rPr/>
        <w:t>recovery</w:t>
      </w:r>
      <w:r>
        <w:rPr>
          <w:spacing w:val="-14"/>
        </w:rPr>
        <w:t> </w:t>
      </w:r>
      <w:r>
        <w:rPr/>
        <w:t>rather</w:t>
      </w:r>
      <w:r>
        <w:rPr>
          <w:spacing w:val="-8"/>
        </w:rPr>
        <w:t> </w:t>
      </w:r>
      <w:r>
        <w:rPr/>
        <w:t>than</w:t>
      </w:r>
      <w:r>
        <w:rPr>
          <w:spacing w:val="-10"/>
        </w:rPr>
        <w:t> </w:t>
      </w:r>
      <w:r>
        <w:rPr/>
        <w:t>ultimate</w:t>
      </w:r>
      <w:r>
        <w:rPr>
          <w:spacing w:val="-6"/>
        </w:rPr>
        <w:t> </w:t>
      </w:r>
      <w:r>
        <w:rPr/>
        <w:t>functional</w:t>
      </w:r>
      <w:r>
        <w:rPr>
          <w:spacing w:val="-14"/>
        </w:rPr>
        <w:t> </w:t>
      </w:r>
      <w:r>
        <w:rPr/>
        <w:t>ceiling [71]. While differences in the Forgotten Joint Score-12 (FJS-12) were significant at early time points,</w:t>
      </w:r>
      <w:r>
        <w:rPr>
          <w:spacing w:val="-15"/>
        </w:rPr>
        <w:t> </w:t>
      </w:r>
      <w:r>
        <w:rPr/>
        <w:t>scores</w:t>
      </w:r>
      <w:r>
        <w:rPr>
          <w:spacing w:val="-15"/>
        </w:rPr>
        <w:t> </w:t>
      </w:r>
      <w:r>
        <w:rPr/>
        <w:t>became</w:t>
      </w:r>
      <w:r>
        <w:rPr>
          <w:spacing w:val="-15"/>
        </w:rPr>
        <w:t> </w:t>
      </w:r>
      <w:r>
        <w:rPr/>
        <w:t>comparable</w:t>
      </w:r>
      <w:r>
        <w:rPr>
          <w:spacing w:val="-15"/>
        </w:rPr>
        <w:t> </w:t>
      </w:r>
      <w:r>
        <w:rPr/>
        <w:t>by</w:t>
      </w:r>
      <w:r>
        <w:rPr>
          <w:spacing w:val="-15"/>
        </w:rPr>
        <w:t> </w:t>
      </w:r>
      <w:r>
        <w:rPr/>
        <w:t>6</w:t>
      </w:r>
      <w:r>
        <w:rPr>
          <w:spacing w:val="-11"/>
        </w:rPr>
        <w:t> </w:t>
      </w:r>
      <w:r>
        <w:rPr/>
        <w:t>months,</w:t>
      </w:r>
      <w:r>
        <w:rPr>
          <w:spacing w:val="-12"/>
        </w:rPr>
        <w:t> </w:t>
      </w:r>
      <w:r>
        <w:rPr/>
        <w:t>suggesting</w:t>
      </w:r>
      <w:r>
        <w:rPr>
          <w:spacing w:val="-14"/>
        </w:rPr>
        <w:t> </w:t>
      </w:r>
      <w:r>
        <w:rPr/>
        <w:t>that</w:t>
      </w:r>
      <w:r>
        <w:rPr>
          <w:spacing w:val="-10"/>
        </w:rPr>
        <w:t> </w:t>
      </w:r>
      <w:r>
        <w:rPr/>
        <w:t>patients</w:t>
      </w:r>
      <w:r>
        <w:rPr>
          <w:spacing w:val="-9"/>
        </w:rPr>
        <w:t> </w:t>
      </w:r>
      <w:r>
        <w:rPr/>
        <w:t>eventually</w:t>
      </w:r>
      <w:r>
        <w:rPr>
          <w:spacing w:val="-15"/>
        </w:rPr>
        <w:t> </w:t>
      </w:r>
      <w:r>
        <w:rPr/>
        <w:t>achieve</w:t>
      </w:r>
      <w:r>
        <w:rPr>
          <w:spacing w:val="-15"/>
        </w:rPr>
        <w:t> </w:t>
      </w:r>
      <w:r>
        <w:rPr/>
        <w:t>similar levels of joint awareness regardless of approach. This pattern was also observed by Peters et al. [72], who concluded that early functional advantages of the DA approach may not translate to long-term superiority in patient-reported outcomes.</w:t>
      </w:r>
    </w:p>
    <w:p>
      <w:pPr>
        <w:pStyle w:val="BodyText"/>
        <w:spacing w:before="2"/>
        <w:ind w:firstLine="0"/>
      </w:pPr>
      <w:bookmarkStart w:name="Patient Satisfaction" w:id="43"/>
      <w:bookmarkEnd w:id="43"/>
      <w:r>
        <w:rPr/>
      </w:r>
      <w:r>
        <w:rPr/>
        <w:t>Patient</w:t>
      </w:r>
      <w:r>
        <w:rPr>
          <w:spacing w:val="-1"/>
        </w:rPr>
        <w:t> </w:t>
      </w:r>
      <w:r>
        <w:rPr>
          <w:spacing w:val="-2"/>
        </w:rPr>
        <w:t>Satisfaction</w:t>
      </w:r>
    </w:p>
    <w:p>
      <w:pPr>
        <w:pStyle w:val="BodyText"/>
        <w:spacing w:before="80"/>
        <w:ind w:right="366" w:firstLine="720"/>
      </w:pPr>
      <w:r>
        <w:rPr/>
        <w:t>Our</w:t>
      </w:r>
      <w:r>
        <w:rPr>
          <w:spacing w:val="-15"/>
        </w:rPr>
        <w:t> </w:t>
      </w:r>
      <w:r>
        <w:rPr/>
        <w:t>study</w:t>
      </w:r>
      <w:r>
        <w:rPr>
          <w:spacing w:val="-15"/>
        </w:rPr>
        <w:t> </w:t>
      </w:r>
      <w:r>
        <w:rPr/>
        <w:t>demonstrated</w:t>
      </w:r>
      <w:r>
        <w:rPr>
          <w:spacing w:val="-12"/>
        </w:rPr>
        <w:t> </w:t>
      </w:r>
      <w:r>
        <w:rPr/>
        <w:t>significantly</w:t>
      </w:r>
      <w:r>
        <w:rPr>
          <w:spacing w:val="-11"/>
        </w:rPr>
        <w:t> </w:t>
      </w:r>
      <w:r>
        <w:rPr/>
        <w:t>higher</w:t>
      </w:r>
      <w:r>
        <w:rPr>
          <w:spacing w:val="-10"/>
        </w:rPr>
        <w:t> </w:t>
      </w:r>
      <w:r>
        <w:rPr/>
        <w:t>satisfaction</w:t>
      </w:r>
      <w:r>
        <w:rPr>
          <w:spacing w:val="-15"/>
        </w:rPr>
        <w:t> </w:t>
      </w:r>
      <w:r>
        <w:rPr/>
        <w:t>scores</w:t>
      </w:r>
      <w:r>
        <w:rPr>
          <w:spacing w:val="-9"/>
        </w:rPr>
        <w:t> </w:t>
      </w:r>
      <w:r>
        <w:rPr/>
        <w:t>in</w:t>
      </w:r>
      <w:r>
        <w:rPr>
          <w:spacing w:val="-15"/>
        </w:rPr>
        <w:t> </w:t>
      </w:r>
      <w:r>
        <w:rPr/>
        <w:t>the</w:t>
      </w:r>
      <w:r>
        <w:rPr>
          <w:spacing w:val="-12"/>
        </w:rPr>
        <w:t> </w:t>
      </w:r>
      <w:r>
        <w:rPr/>
        <w:t>DA</w:t>
      </w:r>
      <w:r>
        <w:rPr>
          <w:spacing w:val="-15"/>
        </w:rPr>
        <w:t> </w:t>
      </w:r>
      <w:r>
        <w:rPr/>
        <w:t>group</w:t>
      </w:r>
      <w:r>
        <w:rPr>
          <w:spacing w:val="-11"/>
        </w:rPr>
        <w:t> </w:t>
      </w:r>
      <w:r>
        <w:rPr/>
        <w:t>at</w:t>
      </w:r>
      <w:r>
        <w:rPr>
          <w:spacing w:val="-7"/>
        </w:rPr>
        <w:t> </w:t>
      </w:r>
      <w:r>
        <w:rPr/>
        <w:t>6</w:t>
      </w:r>
      <w:r>
        <w:rPr>
          <w:spacing w:val="-15"/>
        </w:rPr>
        <w:t> </w:t>
      </w:r>
      <w:r>
        <w:rPr/>
        <w:t>weeks and 3 months postoperatively, particularly regarding pain management and early functional recovery. These findings echo those of Poehling-Monaghan et al. [73], who reported higher satisfaction ratings following DA THA during the first 90 days after surgery. Similarly, Christensen et al. [74] found that patients' perception of recovery was more favorable following the DA approach compared to the posterolateral approach at early follow-up intervals.</w:t>
      </w:r>
    </w:p>
    <w:p>
      <w:pPr>
        <w:pStyle w:val="BodyText"/>
        <w:spacing w:before="1"/>
        <w:ind w:right="363" w:firstLine="720"/>
      </w:pPr>
      <w:r>
        <w:rPr/>
        <w:t>The higher early satisfaction in the DA group likely reflects the convergence of several factors, including reduced pain, faster attainment of mobility milestones, and earlier return to normal</w:t>
      </w:r>
      <w:r>
        <w:rPr>
          <w:spacing w:val="-11"/>
        </w:rPr>
        <w:t> </w:t>
      </w:r>
      <w:r>
        <w:rPr/>
        <w:t>activities. Hamilton</w:t>
      </w:r>
      <w:r>
        <w:rPr>
          <w:spacing w:val="-7"/>
        </w:rPr>
        <w:t> </w:t>
      </w:r>
      <w:r>
        <w:rPr/>
        <w:t>et al. [75]</w:t>
      </w:r>
      <w:r>
        <w:rPr>
          <w:spacing w:val="-1"/>
        </w:rPr>
        <w:t> </w:t>
      </w:r>
      <w:r>
        <w:rPr/>
        <w:t>emphasized the importance</w:t>
      </w:r>
      <w:r>
        <w:rPr>
          <w:spacing w:val="-3"/>
        </w:rPr>
        <w:t> </w:t>
      </w:r>
      <w:r>
        <w:rPr/>
        <w:t>of</w:t>
      </w:r>
      <w:r>
        <w:rPr>
          <w:spacing w:val="-10"/>
        </w:rPr>
        <w:t> </w:t>
      </w:r>
      <w:r>
        <w:rPr/>
        <w:t>early</w:t>
      </w:r>
      <w:r>
        <w:rPr>
          <w:spacing w:val="-7"/>
        </w:rPr>
        <w:t> </w:t>
      </w:r>
      <w:r>
        <w:rPr/>
        <w:t>recovery</w:t>
      </w:r>
      <w:r>
        <w:rPr>
          <w:spacing w:val="-7"/>
        </w:rPr>
        <w:t> </w:t>
      </w:r>
      <w:r>
        <w:rPr/>
        <w:t>experience in shaping overall patient satisfaction, noting that patients tend to form lasting impressions of their surgical outcomes based on their initial recovery trajectory.</w:t>
      </w:r>
    </w:p>
    <w:p>
      <w:pPr>
        <w:pStyle w:val="BodyText"/>
        <w:spacing w:line="242" w:lineRule="auto"/>
        <w:ind w:right="362" w:firstLine="720"/>
      </w:pPr>
      <w:r>
        <w:rPr/>
        <w:t>It</w:t>
      </w:r>
      <w:r>
        <w:rPr>
          <w:spacing w:val="-15"/>
        </w:rPr>
        <w:t> </w:t>
      </w:r>
      <w:r>
        <w:rPr/>
        <w:t>is</w:t>
      </w:r>
      <w:r>
        <w:rPr>
          <w:spacing w:val="-15"/>
        </w:rPr>
        <w:t> </w:t>
      </w:r>
      <w:r>
        <w:rPr/>
        <w:t>noteworthy</w:t>
      </w:r>
      <w:r>
        <w:rPr>
          <w:spacing w:val="-15"/>
        </w:rPr>
        <w:t> </w:t>
      </w:r>
      <w:r>
        <w:rPr/>
        <w:t>that</w:t>
      </w:r>
      <w:r>
        <w:rPr>
          <w:spacing w:val="-15"/>
        </w:rPr>
        <w:t> </w:t>
      </w:r>
      <w:r>
        <w:rPr/>
        <w:t>satisfaction</w:t>
      </w:r>
      <w:r>
        <w:rPr>
          <w:spacing w:val="-15"/>
        </w:rPr>
        <w:t> </w:t>
      </w:r>
      <w:r>
        <w:rPr/>
        <w:t>scores</w:t>
      </w:r>
      <w:r>
        <w:rPr>
          <w:spacing w:val="-15"/>
        </w:rPr>
        <w:t> </w:t>
      </w:r>
      <w:r>
        <w:rPr/>
        <w:t>equalized</w:t>
      </w:r>
      <w:r>
        <w:rPr>
          <w:spacing w:val="-15"/>
        </w:rPr>
        <w:t> </w:t>
      </w:r>
      <w:r>
        <w:rPr/>
        <w:t>between</w:t>
      </w:r>
      <w:r>
        <w:rPr>
          <w:spacing w:val="-15"/>
        </w:rPr>
        <w:t> </w:t>
      </w:r>
      <w:r>
        <w:rPr/>
        <w:t>groups</w:t>
      </w:r>
      <w:r>
        <w:rPr>
          <w:spacing w:val="-15"/>
        </w:rPr>
        <w:t> </w:t>
      </w:r>
      <w:r>
        <w:rPr/>
        <w:t>by</w:t>
      </w:r>
      <w:r>
        <w:rPr>
          <w:spacing w:val="-15"/>
        </w:rPr>
        <w:t> </w:t>
      </w:r>
      <w:r>
        <w:rPr/>
        <w:t>6</w:t>
      </w:r>
      <w:r>
        <w:rPr>
          <w:spacing w:val="-15"/>
        </w:rPr>
        <w:t> </w:t>
      </w:r>
      <w:r>
        <w:rPr/>
        <w:t>and</w:t>
      </w:r>
      <w:r>
        <w:rPr>
          <w:spacing w:val="-15"/>
        </w:rPr>
        <w:t> </w:t>
      </w:r>
      <w:r>
        <w:rPr/>
        <w:t>12</w:t>
      </w:r>
      <w:r>
        <w:rPr>
          <w:spacing w:val="-15"/>
        </w:rPr>
        <w:t> </w:t>
      </w:r>
      <w:r>
        <w:rPr/>
        <w:t>months,</w:t>
      </w:r>
      <w:r>
        <w:rPr>
          <w:spacing w:val="-12"/>
        </w:rPr>
        <w:t> </w:t>
      </w:r>
      <w:r>
        <w:rPr/>
        <w:t>with both</w:t>
      </w:r>
      <w:r>
        <w:rPr>
          <w:spacing w:val="-8"/>
        </w:rPr>
        <w:t> </w:t>
      </w:r>
      <w:r>
        <w:rPr/>
        <w:t>approaches</w:t>
      </w:r>
      <w:r>
        <w:rPr>
          <w:spacing w:val="-5"/>
        </w:rPr>
        <w:t> </w:t>
      </w:r>
      <w:r>
        <w:rPr/>
        <w:t>achieving</w:t>
      </w:r>
      <w:r>
        <w:rPr>
          <w:spacing w:val="-3"/>
        </w:rPr>
        <w:t> </w:t>
      </w:r>
      <w:r>
        <w:rPr/>
        <w:t>excellent results.</w:t>
      </w:r>
      <w:r>
        <w:rPr>
          <w:spacing w:val="-6"/>
        </w:rPr>
        <w:t> </w:t>
      </w:r>
      <w:r>
        <w:rPr/>
        <w:t>This</w:t>
      </w:r>
      <w:r>
        <w:rPr>
          <w:spacing w:val="-5"/>
        </w:rPr>
        <w:t> </w:t>
      </w:r>
      <w:r>
        <w:rPr/>
        <w:t>pattern</w:t>
      </w:r>
      <w:r>
        <w:rPr>
          <w:spacing w:val="-8"/>
        </w:rPr>
        <w:t> </w:t>
      </w:r>
      <w:r>
        <w:rPr/>
        <w:t>aligns</w:t>
      </w:r>
      <w:r>
        <w:rPr>
          <w:spacing w:val="-5"/>
        </w:rPr>
        <w:t> </w:t>
      </w:r>
      <w:r>
        <w:rPr/>
        <w:t>with</w:t>
      </w:r>
      <w:r>
        <w:rPr>
          <w:spacing w:val="-8"/>
        </w:rPr>
        <w:t> </w:t>
      </w:r>
      <w:r>
        <w:rPr/>
        <w:t>findings</w:t>
      </w:r>
      <w:r>
        <w:rPr>
          <w:spacing w:val="-5"/>
        </w:rPr>
        <w:t> </w:t>
      </w:r>
      <w:r>
        <w:rPr/>
        <w:t>from</w:t>
      </w:r>
      <w:r>
        <w:rPr>
          <w:spacing w:val="-11"/>
        </w:rPr>
        <w:t> </w:t>
      </w:r>
      <w:r>
        <w:rPr/>
        <w:t>Restrepo</w:t>
      </w:r>
      <w:r>
        <w:rPr>
          <w:spacing w:val="-3"/>
        </w:rPr>
        <w:t> </w:t>
      </w:r>
      <w:r>
        <w:rPr/>
        <w:t>et</w:t>
      </w:r>
      <w:r>
        <w:rPr>
          <w:spacing w:val="-3"/>
        </w:rPr>
        <w:t> </w:t>
      </w:r>
      <w:r>
        <w:rPr/>
        <w:t>al.</w:t>
      </w:r>
    </w:p>
    <w:p>
      <w:pPr>
        <w:pStyle w:val="BodyText"/>
        <w:spacing w:after="0" w:line="242" w:lineRule="auto"/>
        <w:sectPr>
          <w:pgSz w:w="12240" w:h="15840"/>
          <w:pgMar w:top="1360" w:bottom="280" w:left="1440" w:right="1080"/>
        </w:sectPr>
      </w:pPr>
    </w:p>
    <w:p>
      <w:pPr>
        <w:pStyle w:val="BodyText"/>
        <w:spacing w:before="72"/>
        <w:ind w:right="350" w:firstLine="0"/>
      </w:pPr>
      <w:r>
        <w:rPr/>
        <w:t>[76], who concluded that while the DA approach may offer early advantages in patient-reported satisfaction, long-term</w:t>
      </w:r>
      <w:r>
        <w:rPr>
          <w:spacing w:val="-1"/>
        </w:rPr>
        <w:t> </w:t>
      </w:r>
      <w:r>
        <w:rPr/>
        <w:t>satisfaction</w:t>
      </w:r>
      <w:r>
        <w:rPr>
          <w:spacing w:val="-1"/>
        </w:rPr>
        <w:t> </w:t>
      </w:r>
      <w:r>
        <w:rPr/>
        <w:t>appears equivalent between</w:t>
      </w:r>
      <w:r>
        <w:rPr>
          <w:spacing w:val="-1"/>
        </w:rPr>
        <w:t> </w:t>
      </w:r>
      <w:r>
        <w:rPr/>
        <w:t>approaches. The high satisfaction rates observed in both groups at final follow-up underscore the overall effectiveness of modern THA regardless of surgical approach, a finding consistently reported across contemporary arthroplasty literature [77].</w:t>
      </w:r>
    </w:p>
    <w:p>
      <w:pPr>
        <w:pStyle w:val="BodyText"/>
        <w:ind w:right="358" w:firstLine="720"/>
      </w:pPr>
      <w:r>
        <w:rPr/>
        <w:t>When examining the component of satisfaction related to expectations, we observed that DA patients reported higher rates of met expectations at early time points, but these differences diminished over time. The relationship between preoperative expectations and postoperative satisfaction is complex, as highlighted by Nakahara et al. [78], who suggested that realistic expectation setting may be more important than the specific surgical approach in determining ultimate patient satisfaction.</w:t>
      </w:r>
    </w:p>
    <w:p>
      <w:pPr>
        <w:pStyle w:val="BodyText"/>
        <w:ind w:firstLine="0"/>
      </w:pPr>
      <w:bookmarkStart w:name="Complications and Safety Considerations" w:id="44"/>
      <w:bookmarkEnd w:id="44"/>
      <w:r>
        <w:rPr/>
      </w:r>
      <w:r>
        <w:rPr/>
        <w:t>Complications</w:t>
      </w:r>
      <w:r>
        <w:rPr>
          <w:spacing w:val="-4"/>
        </w:rPr>
        <w:t> </w:t>
      </w:r>
      <w:r>
        <w:rPr/>
        <w:t>and</w:t>
      </w:r>
      <w:r>
        <w:rPr>
          <w:spacing w:val="-2"/>
        </w:rPr>
        <w:t> </w:t>
      </w:r>
      <w:r>
        <w:rPr/>
        <w:t>Safety</w:t>
      </w:r>
      <w:r>
        <w:rPr>
          <w:spacing w:val="-10"/>
        </w:rPr>
        <w:t> </w:t>
      </w:r>
      <w:r>
        <w:rPr>
          <w:spacing w:val="-2"/>
        </w:rPr>
        <w:t>Considerations</w:t>
      </w:r>
    </w:p>
    <w:p>
      <w:pPr>
        <w:pStyle w:val="BodyText"/>
        <w:spacing w:before="83"/>
        <w:ind w:right="354" w:firstLine="720"/>
      </w:pPr>
      <w:r>
        <w:rPr/>
        <w:t>The overall complication rates were similar between groups in our study, although the profile</w:t>
      </w:r>
      <w:r>
        <w:rPr>
          <w:spacing w:val="-15"/>
        </w:rPr>
        <w:t> </w:t>
      </w:r>
      <w:r>
        <w:rPr/>
        <w:t>of</w:t>
      </w:r>
      <w:r>
        <w:rPr>
          <w:spacing w:val="-15"/>
        </w:rPr>
        <w:t> </w:t>
      </w:r>
      <w:r>
        <w:rPr/>
        <w:t>complications</w:t>
      </w:r>
      <w:r>
        <w:rPr>
          <w:spacing w:val="-15"/>
        </w:rPr>
        <w:t> </w:t>
      </w:r>
      <w:r>
        <w:rPr/>
        <w:t>differed.</w:t>
      </w:r>
      <w:r>
        <w:rPr>
          <w:spacing w:val="-15"/>
        </w:rPr>
        <w:t> </w:t>
      </w:r>
      <w:r>
        <w:rPr/>
        <w:t>The</w:t>
      </w:r>
      <w:r>
        <w:rPr>
          <w:spacing w:val="-15"/>
        </w:rPr>
        <w:t> </w:t>
      </w:r>
      <w:r>
        <w:rPr/>
        <w:t>DA</w:t>
      </w:r>
      <w:r>
        <w:rPr>
          <w:spacing w:val="-15"/>
        </w:rPr>
        <w:t> </w:t>
      </w:r>
      <w:r>
        <w:rPr/>
        <w:t>group</w:t>
      </w:r>
      <w:r>
        <w:rPr>
          <w:spacing w:val="-15"/>
        </w:rPr>
        <w:t> </w:t>
      </w:r>
      <w:r>
        <w:rPr/>
        <w:t>demonstrated</w:t>
      </w:r>
      <w:r>
        <w:rPr>
          <w:spacing w:val="-15"/>
        </w:rPr>
        <w:t> </w:t>
      </w:r>
      <w:r>
        <w:rPr/>
        <w:t>a</w:t>
      </w:r>
      <w:r>
        <w:rPr>
          <w:spacing w:val="-15"/>
        </w:rPr>
        <w:t> </w:t>
      </w:r>
      <w:r>
        <w:rPr/>
        <w:t>higher</w:t>
      </w:r>
      <w:r>
        <w:rPr>
          <w:spacing w:val="-15"/>
        </w:rPr>
        <w:t> </w:t>
      </w:r>
      <w:r>
        <w:rPr/>
        <w:t>incidence</w:t>
      </w:r>
      <w:r>
        <w:rPr>
          <w:spacing w:val="-15"/>
        </w:rPr>
        <w:t> </w:t>
      </w:r>
      <w:r>
        <w:rPr/>
        <w:t>of</w:t>
      </w:r>
      <w:r>
        <w:rPr>
          <w:spacing w:val="-15"/>
        </w:rPr>
        <w:t> </w:t>
      </w:r>
      <w:r>
        <w:rPr/>
        <w:t>lateral</w:t>
      </w:r>
      <w:r>
        <w:rPr>
          <w:spacing w:val="-15"/>
        </w:rPr>
        <w:t> </w:t>
      </w:r>
      <w:r>
        <w:rPr/>
        <w:t>femoral cutaneous</w:t>
      </w:r>
      <w:r>
        <w:rPr>
          <w:spacing w:val="-15"/>
        </w:rPr>
        <w:t> </w:t>
      </w:r>
      <w:r>
        <w:rPr/>
        <w:t>nerve</w:t>
      </w:r>
      <w:r>
        <w:rPr>
          <w:spacing w:val="-13"/>
        </w:rPr>
        <w:t> </w:t>
      </w:r>
      <w:r>
        <w:rPr/>
        <w:t>(LFCN)</w:t>
      </w:r>
      <w:r>
        <w:rPr>
          <w:spacing w:val="-11"/>
        </w:rPr>
        <w:t> </w:t>
      </w:r>
      <w:r>
        <w:rPr/>
        <w:t>neuropraxia</w:t>
      </w:r>
      <w:r>
        <w:rPr>
          <w:spacing w:val="-13"/>
        </w:rPr>
        <w:t> </w:t>
      </w:r>
      <w:r>
        <w:rPr/>
        <w:t>and</w:t>
      </w:r>
      <w:r>
        <w:rPr>
          <w:spacing w:val="-8"/>
        </w:rPr>
        <w:t> </w:t>
      </w:r>
      <w:r>
        <w:rPr/>
        <w:t>intraoperative</w:t>
      </w:r>
      <w:r>
        <w:rPr>
          <w:spacing w:val="-8"/>
        </w:rPr>
        <w:t> </w:t>
      </w:r>
      <w:r>
        <w:rPr/>
        <w:t>femoral</w:t>
      </w:r>
      <w:r>
        <w:rPr>
          <w:spacing w:val="-15"/>
        </w:rPr>
        <w:t> </w:t>
      </w:r>
      <w:r>
        <w:rPr/>
        <w:t>fractures,</w:t>
      </w:r>
      <w:r>
        <w:rPr>
          <w:spacing w:val="-10"/>
        </w:rPr>
        <w:t> </w:t>
      </w:r>
      <w:r>
        <w:rPr/>
        <w:t>while</w:t>
      </w:r>
      <w:r>
        <w:rPr>
          <w:spacing w:val="-13"/>
        </w:rPr>
        <w:t> </w:t>
      </w:r>
      <w:r>
        <w:rPr/>
        <w:t>the</w:t>
      </w:r>
      <w:r>
        <w:rPr>
          <w:spacing w:val="-13"/>
        </w:rPr>
        <w:t> </w:t>
      </w:r>
      <w:r>
        <w:rPr/>
        <w:t>PL</w:t>
      </w:r>
      <w:r>
        <w:rPr>
          <w:spacing w:val="-14"/>
        </w:rPr>
        <w:t> </w:t>
      </w:r>
      <w:r>
        <w:rPr/>
        <w:t>group</w:t>
      </w:r>
      <w:r>
        <w:rPr>
          <w:spacing w:val="-15"/>
        </w:rPr>
        <w:t> </w:t>
      </w:r>
      <w:r>
        <w:rPr/>
        <w:t>had more dislocations and wound complications.</w:t>
      </w:r>
    </w:p>
    <w:p>
      <w:pPr>
        <w:pStyle w:val="BodyText"/>
        <w:spacing w:before="1"/>
        <w:ind w:right="352" w:firstLine="720"/>
      </w:pPr>
      <w:r>
        <w:rPr/>
        <w:t>The</w:t>
      </w:r>
      <w:r>
        <w:rPr>
          <w:spacing w:val="-15"/>
        </w:rPr>
        <w:t> </w:t>
      </w:r>
      <w:r>
        <w:rPr/>
        <w:t>10%</w:t>
      </w:r>
      <w:r>
        <w:rPr>
          <w:spacing w:val="-15"/>
        </w:rPr>
        <w:t> </w:t>
      </w:r>
      <w:r>
        <w:rPr/>
        <w:t>incidence</w:t>
      </w:r>
      <w:r>
        <w:rPr>
          <w:spacing w:val="-15"/>
        </w:rPr>
        <w:t> </w:t>
      </w:r>
      <w:r>
        <w:rPr/>
        <w:t>of</w:t>
      </w:r>
      <w:r>
        <w:rPr>
          <w:spacing w:val="-15"/>
        </w:rPr>
        <w:t> </w:t>
      </w:r>
      <w:r>
        <w:rPr/>
        <w:t>LFCN</w:t>
      </w:r>
      <w:r>
        <w:rPr>
          <w:spacing w:val="-14"/>
        </w:rPr>
        <w:t> </w:t>
      </w:r>
      <w:r>
        <w:rPr/>
        <w:t>neuropraxia</w:t>
      </w:r>
      <w:r>
        <w:rPr>
          <w:spacing w:val="-9"/>
        </w:rPr>
        <w:t> </w:t>
      </w:r>
      <w:r>
        <w:rPr/>
        <w:t>in</w:t>
      </w:r>
      <w:r>
        <w:rPr>
          <w:spacing w:val="-15"/>
        </w:rPr>
        <w:t> </w:t>
      </w:r>
      <w:r>
        <w:rPr/>
        <w:t>our</w:t>
      </w:r>
      <w:r>
        <w:rPr>
          <w:spacing w:val="-15"/>
        </w:rPr>
        <w:t> </w:t>
      </w:r>
      <w:r>
        <w:rPr/>
        <w:t>DA</w:t>
      </w:r>
      <w:r>
        <w:rPr>
          <w:spacing w:val="-15"/>
        </w:rPr>
        <w:t> </w:t>
      </w:r>
      <w:r>
        <w:rPr/>
        <w:t>cohort</w:t>
      </w:r>
      <w:r>
        <w:rPr>
          <w:spacing w:val="-12"/>
        </w:rPr>
        <w:t> </w:t>
      </w:r>
      <w:r>
        <w:rPr/>
        <w:t>is</w:t>
      </w:r>
      <w:r>
        <w:rPr>
          <w:spacing w:val="-15"/>
        </w:rPr>
        <w:t> </w:t>
      </w:r>
      <w:r>
        <w:rPr/>
        <w:t>consistent</w:t>
      </w:r>
      <w:r>
        <w:rPr>
          <w:spacing w:val="-8"/>
        </w:rPr>
        <w:t> </w:t>
      </w:r>
      <w:r>
        <w:rPr/>
        <w:t>with</w:t>
      </w:r>
      <w:r>
        <w:rPr>
          <w:spacing w:val="-15"/>
        </w:rPr>
        <w:t> </w:t>
      </w:r>
      <w:r>
        <w:rPr/>
        <w:t>reported</w:t>
      </w:r>
      <w:r>
        <w:rPr>
          <w:spacing w:val="-15"/>
        </w:rPr>
        <w:t> </w:t>
      </w:r>
      <w:r>
        <w:rPr/>
        <w:t>rates in</w:t>
      </w:r>
      <w:r>
        <w:rPr>
          <w:spacing w:val="-3"/>
        </w:rPr>
        <w:t> </w:t>
      </w:r>
      <w:r>
        <w:rPr/>
        <w:t>the literature,</w:t>
      </w:r>
      <w:r>
        <w:rPr>
          <w:spacing w:val="-1"/>
        </w:rPr>
        <w:t> </w:t>
      </w:r>
      <w:r>
        <w:rPr/>
        <w:t>which</w:t>
      </w:r>
      <w:r>
        <w:rPr>
          <w:spacing w:val="-3"/>
        </w:rPr>
        <w:t> </w:t>
      </w:r>
      <w:r>
        <w:rPr/>
        <w:t>range from</w:t>
      </w:r>
      <w:r>
        <w:rPr>
          <w:spacing w:val="-7"/>
        </w:rPr>
        <w:t> </w:t>
      </w:r>
      <w:r>
        <w:rPr/>
        <w:t>5-17%</w:t>
      </w:r>
      <w:r>
        <w:rPr>
          <w:spacing w:val="-2"/>
        </w:rPr>
        <w:t> </w:t>
      </w:r>
      <w:r>
        <w:rPr/>
        <w:t>[79].</w:t>
      </w:r>
      <w:r>
        <w:rPr>
          <w:spacing w:val="-1"/>
        </w:rPr>
        <w:t> </w:t>
      </w:r>
      <w:r>
        <w:rPr/>
        <w:t>Bhargava et al. [80]</w:t>
      </w:r>
      <w:r>
        <w:rPr>
          <w:spacing w:val="-2"/>
        </w:rPr>
        <w:t> </w:t>
      </w:r>
      <w:r>
        <w:rPr/>
        <w:t>reported</w:t>
      </w:r>
      <w:r>
        <w:rPr>
          <w:spacing w:val="-3"/>
        </w:rPr>
        <w:t> </w:t>
      </w:r>
      <w:r>
        <w:rPr/>
        <w:t>similar findings</w:t>
      </w:r>
      <w:r>
        <w:rPr>
          <w:spacing w:val="-1"/>
        </w:rPr>
        <w:t> </w:t>
      </w:r>
      <w:r>
        <w:rPr/>
        <w:t>and noted</w:t>
      </w:r>
      <w:r>
        <w:rPr>
          <w:spacing w:val="-6"/>
        </w:rPr>
        <w:t> </w:t>
      </w:r>
      <w:r>
        <w:rPr/>
        <w:t>that most cases resolve spontaneously</w:t>
      </w:r>
      <w:r>
        <w:rPr>
          <w:spacing w:val="-6"/>
        </w:rPr>
        <w:t> </w:t>
      </w:r>
      <w:r>
        <w:rPr/>
        <w:t>within</w:t>
      </w:r>
      <w:r>
        <w:rPr>
          <w:spacing w:val="-2"/>
        </w:rPr>
        <w:t> </w:t>
      </w:r>
      <w:r>
        <w:rPr/>
        <w:t>6 months, with minimal</w:t>
      </w:r>
      <w:r>
        <w:rPr>
          <w:spacing w:val="-2"/>
        </w:rPr>
        <w:t> </w:t>
      </w:r>
      <w:r>
        <w:rPr/>
        <w:t>impact on functional outcomes. Nevertheless, patients should be counseled about this potential complication when considering the DA approach.</w:t>
      </w:r>
    </w:p>
    <w:p>
      <w:pPr>
        <w:pStyle w:val="BodyText"/>
        <w:ind w:right="360" w:firstLine="720"/>
      </w:pPr>
      <w:r>
        <w:rPr/>
        <w:t>The</w:t>
      </w:r>
      <w:r>
        <w:rPr>
          <w:spacing w:val="-7"/>
        </w:rPr>
        <w:t> </w:t>
      </w:r>
      <w:r>
        <w:rPr/>
        <w:t>higher</w:t>
      </w:r>
      <w:r>
        <w:rPr>
          <w:spacing w:val="-4"/>
        </w:rPr>
        <w:t> </w:t>
      </w:r>
      <w:r>
        <w:rPr/>
        <w:t>rate</w:t>
      </w:r>
      <w:r>
        <w:rPr>
          <w:spacing w:val="-12"/>
        </w:rPr>
        <w:t> </w:t>
      </w:r>
      <w:r>
        <w:rPr/>
        <w:t>of</w:t>
      </w:r>
      <w:r>
        <w:rPr>
          <w:spacing w:val="-9"/>
        </w:rPr>
        <w:t> </w:t>
      </w:r>
      <w:r>
        <w:rPr/>
        <w:t>intraoperative</w:t>
      </w:r>
      <w:r>
        <w:rPr>
          <w:spacing w:val="-3"/>
        </w:rPr>
        <w:t> </w:t>
      </w:r>
      <w:r>
        <w:rPr/>
        <w:t>femoral</w:t>
      </w:r>
      <w:r>
        <w:rPr>
          <w:spacing w:val="-10"/>
        </w:rPr>
        <w:t> </w:t>
      </w:r>
      <w:r>
        <w:rPr/>
        <w:t>fractures</w:t>
      </w:r>
      <w:r>
        <w:rPr>
          <w:spacing w:val="-13"/>
        </w:rPr>
        <w:t> </w:t>
      </w:r>
      <w:r>
        <w:rPr/>
        <w:t>in</w:t>
      </w:r>
      <w:r>
        <w:rPr>
          <w:spacing w:val="-6"/>
        </w:rPr>
        <w:t> </w:t>
      </w:r>
      <w:r>
        <w:rPr/>
        <w:t>the</w:t>
      </w:r>
      <w:r>
        <w:rPr>
          <w:spacing w:val="-7"/>
        </w:rPr>
        <w:t> </w:t>
      </w:r>
      <w:r>
        <w:rPr/>
        <w:t>DA</w:t>
      </w:r>
      <w:r>
        <w:rPr>
          <w:spacing w:val="-12"/>
        </w:rPr>
        <w:t> </w:t>
      </w:r>
      <w:r>
        <w:rPr/>
        <w:t>group</w:t>
      </w:r>
      <w:r>
        <w:rPr>
          <w:spacing w:val="-6"/>
        </w:rPr>
        <w:t> </w:t>
      </w:r>
      <w:r>
        <w:rPr/>
        <w:t>(2.5%</w:t>
      </w:r>
      <w:r>
        <w:rPr>
          <w:spacing w:val="-4"/>
        </w:rPr>
        <w:t> </w:t>
      </w:r>
      <w:r>
        <w:rPr/>
        <w:t>vs.</w:t>
      </w:r>
      <w:r>
        <w:rPr>
          <w:spacing w:val="-4"/>
        </w:rPr>
        <w:t> </w:t>
      </w:r>
      <w:r>
        <w:rPr/>
        <w:t>0.8%)</w:t>
      </w:r>
      <w:r>
        <w:rPr>
          <w:spacing w:val="-4"/>
        </w:rPr>
        <w:t> </w:t>
      </w:r>
      <w:r>
        <w:rPr/>
        <w:t>aligns with findings from de Steiger et al. [81], who analyzed registry data and concluded that the DA approach was associated with a slightly increased risk of intraoperative fractures, particularly during the surgeon's learning curve period. However, our study involved experienced surgeons who had performed over 200 procedures using their respective approaches, suggesting that this complication may persist even beyond the initial learning phase.</w:t>
      </w:r>
    </w:p>
    <w:p>
      <w:pPr>
        <w:pStyle w:val="BodyText"/>
        <w:ind w:right="363" w:firstLine="720"/>
      </w:pPr>
      <w:r>
        <w:rPr/>
        <w:t>Conversely, the higher dislocation rate in the PL group (4.2% vs. 0.8%) supports the theoretical</w:t>
      </w:r>
      <w:r>
        <w:rPr>
          <w:spacing w:val="-15"/>
        </w:rPr>
        <w:t> </w:t>
      </w:r>
      <w:r>
        <w:rPr/>
        <w:t>mechanical</w:t>
      </w:r>
      <w:r>
        <w:rPr>
          <w:spacing w:val="-15"/>
        </w:rPr>
        <w:t> </w:t>
      </w:r>
      <w:r>
        <w:rPr/>
        <w:t>advantage</w:t>
      </w:r>
      <w:r>
        <w:rPr>
          <w:spacing w:val="-15"/>
        </w:rPr>
        <w:t> </w:t>
      </w:r>
      <w:r>
        <w:rPr/>
        <w:t>of</w:t>
      </w:r>
      <w:r>
        <w:rPr>
          <w:spacing w:val="-15"/>
        </w:rPr>
        <w:t> </w:t>
      </w:r>
      <w:r>
        <w:rPr/>
        <w:t>the</w:t>
      </w:r>
      <w:r>
        <w:rPr>
          <w:spacing w:val="-15"/>
        </w:rPr>
        <w:t> </w:t>
      </w:r>
      <w:r>
        <w:rPr/>
        <w:t>DA</w:t>
      </w:r>
      <w:r>
        <w:rPr>
          <w:spacing w:val="-15"/>
        </w:rPr>
        <w:t> </w:t>
      </w:r>
      <w:r>
        <w:rPr/>
        <w:t>approach</w:t>
      </w:r>
      <w:r>
        <w:rPr>
          <w:spacing w:val="-15"/>
        </w:rPr>
        <w:t> </w:t>
      </w:r>
      <w:r>
        <w:rPr/>
        <w:t>in</w:t>
      </w:r>
      <w:r>
        <w:rPr>
          <w:spacing w:val="-15"/>
        </w:rPr>
        <w:t> </w:t>
      </w:r>
      <w:r>
        <w:rPr/>
        <w:t>maintaining</w:t>
      </w:r>
      <w:r>
        <w:rPr>
          <w:spacing w:val="-15"/>
        </w:rPr>
        <w:t> </w:t>
      </w:r>
      <w:r>
        <w:rPr/>
        <w:t>posterior</w:t>
      </w:r>
      <w:r>
        <w:rPr>
          <w:spacing w:val="-11"/>
        </w:rPr>
        <w:t> </w:t>
      </w:r>
      <w:r>
        <w:rPr/>
        <w:t>soft</w:t>
      </w:r>
      <w:r>
        <w:rPr>
          <w:spacing w:val="-12"/>
        </w:rPr>
        <w:t> </w:t>
      </w:r>
      <w:r>
        <w:rPr/>
        <w:t>tissue</w:t>
      </w:r>
      <w:r>
        <w:rPr>
          <w:spacing w:val="-10"/>
        </w:rPr>
        <w:t> </w:t>
      </w:r>
      <w:r>
        <w:rPr/>
        <w:t>integrity. </w:t>
      </w:r>
      <w:r>
        <w:rPr>
          <w:spacing w:val="-2"/>
        </w:rPr>
        <w:t>Higgins</w:t>
      </w:r>
      <w:r>
        <w:rPr>
          <w:spacing w:val="-9"/>
        </w:rPr>
        <w:t> </w:t>
      </w:r>
      <w:r>
        <w:rPr>
          <w:spacing w:val="-2"/>
        </w:rPr>
        <w:t>et al.</w:t>
      </w:r>
      <w:r>
        <w:rPr>
          <w:spacing w:val="-3"/>
        </w:rPr>
        <w:t> </w:t>
      </w:r>
      <w:r>
        <w:rPr>
          <w:spacing w:val="-2"/>
        </w:rPr>
        <w:t>[82]</w:t>
      </w:r>
      <w:r>
        <w:rPr>
          <w:spacing w:val="-4"/>
        </w:rPr>
        <w:t> </w:t>
      </w:r>
      <w:r>
        <w:rPr>
          <w:spacing w:val="-2"/>
        </w:rPr>
        <w:t>reported</w:t>
      </w:r>
      <w:r>
        <w:rPr>
          <w:spacing w:val="-11"/>
        </w:rPr>
        <w:t> </w:t>
      </w:r>
      <w:r>
        <w:rPr>
          <w:spacing w:val="-2"/>
        </w:rPr>
        <w:t>similar findings</w:t>
      </w:r>
      <w:r>
        <w:rPr>
          <w:spacing w:val="-3"/>
        </w:rPr>
        <w:t> </w:t>
      </w:r>
      <w:r>
        <w:rPr>
          <w:spacing w:val="-2"/>
        </w:rPr>
        <w:t>in</w:t>
      </w:r>
      <w:r>
        <w:rPr>
          <w:spacing w:val="-11"/>
        </w:rPr>
        <w:t> </w:t>
      </w:r>
      <w:r>
        <w:rPr>
          <w:spacing w:val="-2"/>
        </w:rPr>
        <w:t>their</w:t>
      </w:r>
      <w:r>
        <w:rPr>
          <w:spacing w:val="-4"/>
        </w:rPr>
        <w:t> </w:t>
      </w:r>
      <w:r>
        <w:rPr>
          <w:spacing w:val="-2"/>
        </w:rPr>
        <w:t>comparative</w:t>
      </w:r>
      <w:r>
        <w:rPr>
          <w:spacing w:val="-7"/>
        </w:rPr>
        <w:t> </w:t>
      </w:r>
      <w:r>
        <w:rPr>
          <w:spacing w:val="-2"/>
        </w:rPr>
        <w:t>analysis</w:t>
      </w:r>
      <w:r>
        <w:rPr>
          <w:spacing w:val="-9"/>
        </w:rPr>
        <w:t> </w:t>
      </w:r>
      <w:r>
        <w:rPr>
          <w:spacing w:val="-2"/>
        </w:rPr>
        <w:t>and</w:t>
      </w:r>
      <w:r>
        <w:rPr>
          <w:spacing w:val="-5"/>
        </w:rPr>
        <w:t> </w:t>
      </w:r>
      <w:r>
        <w:rPr>
          <w:spacing w:val="-2"/>
        </w:rPr>
        <w:t>attributed</w:t>
      </w:r>
      <w:r>
        <w:rPr>
          <w:spacing w:val="-5"/>
        </w:rPr>
        <w:t> </w:t>
      </w:r>
      <w:r>
        <w:rPr>
          <w:spacing w:val="-2"/>
        </w:rPr>
        <w:t>the</w:t>
      </w:r>
      <w:r>
        <w:rPr>
          <w:spacing w:val="-7"/>
        </w:rPr>
        <w:t> </w:t>
      </w:r>
      <w:r>
        <w:rPr>
          <w:spacing w:val="-2"/>
        </w:rPr>
        <w:t>reduced </w:t>
      </w:r>
      <w:r>
        <w:rPr/>
        <w:t>dislocation</w:t>
      </w:r>
      <w:r>
        <w:rPr>
          <w:spacing w:val="-15"/>
        </w:rPr>
        <w:t> </w:t>
      </w:r>
      <w:r>
        <w:rPr/>
        <w:t>risk</w:t>
      </w:r>
      <w:r>
        <w:rPr>
          <w:spacing w:val="-15"/>
        </w:rPr>
        <w:t> </w:t>
      </w:r>
      <w:r>
        <w:rPr/>
        <w:t>to</w:t>
      </w:r>
      <w:r>
        <w:rPr>
          <w:spacing w:val="-8"/>
        </w:rPr>
        <w:t> </w:t>
      </w:r>
      <w:r>
        <w:rPr/>
        <w:t>preservation</w:t>
      </w:r>
      <w:r>
        <w:rPr>
          <w:spacing w:val="-15"/>
        </w:rPr>
        <w:t> </w:t>
      </w:r>
      <w:r>
        <w:rPr/>
        <w:t>of</w:t>
      </w:r>
      <w:r>
        <w:rPr>
          <w:spacing w:val="-15"/>
        </w:rPr>
        <w:t> </w:t>
      </w:r>
      <w:r>
        <w:rPr/>
        <w:t>the</w:t>
      </w:r>
      <w:r>
        <w:rPr>
          <w:spacing w:val="-13"/>
        </w:rPr>
        <w:t> </w:t>
      </w:r>
      <w:r>
        <w:rPr/>
        <w:t>posterior</w:t>
      </w:r>
      <w:r>
        <w:rPr>
          <w:spacing w:val="-10"/>
        </w:rPr>
        <w:t> </w:t>
      </w:r>
      <w:r>
        <w:rPr/>
        <w:t>capsule</w:t>
      </w:r>
      <w:r>
        <w:rPr>
          <w:spacing w:val="-13"/>
        </w:rPr>
        <w:t> </w:t>
      </w:r>
      <w:r>
        <w:rPr/>
        <w:t>and</w:t>
      </w:r>
      <w:r>
        <w:rPr>
          <w:spacing w:val="-12"/>
        </w:rPr>
        <w:t> </w:t>
      </w:r>
      <w:r>
        <w:rPr/>
        <w:t>external</w:t>
      </w:r>
      <w:r>
        <w:rPr>
          <w:spacing w:val="-15"/>
        </w:rPr>
        <w:t> </w:t>
      </w:r>
      <w:r>
        <w:rPr/>
        <w:t>rotators.</w:t>
      </w:r>
      <w:r>
        <w:rPr>
          <w:spacing w:val="-14"/>
        </w:rPr>
        <w:t> </w:t>
      </w:r>
      <w:r>
        <w:rPr/>
        <w:t>The</w:t>
      </w:r>
      <w:r>
        <w:rPr>
          <w:spacing w:val="-8"/>
        </w:rPr>
        <w:t> </w:t>
      </w:r>
      <w:r>
        <w:rPr/>
        <w:t>increased</w:t>
      </w:r>
      <w:r>
        <w:rPr>
          <w:spacing w:val="-12"/>
        </w:rPr>
        <w:t> </w:t>
      </w:r>
      <w:r>
        <w:rPr/>
        <w:t>wound complication rate in the PL group may be related to the location of the incision, as posterior incisions can be subject to greater pressure during sitting and lying, potentially compromising wound healing [83].</w:t>
      </w:r>
    </w:p>
    <w:p>
      <w:pPr>
        <w:pStyle w:val="BodyText"/>
        <w:spacing w:before="1"/>
        <w:ind w:right="357" w:firstLine="720"/>
      </w:pPr>
      <w:r>
        <w:rPr/>
        <w:t>It is important to note that while the complication profiles differed between approaches, neither</w:t>
      </w:r>
      <w:r>
        <w:rPr>
          <w:spacing w:val="-5"/>
        </w:rPr>
        <w:t> </w:t>
      </w:r>
      <w:r>
        <w:rPr/>
        <w:t>demonstrated</w:t>
      </w:r>
      <w:r>
        <w:rPr>
          <w:spacing w:val="-6"/>
        </w:rPr>
        <w:t> </w:t>
      </w:r>
      <w:r>
        <w:rPr/>
        <w:t>clear</w:t>
      </w:r>
      <w:r>
        <w:rPr>
          <w:spacing w:val="-5"/>
        </w:rPr>
        <w:t> </w:t>
      </w:r>
      <w:r>
        <w:rPr/>
        <w:t>superiority</w:t>
      </w:r>
      <w:r>
        <w:rPr>
          <w:spacing w:val="-11"/>
        </w:rPr>
        <w:t> </w:t>
      </w:r>
      <w:r>
        <w:rPr/>
        <w:t>from</w:t>
      </w:r>
      <w:r>
        <w:rPr>
          <w:spacing w:val="-15"/>
        </w:rPr>
        <w:t> </w:t>
      </w:r>
      <w:r>
        <w:rPr/>
        <w:t>a</w:t>
      </w:r>
      <w:r>
        <w:rPr>
          <w:spacing w:val="-7"/>
        </w:rPr>
        <w:t> </w:t>
      </w:r>
      <w:r>
        <w:rPr/>
        <w:t>safety</w:t>
      </w:r>
      <w:r>
        <w:rPr>
          <w:spacing w:val="-11"/>
        </w:rPr>
        <w:t> </w:t>
      </w:r>
      <w:r>
        <w:rPr/>
        <w:t>perspective.</w:t>
      </w:r>
      <w:r>
        <w:rPr>
          <w:spacing w:val="-5"/>
        </w:rPr>
        <w:t> </w:t>
      </w:r>
      <w:r>
        <w:rPr/>
        <w:t>This</w:t>
      </w:r>
      <w:r>
        <w:rPr>
          <w:spacing w:val="-8"/>
        </w:rPr>
        <w:t> </w:t>
      </w:r>
      <w:r>
        <w:rPr/>
        <w:t>observation</w:t>
      </w:r>
      <w:r>
        <w:rPr>
          <w:spacing w:val="-11"/>
        </w:rPr>
        <w:t> </w:t>
      </w:r>
      <w:r>
        <w:rPr/>
        <w:t>underscores</w:t>
      </w:r>
      <w:r>
        <w:rPr>
          <w:spacing w:val="-8"/>
        </w:rPr>
        <w:t> </w:t>
      </w:r>
      <w:r>
        <w:rPr/>
        <w:t>the importance</w:t>
      </w:r>
      <w:r>
        <w:rPr>
          <w:spacing w:val="-9"/>
        </w:rPr>
        <w:t> </w:t>
      </w:r>
      <w:r>
        <w:rPr/>
        <w:t>of</w:t>
      </w:r>
      <w:r>
        <w:rPr>
          <w:spacing w:val="-15"/>
        </w:rPr>
        <w:t> </w:t>
      </w:r>
      <w:r>
        <w:rPr/>
        <w:t>surgical</w:t>
      </w:r>
      <w:r>
        <w:rPr>
          <w:spacing w:val="-15"/>
        </w:rPr>
        <w:t> </w:t>
      </w:r>
      <w:r>
        <w:rPr/>
        <w:t>expertise</w:t>
      </w:r>
      <w:r>
        <w:rPr>
          <w:spacing w:val="-8"/>
        </w:rPr>
        <w:t> </w:t>
      </w:r>
      <w:r>
        <w:rPr/>
        <w:t>and</w:t>
      </w:r>
      <w:r>
        <w:rPr>
          <w:spacing w:val="-7"/>
        </w:rPr>
        <w:t> </w:t>
      </w:r>
      <w:r>
        <w:rPr/>
        <w:t>appropriate</w:t>
      </w:r>
      <w:r>
        <w:rPr>
          <w:spacing w:val="-8"/>
        </w:rPr>
        <w:t> </w:t>
      </w:r>
      <w:r>
        <w:rPr/>
        <w:t>patient</w:t>
      </w:r>
      <w:r>
        <w:rPr>
          <w:spacing w:val="-3"/>
        </w:rPr>
        <w:t> </w:t>
      </w:r>
      <w:r>
        <w:rPr/>
        <w:t>selection</w:t>
      </w:r>
      <w:r>
        <w:rPr>
          <w:spacing w:val="-12"/>
        </w:rPr>
        <w:t> </w:t>
      </w:r>
      <w:r>
        <w:rPr/>
        <w:t>rather</w:t>
      </w:r>
      <w:r>
        <w:rPr>
          <w:spacing w:val="-10"/>
        </w:rPr>
        <w:t> </w:t>
      </w:r>
      <w:r>
        <w:rPr/>
        <w:t>than</w:t>
      </w:r>
      <w:r>
        <w:rPr>
          <w:spacing w:val="-12"/>
        </w:rPr>
        <w:t> </w:t>
      </w:r>
      <w:r>
        <w:rPr/>
        <w:t>universal</w:t>
      </w:r>
      <w:r>
        <w:rPr>
          <w:spacing w:val="-11"/>
        </w:rPr>
        <w:t> </w:t>
      </w:r>
      <w:r>
        <w:rPr/>
        <w:t>application of a single approach. As suggested by Zawadsky et al. [84], the optimal approach may vary depending on patient factors, surgeon experience, and institutional protocols.</w:t>
      </w:r>
    </w:p>
    <w:p>
      <w:pPr>
        <w:pStyle w:val="BodyText"/>
        <w:spacing w:line="274" w:lineRule="exact"/>
        <w:ind w:firstLine="0"/>
      </w:pPr>
      <w:bookmarkStart w:name="Study Strengths and Limitations" w:id="45"/>
      <w:bookmarkEnd w:id="45"/>
      <w:r>
        <w:rPr/>
      </w:r>
      <w:r>
        <w:rPr/>
        <w:t>Study</w:t>
      </w:r>
      <w:r>
        <w:rPr>
          <w:spacing w:val="-9"/>
        </w:rPr>
        <w:t> </w:t>
      </w:r>
      <w:r>
        <w:rPr/>
        <w:t>Strengths and</w:t>
      </w:r>
      <w:r>
        <w:rPr>
          <w:spacing w:val="2"/>
        </w:rPr>
        <w:t> </w:t>
      </w:r>
      <w:r>
        <w:rPr>
          <w:spacing w:val="-2"/>
        </w:rPr>
        <w:t>Limitations</w:t>
      </w:r>
    </w:p>
    <w:p>
      <w:pPr>
        <w:pStyle w:val="BodyText"/>
        <w:spacing w:before="80"/>
        <w:ind w:right="352" w:firstLine="720"/>
      </w:pPr>
      <w:r>
        <w:rPr/>
        <w:t>Strengths of our study include its prospective design, relatively large sample size, comprehensive assessment of multiple outcomes, and the use of validated instruments for measuring function and satisfaction. The inclusion of gait analysis provides objective data on functional recovery that complements the patient-reported outcomes. Additionally, our study involved surgeons who had completed their learning curve for their respective approaches, minimizing the potential confounding effect of surgical expertise.</w:t>
      </w:r>
    </w:p>
    <w:p>
      <w:pPr>
        <w:pStyle w:val="BodyText"/>
        <w:spacing w:after="0"/>
        <w:sectPr>
          <w:pgSz w:w="12240" w:h="15840"/>
          <w:pgMar w:top="1360" w:bottom="280" w:left="1440" w:right="1080"/>
        </w:sectPr>
      </w:pPr>
    </w:p>
    <w:p>
      <w:pPr>
        <w:pStyle w:val="BodyText"/>
        <w:spacing w:before="72"/>
        <w:ind w:right="354" w:firstLine="720"/>
      </w:pPr>
      <w:r>
        <w:rPr/>
        <w:t>Several limitations should be acknowledged. First, the non-randomized design with allocation based on surgeon preference introduces potential selection bias, although baseline characteristics were well-balanced between groups. Second, despite efforts to standardize perioperative protocols, subtle variations in rehabilitation approaches may have influenced recovery trajectories. Third, the study was conducted at a single high-volume center with experienced surgeons, potentially limiting generalizability to lower-volume settings or surgeons earlier in their learning curve. Fourth, our follow-up period of 12 months, while sufficient for assessing recovery and satisfaction, does not capture long-term outcomes such as implant longevity</w:t>
      </w:r>
      <w:r>
        <w:rPr>
          <w:spacing w:val="-2"/>
        </w:rPr>
        <w:t> </w:t>
      </w:r>
      <w:r>
        <w:rPr/>
        <w:t>or revision rates. Finally, we did not perform</w:t>
      </w:r>
      <w:r>
        <w:rPr>
          <w:spacing w:val="-2"/>
        </w:rPr>
        <w:t> </w:t>
      </w:r>
      <w:r>
        <w:rPr/>
        <w:t>cost-effectiveness analysis, which would provide valuable information for healthcare systems and policymakers.</w:t>
      </w:r>
    </w:p>
    <w:p>
      <w:pPr>
        <w:pStyle w:val="BodyText"/>
        <w:spacing w:before="1"/>
        <w:ind w:firstLine="0"/>
      </w:pPr>
      <w:bookmarkStart w:name="Clinical Implications and Future Directi" w:id="46"/>
      <w:bookmarkEnd w:id="46"/>
      <w:r>
        <w:rPr/>
      </w:r>
      <w:r>
        <w:rPr/>
        <w:t>Clinical</w:t>
      </w:r>
      <w:r>
        <w:rPr>
          <w:spacing w:val="-7"/>
        </w:rPr>
        <w:t> </w:t>
      </w:r>
      <w:r>
        <w:rPr/>
        <w:t>Implications</w:t>
      </w:r>
      <w:r>
        <w:rPr>
          <w:spacing w:val="-3"/>
        </w:rPr>
        <w:t> </w:t>
      </w:r>
      <w:r>
        <w:rPr/>
        <w:t>and</w:t>
      </w:r>
      <w:r>
        <w:rPr>
          <w:spacing w:val="2"/>
        </w:rPr>
        <w:t> </w:t>
      </w:r>
      <w:r>
        <w:rPr/>
        <w:t>Future</w:t>
      </w:r>
      <w:r>
        <w:rPr>
          <w:spacing w:val="-2"/>
        </w:rPr>
        <w:t> Directions</w:t>
      </w:r>
    </w:p>
    <w:p>
      <w:pPr>
        <w:pStyle w:val="BodyText"/>
        <w:spacing w:before="79"/>
        <w:ind w:right="359" w:firstLine="720"/>
      </w:pPr>
      <w:r>
        <w:rPr/>
        <w:t>Our</w:t>
      </w:r>
      <w:r>
        <w:rPr>
          <w:spacing w:val="-2"/>
        </w:rPr>
        <w:t> </w:t>
      </w:r>
      <w:r>
        <w:rPr/>
        <w:t>findings</w:t>
      </w:r>
      <w:r>
        <w:rPr>
          <w:spacing w:val="-4"/>
        </w:rPr>
        <w:t> </w:t>
      </w:r>
      <w:r>
        <w:rPr/>
        <w:t>suggest</w:t>
      </w:r>
      <w:r>
        <w:rPr>
          <w:spacing w:val="-2"/>
        </w:rPr>
        <w:t> </w:t>
      </w:r>
      <w:r>
        <w:rPr/>
        <w:t>that</w:t>
      </w:r>
      <w:r>
        <w:rPr>
          <w:spacing w:val="-6"/>
        </w:rPr>
        <w:t> </w:t>
      </w:r>
      <w:r>
        <w:rPr/>
        <w:t>the</w:t>
      </w:r>
      <w:r>
        <w:rPr>
          <w:spacing w:val="-3"/>
        </w:rPr>
        <w:t> </w:t>
      </w:r>
      <w:r>
        <w:rPr/>
        <w:t>DA</w:t>
      </w:r>
      <w:r>
        <w:rPr>
          <w:spacing w:val="-8"/>
        </w:rPr>
        <w:t> </w:t>
      </w:r>
      <w:r>
        <w:rPr/>
        <w:t>approach</w:t>
      </w:r>
      <w:r>
        <w:rPr>
          <w:spacing w:val="-12"/>
        </w:rPr>
        <w:t> </w:t>
      </w:r>
      <w:r>
        <w:rPr/>
        <w:t>offers</w:t>
      </w:r>
      <w:r>
        <w:rPr>
          <w:spacing w:val="-4"/>
        </w:rPr>
        <w:t> </w:t>
      </w:r>
      <w:r>
        <w:rPr/>
        <w:t>advantages</w:t>
      </w:r>
      <w:r>
        <w:rPr>
          <w:spacing w:val="-1"/>
        </w:rPr>
        <w:t> </w:t>
      </w:r>
      <w:r>
        <w:rPr/>
        <w:t>in</w:t>
      </w:r>
      <w:r>
        <w:rPr>
          <w:spacing w:val="-7"/>
        </w:rPr>
        <w:t> </w:t>
      </w:r>
      <w:r>
        <w:rPr/>
        <w:t>early</w:t>
      </w:r>
      <w:r>
        <w:rPr>
          <w:spacing w:val="-12"/>
        </w:rPr>
        <w:t> </w:t>
      </w:r>
      <w:r>
        <w:rPr/>
        <w:t>recovery</w:t>
      </w:r>
      <w:r>
        <w:rPr>
          <w:spacing w:val="-12"/>
        </w:rPr>
        <w:t> </w:t>
      </w:r>
      <w:r>
        <w:rPr/>
        <w:t>and</w:t>
      </w:r>
      <w:r>
        <w:rPr>
          <w:spacing w:val="-2"/>
        </w:rPr>
        <w:t> </w:t>
      </w:r>
      <w:r>
        <w:rPr/>
        <w:t>patient satisfaction following THA, but these benefits diminish over time as patients undergoing the PL approach</w:t>
      </w:r>
      <w:r>
        <w:rPr>
          <w:spacing w:val="-8"/>
        </w:rPr>
        <w:t> </w:t>
      </w:r>
      <w:r>
        <w:rPr/>
        <w:t>eventually</w:t>
      </w:r>
      <w:r>
        <w:rPr>
          <w:spacing w:val="-12"/>
        </w:rPr>
        <w:t> </w:t>
      </w:r>
      <w:r>
        <w:rPr/>
        <w:t>achieve</w:t>
      </w:r>
      <w:r>
        <w:rPr>
          <w:spacing w:val="-5"/>
        </w:rPr>
        <w:t> </w:t>
      </w:r>
      <w:r>
        <w:rPr/>
        <w:t>comparable</w:t>
      </w:r>
      <w:r>
        <w:rPr>
          <w:spacing w:val="-5"/>
        </w:rPr>
        <w:t> </w:t>
      </w:r>
      <w:r>
        <w:rPr/>
        <w:t>outcomes.</w:t>
      </w:r>
      <w:r>
        <w:rPr>
          <w:spacing w:val="-6"/>
        </w:rPr>
        <w:t> </w:t>
      </w:r>
      <w:r>
        <w:rPr/>
        <w:t>These</w:t>
      </w:r>
      <w:r>
        <w:rPr>
          <w:spacing w:val="-5"/>
        </w:rPr>
        <w:t> </w:t>
      </w:r>
      <w:r>
        <w:rPr/>
        <w:t>results</w:t>
      </w:r>
      <w:r>
        <w:rPr>
          <w:spacing w:val="-2"/>
        </w:rPr>
        <w:t> </w:t>
      </w:r>
      <w:r>
        <w:rPr/>
        <w:t>have important</w:t>
      </w:r>
      <w:r>
        <w:rPr>
          <w:spacing w:val="-4"/>
        </w:rPr>
        <w:t> </w:t>
      </w:r>
      <w:r>
        <w:rPr/>
        <w:t>implications</w:t>
      </w:r>
      <w:r>
        <w:rPr>
          <w:spacing w:val="-2"/>
        </w:rPr>
        <w:t> </w:t>
      </w:r>
      <w:r>
        <w:rPr/>
        <w:t>for preoperative counseling and shared decision-making with patients. As suggested by</w:t>
      </w:r>
      <w:r>
        <w:rPr>
          <w:spacing w:val="-3"/>
        </w:rPr>
        <w:t> </w:t>
      </w:r>
      <w:r>
        <w:rPr/>
        <w:t>Maratt et al. [85], patients prioritizing rapid recovery and early return to function may benefit from the DA approach, while those concerned about specific complications such as LFCN neuropraxia might prefer the PL approach.</w:t>
      </w:r>
    </w:p>
    <w:p>
      <w:pPr>
        <w:pStyle w:val="BodyText"/>
        <w:spacing w:before="4"/>
        <w:ind w:right="362" w:firstLine="720"/>
      </w:pPr>
      <w:r>
        <w:rPr/>
        <w:t>From a health system perspective, the shorter hospital stays and reduced opioid requirements associated with the DA approach may offer economic benefits and align with enhanced recovery</w:t>
      </w:r>
      <w:r>
        <w:rPr>
          <w:spacing w:val="-6"/>
        </w:rPr>
        <w:t> </w:t>
      </w:r>
      <w:r>
        <w:rPr/>
        <w:t>protocols. However, as noted by</w:t>
      </w:r>
      <w:r>
        <w:rPr>
          <w:spacing w:val="-2"/>
        </w:rPr>
        <w:t> </w:t>
      </w:r>
      <w:r>
        <w:rPr/>
        <w:t>Barnett et al. [86],</w:t>
      </w:r>
      <w:r>
        <w:rPr>
          <w:spacing w:val="-4"/>
        </w:rPr>
        <w:t> </w:t>
      </w:r>
      <w:r>
        <w:rPr/>
        <w:t>these advantages must be weighed</w:t>
      </w:r>
      <w:r>
        <w:rPr>
          <w:spacing w:val="-13"/>
        </w:rPr>
        <w:t> </w:t>
      </w:r>
      <w:r>
        <w:rPr/>
        <w:t>against</w:t>
      </w:r>
      <w:r>
        <w:rPr>
          <w:spacing w:val="-8"/>
        </w:rPr>
        <w:t> </w:t>
      </w:r>
      <w:r>
        <w:rPr/>
        <w:t>potential</w:t>
      </w:r>
      <w:r>
        <w:rPr>
          <w:spacing w:val="-11"/>
        </w:rPr>
        <w:t> </w:t>
      </w:r>
      <w:r>
        <w:rPr/>
        <w:t>increases</w:t>
      </w:r>
      <w:r>
        <w:rPr>
          <w:spacing w:val="-10"/>
        </w:rPr>
        <w:t> </w:t>
      </w:r>
      <w:r>
        <w:rPr/>
        <w:t>in</w:t>
      </w:r>
      <w:r>
        <w:rPr>
          <w:spacing w:val="-12"/>
        </w:rPr>
        <w:t> </w:t>
      </w:r>
      <w:r>
        <w:rPr/>
        <w:t>operative</w:t>
      </w:r>
      <w:r>
        <w:rPr>
          <w:spacing w:val="-13"/>
        </w:rPr>
        <w:t> </w:t>
      </w:r>
      <w:r>
        <w:rPr/>
        <w:t>time</w:t>
      </w:r>
      <w:r>
        <w:rPr>
          <w:spacing w:val="-13"/>
        </w:rPr>
        <w:t> </w:t>
      </w:r>
      <w:r>
        <w:rPr/>
        <w:t>and</w:t>
      </w:r>
      <w:r>
        <w:rPr>
          <w:spacing w:val="-12"/>
        </w:rPr>
        <w:t> </w:t>
      </w:r>
      <w:r>
        <w:rPr/>
        <w:t>the</w:t>
      </w:r>
      <w:r>
        <w:rPr>
          <w:spacing w:val="-9"/>
        </w:rPr>
        <w:t> </w:t>
      </w:r>
      <w:r>
        <w:rPr/>
        <w:t>specialized</w:t>
      </w:r>
      <w:r>
        <w:rPr>
          <w:spacing w:val="-12"/>
        </w:rPr>
        <w:t> </w:t>
      </w:r>
      <w:r>
        <w:rPr/>
        <w:t>equipment</w:t>
      </w:r>
      <w:r>
        <w:rPr>
          <w:spacing w:val="-8"/>
        </w:rPr>
        <w:t> </w:t>
      </w:r>
      <w:r>
        <w:rPr/>
        <w:t>often</w:t>
      </w:r>
      <w:r>
        <w:rPr>
          <w:spacing w:val="-15"/>
        </w:rPr>
        <w:t> </w:t>
      </w:r>
      <w:r>
        <w:rPr/>
        <w:t>required for the DA approach.</w:t>
      </w:r>
    </w:p>
    <w:p>
      <w:pPr>
        <w:pStyle w:val="BodyText"/>
        <w:ind w:right="356" w:firstLine="720"/>
      </w:pPr>
      <w:r>
        <w:rPr/>
        <w:t>Future</w:t>
      </w:r>
      <w:r>
        <w:rPr>
          <w:spacing w:val="-3"/>
        </w:rPr>
        <w:t> </w:t>
      </w:r>
      <w:r>
        <w:rPr/>
        <w:t>research</w:t>
      </w:r>
      <w:r>
        <w:rPr>
          <w:spacing w:val="-7"/>
        </w:rPr>
        <w:t> </w:t>
      </w:r>
      <w:r>
        <w:rPr/>
        <w:t>should focus</w:t>
      </w:r>
      <w:r>
        <w:rPr>
          <w:spacing w:val="-4"/>
        </w:rPr>
        <w:t> </w:t>
      </w:r>
      <w:r>
        <w:rPr/>
        <w:t>on</w:t>
      </w:r>
      <w:r>
        <w:rPr>
          <w:spacing w:val="-2"/>
        </w:rPr>
        <w:t> </w:t>
      </w:r>
      <w:r>
        <w:rPr/>
        <w:t>identifying</w:t>
      </w:r>
      <w:r>
        <w:rPr>
          <w:spacing w:val="-2"/>
        </w:rPr>
        <w:t> </w:t>
      </w:r>
      <w:r>
        <w:rPr/>
        <w:t>patient subgroups</w:t>
      </w:r>
      <w:r>
        <w:rPr>
          <w:spacing w:val="-4"/>
        </w:rPr>
        <w:t> </w:t>
      </w:r>
      <w:r>
        <w:rPr/>
        <w:t>that might derive</w:t>
      </w:r>
      <w:r>
        <w:rPr>
          <w:spacing w:val="-3"/>
        </w:rPr>
        <w:t> </w:t>
      </w:r>
      <w:r>
        <w:rPr/>
        <w:t>particular benefit from one approach over the other. Schwarzkopf et al. [87] suggested that factors such as body</w:t>
      </w:r>
      <w:r>
        <w:rPr>
          <w:spacing w:val="-2"/>
        </w:rPr>
        <w:t> </w:t>
      </w:r>
      <w:r>
        <w:rPr/>
        <w:t>habitus, femoral morphology, and preoperative function may influence the relative success of different approaches. Additionally, longer-term studies are needed to determine whether the approach-related differences in complication profiles ultimately affect implant longevity or revision rates.</w:t>
      </w:r>
    </w:p>
    <w:p>
      <w:pPr>
        <w:pStyle w:val="BodyText"/>
        <w:ind w:right="363" w:firstLine="720"/>
      </w:pPr>
      <w:r>
        <w:rPr/>
        <w:t>The development of more sensitive outcome measures capable of detecting subtle functional</w:t>
      </w:r>
      <w:r>
        <w:rPr>
          <w:spacing w:val="-3"/>
        </w:rPr>
        <w:t> </w:t>
      </w:r>
      <w:r>
        <w:rPr/>
        <w:t>differences between approaches would also be valuable. Hoglund et al. [88] proposed that</w:t>
      </w:r>
      <w:r>
        <w:rPr>
          <w:spacing w:val="-8"/>
        </w:rPr>
        <w:t> </w:t>
      </w:r>
      <w:r>
        <w:rPr/>
        <w:t>traditional</w:t>
      </w:r>
      <w:r>
        <w:rPr>
          <w:spacing w:val="-12"/>
        </w:rPr>
        <w:t> </w:t>
      </w:r>
      <w:r>
        <w:rPr/>
        <w:t>outcome</w:t>
      </w:r>
      <w:r>
        <w:rPr>
          <w:spacing w:val="-4"/>
        </w:rPr>
        <w:t> </w:t>
      </w:r>
      <w:r>
        <w:rPr/>
        <w:t>instruments</w:t>
      </w:r>
      <w:r>
        <w:rPr>
          <w:spacing w:val="-5"/>
        </w:rPr>
        <w:t> </w:t>
      </w:r>
      <w:r>
        <w:rPr/>
        <w:t>may</w:t>
      </w:r>
      <w:r>
        <w:rPr>
          <w:spacing w:val="-8"/>
        </w:rPr>
        <w:t> </w:t>
      </w:r>
      <w:r>
        <w:rPr/>
        <w:t>lack</w:t>
      </w:r>
      <w:r>
        <w:rPr>
          <w:spacing w:val="-8"/>
        </w:rPr>
        <w:t> </w:t>
      </w:r>
      <w:r>
        <w:rPr/>
        <w:t>the</w:t>
      </w:r>
      <w:r>
        <w:rPr>
          <w:spacing w:val="-9"/>
        </w:rPr>
        <w:t> </w:t>
      </w:r>
      <w:r>
        <w:rPr/>
        <w:t>sensitivity</w:t>
      </w:r>
      <w:r>
        <w:rPr>
          <w:spacing w:val="-13"/>
        </w:rPr>
        <w:t> </w:t>
      </w:r>
      <w:r>
        <w:rPr/>
        <w:t>to</w:t>
      </w:r>
      <w:r>
        <w:rPr>
          <w:spacing w:val="-8"/>
        </w:rPr>
        <w:t> </w:t>
      </w:r>
      <w:r>
        <w:rPr/>
        <w:t>capture</w:t>
      </w:r>
      <w:r>
        <w:rPr>
          <w:spacing w:val="-9"/>
        </w:rPr>
        <w:t> </w:t>
      </w:r>
      <w:r>
        <w:rPr/>
        <w:t>nuanced</w:t>
      </w:r>
      <w:r>
        <w:rPr>
          <w:spacing w:val="-8"/>
        </w:rPr>
        <w:t> </w:t>
      </w:r>
      <w:r>
        <w:rPr/>
        <w:t>differences</w:t>
      </w:r>
      <w:r>
        <w:rPr>
          <w:spacing w:val="-5"/>
        </w:rPr>
        <w:t> </w:t>
      </w:r>
      <w:r>
        <w:rPr/>
        <w:t>in</w:t>
      </w:r>
      <w:r>
        <w:rPr>
          <w:spacing w:val="-8"/>
        </w:rPr>
        <w:t> </w:t>
      </w:r>
      <w:r>
        <w:rPr/>
        <w:t>hip function, particularly in high-functioning patients. The incorporation of</w:t>
      </w:r>
      <w:r>
        <w:rPr>
          <w:spacing w:val="-1"/>
        </w:rPr>
        <w:t> </w:t>
      </w:r>
      <w:r>
        <w:rPr/>
        <w:t>wearable technology for continuous monitoring</w:t>
      </w:r>
      <w:r>
        <w:rPr>
          <w:spacing w:val="-2"/>
        </w:rPr>
        <w:t> </w:t>
      </w:r>
      <w:r>
        <w:rPr/>
        <w:t>of</w:t>
      </w:r>
      <w:r>
        <w:rPr>
          <w:spacing w:val="-9"/>
        </w:rPr>
        <w:t> </w:t>
      </w:r>
      <w:r>
        <w:rPr/>
        <w:t>activity</w:t>
      </w:r>
      <w:r>
        <w:rPr>
          <w:spacing w:val="-2"/>
        </w:rPr>
        <w:t> </w:t>
      </w:r>
      <w:r>
        <w:rPr/>
        <w:t>levels</w:t>
      </w:r>
      <w:r>
        <w:rPr>
          <w:spacing w:val="-4"/>
        </w:rPr>
        <w:t> </w:t>
      </w:r>
      <w:r>
        <w:rPr/>
        <w:t>and</w:t>
      </w:r>
      <w:r>
        <w:rPr>
          <w:spacing w:val="-2"/>
        </w:rPr>
        <w:t> </w:t>
      </w:r>
      <w:r>
        <w:rPr/>
        <w:t>gait parameters</w:t>
      </w:r>
      <w:r>
        <w:rPr>
          <w:spacing w:val="-4"/>
        </w:rPr>
        <w:t> </w:t>
      </w:r>
      <w:r>
        <w:rPr/>
        <w:t>could</w:t>
      </w:r>
      <w:r>
        <w:rPr>
          <w:spacing w:val="-2"/>
        </w:rPr>
        <w:t> </w:t>
      </w:r>
      <w:r>
        <w:rPr/>
        <w:t>provide more</w:t>
      </w:r>
      <w:r>
        <w:rPr>
          <w:spacing w:val="-3"/>
        </w:rPr>
        <w:t> </w:t>
      </w:r>
      <w:r>
        <w:rPr/>
        <w:t>granular</w:t>
      </w:r>
      <w:r>
        <w:rPr>
          <w:spacing w:val="-1"/>
        </w:rPr>
        <w:t> </w:t>
      </w:r>
      <w:r>
        <w:rPr/>
        <w:t>data</w:t>
      </w:r>
      <w:r>
        <w:rPr>
          <w:spacing w:val="-3"/>
        </w:rPr>
        <w:t> </w:t>
      </w:r>
      <w:r>
        <w:rPr/>
        <w:t>on functional recovery trajectories.</w:t>
      </w:r>
    </w:p>
    <w:p>
      <w:pPr>
        <w:pStyle w:val="BodyText"/>
        <w:ind w:right="359" w:firstLine="720"/>
      </w:pPr>
      <w:r>
        <w:rPr/>
        <w:t>Finally, as surgical techniques and implant designs continue to evolve, ongoing comparative studies are essential to ensure that clinical practice remains evidence-based. The emergence of robotic-assisted arthroplasty may alter the risk-benefit profile of different approaches,</w:t>
      </w:r>
      <w:r>
        <w:rPr>
          <w:spacing w:val="-10"/>
        </w:rPr>
        <w:t> </w:t>
      </w:r>
      <w:r>
        <w:rPr/>
        <w:t>as</w:t>
      </w:r>
      <w:r>
        <w:rPr>
          <w:spacing w:val="-13"/>
        </w:rPr>
        <w:t> </w:t>
      </w:r>
      <w:r>
        <w:rPr/>
        <w:t>suggested</w:t>
      </w:r>
      <w:r>
        <w:rPr>
          <w:spacing w:val="-12"/>
        </w:rPr>
        <w:t> </w:t>
      </w:r>
      <w:r>
        <w:rPr/>
        <w:t>by</w:t>
      </w:r>
      <w:r>
        <w:rPr>
          <w:spacing w:val="-12"/>
        </w:rPr>
        <w:t> </w:t>
      </w:r>
      <w:r>
        <w:rPr/>
        <w:t>Kayani</w:t>
      </w:r>
      <w:r>
        <w:rPr>
          <w:spacing w:val="-15"/>
        </w:rPr>
        <w:t> </w:t>
      </w:r>
      <w:r>
        <w:rPr/>
        <w:t>et</w:t>
      </w:r>
      <w:r>
        <w:rPr>
          <w:spacing w:val="-7"/>
        </w:rPr>
        <w:t> </w:t>
      </w:r>
      <w:r>
        <w:rPr/>
        <w:t>al.</w:t>
      </w:r>
      <w:r>
        <w:rPr>
          <w:spacing w:val="-10"/>
        </w:rPr>
        <w:t> </w:t>
      </w:r>
      <w:r>
        <w:rPr/>
        <w:t>,</w:t>
      </w:r>
      <w:r>
        <w:rPr>
          <w:spacing w:val="-10"/>
        </w:rPr>
        <w:t> </w:t>
      </w:r>
      <w:r>
        <w:rPr/>
        <w:t>who</w:t>
      </w:r>
      <w:r>
        <w:rPr>
          <w:spacing w:val="-7"/>
        </w:rPr>
        <w:t> </w:t>
      </w:r>
      <w:r>
        <w:rPr/>
        <w:t>reported</w:t>
      </w:r>
      <w:r>
        <w:rPr>
          <w:spacing w:val="-15"/>
        </w:rPr>
        <w:t> </w:t>
      </w:r>
      <w:r>
        <w:rPr/>
        <w:t>reduced</w:t>
      </w:r>
      <w:r>
        <w:rPr>
          <w:spacing w:val="-12"/>
        </w:rPr>
        <w:t> </w:t>
      </w:r>
      <w:r>
        <w:rPr/>
        <w:t>soft</w:t>
      </w:r>
      <w:r>
        <w:rPr>
          <w:spacing w:val="-11"/>
        </w:rPr>
        <w:t> </w:t>
      </w:r>
      <w:r>
        <w:rPr/>
        <w:t>tissue</w:t>
      </w:r>
      <w:r>
        <w:rPr>
          <w:spacing w:val="-12"/>
        </w:rPr>
        <w:t> </w:t>
      </w:r>
      <w:r>
        <w:rPr/>
        <w:t>damage</w:t>
      </w:r>
      <w:r>
        <w:rPr>
          <w:spacing w:val="-12"/>
        </w:rPr>
        <w:t> </w:t>
      </w:r>
      <w:r>
        <w:rPr/>
        <w:t>and</w:t>
      </w:r>
      <w:r>
        <w:rPr>
          <w:spacing w:val="-7"/>
        </w:rPr>
        <w:t> </w:t>
      </w:r>
      <w:r>
        <w:rPr/>
        <w:t>improved component positioning with robotic assistance regardless of surgical approach.</w:t>
      </w:r>
    </w:p>
    <w:p>
      <w:pPr>
        <w:pStyle w:val="BodyText"/>
        <w:spacing w:before="81"/>
        <w:ind w:firstLine="0"/>
        <w:jc w:val="left"/>
      </w:pPr>
    </w:p>
    <w:p>
      <w:pPr>
        <w:pStyle w:val="BodyText"/>
        <w:ind w:firstLine="0"/>
        <w:jc w:val="left"/>
      </w:pPr>
      <w:bookmarkStart w:name="CONCLUSION" w:id="47"/>
      <w:bookmarkEnd w:id="47"/>
      <w:r>
        <w:rPr/>
      </w:r>
      <w:r>
        <w:rPr>
          <w:spacing w:val="-2"/>
        </w:rPr>
        <w:t>CONCLUSION</w:t>
      </w:r>
    </w:p>
    <w:p>
      <w:pPr>
        <w:pStyle w:val="BodyText"/>
        <w:spacing w:before="79"/>
        <w:ind w:right="355" w:firstLine="720"/>
      </w:pPr>
      <w:r>
        <w:rPr/>
        <w:t>This</w:t>
      </w:r>
      <w:r>
        <w:rPr>
          <w:spacing w:val="-9"/>
        </w:rPr>
        <w:t> </w:t>
      </w:r>
      <w:r>
        <w:rPr/>
        <w:t>prospective</w:t>
      </w:r>
      <w:r>
        <w:rPr>
          <w:spacing w:val="-8"/>
        </w:rPr>
        <w:t> </w:t>
      </w:r>
      <w:r>
        <w:rPr/>
        <w:t>comparative</w:t>
      </w:r>
      <w:r>
        <w:rPr>
          <w:spacing w:val="-8"/>
        </w:rPr>
        <w:t> </w:t>
      </w:r>
      <w:r>
        <w:rPr/>
        <w:t>study</w:t>
      </w:r>
      <w:r>
        <w:rPr>
          <w:spacing w:val="-15"/>
        </w:rPr>
        <w:t> </w:t>
      </w:r>
      <w:r>
        <w:rPr/>
        <w:t>demonstrates</w:t>
      </w:r>
      <w:r>
        <w:rPr>
          <w:spacing w:val="-14"/>
        </w:rPr>
        <w:t> </w:t>
      </w:r>
      <w:r>
        <w:rPr/>
        <w:t>that</w:t>
      </w:r>
      <w:r>
        <w:rPr>
          <w:spacing w:val="-7"/>
        </w:rPr>
        <w:t> </w:t>
      </w:r>
      <w:r>
        <w:rPr/>
        <w:t>the</w:t>
      </w:r>
      <w:r>
        <w:rPr>
          <w:spacing w:val="-8"/>
        </w:rPr>
        <w:t> </w:t>
      </w:r>
      <w:r>
        <w:rPr/>
        <w:t>direct</w:t>
      </w:r>
      <w:r>
        <w:rPr>
          <w:spacing w:val="-2"/>
        </w:rPr>
        <w:t> </w:t>
      </w:r>
      <w:r>
        <w:rPr/>
        <w:t>anterior</w:t>
      </w:r>
      <w:r>
        <w:rPr>
          <w:spacing w:val="-5"/>
        </w:rPr>
        <w:t> </w:t>
      </w:r>
      <w:r>
        <w:rPr/>
        <w:t>approach</w:t>
      </w:r>
      <w:r>
        <w:rPr>
          <w:spacing w:val="-12"/>
        </w:rPr>
        <w:t> </w:t>
      </w:r>
      <w:r>
        <w:rPr/>
        <w:t>for</w:t>
      </w:r>
      <w:r>
        <w:rPr>
          <w:spacing w:val="-10"/>
        </w:rPr>
        <w:t> </w:t>
      </w:r>
      <w:r>
        <w:rPr/>
        <w:t>total hip arthroplasty is associated with reduced pain, decreased analgesic requirements, accelerated functional recovery, and higher patient satisfaction during the first three months postoperatively compared to</w:t>
      </w:r>
      <w:r>
        <w:rPr>
          <w:spacing w:val="-5"/>
        </w:rPr>
        <w:t> </w:t>
      </w:r>
      <w:r>
        <w:rPr/>
        <w:t>the</w:t>
      </w:r>
      <w:r>
        <w:rPr>
          <w:spacing w:val="-1"/>
        </w:rPr>
        <w:t> </w:t>
      </w:r>
      <w:r>
        <w:rPr/>
        <w:t>posterolateral</w:t>
      </w:r>
      <w:r>
        <w:rPr>
          <w:spacing w:val="-9"/>
        </w:rPr>
        <w:t> </w:t>
      </w:r>
      <w:r>
        <w:rPr/>
        <w:t>approach. However, by</w:t>
      </w:r>
      <w:r>
        <w:rPr>
          <w:spacing w:val="-10"/>
        </w:rPr>
        <w:t> </w:t>
      </w:r>
      <w:r>
        <w:rPr/>
        <w:t>6 and 12 months, functional</w:t>
      </w:r>
      <w:r>
        <w:rPr>
          <w:spacing w:val="-9"/>
        </w:rPr>
        <w:t> </w:t>
      </w:r>
      <w:r>
        <w:rPr/>
        <w:t>outcomes</w:t>
      </w:r>
      <w:r>
        <w:rPr>
          <w:spacing w:val="-2"/>
        </w:rPr>
        <w:t> </w:t>
      </w:r>
      <w:r>
        <w:rPr/>
        <w:t>and</w:t>
      </w:r>
    </w:p>
    <w:p>
      <w:pPr>
        <w:pStyle w:val="BodyText"/>
        <w:spacing w:after="0"/>
        <w:sectPr>
          <w:pgSz w:w="12240" w:h="15840"/>
          <w:pgMar w:top="1360" w:bottom="280" w:left="1440" w:right="1080"/>
        </w:sectPr>
      </w:pPr>
    </w:p>
    <w:p>
      <w:pPr>
        <w:pStyle w:val="BodyText"/>
        <w:spacing w:before="72"/>
        <w:ind w:right="359" w:firstLine="0"/>
      </w:pPr>
      <w:r>
        <w:rPr/>
        <w:t>satisfaction scores equalize between approaches. Each approach has a distinct complication profile,</w:t>
      </w:r>
      <w:r>
        <w:rPr>
          <w:spacing w:val="-7"/>
        </w:rPr>
        <w:t> </w:t>
      </w:r>
      <w:r>
        <w:rPr/>
        <w:t>with</w:t>
      </w:r>
      <w:r>
        <w:rPr>
          <w:spacing w:val="-13"/>
        </w:rPr>
        <w:t> </w:t>
      </w:r>
      <w:r>
        <w:rPr/>
        <w:t>the</w:t>
      </w:r>
      <w:r>
        <w:rPr>
          <w:spacing w:val="-9"/>
        </w:rPr>
        <w:t> </w:t>
      </w:r>
      <w:r>
        <w:rPr/>
        <w:t>DA</w:t>
      </w:r>
      <w:r>
        <w:rPr>
          <w:spacing w:val="-14"/>
        </w:rPr>
        <w:t> </w:t>
      </w:r>
      <w:r>
        <w:rPr/>
        <w:t>approach</w:t>
      </w:r>
      <w:r>
        <w:rPr>
          <w:spacing w:val="-13"/>
        </w:rPr>
        <w:t> </w:t>
      </w:r>
      <w:r>
        <w:rPr/>
        <w:t>demonstrating</w:t>
      </w:r>
      <w:r>
        <w:rPr>
          <w:spacing w:val="-9"/>
        </w:rPr>
        <w:t> </w:t>
      </w:r>
      <w:r>
        <w:rPr/>
        <w:t>higher</w:t>
      </w:r>
      <w:r>
        <w:rPr>
          <w:spacing w:val="-11"/>
        </w:rPr>
        <w:t> </w:t>
      </w:r>
      <w:r>
        <w:rPr/>
        <w:t>rates</w:t>
      </w:r>
      <w:r>
        <w:rPr>
          <w:spacing w:val="-15"/>
        </w:rPr>
        <w:t> </w:t>
      </w:r>
      <w:r>
        <w:rPr/>
        <w:t>of</w:t>
      </w:r>
      <w:r>
        <w:rPr>
          <w:spacing w:val="-15"/>
        </w:rPr>
        <w:t> </w:t>
      </w:r>
      <w:r>
        <w:rPr/>
        <w:t>LFCN</w:t>
      </w:r>
      <w:r>
        <w:rPr>
          <w:spacing w:val="-9"/>
        </w:rPr>
        <w:t> </w:t>
      </w:r>
      <w:r>
        <w:rPr/>
        <w:t>neuropraxia</w:t>
      </w:r>
      <w:r>
        <w:rPr>
          <w:spacing w:val="-9"/>
        </w:rPr>
        <w:t> </w:t>
      </w:r>
      <w:r>
        <w:rPr/>
        <w:t>and</w:t>
      </w:r>
      <w:r>
        <w:rPr>
          <w:spacing w:val="-4"/>
        </w:rPr>
        <w:t> </w:t>
      </w:r>
      <w:r>
        <w:rPr/>
        <w:t>intraoperative femoral fractures, while the PL approach shows increased risk of dislocation and wound </w:t>
      </w:r>
      <w:r>
        <w:rPr>
          <w:spacing w:val="-2"/>
        </w:rPr>
        <w:t>complications.</w:t>
      </w:r>
    </w:p>
    <w:p>
      <w:pPr>
        <w:pStyle w:val="BodyText"/>
        <w:spacing w:before="1"/>
        <w:ind w:right="353" w:firstLine="720"/>
      </w:pPr>
      <w:r>
        <w:rPr/>
        <w:t>These findings suggest that surgical approach primarily influences the trajectory of recovery rather than ultimate functional outcomes or satisfaction in total hip arthroplasty. The selection of approach should be individualized based on patient factors, surgeon experience, and specific recovery</w:t>
      </w:r>
      <w:r>
        <w:rPr>
          <w:spacing w:val="-7"/>
        </w:rPr>
        <w:t> </w:t>
      </w:r>
      <w:r>
        <w:rPr/>
        <w:t>goals. Future</w:t>
      </w:r>
      <w:r>
        <w:rPr>
          <w:spacing w:val="-3"/>
        </w:rPr>
        <w:t> </w:t>
      </w:r>
      <w:r>
        <w:rPr/>
        <w:t>research</w:t>
      </w:r>
      <w:r>
        <w:rPr>
          <w:spacing w:val="-2"/>
        </w:rPr>
        <w:t> </w:t>
      </w:r>
      <w:r>
        <w:rPr/>
        <w:t>should focus on</w:t>
      </w:r>
      <w:r>
        <w:rPr>
          <w:spacing w:val="-2"/>
        </w:rPr>
        <w:t> </w:t>
      </w:r>
      <w:r>
        <w:rPr/>
        <w:t>identifying patient subgroups</w:t>
      </w:r>
      <w:r>
        <w:rPr>
          <w:spacing w:val="-4"/>
        </w:rPr>
        <w:t> </w:t>
      </w:r>
      <w:r>
        <w:rPr/>
        <w:t>that might derive</w:t>
      </w:r>
      <w:r>
        <w:rPr>
          <w:spacing w:val="-4"/>
        </w:rPr>
        <w:t> </w:t>
      </w:r>
      <w:r>
        <w:rPr/>
        <w:t>particular</w:t>
      </w:r>
      <w:r>
        <w:rPr>
          <w:spacing w:val="-2"/>
        </w:rPr>
        <w:t> </w:t>
      </w:r>
      <w:r>
        <w:rPr/>
        <w:t>benefit from</w:t>
      </w:r>
      <w:r>
        <w:rPr>
          <w:spacing w:val="-11"/>
        </w:rPr>
        <w:t> </w:t>
      </w:r>
      <w:r>
        <w:rPr/>
        <w:t>one</w:t>
      </w:r>
      <w:r>
        <w:rPr>
          <w:spacing w:val="-4"/>
        </w:rPr>
        <w:t> </w:t>
      </w:r>
      <w:r>
        <w:rPr/>
        <w:t>approach</w:t>
      </w:r>
      <w:r>
        <w:rPr>
          <w:spacing w:val="-8"/>
        </w:rPr>
        <w:t> </w:t>
      </w:r>
      <w:r>
        <w:rPr/>
        <w:t>over</w:t>
      </w:r>
      <w:r>
        <w:rPr>
          <w:spacing w:val="-6"/>
        </w:rPr>
        <w:t> </w:t>
      </w:r>
      <w:r>
        <w:rPr/>
        <w:t>the</w:t>
      </w:r>
      <w:r>
        <w:rPr>
          <w:spacing w:val="-4"/>
        </w:rPr>
        <w:t> </w:t>
      </w:r>
      <w:r>
        <w:rPr/>
        <w:t>other</w:t>
      </w:r>
      <w:r>
        <w:rPr>
          <w:spacing w:val="-2"/>
        </w:rPr>
        <w:t> </w:t>
      </w:r>
      <w:r>
        <w:rPr/>
        <w:t>and</w:t>
      </w:r>
      <w:r>
        <w:rPr>
          <w:spacing w:val="-3"/>
        </w:rPr>
        <w:t> </w:t>
      </w:r>
      <w:r>
        <w:rPr/>
        <w:t>evaluating</w:t>
      </w:r>
      <w:r>
        <w:rPr>
          <w:spacing w:val="-3"/>
        </w:rPr>
        <w:t> </w:t>
      </w:r>
      <w:r>
        <w:rPr/>
        <w:t>the long-term</w:t>
      </w:r>
      <w:r>
        <w:rPr>
          <w:spacing w:val="-8"/>
        </w:rPr>
        <w:t> </w:t>
      </w:r>
      <w:r>
        <w:rPr/>
        <w:t>impact</w:t>
      </w:r>
      <w:r>
        <w:rPr>
          <w:spacing w:val="-3"/>
        </w:rPr>
        <w:t> </w:t>
      </w:r>
      <w:r>
        <w:rPr/>
        <w:t>of approach-related differences on implant longevity and revision rates.</w:t>
      </w:r>
    </w:p>
    <w:p>
      <w:pPr>
        <w:pStyle w:val="BodyText"/>
        <w:spacing w:after="0"/>
        <w:sectPr>
          <w:pgSz w:w="12240" w:h="15840"/>
          <w:pgMar w:top="1360" w:bottom="280" w:left="1440" w:right="1080"/>
        </w:sectPr>
      </w:pPr>
    </w:p>
    <w:p>
      <w:pPr>
        <w:spacing w:before="76"/>
        <w:ind w:left="0" w:right="0" w:firstLine="0"/>
        <w:jc w:val="left"/>
        <w:rPr>
          <w:b/>
          <w:sz w:val="22"/>
        </w:rPr>
      </w:pPr>
      <w:r>
        <w:rPr>
          <w:b/>
          <w:spacing w:val="-2"/>
          <w:sz w:val="22"/>
        </w:rPr>
        <w:t>ACKNOWLEDGMENTS</w:t>
      </w:r>
    </w:p>
    <w:p>
      <w:pPr>
        <w:spacing w:line="273" w:lineRule="auto" w:before="237"/>
        <w:ind w:left="0" w:right="515" w:firstLine="0"/>
        <w:jc w:val="left"/>
        <w:rPr>
          <w:sz w:val="22"/>
        </w:rPr>
      </w:pPr>
      <w:r>
        <w:rPr>
          <w:sz w:val="22"/>
        </w:rPr>
        <w:t>I</w:t>
      </w:r>
      <w:r>
        <w:rPr>
          <w:spacing w:val="-2"/>
          <w:sz w:val="22"/>
        </w:rPr>
        <w:t> </w:t>
      </w:r>
      <w:r>
        <w:rPr>
          <w:sz w:val="22"/>
        </w:rPr>
        <w:t>would especially</w:t>
      </w:r>
      <w:r>
        <w:rPr>
          <w:spacing w:val="-5"/>
          <w:sz w:val="22"/>
        </w:rPr>
        <w:t> </w:t>
      </w:r>
      <w:r>
        <w:rPr>
          <w:sz w:val="22"/>
        </w:rPr>
        <w:t>like</w:t>
      </w:r>
      <w:r>
        <w:rPr>
          <w:spacing w:val="-7"/>
          <w:sz w:val="22"/>
        </w:rPr>
        <w:t> </w:t>
      </w:r>
      <w:r>
        <w:rPr>
          <w:sz w:val="22"/>
        </w:rPr>
        <w:t>to</w:t>
      </w:r>
      <w:r>
        <w:rPr>
          <w:spacing w:val="-5"/>
          <w:sz w:val="22"/>
        </w:rPr>
        <w:t> </w:t>
      </w:r>
      <w:r>
        <w:rPr>
          <w:sz w:val="22"/>
        </w:rPr>
        <w:t>thank my mentors who</w:t>
      </w:r>
      <w:r>
        <w:rPr>
          <w:spacing w:val="-5"/>
          <w:sz w:val="22"/>
        </w:rPr>
        <w:t> </w:t>
      </w:r>
      <w:r>
        <w:rPr>
          <w:sz w:val="22"/>
        </w:rPr>
        <w:t>helped me</w:t>
      </w:r>
      <w:r>
        <w:rPr>
          <w:spacing w:val="-2"/>
          <w:sz w:val="22"/>
        </w:rPr>
        <w:t> </w:t>
      </w:r>
      <w:r>
        <w:rPr>
          <w:sz w:val="22"/>
        </w:rPr>
        <w:t>with</w:t>
      </w:r>
      <w:r>
        <w:rPr>
          <w:spacing w:val="-5"/>
          <w:sz w:val="22"/>
        </w:rPr>
        <w:t> </w:t>
      </w:r>
      <w:r>
        <w:rPr>
          <w:sz w:val="22"/>
        </w:rPr>
        <w:t>this topic, as well</w:t>
      </w:r>
      <w:r>
        <w:rPr>
          <w:spacing w:val="-4"/>
          <w:sz w:val="22"/>
        </w:rPr>
        <w:t> </w:t>
      </w:r>
      <w:r>
        <w:rPr>
          <w:sz w:val="22"/>
        </w:rPr>
        <w:t>as all</w:t>
      </w:r>
      <w:r>
        <w:rPr>
          <w:spacing w:val="-4"/>
          <w:sz w:val="22"/>
        </w:rPr>
        <w:t> </w:t>
      </w:r>
      <w:r>
        <w:rPr>
          <w:sz w:val="22"/>
        </w:rPr>
        <w:t>the</w:t>
      </w:r>
      <w:r>
        <w:rPr>
          <w:spacing w:val="-7"/>
          <w:sz w:val="22"/>
        </w:rPr>
        <w:t> </w:t>
      </w:r>
      <w:r>
        <w:rPr>
          <w:sz w:val="22"/>
        </w:rPr>
        <w:t>authors for their tremendous contributions and hard effort.</w:t>
      </w:r>
    </w:p>
    <w:p>
      <w:pPr>
        <w:pStyle w:val="BodyText"/>
        <w:ind w:firstLine="0"/>
        <w:jc w:val="left"/>
        <w:rPr>
          <w:sz w:val="22"/>
        </w:rPr>
      </w:pPr>
    </w:p>
    <w:p>
      <w:pPr>
        <w:pStyle w:val="BodyText"/>
        <w:spacing w:before="190"/>
        <w:ind w:firstLine="0"/>
        <w:jc w:val="left"/>
        <w:rPr>
          <w:sz w:val="22"/>
        </w:rPr>
      </w:pPr>
    </w:p>
    <w:p>
      <w:pPr>
        <w:pStyle w:val="Heading1"/>
      </w:pPr>
      <w:r>
        <w:rPr>
          <w:spacing w:val="-2"/>
        </w:rPr>
        <w:t>FUNDING</w:t>
      </w:r>
    </w:p>
    <w:p>
      <w:pPr>
        <w:spacing w:line="273" w:lineRule="auto" w:before="242"/>
        <w:ind w:left="0" w:right="515" w:firstLine="0"/>
        <w:jc w:val="left"/>
        <w:rPr>
          <w:sz w:val="22"/>
        </w:rPr>
      </w:pPr>
      <w:r>
        <w:rPr>
          <w:sz w:val="22"/>
        </w:rPr>
        <w:t>This research</w:t>
      </w:r>
      <w:r>
        <w:rPr>
          <w:spacing w:val="-5"/>
          <w:sz w:val="22"/>
        </w:rPr>
        <w:t> </w:t>
      </w:r>
      <w:r>
        <w:rPr>
          <w:sz w:val="22"/>
        </w:rPr>
        <w:t>did</w:t>
      </w:r>
      <w:r>
        <w:rPr>
          <w:spacing w:val="-5"/>
          <w:sz w:val="22"/>
        </w:rPr>
        <w:t> </w:t>
      </w:r>
      <w:r>
        <w:rPr>
          <w:sz w:val="22"/>
        </w:rPr>
        <w:t>not receive</w:t>
      </w:r>
      <w:r>
        <w:rPr>
          <w:spacing w:val="-7"/>
          <w:sz w:val="22"/>
        </w:rPr>
        <w:t> </w:t>
      </w:r>
      <w:r>
        <w:rPr>
          <w:sz w:val="22"/>
        </w:rPr>
        <w:t>any</w:t>
      </w:r>
      <w:r>
        <w:rPr>
          <w:spacing w:val="-5"/>
          <w:sz w:val="22"/>
        </w:rPr>
        <w:t> </w:t>
      </w:r>
      <w:r>
        <w:rPr>
          <w:sz w:val="22"/>
        </w:rPr>
        <w:t>specific</w:t>
      </w:r>
      <w:r>
        <w:rPr>
          <w:spacing w:val="-2"/>
          <w:sz w:val="22"/>
        </w:rPr>
        <w:t> </w:t>
      </w:r>
      <w:r>
        <w:rPr>
          <w:sz w:val="22"/>
        </w:rPr>
        <w:t>grant from</w:t>
      </w:r>
      <w:r>
        <w:rPr>
          <w:spacing w:val="-9"/>
          <w:sz w:val="22"/>
        </w:rPr>
        <w:t> </w:t>
      </w:r>
      <w:r>
        <w:rPr>
          <w:sz w:val="22"/>
        </w:rPr>
        <w:t>funding</w:t>
      </w:r>
      <w:r>
        <w:rPr>
          <w:spacing w:val="-5"/>
          <w:sz w:val="22"/>
        </w:rPr>
        <w:t> </w:t>
      </w:r>
      <w:r>
        <w:rPr>
          <w:sz w:val="22"/>
        </w:rPr>
        <w:t>agencies in</w:t>
      </w:r>
      <w:r>
        <w:rPr>
          <w:spacing w:val="-5"/>
          <w:sz w:val="22"/>
        </w:rPr>
        <w:t> </w:t>
      </w:r>
      <w:r>
        <w:rPr>
          <w:sz w:val="22"/>
        </w:rPr>
        <w:t>the</w:t>
      </w:r>
      <w:r>
        <w:rPr>
          <w:spacing w:val="-7"/>
          <w:sz w:val="22"/>
        </w:rPr>
        <w:t> </w:t>
      </w:r>
      <w:r>
        <w:rPr>
          <w:sz w:val="22"/>
        </w:rPr>
        <w:t>public, commercial, or not-for-profit sector</w:t>
      </w:r>
    </w:p>
    <w:p>
      <w:pPr>
        <w:pStyle w:val="BodyText"/>
        <w:ind w:firstLine="0"/>
        <w:jc w:val="left"/>
        <w:rPr>
          <w:sz w:val="22"/>
        </w:rPr>
      </w:pPr>
    </w:p>
    <w:p>
      <w:pPr>
        <w:pStyle w:val="BodyText"/>
        <w:spacing w:before="219"/>
        <w:ind w:firstLine="0"/>
        <w:jc w:val="left"/>
        <w:rPr>
          <w:sz w:val="22"/>
        </w:rPr>
      </w:pPr>
    </w:p>
    <w:p>
      <w:pPr>
        <w:pStyle w:val="Heading1"/>
        <w:spacing w:line="272" w:lineRule="exact"/>
      </w:pPr>
      <w:bookmarkStart w:name="REFERENCES" w:id="48"/>
      <w:bookmarkEnd w:id="48"/>
      <w:r>
        <w:rPr>
          <w:b w:val="0"/>
        </w:rPr>
      </w:r>
      <w:r>
        <w:rPr>
          <w:spacing w:val="-2"/>
        </w:rPr>
        <w:t>REFERENCES</w:t>
      </w:r>
    </w:p>
    <w:p>
      <w:pPr>
        <w:pStyle w:val="ListParagraph"/>
        <w:numPr>
          <w:ilvl w:val="0"/>
          <w:numId w:val="3"/>
        </w:numPr>
        <w:tabs>
          <w:tab w:pos="721" w:val="left" w:leader="none"/>
        </w:tabs>
        <w:spacing w:line="242" w:lineRule="auto" w:before="0" w:after="0"/>
        <w:ind w:left="721" w:right="360" w:hanging="361"/>
        <w:jc w:val="both"/>
        <w:rPr>
          <w:sz w:val="24"/>
        </w:rPr>
      </w:pPr>
      <w:r>
        <w:rPr>
          <w:sz w:val="24"/>
        </w:rPr>
        <w:t>Learmonth</w:t>
      </w:r>
      <w:r>
        <w:rPr>
          <w:spacing w:val="-11"/>
          <w:sz w:val="24"/>
        </w:rPr>
        <w:t> </w:t>
      </w:r>
      <w:r>
        <w:rPr>
          <w:sz w:val="24"/>
        </w:rPr>
        <w:t>ID,</w:t>
      </w:r>
      <w:r>
        <w:rPr>
          <w:spacing w:val="-4"/>
          <w:sz w:val="24"/>
        </w:rPr>
        <w:t> </w:t>
      </w:r>
      <w:r>
        <w:rPr>
          <w:sz w:val="24"/>
        </w:rPr>
        <w:t>Young</w:t>
      </w:r>
      <w:r>
        <w:rPr>
          <w:spacing w:val="-6"/>
          <w:sz w:val="24"/>
        </w:rPr>
        <w:t> </w:t>
      </w:r>
      <w:r>
        <w:rPr>
          <w:sz w:val="24"/>
        </w:rPr>
        <w:t>C,</w:t>
      </w:r>
      <w:r>
        <w:rPr>
          <w:spacing w:val="-4"/>
          <w:sz w:val="24"/>
        </w:rPr>
        <w:t> </w:t>
      </w:r>
      <w:r>
        <w:rPr>
          <w:sz w:val="24"/>
        </w:rPr>
        <w:t>Rorabeck</w:t>
      </w:r>
      <w:r>
        <w:rPr>
          <w:spacing w:val="-6"/>
          <w:sz w:val="24"/>
        </w:rPr>
        <w:t> </w:t>
      </w:r>
      <w:r>
        <w:rPr>
          <w:sz w:val="24"/>
        </w:rPr>
        <w:t>C.</w:t>
      </w:r>
      <w:r>
        <w:rPr>
          <w:spacing w:val="-4"/>
          <w:sz w:val="24"/>
        </w:rPr>
        <w:t> </w:t>
      </w:r>
      <w:r>
        <w:rPr>
          <w:sz w:val="24"/>
        </w:rPr>
        <w:t>The</w:t>
      </w:r>
      <w:r>
        <w:rPr>
          <w:spacing w:val="-7"/>
          <w:sz w:val="24"/>
        </w:rPr>
        <w:t> </w:t>
      </w:r>
      <w:r>
        <w:rPr>
          <w:sz w:val="24"/>
        </w:rPr>
        <w:t>operation</w:t>
      </w:r>
      <w:r>
        <w:rPr>
          <w:spacing w:val="-5"/>
          <w:sz w:val="24"/>
        </w:rPr>
        <w:t> </w:t>
      </w:r>
      <w:r>
        <w:rPr>
          <w:sz w:val="24"/>
        </w:rPr>
        <w:t>of</w:t>
      </w:r>
      <w:r>
        <w:rPr>
          <w:spacing w:val="-14"/>
          <w:sz w:val="24"/>
        </w:rPr>
        <w:t> </w:t>
      </w:r>
      <w:r>
        <w:rPr>
          <w:sz w:val="24"/>
        </w:rPr>
        <w:t>the</w:t>
      </w:r>
      <w:r>
        <w:rPr>
          <w:spacing w:val="-7"/>
          <w:sz w:val="24"/>
        </w:rPr>
        <w:t> </w:t>
      </w:r>
      <w:r>
        <w:rPr>
          <w:sz w:val="24"/>
        </w:rPr>
        <w:t>century:</w:t>
      </w:r>
      <w:r>
        <w:rPr>
          <w:spacing w:val="-5"/>
          <w:sz w:val="24"/>
        </w:rPr>
        <w:t> </w:t>
      </w:r>
      <w:r>
        <w:rPr>
          <w:sz w:val="24"/>
        </w:rPr>
        <w:t>total</w:t>
      </w:r>
      <w:r>
        <w:rPr>
          <w:spacing w:val="-14"/>
          <w:sz w:val="24"/>
        </w:rPr>
        <w:t> </w:t>
      </w:r>
      <w:r>
        <w:rPr>
          <w:sz w:val="24"/>
        </w:rPr>
        <w:t>hip</w:t>
      </w:r>
      <w:r>
        <w:rPr>
          <w:spacing w:val="-6"/>
          <w:sz w:val="24"/>
        </w:rPr>
        <w:t> </w:t>
      </w:r>
      <w:r>
        <w:rPr>
          <w:sz w:val="24"/>
        </w:rPr>
        <w:t>replacement. Lancet. 2007;370(9597):1508-1519.</w:t>
      </w:r>
    </w:p>
    <w:p>
      <w:pPr>
        <w:pStyle w:val="ListParagraph"/>
        <w:numPr>
          <w:ilvl w:val="0"/>
          <w:numId w:val="3"/>
        </w:numPr>
        <w:tabs>
          <w:tab w:pos="721" w:val="left" w:leader="none"/>
        </w:tabs>
        <w:spacing w:line="242" w:lineRule="auto" w:before="0" w:after="0"/>
        <w:ind w:left="721" w:right="366" w:hanging="361"/>
        <w:jc w:val="both"/>
        <w:rPr>
          <w:sz w:val="24"/>
        </w:rPr>
      </w:pPr>
      <w:r>
        <w:rPr>
          <w:sz w:val="24"/>
        </w:rPr>
        <w:t>Pivec R, Johnson AJ, Mears SC, Mont MA. Hip arthroplasty. Lancet. </w:t>
      </w:r>
      <w:r>
        <w:rPr>
          <w:spacing w:val="-2"/>
          <w:sz w:val="24"/>
        </w:rPr>
        <w:t>2012;380(9855):1768-1777.</w:t>
      </w:r>
    </w:p>
    <w:p>
      <w:pPr>
        <w:pStyle w:val="ListParagraph"/>
        <w:numPr>
          <w:ilvl w:val="0"/>
          <w:numId w:val="3"/>
        </w:numPr>
        <w:tabs>
          <w:tab w:pos="721" w:val="left" w:leader="none"/>
        </w:tabs>
        <w:spacing w:line="242" w:lineRule="auto" w:before="0" w:after="0"/>
        <w:ind w:left="721" w:right="371" w:hanging="361"/>
        <w:jc w:val="both"/>
        <w:rPr>
          <w:sz w:val="24"/>
        </w:rPr>
      </w:pPr>
      <w:r>
        <w:rPr>
          <w:sz w:val="24"/>
        </w:rPr>
        <w:t>Petis S, Howard JL, Lanting BL, Vasarhelyi EM. Surgical approach in primary total hip arthroplasty: anatomy, technique</w:t>
      </w:r>
      <w:r>
        <w:rPr>
          <w:spacing w:val="-1"/>
          <w:sz w:val="24"/>
        </w:rPr>
        <w:t> </w:t>
      </w:r>
      <w:r>
        <w:rPr>
          <w:sz w:val="24"/>
        </w:rPr>
        <w:t>and clinical</w:t>
      </w:r>
      <w:r>
        <w:rPr>
          <w:spacing w:val="-9"/>
          <w:sz w:val="24"/>
        </w:rPr>
        <w:t> </w:t>
      </w:r>
      <w:r>
        <w:rPr>
          <w:sz w:val="24"/>
        </w:rPr>
        <w:t>outcomes. Can</w:t>
      </w:r>
      <w:r>
        <w:rPr>
          <w:spacing w:val="-5"/>
          <w:sz w:val="24"/>
        </w:rPr>
        <w:t> </w:t>
      </w:r>
      <w:r>
        <w:rPr>
          <w:sz w:val="24"/>
        </w:rPr>
        <w:t>J</w:t>
      </w:r>
      <w:r>
        <w:rPr>
          <w:spacing w:val="-2"/>
          <w:sz w:val="24"/>
        </w:rPr>
        <w:t> </w:t>
      </w:r>
      <w:r>
        <w:rPr>
          <w:sz w:val="24"/>
        </w:rPr>
        <w:t>Surg. 2015;58(2):128-139.</w:t>
      </w:r>
    </w:p>
    <w:p>
      <w:pPr>
        <w:pStyle w:val="ListParagraph"/>
        <w:numPr>
          <w:ilvl w:val="0"/>
          <w:numId w:val="3"/>
        </w:numPr>
        <w:tabs>
          <w:tab w:pos="721" w:val="left" w:leader="none"/>
        </w:tabs>
        <w:spacing w:line="242" w:lineRule="auto" w:before="0" w:after="0"/>
        <w:ind w:left="721" w:right="351" w:hanging="361"/>
        <w:jc w:val="both"/>
        <w:rPr>
          <w:sz w:val="24"/>
        </w:rPr>
      </w:pPr>
      <w:r>
        <w:rPr>
          <w:sz w:val="24"/>
        </w:rPr>
        <w:t>Meermans</w:t>
      </w:r>
      <w:r>
        <w:rPr>
          <w:spacing w:val="-9"/>
          <w:sz w:val="24"/>
        </w:rPr>
        <w:t> </w:t>
      </w:r>
      <w:r>
        <w:rPr>
          <w:sz w:val="24"/>
        </w:rPr>
        <w:t>G,</w:t>
      </w:r>
      <w:r>
        <w:rPr>
          <w:spacing w:val="-6"/>
          <w:sz w:val="24"/>
        </w:rPr>
        <w:t> </w:t>
      </w:r>
      <w:r>
        <w:rPr>
          <w:sz w:val="24"/>
        </w:rPr>
        <w:t>Konan</w:t>
      </w:r>
      <w:r>
        <w:rPr>
          <w:spacing w:val="-12"/>
          <w:sz w:val="24"/>
        </w:rPr>
        <w:t> </w:t>
      </w:r>
      <w:r>
        <w:rPr>
          <w:sz w:val="24"/>
        </w:rPr>
        <w:t>S,</w:t>
      </w:r>
      <w:r>
        <w:rPr>
          <w:spacing w:val="-6"/>
          <w:sz w:val="24"/>
        </w:rPr>
        <w:t> </w:t>
      </w:r>
      <w:r>
        <w:rPr>
          <w:sz w:val="24"/>
        </w:rPr>
        <w:t>Das</w:t>
      </w:r>
      <w:r>
        <w:rPr>
          <w:spacing w:val="-9"/>
          <w:sz w:val="24"/>
        </w:rPr>
        <w:t> </w:t>
      </w:r>
      <w:r>
        <w:rPr>
          <w:sz w:val="24"/>
        </w:rPr>
        <w:t>R,</w:t>
      </w:r>
      <w:r>
        <w:rPr>
          <w:spacing w:val="-6"/>
          <w:sz w:val="24"/>
        </w:rPr>
        <w:t> </w:t>
      </w:r>
      <w:r>
        <w:rPr>
          <w:sz w:val="24"/>
        </w:rPr>
        <w:t>Volpin</w:t>
      </w:r>
      <w:r>
        <w:rPr>
          <w:spacing w:val="-3"/>
          <w:sz w:val="24"/>
        </w:rPr>
        <w:t> </w:t>
      </w:r>
      <w:r>
        <w:rPr>
          <w:sz w:val="24"/>
        </w:rPr>
        <w:t>A,</w:t>
      </w:r>
      <w:r>
        <w:rPr>
          <w:spacing w:val="-6"/>
          <w:sz w:val="24"/>
        </w:rPr>
        <w:t> </w:t>
      </w:r>
      <w:r>
        <w:rPr>
          <w:sz w:val="24"/>
        </w:rPr>
        <w:t>Haddad</w:t>
      </w:r>
      <w:r>
        <w:rPr>
          <w:spacing w:val="-7"/>
          <w:sz w:val="24"/>
        </w:rPr>
        <w:t> </w:t>
      </w:r>
      <w:r>
        <w:rPr>
          <w:sz w:val="24"/>
        </w:rPr>
        <w:t>FS.</w:t>
      </w:r>
      <w:r>
        <w:rPr>
          <w:spacing w:val="-6"/>
          <w:sz w:val="24"/>
        </w:rPr>
        <w:t> </w:t>
      </w:r>
      <w:r>
        <w:rPr>
          <w:sz w:val="24"/>
        </w:rPr>
        <w:t>The</w:t>
      </w:r>
      <w:r>
        <w:rPr>
          <w:spacing w:val="-8"/>
          <w:sz w:val="24"/>
        </w:rPr>
        <w:t> </w:t>
      </w:r>
      <w:r>
        <w:rPr>
          <w:sz w:val="24"/>
        </w:rPr>
        <w:t>direct</w:t>
      </w:r>
      <w:r>
        <w:rPr>
          <w:spacing w:val="-3"/>
          <w:sz w:val="24"/>
        </w:rPr>
        <w:t> </w:t>
      </w:r>
      <w:r>
        <w:rPr>
          <w:sz w:val="24"/>
        </w:rPr>
        <w:t>anterior</w:t>
      </w:r>
      <w:r>
        <w:rPr>
          <w:spacing w:val="-6"/>
          <w:sz w:val="24"/>
        </w:rPr>
        <w:t> </w:t>
      </w:r>
      <w:r>
        <w:rPr>
          <w:sz w:val="24"/>
        </w:rPr>
        <w:t>approach</w:t>
      </w:r>
      <w:r>
        <w:rPr>
          <w:spacing w:val="-7"/>
          <w:sz w:val="24"/>
        </w:rPr>
        <w:t> </w:t>
      </w:r>
      <w:r>
        <w:rPr>
          <w:sz w:val="24"/>
        </w:rPr>
        <w:t>in</w:t>
      </w:r>
      <w:r>
        <w:rPr>
          <w:spacing w:val="-12"/>
          <w:sz w:val="24"/>
        </w:rPr>
        <w:t> </w:t>
      </w:r>
      <w:r>
        <w:rPr>
          <w:sz w:val="24"/>
        </w:rPr>
        <w:t>total hip</w:t>
      </w:r>
      <w:r>
        <w:rPr>
          <w:spacing w:val="-15"/>
          <w:sz w:val="24"/>
        </w:rPr>
        <w:t> </w:t>
      </w:r>
      <w:r>
        <w:rPr>
          <w:sz w:val="24"/>
        </w:rPr>
        <w:t>arthroplasty:</w:t>
      </w:r>
      <w:r>
        <w:rPr>
          <w:spacing w:val="-11"/>
          <w:sz w:val="24"/>
        </w:rPr>
        <w:t> </w:t>
      </w:r>
      <w:r>
        <w:rPr>
          <w:sz w:val="24"/>
        </w:rPr>
        <w:t>a</w:t>
      </w:r>
      <w:r>
        <w:rPr>
          <w:spacing w:val="-13"/>
          <w:sz w:val="24"/>
        </w:rPr>
        <w:t> </w:t>
      </w:r>
      <w:r>
        <w:rPr>
          <w:sz w:val="24"/>
        </w:rPr>
        <w:t>systematic</w:t>
      </w:r>
      <w:r>
        <w:rPr>
          <w:spacing w:val="-13"/>
          <w:sz w:val="24"/>
        </w:rPr>
        <w:t> </w:t>
      </w:r>
      <w:r>
        <w:rPr>
          <w:sz w:val="24"/>
        </w:rPr>
        <w:t>review</w:t>
      </w:r>
      <w:r>
        <w:rPr>
          <w:spacing w:val="-12"/>
          <w:sz w:val="24"/>
        </w:rPr>
        <w:t> </w:t>
      </w:r>
      <w:r>
        <w:rPr>
          <w:sz w:val="24"/>
        </w:rPr>
        <w:t>of</w:t>
      </w:r>
      <w:r>
        <w:rPr>
          <w:spacing w:val="-16"/>
          <w:sz w:val="24"/>
        </w:rPr>
        <w:t> </w:t>
      </w:r>
      <w:r>
        <w:rPr>
          <w:sz w:val="24"/>
        </w:rPr>
        <w:t>the</w:t>
      </w:r>
      <w:r>
        <w:rPr>
          <w:spacing w:val="-8"/>
          <w:sz w:val="24"/>
        </w:rPr>
        <w:t> </w:t>
      </w:r>
      <w:r>
        <w:rPr>
          <w:sz w:val="24"/>
        </w:rPr>
        <w:t>literature.</w:t>
      </w:r>
      <w:r>
        <w:rPr>
          <w:spacing w:val="-10"/>
          <w:sz w:val="24"/>
        </w:rPr>
        <w:t> </w:t>
      </w:r>
      <w:r>
        <w:rPr>
          <w:sz w:val="24"/>
        </w:rPr>
        <w:t>Bone</w:t>
      </w:r>
      <w:r>
        <w:rPr>
          <w:spacing w:val="-13"/>
          <w:sz w:val="24"/>
        </w:rPr>
        <w:t> </w:t>
      </w:r>
      <w:r>
        <w:rPr>
          <w:sz w:val="24"/>
        </w:rPr>
        <w:t>Joint</w:t>
      </w:r>
      <w:r>
        <w:rPr>
          <w:spacing w:val="-7"/>
          <w:sz w:val="24"/>
        </w:rPr>
        <w:t> </w:t>
      </w:r>
      <w:r>
        <w:rPr>
          <w:sz w:val="24"/>
        </w:rPr>
        <w:t>J.</w:t>
      </w:r>
      <w:r>
        <w:rPr>
          <w:spacing w:val="-10"/>
          <w:sz w:val="24"/>
        </w:rPr>
        <w:t> </w:t>
      </w:r>
      <w:r>
        <w:rPr>
          <w:sz w:val="24"/>
        </w:rPr>
        <w:t>2017;99-B(6):732-740.</w:t>
      </w:r>
    </w:p>
    <w:p>
      <w:pPr>
        <w:pStyle w:val="ListParagraph"/>
        <w:numPr>
          <w:ilvl w:val="0"/>
          <w:numId w:val="3"/>
        </w:numPr>
        <w:tabs>
          <w:tab w:pos="721" w:val="left" w:leader="none"/>
        </w:tabs>
        <w:spacing w:line="242" w:lineRule="auto" w:before="0" w:after="0"/>
        <w:ind w:left="721" w:right="371" w:hanging="361"/>
        <w:jc w:val="both"/>
        <w:rPr>
          <w:sz w:val="24"/>
        </w:rPr>
      </w:pPr>
      <w:r>
        <w:rPr>
          <w:sz w:val="24"/>
        </w:rPr>
        <w:t>Chechik O, Khashan M, Lador R, et al. Surgical approach and prosthesis fixation in hip arthroplasty world wide. Arch Orthop Trauma Surg. 2013;133(11):1595-1600.</w:t>
      </w:r>
    </w:p>
    <w:p>
      <w:pPr>
        <w:pStyle w:val="ListParagraph"/>
        <w:numPr>
          <w:ilvl w:val="0"/>
          <w:numId w:val="3"/>
        </w:numPr>
        <w:tabs>
          <w:tab w:pos="721" w:val="left" w:leader="none"/>
        </w:tabs>
        <w:spacing w:line="242" w:lineRule="auto" w:before="0" w:after="0"/>
        <w:ind w:left="721" w:right="360" w:hanging="361"/>
        <w:jc w:val="both"/>
        <w:rPr>
          <w:sz w:val="24"/>
        </w:rPr>
      </w:pPr>
      <w:r>
        <w:rPr>
          <w:sz w:val="24"/>
        </w:rPr>
        <w:t>Moore AT. The self-locking metal hip prosthesis. J Bone Joint Surg Am. 1957;39-</w:t>
      </w:r>
      <w:r>
        <w:rPr>
          <w:spacing w:val="-2"/>
          <w:sz w:val="24"/>
        </w:rPr>
        <w:t>A(4):811-827.</w:t>
      </w:r>
    </w:p>
    <w:p>
      <w:pPr>
        <w:pStyle w:val="ListParagraph"/>
        <w:numPr>
          <w:ilvl w:val="0"/>
          <w:numId w:val="3"/>
        </w:numPr>
        <w:tabs>
          <w:tab w:pos="721" w:val="left" w:leader="none"/>
        </w:tabs>
        <w:spacing w:line="242" w:lineRule="auto" w:before="0" w:after="0"/>
        <w:ind w:left="721" w:right="365" w:hanging="361"/>
        <w:jc w:val="both"/>
        <w:rPr>
          <w:sz w:val="24"/>
        </w:rPr>
      </w:pPr>
      <w:r>
        <w:rPr>
          <w:sz w:val="24"/>
        </w:rPr>
        <w:t>Hueter</w:t>
      </w:r>
      <w:r>
        <w:rPr>
          <w:spacing w:val="-14"/>
          <w:sz w:val="24"/>
        </w:rPr>
        <w:t> </w:t>
      </w:r>
      <w:r>
        <w:rPr>
          <w:sz w:val="24"/>
        </w:rPr>
        <w:t>C.</w:t>
      </w:r>
      <w:r>
        <w:rPr>
          <w:spacing w:val="-13"/>
          <w:sz w:val="24"/>
        </w:rPr>
        <w:t> </w:t>
      </w:r>
      <w:r>
        <w:rPr>
          <w:sz w:val="24"/>
        </w:rPr>
        <w:t>Fünfte</w:t>
      </w:r>
      <w:r>
        <w:rPr>
          <w:spacing w:val="-12"/>
          <w:sz w:val="24"/>
        </w:rPr>
        <w:t> </w:t>
      </w:r>
      <w:r>
        <w:rPr>
          <w:sz w:val="24"/>
        </w:rPr>
        <w:t>Abtheilung:</w:t>
      </w:r>
      <w:r>
        <w:rPr>
          <w:spacing w:val="-10"/>
          <w:sz w:val="24"/>
        </w:rPr>
        <w:t> </w:t>
      </w:r>
      <w:r>
        <w:rPr>
          <w:sz w:val="24"/>
        </w:rPr>
        <w:t>Die</w:t>
      </w:r>
      <w:r>
        <w:rPr>
          <w:spacing w:val="-12"/>
          <w:sz w:val="24"/>
        </w:rPr>
        <w:t> </w:t>
      </w:r>
      <w:r>
        <w:rPr>
          <w:sz w:val="24"/>
        </w:rPr>
        <w:t>Verletzung</w:t>
      </w:r>
      <w:r>
        <w:rPr>
          <w:spacing w:val="-11"/>
          <w:sz w:val="24"/>
        </w:rPr>
        <w:t> </w:t>
      </w:r>
      <w:r>
        <w:rPr>
          <w:sz w:val="24"/>
        </w:rPr>
        <w:t>und</w:t>
      </w:r>
      <w:r>
        <w:rPr>
          <w:spacing w:val="-7"/>
          <w:sz w:val="24"/>
        </w:rPr>
        <w:t> </w:t>
      </w:r>
      <w:r>
        <w:rPr>
          <w:sz w:val="24"/>
        </w:rPr>
        <w:t>Krankheiten</w:t>
      </w:r>
      <w:r>
        <w:rPr>
          <w:spacing w:val="-15"/>
          <w:sz w:val="24"/>
        </w:rPr>
        <w:t> </w:t>
      </w:r>
      <w:r>
        <w:rPr>
          <w:sz w:val="24"/>
        </w:rPr>
        <w:t>des</w:t>
      </w:r>
      <w:r>
        <w:rPr>
          <w:spacing w:val="-13"/>
          <w:sz w:val="24"/>
        </w:rPr>
        <w:t> </w:t>
      </w:r>
      <w:r>
        <w:rPr>
          <w:sz w:val="24"/>
        </w:rPr>
        <w:t>Hüftgelenks.</w:t>
      </w:r>
      <w:r>
        <w:rPr>
          <w:spacing w:val="-9"/>
          <w:sz w:val="24"/>
        </w:rPr>
        <w:t> </w:t>
      </w:r>
      <w:r>
        <w:rPr>
          <w:sz w:val="24"/>
        </w:rPr>
        <w:t>Grundriss der Chirurgie. 1883;2:129-200.</w:t>
      </w:r>
    </w:p>
    <w:p>
      <w:pPr>
        <w:pStyle w:val="ListParagraph"/>
        <w:numPr>
          <w:ilvl w:val="0"/>
          <w:numId w:val="3"/>
        </w:numPr>
        <w:tabs>
          <w:tab w:pos="721" w:val="left" w:leader="none"/>
        </w:tabs>
        <w:spacing w:line="242" w:lineRule="auto" w:before="0" w:after="0"/>
        <w:ind w:left="721" w:right="363" w:hanging="361"/>
        <w:jc w:val="both"/>
        <w:rPr>
          <w:sz w:val="24"/>
        </w:rPr>
      </w:pPr>
      <w:r>
        <w:rPr>
          <w:sz w:val="24"/>
        </w:rPr>
        <w:t>Smith-Petersen MN. Approach to and exposure of the hip joint for mold arthroplasty. J Bone Joint Surg Am. 1949;31A(1):40-46.</w:t>
      </w:r>
    </w:p>
    <w:p>
      <w:pPr>
        <w:pStyle w:val="ListParagraph"/>
        <w:numPr>
          <w:ilvl w:val="0"/>
          <w:numId w:val="3"/>
        </w:numPr>
        <w:tabs>
          <w:tab w:pos="721" w:val="left" w:leader="none"/>
        </w:tabs>
        <w:spacing w:line="240" w:lineRule="auto" w:before="0" w:after="0"/>
        <w:ind w:left="721" w:right="363" w:hanging="361"/>
        <w:jc w:val="both"/>
        <w:rPr>
          <w:sz w:val="24"/>
        </w:rPr>
      </w:pPr>
      <w:r>
        <w:rPr>
          <w:sz w:val="24"/>
        </w:rPr>
        <w:t>Post ZD, Orozco F, Diaz-Ledezma C, Hozack WJ, Ong A. Direct anterior approach for total hip arthroplasty: indications, technique, and results. J Am Acad Orthop Surg. </w:t>
      </w:r>
      <w:r>
        <w:rPr>
          <w:spacing w:val="-2"/>
          <w:sz w:val="24"/>
        </w:rPr>
        <w:t>2014;22(9):595-603.</w:t>
      </w:r>
    </w:p>
    <w:p>
      <w:pPr>
        <w:pStyle w:val="ListParagraph"/>
        <w:numPr>
          <w:ilvl w:val="0"/>
          <w:numId w:val="3"/>
        </w:numPr>
        <w:tabs>
          <w:tab w:pos="721" w:val="left" w:leader="none"/>
        </w:tabs>
        <w:spacing w:line="240" w:lineRule="auto" w:before="0" w:after="0"/>
        <w:ind w:left="721" w:right="353" w:hanging="361"/>
        <w:jc w:val="both"/>
        <w:rPr>
          <w:sz w:val="24"/>
        </w:rPr>
      </w:pPr>
      <w:r>
        <w:rPr>
          <w:sz w:val="24"/>
        </w:rPr>
        <w:t>Higgins BT, Barlow DR, Heagerty NE, Lin TJ. Anterior vs. posterior approach for total hip arthroplasty, a systematic review and meta-analysis. J Arthroplasty. 2015;30(3):419-</w:t>
      </w:r>
      <w:r>
        <w:rPr>
          <w:spacing w:val="-4"/>
          <w:sz w:val="24"/>
        </w:rPr>
        <w:t>434.</w:t>
      </w:r>
    </w:p>
    <w:p>
      <w:pPr>
        <w:pStyle w:val="ListParagraph"/>
        <w:numPr>
          <w:ilvl w:val="0"/>
          <w:numId w:val="3"/>
        </w:numPr>
        <w:tabs>
          <w:tab w:pos="721" w:val="left" w:leader="none"/>
        </w:tabs>
        <w:spacing w:line="242" w:lineRule="auto" w:before="0" w:after="0"/>
        <w:ind w:left="721" w:right="369" w:hanging="361"/>
        <w:jc w:val="both"/>
        <w:rPr>
          <w:sz w:val="24"/>
        </w:rPr>
      </w:pPr>
      <w:r>
        <w:rPr>
          <w:sz w:val="24"/>
        </w:rPr>
        <w:t>Gala L, Clohisy</w:t>
      </w:r>
      <w:r>
        <w:rPr>
          <w:spacing w:val="-3"/>
          <w:sz w:val="24"/>
        </w:rPr>
        <w:t> </w:t>
      </w:r>
      <w:r>
        <w:rPr>
          <w:sz w:val="24"/>
        </w:rPr>
        <w:t>JC, Beaulé PE. Hip dysplasia in the young adult. J Bone Joint Surg Am. </w:t>
      </w:r>
      <w:r>
        <w:rPr>
          <w:spacing w:val="-2"/>
          <w:sz w:val="24"/>
        </w:rPr>
        <w:t>2016;98(1):63-73.</w:t>
      </w:r>
    </w:p>
    <w:p>
      <w:pPr>
        <w:pStyle w:val="ListParagraph"/>
        <w:numPr>
          <w:ilvl w:val="0"/>
          <w:numId w:val="3"/>
        </w:numPr>
        <w:tabs>
          <w:tab w:pos="721" w:val="left" w:leader="none"/>
        </w:tabs>
        <w:spacing w:line="240" w:lineRule="auto" w:before="0" w:after="0"/>
        <w:ind w:left="721" w:right="357" w:hanging="361"/>
        <w:jc w:val="both"/>
        <w:rPr>
          <w:sz w:val="24"/>
        </w:rPr>
      </w:pPr>
      <w:r>
        <w:rPr>
          <w:sz w:val="24"/>
        </w:rPr>
        <w:t>Spaans</w:t>
      </w:r>
      <w:r>
        <w:rPr>
          <w:spacing w:val="-8"/>
          <w:sz w:val="24"/>
        </w:rPr>
        <w:t> </w:t>
      </w:r>
      <w:r>
        <w:rPr>
          <w:sz w:val="24"/>
        </w:rPr>
        <w:t>AJ,</w:t>
      </w:r>
      <w:r>
        <w:rPr>
          <w:spacing w:val="-4"/>
          <w:sz w:val="24"/>
        </w:rPr>
        <w:t> </w:t>
      </w:r>
      <w:r>
        <w:rPr>
          <w:sz w:val="24"/>
        </w:rPr>
        <w:t>van</w:t>
      </w:r>
      <w:r>
        <w:rPr>
          <w:spacing w:val="-11"/>
          <w:sz w:val="24"/>
        </w:rPr>
        <w:t> </w:t>
      </w:r>
      <w:r>
        <w:rPr>
          <w:sz w:val="24"/>
        </w:rPr>
        <w:t>den</w:t>
      </w:r>
      <w:r>
        <w:rPr>
          <w:spacing w:val="-11"/>
          <w:sz w:val="24"/>
        </w:rPr>
        <w:t> </w:t>
      </w:r>
      <w:r>
        <w:rPr>
          <w:sz w:val="24"/>
        </w:rPr>
        <w:t>Hout</w:t>
      </w:r>
      <w:r>
        <w:rPr>
          <w:spacing w:val="-1"/>
          <w:sz w:val="24"/>
        </w:rPr>
        <w:t> </w:t>
      </w:r>
      <w:r>
        <w:rPr>
          <w:sz w:val="24"/>
        </w:rPr>
        <w:t>JA,</w:t>
      </w:r>
      <w:r>
        <w:rPr>
          <w:spacing w:val="-4"/>
          <w:sz w:val="24"/>
        </w:rPr>
        <w:t> </w:t>
      </w:r>
      <w:r>
        <w:rPr>
          <w:sz w:val="24"/>
        </w:rPr>
        <w:t>Bolder</w:t>
      </w:r>
      <w:r>
        <w:rPr>
          <w:spacing w:val="-4"/>
          <w:sz w:val="24"/>
        </w:rPr>
        <w:t> </w:t>
      </w:r>
      <w:r>
        <w:rPr>
          <w:sz w:val="24"/>
        </w:rPr>
        <w:t>SB.</w:t>
      </w:r>
      <w:r>
        <w:rPr>
          <w:spacing w:val="-4"/>
          <w:sz w:val="24"/>
        </w:rPr>
        <w:t> </w:t>
      </w:r>
      <w:r>
        <w:rPr>
          <w:sz w:val="24"/>
        </w:rPr>
        <w:t>High</w:t>
      </w:r>
      <w:r>
        <w:rPr>
          <w:spacing w:val="-11"/>
          <w:sz w:val="24"/>
        </w:rPr>
        <w:t> </w:t>
      </w:r>
      <w:r>
        <w:rPr>
          <w:sz w:val="24"/>
        </w:rPr>
        <w:t>complication</w:t>
      </w:r>
      <w:r>
        <w:rPr>
          <w:spacing w:val="-11"/>
          <w:sz w:val="24"/>
        </w:rPr>
        <w:t> </w:t>
      </w:r>
      <w:r>
        <w:rPr>
          <w:sz w:val="24"/>
        </w:rPr>
        <w:t>rate</w:t>
      </w:r>
      <w:r>
        <w:rPr>
          <w:spacing w:val="-7"/>
          <w:sz w:val="24"/>
        </w:rPr>
        <w:t> </w:t>
      </w:r>
      <w:r>
        <w:rPr>
          <w:sz w:val="24"/>
        </w:rPr>
        <w:t>in</w:t>
      </w:r>
      <w:r>
        <w:rPr>
          <w:spacing w:val="-11"/>
          <w:sz w:val="24"/>
        </w:rPr>
        <w:t> </w:t>
      </w:r>
      <w:r>
        <w:rPr>
          <w:sz w:val="24"/>
        </w:rPr>
        <w:t>the</w:t>
      </w:r>
      <w:r>
        <w:rPr>
          <w:spacing w:val="-7"/>
          <w:sz w:val="24"/>
        </w:rPr>
        <w:t> </w:t>
      </w:r>
      <w:r>
        <w:rPr>
          <w:sz w:val="24"/>
        </w:rPr>
        <w:t>early</w:t>
      </w:r>
      <w:r>
        <w:rPr>
          <w:spacing w:val="-11"/>
          <w:sz w:val="24"/>
        </w:rPr>
        <w:t> </w:t>
      </w:r>
      <w:r>
        <w:rPr>
          <w:sz w:val="24"/>
        </w:rPr>
        <w:t>experience</w:t>
      </w:r>
      <w:r>
        <w:rPr>
          <w:spacing w:val="-7"/>
          <w:sz w:val="24"/>
        </w:rPr>
        <w:t> </w:t>
      </w:r>
      <w:r>
        <w:rPr>
          <w:sz w:val="24"/>
        </w:rPr>
        <w:t>of minimally invasive total hip arthroplasty by the direct anterior approach. Acta Orthop. </w:t>
      </w:r>
      <w:r>
        <w:rPr>
          <w:spacing w:val="-2"/>
          <w:sz w:val="24"/>
        </w:rPr>
        <w:t>2012;83(4):342-346.</w:t>
      </w:r>
    </w:p>
    <w:p>
      <w:pPr>
        <w:pStyle w:val="ListParagraph"/>
        <w:numPr>
          <w:ilvl w:val="0"/>
          <w:numId w:val="3"/>
        </w:numPr>
        <w:tabs>
          <w:tab w:pos="721" w:val="left" w:leader="none"/>
        </w:tabs>
        <w:spacing w:line="240" w:lineRule="auto" w:before="0" w:after="0"/>
        <w:ind w:left="721" w:right="361" w:hanging="361"/>
        <w:jc w:val="both"/>
        <w:rPr>
          <w:sz w:val="24"/>
        </w:rPr>
      </w:pPr>
      <w:r>
        <w:rPr>
          <w:sz w:val="24"/>
        </w:rPr>
        <w:t>De</w:t>
      </w:r>
      <w:r>
        <w:rPr>
          <w:spacing w:val="-15"/>
          <w:sz w:val="24"/>
        </w:rPr>
        <w:t> </w:t>
      </w:r>
      <w:r>
        <w:rPr>
          <w:sz w:val="24"/>
        </w:rPr>
        <w:t>Geest</w:t>
      </w:r>
      <w:r>
        <w:rPr>
          <w:spacing w:val="-15"/>
          <w:sz w:val="24"/>
        </w:rPr>
        <w:t> </w:t>
      </w:r>
      <w:r>
        <w:rPr>
          <w:sz w:val="24"/>
        </w:rPr>
        <w:t>T,</w:t>
      </w:r>
      <w:r>
        <w:rPr>
          <w:spacing w:val="-15"/>
          <w:sz w:val="24"/>
        </w:rPr>
        <w:t> </w:t>
      </w:r>
      <w:r>
        <w:rPr>
          <w:sz w:val="24"/>
        </w:rPr>
        <w:t>Fennema</w:t>
      </w:r>
      <w:r>
        <w:rPr>
          <w:spacing w:val="-15"/>
          <w:sz w:val="24"/>
        </w:rPr>
        <w:t> </w:t>
      </w:r>
      <w:r>
        <w:rPr>
          <w:sz w:val="24"/>
        </w:rPr>
        <w:t>P,</w:t>
      </w:r>
      <w:r>
        <w:rPr>
          <w:spacing w:val="-15"/>
          <w:sz w:val="24"/>
        </w:rPr>
        <w:t> </w:t>
      </w:r>
      <w:r>
        <w:rPr>
          <w:sz w:val="24"/>
        </w:rPr>
        <w:t>Lenaerts</w:t>
      </w:r>
      <w:r>
        <w:rPr>
          <w:spacing w:val="-15"/>
          <w:sz w:val="24"/>
        </w:rPr>
        <w:t> </w:t>
      </w:r>
      <w:r>
        <w:rPr>
          <w:sz w:val="24"/>
        </w:rPr>
        <w:t>G,</w:t>
      </w:r>
      <w:r>
        <w:rPr>
          <w:spacing w:val="-15"/>
          <w:sz w:val="24"/>
        </w:rPr>
        <w:t> </w:t>
      </w:r>
      <w:r>
        <w:rPr>
          <w:sz w:val="24"/>
        </w:rPr>
        <w:t>De</w:t>
      </w:r>
      <w:r>
        <w:rPr>
          <w:spacing w:val="-15"/>
          <w:sz w:val="24"/>
        </w:rPr>
        <w:t> </w:t>
      </w:r>
      <w:r>
        <w:rPr>
          <w:sz w:val="24"/>
        </w:rPr>
        <w:t>Loore</w:t>
      </w:r>
      <w:r>
        <w:rPr>
          <w:spacing w:val="-15"/>
          <w:sz w:val="24"/>
        </w:rPr>
        <w:t> </w:t>
      </w:r>
      <w:r>
        <w:rPr>
          <w:sz w:val="24"/>
        </w:rPr>
        <w:t>G.</w:t>
      </w:r>
      <w:r>
        <w:rPr>
          <w:spacing w:val="-15"/>
          <w:sz w:val="24"/>
        </w:rPr>
        <w:t> </w:t>
      </w:r>
      <w:r>
        <w:rPr>
          <w:sz w:val="24"/>
        </w:rPr>
        <w:t>Adverse</w:t>
      </w:r>
      <w:r>
        <w:rPr>
          <w:spacing w:val="-15"/>
          <w:sz w:val="24"/>
        </w:rPr>
        <w:t> </w:t>
      </w:r>
      <w:r>
        <w:rPr>
          <w:sz w:val="24"/>
        </w:rPr>
        <w:t>effects</w:t>
      </w:r>
      <w:r>
        <w:rPr>
          <w:spacing w:val="-15"/>
          <w:sz w:val="24"/>
        </w:rPr>
        <w:t> </w:t>
      </w:r>
      <w:r>
        <w:rPr>
          <w:sz w:val="24"/>
        </w:rPr>
        <w:t>associated</w:t>
      </w:r>
      <w:r>
        <w:rPr>
          <w:spacing w:val="-15"/>
          <w:sz w:val="24"/>
        </w:rPr>
        <w:t> </w:t>
      </w:r>
      <w:r>
        <w:rPr>
          <w:sz w:val="24"/>
        </w:rPr>
        <w:t>with</w:t>
      </w:r>
      <w:r>
        <w:rPr>
          <w:spacing w:val="-15"/>
          <w:sz w:val="24"/>
        </w:rPr>
        <w:t> </w:t>
      </w:r>
      <w:r>
        <w:rPr>
          <w:sz w:val="24"/>
        </w:rPr>
        <w:t>the</w:t>
      </w:r>
      <w:r>
        <w:rPr>
          <w:spacing w:val="-15"/>
          <w:sz w:val="24"/>
        </w:rPr>
        <w:t> </w:t>
      </w:r>
      <w:r>
        <w:rPr>
          <w:sz w:val="24"/>
        </w:rPr>
        <w:t>direct anterior</w:t>
      </w:r>
      <w:r>
        <w:rPr>
          <w:spacing w:val="-15"/>
          <w:sz w:val="24"/>
        </w:rPr>
        <w:t> </w:t>
      </w:r>
      <w:r>
        <w:rPr>
          <w:sz w:val="24"/>
        </w:rPr>
        <w:t>approach</w:t>
      </w:r>
      <w:r>
        <w:rPr>
          <w:spacing w:val="-15"/>
          <w:sz w:val="24"/>
        </w:rPr>
        <w:t> </w:t>
      </w:r>
      <w:r>
        <w:rPr>
          <w:sz w:val="24"/>
        </w:rPr>
        <w:t>for</w:t>
      </w:r>
      <w:r>
        <w:rPr>
          <w:spacing w:val="-15"/>
          <w:sz w:val="24"/>
        </w:rPr>
        <w:t> </w:t>
      </w:r>
      <w:r>
        <w:rPr>
          <w:sz w:val="24"/>
        </w:rPr>
        <w:t>total</w:t>
      </w:r>
      <w:r>
        <w:rPr>
          <w:spacing w:val="-15"/>
          <w:sz w:val="24"/>
        </w:rPr>
        <w:t> </w:t>
      </w:r>
      <w:r>
        <w:rPr>
          <w:sz w:val="24"/>
        </w:rPr>
        <w:t>hip</w:t>
      </w:r>
      <w:r>
        <w:rPr>
          <w:spacing w:val="-15"/>
          <w:sz w:val="24"/>
        </w:rPr>
        <w:t> </w:t>
      </w:r>
      <w:r>
        <w:rPr>
          <w:sz w:val="24"/>
        </w:rPr>
        <w:t>arthroplasty:</w:t>
      </w:r>
      <w:r>
        <w:rPr>
          <w:spacing w:val="-15"/>
          <w:sz w:val="24"/>
        </w:rPr>
        <w:t> </w:t>
      </w:r>
      <w:r>
        <w:rPr>
          <w:sz w:val="24"/>
        </w:rPr>
        <w:t>a</w:t>
      </w:r>
      <w:r>
        <w:rPr>
          <w:spacing w:val="-15"/>
          <w:sz w:val="24"/>
        </w:rPr>
        <w:t> </w:t>
      </w:r>
      <w:r>
        <w:rPr>
          <w:sz w:val="24"/>
        </w:rPr>
        <w:t>Bayesian</w:t>
      </w:r>
      <w:r>
        <w:rPr>
          <w:spacing w:val="-15"/>
          <w:sz w:val="24"/>
        </w:rPr>
        <w:t> </w:t>
      </w:r>
      <w:r>
        <w:rPr>
          <w:sz w:val="24"/>
        </w:rPr>
        <w:t>meta-analysis.</w:t>
      </w:r>
      <w:r>
        <w:rPr>
          <w:spacing w:val="-15"/>
          <w:sz w:val="24"/>
        </w:rPr>
        <w:t> </w:t>
      </w:r>
      <w:r>
        <w:rPr>
          <w:sz w:val="24"/>
        </w:rPr>
        <w:t>Arch</w:t>
      </w:r>
      <w:r>
        <w:rPr>
          <w:spacing w:val="-15"/>
          <w:sz w:val="24"/>
        </w:rPr>
        <w:t> </w:t>
      </w:r>
      <w:r>
        <w:rPr>
          <w:sz w:val="24"/>
        </w:rPr>
        <w:t>Orthop</w:t>
      </w:r>
      <w:r>
        <w:rPr>
          <w:spacing w:val="-15"/>
          <w:sz w:val="24"/>
        </w:rPr>
        <w:t> </w:t>
      </w:r>
      <w:r>
        <w:rPr>
          <w:sz w:val="24"/>
        </w:rPr>
        <w:t>Trauma Surg. 2015;135(8):1183-1192.</w:t>
      </w:r>
    </w:p>
    <w:p>
      <w:pPr>
        <w:pStyle w:val="ListParagraph"/>
        <w:numPr>
          <w:ilvl w:val="0"/>
          <w:numId w:val="3"/>
        </w:numPr>
        <w:tabs>
          <w:tab w:pos="721" w:val="left" w:leader="none"/>
        </w:tabs>
        <w:spacing w:line="242" w:lineRule="auto" w:before="0" w:after="0"/>
        <w:ind w:left="721" w:right="349" w:hanging="361"/>
        <w:jc w:val="both"/>
        <w:rPr>
          <w:sz w:val="24"/>
        </w:rPr>
      </w:pPr>
      <w:r>
        <w:rPr>
          <w:sz w:val="24"/>
        </w:rPr>
        <w:t>Putananon C, Tuchinda H, Arirachakaran A, Wongsak S, Narinsorasak T, Kongtharvonskul</w:t>
      </w:r>
      <w:r>
        <w:rPr>
          <w:spacing w:val="62"/>
          <w:sz w:val="24"/>
        </w:rPr>
        <w:t> </w:t>
      </w:r>
      <w:r>
        <w:rPr>
          <w:sz w:val="24"/>
        </w:rPr>
        <w:t>J.</w:t>
      </w:r>
      <w:r>
        <w:rPr>
          <w:spacing w:val="69"/>
          <w:sz w:val="24"/>
        </w:rPr>
        <w:t> </w:t>
      </w:r>
      <w:r>
        <w:rPr>
          <w:sz w:val="24"/>
        </w:rPr>
        <w:t>Comparison</w:t>
      </w:r>
      <w:r>
        <w:rPr>
          <w:spacing w:val="62"/>
          <w:sz w:val="24"/>
        </w:rPr>
        <w:t> </w:t>
      </w:r>
      <w:r>
        <w:rPr>
          <w:sz w:val="24"/>
        </w:rPr>
        <w:t>of</w:t>
      </w:r>
      <w:r>
        <w:rPr>
          <w:spacing w:val="59"/>
          <w:sz w:val="24"/>
        </w:rPr>
        <w:t> </w:t>
      </w:r>
      <w:r>
        <w:rPr>
          <w:sz w:val="24"/>
        </w:rPr>
        <w:t>direct</w:t>
      </w:r>
      <w:r>
        <w:rPr>
          <w:spacing w:val="72"/>
          <w:sz w:val="24"/>
        </w:rPr>
        <w:t> </w:t>
      </w:r>
      <w:r>
        <w:rPr>
          <w:sz w:val="24"/>
        </w:rPr>
        <w:t>anterior,</w:t>
      </w:r>
      <w:r>
        <w:rPr>
          <w:spacing w:val="69"/>
          <w:sz w:val="24"/>
        </w:rPr>
        <w:t> </w:t>
      </w:r>
      <w:r>
        <w:rPr>
          <w:sz w:val="24"/>
        </w:rPr>
        <w:t>lateral,</w:t>
      </w:r>
      <w:r>
        <w:rPr>
          <w:spacing w:val="69"/>
          <w:sz w:val="24"/>
        </w:rPr>
        <w:t> </w:t>
      </w:r>
      <w:r>
        <w:rPr>
          <w:sz w:val="24"/>
        </w:rPr>
        <w:t>posterior</w:t>
      </w:r>
      <w:r>
        <w:rPr>
          <w:spacing w:val="79"/>
          <w:sz w:val="24"/>
        </w:rPr>
        <w:t> </w:t>
      </w:r>
      <w:r>
        <w:rPr>
          <w:sz w:val="24"/>
        </w:rPr>
        <w:t>and</w:t>
      </w:r>
      <w:r>
        <w:rPr>
          <w:spacing w:val="67"/>
          <w:sz w:val="24"/>
        </w:rPr>
        <w:t> </w:t>
      </w:r>
      <w:r>
        <w:rPr>
          <w:sz w:val="24"/>
        </w:rPr>
        <w:t>posterior-2</w:t>
      </w:r>
    </w:p>
    <w:p>
      <w:pPr>
        <w:pStyle w:val="ListParagraph"/>
        <w:spacing w:after="0" w:line="242" w:lineRule="auto"/>
        <w:jc w:val="both"/>
        <w:rPr>
          <w:sz w:val="24"/>
        </w:rPr>
        <w:sectPr>
          <w:pgSz w:w="12240" w:h="15840"/>
          <w:pgMar w:top="1360" w:bottom="280" w:left="1440" w:right="1080"/>
        </w:sectPr>
      </w:pPr>
    </w:p>
    <w:p>
      <w:pPr>
        <w:pStyle w:val="BodyText"/>
        <w:spacing w:line="237" w:lineRule="auto" w:before="74"/>
        <w:ind w:left="721" w:right="366" w:firstLine="0"/>
      </w:pPr>
      <w:r>
        <w:rPr/>
        <w:t>approaches</w:t>
      </w:r>
      <w:r>
        <w:rPr>
          <w:spacing w:val="-4"/>
        </w:rPr>
        <w:t> </w:t>
      </w:r>
      <w:r>
        <w:rPr/>
        <w:t>in</w:t>
      </w:r>
      <w:r>
        <w:rPr>
          <w:spacing w:val="-7"/>
        </w:rPr>
        <w:t> </w:t>
      </w:r>
      <w:r>
        <w:rPr/>
        <w:t>total</w:t>
      </w:r>
      <w:r>
        <w:rPr>
          <w:spacing w:val="-11"/>
        </w:rPr>
        <w:t> </w:t>
      </w:r>
      <w:r>
        <w:rPr/>
        <w:t>hip</w:t>
      </w:r>
      <w:r>
        <w:rPr>
          <w:spacing w:val="-7"/>
        </w:rPr>
        <w:t> </w:t>
      </w:r>
      <w:r>
        <w:rPr/>
        <w:t>arthroplasty:</w:t>
      </w:r>
      <w:r>
        <w:rPr>
          <w:spacing w:val="-3"/>
        </w:rPr>
        <w:t> </w:t>
      </w:r>
      <w:r>
        <w:rPr/>
        <w:t>network</w:t>
      </w:r>
      <w:r>
        <w:rPr>
          <w:spacing w:val="-7"/>
        </w:rPr>
        <w:t> </w:t>
      </w:r>
      <w:r>
        <w:rPr/>
        <w:t>meta-analysis.</w:t>
      </w:r>
      <w:r>
        <w:rPr>
          <w:spacing w:val="-5"/>
        </w:rPr>
        <w:t> </w:t>
      </w:r>
      <w:r>
        <w:rPr/>
        <w:t>Eur</w:t>
      </w:r>
      <w:r>
        <w:rPr>
          <w:spacing w:val="-5"/>
        </w:rPr>
        <w:t> </w:t>
      </w:r>
      <w:r>
        <w:rPr/>
        <w:t>J</w:t>
      </w:r>
      <w:r>
        <w:rPr>
          <w:spacing w:val="-9"/>
        </w:rPr>
        <w:t> </w:t>
      </w:r>
      <w:r>
        <w:rPr/>
        <w:t>Orthop</w:t>
      </w:r>
      <w:r>
        <w:rPr>
          <w:spacing w:val="-12"/>
        </w:rPr>
        <w:t> </w:t>
      </w:r>
      <w:r>
        <w:rPr/>
        <w:t>Surg</w:t>
      </w:r>
      <w:r>
        <w:rPr>
          <w:spacing w:val="-12"/>
        </w:rPr>
        <w:t> </w:t>
      </w:r>
      <w:r>
        <w:rPr/>
        <w:t>Traumatol. </w:t>
      </w:r>
      <w:r>
        <w:rPr>
          <w:spacing w:val="-2"/>
        </w:rPr>
        <w:t>2018;28(2):255-267.</w:t>
      </w:r>
    </w:p>
    <w:p>
      <w:pPr>
        <w:pStyle w:val="ListParagraph"/>
        <w:numPr>
          <w:ilvl w:val="0"/>
          <w:numId w:val="3"/>
        </w:numPr>
        <w:tabs>
          <w:tab w:pos="721" w:val="left" w:leader="none"/>
        </w:tabs>
        <w:spacing w:line="240" w:lineRule="auto" w:before="4" w:after="0"/>
        <w:ind w:left="721" w:right="361" w:hanging="361"/>
        <w:jc w:val="both"/>
        <w:rPr>
          <w:sz w:val="24"/>
        </w:rPr>
      </w:pPr>
      <w:r>
        <w:rPr>
          <w:sz w:val="24"/>
        </w:rPr>
        <w:t>Taunton MJ, Mason JB, Odum SM, Springer BD. Direct anterior total hip arthroplasty yields more rapid voluntary cessation of all walking aids: a prospective, randomized clinical trial. J Arthroplasty. 2014;29(9 Suppl):169-172.</w:t>
      </w:r>
    </w:p>
    <w:p>
      <w:pPr>
        <w:pStyle w:val="ListParagraph"/>
        <w:numPr>
          <w:ilvl w:val="0"/>
          <w:numId w:val="3"/>
        </w:numPr>
        <w:tabs>
          <w:tab w:pos="721" w:val="left" w:leader="none"/>
        </w:tabs>
        <w:spacing w:line="240" w:lineRule="auto" w:before="0" w:after="0"/>
        <w:ind w:left="721" w:right="359" w:hanging="361"/>
        <w:jc w:val="both"/>
        <w:rPr>
          <w:sz w:val="24"/>
        </w:rPr>
      </w:pPr>
      <w:r>
        <w:rPr>
          <w:sz w:val="24"/>
        </w:rPr>
        <w:t>Zhao HY, Kang PD, Xia YY, Shi XJ, Nie Y, Pei FX. Comparison of early functional recovery after total hip arthroplasty using a direct anterior or posterolateral approach: a randomized controlled trial. J Arthroplasty. 2017;32(11):3421-3428.</w:t>
      </w:r>
    </w:p>
    <w:p>
      <w:pPr>
        <w:pStyle w:val="ListParagraph"/>
        <w:numPr>
          <w:ilvl w:val="0"/>
          <w:numId w:val="3"/>
        </w:numPr>
        <w:tabs>
          <w:tab w:pos="721" w:val="left" w:leader="none"/>
        </w:tabs>
        <w:spacing w:line="240" w:lineRule="auto" w:before="0" w:after="0"/>
        <w:ind w:left="721" w:right="365" w:hanging="361"/>
        <w:jc w:val="both"/>
        <w:rPr>
          <w:sz w:val="24"/>
        </w:rPr>
      </w:pPr>
      <w:r>
        <w:rPr>
          <w:sz w:val="24"/>
        </w:rPr>
        <w:t>Barrett WP, Turner SE, Leopold JP. Prospective randomized study of direct anterior vs postero-lateral</w:t>
      </w:r>
      <w:r>
        <w:rPr>
          <w:spacing w:val="-4"/>
          <w:sz w:val="24"/>
        </w:rPr>
        <w:t> </w:t>
      </w:r>
      <w:r>
        <w:rPr>
          <w:sz w:val="24"/>
        </w:rPr>
        <w:t>approach for total</w:t>
      </w:r>
      <w:r>
        <w:rPr>
          <w:spacing w:val="-4"/>
          <w:sz w:val="24"/>
        </w:rPr>
        <w:t> </w:t>
      </w:r>
      <w:r>
        <w:rPr>
          <w:sz w:val="24"/>
        </w:rPr>
        <w:t>hip arthroplasty. J Arthroplasty. 2013;28(9):1634-1638.</w:t>
      </w:r>
    </w:p>
    <w:p>
      <w:pPr>
        <w:pStyle w:val="ListParagraph"/>
        <w:numPr>
          <w:ilvl w:val="0"/>
          <w:numId w:val="3"/>
        </w:numPr>
        <w:tabs>
          <w:tab w:pos="721" w:val="left" w:leader="none"/>
        </w:tabs>
        <w:spacing w:line="237" w:lineRule="auto" w:before="3" w:after="0"/>
        <w:ind w:left="721" w:right="363" w:hanging="361"/>
        <w:jc w:val="both"/>
        <w:rPr>
          <w:sz w:val="24"/>
        </w:rPr>
      </w:pPr>
      <w:r>
        <w:rPr>
          <w:sz w:val="24"/>
        </w:rPr>
        <w:t>Rothwell M, Elmallah RK, Barrack RL, et al. Emerging technologies: do they affect our surgical approaches to total hip arthroplasty? J Arthroplasty. 2020;35(6S).</w:t>
      </w:r>
    </w:p>
    <w:p>
      <w:pPr>
        <w:pStyle w:val="ListParagraph"/>
        <w:numPr>
          <w:ilvl w:val="0"/>
          <w:numId w:val="3"/>
        </w:numPr>
        <w:tabs>
          <w:tab w:pos="720" w:val="left" w:leader="none"/>
        </w:tabs>
        <w:spacing w:line="275" w:lineRule="exact" w:before="3" w:after="0"/>
        <w:ind w:left="720" w:right="0" w:hanging="360"/>
        <w:jc w:val="both"/>
        <w:rPr>
          <w:sz w:val="24"/>
        </w:rPr>
      </w:pPr>
      <w:r>
        <w:rPr>
          <w:sz w:val="24"/>
        </w:rPr>
        <w:t>Burnett</w:t>
      </w:r>
      <w:r>
        <w:rPr>
          <w:spacing w:val="-2"/>
          <w:sz w:val="24"/>
        </w:rPr>
        <w:t> </w:t>
      </w:r>
      <w:r>
        <w:rPr>
          <w:sz w:val="24"/>
        </w:rPr>
        <w:t>RSJ.</w:t>
      </w:r>
      <w:r>
        <w:rPr>
          <w:spacing w:val="1"/>
          <w:sz w:val="24"/>
        </w:rPr>
        <w:t> </w:t>
      </w:r>
      <w:r>
        <w:rPr>
          <w:sz w:val="24"/>
        </w:rPr>
        <w:t>Total</w:t>
      </w:r>
      <w:r>
        <w:rPr>
          <w:spacing w:val="-10"/>
          <w:sz w:val="24"/>
        </w:rPr>
        <w:t> </w:t>
      </w:r>
      <w:r>
        <w:rPr>
          <w:sz w:val="24"/>
        </w:rPr>
        <w:t>hip</w:t>
      </w:r>
      <w:r>
        <w:rPr>
          <w:spacing w:val="-2"/>
          <w:sz w:val="24"/>
        </w:rPr>
        <w:t> </w:t>
      </w:r>
      <w:r>
        <w:rPr>
          <w:sz w:val="24"/>
        </w:rPr>
        <w:t>arthroplasty:</w:t>
      </w:r>
      <w:r>
        <w:rPr>
          <w:spacing w:val="-1"/>
          <w:sz w:val="24"/>
        </w:rPr>
        <w:t> </w:t>
      </w:r>
      <w:r>
        <w:rPr>
          <w:sz w:val="24"/>
        </w:rPr>
        <w:t>techniques</w:t>
      </w:r>
      <w:r>
        <w:rPr>
          <w:spacing w:val="-3"/>
          <w:sz w:val="24"/>
        </w:rPr>
        <w:t> </w:t>
      </w:r>
      <w:r>
        <w:rPr>
          <w:sz w:val="24"/>
        </w:rPr>
        <w:t>and</w:t>
      </w:r>
      <w:r>
        <w:rPr>
          <w:spacing w:val="-2"/>
          <w:sz w:val="24"/>
        </w:rPr>
        <w:t> </w:t>
      </w:r>
      <w:r>
        <w:rPr>
          <w:sz w:val="24"/>
        </w:rPr>
        <w:t>results.</w:t>
      </w:r>
      <w:r>
        <w:rPr>
          <w:spacing w:val="1"/>
          <w:sz w:val="24"/>
        </w:rPr>
        <w:t> </w:t>
      </w:r>
      <w:r>
        <w:rPr>
          <w:sz w:val="24"/>
        </w:rPr>
        <w:t>BCMJ.</w:t>
      </w:r>
      <w:r>
        <w:rPr>
          <w:spacing w:val="1"/>
          <w:sz w:val="24"/>
        </w:rPr>
        <w:t> </w:t>
      </w:r>
      <w:r>
        <w:rPr>
          <w:sz w:val="24"/>
        </w:rPr>
        <w:t>2010;52(9):455-</w:t>
      </w:r>
      <w:r>
        <w:rPr>
          <w:spacing w:val="-4"/>
          <w:sz w:val="24"/>
        </w:rPr>
        <w:t>464.</w:t>
      </w:r>
    </w:p>
    <w:p>
      <w:pPr>
        <w:pStyle w:val="ListParagraph"/>
        <w:numPr>
          <w:ilvl w:val="0"/>
          <w:numId w:val="3"/>
        </w:numPr>
        <w:tabs>
          <w:tab w:pos="721" w:val="left" w:leader="none"/>
        </w:tabs>
        <w:spacing w:line="242" w:lineRule="auto" w:before="0" w:after="0"/>
        <w:ind w:left="721" w:right="368" w:hanging="361"/>
        <w:jc w:val="both"/>
        <w:rPr>
          <w:sz w:val="24"/>
        </w:rPr>
      </w:pPr>
      <w:r>
        <w:rPr>
          <w:sz w:val="24"/>
        </w:rPr>
        <w:t>Palazzo</w:t>
      </w:r>
      <w:r>
        <w:rPr>
          <w:spacing w:val="-5"/>
          <w:sz w:val="24"/>
        </w:rPr>
        <w:t> </w:t>
      </w:r>
      <w:r>
        <w:rPr>
          <w:sz w:val="24"/>
        </w:rPr>
        <w:t>C,</w:t>
      </w:r>
      <w:r>
        <w:rPr>
          <w:spacing w:val="-7"/>
          <w:sz w:val="24"/>
        </w:rPr>
        <w:t> </w:t>
      </w:r>
      <w:r>
        <w:rPr>
          <w:sz w:val="24"/>
        </w:rPr>
        <w:t>Jourdan</w:t>
      </w:r>
      <w:r>
        <w:rPr>
          <w:spacing w:val="-13"/>
          <w:sz w:val="24"/>
        </w:rPr>
        <w:t> </w:t>
      </w:r>
      <w:r>
        <w:rPr>
          <w:sz w:val="24"/>
        </w:rPr>
        <w:t>C,</w:t>
      </w:r>
      <w:r>
        <w:rPr>
          <w:spacing w:val="-7"/>
          <w:sz w:val="24"/>
        </w:rPr>
        <w:t> </w:t>
      </w:r>
      <w:r>
        <w:rPr>
          <w:sz w:val="24"/>
        </w:rPr>
        <w:t>Descamps</w:t>
      </w:r>
      <w:r>
        <w:rPr>
          <w:spacing w:val="-11"/>
          <w:sz w:val="24"/>
        </w:rPr>
        <w:t> </w:t>
      </w:r>
      <w:r>
        <w:rPr>
          <w:sz w:val="24"/>
        </w:rPr>
        <w:t>S,</w:t>
      </w:r>
      <w:r>
        <w:rPr>
          <w:spacing w:val="-7"/>
          <w:sz w:val="24"/>
        </w:rPr>
        <w:t> </w:t>
      </w:r>
      <w:r>
        <w:rPr>
          <w:sz w:val="24"/>
        </w:rPr>
        <w:t>et</w:t>
      </w:r>
      <w:r>
        <w:rPr>
          <w:spacing w:val="-4"/>
          <w:sz w:val="24"/>
        </w:rPr>
        <w:t> </w:t>
      </w:r>
      <w:r>
        <w:rPr>
          <w:sz w:val="24"/>
        </w:rPr>
        <w:t>al.</w:t>
      </w:r>
      <w:r>
        <w:rPr>
          <w:spacing w:val="-7"/>
          <w:sz w:val="24"/>
        </w:rPr>
        <w:t> </w:t>
      </w:r>
      <w:r>
        <w:rPr>
          <w:sz w:val="24"/>
        </w:rPr>
        <w:t>Determinants</w:t>
      </w:r>
      <w:r>
        <w:rPr>
          <w:spacing w:val="-11"/>
          <w:sz w:val="24"/>
        </w:rPr>
        <w:t> </w:t>
      </w:r>
      <w:r>
        <w:rPr>
          <w:sz w:val="24"/>
        </w:rPr>
        <w:t>of</w:t>
      </w:r>
      <w:r>
        <w:rPr>
          <w:spacing w:val="-15"/>
          <w:sz w:val="24"/>
        </w:rPr>
        <w:t> </w:t>
      </w:r>
      <w:r>
        <w:rPr>
          <w:sz w:val="24"/>
        </w:rPr>
        <w:t>satisfaction</w:t>
      </w:r>
      <w:r>
        <w:rPr>
          <w:spacing w:val="-13"/>
          <w:sz w:val="24"/>
        </w:rPr>
        <w:t> </w:t>
      </w:r>
      <w:r>
        <w:rPr>
          <w:sz w:val="24"/>
        </w:rPr>
        <w:t>1</w:t>
      </w:r>
      <w:r>
        <w:rPr>
          <w:spacing w:val="-9"/>
          <w:sz w:val="24"/>
        </w:rPr>
        <w:t> </w:t>
      </w:r>
      <w:r>
        <w:rPr>
          <w:sz w:val="24"/>
        </w:rPr>
        <w:t>year</w:t>
      </w:r>
      <w:r>
        <w:rPr>
          <w:spacing w:val="-7"/>
          <w:sz w:val="24"/>
        </w:rPr>
        <w:t> </w:t>
      </w:r>
      <w:r>
        <w:rPr>
          <w:sz w:val="24"/>
        </w:rPr>
        <w:t>after</w:t>
      </w:r>
      <w:r>
        <w:rPr>
          <w:spacing w:val="-12"/>
          <w:sz w:val="24"/>
        </w:rPr>
        <w:t> </w:t>
      </w:r>
      <w:r>
        <w:rPr>
          <w:sz w:val="24"/>
        </w:rPr>
        <w:t>total</w:t>
      </w:r>
      <w:r>
        <w:rPr>
          <w:spacing w:val="-12"/>
          <w:sz w:val="24"/>
        </w:rPr>
        <w:t> </w:t>
      </w:r>
      <w:r>
        <w:rPr>
          <w:sz w:val="24"/>
        </w:rPr>
        <w:t>hip arthroplasty:</w:t>
      </w:r>
      <w:r>
        <w:rPr>
          <w:spacing w:val="-5"/>
          <w:sz w:val="24"/>
        </w:rPr>
        <w:t> </w:t>
      </w:r>
      <w:r>
        <w:rPr>
          <w:sz w:val="24"/>
        </w:rPr>
        <w:t>the</w:t>
      </w:r>
      <w:r>
        <w:rPr>
          <w:spacing w:val="-6"/>
          <w:sz w:val="24"/>
        </w:rPr>
        <w:t> </w:t>
      </w:r>
      <w:r>
        <w:rPr>
          <w:sz w:val="24"/>
        </w:rPr>
        <w:t>role</w:t>
      </w:r>
      <w:r>
        <w:rPr>
          <w:spacing w:val="-6"/>
          <w:sz w:val="24"/>
        </w:rPr>
        <w:t> </w:t>
      </w:r>
      <w:r>
        <w:rPr>
          <w:sz w:val="24"/>
        </w:rPr>
        <w:t>of</w:t>
      </w:r>
      <w:r>
        <w:rPr>
          <w:spacing w:val="-12"/>
          <w:sz w:val="24"/>
        </w:rPr>
        <w:t> </w:t>
      </w:r>
      <w:r>
        <w:rPr>
          <w:sz w:val="24"/>
        </w:rPr>
        <w:t>expectations</w:t>
      </w:r>
      <w:r>
        <w:rPr>
          <w:spacing w:val="-3"/>
          <w:sz w:val="24"/>
        </w:rPr>
        <w:t> </w:t>
      </w:r>
      <w:r>
        <w:rPr>
          <w:sz w:val="24"/>
        </w:rPr>
        <w:t>fulfilment.</w:t>
      </w:r>
      <w:r>
        <w:rPr>
          <w:spacing w:val="-3"/>
          <w:sz w:val="24"/>
        </w:rPr>
        <w:t> </w:t>
      </w:r>
      <w:r>
        <w:rPr>
          <w:sz w:val="24"/>
        </w:rPr>
        <w:t>BMC</w:t>
      </w:r>
      <w:r>
        <w:rPr>
          <w:spacing w:val="-7"/>
          <w:sz w:val="24"/>
        </w:rPr>
        <w:t> </w:t>
      </w:r>
      <w:r>
        <w:rPr>
          <w:sz w:val="24"/>
        </w:rPr>
        <w:t>Musculoskelet</w:t>
      </w:r>
      <w:r>
        <w:rPr>
          <w:spacing w:val="-1"/>
          <w:sz w:val="24"/>
        </w:rPr>
        <w:t> </w:t>
      </w:r>
      <w:r>
        <w:rPr>
          <w:sz w:val="24"/>
        </w:rPr>
        <w:t>Disord.</w:t>
      </w:r>
      <w:r>
        <w:rPr>
          <w:spacing w:val="-8"/>
          <w:sz w:val="24"/>
        </w:rPr>
        <w:t> </w:t>
      </w:r>
      <w:r>
        <w:rPr>
          <w:sz w:val="24"/>
        </w:rPr>
        <w:t>2014;15:53.</w:t>
      </w:r>
    </w:p>
    <w:p>
      <w:pPr>
        <w:pStyle w:val="ListParagraph"/>
        <w:numPr>
          <w:ilvl w:val="0"/>
          <w:numId w:val="3"/>
        </w:numPr>
        <w:tabs>
          <w:tab w:pos="721" w:val="left" w:leader="none"/>
        </w:tabs>
        <w:spacing w:line="242" w:lineRule="auto" w:before="0" w:after="0"/>
        <w:ind w:left="721" w:right="355" w:hanging="361"/>
        <w:jc w:val="both"/>
        <w:rPr>
          <w:sz w:val="24"/>
        </w:rPr>
      </w:pPr>
      <w:r>
        <w:rPr>
          <w:sz w:val="24"/>
        </w:rPr>
        <w:t>Neuprez A, Delcour JP, Fatemi F, et al. Patients' expectations impact their satisfaction following total hip or knee arthroplasty. PLoS One. 2016;11(12).</w:t>
      </w:r>
    </w:p>
    <w:p>
      <w:pPr>
        <w:pStyle w:val="ListParagraph"/>
        <w:numPr>
          <w:ilvl w:val="0"/>
          <w:numId w:val="3"/>
        </w:numPr>
        <w:tabs>
          <w:tab w:pos="721" w:val="left" w:leader="none"/>
        </w:tabs>
        <w:spacing w:line="240" w:lineRule="auto" w:before="0" w:after="0"/>
        <w:ind w:left="721" w:right="355" w:hanging="361"/>
        <w:jc w:val="both"/>
        <w:rPr>
          <w:sz w:val="24"/>
        </w:rPr>
      </w:pPr>
      <w:r>
        <w:rPr>
          <w:sz w:val="24"/>
        </w:rPr>
        <w:t>Rolfson O, Bohm</w:t>
      </w:r>
      <w:r>
        <w:rPr>
          <w:spacing w:val="-1"/>
          <w:sz w:val="24"/>
        </w:rPr>
        <w:t> </w:t>
      </w:r>
      <w:r>
        <w:rPr>
          <w:sz w:val="24"/>
        </w:rPr>
        <w:t>E, Franklin P, et al. Patient-reported</w:t>
      </w:r>
      <w:r>
        <w:rPr>
          <w:spacing w:val="-1"/>
          <w:sz w:val="24"/>
        </w:rPr>
        <w:t> </w:t>
      </w:r>
      <w:r>
        <w:rPr>
          <w:sz w:val="24"/>
        </w:rPr>
        <w:t>outcome measures in arthroplasty registries. Report of the Patient-Reported Outcome Measures Working Group of the International Society of Arthroplasty Registries Part II. Recommendations for selection, administration, and analysis. Acta Orthop. 2016;87(Suppl 1):9-23.</w:t>
      </w:r>
    </w:p>
    <w:p>
      <w:pPr>
        <w:pStyle w:val="ListParagraph"/>
        <w:numPr>
          <w:ilvl w:val="0"/>
          <w:numId w:val="3"/>
        </w:numPr>
        <w:tabs>
          <w:tab w:pos="721" w:val="left" w:leader="none"/>
        </w:tabs>
        <w:spacing w:line="242" w:lineRule="auto" w:before="0" w:after="0"/>
        <w:ind w:left="721" w:right="373" w:hanging="361"/>
        <w:jc w:val="both"/>
        <w:rPr>
          <w:sz w:val="24"/>
        </w:rPr>
      </w:pPr>
      <w:r>
        <w:rPr>
          <w:sz w:val="24"/>
        </w:rPr>
        <w:t>Weber M, Craiovan</w:t>
      </w:r>
      <w:r>
        <w:rPr>
          <w:spacing w:val="-3"/>
          <w:sz w:val="24"/>
        </w:rPr>
        <w:t> </w:t>
      </w:r>
      <w:r>
        <w:rPr>
          <w:sz w:val="24"/>
        </w:rPr>
        <w:t>B, Woerner ML, et al. Predictors</w:t>
      </w:r>
      <w:r>
        <w:rPr>
          <w:spacing w:val="-9"/>
          <w:sz w:val="24"/>
        </w:rPr>
        <w:t> </w:t>
      </w:r>
      <w:r>
        <w:rPr>
          <w:sz w:val="24"/>
        </w:rPr>
        <w:t>of</w:t>
      </w:r>
      <w:r>
        <w:rPr>
          <w:spacing w:val="-6"/>
          <w:sz w:val="24"/>
        </w:rPr>
        <w:t> </w:t>
      </w:r>
      <w:r>
        <w:rPr>
          <w:sz w:val="24"/>
        </w:rPr>
        <w:t>outcome after primary</w:t>
      </w:r>
      <w:r>
        <w:rPr>
          <w:spacing w:val="-8"/>
          <w:sz w:val="24"/>
        </w:rPr>
        <w:t> </w:t>
      </w:r>
      <w:r>
        <w:rPr>
          <w:sz w:val="24"/>
        </w:rPr>
        <w:t>total</w:t>
      </w:r>
      <w:r>
        <w:rPr>
          <w:spacing w:val="-3"/>
          <w:sz w:val="24"/>
        </w:rPr>
        <w:t> </w:t>
      </w:r>
      <w:r>
        <w:rPr>
          <w:sz w:val="24"/>
        </w:rPr>
        <w:t>joint replacement. J Arthroplasty. 2018;33(2):431-435.</w:t>
      </w:r>
    </w:p>
    <w:p>
      <w:pPr>
        <w:pStyle w:val="ListParagraph"/>
        <w:numPr>
          <w:ilvl w:val="0"/>
          <w:numId w:val="3"/>
        </w:numPr>
        <w:tabs>
          <w:tab w:pos="721" w:val="left" w:leader="none"/>
        </w:tabs>
        <w:spacing w:line="240" w:lineRule="auto" w:before="0" w:after="0"/>
        <w:ind w:left="721" w:right="361" w:hanging="361"/>
        <w:jc w:val="both"/>
        <w:rPr>
          <w:sz w:val="24"/>
        </w:rPr>
      </w:pPr>
      <w:r>
        <w:rPr>
          <w:sz w:val="24"/>
        </w:rPr>
        <w:t>Poehling-Monaghan KL, Kamath AF, Taunton MJ, Pagnano MW. Direct anterior versus miniposterior THA with the same advanced perioperative protocols: surprising early clinical results. Clin Orthop Relat Res. 2015;473(2):623-631.</w:t>
      </w:r>
    </w:p>
    <w:p>
      <w:pPr>
        <w:pStyle w:val="ListParagraph"/>
        <w:numPr>
          <w:ilvl w:val="0"/>
          <w:numId w:val="3"/>
        </w:numPr>
        <w:tabs>
          <w:tab w:pos="721" w:val="left" w:leader="none"/>
        </w:tabs>
        <w:spacing w:line="240" w:lineRule="auto" w:before="0" w:after="0"/>
        <w:ind w:left="721" w:right="357" w:hanging="361"/>
        <w:jc w:val="both"/>
        <w:rPr>
          <w:sz w:val="24"/>
        </w:rPr>
      </w:pPr>
      <w:r>
        <w:rPr>
          <w:sz w:val="24"/>
        </w:rPr>
        <w:t>Chechik O, Gustavo K, Zakai D, et al. A retrospective analysis of the effect of surgical approach on primary hip arthroplasty wound complications. J Arthroplasty. </w:t>
      </w:r>
      <w:r>
        <w:rPr>
          <w:spacing w:val="-2"/>
          <w:sz w:val="24"/>
        </w:rPr>
        <w:t>2020;35(12):3592-3596.</w:t>
      </w:r>
    </w:p>
    <w:p>
      <w:pPr>
        <w:pStyle w:val="ListParagraph"/>
        <w:numPr>
          <w:ilvl w:val="0"/>
          <w:numId w:val="3"/>
        </w:numPr>
        <w:tabs>
          <w:tab w:pos="721" w:val="left" w:leader="none"/>
        </w:tabs>
        <w:spacing w:line="240" w:lineRule="auto" w:before="0" w:after="0"/>
        <w:ind w:left="721" w:right="359" w:hanging="361"/>
        <w:jc w:val="both"/>
        <w:rPr>
          <w:sz w:val="24"/>
        </w:rPr>
      </w:pPr>
      <w:r>
        <w:rPr>
          <w:sz w:val="24"/>
        </w:rPr>
        <w:t>Ethgen O, Bruyère O, Richy F, Dardennes C, Reginster JY. Health-related quality of life in</w:t>
      </w:r>
      <w:r>
        <w:rPr>
          <w:spacing w:val="-15"/>
          <w:sz w:val="24"/>
        </w:rPr>
        <w:t> </w:t>
      </w:r>
      <w:r>
        <w:rPr>
          <w:sz w:val="24"/>
        </w:rPr>
        <w:t>total</w:t>
      </w:r>
      <w:r>
        <w:rPr>
          <w:spacing w:val="-15"/>
          <w:sz w:val="24"/>
        </w:rPr>
        <w:t> </w:t>
      </w:r>
      <w:r>
        <w:rPr>
          <w:sz w:val="24"/>
        </w:rPr>
        <w:t>hip</w:t>
      </w:r>
      <w:r>
        <w:rPr>
          <w:spacing w:val="-15"/>
          <w:sz w:val="24"/>
        </w:rPr>
        <w:t> </w:t>
      </w:r>
      <w:r>
        <w:rPr>
          <w:sz w:val="24"/>
        </w:rPr>
        <w:t>and</w:t>
      </w:r>
      <w:r>
        <w:rPr>
          <w:spacing w:val="-15"/>
          <w:sz w:val="24"/>
        </w:rPr>
        <w:t> </w:t>
      </w:r>
      <w:r>
        <w:rPr>
          <w:sz w:val="24"/>
        </w:rPr>
        <w:t>total</w:t>
      </w:r>
      <w:r>
        <w:rPr>
          <w:spacing w:val="-15"/>
          <w:sz w:val="24"/>
        </w:rPr>
        <w:t> </w:t>
      </w:r>
      <w:r>
        <w:rPr>
          <w:sz w:val="24"/>
        </w:rPr>
        <w:t>knee</w:t>
      </w:r>
      <w:r>
        <w:rPr>
          <w:spacing w:val="-15"/>
          <w:sz w:val="24"/>
        </w:rPr>
        <w:t> </w:t>
      </w:r>
      <w:r>
        <w:rPr>
          <w:sz w:val="24"/>
        </w:rPr>
        <w:t>arthroplasty.</w:t>
      </w:r>
      <w:r>
        <w:rPr>
          <w:spacing w:val="-15"/>
          <w:sz w:val="24"/>
        </w:rPr>
        <w:t> </w:t>
      </w:r>
      <w:r>
        <w:rPr>
          <w:sz w:val="24"/>
        </w:rPr>
        <w:t>A</w:t>
      </w:r>
      <w:r>
        <w:rPr>
          <w:spacing w:val="-15"/>
          <w:sz w:val="24"/>
        </w:rPr>
        <w:t> </w:t>
      </w:r>
      <w:r>
        <w:rPr>
          <w:sz w:val="24"/>
        </w:rPr>
        <w:t>qualitative</w:t>
      </w:r>
      <w:r>
        <w:rPr>
          <w:spacing w:val="-15"/>
          <w:sz w:val="24"/>
        </w:rPr>
        <w:t> </w:t>
      </w:r>
      <w:r>
        <w:rPr>
          <w:sz w:val="24"/>
        </w:rPr>
        <w:t>and</w:t>
      </w:r>
      <w:r>
        <w:rPr>
          <w:spacing w:val="-15"/>
          <w:sz w:val="24"/>
        </w:rPr>
        <w:t> </w:t>
      </w:r>
      <w:r>
        <w:rPr>
          <w:sz w:val="24"/>
        </w:rPr>
        <w:t>systematic</w:t>
      </w:r>
      <w:r>
        <w:rPr>
          <w:spacing w:val="-15"/>
          <w:sz w:val="24"/>
        </w:rPr>
        <w:t> </w:t>
      </w:r>
      <w:r>
        <w:rPr>
          <w:sz w:val="24"/>
        </w:rPr>
        <w:t>review</w:t>
      </w:r>
      <w:r>
        <w:rPr>
          <w:spacing w:val="-15"/>
          <w:sz w:val="24"/>
        </w:rPr>
        <w:t> </w:t>
      </w:r>
      <w:r>
        <w:rPr>
          <w:sz w:val="24"/>
        </w:rPr>
        <w:t>of</w:t>
      </w:r>
      <w:r>
        <w:rPr>
          <w:spacing w:val="-15"/>
          <w:sz w:val="24"/>
        </w:rPr>
        <w:t> </w:t>
      </w:r>
      <w:r>
        <w:rPr>
          <w:sz w:val="24"/>
        </w:rPr>
        <w:t>the</w:t>
      </w:r>
      <w:r>
        <w:rPr>
          <w:spacing w:val="-15"/>
          <w:sz w:val="24"/>
        </w:rPr>
        <w:t> </w:t>
      </w:r>
      <w:r>
        <w:rPr>
          <w:sz w:val="24"/>
        </w:rPr>
        <w:t>literature. J Bone Joint Surg Am. 2004;86(5):963-974.</w:t>
      </w:r>
    </w:p>
    <w:p>
      <w:pPr>
        <w:pStyle w:val="ListParagraph"/>
        <w:numPr>
          <w:ilvl w:val="0"/>
          <w:numId w:val="3"/>
        </w:numPr>
        <w:tabs>
          <w:tab w:pos="721" w:val="left" w:leader="none"/>
        </w:tabs>
        <w:spacing w:line="237" w:lineRule="auto" w:before="0" w:after="0"/>
        <w:ind w:left="721" w:right="371" w:hanging="361"/>
        <w:jc w:val="both"/>
        <w:rPr>
          <w:sz w:val="24"/>
        </w:rPr>
      </w:pPr>
      <w:r>
        <w:rPr>
          <w:sz w:val="24"/>
        </w:rPr>
        <w:t>Masonis</w:t>
      </w:r>
      <w:r>
        <w:rPr>
          <w:spacing w:val="-1"/>
          <w:sz w:val="24"/>
        </w:rPr>
        <w:t> </w:t>
      </w:r>
      <w:r>
        <w:rPr>
          <w:sz w:val="24"/>
        </w:rPr>
        <w:t>J, Thompson</w:t>
      </w:r>
      <w:r>
        <w:rPr>
          <w:spacing w:val="-3"/>
          <w:sz w:val="24"/>
        </w:rPr>
        <w:t> </w:t>
      </w:r>
      <w:r>
        <w:rPr>
          <w:sz w:val="24"/>
        </w:rPr>
        <w:t>C, Odum</w:t>
      </w:r>
      <w:r>
        <w:rPr>
          <w:spacing w:val="-8"/>
          <w:sz w:val="24"/>
        </w:rPr>
        <w:t> </w:t>
      </w:r>
      <w:r>
        <w:rPr>
          <w:sz w:val="24"/>
        </w:rPr>
        <w:t>S. Safe and accurate:</w:t>
      </w:r>
      <w:r>
        <w:rPr>
          <w:spacing w:val="-3"/>
          <w:sz w:val="24"/>
        </w:rPr>
        <w:t> </w:t>
      </w:r>
      <w:r>
        <w:rPr>
          <w:sz w:val="24"/>
        </w:rPr>
        <w:t>learning the direct anterior</w:t>
      </w:r>
      <w:r>
        <w:rPr>
          <w:spacing w:val="-6"/>
          <w:sz w:val="24"/>
        </w:rPr>
        <w:t> </w:t>
      </w:r>
      <w:r>
        <w:rPr>
          <w:sz w:val="24"/>
        </w:rPr>
        <w:t>total</w:t>
      </w:r>
      <w:r>
        <w:rPr>
          <w:spacing w:val="-8"/>
          <w:sz w:val="24"/>
        </w:rPr>
        <w:t> </w:t>
      </w:r>
      <w:r>
        <w:rPr>
          <w:sz w:val="24"/>
        </w:rPr>
        <w:t>hip arthroplasty. Orthopedics. 2008;31(12 Suppl 2).</w:t>
      </w:r>
    </w:p>
    <w:p>
      <w:pPr>
        <w:pStyle w:val="ListParagraph"/>
        <w:numPr>
          <w:ilvl w:val="0"/>
          <w:numId w:val="3"/>
        </w:numPr>
        <w:tabs>
          <w:tab w:pos="721" w:val="left" w:leader="none"/>
        </w:tabs>
        <w:spacing w:line="237" w:lineRule="auto" w:before="0" w:after="0"/>
        <w:ind w:left="721" w:right="368" w:hanging="361"/>
        <w:jc w:val="both"/>
        <w:rPr>
          <w:sz w:val="24"/>
        </w:rPr>
      </w:pPr>
      <w:r>
        <w:rPr>
          <w:sz w:val="24"/>
        </w:rPr>
        <w:t>de Steiger RN, Lorimer M, Solomon M. What is the learning curve for the anterior approach for total hip arthroplasty? Clin Orthop Relat Res. 2015;473(12):3860-3866.</w:t>
      </w:r>
    </w:p>
    <w:p>
      <w:pPr>
        <w:pStyle w:val="ListParagraph"/>
        <w:numPr>
          <w:ilvl w:val="0"/>
          <w:numId w:val="3"/>
        </w:numPr>
        <w:tabs>
          <w:tab w:pos="721" w:val="left" w:leader="none"/>
        </w:tabs>
        <w:spacing w:line="240" w:lineRule="auto" w:before="0" w:after="0"/>
        <w:ind w:left="721" w:right="360" w:hanging="361"/>
        <w:jc w:val="both"/>
        <w:rPr>
          <w:sz w:val="24"/>
        </w:rPr>
      </w:pPr>
      <w:r>
        <w:rPr>
          <w:sz w:val="24"/>
        </w:rPr>
        <w:t>Kim</w:t>
      </w:r>
      <w:r>
        <w:rPr>
          <w:spacing w:val="-11"/>
          <w:sz w:val="24"/>
        </w:rPr>
        <w:t> </w:t>
      </w:r>
      <w:r>
        <w:rPr>
          <w:sz w:val="24"/>
        </w:rPr>
        <w:t>SC, Lim</w:t>
      </w:r>
      <w:r>
        <w:rPr>
          <w:spacing w:val="-7"/>
          <w:sz w:val="24"/>
        </w:rPr>
        <w:t> </w:t>
      </w:r>
      <w:r>
        <w:rPr>
          <w:sz w:val="24"/>
        </w:rPr>
        <w:t>YW, Kwon</w:t>
      </w:r>
      <w:r>
        <w:rPr>
          <w:spacing w:val="-7"/>
          <w:sz w:val="24"/>
        </w:rPr>
        <w:t> </w:t>
      </w:r>
      <w:r>
        <w:rPr>
          <w:sz w:val="24"/>
        </w:rPr>
        <w:t>SY,</w:t>
      </w:r>
      <w:r>
        <w:rPr>
          <w:spacing w:val="-1"/>
          <w:sz w:val="24"/>
        </w:rPr>
        <w:t> </w:t>
      </w:r>
      <w:r>
        <w:rPr>
          <w:sz w:val="24"/>
        </w:rPr>
        <w:t>et al. Comparative</w:t>
      </w:r>
      <w:r>
        <w:rPr>
          <w:spacing w:val="-3"/>
          <w:sz w:val="24"/>
        </w:rPr>
        <w:t> </w:t>
      </w:r>
      <w:r>
        <w:rPr>
          <w:sz w:val="24"/>
        </w:rPr>
        <w:t>analysis</w:t>
      </w:r>
      <w:r>
        <w:rPr>
          <w:spacing w:val="-4"/>
          <w:sz w:val="24"/>
        </w:rPr>
        <w:t> </w:t>
      </w:r>
      <w:r>
        <w:rPr>
          <w:sz w:val="24"/>
        </w:rPr>
        <w:t>of</w:t>
      </w:r>
      <w:r>
        <w:rPr>
          <w:spacing w:val="-10"/>
          <w:sz w:val="24"/>
        </w:rPr>
        <w:t> </w:t>
      </w:r>
      <w:r>
        <w:rPr>
          <w:sz w:val="24"/>
        </w:rPr>
        <w:t>outcomes</w:t>
      </w:r>
      <w:r>
        <w:rPr>
          <w:spacing w:val="-4"/>
          <w:sz w:val="24"/>
        </w:rPr>
        <w:t> </w:t>
      </w:r>
      <w:r>
        <w:rPr>
          <w:sz w:val="24"/>
        </w:rPr>
        <w:t>and</w:t>
      </w:r>
      <w:r>
        <w:rPr>
          <w:spacing w:val="-2"/>
          <w:sz w:val="24"/>
        </w:rPr>
        <w:t> </w:t>
      </w:r>
      <w:r>
        <w:rPr>
          <w:sz w:val="24"/>
        </w:rPr>
        <w:t>clinical</w:t>
      </w:r>
      <w:r>
        <w:rPr>
          <w:spacing w:val="-11"/>
          <w:sz w:val="24"/>
        </w:rPr>
        <w:t> </w:t>
      </w:r>
      <w:r>
        <w:rPr>
          <w:sz w:val="24"/>
        </w:rPr>
        <w:t>results according to surgical approach in total hip arthroplasty: a 10-year experience of single surgeon. Hip Pelvis. 2021;33(2):61-68.</w:t>
      </w:r>
    </w:p>
    <w:p>
      <w:pPr>
        <w:pStyle w:val="ListParagraph"/>
        <w:numPr>
          <w:ilvl w:val="0"/>
          <w:numId w:val="3"/>
        </w:numPr>
        <w:tabs>
          <w:tab w:pos="721" w:val="left" w:leader="none"/>
        </w:tabs>
        <w:spacing w:line="240" w:lineRule="auto" w:before="0" w:after="0"/>
        <w:ind w:left="721" w:right="370" w:hanging="361"/>
        <w:jc w:val="both"/>
        <w:rPr>
          <w:sz w:val="24"/>
        </w:rPr>
      </w:pPr>
      <w:r>
        <w:rPr>
          <w:sz w:val="24"/>
        </w:rPr>
        <w:t>Harris WH. Traumatic arthritis of the hip after dislocation and acetabular fractures: treatment by mold arthroplasty. An end-result study using a new method of result evaluation. J Bone Joint Surg Am. 1969;51(4):737-755.</w:t>
      </w:r>
    </w:p>
    <w:p>
      <w:pPr>
        <w:pStyle w:val="ListParagraph"/>
        <w:numPr>
          <w:ilvl w:val="0"/>
          <w:numId w:val="3"/>
        </w:numPr>
        <w:tabs>
          <w:tab w:pos="721" w:val="left" w:leader="none"/>
        </w:tabs>
        <w:spacing w:line="240" w:lineRule="auto" w:before="0" w:after="0"/>
        <w:ind w:left="721" w:right="361" w:hanging="361"/>
        <w:jc w:val="both"/>
        <w:rPr>
          <w:sz w:val="24"/>
        </w:rPr>
      </w:pPr>
      <w:r>
        <w:rPr>
          <w:sz w:val="24"/>
        </w:rPr>
        <w:t>Nilsdotter AK, Lohmander LS, Klässbo M, Roos EM. Hip disability and osteoarthritis outcome score (HOOS)--validity and responsiveness in total hip replacement. BMC Musculoskelet Disord. 2003;4:10.</w:t>
      </w:r>
    </w:p>
    <w:p>
      <w:pPr>
        <w:pStyle w:val="ListParagraph"/>
        <w:spacing w:after="0" w:line="240" w:lineRule="auto"/>
        <w:jc w:val="both"/>
        <w:rPr>
          <w:sz w:val="24"/>
        </w:rPr>
        <w:sectPr>
          <w:pgSz w:w="12240" w:h="15840"/>
          <w:pgMar w:top="1360" w:bottom="280" w:left="1440" w:right="1080"/>
        </w:sectPr>
      </w:pPr>
    </w:p>
    <w:p>
      <w:pPr>
        <w:pStyle w:val="ListParagraph"/>
        <w:numPr>
          <w:ilvl w:val="0"/>
          <w:numId w:val="3"/>
        </w:numPr>
        <w:tabs>
          <w:tab w:pos="721" w:val="left" w:leader="none"/>
        </w:tabs>
        <w:spacing w:line="240" w:lineRule="auto" w:before="72" w:after="0"/>
        <w:ind w:left="721" w:right="360" w:hanging="361"/>
        <w:jc w:val="both"/>
        <w:rPr>
          <w:sz w:val="24"/>
        </w:rPr>
      </w:pPr>
      <w:r>
        <w:rPr>
          <w:sz w:val="24"/>
        </w:rPr>
        <w:t>Behrend H, Giesinger K, Giesinger JM, Kuster MS. The "forgotten joint" as the ultimate goal in joint arthroplasty: validation of a new patient-reported outcome measure. J Arthroplasty. 2012;27(3):430-436.e1.</w:t>
      </w:r>
    </w:p>
    <w:p>
      <w:pPr>
        <w:pStyle w:val="ListParagraph"/>
        <w:numPr>
          <w:ilvl w:val="0"/>
          <w:numId w:val="3"/>
        </w:numPr>
        <w:tabs>
          <w:tab w:pos="721" w:val="left" w:leader="none"/>
        </w:tabs>
        <w:spacing w:line="242" w:lineRule="auto" w:before="0" w:after="0"/>
        <w:ind w:left="721" w:right="369" w:hanging="361"/>
        <w:jc w:val="both"/>
        <w:rPr>
          <w:sz w:val="24"/>
        </w:rPr>
      </w:pPr>
      <w:r>
        <w:rPr>
          <w:sz w:val="24"/>
        </w:rPr>
        <w:t>Mancuso CA, Sculco TP, Wickiewicz TL, et al. Patients' expectations of knee surgery. J Bone Joint Surg Am. 2001;83(7):1005-1012.</w:t>
      </w:r>
    </w:p>
    <w:p>
      <w:pPr>
        <w:pStyle w:val="ListParagraph"/>
        <w:numPr>
          <w:ilvl w:val="0"/>
          <w:numId w:val="3"/>
        </w:numPr>
        <w:tabs>
          <w:tab w:pos="721" w:val="left" w:leader="none"/>
        </w:tabs>
        <w:spacing w:line="242" w:lineRule="auto" w:before="0" w:after="0"/>
        <w:ind w:left="721" w:right="366" w:hanging="361"/>
        <w:jc w:val="both"/>
        <w:rPr>
          <w:sz w:val="24"/>
        </w:rPr>
      </w:pPr>
      <w:r>
        <w:rPr>
          <w:sz w:val="24"/>
        </w:rPr>
        <w:t>Rabin</w:t>
      </w:r>
      <w:r>
        <w:rPr>
          <w:spacing w:val="-15"/>
          <w:sz w:val="24"/>
        </w:rPr>
        <w:t> </w:t>
      </w:r>
      <w:r>
        <w:rPr>
          <w:sz w:val="24"/>
        </w:rPr>
        <w:t>A,</w:t>
      </w:r>
      <w:r>
        <w:rPr>
          <w:spacing w:val="-14"/>
          <w:sz w:val="24"/>
        </w:rPr>
        <w:t> </w:t>
      </w:r>
      <w:r>
        <w:rPr>
          <w:sz w:val="24"/>
        </w:rPr>
        <w:t>Portnoy</w:t>
      </w:r>
      <w:r>
        <w:rPr>
          <w:spacing w:val="-15"/>
          <w:sz w:val="24"/>
        </w:rPr>
        <w:t> </w:t>
      </w:r>
      <w:r>
        <w:rPr>
          <w:sz w:val="24"/>
        </w:rPr>
        <w:t>S,</w:t>
      </w:r>
      <w:r>
        <w:rPr>
          <w:spacing w:val="-8"/>
          <w:sz w:val="24"/>
        </w:rPr>
        <w:t> </w:t>
      </w:r>
      <w:r>
        <w:rPr>
          <w:sz w:val="24"/>
        </w:rPr>
        <w:t>Kozol</w:t>
      </w:r>
      <w:r>
        <w:rPr>
          <w:spacing w:val="-15"/>
          <w:sz w:val="24"/>
        </w:rPr>
        <w:t> </w:t>
      </w:r>
      <w:r>
        <w:rPr>
          <w:sz w:val="24"/>
        </w:rPr>
        <w:t>Z.</w:t>
      </w:r>
      <w:r>
        <w:rPr>
          <w:spacing w:val="-9"/>
          <w:sz w:val="24"/>
        </w:rPr>
        <w:t> </w:t>
      </w:r>
      <w:r>
        <w:rPr>
          <w:sz w:val="24"/>
        </w:rPr>
        <w:t>The</w:t>
      </w:r>
      <w:r>
        <w:rPr>
          <w:spacing w:val="-12"/>
          <w:sz w:val="24"/>
        </w:rPr>
        <w:t> </w:t>
      </w:r>
      <w:r>
        <w:rPr>
          <w:sz w:val="24"/>
        </w:rPr>
        <w:t>use</w:t>
      </w:r>
      <w:r>
        <w:rPr>
          <w:spacing w:val="-12"/>
          <w:sz w:val="24"/>
        </w:rPr>
        <w:t> </w:t>
      </w:r>
      <w:r>
        <w:rPr>
          <w:sz w:val="24"/>
        </w:rPr>
        <w:t>of</w:t>
      </w:r>
      <w:r>
        <w:rPr>
          <w:spacing w:val="-15"/>
          <w:sz w:val="24"/>
        </w:rPr>
        <w:t> </w:t>
      </w:r>
      <w:r>
        <w:rPr>
          <w:sz w:val="24"/>
        </w:rPr>
        <w:t>three-dimensional</w:t>
      </w:r>
      <w:r>
        <w:rPr>
          <w:spacing w:val="-14"/>
          <w:sz w:val="24"/>
        </w:rPr>
        <w:t> </w:t>
      </w:r>
      <w:r>
        <w:rPr>
          <w:sz w:val="24"/>
        </w:rPr>
        <w:t>scanning</w:t>
      </w:r>
      <w:r>
        <w:rPr>
          <w:spacing w:val="-6"/>
          <w:sz w:val="24"/>
        </w:rPr>
        <w:t> </w:t>
      </w:r>
      <w:r>
        <w:rPr>
          <w:sz w:val="24"/>
        </w:rPr>
        <w:t>in</w:t>
      </w:r>
      <w:r>
        <w:rPr>
          <w:spacing w:val="-14"/>
          <w:sz w:val="24"/>
        </w:rPr>
        <w:t> </w:t>
      </w:r>
      <w:r>
        <w:rPr>
          <w:sz w:val="24"/>
        </w:rPr>
        <w:t>the</w:t>
      </w:r>
      <w:r>
        <w:rPr>
          <w:spacing w:val="-12"/>
          <w:sz w:val="24"/>
        </w:rPr>
        <w:t> </w:t>
      </w:r>
      <w:r>
        <w:rPr>
          <w:sz w:val="24"/>
        </w:rPr>
        <w:t>clinical</w:t>
      </w:r>
      <w:r>
        <w:rPr>
          <w:spacing w:val="-10"/>
          <w:sz w:val="24"/>
        </w:rPr>
        <w:t> </w:t>
      </w:r>
      <w:r>
        <w:rPr>
          <w:sz w:val="24"/>
        </w:rPr>
        <w:t>setting. J Chiropr Med. 2021;20(1):16-22.</w:t>
      </w:r>
    </w:p>
    <w:p>
      <w:pPr>
        <w:pStyle w:val="ListParagraph"/>
        <w:numPr>
          <w:ilvl w:val="0"/>
          <w:numId w:val="3"/>
        </w:numPr>
        <w:tabs>
          <w:tab w:pos="721" w:val="left" w:leader="none"/>
        </w:tabs>
        <w:spacing w:line="240" w:lineRule="auto" w:before="0" w:after="0"/>
        <w:ind w:left="721" w:right="352" w:hanging="361"/>
        <w:jc w:val="both"/>
        <w:rPr>
          <w:sz w:val="24"/>
        </w:rPr>
      </w:pPr>
      <w:r>
        <w:rPr>
          <w:sz w:val="24"/>
        </w:rPr>
        <w:t>D'Ambrosio A, Peduzzi L, Roche O, Bothorel H, Saffarini M, Jenny JY. Influence of femoral morphology and canal fill ratio on early radiological and clinical outcomes of uncemented total hip arthroplasty using a single wedge-shaped stem. Bone Joint J. </w:t>
      </w:r>
      <w:r>
        <w:rPr>
          <w:spacing w:val="-2"/>
          <w:sz w:val="24"/>
        </w:rPr>
        <w:t>2020;102-B(9):1182-1188.</w:t>
      </w:r>
    </w:p>
    <w:p>
      <w:pPr>
        <w:pStyle w:val="ListParagraph"/>
        <w:numPr>
          <w:ilvl w:val="0"/>
          <w:numId w:val="3"/>
        </w:numPr>
        <w:tabs>
          <w:tab w:pos="721" w:val="left" w:leader="none"/>
        </w:tabs>
        <w:spacing w:line="242" w:lineRule="auto" w:before="0" w:after="0"/>
        <w:ind w:left="721" w:right="368" w:hanging="361"/>
        <w:jc w:val="both"/>
        <w:rPr>
          <w:sz w:val="24"/>
        </w:rPr>
      </w:pPr>
      <w:r>
        <w:rPr>
          <w:sz w:val="24"/>
        </w:rPr>
        <w:t>Alijanipour P, Karam J, Llinás A, et al. Operative environment. J Orthop Res. 2014;32(Suppl 1).</w:t>
      </w:r>
    </w:p>
    <w:p>
      <w:pPr>
        <w:pStyle w:val="ListParagraph"/>
        <w:numPr>
          <w:ilvl w:val="0"/>
          <w:numId w:val="3"/>
        </w:numPr>
        <w:tabs>
          <w:tab w:pos="721" w:val="left" w:leader="none"/>
        </w:tabs>
        <w:spacing w:line="240" w:lineRule="auto" w:before="0" w:after="0"/>
        <w:ind w:left="721" w:right="357" w:hanging="361"/>
        <w:jc w:val="both"/>
        <w:rPr>
          <w:sz w:val="24"/>
        </w:rPr>
      </w:pPr>
      <w:r>
        <w:rPr>
          <w:sz w:val="24"/>
        </w:rPr>
        <w:t>Post ZD, Orozco F, Diaz-Ledezma C, Hozack WJ, Ong A. Direct anterior approach for total hip arthroplasty: indications, technique, and results. J Am Acad Orthop Surg. </w:t>
      </w:r>
      <w:r>
        <w:rPr>
          <w:spacing w:val="-2"/>
          <w:sz w:val="24"/>
        </w:rPr>
        <w:t>2014;22(9):595-603.</w:t>
      </w:r>
    </w:p>
    <w:p>
      <w:pPr>
        <w:pStyle w:val="ListParagraph"/>
        <w:numPr>
          <w:ilvl w:val="0"/>
          <w:numId w:val="3"/>
        </w:numPr>
        <w:tabs>
          <w:tab w:pos="721" w:val="left" w:leader="none"/>
        </w:tabs>
        <w:spacing w:line="237" w:lineRule="auto" w:before="0" w:after="0"/>
        <w:ind w:left="721" w:right="365" w:hanging="361"/>
        <w:jc w:val="both"/>
        <w:rPr>
          <w:sz w:val="24"/>
        </w:rPr>
      </w:pPr>
      <w:r>
        <w:rPr>
          <w:sz w:val="24"/>
        </w:rPr>
        <w:t>Matta JM, Shahrdar C, Ferguson T. Single-incision anterior approach for total hip arthroplasty on an orthopaedic table. Clin Orthop Relat Res. 2005;441:115-124.</w:t>
      </w:r>
    </w:p>
    <w:p>
      <w:pPr>
        <w:pStyle w:val="ListParagraph"/>
        <w:numPr>
          <w:ilvl w:val="0"/>
          <w:numId w:val="3"/>
        </w:numPr>
        <w:tabs>
          <w:tab w:pos="721" w:val="left" w:leader="none"/>
        </w:tabs>
        <w:spacing w:line="240" w:lineRule="auto" w:before="0" w:after="0"/>
        <w:ind w:left="721" w:right="358" w:hanging="361"/>
        <w:jc w:val="both"/>
        <w:rPr>
          <w:sz w:val="24"/>
        </w:rPr>
      </w:pPr>
      <w:r>
        <w:rPr>
          <w:sz w:val="24"/>
        </w:rPr>
        <w:t>Nakamura J, Hagiwara S,</w:t>
      </w:r>
      <w:r>
        <w:rPr>
          <w:spacing w:val="-2"/>
          <w:sz w:val="24"/>
        </w:rPr>
        <w:t> </w:t>
      </w:r>
      <w:r>
        <w:rPr>
          <w:sz w:val="24"/>
        </w:rPr>
        <w:t>Orita S, et al. Direct anterior approach</w:t>
      </w:r>
      <w:r>
        <w:rPr>
          <w:spacing w:val="-4"/>
          <w:sz w:val="24"/>
        </w:rPr>
        <w:t> </w:t>
      </w:r>
      <w:r>
        <w:rPr>
          <w:sz w:val="24"/>
        </w:rPr>
        <w:t>for</w:t>
      </w:r>
      <w:r>
        <w:rPr>
          <w:spacing w:val="-3"/>
          <w:sz w:val="24"/>
        </w:rPr>
        <w:t> </w:t>
      </w:r>
      <w:r>
        <w:rPr>
          <w:sz w:val="24"/>
        </w:rPr>
        <w:t>total</w:t>
      </w:r>
      <w:r>
        <w:rPr>
          <w:spacing w:val="-8"/>
          <w:sz w:val="24"/>
        </w:rPr>
        <w:t> </w:t>
      </w:r>
      <w:r>
        <w:rPr>
          <w:sz w:val="24"/>
        </w:rPr>
        <w:t>hip arthroplasty with</w:t>
      </w:r>
      <w:r>
        <w:rPr>
          <w:spacing w:val="-15"/>
          <w:sz w:val="24"/>
        </w:rPr>
        <w:t> </w:t>
      </w:r>
      <w:r>
        <w:rPr>
          <w:sz w:val="24"/>
        </w:rPr>
        <w:t>a</w:t>
      </w:r>
      <w:r>
        <w:rPr>
          <w:spacing w:val="-12"/>
          <w:sz w:val="24"/>
        </w:rPr>
        <w:t> </w:t>
      </w:r>
      <w:r>
        <w:rPr>
          <w:sz w:val="24"/>
        </w:rPr>
        <w:t>novel</w:t>
      </w:r>
      <w:r>
        <w:rPr>
          <w:spacing w:val="-12"/>
          <w:sz w:val="24"/>
        </w:rPr>
        <w:t> </w:t>
      </w:r>
      <w:r>
        <w:rPr>
          <w:sz w:val="24"/>
        </w:rPr>
        <w:t>mobile</w:t>
      </w:r>
      <w:r>
        <w:rPr>
          <w:spacing w:val="-9"/>
          <w:sz w:val="24"/>
        </w:rPr>
        <w:t> </w:t>
      </w:r>
      <w:r>
        <w:rPr>
          <w:sz w:val="24"/>
        </w:rPr>
        <w:t>traction</w:t>
      </w:r>
      <w:r>
        <w:rPr>
          <w:spacing w:val="-15"/>
          <w:sz w:val="24"/>
        </w:rPr>
        <w:t> </w:t>
      </w:r>
      <w:r>
        <w:rPr>
          <w:sz w:val="24"/>
        </w:rPr>
        <w:t>table-a</w:t>
      </w:r>
      <w:r>
        <w:rPr>
          <w:spacing w:val="-14"/>
          <w:sz w:val="24"/>
        </w:rPr>
        <w:t> </w:t>
      </w:r>
      <w:r>
        <w:rPr>
          <w:sz w:val="24"/>
        </w:rPr>
        <w:t>prospective</w:t>
      </w:r>
      <w:r>
        <w:rPr>
          <w:spacing w:val="-9"/>
          <w:sz w:val="24"/>
        </w:rPr>
        <w:t> </w:t>
      </w:r>
      <w:r>
        <w:rPr>
          <w:sz w:val="24"/>
        </w:rPr>
        <w:t>cohort</w:t>
      </w:r>
      <w:r>
        <w:rPr>
          <w:spacing w:val="-12"/>
          <w:sz w:val="24"/>
        </w:rPr>
        <w:t> </w:t>
      </w:r>
      <w:r>
        <w:rPr>
          <w:sz w:val="24"/>
        </w:rPr>
        <w:t>study.</w:t>
      </w:r>
      <w:r>
        <w:rPr>
          <w:spacing w:val="-11"/>
          <w:sz w:val="24"/>
        </w:rPr>
        <w:t> </w:t>
      </w:r>
      <w:r>
        <w:rPr>
          <w:sz w:val="24"/>
        </w:rPr>
        <w:t>BMC</w:t>
      </w:r>
      <w:r>
        <w:rPr>
          <w:spacing w:val="-10"/>
          <w:sz w:val="24"/>
        </w:rPr>
        <w:t> </w:t>
      </w:r>
      <w:r>
        <w:rPr>
          <w:sz w:val="24"/>
        </w:rPr>
        <w:t>Musculoskelet</w:t>
      </w:r>
      <w:r>
        <w:rPr>
          <w:spacing w:val="-8"/>
          <w:sz w:val="24"/>
        </w:rPr>
        <w:t> </w:t>
      </w:r>
      <w:r>
        <w:rPr>
          <w:sz w:val="24"/>
        </w:rPr>
        <w:t>Disord. </w:t>
      </w:r>
      <w:r>
        <w:rPr>
          <w:spacing w:val="-2"/>
          <w:sz w:val="24"/>
        </w:rPr>
        <w:t>2017;18(1):49.</w:t>
      </w:r>
    </w:p>
    <w:p>
      <w:pPr>
        <w:pStyle w:val="ListParagraph"/>
        <w:numPr>
          <w:ilvl w:val="0"/>
          <w:numId w:val="3"/>
        </w:numPr>
        <w:tabs>
          <w:tab w:pos="721" w:val="left" w:leader="none"/>
        </w:tabs>
        <w:spacing w:line="240" w:lineRule="auto" w:before="0" w:after="0"/>
        <w:ind w:left="721" w:right="366" w:hanging="361"/>
        <w:jc w:val="both"/>
        <w:rPr>
          <w:sz w:val="24"/>
        </w:rPr>
      </w:pPr>
      <w:r>
        <w:rPr>
          <w:sz w:val="24"/>
        </w:rPr>
        <w:t>Mjaaland</w:t>
      </w:r>
      <w:r>
        <w:rPr>
          <w:spacing w:val="-1"/>
          <w:sz w:val="24"/>
        </w:rPr>
        <w:t> </w:t>
      </w:r>
      <w:r>
        <w:rPr>
          <w:sz w:val="24"/>
        </w:rPr>
        <w:t>KE, Kivle K, Svenningsen</w:t>
      </w:r>
      <w:r>
        <w:rPr>
          <w:spacing w:val="-4"/>
          <w:sz w:val="24"/>
        </w:rPr>
        <w:t> </w:t>
      </w:r>
      <w:r>
        <w:rPr>
          <w:sz w:val="24"/>
        </w:rPr>
        <w:t>S, Pripp</w:t>
      </w:r>
      <w:r>
        <w:rPr>
          <w:spacing w:val="-1"/>
          <w:sz w:val="24"/>
        </w:rPr>
        <w:t> </w:t>
      </w:r>
      <w:r>
        <w:rPr>
          <w:sz w:val="24"/>
        </w:rPr>
        <w:t>AH, Nordsletten</w:t>
      </w:r>
      <w:r>
        <w:rPr>
          <w:spacing w:val="-4"/>
          <w:sz w:val="24"/>
        </w:rPr>
        <w:t> </w:t>
      </w:r>
      <w:r>
        <w:rPr>
          <w:sz w:val="24"/>
        </w:rPr>
        <w:t>L. Comparison</w:t>
      </w:r>
      <w:r>
        <w:rPr>
          <w:spacing w:val="-4"/>
          <w:sz w:val="24"/>
        </w:rPr>
        <w:t> </w:t>
      </w:r>
      <w:r>
        <w:rPr>
          <w:sz w:val="24"/>
        </w:rPr>
        <w:t>of</w:t>
      </w:r>
      <w:r>
        <w:rPr>
          <w:spacing w:val="-3"/>
          <w:sz w:val="24"/>
        </w:rPr>
        <w:t> </w:t>
      </w:r>
      <w:r>
        <w:rPr>
          <w:sz w:val="24"/>
        </w:rPr>
        <w:t>markers for</w:t>
      </w:r>
      <w:r>
        <w:rPr>
          <w:spacing w:val="-15"/>
          <w:sz w:val="24"/>
        </w:rPr>
        <w:t> </w:t>
      </w:r>
      <w:r>
        <w:rPr>
          <w:sz w:val="24"/>
        </w:rPr>
        <w:t>muscle</w:t>
      </w:r>
      <w:r>
        <w:rPr>
          <w:spacing w:val="-15"/>
          <w:sz w:val="24"/>
        </w:rPr>
        <w:t> </w:t>
      </w:r>
      <w:r>
        <w:rPr>
          <w:sz w:val="24"/>
        </w:rPr>
        <w:t>damage,</w:t>
      </w:r>
      <w:r>
        <w:rPr>
          <w:spacing w:val="-15"/>
          <w:sz w:val="24"/>
        </w:rPr>
        <w:t> </w:t>
      </w:r>
      <w:r>
        <w:rPr>
          <w:sz w:val="24"/>
        </w:rPr>
        <w:t>inflammation,</w:t>
      </w:r>
      <w:r>
        <w:rPr>
          <w:spacing w:val="-14"/>
          <w:sz w:val="24"/>
        </w:rPr>
        <w:t> </w:t>
      </w:r>
      <w:r>
        <w:rPr>
          <w:sz w:val="24"/>
        </w:rPr>
        <w:t>and</w:t>
      </w:r>
      <w:r>
        <w:rPr>
          <w:spacing w:val="-15"/>
          <w:sz w:val="24"/>
        </w:rPr>
        <w:t> </w:t>
      </w:r>
      <w:r>
        <w:rPr>
          <w:sz w:val="24"/>
        </w:rPr>
        <w:t>pain</w:t>
      </w:r>
      <w:r>
        <w:rPr>
          <w:spacing w:val="-15"/>
          <w:sz w:val="24"/>
        </w:rPr>
        <w:t> </w:t>
      </w:r>
      <w:r>
        <w:rPr>
          <w:sz w:val="24"/>
        </w:rPr>
        <w:t>using</w:t>
      </w:r>
      <w:r>
        <w:rPr>
          <w:spacing w:val="-15"/>
          <w:sz w:val="24"/>
        </w:rPr>
        <w:t> </w:t>
      </w:r>
      <w:r>
        <w:rPr>
          <w:sz w:val="24"/>
        </w:rPr>
        <w:t>minimally</w:t>
      </w:r>
      <w:r>
        <w:rPr>
          <w:spacing w:val="-15"/>
          <w:sz w:val="24"/>
        </w:rPr>
        <w:t> </w:t>
      </w:r>
      <w:r>
        <w:rPr>
          <w:sz w:val="24"/>
        </w:rPr>
        <w:t>invasive</w:t>
      </w:r>
      <w:r>
        <w:rPr>
          <w:spacing w:val="-15"/>
          <w:sz w:val="24"/>
        </w:rPr>
        <w:t> </w:t>
      </w:r>
      <w:r>
        <w:rPr>
          <w:sz w:val="24"/>
        </w:rPr>
        <w:t>direct</w:t>
      </w:r>
      <w:r>
        <w:rPr>
          <w:spacing w:val="-12"/>
          <w:sz w:val="24"/>
        </w:rPr>
        <w:t> </w:t>
      </w:r>
      <w:r>
        <w:rPr>
          <w:sz w:val="24"/>
        </w:rPr>
        <w:t>anterior</w:t>
      </w:r>
      <w:r>
        <w:rPr>
          <w:spacing w:val="-14"/>
          <w:sz w:val="24"/>
        </w:rPr>
        <w:t> </w:t>
      </w:r>
      <w:r>
        <w:rPr>
          <w:sz w:val="24"/>
        </w:rPr>
        <w:t>versus direct</w:t>
      </w:r>
      <w:r>
        <w:rPr>
          <w:spacing w:val="-9"/>
          <w:sz w:val="24"/>
        </w:rPr>
        <w:t> </w:t>
      </w:r>
      <w:r>
        <w:rPr>
          <w:sz w:val="24"/>
        </w:rPr>
        <w:t>lateral</w:t>
      </w:r>
      <w:r>
        <w:rPr>
          <w:spacing w:val="-15"/>
          <w:sz w:val="24"/>
        </w:rPr>
        <w:t> </w:t>
      </w:r>
      <w:r>
        <w:rPr>
          <w:sz w:val="24"/>
        </w:rPr>
        <w:t>approach</w:t>
      </w:r>
      <w:r>
        <w:rPr>
          <w:spacing w:val="-9"/>
          <w:sz w:val="24"/>
        </w:rPr>
        <w:t> </w:t>
      </w:r>
      <w:r>
        <w:rPr>
          <w:sz w:val="24"/>
        </w:rPr>
        <w:t>in</w:t>
      </w:r>
      <w:r>
        <w:rPr>
          <w:spacing w:val="-14"/>
          <w:sz w:val="24"/>
        </w:rPr>
        <w:t> </w:t>
      </w:r>
      <w:r>
        <w:rPr>
          <w:sz w:val="24"/>
        </w:rPr>
        <w:t>total</w:t>
      </w:r>
      <w:r>
        <w:rPr>
          <w:spacing w:val="-15"/>
          <w:sz w:val="24"/>
        </w:rPr>
        <w:t> </w:t>
      </w:r>
      <w:r>
        <w:rPr>
          <w:sz w:val="24"/>
        </w:rPr>
        <w:t>hip</w:t>
      </w:r>
      <w:r>
        <w:rPr>
          <w:spacing w:val="-9"/>
          <w:sz w:val="24"/>
        </w:rPr>
        <w:t> </w:t>
      </w:r>
      <w:r>
        <w:rPr>
          <w:sz w:val="24"/>
        </w:rPr>
        <w:t>arthroplasty:</w:t>
      </w:r>
      <w:r>
        <w:rPr>
          <w:spacing w:val="-9"/>
          <w:sz w:val="24"/>
        </w:rPr>
        <w:t> </w:t>
      </w:r>
      <w:r>
        <w:rPr>
          <w:sz w:val="24"/>
        </w:rPr>
        <w:t>a</w:t>
      </w:r>
      <w:r>
        <w:rPr>
          <w:spacing w:val="-10"/>
          <w:sz w:val="24"/>
        </w:rPr>
        <w:t> </w:t>
      </w:r>
      <w:r>
        <w:rPr>
          <w:sz w:val="24"/>
        </w:rPr>
        <w:t>prospective,</w:t>
      </w:r>
      <w:r>
        <w:rPr>
          <w:spacing w:val="-8"/>
          <w:sz w:val="24"/>
        </w:rPr>
        <w:t> </w:t>
      </w:r>
      <w:r>
        <w:rPr>
          <w:sz w:val="24"/>
        </w:rPr>
        <w:t>randomized,</w:t>
      </w:r>
      <w:r>
        <w:rPr>
          <w:spacing w:val="-8"/>
          <w:sz w:val="24"/>
        </w:rPr>
        <w:t> </w:t>
      </w:r>
      <w:r>
        <w:rPr>
          <w:sz w:val="24"/>
        </w:rPr>
        <w:t>controlled</w:t>
      </w:r>
      <w:r>
        <w:rPr>
          <w:spacing w:val="-9"/>
          <w:sz w:val="24"/>
        </w:rPr>
        <w:t> </w:t>
      </w:r>
      <w:r>
        <w:rPr>
          <w:sz w:val="24"/>
        </w:rPr>
        <w:t>trial. J Orthop Res. 2015;33(9):1305-1310.</w:t>
      </w:r>
    </w:p>
    <w:p>
      <w:pPr>
        <w:pStyle w:val="ListParagraph"/>
        <w:numPr>
          <w:ilvl w:val="0"/>
          <w:numId w:val="3"/>
        </w:numPr>
        <w:tabs>
          <w:tab w:pos="721" w:val="left" w:leader="none"/>
        </w:tabs>
        <w:spacing w:line="240" w:lineRule="auto" w:before="0" w:after="0"/>
        <w:ind w:left="721" w:right="351" w:hanging="361"/>
        <w:jc w:val="both"/>
        <w:rPr>
          <w:sz w:val="24"/>
        </w:rPr>
      </w:pPr>
      <w:r>
        <w:rPr>
          <w:sz w:val="24"/>
        </w:rPr>
        <w:t>Graves</w:t>
      </w:r>
      <w:r>
        <w:rPr>
          <w:spacing w:val="-4"/>
          <w:sz w:val="24"/>
        </w:rPr>
        <w:t> </w:t>
      </w:r>
      <w:r>
        <w:rPr>
          <w:sz w:val="24"/>
        </w:rPr>
        <w:t>SC,</w:t>
      </w:r>
      <w:r>
        <w:rPr>
          <w:spacing w:val="-1"/>
          <w:sz w:val="24"/>
        </w:rPr>
        <w:t> </w:t>
      </w:r>
      <w:r>
        <w:rPr>
          <w:sz w:val="24"/>
        </w:rPr>
        <w:t>Dropkin</w:t>
      </w:r>
      <w:r>
        <w:rPr>
          <w:spacing w:val="-7"/>
          <w:sz w:val="24"/>
        </w:rPr>
        <w:t> </w:t>
      </w:r>
      <w:r>
        <w:rPr>
          <w:sz w:val="24"/>
        </w:rPr>
        <w:t>BM,</w:t>
      </w:r>
      <w:r>
        <w:rPr>
          <w:spacing w:val="-1"/>
          <w:sz w:val="24"/>
        </w:rPr>
        <w:t> </w:t>
      </w:r>
      <w:r>
        <w:rPr>
          <w:sz w:val="24"/>
        </w:rPr>
        <w:t>Keeney</w:t>
      </w:r>
      <w:r>
        <w:rPr>
          <w:spacing w:val="-7"/>
          <w:sz w:val="24"/>
        </w:rPr>
        <w:t> </w:t>
      </w:r>
      <w:r>
        <w:rPr>
          <w:sz w:val="24"/>
        </w:rPr>
        <w:t>BJ,</w:t>
      </w:r>
      <w:r>
        <w:rPr>
          <w:spacing w:val="-1"/>
          <w:sz w:val="24"/>
        </w:rPr>
        <w:t> </w:t>
      </w:r>
      <w:r>
        <w:rPr>
          <w:sz w:val="24"/>
        </w:rPr>
        <w:t>Lurie</w:t>
      </w:r>
      <w:r>
        <w:rPr>
          <w:spacing w:val="-3"/>
          <w:sz w:val="24"/>
        </w:rPr>
        <w:t> </w:t>
      </w:r>
      <w:r>
        <w:rPr>
          <w:sz w:val="24"/>
        </w:rPr>
        <w:t>JD,</w:t>
      </w:r>
      <w:r>
        <w:rPr>
          <w:spacing w:val="-1"/>
          <w:sz w:val="24"/>
        </w:rPr>
        <w:t> </w:t>
      </w:r>
      <w:r>
        <w:rPr>
          <w:sz w:val="24"/>
        </w:rPr>
        <w:t>Tomek</w:t>
      </w:r>
      <w:r>
        <w:rPr>
          <w:spacing w:val="-2"/>
          <w:sz w:val="24"/>
        </w:rPr>
        <w:t> </w:t>
      </w:r>
      <w:r>
        <w:rPr>
          <w:sz w:val="24"/>
        </w:rPr>
        <w:t>IM.</w:t>
      </w:r>
      <w:r>
        <w:rPr>
          <w:spacing w:val="-1"/>
          <w:sz w:val="24"/>
        </w:rPr>
        <w:t> </w:t>
      </w:r>
      <w:r>
        <w:rPr>
          <w:sz w:val="24"/>
        </w:rPr>
        <w:t>Does</w:t>
      </w:r>
      <w:r>
        <w:rPr>
          <w:spacing w:val="-4"/>
          <w:sz w:val="24"/>
        </w:rPr>
        <w:t> </w:t>
      </w:r>
      <w:r>
        <w:rPr>
          <w:sz w:val="24"/>
        </w:rPr>
        <w:t>surgical</w:t>
      </w:r>
      <w:r>
        <w:rPr>
          <w:spacing w:val="-11"/>
          <w:sz w:val="24"/>
        </w:rPr>
        <w:t> </w:t>
      </w:r>
      <w:r>
        <w:rPr>
          <w:sz w:val="24"/>
        </w:rPr>
        <w:t>approach</w:t>
      </w:r>
      <w:r>
        <w:rPr>
          <w:spacing w:val="-7"/>
          <w:sz w:val="24"/>
        </w:rPr>
        <w:t> </w:t>
      </w:r>
      <w:r>
        <w:rPr>
          <w:sz w:val="24"/>
        </w:rPr>
        <w:t>affect patient-reported function after primary THA? Clin Orthop Relat Res. 2016;474(4):971-</w:t>
      </w:r>
      <w:r>
        <w:rPr>
          <w:spacing w:val="-4"/>
          <w:sz w:val="24"/>
        </w:rPr>
        <w:t>981.</w:t>
      </w:r>
    </w:p>
    <w:p>
      <w:pPr>
        <w:pStyle w:val="ListParagraph"/>
        <w:numPr>
          <w:ilvl w:val="0"/>
          <w:numId w:val="3"/>
        </w:numPr>
        <w:tabs>
          <w:tab w:pos="721" w:val="left" w:leader="none"/>
        </w:tabs>
        <w:spacing w:line="240" w:lineRule="auto" w:before="0" w:after="0"/>
        <w:ind w:left="721" w:right="359" w:hanging="361"/>
        <w:jc w:val="both"/>
        <w:rPr>
          <w:sz w:val="24"/>
        </w:rPr>
      </w:pPr>
      <w:r>
        <w:rPr>
          <w:sz w:val="24"/>
        </w:rPr>
        <w:t>Weeden SH, Paprosky WG, Bowling JW. The early dislocation rate in primary total hip arthroplasty following the posterior approach with posterior soft-tissue repair. J Arthroplasty. 2003;18(6):709-713.</w:t>
      </w:r>
    </w:p>
    <w:p>
      <w:pPr>
        <w:pStyle w:val="ListParagraph"/>
        <w:numPr>
          <w:ilvl w:val="0"/>
          <w:numId w:val="3"/>
        </w:numPr>
        <w:tabs>
          <w:tab w:pos="721" w:val="left" w:leader="none"/>
        </w:tabs>
        <w:spacing w:line="242" w:lineRule="auto" w:before="0" w:after="0"/>
        <w:ind w:left="721" w:right="371" w:hanging="361"/>
        <w:jc w:val="both"/>
        <w:rPr>
          <w:sz w:val="24"/>
        </w:rPr>
      </w:pPr>
      <w:r>
        <w:rPr>
          <w:sz w:val="24"/>
        </w:rPr>
        <w:t>Mihalko W, Bergin P, Krackow K. Primary total knee arthroplasty surgical technique: coronal and sagittal alignment. Instr Course Lect. 2008;57:177-186.</w:t>
      </w:r>
    </w:p>
    <w:p>
      <w:pPr>
        <w:pStyle w:val="ListParagraph"/>
        <w:numPr>
          <w:ilvl w:val="0"/>
          <w:numId w:val="3"/>
        </w:numPr>
        <w:tabs>
          <w:tab w:pos="721" w:val="left" w:leader="none"/>
        </w:tabs>
        <w:spacing w:line="240" w:lineRule="auto" w:before="0" w:after="0"/>
        <w:ind w:left="721" w:right="361" w:hanging="361"/>
        <w:jc w:val="both"/>
        <w:rPr>
          <w:sz w:val="24"/>
        </w:rPr>
      </w:pPr>
      <w:r>
        <w:rPr>
          <w:sz w:val="24"/>
        </w:rPr>
        <w:t>Del Balso C, Teeter MG, Tan SC, Howard JL, Lanting BA. Tracing the Dislocation Pathway in Total Hip Arthroplasty Using Dual Mobility Components. J Arthroplasty. </w:t>
      </w:r>
      <w:r>
        <w:rPr>
          <w:spacing w:val="-2"/>
          <w:sz w:val="24"/>
        </w:rPr>
        <w:t>2016;31(12):2884-2887.</w:t>
      </w:r>
    </w:p>
    <w:p>
      <w:pPr>
        <w:pStyle w:val="ListParagraph"/>
        <w:numPr>
          <w:ilvl w:val="0"/>
          <w:numId w:val="3"/>
        </w:numPr>
        <w:tabs>
          <w:tab w:pos="721" w:val="left" w:leader="none"/>
        </w:tabs>
        <w:spacing w:line="240" w:lineRule="auto" w:before="0" w:after="0"/>
        <w:ind w:left="721" w:right="355" w:hanging="361"/>
        <w:jc w:val="both"/>
        <w:rPr>
          <w:sz w:val="24"/>
        </w:rPr>
      </w:pPr>
      <w:r>
        <w:rPr>
          <w:sz w:val="24"/>
        </w:rPr>
        <w:t>Berg</w:t>
      </w:r>
      <w:r>
        <w:rPr>
          <w:spacing w:val="-8"/>
          <w:sz w:val="24"/>
        </w:rPr>
        <w:t> </w:t>
      </w:r>
      <w:r>
        <w:rPr>
          <w:sz w:val="24"/>
        </w:rPr>
        <w:t>U,</w:t>
      </w:r>
      <w:r>
        <w:rPr>
          <w:spacing w:val="-11"/>
          <w:sz w:val="24"/>
        </w:rPr>
        <w:t> </w:t>
      </w:r>
      <w:r>
        <w:rPr>
          <w:sz w:val="24"/>
        </w:rPr>
        <w:t>BüLow</w:t>
      </w:r>
      <w:r>
        <w:rPr>
          <w:spacing w:val="-12"/>
          <w:sz w:val="24"/>
        </w:rPr>
        <w:t> </w:t>
      </w:r>
      <w:r>
        <w:rPr>
          <w:sz w:val="24"/>
        </w:rPr>
        <w:t>E,</w:t>
      </w:r>
      <w:r>
        <w:rPr>
          <w:spacing w:val="-10"/>
          <w:sz w:val="24"/>
        </w:rPr>
        <w:t> </w:t>
      </w:r>
      <w:r>
        <w:rPr>
          <w:sz w:val="24"/>
        </w:rPr>
        <w:t>Sundberg</w:t>
      </w:r>
      <w:r>
        <w:rPr>
          <w:spacing w:val="-8"/>
          <w:sz w:val="24"/>
        </w:rPr>
        <w:t> </w:t>
      </w:r>
      <w:r>
        <w:rPr>
          <w:sz w:val="24"/>
        </w:rPr>
        <w:t>M,</w:t>
      </w:r>
      <w:r>
        <w:rPr>
          <w:spacing w:val="-6"/>
          <w:sz w:val="24"/>
        </w:rPr>
        <w:t> </w:t>
      </w:r>
      <w:r>
        <w:rPr>
          <w:sz w:val="24"/>
        </w:rPr>
        <w:t>Rolfson</w:t>
      </w:r>
      <w:r>
        <w:rPr>
          <w:spacing w:val="-12"/>
          <w:sz w:val="24"/>
        </w:rPr>
        <w:t> </w:t>
      </w:r>
      <w:r>
        <w:rPr>
          <w:sz w:val="24"/>
        </w:rPr>
        <w:t>O.</w:t>
      </w:r>
      <w:r>
        <w:rPr>
          <w:spacing w:val="-6"/>
          <w:sz w:val="24"/>
        </w:rPr>
        <w:t> </w:t>
      </w:r>
      <w:r>
        <w:rPr>
          <w:sz w:val="24"/>
        </w:rPr>
        <w:t>No</w:t>
      </w:r>
      <w:r>
        <w:rPr>
          <w:spacing w:val="-8"/>
          <w:sz w:val="24"/>
        </w:rPr>
        <w:t> </w:t>
      </w:r>
      <w:r>
        <w:rPr>
          <w:sz w:val="24"/>
        </w:rPr>
        <w:t>increase</w:t>
      </w:r>
      <w:r>
        <w:rPr>
          <w:spacing w:val="-4"/>
          <w:sz w:val="24"/>
        </w:rPr>
        <w:t> </w:t>
      </w:r>
      <w:r>
        <w:rPr>
          <w:sz w:val="24"/>
        </w:rPr>
        <w:t>in</w:t>
      </w:r>
      <w:r>
        <w:rPr>
          <w:spacing w:val="-12"/>
          <w:sz w:val="24"/>
        </w:rPr>
        <w:t> </w:t>
      </w:r>
      <w:r>
        <w:rPr>
          <w:sz w:val="24"/>
        </w:rPr>
        <w:t>readmissions</w:t>
      </w:r>
      <w:r>
        <w:rPr>
          <w:spacing w:val="-10"/>
          <w:sz w:val="24"/>
        </w:rPr>
        <w:t> </w:t>
      </w:r>
      <w:r>
        <w:rPr>
          <w:sz w:val="24"/>
        </w:rPr>
        <w:t>or</w:t>
      </w:r>
      <w:r>
        <w:rPr>
          <w:spacing w:val="-6"/>
          <w:sz w:val="24"/>
        </w:rPr>
        <w:t> </w:t>
      </w:r>
      <w:r>
        <w:rPr>
          <w:sz w:val="24"/>
        </w:rPr>
        <w:t>adverse</w:t>
      </w:r>
      <w:r>
        <w:rPr>
          <w:spacing w:val="-9"/>
          <w:sz w:val="24"/>
        </w:rPr>
        <w:t> </w:t>
      </w:r>
      <w:r>
        <w:rPr>
          <w:sz w:val="24"/>
        </w:rPr>
        <w:t>events after</w:t>
      </w:r>
      <w:r>
        <w:rPr>
          <w:spacing w:val="-1"/>
          <w:sz w:val="24"/>
        </w:rPr>
        <w:t> </w:t>
      </w:r>
      <w:r>
        <w:rPr>
          <w:sz w:val="24"/>
        </w:rPr>
        <w:t>implementation</w:t>
      </w:r>
      <w:r>
        <w:rPr>
          <w:spacing w:val="-6"/>
          <w:sz w:val="24"/>
        </w:rPr>
        <w:t> </w:t>
      </w:r>
      <w:r>
        <w:rPr>
          <w:sz w:val="24"/>
        </w:rPr>
        <w:t>of</w:t>
      </w:r>
      <w:r>
        <w:rPr>
          <w:spacing w:val="-4"/>
          <w:sz w:val="24"/>
        </w:rPr>
        <w:t> </w:t>
      </w:r>
      <w:r>
        <w:rPr>
          <w:sz w:val="24"/>
        </w:rPr>
        <w:t>fast-track</w:t>
      </w:r>
      <w:r>
        <w:rPr>
          <w:spacing w:val="-6"/>
          <w:sz w:val="24"/>
        </w:rPr>
        <w:t> </w:t>
      </w:r>
      <w:r>
        <w:rPr>
          <w:sz w:val="24"/>
        </w:rPr>
        <w:t>program</w:t>
      </w:r>
      <w:r>
        <w:rPr>
          <w:spacing w:val="-6"/>
          <w:sz w:val="24"/>
        </w:rPr>
        <w:t> </w:t>
      </w:r>
      <w:r>
        <w:rPr>
          <w:sz w:val="24"/>
        </w:rPr>
        <w:t>in</w:t>
      </w:r>
      <w:r>
        <w:rPr>
          <w:spacing w:val="-6"/>
          <w:sz w:val="24"/>
        </w:rPr>
        <w:t> </w:t>
      </w:r>
      <w:r>
        <w:rPr>
          <w:sz w:val="24"/>
        </w:rPr>
        <w:t>total</w:t>
      </w:r>
      <w:r>
        <w:rPr>
          <w:spacing w:val="-6"/>
          <w:sz w:val="24"/>
        </w:rPr>
        <w:t> </w:t>
      </w:r>
      <w:r>
        <w:rPr>
          <w:sz w:val="24"/>
        </w:rPr>
        <w:t>hip</w:t>
      </w:r>
      <w:r>
        <w:rPr>
          <w:spacing w:val="-2"/>
          <w:sz w:val="24"/>
        </w:rPr>
        <w:t> </w:t>
      </w:r>
      <w:r>
        <w:rPr>
          <w:sz w:val="24"/>
        </w:rPr>
        <w:t>and</w:t>
      </w:r>
      <w:r>
        <w:rPr>
          <w:spacing w:val="-2"/>
          <w:sz w:val="24"/>
        </w:rPr>
        <w:t> </w:t>
      </w:r>
      <w:r>
        <w:rPr>
          <w:sz w:val="24"/>
        </w:rPr>
        <w:t>knee</w:t>
      </w:r>
      <w:r>
        <w:rPr>
          <w:spacing w:val="-2"/>
          <w:sz w:val="24"/>
        </w:rPr>
        <w:t> </w:t>
      </w:r>
      <w:r>
        <w:rPr>
          <w:sz w:val="24"/>
        </w:rPr>
        <w:t>replacement at</w:t>
      </w:r>
      <w:r>
        <w:rPr>
          <w:spacing w:val="-2"/>
          <w:sz w:val="24"/>
        </w:rPr>
        <w:t> </w:t>
      </w:r>
      <w:r>
        <w:rPr>
          <w:sz w:val="24"/>
        </w:rPr>
        <w:t>8</w:t>
      </w:r>
      <w:r>
        <w:rPr>
          <w:spacing w:val="-6"/>
          <w:sz w:val="24"/>
        </w:rPr>
        <w:t> </w:t>
      </w:r>
      <w:r>
        <w:rPr>
          <w:sz w:val="24"/>
        </w:rPr>
        <w:t>Swedish hospitals:</w:t>
      </w:r>
      <w:r>
        <w:rPr>
          <w:spacing w:val="-15"/>
          <w:sz w:val="24"/>
        </w:rPr>
        <w:t> </w:t>
      </w:r>
      <w:r>
        <w:rPr>
          <w:sz w:val="24"/>
        </w:rPr>
        <w:t>An</w:t>
      </w:r>
      <w:r>
        <w:rPr>
          <w:spacing w:val="-15"/>
          <w:sz w:val="24"/>
        </w:rPr>
        <w:t> </w:t>
      </w:r>
      <w:r>
        <w:rPr>
          <w:sz w:val="24"/>
        </w:rPr>
        <w:t>observational</w:t>
      </w:r>
      <w:r>
        <w:rPr>
          <w:spacing w:val="-15"/>
          <w:sz w:val="24"/>
        </w:rPr>
        <w:t> </w:t>
      </w:r>
      <w:r>
        <w:rPr>
          <w:sz w:val="24"/>
        </w:rPr>
        <w:t>before-and-after</w:t>
      </w:r>
      <w:r>
        <w:rPr>
          <w:spacing w:val="-12"/>
          <w:sz w:val="24"/>
        </w:rPr>
        <w:t> </w:t>
      </w:r>
      <w:r>
        <w:rPr>
          <w:sz w:val="24"/>
        </w:rPr>
        <w:t>study</w:t>
      </w:r>
      <w:r>
        <w:rPr>
          <w:spacing w:val="-15"/>
          <w:sz w:val="24"/>
        </w:rPr>
        <w:t> </w:t>
      </w:r>
      <w:r>
        <w:rPr>
          <w:sz w:val="24"/>
        </w:rPr>
        <w:t>of</w:t>
      </w:r>
      <w:r>
        <w:rPr>
          <w:spacing w:val="-15"/>
          <w:sz w:val="24"/>
        </w:rPr>
        <w:t> </w:t>
      </w:r>
      <w:r>
        <w:rPr>
          <w:sz w:val="24"/>
        </w:rPr>
        <w:t>14,148</w:t>
      </w:r>
      <w:r>
        <w:rPr>
          <w:spacing w:val="-14"/>
          <w:sz w:val="24"/>
        </w:rPr>
        <w:t> </w:t>
      </w:r>
      <w:r>
        <w:rPr>
          <w:sz w:val="24"/>
        </w:rPr>
        <w:t>total</w:t>
      </w:r>
      <w:r>
        <w:rPr>
          <w:spacing w:val="-15"/>
          <w:sz w:val="24"/>
        </w:rPr>
        <w:t> </w:t>
      </w:r>
      <w:r>
        <w:rPr>
          <w:sz w:val="24"/>
        </w:rPr>
        <w:t>joint</w:t>
      </w:r>
      <w:r>
        <w:rPr>
          <w:spacing w:val="-6"/>
          <w:sz w:val="24"/>
        </w:rPr>
        <w:t> </w:t>
      </w:r>
      <w:r>
        <w:rPr>
          <w:sz w:val="24"/>
        </w:rPr>
        <w:t>replacements</w:t>
      </w:r>
      <w:r>
        <w:rPr>
          <w:spacing w:val="-13"/>
          <w:sz w:val="24"/>
        </w:rPr>
        <w:t> </w:t>
      </w:r>
      <w:r>
        <w:rPr>
          <w:sz w:val="24"/>
        </w:rPr>
        <w:t>2011-2015. Acta Orthop. 2018;89(5):522-527.</w:t>
      </w:r>
    </w:p>
    <w:p>
      <w:pPr>
        <w:pStyle w:val="ListParagraph"/>
        <w:numPr>
          <w:ilvl w:val="0"/>
          <w:numId w:val="3"/>
        </w:numPr>
        <w:tabs>
          <w:tab w:pos="721" w:val="left" w:leader="none"/>
        </w:tabs>
        <w:spacing w:line="240" w:lineRule="auto" w:before="0" w:after="0"/>
        <w:ind w:left="721" w:right="360" w:hanging="361"/>
        <w:jc w:val="both"/>
        <w:rPr>
          <w:sz w:val="24"/>
        </w:rPr>
      </w:pPr>
      <w:r>
        <w:rPr>
          <w:sz w:val="24"/>
        </w:rPr>
        <w:t>Fillingham YA, Ramkumar DB, Jevsevar DS, et al. Tranexamic acid in total joint arthroplasty:</w:t>
      </w:r>
      <w:r>
        <w:rPr>
          <w:spacing w:val="-3"/>
          <w:sz w:val="24"/>
        </w:rPr>
        <w:t> </w:t>
      </w:r>
      <w:r>
        <w:rPr>
          <w:sz w:val="24"/>
        </w:rPr>
        <w:t>the</w:t>
      </w:r>
      <w:r>
        <w:rPr>
          <w:spacing w:val="-4"/>
          <w:sz w:val="24"/>
        </w:rPr>
        <w:t> </w:t>
      </w:r>
      <w:r>
        <w:rPr>
          <w:sz w:val="24"/>
        </w:rPr>
        <w:t>endorsed</w:t>
      </w:r>
      <w:r>
        <w:rPr>
          <w:spacing w:val="-7"/>
          <w:sz w:val="24"/>
        </w:rPr>
        <w:t> </w:t>
      </w:r>
      <w:r>
        <w:rPr>
          <w:sz w:val="24"/>
        </w:rPr>
        <w:t>clinical</w:t>
      </w:r>
      <w:r>
        <w:rPr>
          <w:spacing w:val="-11"/>
          <w:sz w:val="24"/>
        </w:rPr>
        <w:t> </w:t>
      </w:r>
      <w:r>
        <w:rPr>
          <w:sz w:val="24"/>
        </w:rPr>
        <w:t>practice</w:t>
      </w:r>
      <w:r>
        <w:rPr>
          <w:spacing w:val="-4"/>
          <w:sz w:val="24"/>
        </w:rPr>
        <w:t> </w:t>
      </w:r>
      <w:r>
        <w:rPr>
          <w:sz w:val="24"/>
        </w:rPr>
        <w:t>guides</w:t>
      </w:r>
      <w:r>
        <w:rPr>
          <w:spacing w:val="-1"/>
          <w:sz w:val="24"/>
        </w:rPr>
        <w:t> </w:t>
      </w:r>
      <w:r>
        <w:rPr>
          <w:sz w:val="24"/>
        </w:rPr>
        <w:t>of</w:t>
      </w:r>
      <w:r>
        <w:rPr>
          <w:spacing w:val="-10"/>
          <w:sz w:val="24"/>
        </w:rPr>
        <w:t> </w:t>
      </w:r>
      <w:r>
        <w:rPr>
          <w:sz w:val="24"/>
        </w:rPr>
        <w:t>the</w:t>
      </w:r>
      <w:r>
        <w:rPr>
          <w:spacing w:val="-4"/>
          <w:sz w:val="24"/>
        </w:rPr>
        <w:t> </w:t>
      </w:r>
      <w:r>
        <w:rPr>
          <w:sz w:val="24"/>
        </w:rPr>
        <w:t>American</w:t>
      </w:r>
      <w:r>
        <w:rPr>
          <w:spacing w:val="-7"/>
          <w:sz w:val="24"/>
        </w:rPr>
        <w:t> </w:t>
      </w:r>
      <w:r>
        <w:rPr>
          <w:sz w:val="24"/>
        </w:rPr>
        <w:t>Association</w:t>
      </w:r>
      <w:r>
        <w:rPr>
          <w:spacing w:val="-7"/>
          <w:sz w:val="24"/>
        </w:rPr>
        <w:t> </w:t>
      </w:r>
      <w:r>
        <w:rPr>
          <w:sz w:val="24"/>
        </w:rPr>
        <w:t>of</w:t>
      </w:r>
      <w:r>
        <w:rPr>
          <w:spacing w:val="-10"/>
          <w:sz w:val="24"/>
        </w:rPr>
        <w:t> </w:t>
      </w:r>
      <w:r>
        <w:rPr>
          <w:sz w:val="24"/>
        </w:rPr>
        <w:t>Hip</w:t>
      </w:r>
      <w:r>
        <w:rPr>
          <w:spacing w:val="-3"/>
          <w:sz w:val="24"/>
        </w:rPr>
        <w:t> </w:t>
      </w:r>
      <w:r>
        <w:rPr>
          <w:sz w:val="24"/>
        </w:rPr>
        <w:t>and Knee Surgeons, American Society</w:t>
      </w:r>
      <w:r>
        <w:rPr>
          <w:spacing w:val="-1"/>
          <w:sz w:val="24"/>
        </w:rPr>
        <w:t> </w:t>
      </w:r>
      <w:r>
        <w:rPr>
          <w:sz w:val="24"/>
        </w:rPr>
        <w:t>of Regional Anesthesia and Pain Medicine, American Academy</w:t>
      </w:r>
      <w:r>
        <w:rPr>
          <w:spacing w:val="-15"/>
          <w:sz w:val="24"/>
        </w:rPr>
        <w:t> </w:t>
      </w:r>
      <w:r>
        <w:rPr>
          <w:sz w:val="24"/>
        </w:rPr>
        <w:t>of</w:t>
      </w:r>
      <w:r>
        <w:rPr>
          <w:spacing w:val="-15"/>
          <w:sz w:val="24"/>
        </w:rPr>
        <w:t> </w:t>
      </w:r>
      <w:r>
        <w:rPr>
          <w:sz w:val="24"/>
        </w:rPr>
        <w:t>Orthopaedic</w:t>
      </w:r>
      <w:r>
        <w:rPr>
          <w:spacing w:val="-15"/>
          <w:sz w:val="24"/>
        </w:rPr>
        <w:t> </w:t>
      </w:r>
      <w:r>
        <w:rPr>
          <w:sz w:val="24"/>
        </w:rPr>
        <w:t>Surgeons,</w:t>
      </w:r>
      <w:r>
        <w:rPr>
          <w:spacing w:val="-14"/>
          <w:sz w:val="24"/>
        </w:rPr>
        <w:t> </w:t>
      </w:r>
      <w:r>
        <w:rPr>
          <w:sz w:val="24"/>
        </w:rPr>
        <w:t>Hip</w:t>
      </w:r>
      <w:r>
        <w:rPr>
          <w:spacing w:val="-11"/>
          <w:sz w:val="24"/>
        </w:rPr>
        <w:t> </w:t>
      </w:r>
      <w:r>
        <w:rPr>
          <w:sz w:val="24"/>
        </w:rPr>
        <w:t>Society,</w:t>
      </w:r>
      <w:r>
        <w:rPr>
          <w:spacing w:val="-10"/>
          <w:sz w:val="24"/>
        </w:rPr>
        <w:t> </w:t>
      </w:r>
      <w:r>
        <w:rPr>
          <w:sz w:val="24"/>
        </w:rPr>
        <w:t>and</w:t>
      </w:r>
      <w:r>
        <w:rPr>
          <w:spacing w:val="-7"/>
          <w:sz w:val="24"/>
        </w:rPr>
        <w:t> </w:t>
      </w:r>
      <w:r>
        <w:rPr>
          <w:sz w:val="24"/>
        </w:rPr>
        <w:t>Knee</w:t>
      </w:r>
      <w:r>
        <w:rPr>
          <w:spacing w:val="-12"/>
          <w:sz w:val="24"/>
        </w:rPr>
        <w:t> </w:t>
      </w:r>
      <w:r>
        <w:rPr>
          <w:sz w:val="24"/>
        </w:rPr>
        <w:t>Society.</w:t>
      </w:r>
      <w:r>
        <w:rPr>
          <w:spacing w:val="-10"/>
          <w:sz w:val="24"/>
        </w:rPr>
        <w:t> </w:t>
      </w:r>
      <w:r>
        <w:rPr>
          <w:sz w:val="24"/>
        </w:rPr>
        <w:t>Reg</w:t>
      </w:r>
      <w:r>
        <w:rPr>
          <w:spacing w:val="-11"/>
          <w:sz w:val="24"/>
        </w:rPr>
        <w:t> </w:t>
      </w:r>
      <w:r>
        <w:rPr>
          <w:sz w:val="24"/>
        </w:rPr>
        <w:t>Anesth</w:t>
      </w:r>
      <w:r>
        <w:rPr>
          <w:spacing w:val="-15"/>
          <w:sz w:val="24"/>
        </w:rPr>
        <w:t> </w:t>
      </w:r>
      <w:r>
        <w:rPr>
          <w:sz w:val="24"/>
        </w:rPr>
        <w:t>Pain</w:t>
      </w:r>
      <w:r>
        <w:rPr>
          <w:spacing w:val="-15"/>
          <w:sz w:val="24"/>
        </w:rPr>
        <w:t> </w:t>
      </w:r>
      <w:r>
        <w:rPr>
          <w:sz w:val="24"/>
        </w:rPr>
        <w:t>Med. </w:t>
      </w:r>
      <w:r>
        <w:rPr>
          <w:spacing w:val="-2"/>
          <w:sz w:val="24"/>
        </w:rPr>
        <w:t>2019;44(1):7-11.</w:t>
      </w:r>
    </w:p>
    <w:p>
      <w:pPr>
        <w:pStyle w:val="ListParagraph"/>
        <w:spacing w:after="0" w:line="240" w:lineRule="auto"/>
        <w:jc w:val="both"/>
        <w:rPr>
          <w:sz w:val="24"/>
        </w:rPr>
        <w:sectPr>
          <w:pgSz w:w="12240" w:h="15840"/>
          <w:pgMar w:top="1360" w:bottom="280" w:left="1440" w:right="1080"/>
        </w:sectPr>
      </w:pPr>
    </w:p>
    <w:p>
      <w:pPr>
        <w:pStyle w:val="ListParagraph"/>
        <w:numPr>
          <w:ilvl w:val="0"/>
          <w:numId w:val="3"/>
        </w:numPr>
        <w:tabs>
          <w:tab w:pos="721" w:val="left" w:leader="none"/>
        </w:tabs>
        <w:spacing w:line="237" w:lineRule="auto" w:before="74" w:after="0"/>
        <w:ind w:left="721" w:right="369" w:hanging="361"/>
        <w:jc w:val="both"/>
        <w:rPr>
          <w:sz w:val="24"/>
        </w:rPr>
      </w:pPr>
      <w:r>
        <w:rPr>
          <w:sz w:val="24"/>
        </w:rPr>
        <w:t>Lieberman JR, Heckmann N. Venous thromboembolism prophylaxis in total hip arthroplasty. Bone Joint J. 2017;99-B(4 Supple A):14-21.</w:t>
      </w:r>
    </w:p>
    <w:p>
      <w:pPr>
        <w:pStyle w:val="ListParagraph"/>
        <w:numPr>
          <w:ilvl w:val="0"/>
          <w:numId w:val="3"/>
        </w:numPr>
        <w:tabs>
          <w:tab w:pos="721" w:val="left" w:leader="none"/>
        </w:tabs>
        <w:spacing w:line="240" w:lineRule="auto" w:before="4" w:after="0"/>
        <w:ind w:left="721" w:right="358" w:hanging="361"/>
        <w:jc w:val="both"/>
        <w:rPr>
          <w:sz w:val="24"/>
        </w:rPr>
      </w:pPr>
      <w:r>
        <w:rPr>
          <w:sz w:val="24"/>
        </w:rPr>
        <w:t>Kehlet H, Aasvang EK. Regional or general anesthesia for fast-track hip and knee replacement - what is the evidence? F1000Res. 2015;4Faculty Rev-1449.</w:t>
      </w:r>
    </w:p>
    <w:p>
      <w:pPr>
        <w:pStyle w:val="ListParagraph"/>
        <w:numPr>
          <w:ilvl w:val="0"/>
          <w:numId w:val="3"/>
        </w:numPr>
        <w:tabs>
          <w:tab w:pos="721" w:val="left" w:leader="none"/>
        </w:tabs>
        <w:spacing w:line="237" w:lineRule="auto" w:before="2" w:after="0"/>
        <w:ind w:left="721" w:right="358" w:hanging="361"/>
        <w:jc w:val="both"/>
        <w:rPr>
          <w:sz w:val="24"/>
        </w:rPr>
      </w:pPr>
      <w:r>
        <w:rPr>
          <w:sz w:val="24"/>
        </w:rPr>
        <w:t>Mahomed N, Gandhi R, Daltroy L, Katz JN. The self-administered patient satisfaction scale for primary hip and knee arthroplasty. Arthritis. 2011;2011:591253.</w:t>
      </w:r>
    </w:p>
    <w:p>
      <w:pPr>
        <w:pStyle w:val="ListParagraph"/>
        <w:numPr>
          <w:ilvl w:val="0"/>
          <w:numId w:val="3"/>
        </w:numPr>
        <w:tabs>
          <w:tab w:pos="721" w:val="left" w:leader="none"/>
        </w:tabs>
        <w:spacing w:line="240" w:lineRule="auto" w:before="4" w:after="0"/>
        <w:ind w:left="721" w:right="351" w:hanging="361"/>
        <w:jc w:val="both"/>
        <w:rPr>
          <w:sz w:val="24"/>
        </w:rPr>
      </w:pPr>
      <w:r>
        <w:rPr>
          <w:sz w:val="24"/>
        </w:rPr>
        <w:t>Behrend H, Zdravkovic V, Giesinger JM, Giesinger K. Joint awareness after ACL reconstruction: patient-reported outcomes measured with the Forgotten Joint Score-12. Knee Surg Sports Traumatol Arthrosc. 2017;25(5):1454-1460.</w:t>
      </w:r>
    </w:p>
    <w:p>
      <w:pPr>
        <w:pStyle w:val="ListParagraph"/>
        <w:numPr>
          <w:ilvl w:val="0"/>
          <w:numId w:val="3"/>
        </w:numPr>
        <w:tabs>
          <w:tab w:pos="721" w:val="left" w:leader="none"/>
        </w:tabs>
        <w:spacing w:line="240" w:lineRule="auto" w:before="0" w:after="0"/>
        <w:ind w:left="721" w:right="355" w:hanging="361"/>
        <w:jc w:val="both"/>
        <w:rPr>
          <w:sz w:val="24"/>
        </w:rPr>
      </w:pPr>
      <w:r>
        <w:rPr>
          <w:sz w:val="24"/>
        </w:rPr>
        <w:t>Queen RM, Butler RJ, Watters TS, Kelley</w:t>
      </w:r>
      <w:r>
        <w:rPr>
          <w:spacing w:val="-2"/>
          <w:sz w:val="24"/>
        </w:rPr>
        <w:t> </w:t>
      </w:r>
      <w:r>
        <w:rPr>
          <w:sz w:val="24"/>
        </w:rPr>
        <w:t>SS, Attarian DE, Bolognesi MP. The effect of total hip arthroplasty surgical approach on postoperative gait mechanics. J Arthroplasty. 2011;26(6 Suppl):66-71.</w:t>
      </w:r>
    </w:p>
    <w:p>
      <w:pPr>
        <w:pStyle w:val="ListParagraph"/>
        <w:numPr>
          <w:ilvl w:val="0"/>
          <w:numId w:val="3"/>
        </w:numPr>
        <w:tabs>
          <w:tab w:pos="721" w:val="left" w:leader="none"/>
        </w:tabs>
        <w:spacing w:line="237" w:lineRule="auto" w:before="3" w:after="0"/>
        <w:ind w:left="721" w:right="363" w:hanging="361"/>
        <w:jc w:val="both"/>
        <w:rPr>
          <w:sz w:val="24"/>
        </w:rPr>
      </w:pPr>
      <w:r>
        <w:rPr>
          <w:sz w:val="24"/>
        </w:rPr>
        <w:t>Lewinnek GE, Lewis JL, Tarr R, Compere CL, Zimmerman JR. Dislocations after total hip-replacement arthroplasties. J Bone Joint Surg Am. 1978;60(2):217-220.</w:t>
      </w:r>
    </w:p>
    <w:p>
      <w:pPr>
        <w:pStyle w:val="ListParagraph"/>
        <w:numPr>
          <w:ilvl w:val="0"/>
          <w:numId w:val="3"/>
        </w:numPr>
        <w:tabs>
          <w:tab w:pos="721" w:val="left" w:leader="none"/>
        </w:tabs>
        <w:spacing w:line="237" w:lineRule="auto" w:before="5" w:after="0"/>
        <w:ind w:left="721" w:right="363" w:hanging="361"/>
        <w:jc w:val="both"/>
        <w:rPr>
          <w:sz w:val="24"/>
        </w:rPr>
      </w:pPr>
      <w:r>
        <w:rPr>
          <w:sz w:val="24"/>
        </w:rPr>
        <w:t>Ranawat CS, Rodriguez JA. Functional leg-length inequality following total hip arthroplasty. J Arthroplasty. 1997;12(4):359-364.</w:t>
      </w:r>
    </w:p>
    <w:p>
      <w:pPr>
        <w:pStyle w:val="ListParagraph"/>
        <w:numPr>
          <w:ilvl w:val="0"/>
          <w:numId w:val="3"/>
        </w:numPr>
        <w:tabs>
          <w:tab w:pos="721" w:val="left" w:leader="none"/>
        </w:tabs>
        <w:spacing w:line="240" w:lineRule="auto" w:before="4" w:after="0"/>
        <w:ind w:left="721" w:right="369" w:hanging="361"/>
        <w:jc w:val="both"/>
        <w:rPr>
          <w:sz w:val="24"/>
        </w:rPr>
      </w:pPr>
      <w:r>
        <w:rPr>
          <w:sz w:val="24"/>
        </w:rPr>
        <w:t>Abdel MP, von Roth P, Jennings MT, Hanssen AD, Pagnano MW. What safe zone? The vast majority of dislocated THAs are within the Lewinnek safe zone for acetabular component position. Clin Orthop Relat Res. 2016;474(2):386-391.</w:t>
      </w:r>
    </w:p>
    <w:p>
      <w:pPr>
        <w:pStyle w:val="ListParagraph"/>
        <w:numPr>
          <w:ilvl w:val="0"/>
          <w:numId w:val="3"/>
        </w:numPr>
        <w:tabs>
          <w:tab w:pos="721" w:val="left" w:leader="none"/>
        </w:tabs>
        <w:spacing w:line="242" w:lineRule="auto" w:before="0" w:after="0"/>
        <w:ind w:left="721" w:right="359" w:hanging="361"/>
        <w:jc w:val="both"/>
        <w:rPr>
          <w:sz w:val="24"/>
        </w:rPr>
      </w:pPr>
      <w:r>
        <w:rPr>
          <w:sz w:val="24"/>
        </w:rPr>
        <w:t>Ridgeway</w:t>
      </w:r>
      <w:r>
        <w:rPr>
          <w:spacing w:val="-15"/>
          <w:sz w:val="24"/>
        </w:rPr>
        <w:t> </w:t>
      </w:r>
      <w:r>
        <w:rPr>
          <w:sz w:val="24"/>
        </w:rPr>
        <w:t>S,</w:t>
      </w:r>
      <w:r>
        <w:rPr>
          <w:spacing w:val="-15"/>
          <w:sz w:val="24"/>
        </w:rPr>
        <w:t> </w:t>
      </w:r>
      <w:r>
        <w:rPr>
          <w:sz w:val="24"/>
        </w:rPr>
        <w:t>Wilson</w:t>
      </w:r>
      <w:r>
        <w:rPr>
          <w:spacing w:val="-15"/>
          <w:sz w:val="24"/>
        </w:rPr>
        <w:t> </w:t>
      </w:r>
      <w:r>
        <w:rPr>
          <w:sz w:val="24"/>
        </w:rPr>
        <w:t>J,</w:t>
      </w:r>
      <w:r>
        <w:rPr>
          <w:spacing w:val="-15"/>
          <w:sz w:val="24"/>
        </w:rPr>
        <w:t> </w:t>
      </w:r>
      <w:r>
        <w:rPr>
          <w:sz w:val="24"/>
        </w:rPr>
        <w:t>Charlet</w:t>
      </w:r>
      <w:r>
        <w:rPr>
          <w:spacing w:val="-15"/>
          <w:sz w:val="24"/>
        </w:rPr>
        <w:t> </w:t>
      </w:r>
      <w:r>
        <w:rPr>
          <w:sz w:val="24"/>
        </w:rPr>
        <w:t>A,</w:t>
      </w:r>
      <w:r>
        <w:rPr>
          <w:spacing w:val="-12"/>
          <w:sz w:val="24"/>
        </w:rPr>
        <w:t> </w:t>
      </w:r>
      <w:r>
        <w:rPr>
          <w:sz w:val="24"/>
        </w:rPr>
        <w:t>Kafatos</w:t>
      </w:r>
      <w:r>
        <w:rPr>
          <w:spacing w:val="-15"/>
          <w:sz w:val="24"/>
        </w:rPr>
        <w:t> </w:t>
      </w:r>
      <w:r>
        <w:rPr>
          <w:sz w:val="24"/>
        </w:rPr>
        <w:t>G,</w:t>
      </w:r>
      <w:r>
        <w:rPr>
          <w:spacing w:val="-15"/>
          <w:sz w:val="24"/>
        </w:rPr>
        <w:t> </w:t>
      </w:r>
      <w:r>
        <w:rPr>
          <w:sz w:val="24"/>
        </w:rPr>
        <w:t>Pearson</w:t>
      </w:r>
      <w:r>
        <w:rPr>
          <w:spacing w:val="-15"/>
          <w:sz w:val="24"/>
        </w:rPr>
        <w:t> </w:t>
      </w:r>
      <w:r>
        <w:rPr>
          <w:sz w:val="24"/>
        </w:rPr>
        <w:t>A,</w:t>
      </w:r>
      <w:r>
        <w:rPr>
          <w:spacing w:val="-11"/>
          <w:sz w:val="24"/>
        </w:rPr>
        <w:t> </w:t>
      </w:r>
      <w:r>
        <w:rPr>
          <w:sz w:val="24"/>
        </w:rPr>
        <w:t>Coello</w:t>
      </w:r>
      <w:r>
        <w:rPr>
          <w:spacing w:val="-9"/>
          <w:sz w:val="24"/>
        </w:rPr>
        <w:t> </w:t>
      </w:r>
      <w:r>
        <w:rPr>
          <w:sz w:val="24"/>
        </w:rPr>
        <w:t>R.</w:t>
      </w:r>
      <w:r>
        <w:rPr>
          <w:spacing w:val="-11"/>
          <w:sz w:val="24"/>
        </w:rPr>
        <w:t> </w:t>
      </w:r>
      <w:r>
        <w:rPr>
          <w:sz w:val="24"/>
        </w:rPr>
        <w:t>Infection</w:t>
      </w:r>
      <w:r>
        <w:rPr>
          <w:spacing w:val="-15"/>
          <w:sz w:val="24"/>
        </w:rPr>
        <w:t> </w:t>
      </w:r>
      <w:r>
        <w:rPr>
          <w:sz w:val="24"/>
        </w:rPr>
        <w:t>of</w:t>
      </w:r>
      <w:r>
        <w:rPr>
          <w:spacing w:val="-15"/>
          <w:sz w:val="24"/>
        </w:rPr>
        <w:t> </w:t>
      </w:r>
      <w:r>
        <w:rPr>
          <w:sz w:val="24"/>
        </w:rPr>
        <w:t>the</w:t>
      </w:r>
      <w:r>
        <w:rPr>
          <w:spacing w:val="-14"/>
          <w:sz w:val="24"/>
        </w:rPr>
        <w:t> </w:t>
      </w:r>
      <w:r>
        <w:rPr>
          <w:sz w:val="24"/>
        </w:rPr>
        <w:t>surgical site after arthroplasty of the hip. J Bone Joint Surg Br. 2005;87(6):844-850.</w:t>
      </w:r>
    </w:p>
    <w:p>
      <w:pPr>
        <w:pStyle w:val="ListParagraph"/>
        <w:numPr>
          <w:ilvl w:val="0"/>
          <w:numId w:val="3"/>
        </w:numPr>
        <w:tabs>
          <w:tab w:pos="721" w:val="left" w:leader="none"/>
        </w:tabs>
        <w:spacing w:line="242" w:lineRule="auto" w:before="0" w:after="0"/>
        <w:ind w:left="721" w:right="373" w:hanging="361"/>
        <w:jc w:val="both"/>
        <w:rPr>
          <w:sz w:val="24"/>
        </w:rPr>
      </w:pPr>
      <w:r>
        <w:rPr>
          <w:sz w:val="24"/>
        </w:rPr>
        <w:t>Peskun C, Walmsley D, Waddell J, Schemitsch E. Effect of surgeon fatigue on hip and knee arthroplasty. Can J Surg. 2012;55(2):81-86.</w:t>
      </w:r>
    </w:p>
    <w:p>
      <w:pPr>
        <w:pStyle w:val="ListParagraph"/>
        <w:numPr>
          <w:ilvl w:val="0"/>
          <w:numId w:val="3"/>
        </w:numPr>
        <w:tabs>
          <w:tab w:pos="721" w:val="left" w:leader="none"/>
        </w:tabs>
        <w:spacing w:line="242" w:lineRule="auto" w:before="0" w:after="0"/>
        <w:ind w:left="721" w:right="354" w:hanging="361"/>
        <w:jc w:val="both"/>
        <w:rPr>
          <w:sz w:val="24"/>
        </w:rPr>
      </w:pPr>
      <w:r>
        <w:rPr>
          <w:sz w:val="24"/>
        </w:rPr>
        <w:t>Barrett WP, Turner SE, Leopold JP. Prospective randomized study of direct anterior vs postero-lateral</w:t>
      </w:r>
      <w:r>
        <w:rPr>
          <w:spacing w:val="-3"/>
          <w:sz w:val="24"/>
        </w:rPr>
        <w:t> </w:t>
      </w:r>
      <w:r>
        <w:rPr>
          <w:sz w:val="24"/>
        </w:rPr>
        <w:t>approach for total</w:t>
      </w:r>
      <w:r>
        <w:rPr>
          <w:spacing w:val="-3"/>
          <w:sz w:val="24"/>
        </w:rPr>
        <w:t> </w:t>
      </w:r>
      <w:r>
        <w:rPr>
          <w:sz w:val="24"/>
        </w:rPr>
        <w:t>hip arthroplasty. J Arthroplasty. 2013;28(9):1634-1638.</w:t>
      </w:r>
    </w:p>
    <w:p>
      <w:pPr>
        <w:pStyle w:val="ListParagraph"/>
        <w:numPr>
          <w:ilvl w:val="0"/>
          <w:numId w:val="3"/>
        </w:numPr>
        <w:tabs>
          <w:tab w:pos="721" w:val="left" w:leader="none"/>
        </w:tabs>
        <w:spacing w:line="242" w:lineRule="auto" w:before="0" w:after="0"/>
        <w:ind w:left="721" w:right="370" w:hanging="361"/>
        <w:jc w:val="both"/>
        <w:rPr>
          <w:sz w:val="24"/>
        </w:rPr>
      </w:pPr>
      <w:r>
        <w:rPr>
          <w:sz w:val="24"/>
        </w:rPr>
        <w:t>Goebel S, Steinert AF, Schillinger J, et al. Reduced postoperative pain in total hip arthroplasty after minimal-invasive anterior approach. Int Orthop. 2012;36(3):491-498.</w:t>
      </w:r>
    </w:p>
    <w:p>
      <w:pPr>
        <w:pStyle w:val="ListParagraph"/>
        <w:numPr>
          <w:ilvl w:val="0"/>
          <w:numId w:val="3"/>
        </w:numPr>
        <w:tabs>
          <w:tab w:pos="721" w:val="left" w:leader="none"/>
        </w:tabs>
        <w:spacing w:line="240" w:lineRule="auto" w:before="0" w:after="0"/>
        <w:ind w:left="721" w:right="366" w:hanging="361"/>
        <w:jc w:val="both"/>
        <w:rPr>
          <w:sz w:val="24"/>
        </w:rPr>
      </w:pPr>
      <w:r>
        <w:rPr>
          <w:sz w:val="24"/>
        </w:rPr>
        <w:t>Bergin</w:t>
      </w:r>
      <w:r>
        <w:rPr>
          <w:spacing w:val="-15"/>
          <w:sz w:val="24"/>
        </w:rPr>
        <w:t> </w:t>
      </w:r>
      <w:r>
        <w:rPr>
          <w:sz w:val="24"/>
        </w:rPr>
        <w:t>PF,</w:t>
      </w:r>
      <w:r>
        <w:rPr>
          <w:spacing w:val="-15"/>
          <w:sz w:val="24"/>
        </w:rPr>
        <w:t> </w:t>
      </w:r>
      <w:r>
        <w:rPr>
          <w:sz w:val="24"/>
        </w:rPr>
        <w:t>Doppelt</w:t>
      </w:r>
      <w:r>
        <w:rPr>
          <w:spacing w:val="-15"/>
          <w:sz w:val="24"/>
        </w:rPr>
        <w:t> </w:t>
      </w:r>
      <w:r>
        <w:rPr>
          <w:sz w:val="24"/>
        </w:rPr>
        <w:t>JD,</w:t>
      </w:r>
      <w:r>
        <w:rPr>
          <w:spacing w:val="-15"/>
          <w:sz w:val="24"/>
        </w:rPr>
        <w:t> </w:t>
      </w:r>
      <w:r>
        <w:rPr>
          <w:sz w:val="24"/>
        </w:rPr>
        <w:t>Kephart</w:t>
      </w:r>
      <w:r>
        <w:rPr>
          <w:spacing w:val="-15"/>
          <w:sz w:val="24"/>
        </w:rPr>
        <w:t> </w:t>
      </w:r>
      <w:r>
        <w:rPr>
          <w:sz w:val="24"/>
        </w:rPr>
        <w:t>CJ,</w:t>
      </w:r>
      <w:r>
        <w:rPr>
          <w:spacing w:val="-15"/>
          <w:sz w:val="24"/>
        </w:rPr>
        <w:t> </w:t>
      </w:r>
      <w:r>
        <w:rPr>
          <w:sz w:val="24"/>
        </w:rPr>
        <w:t>et</w:t>
      </w:r>
      <w:r>
        <w:rPr>
          <w:spacing w:val="-15"/>
          <w:sz w:val="24"/>
        </w:rPr>
        <w:t> </w:t>
      </w:r>
      <w:r>
        <w:rPr>
          <w:sz w:val="24"/>
        </w:rPr>
        <w:t>al.</w:t>
      </w:r>
      <w:r>
        <w:rPr>
          <w:spacing w:val="-15"/>
          <w:sz w:val="24"/>
        </w:rPr>
        <w:t> </w:t>
      </w:r>
      <w:r>
        <w:rPr>
          <w:sz w:val="24"/>
        </w:rPr>
        <w:t>Comparison</w:t>
      </w:r>
      <w:r>
        <w:rPr>
          <w:spacing w:val="-15"/>
          <w:sz w:val="24"/>
        </w:rPr>
        <w:t> </w:t>
      </w:r>
      <w:r>
        <w:rPr>
          <w:sz w:val="24"/>
        </w:rPr>
        <w:t>of</w:t>
      </w:r>
      <w:r>
        <w:rPr>
          <w:spacing w:val="-15"/>
          <w:sz w:val="24"/>
        </w:rPr>
        <w:t> </w:t>
      </w:r>
      <w:r>
        <w:rPr>
          <w:sz w:val="24"/>
        </w:rPr>
        <w:t>minimally</w:t>
      </w:r>
      <w:r>
        <w:rPr>
          <w:spacing w:val="-15"/>
          <w:sz w:val="24"/>
        </w:rPr>
        <w:t> </w:t>
      </w:r>
      <w:r>
        <w:rPr>
          <w:sz w:val="24"/>
        </w:rPr>
        <w:t>invasive</w:t>
      </w:r>
      <w:r>
        <w:rPr>
          <w:spacing w:val="-15"/>
          <w:sz w:val="24"/>
        </w:rPr>
        <w:t> </w:t>
      </w:r>
      <w:r>
        <w:rPr>
          <w:sz w:val="24"/>
        </w:rPr>
        <w:t>direct</w:t>
      </w:r>
      <w:r>
        <w:rPr>
          <w:spacing w:val="-15"/>
          <w:sz w:val="24"/>
        </w:rPr>
        <w:t> </w:t>
      </w:r>
      <w:r>
        <w:rPr>
          <w:sz w:val="24"/>
        </w:rPr>
        <w:t>anterior versus</w:t>
      </w:r>
      <w:r>
        <w:rPr>
          <w:spacing w:val="-10"/>
          <w:sz w:val="24"/>
        </w:rPr>
        <w:t> </w:t>
      </w:r>
      <w:r>
        <w:rPr>
          <w:sz w:val="24"/>
        </w:rPr>
        <w:t>posterior</w:t>
      </w:r>
      <w:r>
        <w:rPr>
          <w:spacing w:val="-11"/>
          <w:sz w:val="24"/>
        </w:rPr>
        <w:t> </w:t>
      </w:r>
      <w:r>
        <w:rPr>
          <w:sz w:val="24"/>
        </w:rPr>
        <w:t>total</w:t>
      </w:r>
      <w:r>
        <w:rPr>
          <w:spacing w:val="-12"/>
          <w:sz w:val="24"/>
        </w:rPr>
        <w:t> </w:t>
      </w:r>
      <w:r>
        <w:rPr>
          <w:sz w:val="24"/>
        </w:rPr>
        <w:t>hip</w:t>
      </w:r>
      <w:r>
        <w:rPr>
          <w:spacing w:val="-9"/>
          <w:sz w:val="24"/>
        </w:rPr>
        <w:t> </w:t>
      </w:r>
      <w:r>
        <w:rPr>
          <w:sz w:val="24"/>
        </w:rPr>
        <w:t>arthroplasty</w:t>
      </w:r>
      <w:r>
        <w:rPr>
          <w:spacing w:val="-13"/>
          <w:sz w:val="24"/>
        </w:rPr>
        <w:t> </w:t>
      </w:r>
      <w:r>
        <w:rPr>
          <w:sz w:val="24"/>
        </w:rPr>
        <w:t>based</w:t>
      </w:r>
      <w:r>
        <w:rPr>
          <w:spacing w:val="-9"/>
          <w:sz w:val="24"/>
        </w:rPr>
        <w:t> </w:t>
      </w:r>
      <w:r>
        <w:rPr>
          <w:sz w:val="24"/>
        </w:rPr>
        <w:t>on</w:t>
      </w:r>
      <w:r>
        <w:rPr>
          <w:spacing w:val="-9"/>
          <w:sz w:val="24"/>
        </w:rPr>
        <w:t> </w:t>
      </w:r>
      <w:r>
        <w:rPr>
          <w:sz w:val="24"/>
        </w:rPr>
        <w:t>inflammation</w:t>
      </w:r>
      <w:r>
        <w:rPr>
          <w:spacing w:val="-13"/>
          <w:sz w:val="24"/>
        </w:rPr>
        <w:t> </w:t>
      </w:r>
      <w:r>
        <w:rPr>
          <w:sz w:val="24"/>
        </w:rPr>
        <w:t>and</w:t>
      </w:r>
      <w:r>
        <w:rPr>
          <w:spacing w:val="-4"/>
          <w:sz w:val="24"/>
        </w:rPr>
        <w:t> </w:t>
      </w:r>
      <w:r>
        <w:rPr>
          <w:sz w:val="24"/>
        </w:rPr>
        <w:t>muscle</w:t>
      </w:r>
      <w:r>
        <w:rPr>
          <w:spacing w:val="-9"/>
          <w:sz w:val="24"/>
        </w:rPr>
        <w:t> </w:t>
      </w:r>
      <w:r>
        <w:rPr>
          <w:sz w:val="24"/>
        </w:rPr>
        <w:t>damage</w:t>
      </w:r>
      <w:r>
        <w:rPr>
          <w:spacing w:val="-5"/>
          <w:sz w:val="24"/>
        </w:rPr>
        <w:t> </w:t>
      </w:r>
      <w:r>
        <w:rPr>
          <w:sz w:val="24"/>
        </w:rPr>
        <w:t>markers. J Bone Joint Surg Am. 2011;93(15):1392-1398.</w:t>
      </w:r>
    </w:p>
    <w:p>
      <w:pPr>
        <w:pStyle w:val="ListParagraph"/>
        <w:numPr>
          <w:ilvl w:val="0"/>
          <w:numId w:val="3"/>
        </w:numPr>
        <w:tabs>
          <w:tab w:pos="721" w:val="left" w:leader="none"/>
        </w:tabs>
        <w:spacing w:line="240" w:lineRule="auto" w:before="0" w:after="0"/>
        <w:ind w:left="721" w:right="368" w:hanging="361"/>
        <w:jc w:val="both"/>
        <w:rPr>
          <w:sz w:val="24"/>
        </w:rPr>
      </w:pPr>
      <w:r>
        <w:rPr>
          <w:sz w:val="24"/>
        </w:rPr>
        <w:t>Pennington DW, Swienckowski JJ, Lutes WB, Drake GN. Unicompartmental knee arthroplasty in patients sixty years of age or younger. J Bone Joint Surg Am. </w:t>
      </w:r>
      <w:r>
        <w:rPr>
          <w:spacing w:val="-2"/>
          <w:sz w:val="24"/>
        </w:rPr>
        <w:t>2003;85(10):1968-1973.</w:t>
      </w:r>
    </w:p>
    <w:p>
      <w:pPr>
        <w:pStyle w:val="ListParagraph"/>
        <w:numPr>
          <w:ilvl w:val="0"/>
          <w:numId w:val="3"/>
        </w:numPr>
        <w:tabs>
          <w:tab w:pos="721" w:val="left" w:leader="none"/>
        </w:tabs>
        <w:spacing w:line="240" w:lineRule="auto" w:before="0" w:after="0"/>
        <w:ind w:left="721" w:right="367" w:hanging="361"/>
        <w:jc w:val="both"/>
        <w:rPr>
          <w:sz w:val="24"/>
        </w:rPr>
      </w:pPr>
      <w:r>
        <w:rPr>
          <w:sz w:val="24"/>
        </w:rPr>
        <w:t>Russo MW, Macdonell JR, Paulus MC, Keller JM, Zawadsky MW. Increased complications in obese patients undergoing direct anterior total hip arthroplasty. J Arthroplasty. 2015;30(8):1384-1387.</w:t>
      </w:r>
    </w:p>
    <w:p>
      <w:pPr>
        <w:pStyle w:val="ListParagraph"/>
        <w:numPr>
          <w:ilvl w:val="0"/>
          <w:numId w:val="3"/>
        </w:numPr>
        <w:tabs>
          <w:tab w:pos="721" w:val="left" w:leader="none"/>
        </w:tabs>
        <w:spacing w:line="240" w:lineRule="auto" w:before="0" w:after="0"/>
        <w:ind w:left="721" w:right="355" w:hanging="361"/>
        <w:jc w:val="both"/>
        <w:rPr>
          <w:sz w:val="24"/>
        </w:rPr>
      </w:pPr>
      <w:r>
        <w:rPr>
          <w:sz w:val="24"/>
        </w:rPr>
        <w:t>Hallway M, Waljee JF, Hess P, et al. Effect of patient-centered prescription opioid taper support for chronic pain: a pragmatic randomized controlled trial. JAMA Intern Med. </w:t>
      </w:r>
      <w:r>
        <w:rPr>
          <w:spacing w:val="-2"/>
          <w:sz w:val="24"/>
        </w:rPr>
        <w:t>2022;182(3):295-303.</w:t>
      </w:r>
    </w:p>
    <w:p>
      <w:pPr>
        <w:pStyle w:val="ListParagraph"/>
        <w:numPr>
          <w:ilvl w:val="0"/>
          <w:numId w:val="3"/>
        </w:numPr>
        <w:tabs>
          <w:tab w:pos="721" w:val="left" w:leader="none"/>
        </w:tabs>
        <w:spacing w:line="240" w:lineRule="auto" w:before="0" w:after="0"/>
        <w:ind w:left="721" w:right="362" w:hanging="361"/>
        <w:jc w:val="both"/>
        <w:rPr>
          <w:sz w:val="24"/>
        </w:rPr>
      </w:pPr>
      <w:r>
        <w:rPr>
          <w:sz w:val="24"/>
        </w:rPr>
        <w:t>Rodriguez</w:t>
      </w:r>
      <w:r>
        <w:rPr>
          <w:spacing w:val="-5"/>
          <w:sz w:val="24"/>
        </w:rPr>
        <w:t> </w:t>
      </w:r>
      <w:r>
        <w:rPr>
          <w:sz w:val="24"/>
        </w:rPr>
        <w:t>JA,</w:t>
      </w:r>
      <w:r>
        <w:rPr>
          <w:spacing w:val="-2"/>
          <w:sz w:val="24"/>
        </w:rPr>
        <w:t> </w:t>
      </w:r>
      <w:r>
        <w:rPr>
          <w:sz w:val="24"/>
        </w:rPr>
        <w:t>Deshmukh</w:t>
      </w:r>
      <w:r>
        <w:rPr>
          <w:spacing w:val="-4"/>
          <w:sz w:val="24"/>
        </w:rPr>
        <w:t> </w:t>
      </w:r>
      <w:r>
        <w:rPr>
          <w:sz w:val="24"/>
        </w:rPr>
        <w:t>AJ,</w:t>
      </w:r>
      <w:r>
        <w:rPr>
          <w:spacing w:val="-2"/>
          <w:sz w:val="24"/>
        </w:rPr>
        <w:t> </w:t>
      </w:r>
      <w:r>
        <w:rPr>
          <w:sz w:val="24"/>
        </w:rPr>
        <w:t>Rathod</w:t>
      </w:r>
      <w:r>
        <w:rPr>
          <w:spacing w:val="-4"/>
          <w:sz w:val="24"/>
        </w:rPr>
        <w:t> </w:t>
      </w:r>
      <w:r>
        <w:rPr>
          <w:sz w:val="24"/>
        </w:rPr>
        <w:t>PA,</w:t>
      </w:r>
      <w:r>
        <w:rPr>
          <w:spacing w:val="-2"/>
          <w:sz w:val="24"/>
        </w:rPr>
        <w:t> </w:t>
      </w:r>
      <w:r>
        <w:rPr>
          <w:sz w:val="24"/>
        </w:rPr>
        <w:t>et al.</w:t>
      </w:r>
      <w:r>
        <w:rPr>
          <w:spacing w:val="-2"/>
          <w:sz w:val="24"/>
        </w:rPr>
        <w:t> </w:t>
      </w:r>
      <w:r>
        <w:rPr>
          <w:sz w:val="24"/>
        </w:rPr>
        <w:t>Does</w:t>
      </w:r>
      <w:r>
        <w:rPr>
          <w:spacing w:val="-10"/>
          <w:sz w:val="24"/>
        </w:rPr>
        <w:t> </w:t>
      </w:r>
      <w:r>
        <w:rPr>
          <w:sz w:val="24"/>
        </w:rPr>
        <w:t>the</w:t>
      </w:r>
      <w:r>
        <w:rPr>
          <w:spacing w:val="-5"/>
          <w:sz w:val="24"/>
        </w:rPr>
        <w:t> </w:t>
      </w:r>
      <w:r>
        <w:rPr>
          <w:sz w:val="24"/>
        </w:rPr>
        <w:t>direct anterior</w:t>
      </w:r>
      <w:r>
        <w:rPr>
          <w:spacing w:val="-3"/>
          <w:sz w:val="24"/>
        </w:rPr>
        <w:t> </w:t>
      </w:r>
      <w:r>
        <w:rPr>
          <w:sz w:val="24"/>
        </w:rPr>
        <w:t>approach</w:t>
      </w:r>
      <w:r>
        <w:rPr>
          <w:spacing w:val="-4"/>
          <w:sz w:val="24"/>
        </w:rPr>
        <w:t> </w:t>
      </w:r>
      <w:r>
        <w:rPr>
          <w:sz w:val="24"/>
        </w:rPr>
        <w:t>in</w:t>
      </w:r>
      <w:r>
        <w:rPr>
          <w:spacing w:val="-8"/>
          <w:sz w:val="24"/>
        </w:rPr>
        <w:t> </w:t>
      </w:r>
      <w:r>
        <w:rPr>
          <w:sz w:val="24"/>
        </w:rPr>
        <w:t>THA offer faster rehabilitation and comparable safety to the posterior approach? Clin Orthop Relat Res. 2014;472(2):455-463.</w:t>
      </w:r>
    </w:p>
    <w:p>
      <w:pPr>
        <w:pStyle w:val="ListParagraph"/>
        <w:numPr>
          <w:ilvl w:val="0"/>
          <w:numId w:val="3"/>
        </w:numPr>
        <w:tabs>
          <w:tab w:pos="721" w:val="left" w:leader="none"/>
        </w:tabs>
        <w:spacing w:line="240" w:lineRule="auto" w:before="0" w:after="0"/>
        <w:ind w:left="721" w:right="351" w:hanging="361"/>
        <w:jc w:val="both"/>
        <w:rPr>
          <w:sz w:val="24"/>
        </w:rPr>
      </w:pPr>
      <w:r>
        <w:rPr>
          <w:sz w:val="24"/>
        </w:rPr>
        <w:t>Bicket MC,</w:t>
      </w:r>
      <w:r>
        <w:rPr>
          <w:spacing w:val="-7"/>
          <w:sz w:val="24"/>
        </w:rPr>
        <w:t> </w:t>
      </w:r>
      <w:r>
        <w:rPr>
          <w:sz w:val="24"/>
        </w:rPr>
        <w:t>Long</w:t>
      </w:r>
      <w:r>
        <w:rPr>
          <w:spacing w:val="-4"/>
          <w:sz w:val="24"/>
        </w:rPr>
        <w:t> </w:t>
      </w:r>
      <w:r>
        <w:rPr>
          <w:sz w:val="24"/>
        </w:rPr>
        <w:t>JJ,</w:t>
      </w:r>
      <w:r>
        <w:rPr>
          <w:spacing w:val="-7"/>
          <w:sz w:val="24"/>
        </w:rPr>
        <w:t> </w:t>
      </w:r>
      <w:r>
        <w:rPr>
          <w:sz w:val="24"/>
        </w:rPr>
        <w:t>Pronovost</w:t>
      </w:r>
      <w:r>
        <w:rPr>
          <w:spacing w:val="-4"/>
          <w:sz w:val="24"/>
        </w:rPr>
        <w:t> </w:t>
      </w:r>
      <w:r>
        <w:rPr>
          <w:sz w:val="24"/>
        </w:rPr>
        <w:t>PJ,</w:t>
      </w:r>
      <w:r>
        <w:rPr>
          <w:spacing w:val="-7"/>
          <w:sz w:val="24"/>
        </w:rPr>
        <w:t> </w:t>
      </w:r>
      <w:r>
        <w:rPr>
          <w:sz w:val="24"/>
        </w:rPr>
        <w:t>Alexander</w:t>
      </w:r>
      <w:r>
        <w:rPr>
          <w:spacing w:val="-4"/>
          <w:sz w:val="24"/>
        </w:rPr>
        <w:t> </w:t>
      </w:r>
      <w:r>
        <w:rPr>
          <w:sz w:val="24"/>
        </w:rPr>
        <w:t>GC,</w:t>
      </w:r>
      <w:r>
        <w:rPr>
          <w:spacing w:val="-3"/>
          <w:sz w:val="24"/>
        </w:rPr>
        <w:t> </w:t>
      </w:r>
      <w:r>
        <w:rPr>
          <w:sz w:val="24"/>
        </w:rPr>
        <w:t>Wu</w:t>
      </w:r>
      <w:r>
        <w:rPr>
          <w:spacing w:val="-4"/>
          <w:sz w:val="24"/>
        </w:rPr>
        <w:t> </w:t>
      </w:r>
      <w:r>
        <w:rPr>
          <w:sz w:val="24"/>
        </w:rPr>
        <w:t>CL.</w:t>
      </w:r>
      <w:r>
        <w:rPr>
          <w:spacing w:val="-3"/>
          <w:sz w:val="24"/>
        </w:rPr>
        <w:t> </w:t>
      </w:r>
      <w:r>
        <w:rPr>
          <w:sz w:val="24"/>
        </w:rPr>
        <w:t>Prescription</w:t>
      </w:r>
      <w:r>
        <w:rPr>
          <w:spacing w:val="-9"/>
          <w:sz w:val="24"/>
        </w:rPr>
        <w:t> </w:t>
      </w:r>
      <w:r>
        <w:rPr>
          <w:sz w:val="24"/>
        </w:rPr>
        <w:t>opioid</w:t>
      </w:r>
      <w:r>
        <w:rPr>
          <w:spacing w:val="-4"/>
          <w:sz w:val="24"/>
        </w:rPr>
        <w:t> </w:t>
      </w:r>
      <w:r>
        <w:rPr>
          <w:sz w:val="24"/>
        </w:rPr>
        <w:t>analgesics commonly unused after surgery: a systematic review. JAMA Surg. 2017;152(11):1066-</w:t>
      </w:r>
      <w:r>
        <w:rPr>
          <w:spacing w:val="-2"/>
          <w:sz w:val="24"/>
        </w:rPr>
        <w:t>1071.</w:t>
      </w:r>
    </w:p>
    <w:p>
      <w:pPr>
        <w:pStyle w:val="ListParagraph"/>
        <w:spacing w:after="0" w:line="240" w:lineRule="auto"/>
        <w:jc w:val="both"/>
        <w:rPr>
          <w:sz w:val="24"/>
        </w:rPr>
        <w:sectPr>
          <w:pgSz w:w="12240" w:h="15840"/>
          <w:pgMar w:top="1360" w:bottom="280" w:left="1440" w:right="1080"/>
        </w:sectPr>
      </w:pPr>
    </w:p>
    <w:p>
      <w:pPr>
        <w:pStyle w:val="ListParagraph"/>
        <w:numPr>
          <w:ilvl w:val="0"/>
          <w:numId w:val="3"/>
        </w:numPr>
        <w:tabs>
          <w:tab w:pos="721" w:val="left" w:leader="none"/>
        </w:tabs>
        <w:spacing w:line="240" w:lineRule="auto" w:before="72" w:after="0"/>
        <w:ind w:left="721" w:right="361" w:hanging="361"/>
        <w:jc w:val="both"/>
        <w:rPr>
          <w:sz w:val="24"/>
        </w:rPr>
      </w:pPr>
      <w:r>
        <w:rPr>
          <w:sz w:val="24"/>
        </w:rPr>
        <w:t>Taunton MJ, Mason JB, Odum SM, Springer BD. Direct anterior total hip arthroplasty yields more rapid voluntary cessation of all walking aids: a prospective, randomized clinical trial. J Arthroplasty. 2014;29(9):169-172.</w:t>
      </w:r>
    </w:p>
    <w:p>
      <w:pPr>
        <w:pStyle w:val="ListParagraph"/>
        <w:numPr>
          <w:ilvl w:val="0"/>
          <w:numId w:val="3"/>
        </w:numPr>
        <w:tabs>
          <w:tab w:pos="721" w:val="left" w:leader="none"/>
        </w:tabs>
        <w:spacing w:line="240" w:lineRule="auto" w:before="0" w:after="0"/>
        <w:ind w:left="721" w:right="362" w:hanging="361"/>
        <w:jc w:val="both"/>
        <w:rPr>
          <w:sz w:val="24"/>
        </w:rPr>
      </w:pPr>
      <w:r>
        <w:rPr>
          <w:sz w:val="24"/>
        </w:rPr>
        <w:t>Cheng</w:t>
      </w:r>
      <w:r>
        <w:rPr>
          <w:spacing w:val="-3"/>
          <w:sz w:val="24"/>
        </w:rPr>
        <w:t> </w:t>
      </w:r>
      <w:r>
        <w:rPr>
          <w:sz w:val="24"/>
        </w:rPr>
        <w:t>TE,</w:t>
      </w:r>
      <w:r>
        <w:rPr>
          <w:spacing w:val="-6"/>
          <w:sz w:val="24"/>
        </w:rPr>
        <w:t> </w:t>
      </w:r>
      <w:r>
        <w:rPr>
          <w:sz w:val="24"/>
        </w:rPr>
        <w:t>Wallis</w:t>
      </w:r>
      <w:r>
        <w:rPr>
          <w:spacing w:val="-5"/>
          <w:sz w:val="24"/>
        </w:rPr>
        <w:t> </w:t>
      </w:r>
      <w:r>
        <w:rPr>
          <w:sz w:val="24"/>
        </w:rPr>
        <w:t>JA,</w:t>
      </w:r>
      <w:r>
        <w:rPr>
          <w:spacing w:val="-2"/>
          <w:sz w:val="24"/>
        </w:rPr>
        <w:t> </w:t>
      </w:r>
      <w:r>
        <w:rPr>
          <w:sz w:val="24"/>
        </w:rPr>
        <w:t>Taylor</w:t>
      </w:r>
      <w:r>
        <w:rPr>
          <w:spacing w:val="-2"/>
          <w:sz w:val="24"/>
        </w:rPr>
        <w:t> </w:t>
      </w:r>
      <w:r>
        <w:rPr>
          <w:sz w:val="24"/>
        </w:rPr>
        <w:t>NF,</w:t>
      </w:r>
      <w:r>
        <w:rPr>
          <w:spacing w:val="-2"/>
          <w:sz w:val="24"/>
        </w:rPr>
        <w:t> </w:t>
      </w:r>
      <w:r>
        <w:rPr>
          <w:sz w:val="24"/>
        </w:rPr>
        <w:t>et</w:t>
      </w:r>
      <w:r>
        <w:rPr>
          <w:spacing w:val="-3"/>
          <w:sz w:val="24"/>
        </w:rPr>
        <w:t> </w:t>
      </w:r>
      <w:r>
        <w:rPr>
          <w:sz w:val="24"/>
        </w:rPr>
        <w:t>al.</w:t>
      </w:r>
      <w:r>
        <w:rPr>
          <w:spacing w:val="-2"/>
          <w:sz w:val="24"/>
        </w:rPr>
        <w:t> </w:t>
      </w:r>
      <w:r>
        <w:rPr>
          <w:sz w:val="24"/>
        </w:rPr>
        <w:t>A</w:t>
      </w:r>
      <w:r>
        <w:rPr>
          <w:spacing w:val="-9"/>
          <w:sz w:val="24"/>
        </w:rPr>
        <w:t> </w:t>
      </w:r>
      <w:r>
        <w:rPr>
          <w:sz w:val="24"/>
        </w:rPr>
        <w:t>prospective</w:t>
      </w:r>
      <w:r>
        <w:rPr>
          <w:spacing w:val="-4"/>
          <w:sz w:val="24"/>
        </w:rPr>
        <w:t> </w:t>
      </w:r>
      <w:r>
        <w:rPr>
          <w:sz w:val="24"/>
        </w:rPr>
        <w:t>randomized</w:t>
      </w:r>
      <w:r>
        <w:rPr>
          <w:spacing w:val="-3"/>
          <w:sz w:val="24"/>
        </w:rPr>
        <w:t> </w:t>
      </w:r>
      <w:r>
        <w:rPr>
          <w:sz w:val="24"/>
        </w:rPr>
        <w:t>clinical</w:t>
      </w:r>
      <w:r>
        <w:rPr>
          <w:spacing w:val="-12"/>
          <w:sz w:val="24"/>
        </w:rPr>
        <w:t> </w:t>
      </w:r>
      <w:r>
        <w:rPr>
          <w:sz w:val="24"/>
        </w:rPr>
        <w:t>trial</w:t>
      </w:r>
      <w:r>
        <w:rPr>
          <w:spacing w:val="-8"/>
          <w:sz w:val="24"/>
        </w:rPr>
        <w:t> </w:t>
      </w:r>
      <w:r>
        <w:rPr>
          <w:sz w:val="24"/>
        </w:rPr>
        <w:t>in</w:t>
      </w:r>
      <w:r>
        <w:rPr>
          <w:spacing w:val="-8"/>
          <w:sz w:val="24"/>
        </w:rPr>
        <w:t> </w:t>
      </w:r>
      <w:r>
        <w:rPr>
          <w:sz w:val="24"/>
        </w:rPr>
        <w:t>total</w:t>
      </w:r>
      <w:r>
        <w:rPr>
          <w:spacing w:val="-12"/>
          <w:sz w:val="24"/>
        </w:rPr>
        <w:t> </w:t>
      </w:r>
      <w:r>
        <w:rPr>
          <w:sz w:val="24"/>
        </w:rPr>
        <w:t>hip arthroplasty-comparing</w:t>
      </w:r>
      <w:r>
        <w:rPr>
          <w:spacing w:val="-13"/>
          <w:sz w:val="24"/>
        </w:rPr>
        <w:t> </w:t>
      </w:r>
      <w:r>
        <w:rPr>
          <w:sz w:val="24"/>
        </w:rPr>
        <w:t>early</w:t>
      </w:r>
      <w:r>
        <w:rPr>
          <w:spacing w:val="-14"/>
          <w:sz w:val="24"/>
        </w:rPr>
        <w:t> </w:t>
      </w:r>
      <w:r>
        <w:rPr>
          <w:sz w:val="24"/>
        </w:rPr>
        <w:t>results</w:t>
      </w:r>
      <w:r>
        <w:rPr>
          <w:spacing w:val="-9"/>
          <w:sz w:val="24"/>
        </w:rPr>
        <w:t> </w:t>
      </w:r>
      <w:r>
        <w:rPr>
          <w:sz w:val="24"/>
        </w:rPr>
        <w:t>between</w:t>
      </w:r>
      <w:r>
        <w:rPr>
          <w:spacing w:val="-15"/>
          <w:sz w:val="24"/>
        </w:rPr>
        <w:t> </w:t>
      </w:r>
      <w:r>
        <w:rPr>
          <w:sz w:val="24"/>
        </w:rPr>
        <w:t>the</w:t>
      </w:r>
      <w:r>
        <w:rPr>
          <w:spacing w:val="-13"/>
          <w:sz w:val="24"/>
        </w:rPr>
        <w:t> </w:t>
      </w:r>
      <w:r>
        <w:rPr>
          <w:sz w:val="24"/>
        </w:rPr>
        <w:t>direct</w:t>
      </w:r>
      <w:r>
        <w:rPr>
          <w:spacing w:val="-8"/>
          <w:sz w:val="24"/>
        </w:rPr>
        <w:t> </w:t>
      </w:r>
      <w:r>
        <w:rPr>
          <w:sz w:val="24"/>
        </w:rPr>
        <w:t>anterior</w:t>
      </w:r>
      <w:r>
        <w:rPr>
          <w:spacing w:val="-10"/>
          <w:sz w:val="24"/>
        </w:rPr>
        <w:t> </w:t>
      </w:r>
      <w:r>
        <w:rPr>
          <w:sz w:val="24"/>
        </w:rPr>
        <w:t>approach</w:t>
      </w:r>
      <w:r>
        <w:rPr>
          <w:spacing w:val="-15"/>
          <w:sz w:val="24"/>
        </w:rPr>
        <w:t> </w:t>
      </w:r>
      <w:r>
        <w:rPr>
          <w:sz w:val="24"/>
        </w:rPr>
        <w:t>and</w:t>
      </w:r>
      <w:r>
        <w:rPr>
          <w:spacing w:val="-12"/>
          <w:sz w:val="24"/>
        </w:rPr>
        <w:t> </w:t>
      </w:r>
      <w:r>
        <w:rPr>
          <w:sz w:val="24"/>
        </w:rPr>
        <w:t>the</w:t>
      </w:r>
      <w:r>
        <w:rPr>
          <w:spacing w:val="-13"/>
          <w:sz w:val="24"/>
        </w:rPr>
        <w:t> </w:t>
      </w:r>
      <w:r>
        <w:rPr>
          <w:sz w:val="24"/>
        </w:rPr>
        <w:t>posterior approach. J Arthroplasty. 2017;32(3):883-890.</w:t>
      </w:r>
    </w:p>
    <w:p>
      <w:pPr>
        <w:pStyle w:val="ListParagraph"/>
        <w:numPr>
          <w:ilvl w:val="0"/>
          <w:numId w:val="3"/>
        </w:numPr>
        <w:tabs>
          <w:tab w:pos="721" w:val="left" w:leader="none"/>
        </w:tabs>
        <w:spacing w:line="240" w:lineRule="auto" w:before="1" w:after="0"/>
        <w:ind w:left="721" w:right="359" w:hanging="361"/>
        <w:jc w:val="both"/>
        <w:rPr>
          <w:sz w:val="24"/>
        </w:rPr>
      </w:pPr>
      <w:r>
        <w:rPr>
          <w:sz w:val="24"/>
        </w:rPr>
        <w:t>Mayr E, Nogler M, Benedetti</w:t>
      </w:r>
      <w:r>
        <w:rPr>
          <w:spacing w:val="-2"/>
          <w:sz w:val="24"/>
        </w:rPr>
        <w:t> </w:t>
      </w:r>
      <w:r>
        <w:rPr>
          <w:sz w:val="24"/>
        </w:rPr>
        <w:t>MG, et al. A prospective randomized assessment of</w:t>
      </w:r>
      <w:r>
        <w:rPr>
          <w:spacing w:val="-2"/>
          <w:sz w:val="24"/>
        </w:rPr>
        <w:t> </w:t>
      </w:r>
      <w:r>
        <w:rPr>
          <w:sz w:val="24"/>
        </w:rPr>
        <w:t>earlier functional recovery in THA patients treated by minimally invasive direct anterior approach: a gait analysis study. Clin Biomech (Bristol, Avon). 2009;24(10):812-818.</w:t>
      </w:r>
    </w:p>
    <w:p>
      <w:pPr>
        <w:pStyle w:val="ListParagraph"/>
        <w:numPr>
          <w:ilvl w:val="0"/>
          <w:numId w:val="3"/>
        </w:numPr>
        <w:tabs>
          <w:tab w:pos="721" w:val="left" w:leader="none"/>
        </w:tabs>
        <w:spacing w:line="242" w:lineRule="auto" w:before="0" w:after="0"/>
        <w:ind w:left="721" w:right="369" w:hanging="361"/>
        <w:jc w:val="both"/>
        <w:rPr>
          <w:sz w:val="24"/>
        </w:rPr>
      </w:pPr>
      <w:r>
        <w:rPr>
          <w:sz w:val="24"/>
        </w:rPr>
        <w:t>Queen</w:t>
      </w:r>
      <w:r>
        <w:rPr>
          <w:spacing w:val="-15"/>
          <w:sz w:val="24"/>
        </w:rPr>
        <w:t> </w:t>
      </w:r>
      <w:r>
        <w:rPr>
          <w:sz w:val="24"/>
        </w:rPr>
        <w:t>RM,</w:t>
      </w:r>
      <w:r>
        <w:rPr>
          <w:spacing w:val="-10"/>
          <w:sz w:val="24"/>
        </w:rPr>
        <w:t> </w:t>
      </w:r>
      <w:r>
        <w:rPr>
          <w:sz w:val="24"/>
        </w:rPr>
        <w:t>Appleton</w:t>
      </w:r>
      <w:r>
        <w:rPr>
          <w:spacing w:val="-14"/>
          <w:sz w:val="24"/>
        </w:rPr>
        <w:t> </w:t>
      </w:r>
      <w:r>
        <w:rPr>
          <w:sz w:val="24"/>
        </w:rPr>
        <w:t>JS,</w:t>
      </w:r>
      <w:r>
        <w:rPr>
          <w:spacing w:val="-10"/>
          <w:sz w:val="24"/>
        </w:rPr>
        <w:t> </w:t>
      </w:r>
      <w:r>
        <w:rPr>
          <w:sz w:val="24"/>
        </w:rPr>
        <w:t>Butler</w:t>
      </w:r>
      <w:r>
        <w:rPr>
          <w:spacing w:val="-10"/>
          <w:sz w:val="24"/>
        </w:rPr>
        <w:t> </w:t>
      </w:r>
      <w:r>
        <w:rPr>
          <w:sz w:val="24"/>
        </w:rPr>
        <w:t>RJ,</w:t>
      </w:r>
      <w:r>
        <w:rPr>
          <w:spacing w:val="-10"/>
          <w:sz w:val="24"/>
        </w:rPr>
        <w:t> </w:t>
      </w:r>
      <w:r>
        <w:rPr>
          <w:sz w:val="24"/>
        </w:rPr>
        <w:t>et</w:t>
      </w:r>
      <w:r>
        <w:rPr>
          <w:spacing w:val="-7"/>
          <w:sz w:val="24"/>
        </w:rPr>
        <w:t> </w:t>
      </w:r>
      <w:r>
        <w:rPr>
          <w:sz w:val="24"/>
        </w:rPr>
        <w:t>al.</w:t>
      </w:r>
      <w:r>
        <w:rPr>
          <w:spacing w:val="-10"/>
          <w:sz w:val="24"/>
        </w:rPr>
        <w:t> </w:t>
      </w:r>
      <w:r>
        <w:rPr>
          <w:sz w:val="24"/>
        </w:rPr>
        <w:t>Total</w:t>
      </w:r>
      <w:r>
        <w:rPr>
          <w:spacing w:val="-15"/>
          <w:sz w:val="24"/>
        </w:rPr>
        <w:t> </w:t>
      </w:r>
      <w:r>
        <w:rPr>
          <w:sz w:val="24"/>
        </w:rPr>
        <w:t>hip</w:t>
      </w:r>
      <w:r>
        <w:rPr>
          <w:spacing w:val="-7"/>
          <w:sz w:val="24"/>
        </w:rPr>
        <w:t> </w:t>
      </w:r>
      <w:r>
        <w:rPr>
          <w:sz w:val="24"/>
        </w:rPr>
        <w:t>arthroplasty</w:t>
      </w:r>
      <w:r>
        <w:rPr>
          <w:spacing w:val="-15"/>
          <w:sz w:val="24"/>
        </w:rPr>
        <w:t> </w:t>
      </w:r>
      <w:r>
        <w:rPr>
          <w:sz w:val="24"/>
        </w:rPr>
        <w:t>surgical</w:t>
      </w:r>
      <w:r>
        <w:rPr>
          <w:spacing w:val="-15"/>
          <w:sz w:val="24"/>
        </w:rPr>
        <w:t> </w:t>
      </w:r>
      <w:r>
        <w:rPr>
          <w:sz w:val="24"/>
        </w:rPr>
        <w:t>approach</w:t>
      </w:r>
      <w:r>
        <w:rPr>
          <w:spacing w:val="-15"/>
          <w:sz w:val="24"/>
        </w:rPr>
        <w:t> </w:t>
      </w:r>
      <w:r>
        <w:rPr>
          <w:sz w:val="24"/>
        </w:rPr>
        <w:t>does</w:t>
      </w:r>
      <w:r>
        <w:rPr>
          <w:spacing w:val="-9"/>
          <w:sz w:val="24"/>
        </w:rPr>
        <w:t> </w:t>
      </w:r>
      <w:r>
        <w:rPr>
          <w:sz w:val="24"/>
        </w:rPr>
        <w:t>not alter postoperative gait mechanics one year after surgery. PM R. 2014;6(3):221-226.</w:t>
      </w:r>
    </w:p>
    <w:p>
      <w:pPr>
        <w:pStyle w:val="ListParagraph"/>
        <w:numPr>
          <w:ilvl w:val="0"/>
          <w:numId w:val="3"/>
        </w:numPr>
        <w:tabs>
          <w:tab w:pos="721" w:val="left" w:leader="none"/>
        </w:tabs>
        <w:spacing w:line="240" w:lineRule="auto" w:before="0" w:after="0"/>
        <w:ind w:left="721" w:right="361" w:hanging="361"/>
        <w:jc w:val="both"/>
        <w:rPr>
          <w:sz w:val="24"/>
        </w:rPr>
      </w:pPr>
      <w:r>
        <w:rPr>
          <w:sz w:val="24"/>
        </w:rPr>
        <w:t>Miller</w:t>
      </w:r>
      <w:r>
        <w:rPr>
          <w:spacing w:val="-6"/>
          <w:sz w:val="24"/>
        </w:rPr>
        <w:t> </w:t>
      </w:r>
      <w:r>
        <w:rPr>
          <w:sz w:val="24"/>
        </w:rPr>
        <w:t>LE,</w:t>
      </w:r>
      <w:r>
        <w:rPr>
          <w:spacing w:val="-6"/>
          <w:sz w:val="24"/>
        </w:rPr>
        <w:t> </w:t>
      </w:r>
      <w:r>
        <w:rPr>
          <w:sz w:val="24"/>
        </w:rPr>
        <w:t>Gondusky</w:t>
      </w:r>
      <w:r>
        <w:rPr>
          <w:spacing w:val="-12"/>
          <w:sz w:val="24"/>
        </w:rPr>
        <w:t> </w:t>
      </w:r>
      <w:r>
        <w:rPr>
          <w:sz w:val="24"/>
        </w:rPr>
        <w:t>JS,</w:t>
      </w:r>
      <w:r>
        <w:rPr>
          <w:spacing w:val="-1"/>
          <w:sz w:val="24"/>
        </w:rPr>
        <w:t> </w:t>
      </w:r>
      <w:r>
        <w:rPr>
          <w:sz w:val="24"/>
        </w:rPr>
        <w:t>Kamath</w:t>
      </w:r>
      <w:r>
        <w:rPr>
          <w:spacing w:val="-8"/>
          <w:sz w:val="24"/>
        </w:rPr>
        <w:t> </w:t>
      </w:r>
      <w:r>
        <w:rPr>
          <w:sz w:val="24"/>
        </w:rPr>
        <w:t>AF,</w:t>
      </w:r>
      <w:r>
        <w:rPr>
          <w:spacing w:val="-6"/>
          <w:sz w:val="24"/>
        </w:rPr>
        <w:t> </w:t>
      </w:r>
      <w:r>
        <w:rPr>
          <w:sz w:val="24"/>
        </w:rPr>
        <w:t>Boettner</w:t>
      </w:r>
      <w:r>
        <w:rPr>
          <w:spacing w:val="-6"/>
          <w:sz w:val="24"/>
        </w:rPr>
        <w:t> </w:t>
      </w:r>
      <w:r>
        <w:rPr>
          <w:sz w:val="24"/>
        </w:rPr>
        <w:t>F,</w:t>
      </w:r>
      <w:r>
        <w:rPr>
          <w:spacing w:val="-6"/>
          <w:sz w:val="24"/>
        </w:rPr>
        <w:t> </w:t>
      </w:r>
      <w:r>
        <w:rPr>
          <w:sz w:val="24"/>
        </w:rPr>
        <w:t>Wright</w:t>
      </w:r>
      <w:r>
        <w:rPr>
          <w:spacing w:val="-3"/>
          <w:sz w:val="24"/>
        </w:rPr>
        <w:t> </w:t>
      </w:r>
      <w:r>
        <w:rPr>
          <w:sz w:val="24"/>
        </w:rPr>
        <w:t>J,</w:t>
      </w:r>
      <w:r>
        <w:rPr>
          <w:spacing w:val="-6"/>
          <w:sz w:val="24"/>
        </w:rPr>
        <w:t> </w:t>
      </w:r>
      <w:r>
        <w:rPr>
          <w:sz w:val="24"/>
        </w:rPr>
        <w:t>Bhattacharyya</w:t>
      </w:r>
      <w:r>
        <w:rPr>
          <w:spacing w:val="-8"/>
          <w:sz w:val="24"/>
        </w:rPr>
        <w:t> </w:t>
      </w:r>
      <w:r>
        <w:rPr>
          <w:sz w:val="24"/>
        </w:rPr>
        <w:t>S.</w:t>
      </w:r>
      <w:r>
        <w:rPr>
          <w:spacing w:val="-6"/>
          <w:sz w:val="24"/>
        </w:rPr>
        <w:t> </w:t>
      </w:r>
      <w:r>
        <w:rPr>
          <w:sz w:val="24"/>
        </w:rPr>
        <w:t>Influence</w:t>
      </w:r>
      <w:r>
        <w:rPr>
          <w:spacing w:val="-8"/>
          <w:sz w:val="24"/>
        </w:rPr>
        <w:t> </w:t>
      </w:r>
      <w:r>
        <w:rPr>
          <w:sz w:val="24"/>
        </w:rPr>
        <w:t>of surgical approach on complication risk in primary total hip arthroplasty. Acta Orthop. </w:t>
      </w:r>
      <w:r>
        <w:rPr>
          <w:spacing w:val="-2"/>
          <w:sz w:val="24"/>
        </w:rPr>
        <w:t>2018;89(3):289-294.</w:t>
      </w:r>
    </w:p>
    <w:p>
      <w:pPr>
        <w:pStyle w:val="ListParagraph"/>
        <w:numPr>
          <w:ilvl w:val="0"/>
          <w:numId w:val="3"/>
        </w:numPr>
        <w:tabs>
          <w:tab w:pos="721" w:val="left" w:leader="none"/>
        </w:tabs>
        <w:spacing w:line="240" w:lineRule="auto" w:before="0" w:after="0"/>
        <w:ind w:left="721" w:right="355" w:hanging="361"/>
        <w:jc w:val="both"/>
        <w:rPr>
          <w:sz w:val="24"/>
        </w:rPr>
      </w:pPr>
      <w:r>
        <w:rPr>
          <w:sz w:val="24"/>
        </w:rPr>
        <w:t>Zawadsky MW, Paulus MC, Murray PJ, Johansen MA. Early outcome comparison between</w:t>
      </w:r>
      <w:r>
        <w:rPr>
          <w:spacing w:val="-6"/>
          <w:sz w:val="24"/>
        </w:rPr>
        <w:t> </w:t>
      </w:r>
      <w:r>
        <w:rPr>
          <w:sz w:val="24"/>
        </w:rPr>
        <w:t>the</w:t>
      </w:r>
      <w:r>
        <w:rPr>
          <w:spacing w:val="-2"/>
          <w:sz w:val="24"/>
        </w:rPr>
        <w:t> </w:t>
      </w:r>
      <w:r>
        <w:rPr>
          <w:sz w:val="24"/>
        </w:rPr>
        <w:t>direct anterior approach</w:t>
      </w:r>
      <w:r>
        <w:rPr>
          <w:spacing w:val="-6"/>
          <w:sz w:val="24"/>
        </w:rPr>
        <w:t> </w:t>
      </w:r>
      <w:r>
        <w:rPr>
          <w:sz w:val="24"/>
        </w:rPr>
        <w:t>and</w:t>
      </w:r>
      <w:r>
        <w:rPr>
          <w:spacing w:val="-1"/>
          <w:sz w:val="24"/>
        </w:rPr>
        <w:t> </w:t>
      </w:r>
      <w:r>
        <w:rPr>
          <w:sz w:val="24"/>
        </w:rPr>
        <w:t>the mini-incision</w:t>
      </w:r>
      <w:r>
        <w:rPr>
          <w:spacing w:val="-6"/>
          <w:sz w:val="24"/>
        </w:rPr>
        <w:t> </w:t>
      </w:r>
      <w:r>
        <w:rPr>
          <w:sz w:val="24"/>
        </w:rPr>
        <w:t>posterior approach</w:t>
      </w:r>
      <w:r>
        <w:rPr>
          <w:spacing w:val="-1"/>
          <w:sz w:val="24"/>
        </w:rPr>
        <w:t> </w:t>
      </w:r>
      <w:r>
        <w:rPr>
          <w:sz w:val="24"/>
        </w:rPr>
        <w:t>for primary total hip arthroplasty: 150 consecutive cases. J Arthroplasty. 2014;29(6):1256-1260.</w:t>
      </w:r>
    </w:p>
    <w:p>
      <w:pPr>
        <w:pStyle w:val="ListParagraph"/>
        <w:numPr>
          <w:ilvl w:val="0"/>
          <w:numId w:val="3"/>
        </w:numPr>
        <w:tabs>
          <w:tab w:pos="721" w:val="left" w:leader="none"/>
        </w:tabs>
        <w:spacing w:line="240" w:lineRule="auto" w:before="0" w:after="0"/>
        <w:ind w:left="721" w:right="351" w:hanging="361"/>
        <w:jc w:val="both"/>
        <w:rPr>
          <w:sz w:val="24"/>
        </w:rPr>
      </w:pPr>
      <w:r>
        <w:rPr>
          <w:sz w:val="24"/>
        </w:rPr>
        <w:t>Graves</w:t>
      </w:r>
      <w:r>
        <w:rPr>
          <w:spacing w:val="-4"/>
          <w:sz w:val="24"/>
        </w:rPr>
        <w:t> </w:t>
      </w:r>
      <w:r>
        <w:rPr>
          <w:sz w:val="24"/>
        </w:rPr>
        <w:t>SC,</w:t>
      </w:r>
      <w:r>
        <w:rPr>
          <w:spacing w:val="-1"/>
          <w:sz w:val="24"/>
        </w:rPr>
        <w:t> </w:t>
      </w:r>
      <w:r>
        <w:rPr>
          <w:sz w:val="24"/>
        </w:rPr>
        <w:t>Dropkin</w:t>
      </w:r>
      <w:r>
        <w:rPr>
          <w:spacing w:val="-7"/>
          <w:sz w:val="24"/>
        </w:rPr>
        <w:t> </w:t>
      </w:r>
      <w:r>
        <w:rPr>
          <w:sz w:val="24"/>
        </w:rPr>
        <w:t>BM,</w:t>
      </w:r>
      <w:r>
        <w:rPr>
          <w:spacing w:val="-1"/>
          <w:sz w:val="24"/>
        </w:rPr>
        <w:t> </w:t>
      </w:r>
      <w:r>
        <w:rPr>
          <w:sz w:val="24"/>
        </w:rPr>
        <w:t>Keeney</w:t>
      </w:r>
      <w:r>
        <w:rPr>
          <w:spacing w:val="-7"/>
          <w:sz w:val="24"/>
        </w:rPr>
        <w:t> </w:t>
      </w:r>
      <w:r>
        <w:rPr>
          <w:sz w:val="24"/>
        </w:rPr>
        <w:t>BJ,</w:t>
      </w:r>
      <w:r>
        <w:rPr>
          <w:spacing w:val="-1"/>
          <w:sz w:val="24"/>
        </w:rPr>
        <w:t> </w:t>
      </w:r>
      <w:r>
        <w:rPr>
          <w:sz w:val="24"/>
        </w:rPr>
        <w:t>Lurie</w:t>
      </w:r>
      <w:r>
        <w:rPr>
          <w:spacing w:val="-3"/>
          <w:sz w:val="24"/>
        </w:rPr>
        <w:t> </w:t>
      </w:r>
      <w:r>
        <w:rPr>
          <w:sz w:val="24"/>
        </w:rPr>
        <w:t>JD,</w:t>
      </w:r>
      <w:r>
        <w:rPr>
          <w:spacing w:val="-1"/>
          <w:sz w:val="24"/>
        </w:rPr>
        <w:t> </w:t>
      </w:r>
      <w:r>
        <w:rPr>
          <w:sz w:val="24"/>
        </w:rPr>
        <w:t>Tomek</w:t>
      </w:r>
      <w:r>
        <w:rPr>
          <w:spacing w:val="-2"/>
          <w:sz w:val="24"/>
        </w:rPr>
        <w:t> </w:t>
      </w:r>
      <w:r>
        <w:rPr>
          <w:sz w:val="24"/>
        </w:rPr>
        <w:t>IM.</w:t>
      </w:r>
      <w:r>
        <w:rPr>
          <w:spacing w:val="-1"/>
          <w:sz w:val="24"/>
        </w:rPr>
        <w:t> </w:t>
      </w:r>
      <w:r>
        <w:rPr>
          <w:sz w:val="24"/>
        </w:rPr>
        <w:t>Does</w:t>
      </w:r>
      <w:r>
        <w:rPr>
          <w:spacing w:val="-4"/>
          <w:sz w:val="24"/>
        </w:rPr>
        <w:t> </w:t>
      </w:r>
      <w:r>
        <w:rPr>
          <w:sz w:val="24"/>
        </w:rPr>
        <w:t>surgical</w:t>
      </w:r>
      <w:r>
        <w:rPr>
          <w:spacing w:val="-11"/>
          <w:sz w:val="24"/>
        </w:rPr>
        <w:t> </w:t>
      </w:r>
      <w:r>
        <w:rPr>
          <w:sz w:val="24"/>
        </w:rPr>
        <w:t>approach</w:t>
      </w:r>
      <w:r>
        <w:rPr>
          <w:spacing w:val="-7"/>
          <w:sz w:val="24"/>
        </w:rPr>
        <w:t> </w:t>
      </w:r>
      <w:r>
        <w:rPr>
          <w:sz w:val="24"/>
        </w:rPr>
        <w:t>affect patient-reported function after primary THA? Clin Orthop Relat Res. 2016;474(4):971-</w:t>
      </w:r>
      <w:r>
        <w:rPr>
          <w:spacing w:val="-4"/>
          <w:sz w:val="24"/>
        </w:rPr>
        <w:t>981.</w:t>
      </w:r>
    </w:p>
    <w:p>
      <w:pPr>
        <w:pStyle w:val="ListParagraph"/>
        <w:numPr>
          <w:ilvl w:val="0"/>
          <w:numId w:val="3"/>
        </w:numPr>
        <w:tabs>
          <w:tab w:pos="721" w:val="left" w:leader="none"/>
        </w:tabs>
        <w:spacing w:line="240" w:lineRule="auto" w:before="0" w:after="0"/>
        <w:ind w:left="721" w:right="350" w:hanging="361"/>
        <w:jc w:val="both"/>
        <w:rPr>
          <w:sz w:val="24"/>
        </w:rPr>
      </w:pPr>
      <w:r>
        <w:rPr>
          <w:sz w:val="24"/>
        </w:rPr>
        <w:t>Peters</w:t>
      </w:r>
      <w:r>
        <w:rPr>
          <w:spacing w:val="-8"/>
          <w:sz w:val="24"/>
        </w:rPr>
        <w:t> </w:t>
      </w:r>
      <w:r>
        <w:rPr>
          <w:sz w:val="24"/>
        </w:rPr>
        <w:t>RM,</w:t>
      </w:r>
      <w:r>
        <w:rPr>
          <w:spacing w:val="-4"/>
          <w:sz w:val="24"/>
        </w:rPr>
        <w:t> </w:t>
      </w:r>
      <w:r>
        <w:rPr>
          <w:sz w:val="24"/>
        </w:rPr>
        <w:t>van</w:t>
      </w:r>
      <w:r>
        <w:rPr>
          <w:spacing w:val="-6"/>
          <w:sz w:val="24"/>
        </w:rPr>
        <w:t> </w:t>
      </w:r>
      <w:r>
        <w:rPr>
          <w:sz w:val="24"/>
        </w:rPr>
        <w:t>Beers</w:t>
      </w:r>
      <w:r>
        <w:rPr>
          <w:spacing w:val="-3"/>
          <w:sz w:val="24"/>
        </w:rPr>
        <w:t> </w:t>
      </w:r>
      <w:r>
        <w:rPr>
          <w:sz w:val="24"/>
        </w:rPr>
        <w:t>LWAH,</w:t>
      </w:r>
      <w:r>
        <w:rPr>
          <w:spacing w:val="-4"/>
          <w:sz w:val="24"/>
        </w:rPr>
        <w:t> </w:t>
      </w:r>
      <w:r>
        <w:rPr>
          <w:sz w:val="24"/>
        </w:rPr>
        <w:t>van</w:t>
      </w:r>
      <w:r>
        <w:rPr>
          <w:spacing w:val="-11"/>
          <w:sz w:val="24"/>
        </w:rPr>
        <w:t> </w:t>
      </w:r>
      <w:r>
        <w:rPr>
          <w:sz w:val="24"/>
        </w:rPr>
        <w:t>Steenbergen</w:t>
      </w:r>
      <w:r>
        <w:rPr>
          <w:spacing w:val="-11"/>
          <w:sz w:val="24"/>
        </w:rPr>
        <w:t> </w:t>
      </w:r>
      <w:r>
        <w:rPr>
          <w:sz w:val="24"/>
        </w:rPr>
        <w:t>LN,</w:t>
      </w:r>
      <w:r>
        <w:rPr>
          <w:spacing w:val="-4"/>
          <w:sz w:val="24"/>
        </w:rPr>
        <w:t> </w:t>
      </w:r>
      <w:r>
        <w:rPr>
          <w:sz w:val="24"/>
        </w:rPr>
        <w:t>Wolkenfelt</w:t>
      </w:r>
      <w:r>
        <w:rPr>
          <w:spacing w:val="-1"/>
          <w:sz w:val="24"/>
        </w:rPr>
        <w:t> </w:t>
      </w:r>
      <w:r>
        <w:rPr>
          <w:sz w:val="24"/>
        </w:rPr>
        <w:t>J,</w:t>
      </w:r>
      <w:r>
        <w:rPr>
          <w:spacing w:val="-4"/>
          <w:sz w:val="24"/>
        </w:rPr>
        <w:t> </w:t>
      </w:r>
      <w:r>
        <w:rPr>
          <w:sz w:val="24"/>
        </w:rPr>
        <w:t>Ettema</w:t>
      </w:r>
      <w:r>
        <w:rPr>
          <w:spacing w:val="-7"/>
          <w:sz w:val="24"/>
        </w:rPr>
        <w:t> </w:t>
      </w:r>
      <w:r>
        <w:rPr>
          <w:sz w:val="24"/>
        </w:rPr>
        <w:t>HB,</w:t>
      </w:r>
      <w:r>
        <w:rPr>
          <w:spacing w:val="-4"/>
          <w:sz w:val="24"/>
        </w:rPr>
        <w:t> </w:t>
      </w:r>
      <w:r>
        <w:rPr>
          <w:sz w:val="24"/>
        </w:rPr>
        <w:t>ten</w:t>
      </w:r>
      <w:r>
        <w:rPr>
          <w:spacing w:val="-11"/>
          <w:sz w:val="24"/>
        </w:rPr>
        <w:t> </w:t>
      </w:r>
      <w:r>
        <w:rPr>
          <w:sz w:val="24"/>
        </w:rPr>
        <w:t>Broeke RHM, et al. Similar superior patient-reported outcome measures for anterior and posterolateral approaches after total hip arthroplasty: postoperative patient-reported outcome measure improvement after 3 months in 12,774 primary total hip arthroplasties using</w:t>
      </w:r>
      <w:r>
        <w:rPr>
          <w:spacing w:val="-8"/>
          <w:sz w:val="24"/>
        </w:rPr>
        <w:t> </w:t>
      </w:r>
      <w:r>
        <w:rPr>
          <w:sz w:val="24"/>
        </w:rPr>
        <w:t>the</w:t>
      </w:r>
      <w:r>
        <w:rPr>
          <w:spacing w:val="-8"/>
          <w:sz w:val="24"/>
        </w:rPr>
        <w:t> </w:t>
      </w:r>
      <w:r>
        <w:rPr>
          <w:sz w:val="24"/>
        </w:rPr>
        <w:t>anterior,</w:t>
      </w:r>
      <w:r>
        <w:rPr>
          <w:spacing w:val="-6"/>
          <w:sz w:val="24"/>
        </w:rPr>
        <w:t> </w:t>
      </w:r>
      <w:r>
        <w:rPr>
          <w:sz w:val="24"/>
        </w:rPr>
        <w:t>anterolateral,</w:t>
      </w:r>
      <w:r>
        <w:rPr>
          <w:spacing w:val="-6"/>
          <w:sz w:val="24"/>
        </w:rPr>
        <w:t> </w:t>
      </w:r>
      <w:r>
        <w:rPr>
          <w:sz w:val="24"/>
        </w:rPr>
        <w:t>straight lateral,</w:t>
      </w:r>
      <w:r>
        <w:rPr>
          <w:spacing w:val="-6"/>
          <w:sz w:val="24"/>
        </w:rPr>
        <w:t> </w:t>
      </w:r>
      <w:r>
        <w:rPr>
          <w:sz w:val="24"/>
        </w:rPr>
        <w:t>or</w:t>
      </w:r>
      <w:r>
        <w:rPr>
          <w:spacing w:val="-10"/>
          <w:sz w:val="24"/>
        </w:rPr>
        <w:t> </w:t>
      </w:r>
      <w:r>
        <w:rPr>
          <w:sz w:val="24"/>
        </w:rPr>
        <w:t>posterolateral</w:t>
      </w:r>
      <w:r>
        <w:rPr>
          <w:spacing w:val="-15"/>
          <w:sz w:val="24"/>
        </w:rPr>
        <w:t> </w:t>
      </w:r>
      <w:r>
        <w:rPr>
          <w:sz w:val="24"/>
        </w:rPr>
        <w:t>approach.</w:t>
      </w:r>
      <w:r>
        <w:rPr>
          <w:spacing w:val="-6"/>
          <w:sz w:val="24"/>
        </w:rPr>
        <w:t> </w:t>
      </w:r>
      <w:r>
        <w:rPr>
          <w:sz w:val="24"/>
        </w:rPr>
        <w:t>J</w:t>
      </w:r>
      <w:r>
        <w:rPr>
          <w:spacing w:val="-5"/>
          <w:sz w:val="24"/>
        </w:rPr>
        <w:t> </w:t>
      </w:r>
      <w:r>
        <w:rPr>
          <w:sz w:val="24"/>
        </w:rPr>
        <w:t>Arthroplasty. </w:t>
      </w:r>
      <w:r>
        <w:rPr>
          <w:spacing w:val="-2"/>
          <w:sz w:val="24"/>
        </w:rPr>
        <w:t>2018;33(6):1786-1793.</w:t>
      </w:r>
    </w:p>
    <w:p>
      <w:pPr>
        <w:pStyle w:val="ListParagraph"/>
        <w:numPr>
          <w:ilvl w:val="0"/>
          <w:numId w:val="3"/>
        </w:numPr>
        <w:tabs>
          <w:tab w:pos="721" w:val="left" w:leader="none"/>
        </w:tabs>
        <w:spacing w:line="240" w:lineRule="auto" w:before="0" w:after="0"/>
        <w:ind w:left="721" w:right="361" w:hanging="361"/>
        <w:jc w:val="both"/>
        <w:rPr>
          <w:sz w:val="24"/>
        </w:rPr>
      </w:pPr>
      <w:r>
        <w:rPr>
          <w:sz w:val="24"/>
        </w:rPr>
        <w:t>Poehling-Monaghan KL, Kamath AF, Taunton MJ, Pagnano MW. Direct anterior versus miniposterior THA with the same advanced perioperative protocols: surprising early clinical results. Clin Orthop Relat Res. 2015;473(2):623-631.</w:t>
      </w:r>
    </w:p>
    <w:p>
      <w:pPr>
        <w:pStyle w:val="ListParagraph"/>
        <w:numPr>
          <w:ilvl w:val="0"/>
          <w:numId w:val="3"/>
        </w:numPr>
        <w:tabs>
          <w:tab w:pos="721" w:val="left" w:leader="none"/>
        </w:tabs>
        <w:spacing w:line="240" w:lineRule="auto" w:before="0" w:after="0"/>
        <w:ind w:left="721" w:right="365" w:hanging="361"/>
        <w:jc w:val="both"/>
        <w:rPr>
          <w:sz w:val="24"/>
        </w:rPr>
      </w:pPr>
      <w:r>
        <w:rPr>
          <w:sz w:val="24"/>
        </w:rPr>
        <w:t>Christensen</w:t>
      </w:r>
      <w:r>
        <w:rPr>
          <w:spacing w:val="-15"/>
          <w:sz w:val="24"/>
        </w:rPr>
        <w:t> </w:t>
      </w:r>
      <w:r>
        <w:rPr>
          <w:sz w:val="24"/>
        </w:rPr>
        <w:t>CP,</w:t>
      </w:r>
      <w:r>
        <w:rPr>
          <w:spacing w:val="-15"/>
          <w:sz w:val="24"/>
        </w:rPr>
        <w:t> </w:t>
      </w:r>
      <w:r>
        <w:rPr>
          <w:sz w:val="24"/>
        </w:rPr>
        <w:t>Jacobs</w:t>
      </w:r>
      <w:r>
        <w:rPr>
          <w:spacing w:val="-13"/>
          <w:sz w:val="24"/>
        </w:rPr>
        <w:t> </w:t>
      </w:r>
      <w:r>
        <w:rPr>
          <w:sz w:val="24"/>
        </w:rPr>
        <w:t>CA.</w:t>
      </w:r>
      <w:r>
        <w:rPr>
          <w:spacing w:val="-10"/>
          <w:sz w:val="24"/>
        </w:rPr>
        <w:t> </w:t>
      </w:r>
      <w:r>
        <w:rPr>
          <w:sz w:val="24"/>
        </w:rPr>
        <w:t>Comparison</w:t>
      </w:r>
      <w:r>
        <w:rPr>
          <w:spacing w:val="-15"/>
          <w:sz w:val="24"/>
        </w:rPr>
        <w:t> </w:t>
      </w:r>
      <w:r>
        <w:rPr>
          <w:sz w:val="24"/>
        </w:rPr>
        <w:t>of</w:t>
      </w:r>
      <w:r>
        <w:rPr>
          <w:spacing w:val="-15"/>
          <w:sz w:val="24"/>
        </w:rPr>
        <w:t> </w:t>
      </w:r>
      <w:r>
        <w:rPr>
          <w:sz w:val="24"/>
        </w:rPr>
        <w:t>patient</w:t>
      </w:r>
      <w:r>
        <w:rPr>
          <w:spacing w:val="-7"/>
          <w:sz w:val="24"/>
        </w:rPr>
        <w:t> </w:t>
      </w:r>
      <w:r>
        <w:rPr>
          <w:sz w:val="24"/>
        </w:rPr>
        <w:t>function</w:t>
      </w:r>
      <w:r>
        <w:rPr>
          <w:spacing w:val="-15"/>
          <w:sz w:val="24"/>
        </w:rPr>
        <w:t> </w:t>
      </w:r>
      <w:r>
        <w:rPr>
          <w:sz w:val="24"/>
        </w:rPr>
        <w:t>during</w:t>
      </w:r>
      <w:r>
        <w:rPr>
          <w:spacing w:val="-12"/>
          <w:sz w:val="24"/>
        </w:rPr>
        <w:t> </w:t>
      </w:r>
      <w:r>
        <w:rPr>
          <w:sz w:val="24"/>
        </w:rPr>
        <w:t>the</w:t>
      </w:r>
      <w:r>
        <w:rPr>
          <w:spacing w:val="-8"/>
          <w:sz w:val="24"/>
        </w:rPr>
        <w:t> </w:t>
      </w:r>
      <w:r>
        <w:rPr>
          <w:sz w:val="24"/>
        </w:rPr>
        <w:t>first</w:t>
      </w:r>
      <w:r>
        <w:rPr>
          <w:spacing w:val="-7"/>
          <w:sz w:val="24"/>
        </w:rPr>
        <w:t> </w:t>
      </w:r>
      <w:r>
        <w:rPr>
          <w:sz w:val="24"/>
        </w:rPr>
        <w:t>six</w:t>
      </w:r>
      <w:r>
        <w:rPr>
          <w:spacing w:val="-15"/>
          <w:sz w:val="24"/>
        </w:rPr>
        <w:t> </w:t>
      </w:r>
      <w:r>
        <w:rPr>
          <w:sz w:val="24"/>
        </w:rPr>
        <w:t>weeks</w:t>
      </w:r>
      <w:r>
        <w:rPr>
          <w:spacing w:val="-14"/>
          <w:sz w:val="24"/>
        </w:rPr>
        <w:t> </w:t>
      </w:r>
      <w:r>
        <w:rPr>
          <w:sz w:val="24"/>
        </w:rPr>
        <w:t>after direct anterior or posterior total hip arthroplasty (THA): a randomized study. J Arthroplasty. 2015;30(9 Suppl):94-97.</w:t>
      </w:r>
    </w:p>
    <w:p>
      <w:pPr>
        <w:pStyle w:val="ListParagraph"/>
        <w:numPr>
          <w:ilvl w:val="0"/>
          <w:numId w:val="3"/>
        </w:numPr>
        <w:tabs>
          <w:tab w:pos="721" w:val="left" w:leader="none"/>
        </w:tabs>
        <w:spacing w:line="240" w:lineRule="auto" w:before="0" w:after="0"/>
        <w:ind w:left="721" w:right="361" w:hanging="361"/>
        <w:jc w:val="both"/>
        <w:rPr>
          <w:sz w:val="24"/>
        </w:rPr>
      </w:pPr>
      <w:r>
        <w:rPr>
          <w:sz w:val="24"/>
        </w:rPr>
        <w:t>Hamilton</w:t>
      </w:r>
      <w:r>
        <w:rPr>
          <w:spacing w:val="-13"/>
          <w:sz w:val="24"/>
        </w:rPr>
        <w:t> </w:t>
      </w:r>
      <w:r>
        <w:rPr>
          <w:sz w:val="24"/>
        </w:rPr>
        <w:t>DF,</w:t>
      </w:r>
      <w:r>
        <w:rPr>
          <w:spacing w:val="-7"/>
          <w:sz w:val="24"/>
        </w:rPr>
        <w:t> </w:t>
      </w:r>
      <w:r>
        <w:rPr>
          <w:sz w:val="24"/>
        </w:rPr>
        <w:t>Lane</w:t>
      </w:r>
      <w:r>
        <w:rPr>
          <w:spacing w:val="-10"/>
          <w:sz w:val="24"/>
        </w:rPr>
        <w:t> </w:t>
      </w:r>
      <w:r>
        <w:rPr>
          <w:sz w:val="24"/>
        </w:rPr>
        <w:t>JV,</w:t>
      </w:r>
      <w:r>
        <w:rPr>
          <w:spacing w:val="-7"/>
          <w:sz w:val="24"/>
        </w:rPr>
        <w:t> </w:t>
      </w:r>
      <w:r>
        <w:rPr>
          <w:sz w:val="24"/>
        </w:rPr>
        <w:t>Gaston</w:t>
      </w:r>
      <w:r>
        <w:rPr>
          <w:spacing w:val="-13"/>
          <w:sz w:val="24"/>
        </w:rPr>
        <w:t> </w:t>
      </w:r>
      <w:r>
        <w:rPr>
          <w:sz w:val="24"/>
        </w:rPr>
        <w:t>P,</w:t>
      </w:r>
      <w:r>
        <w:rPr>
          <w:spacing w:val="-11"/>
          <w:sz w:val="24"/>
        </w:rPr>
        <w:t> </w:t>
      </w:r>
      <w:r>
        <w:rPr>
          <w:sz w:val="24"/>
        </w:rPr>
        <w:t>et</w:t>
      </w:r>
      <w:r>
        <w:rPr>
          <w:spacing w:val="-4"/>
          <w:sz w:val="24"/>
        </w:rPr>
        <w:t> </w:t>
      </w:r>
      <w:r>
        <w:rPr>
          <w:sz w:val="24"/>
        </w:rPr>
        <w:t>al.</w:t>
      </w:r>
      <w:r>
        <w:rPr>
          <w:spacing w:val="-7"/>
          <w:sz w:val="24"/>
        </w:rPr>
        <w:t> </w:t>
      </w:r>
      <w:r>
        <w:rPr>
          <w:sz w:val="24"/>
        </w:rPr>
        <w:t>What</w:t>
      </w:r>
      <w:r>
        <w:rPr>
          <w:spacing w:val="-4"/>
          <w:sz w:val="24"/>
        </w:rPr>
        <w:t> </w:t>
      </w:r>
      <w:r>
        <w:rPr>
          <w:sz w:val="24"/>
        </w:rPr>
        <w:t>determines</w:t>
      </w:r>
      <w:r>
        <w:rPr>
          <w:spacing w:val="-11"/>
          <w:sz w:val="24"/>
        </w:rPr>
        <w:t> </w:t>
      </w:r>
      <w:r>
        <w:rPr>
          <w:sz w:val="24"/>
        </w:rPr>
        <w:t>patient</w:t>
      </w:r>
      <w:r>
        <w:rPr>
          <w:spacing w:val="-4"/>
          <w:sz w:val="24"/>
        </w:rPr>
        <w:t> </w:t>
      </w:r>
      <w:r>
        <w:rPr>
          <w:sz w:val="24"/>
        </w:rPr>
        <w:t>satisfaction</w:t>
      </w:r>
      <w:r>
        <w:rPr>
          <w:spacing w:val="-13"/>
          <w:sz w:val="24"/>
        </w:rPr>
        <w:t> </w:t>
      </w:r>
      <w:r>
        <w:rPr>
          <w:sz w:val="24"/>
        </w:rPr>
        <w:t>with</w:t>
      </w:r>
      <w:r>
        <w:rPr>
          <w:spacing w:val="-13"/>
          <w:sz w:val="24"/>
        </w:rPr>
        <w:t> </w:t>
      </w:r>
      <w:r>
        <w:rPr>
          <w:sz w:val="24"/>
        </w:rPr>
        <w:t>surgery? A</w:t>
      </w:r>
      <w:r>
        <w:rPr>
          <w:spacing w:val="-8"/>
          <w:sz w:val="24"/>
        </w:rPr>
        <w:t> </w:t>
      </w:r>
      <w:r>
        <w:rPr>
          <w:sz w:val="24"/>
        </w:rPr>
        <w:t>prospective</w:t>
      </w:r>
      <w:r>
        <w:rPr>
          <w:spacing w:val="-3"/>
          <w:sz w:val="24"/>
        </w:rPr>
        <w:t> </w:t>
      </w:r>
      <w:r>
        <w:rPr>
          <w:sz w:val="24"/>
        </w:rPr>
        <w:t>cohort study</w:t>
      </w:r>
      <w:r>
        <w:rPr>
          <w:spacing w:val="-12"/>
          <w:sz w:val="24"/>
        </w:rPr>
        <w:t> </w:t>
      </w:r>
      <w:r>
        <w:rPr>
          <w:sz w:val="24"/>
        </w:rPr>
        <w:t>of</w:t>
      </w:r>
      <w:r>
        <w:rPr>
          <w:spacing w:val="-10"/>
          <w:sz w:val="24"/>
        </w:rPr>
        <w:t> </w:t>
      </w:r>
      <w:r>
        <w:rPr>
          <w:sz w:val="24"/>
        </w:rPr>
        <w:t>4709</w:t>
      </w:r>
      <w:r>
        <w:rPr>
          <w:spacing w:val="-2"/>
          <w:sz w:val="24"/>
        </w:rPr>
        <w:t> </w:t>
      </w:r>
      <w:r>
        <w:rPr>
          <w:sz w:val="24"/>
        </w:rPr>
        <w:t>patients</w:t>
      </w:r>
      <w:r>
        <w:rPr>
          <w:spacing w:val="-4"/>
          <w:sz w:val="24"/>
        </w:rPr>
        <w:t> </w:t>
      </w:r>
      <w:r>
        <w:rPr>
          <w:sz w:val="24"/>
        </w:rPr>
        <w:t>following</w:t>
      </w:r>
      <w:r>
        <w:rPr>
          <w:spacing w:val="-2"/>
          <w:sz w:val="24"/>
        </w:rPr>
        <w:t> </w:t>
      </w:r>
      <w:r>
        <w:rPr>
          <w:sz w:val="24"/>
        </w:rPr>
        <w:t>total</w:t>
      </w:r>
      <w:r>
        <w:rPr>
          <w:spacing w:val="-7"/>
          <w:sz w:val="24"/>
        </w:rPr>
        <w:t> </w:t>
      </w:r>
      <w:r>
        <w:rPr>
          <w:sz w:val="24"/>
        </w:rPr>
        <w:t>joint replacement. BMJ</w:t>
      </w:r>
      <w:r>
        <w:rPr>
          <w:spacing w:val="-4"/>
          <w:sz w:val="24"/>
        </w:rPr>
        <w:t> </w:t>
      </w:r>
      <w:r>
        <w:rPr>
          <w:sz w:val="24"/>
        </w:rPr>
        <w:t>Open. </w:t>
      </w:r>
      <w:r>
        <w:rPr>
          <w:spacing w:val="-2"/>
          <w:sz w:val="24"/>
        </w:rPr>
        <w:t>2013;3(4)</w:t>
      </w:r>
    </w:p>
    <w:p>
      <w:pPr>
        <w:pStyle w:val="ListParagraph"/>
        <w:numPr>
          <w:ilvl w:val="0"/>
          <w:numId w:val="3"/>
        </w:numPr>
        <w:tabs>
          <w:tab w:pos="721" w:val="left" w:leader="none"/>
        </w:tabs>
        <w:spacing w:line="242" w:lineRule="auto" w:before="0" w:after="0"/>
        <w:ind w:left="721" w:right="355" w:hanging="361"/>
        <w:jc w:val="both"/>
        <w:rPr>
          <w:sz w:val="24"/>
        </w:rPr>
      </w:pPr>
      <w:r>
        <w:rPr>
          <w:sz w:val="24"/>
        </w:rPr>
        <w:t>Restrepo</w:t>
      </w:r>
      <w:r>
        <w:rPr>
          <w:spacing w:val="-9"/>
          <w:sz w:val="24"/>
        </w:rPr>
        <w:t> </w:t>
      </w:r>
      <w:r>
        <w:rPr>
          <w:sz w:val="24"/>
        </w:rPr>
        <w:t>C,</w:t>
      </w:r>
      <w:r>
        <w:rPr>
          <w:spacing w:val="-10"/>
          <w:sz w:val="24"/>
        </w:rPr>
        <w:t> </w:t>
      </w:r>
      <w:r>
        <w:rPr>
          <w:sz w:val="24"/>
        </w:rPr>
        <w:t>Parvizi</w:t>
      </w:r>
      <w:r>
        <w:rPr>
          <w:spacing w:val="-15"/>
          <w:sz w:val="24"/>
        </w:rPr>
        <w:t> </w:t>
      </w:r>
      <w:r>
        <w:rPr>
          <w:sz w:val="24"/>
        </w:rPr>
        <w:t>J,</w:t>
      </w:r>
      <w:r>
        <w:rPr>
          <w:spacing w:val="-6"/>
          <w:sz w:val="24"/>
        </w:rPr>
        <w:t> </w:t>
      </w:r>
      <w:r>
        <w:rPr>
          <w:sz w:val="24"/>
        </w:rPr>
        <w:t>Pour</w:t>
      </w:r>
      <w:r>
        <w:rPr>
          <w:spacing w:val="-11"/>
          <w:sz w:val="24"/>
        </w:rPr>
        <w:t> </w:t>
      </w:r>
      <w:r>
        <w:rPr>
          <w:sz w:val="24"/>
        </w:rPr>
        <w:t>AE,</w:t>
      </w:r>
      <w:r>
        <w:rPr>
          <w:spacing w:val="-6"/>
          <w:sz w:val="24"/>
        </w:rPr>
        <w:t> </w:t>
      </w:r>
      <w:r>
        <w:rPr>
          <w:sz w:val="24"/>
        </w:rPr>
        <w:t>Hozack</w:t>
      </w:r>
      <w:r>
        <w:rPr>
          <w:spacing w:val="-12"/>
          <w:sz w:val="24"/>
        </w:rPr>
        <w:t> </w:t>
      </w:r>
      <w:r>
        <w:rPr>
          <w:sz w:val="24"/>
        </w:rPr>
        <w:t>WJ.</w:t>
      </w:r>
      <w:r>
        <w:rPr>
          <w:spacing w:val="-2"/>
          <w:sz w:val="24"/>
        </w:rPr>
        <w:t> </w:t>
      </w:r>
      <w:r>
        <w:rPr>
          <w:sz w:val="24"/>
        </w:rPr>
        <w:t>Prospective</w:t>
      </w:r>
      <w:r>
        <w:rPr>
          <w:spacing w:val="-9"/>
          <w:sz w:val="24"/>
        </w:rPr>
        <w:t> </w:t>
      </w:r>
      <w:r>
        <w:rPr>
          <w:sz w:val="24"/>
        </w:rPr>
        <w:t>randomized</w:t>
      </w:r>
      <w:r>
        <w:rPr>
          <w:spacing w:val="-8"/>
          <w:sz w:val="24"/>
        </w:rPr>
        <w:t> </w:t>
      </w:r>
      <w:r>
        <w:rPr>
          <w:sz w:val="24"/>
        </w:rPr>
        <w:t>study</w:t>
      </w:r>
      <w:r>
        <w:rPr>
          <w:spacing w:val="-15"/>
          <w:sz w:val="24"/>
        </w:rPr>
        <w:t> </w:t>
      </w:r>
      <w:r>
        <w:rPr>
          <w:sz w:val="24"/>
        </w:rPr>
        <w:t>of</w:t>
      </w:r>
      <w:r>
        <w:rPr>
          <w:spacing w:val="-15"/>
          <w:sz w:val="24"/>
        </w:rPr>
        <w:t> </w:t>
      </w:r>
      <w:r>
        <w:rPr>
          <w:sz w:val="24"/>
        </w:rPr>
        <w:t>two</w:t>
      </w:r>
      <w:r>
        <w:rPr>
          <w:spacing w:val="-8"/>
          <w:sz w:val="24"/>
        </w:rPr>
        <w:t> </w:t>
      </w:r>
      <w:r>
        <w:rPr>
          <w:sz w:val="24"/>
        </w:rPr>
        <w:t>surgical approaches for total hip arthroplasty. J Arthroplasty. 2010;25(5):671-679.e1.</w:t>
      </w:r>
    </w:p>
    <w:p>
      <w:pPr>
        <w:pStyle w:val="ListParagraph"/>
        <w:numPr>
          <w:ilvl w:val="0"/>
          <w:numId w:val="3"/>
        </w:numPr>
        <w:tabs>
          <w:tab w:pos="721" w:val="left" w:leader="none"/>
        </w:tabs>
        <w:spacing w:line="242" w:lineRule="auto" w:before="0" w:after="0"/>
        <w:ind w:left="721" w:right="366" w:hanging="361"/>
        <w:jc w:val="both"/>
        <w:rPr>
          <w:sz w:val="24"/>
        </w:rPr>
      </w:pPr>
      <w:r>
        <w:rPr>
          <w:sz w:val="24"/>
        </w:rPr>
        <w:t>Husted</w:t>
      </w:r>
      <w:r>
        <w:rPr>
          <w:spacing w:val="-15"/>
          <w:sz w:val="24"/>
        </w:rPr>
        <w:t> </w:t>
      </w:r>
      <w:r>
        <w:rPr>
          <w:sz w:val="24"/>
        </w:rPr>
        <w:t>H,</w:t>
      </w:r>
      <w:r>
        <w:rPr>
          <w:spacing w:val="-15"/>
          <w:sz w:val="24"/>
        </w:rPr>
        <w:t> </w:t>
      </w:r>
      <w:r>
        <w:rPr>
          <w:sz w:val="24"/>
        </w:rPr>
        <w:t>Gromov</w:t>
      </w:r>
      <w:r>
        <w:rPr>
          <w:spacing w:val="-15"/>
          <w:sz w:val="24"/>
        </w:rPr>
        <w:t> </w:t>
      </w:r>
      <w:r>
        <w:rPr>
          <w:sz w:val="24"/>
        </w:rPr>
        <w:t>K,</w:t>
      </w:r>
      <w:r>
        <w:rPr>
          <w:spacing w:val="-15"/>
          <w:sz w:val="24"/>
        </w:rPr>
        <w:t> </w:t>
      </w:r>
      <w:r>
        <w:rPr>
          <w:sz w:val="24"/>
        </w:rPr>
        <w:t>Malchau</w:t>
      </w:r>
      <w:r>
        <w:rPr>
          <w:spacing w:val="-15"/>
          <w:sz w:val="24"/>
        </w:rPr>
        <w:t> </w:t>
      </w:r>
      <w:r>
        <w:rPr>
          <w:sz w:val="24"/>
        </w:rPr>
        <w:t>H,</w:t>
      </w:r>
      <w:r>
        <w:rPr>
          <w:spacing w:val="-15"/>
          <w:sz w:val="24"/>
        </w:rPr>
        <w:t> </w:t>
      </w:r>
      <w:r>
        <w:rPr>
          <w:sz w:val="24"/>
        </w:rPr>
        <w:t>Freiberg</w:t>
      </w:r>
      <w:r>
        <w:rPr>
          <w:spacing w:val="-15"/>
          <w:sz w:val="24"/>
        </w:rPr>
        <w:t> </w:t>
      </w:r>
      <w:r>
        <w:rPr>
          <w:sz w:val="24"/>
        </w:rPr>
        <w:t>A,</w:t>
      </w:r>
      <w:r>
        <w:rPr>
          <w:spacing w:val="-15"/>
          <w:sz w:val="24"/>
        </w:rPr>
        <w:t> </w:t>
      </w:r>
      <w:r>
        <w:rPr>
          <w:sz w:val="24"/>
        </w:rPr>
        <w:t>Gebuhr</w:t>
      </w:r>
      <w:r>
        <w:rPr>
          <w:spacing w:val="-15"/>
          <w:sz w:val="24"/>
        </w:rPr>
        <w:t> </w:t>
      </w:r>
      <w:r>
        <w:rPr>
          <w:sz w:val="24"/>
        </w:rPr>
        <w:t>P,</w:t>
      </w:r>
      <w:r>
        <w:rPr>
          <w:spacing w:val="-15"/>
          <w:sz w:val="24"/>
        </w:rPr>
        <w:t> </w:t>
      </w:r>
      <w:r>
        <w:rPr>
          <w:sz w:val="24"/>
        </w:rPr>
        <w:t>Troelsen</w:t>
      </w:r>
      <w:r>
        <w:rPr>
          <w:spacing w:val="-15"/>
          <w:sz w:val="24"/>
        </w:rPr>
        <w:t> </w:t>
      </w:r>
      <w:r>
        <w:rPr>
          <w:sz w:val="24"/>
        </w:rPr>
        <w:t>A.</w:t>
      </w:r>
      <w:r>
        <w:rPr>
          <w:spacing w:val="-15"/>
          <w:sz w:val="24"/>
        </w:rPr>
        <w:t> </w:t>
      </w:r>
      <w:r>
        <w:rPr>
          <w:sz w:val="24"/>
        </w:rPr>
        <w:t>Traditions</w:t>
      </w:r>
      <w:r>
        <w:rPr>
          <w:spacing w:val="-15"/>
          <w:sz w:val="24"/>
        </w:rPr>
        <w:t> </w:t>
      </w:r>
      <w:r>
        <w:rPr>
          <w:sz w:val="24"/>
        </w:rPr>
        <w:t>and</w:t>
      </w:r>
      <w:r>
        <w:rPr>
          <w:spacing w:val="-15"/>
          <w:sz w:val="24"/>
        </w:rPr>
        <w:t> </w:t>
      </w:r>
      <w:r>
        <w:rPr>
          <w:sz w:val="24"/>
        </w:rPr>
        <w:t>myths in hip and knee arthroplasty. Acta Orthop. 2014;85(6):548-555.</w:t>
      </w:r>
    </w:p>
    <w:p>
      <w:pPr>
        <w:pStyle w:val="ListParagraph"/>
        <w:numPr>
          <w:ilvl w:val="0"/>
          <w:numId w:val="3"/>
        </w:numPr>
        <w:tabs>
          <w:tab w:pos="721" w:val="left" w:leader="none"/>
        </w:tabs>
        <w:spacing w:line="240" w:lineRule="auto" w:before="0" w:after="0"/>
        <w:ind w:left="721" w:right="365" w:hanging="361"/>
        <w:jc w:val="both"/>
        <w:rPr>
          <w:sz w:val="24"/>
        </w:rPr>
      </w:pPr>
      <w:r>
        <w:rPr>
          <w:sz w:val="24"/>
        </w:rPr>
        <w:t>Nakahara</w:t>
      </w:r>
      <w:r>
        <w:rPr>
          <w:spacing w:val="-8"/>
          <w:sz w:val="24"/>
        </w:rPr>
        <w:t> </w:t>
      </w:r>
      <w:r>
        <w:rPr>
          <w:sz w:val="24"/>
        </w:rPr>
        <w:t>H,</w:t>
      </w:r>
      <w:r>
        <w:rPr>
          <w:spacing w:val="-6"/>
          <w:sz w:val="24"/>
        </w:rPr>
        <w:t> </w:t>
      </w:r>
      <w:r>
        <w:rPr>
          <w:sz w:val="24"/>
        </w:rPr>
        <w:t>Okazaki</w:t>
      </w:r>
      <w:r>
        <w:rPr>
          <w:spacing w:val="-11"/>
          <w:sz w:val="24"/>
        </w:rPr>
        <w:t> </w:t>
      </w:r>
      <w:r>
        <w:rPr>
          <w:sz w:val="24"/>
        </w:rPr>
        <w:t>K,</w:t>
      </w:r>
      <w:r>
        <w:rPr>
          <w:spacing w:val="-6"/>
          <w:sz w:val="24"/>
        </w:rPr>
        <w:t> </w:t>
      </w:r>
      <w:r>
        <w:rPr>
          <w:sz w:val="24"/>
        </w:rPr>
        <w:t>Mizu-Uchi</w:t>
      </w:r>
      <w:r>
        <w:rPr>
          <w:spacing w:val="-11"/>
          <w:sz w:val="24"/>
        </w:rPr>
        <w:t> </w:t>
      </w:r>
      <w:r>
        <w:rPr>
          <w:sz w:val="24"/>
        </w:rPr>
        <w:t>H,</w:t>
      </w:r>
      <w:r>
        <w:rPr>
          <w:spacing w:val="-6"/>
          <w:sz w:val="24"/>
        </w:rPr>
        <w:t> </w:t>
      </w:r>
      <w:r>
        <w:rPr>
          <w:sz w:val="24"/>
        </w:rPr>
        <w:t>et</w:t>
      </w:r>
      <w:r>
        <w:rPr>
          <w:spacing w:val="-3"/>
          <w:sz w:val="24"/>
        </w:rPr>
        <w:t> </w:t>
      </w:r>
      <w:r>
        <w:rPr>
          <w:sz w:val="24"/>
        </w:rPr>
        <w:t>al.</w:t>
      </w:r>
      <w:r>
        <w:rPr>
          <w:spacing w:val="-6"/>
          <w:sz w:val="24"/>
        </w:rPr>
        <w:t> </w:t>
      </w:r>
      <w:r>
        <w:rPr>
          <w:sz w:val="24"/>
        </w:rPr>
        <w:t>Correlations</w:t>
      </w:r>
      <w:r>
        <w:rPr>
          <w:spacing w:val="-5"/>
          <w:sz w:val="24"/>
        </w:rPr>
        <w:t> </w:t>
      </w:r>
      <w:r>
        <w:rPr>
          <w:sz w:val="24"/>
        </w:rPr>
        <w:t>between</w:t>
      </w:r>
      <w:r>
        <w:rPr>
          <w:spacing w:val="-12"/>
          <w:sz w:val="24"/>
        </w:rPr>
        <w:t> </w:t>
      </w:r>
      <w:r>
        <w:rPr>
          <w:sz w:val="24"/>
        </w:rPr>
        <w:t>patient</w:t>
      </w:r>
      <w:r>
        <w:rPr>
          <w:spacing w:val="-3"/>
          <w:sz w:val="24"/>
        </w:rPr>
        <w:t> </w:t>
      </w:r>
      <w:r>
        <w:rPr>
          <w:sz w:val="24"/>
        </w:rPr>
        <w:t>satisfaction</w:t>
      </w:r>
      <w:r>
        <w:rPr>
          <w:spacing w:val="-12"/>
          <w:sz w:val="24"/>
        </w:rPr>
        <w:t> </w:t>
      </w:r>
      <w:r>
        <w:rPr>
          <w:sz w:val="24"/>
        </w:rPr>
        <w:t>and ability</w:t>
      </w:r>
      <w:r>
        <w:rPr>
          <w:spacing w:val="-15"/>
          <w:sz w:val="24"/>
        </w:rPr>
        <w:t> </w:t>
      </w:r>
      <w:r>
        <w:rPr>
          <w:sz w:val="24"/>
        </w:rPr>
        <w:t>to</w:t>
      </w:r>
      <w:r>
        <w:rPr>
          <w:spacing w:val="-15"/>
          <w:sz w:val="24"/>
        </w:rPr>
        <w:t> </w:t>
      </w:r>
      <w:r>
        <w:rPr>
          <w:sz w:val="24"/>
        </w:rPr>
        <w:t>perform</w:t>
      </w:r>
      <w:r>
        <w:rPr>
          <w:spacing w:val="-15"/>
          <w:sz w:val="24"/>
        </w:rPr>
        <w:t> </w:t>
      </w:r>
      <w:r>
        <w:rPr>
          <w:sz w:val="24"/>
        </w:rPr>
        <w:t>daily</w:t>
      </w:r>
      <w:r>
        <w:rPr>
          <w:spacing w:val="-15"/>
          <w:sz w:val="24"/>
        </w:rPr>
        <w:t> </w:t>
      </w:r>
      <w:r>
        <w:rPr>
          <w:sz w:val="24"/>
        </w:rPr>
        <w:t>activities</w:t>
      </w:r>
      <w:r>
        <w:rPr>
          <w:spacing w:val="-15"/>
          <w:sz w:val="24"/>
        </w:rPr>
        <w:t> </w:t>
      </w:r>
      <w:r>
        <w:rPr>
          <w:sz w:val="24"/>
        </w:rPr>
        <w:t>after</w:t>
      </w:r>
      <w:r>
        <w:rPr>
          <w:spacing w:val="-15"/>
          <w:sz w:val="24"/>
        </w:rPr>
        <w:t> </w:t>
      </w:r>
      <w:r>
        <w:rPr>
          <w:sz w:val="24"/>
        </w:rPr>
        <w:t>total</w:t>
      </w:r>
      <w:r>
        <w:rPr>
          <w:spacing w:val="-15"/>
          <w:sz w:val="24"/>
        </w:rPr>
        <w:t> </w:t>
      </w:r>
      <w:r>
        <w:rPr>
          <w:sz w:val="24"/>
        </w:rPr>
        <w:t>knee</w:t>
      </w:r>
      <w:r>
        <w:rPr>
          <w:spacing w:val="-15"/>
          <w:sz w:val="24"/>
        </w:rPr>
        <w:t> </w:t>
      </w:r>
      <w:r>
        <w:rPr>
          <w:sz w:val="24"/>
        </w:rPr>
        <w:t>arthroplasty:</w:t>
      </w:r>
      <w:r>
        <w:rPr>
          <w:spacing w:val="-14"/>
          <w:sz w:val="24"/>
        </w:rPr>
        <w:t> </w:t>
      </w:r>
      <w:r>
        <w:rPr>
          <w:sz w:val="24"/>
        </w:rPr>
        <w:t>why</w:t>
      </w:r>
      <w:r>
        <w:rPr>
          <w:spacing w:val="-15"/>
          <w:sz w:val="24"/>
        </w:rPr>
        <w:t> </w:t>
      </w:r>
      <w:r>
        <w:rPr>
          <w:sz w:val="24"/>
        </w:rPr>
        <w:t>aren't</w:t>
      </w:r>
      <w:r>
        <w:rPr>
          <w:spacing w:val="-6"/>
          <w:sz w:val="24"/>
        </w:rPr>
        <w:t> </w:t>
      </w:r>
      <w:r>
        <w:rPr>
          <w:sz w:val="24"/>
        </w:rPr>
        <w:t>patients</w:t>
      </w:r>
      <w:r>
        <w:rPr>
          <w:spacing w:val="-13"/>
          <w:sz w:val="24"/>
        </w:rPr>
        <w:t> </w:t>
      </w:r>
      <w:r>
        <w:rPr>
          <w:sz w:val="24"/>
        </w:rPr>
        <w:t>satisfied? J Orthop Sci. 2015;20(1):87-92.</w:t>
      </w:r>
    </w:p>
    <w:p>
      <w:pPr>
        <w:pStyle w:val="ListParagraph"/>
        <w:numPr>
          <w:ilvl w:val="0"/>
          <w:numId w:val="3"/>
        </w:numPr>
        <w:tabs>
          <w:tab w:pos="721" w:val="left" w:leader="none"/>
        </w:tabs>
        <w:spacing w:line="240" w:lineRule="auto" w:before="0" w:after="0"/>
        <w:ind w:left="721" w:right="362" w:hanging="361"/>
        <w:jc w:val="both"/>
        <w:rPr>
          <w:sz w:val="24"/>
        </w:rPr>
      </w:pPr>
      <w:r>
        <w:rPr>
          <w:sz w:val="24"/>
        </w:rPr>
        <w:t>Goulding</w:t>
      </w:r>
      <w:r>
        <w:rPr>
          <w:spacing w:val="-3"/>
          <w:sz w:val="24"/>
        </w:rPr>
        <w:t> </w:t>
      </w:r>
      <w:r>
        <w:rPr>
          <w:sz w:val="24"/>
        </w:rPr>
        <w:t>K,</w:t>
      </w:r>
      <w:r>
        <w:rPr>
          <w:spacing w:val="-6"/>
          <w:sz w:val="24"/>
        </w:rPr>
        <w:t> </w:t>
      </w:r>
      <w:r>
        <w:rPr>
          <w:sz w:val="24"/>
        </w:rPr>
        <w:t>Beaulé</w:t>
      </w:r>
      <w:r>
        <w:rPr>
          <w:spacing w:val="-8"/>
          <w:sz w:val="24"/>
        </w:rPr>
        <w:t> </w:t>
      </w:r>
      <w:r>
        <w:rPr>
          <w:sz w:val="24"/>
        </w:rPr>
        <w:t>PE,</w:t>
      </w:r>
      <w:r>
        <w:rPr>
          <w:spacing w:val="-6"/>
          <w:sz w:val="24"/>
        </w:rPr>
        <w:t> </w:t>
      </w:r>
      <w:r>
        <w:rPr>
          <w:sz w:val="24"/>
        </w:rPr>
        <w:t>Kim</w:t>
      </w:r>
      <w:r>
        <w:rPr>
          <w:spacing w:val="-11"/>
          <w:sz w:val="24"/>
        </w:rPr>
        <w:t> </w:t>
      </w:r>
      <w:r>
        <w:rPr>
          <w:sz w:val="24"/>
        </w:rPr>
        <w:t>PR,</w:t>
      </w:r>
      <w:r>
        <w:rPr>
          <w:spacing w:val="-6"/>
          <w:sz w:val="24"/>
        </w:rPr>
        <w:t> </w:t>
      </w:r>
      <w:r>
        <w:rPr>
          <w:sz w:val="24"/>
        </w:rPr>
        <w:t>Fazekas</w:t>
      </w:r>
      <w:r>
        <w:rPr>
          <w:spacing w:val="-5"/>
          <w:sz w:val="24"/>
        </w:rPr>
        <w:t> </w:t>
      </w:r>
      <w:r>
        <w:rPr>
          <w:sz w:val="24"/>
        </w:rPr>
        <w:t>A.</w:t>
      </w:r>
      <w:r>
        <w:rPr>
          <w:spacing w:val="-6"/>
          <w:sz w:val="24"/>
        </w:rPr>
        <w:t> </w:t>
      </w:r>
      <w:r>
        <w:rPr>
          <w:sz w:val="24"/>
        </w:rPr>
        <w:t>Incidence</w:t>
      </w:r>
      <w:r>
        <w:rPr>
          <w:spacing w:val="-3"/>
          <w:sz w:val="24"/>
        </w:rPr>
        <w:t> </w:t>
      </w:r>
      <w:r>
        <w:rPr>
          <w:sz w:val="24"/>
        </w:rPr>
        <w:t>of</w:t>
      </w:r>
      <w:r>
        <w:rPr>
          <w:spacing w:val="-10"/>
          <w:sz w:val="24"/>
        </w:rPr>
        <w:t> </w:t>
      </w:r>
      <w:r>
        <w:rPr>
          <w:sz w:val="24"/>
        </w:rPr>
        <w:t>lateral</w:t>
      </w:r>
      <w:r>
        <w:rPr>
          <w:spacing w:val="-11"/>
          <w:sz w:val="24"/>
        </w:rPr>
        <w:t> </w:t>
      </w:r>
      <w:r>
        <w:rPr>
          <w:sz w:val="24"/>
        </w:rPr>
        <w:t>femoral</w:t>
      </w:r>
      <w:r>
        <w:rPr>
          <w:spacing w:val="-11"/>
          <w:sz w:val="24"/>
        </w:rPr>
        <w:t> </w:t>
      </w:r>
      <w:r>
        <w:rPr>
          <w:sz w:val="24"/>
        </w:rPr>
        <w:t>cutaneous</w:t>
      </w:r>
      <w:r>
        <w:rPr>
          <w:spacing w:val="-9"/>
          <w:sz w:val="24"/>
        </w:rPr>
        <w:t> </w:t>
      </w:r>
      <w:r>
        <w:rPr>
          <w:sz w:val="24"/>
        </w:rPr>
        <w:t>nerve neuropraxia after anterior approach hip arthroplasty. Clin Orthop Relat Res. </w:t>
      </w:r>
      <w:r>
        <w:rPr>
          <w:spacing w:val="-2"/>
          <w:sz w:val="24"/>
        </w:rPr>
        <w:t>2010;468(9):2397-2404.</w:t>
      </w:r>
    </w:p>
    <w:p>
      <w:pPr>
        <w:pStyle w:val="ListParagraph"/>
        <w:spacing w:after="0" w:line="240" w:lineRule="auto"/>
        <w:jc w:val="both"/>
        <w:rPr>
          <w:sz w:val="24"/>
        </w:rPr>
        <w:sectPr>
          <w:pgSz w:w="12240" w:h="15840"/>
          <w:pgMar w:top="1360" w:bottom="280" w:left="1440" w:right="1080"/>
        </w:sectPr>
      </w:pPr>
    </w:p>
    <w:p>
      <w:pPr>
        <w:pStyle w:val="ListParagraph"/>
        <w:numPr>
          <w:ilvl w:val="0"/>
          <w:numId w:val="3"/>
        </w:numPr>
        <w:tabs>
          <w:tab w:pos="721" w:val="left" w:leader="none"/>
        </w:tabs>
        <w:spacing w:line="240" w:lineRule="auto" w:before="72" w:after="0"/>
        <w:ind w:left="721" w:right="367" w:hanging="361"/>
        <w:jc w:val="both"/>
        <w:rPr>
          <w:sz w:val="24"/>
        </w:rPr>
      </w:pPr>
      <w:r>
        <w:rPr>
          <w:sz w:val="24"/>
        </w:rPr>
        <w:t>Bhargava T, Goytia RN, Jones LC, Hungerford MW. Lateral femoral cutaneous nerve impairment after direct anterior approach for total hip arthroplasty. Orthopedics. </w:t>
      </w:r>
      <w:r>
        <w:rPr>
          <w:spacing w:val="-2"/>
          <w:sz w:val="24"/>
        </w:rPr>
        <w:t>2010;33(7):472.</w:t>
      </w:r>
    </w:p>
    <w:p>
      <w:pPr>
        <w:pStyle w:val="ListParagraph"/>
        <w:numPr>
          <w:ilvl w:val="0"/>
          <w:numId w:val="3"/>
        </w:numPr>
        <w:tabs>
          <w:tab w:pos="721" w:val="left" w:leader="none"/>
        </w:tabs>
        <w:spacing w:line="242" w:lineRule="auto" w:before="0" w:after="0"/>
        <w:ind w:left="721" w:right="368" w:hanging="361"/>
        <w:jc w:val="both"/>
        <w:rPr>
          <w:sz w:val="24"/>
        </w:rPr>
      </w:pPr>
      <w:r>
        <w:rPr>
          <w:sz w:val="24"/>
        </w:rPr>
        <w:t>de Steiger RN, Lorimer M, Solomon M. What is the learning curve for the anterior approach for total hip arthroplasty? Clin Orthop Relat Res. 2015;473(12):3860-3866.</w:t>
      </w:r>
    </w:p>
    <w:p>
      <w:pPr>
        <w:pStyle w:val="ListParagraph"/>
        <w:numPr>
          <w:ilvl w:val="0"/>
          <w:numId w:val="3"/>
        </w:numPr>
        <w:tabs>
          <w:tab w:pos="721" w:val="left" w:leader="none"/>
        </w:tabs>
        <w:spacing w:line="240" w:lineRule="auto" w:before="0" w:after="0"/>
        <w:ind w:left="721" w:right="355" w:hanging="361"/>
        <w:jc w:val="both"/>
        <w:rPr>
          <w:sz w:val="24"/>
        </w:rPr>
      </w:pPr>
      <w:r>
        <w:rPr>
          <w:sz w:val="24"/>
        </w:rPr>
        <w:t>Higgins BT, Barlow DR, Heagerty NE, Lin TJ. Anterior vs. posterior approach for total hip arthroplasty, a systematic review and meta-analysis. J Arthroplasty. 2015;30(3):419-</w:t>
      </w:r>
      <w:r>
        <w:rPr>
          <w:spacing w:val="-4"/>
          <w:sz w:val="24"/>
        </w:rPr>
        <w:t>434.</w:t>
      </w:r>
    </w:p>
    <w:p>
      <w:pPr>
        <w:pStyle w:val="ListParagraph"/>
        <w:numPr>
          <w:ilvl w:val="0"/>
          <w:numId w:val="3"/>
        </w:numPr>
        <w:tabs>
          <w:tab w:pos="721" w:val="left" w:leader="none"/>
        </w:tabs>
        <w:spacing w:line="240" w:lineRule="auto" w:before="0" w:after="0"/>
        <w:ind w:left="721" w:right="360" w:hanging="361"/>
        <w:jc w:val="both"/>
        <w:rPr>
          <w:sz w:val="24"/>
        </w:rPr>
      </w:pPr>
      <w:r>
        <w:rPr>
          <w:sz w:val="24"/>
        </w:rPr>
        <w:t>Watts</w:t>
      </w:r>
      <w:r>
        <w:rPr>
          <w:spacing w:val="-1"/>
          <w:sz w:val="24"/>
        </w:rPr>
        <w:t> </w:t>
      </w:r>
      <w:r>
        <w:rPr>
          <w:sz w:val="24"/>
        </w:rPr>
        <w:t>CD,</w:t>
      </w:r>
      <w:r>
        <w:rPr>
          <w:spacing w:val="-1"/>
          <w:sz w:val="24"/>
        </w:rPr>
        <w:t> </w:t>
      </w:r>
      <w:r>
        <w:rPr>
          <w:sz w:val="24"/>
        </w:rPr>
        <w:t>Houdek</w:t>
      </w:r>
      <w:r>
        <w:rPr>
          <w:spacing w:val="-3"/>
          <w:sz w:val="24"/>
        </w:rPr>
        <w:t> </w:t>
      </w:r>
      <w:r>
        <w:rPr>
          <w:sz w:val="24"/>
        </w:rPr>
        <w:t>MT,</w:t>
      </w:r>
      <w:r>
        <w:rPr>
          <w:spacing w:val="-1"/>
          <w:sz w:val="24"/>
        </w:rPr>
        <w:t> </w:t>
      </w:r>
      <w:r>
        <w:rPr>
          <w:sz w:val="24"/>
        </w:rPr>
        <w:t>Wagner ER,</w:t>
      </w:r>
      <w:r>
        <w:rPr>
          <w:spacing w:val="-1"/>
          <w:sz w:val="24"/>
        </w:rPr>
        <w:t> </w:t>
      </w:r>
      <w:r>
        <w:rPr>
          <w:sz w:val="24"/>
        </w:rPr>
        <w:t>Sculco PK,</w:t>
      </w:r>
      <w:r>
        <w:rPr>
          <w:spacing w:val="-6"/>
          <w:sz w:val="24"/>
        </w:rPr>
        <w:t> </w:t>
      </w:r>
      <w:r>
        <w:rPr>
          <w:sz w:val="24"/>
        </w:rPr>
        <w:t>Chalmers</w:t>
      </w:r>
      <w:r>
        <w:rPr>
          <w:spacing w:val="-1"/>
          <w:sz w:val="24"/>
        </w:rPr>
        <w:t> </w:t>
      </w:r>
      <w:r>
        <w:rPr>
          <w:sz w:val="24"/>
        </w:rPr>
        <w:t>BP,</w:t>
      </w:r>
      <w:r>
        <w:rPr>
          <w:spacing w:val="-1"/>
          <w:sz w:val="24"/>
        </w:rPr>
        <w:t> </w:t>
      </w:r>
      <w:r>
        <w:rPr>
          <w:sz w:val="24"/>
        </w:rPr>
        <w:t>Taunton</w:t>
      </w:r>
      <w:r>
        <w:rPr>
          <w:spacing w:val="-3"/>
          <w:sz w:val="24"/>
        </w:rPr>
        <w:t> </w:t>
      </w:r>
      <w:r>
        <w:rPr>
          <w:sz w:val="24"/>
        </w:rPr>
        <w:t>MJ. High</w:t>
      </w:r>
      <w:r>
        <w:rPr>
          <w:spacing w:val="-3"/>
          <w:sz w:val="24"/>
        </w:rPr>
        <w:t> </w:t>
      </w:r>
      <w:r>
        <w:rPr>
          <w:sz w:val="24"/>
        </w:rPr>
        <w:t>risk of wound complications following direct anterior total hip arthroplasty in obese patients. J Arthroplasty. 2015;30(12):2296-2298.</w:t>
      </w:r>
    </w:p>
    <w:p>
      <w:pPr>
        <w:pStyle w:val="ListParagraph"/>
        <w:numPr>
          <w:ilvl w:val="0"/>
          <w:numId w:val="3"/>
        </w:numPr>
        <w:tabs>
          <w:tab w:pos="721" w:val="left" w:leader="none"/>
        </w:tabs>
        <w:spacing w:line="240" w:lineRule="auto" w:before="0" w:after="0"/>
        <w:ind w:left="721" w:right="349" w:hanging="361"/>
        <w:jc w:val="both"/>
        <w:rPr>
          <w:sz w:val="24"/>
        </w:rPr>
      </w:pPr>
      <w:r>
        <w:rPr>
          <w:sz w:val="24"/>
        </w:rPr>
        <w:t>Zawadsky MW, Paulus MC, Murray PJ, Johansen MA. Early outcome comparison between</w:t>
      </w:r>
      <w:r>
        <w:rPr>
          <w:spacing w:val="-6"/>
          <w:sz w:val="24"/>
        </w:rPr>
        <w:t> </w:t>
      </w:r>
      <w:r>
        <w:rPr>
          <w:sz w:val="24"/>
        </w:rPr>
        <w:t>the</w:t>
      </w:r>
      <w:r>
        <w:rPr>
          <w:spacing w:val="-2"/>
          <w:sz w:val="24"/>
        </w:rPr>
        <w:t> </w:t>
      </w:r>
      <w:r>
        <w:rPr>
          <w:sz w:val="24"/>
        </w:rPr>
        <w:t>direct anterior approach</w:t>
      </w:r>
      <w:r>
        <w:rPr>
          <w:spacing w:val="-6"/>
          <w:sz w:val="24"/>
        </w:rPr>
        <w:t> </w:t>
      </w:r>
      <w:r>
        <w:rPr>
          <w:sz w:val="24"/>
        </w:rPr>
        <w:t>and</w:t>
      </w:r>
      <w:r>
        <w:rPr>
          <w:spacing w:val="-1"/>
          <w:sz w:val="24"/>
        </w:rPr>
        <w:t> </w:t>
      </w:r>
      <w:r>
        <w:rPr>
          <w:sz w:val="24"/>
        </w:rPr>
        <w:t>the mini-incision</w:t>
      </w:r>
      <w:r>
        <w:rPr>
          <w:spacing w:val="-6"/>
          <w:sz w:val="24"/>
        </w:rPr>
        <w:t> </w:t>
      </w:r>
      <w:r>
        <w:rPr>
          <w:sz w:val="24"/>
        </w:rPr>
        <w:t>posterior approach</w:t>
      </w:r>
      <w:r>
        <w:rPr>
          <w:spacing w:val="-1"/>
          <w:sz w:val="24"/>
        </w:rPr>
        <w:t> </w:t>
      </w:r>
      <w:r>
        <w:rPr>
          <w:sz w:val="24"/>
        </w:rPr>
        <w:t>for primary total hip arthroplasty: 150 consecutive cases. J Arthroplasty. 2014;29(6):1256-1260.</w:t>
      </w:r>
    </w:p>
    <w:p>
      <w:pPr>
        <w:pStyle w:val="ListParagraph"/>
        <w:numPr>
          <w:ilvl w:val="0"/>
          <w:numId w:val="3"/>
        </w:numPr>
        <w:tabs>
          <w:tab w:pos="721" w:val="left" w:leader="none"/>
        </w:tabs>
        <w:spacing w:line="240" w:lineRule="auto" w:before="0" w:after="0"/>
        <w:ind w:left="721" w:right="358" w:hanging="361"/>
        <w:jc w:val="both"/>
        <w:rPr>
          <w:sz w:val="24"/>
        </w:rPr>
      </w:pPr>
      <w:r>
        <w:rPr>
          <w:sz w:val="24"/>
        </w:rPr>
        <w:t>Maratt</w:t>
      </w:r>
      <w:r>
        <w:rPr>
          <w:spacing w:val="-14"/>
          <w:sz w:val="24"/>
        </w:rPr>
        <w:t> </w:t>
      </w:r>
      <w:r>
        <w:rPr>
          <w:sz w:val="24"/>
        </w:rPr>
        <w:t>JD,</w:t>
      </w:r>
      <w:r>
        <w:rPr>
          <w:spacing w:val="-12"/>
          <w:sz w:val="24"/>
        </w:rPr>
        <w:t> </w:t>
      </w:r>
      <w:r>
        <w:rPr>
          <w:sz w:val="24"/>
        </w:rPr>
        <w:t>Gagnier</w:t>
      </w:r>
      <w:r>
        <w:rPr>
          <w:spacing w:val="-12"/>
          <w:sz w:val="24"/>
        </w:rPr>
        <w:t> </w:t>
      </w:r>
      <w:r>
        <w:rPr>
          <w:sz w:val="24"/>
        </w:rPr>
        <w:t>JJ,</w:t>
      </w:r>
      <w:r>
        <w:rPr>
          <w:spacing w:val="-12"/>
          <w:sz w:val="24"/>
        </w:rPr>
        <w:t> </w:t>
      </w:r>
      <w:r>
        <w:rPr>
          <w:sz w:val="24"/>
        </w:rPr>
        <w:t>Butler</w:t>
      </w:r>
      <w:r>
        <w:rPr>
          <w:spacing w:val="-12"/>
          <w:sz w:val="24"/>
        </w:rPr>
        <w:t> </w:t>
      </w:r>
      <w:r>
        <w:rPr>
          <w:sz w:val="24"/>
        </w:rPr>
        <w:t>PD,</w:t>
      </w:r>
      <w:r>
        <w:rPr>
          <w:spacing w:val="-12"/>
          <w:sz w:val="24"/>
        </w:rPr>
        <w:t> </w:t>
      </w:r>
      <w:r>
        <w:rPr>
          <w:sz w:val="24"/>
        </w:rPr>
        <w:t>Hallstrom</w:t>
      </w:r>
      <w:r>
        <w:rPr>
          <w:spacing w:val="-15"/>
          <w:sz w:val="24"/>
        </w:rPr>
        <w:t> </w:t>
      </w:r>
      <w:r>
        <w:rPr>
          <w:sz w:val="24"/>
        </w:rPr>
        <w:t>BR,</w:t>
      </w:r>
      <w:r>
        <w:rPr>
          <w:spacing w:val="-12"/>
          <w:sz w:val="24"/>
        </w:rPr>
        <w:t> </w:t>
      </w:r>
      <w:r>
        <w:rPr>
          <w:sz w:val="24"/>
        </w:rPr>
        <w:t>Urquhart</w:t>
      </w:r>
      <w:r>
        <w:rPr>
          <w:spacing w:val="-9"/>
          <w:sz w:val="24"/>
        </w:rPr>
        <w:t> </w:t>
      </w:r>
      <w:r>
        <w:rPr>
          <w:sz w:val="24"/>
        </w:rPr>
        <w:t>AG,</w:t>
      </w:r>
      <w:r>
        <w:rPr>
          <w:spacing w:val="-12"/>
          <w:sz w:val="24"/>
        </w:rPr>
        <w:t> </w:t>
      </w:r>
      <w:r>
        <w:rPr>
          <w:sz w:val="24"/>
        </w:rPr>
        <w:t>Roberts</w:t>
      </w:r>
      <w:r>
        <w:rPr>
          <w:spacing w:val="-15"/>
          <w:sz w:val="24"/>
        </w:rPr>
        <w:t> </w:t>
      </w:r>
      <w:r>
        <w:rPr>
          <w:sz w:val="24"/>
        </w:rPr>
        <w:t>KC.</w:t>
      </w:r>
      <w:r>
        <w:rPr>
          <w:spacing w:val="-12"/>
          <w:sz w:val="24"/>
        </w:rPr>
        <w:t> </w:t>
      </w:r>
      <w:r>
        <w:rPr>
          <w:sz w:val="24"/>
        </w:rPr>
        <w:t>No</w:t>
      </w:r>
      <w:r>
        <w:rPr>
          <w:spacing w:val="-9"/>
          <w:sz w:val="24"/>
        </w:rPr>
        <w:t> </w:t>
      </w:r>
      <w:r>
        <w:rPr>
          <w:sz w:val="24"/>
        </w:rPr>
        <w:t>difference in dislocation</w:t>
      </w:r>
      <w:r>
        <w:rPr>
          <w:spacing w:val="-2"/>
          <w:sz w:val="24"/>
        </w:rPr>
        <w:t> </w:t>
      </w:r>
      <w:r>
        <w:rPr>
          <w:sz w:val="24"/>
        </w:rPr>
        <w:t>seen in anterior vs posterior approach</w:t>
      </w:r>
      <w:r>
        <w:rPr>
          <w:spacing w:val="-2"/>
          <w:sz w:val="24"/>
        </w:rPr>
        <w:t> </w:t>
      </w:r>
      <w:r>
        <w:rPr>
          <w:sz w:val="24"/>
        </w:rPr>
        <w:t>total</w:t>
      </w:r>
      <w:r>
        <w:rPr>
          <w:spacing w:val="-6"/>
          <w:sz w:val="24"/>
        </w:rPr>
        <w:t> </w:t>
      </w:r>
      <w:r>
        <w:rPr>
          <w:sz w:val="24"/>
        </w:rPr>
        <w:t>hip arthroplasty. J Arthroplasty. 2016;31(9 Suppl):127-130.</w:t>
      </w:r>
    </w:p>
    <w:p>
      <w:pPr>
        <w:pStyle w:val="ListParagraph"/>
        <w:numPr>
          <w:ilvl w:val="0"/>
          <w:numId w:val="3"/>
        </w:numPr>
        <w:tabs>
          <w:tab w:pos="721" w:val="left" w:leader="none"/>
        </w:tabs>
        <w:spacing w:line="240" w:lineRule="auto" w:before="0" w:after="0"/>
        <w:ind w:left="721" w:right="366" w:hanging="361"/>
        <w:jc w:val="both"/>
        <w:rPr>
          <w:sz w:val="24"/>
        </w:rPr>
      </w:pPr>
      <w:r>
        <w:rPr>
          <w:sz w:val="24"/>
        </w:rPr>
        <w:t>Barnett SL, Peters DJ, Hamilton WG, Ziran NM, Gorab RS, Matta JM. Is the anterior approach</w:t>
      </w:r>
      <w:r>
        <w:rPr>
          <w:spacing w:val="-10"/>
          <w:sz w:val="24"/>
        </w:rPr>
        <w:t> </w:t>
      </w:r>
      <w:r>
        <w:rPr>
          <w:sz w:val="24"/>
        </w:rPr>
        <w:t>safe?</w:t>
      </w:r>
      <w:r>
        <w:rPr>
          <w:spacing w:val="-11"/>
          <w:sz w:val="24"/>
        </w:rPr>
        <w:t> </w:t>
      </w:r>
      <w:r>
        <w:rPr>
          <w:sz w:val="24"/>
        </w:rPr>
        <w:t>Early</w:t>
      </w:r>
      <w:r>
        <w:rPr>
          <w:spacing w:val="-10"/>
          <w:sz w:val="24"/>
        </w:rPr>
        <w:t> </w:t>
      </w:r>
      <w:r>
        <w:rPr>
          <w:sz w:val="24"/>
        </w:rPr>
        <w:t>complication</w:t>
      </w:r>
      <w:r>
        <w:rPr>
          <w:spacing w:val="-10"/>
          <w:sz w:val="24"/>
        </w:rPr>
        <w:t> </w:t>
      </w:r>
      <w:r>
        <w:rPr>
          <w:sz w:val="24"/>
        </w:rPr>
        <w:t>rate</w:t>
      </w:r>
      <w:r>
        <w:rPr>
          <w:spacing w:val="-6"/>
          <w:sz w:val="24"/>
        </w:rPr>
        <w:t> </w:t>
      </w:r>
      <w:r>
        <w:rPr>
          <w:sz w:val="24"/>
        </w:rPr>
        <w:t>associated</w:t>
      </w:r>
      <w:r>
        <w:rPr>
          <w:spacing w:val="-5"/>
          <w:sz w:val="24"/>
        </w:rPr>
        <w:t> </w:t>
      </w:r>
      <w:r>
        <w:rPr>
          <w:sz w:val="24"/>
        </w:rPr>
        <w:t>with</w:t>
      </w:r>
      <w:r>
        <w:rPr>
          <w:spacing w:val="-10"/>
          <w:sz w:val="24"/>
        </w:rPr>
        <w:t> </w:t>
      </w:r>
      <w:r>
        <w:rPr>
          <w:sz w:val="24"/>
        </w:rPr>
        <w:t>5090</w:t>
      </w:r>
      <w:r>
        <w:rPr>
          <w:spacing w:val="-5"/>
          <w:sz w:val="24"/>
        </w:rPr>
        <w:t> </w:t>
      </w:r>
      <w:r>
        <w:rPr>
          <w:sz w:val="24"/>
        </w:rPr>
        <w:t>consecutive</w:t>
      </w:r>
      <w:r>
        <w:rPr>
          <w:spacing w:val="-6"/>
          <w:sz w:val="24"/>
        </w:rPr>
        <w:t> </w:t>
      </w:r>
      <w:r>
        <w:rPr>
          <w:sz w:val="24"/>
        </w:rPr>
        <w:t>primary</w:t>
      </w:r>
      <w:r>
        <w:rPr>
          <w:spacing w:val="-10"/>
          <w:sz w:val="24"/>
        </w:rPr>
        <w:t> </w:t>
      </w:r>
      <w:r>
        <w:rPr>
          <w:sz w:val="24"/>
        </w:rPr>
        <w:t>total</w:t>
      </w:r>
      <w:r>
        <w:rPr>
          <w:spacing w:val="-14"/>
          <w:sz w:val="24"/>
        </w:rPr>
        <w:t> </w:t>
      </w:r>
      <w:r>
        <w:rPr>
          <w:sz w:val="24"/>
        </w:rPr>
        <w:t>hip arthroplasty procedures performed using the anterior approach. J Arthroplasty. </w:t>
      </w:r>
      <w:r>
        <w:rPr>
          <w:spacing w:val="-2"/>
          <w:sz w:val="24"/>
        </w:rPr>
        <w:t>2016;31(10):2291-2294.</w:t>
      </w:r>
    </w:p>
    <w:p>
      <w:pPr>
        <w:pStyle w:val="ListParagraph"/>
        <w:numPr>
          <w:ilvl w:val="0"/>
          <w:numId w:val="3"/>
        </w:numPr>
        <w:tabs>
          <w:tab w:pos="721" w:val="left" w:leader="none"/>
        </w:tabs>
        <w:spacing w:line="240" w:lineRule="auto" w:before="0" w:after="0"/>
        <w:ind w:left="721" w:right="366" w:hanging="361"/>
        <w:jc w:val="both"/>
        <w:rPr>
          <w:sz w:val="24"/>
        </w:rPr>
      </w:pPr>
      <w:r>
        <w:rPr>
          <w:sz w:val="24"/>
        </w:rPr>
        <w:t>Schwarzkopf R, Baghoolizadeh M, Inneh I, Hepinstall M, Claus A, Muir JM. Total hip arthroplasty achieves better long-term outcomes and improved pain compared to hip resurfacing: a propensity matching study. J Orthop. 2020;19:1-5.</w:t>
      </w:r>
    </w:p>
    <w:p>
      <w:pPr>
        <w:pStyle w:val="ListParagraph"/>
        <w:numPr>
          <w:ilvl w:val="0"/>
          <w:numId w:val="3"/>
        </w:numPr>
        <w:tabs>
          <w:tab w:pos="721" w:val="left" w:leader="none"/>
        </w:tabs>
        <w:spacing w:line="240" w:lineRule="auto" w:before="0" w:after="0"/>
        <w:ind w:left="721" w:right="360" w:hanging="361"/>
        <w:jc w:val="both"/>
        <w:rPr>
          <w:sz w:val="24"/>
        </w:rPr>
      </w:pPr>
      <w:r>
        <w:rPr>
          <w:sz w:val="24"/>
        </w:rPr>
        <w:t>Hoglund</w:t>
      </w:r>
      <w:r>
        <w:rPr>
          <w:spacing w:val="-9"/>
          <w:sz w:val="24"/>
        </w:rPr>
        <w:t> </w:t>
      </w:r>
      <w:r>
        <w:rPr>
          <w:sz w:val="24"/>
        </w:rPr>
        <w:t>LT,</w:t>
      </w:r>
      <w:r>
        <w:rPr>
          <w:spacing w:val="-7"/>
          <w:sz w:val="24"/>
        </w:rPr>
        <w:t> </w:t>
      </w:r>
      <w:r>
        <w:rPr>
          <w:sz w:val="24"/>
        </w:rPr>
        <w:t>Pontiggia</w:t>
      </w:r>
      <w:r>
        <w:rPr>
          <w:spacing w:val="-10"/>
          <w:sz w:val="24"/>
        </w:rPr>
        <w:t> </w:t>
      </w:r>
      <w:r>
        <w:rPr>
          <w:sz w:val="24"/>
        </w:rPr>
        <w:t>L,</w:t>
      </w:r>
      <w:r>
        <w:rPr>
          <w:spacing w:val="-7"/>
          <w:sz w:val="24"/>
        </w:rPr>
        <w:t> </w:t>
      </w:r>
      <w:r>
        <w:rPr>
          <w:sz w:val="24"/>
        </w:rPr>
        <w:t>Kelly</w:t>
      </w:r>
      <w:r>
        <w:rPr>
          <w:spacing w:val="-14"/>
          <w:sz w:val="24"/>
        </w:rPr>
        <w:t> </w:t>
      </w:r>
      <w:r>
        <w:rPr>
          <w:sz w:val="24"/>
        </w:rPr>
        <w:t>JD.</w:t>
      </w:r>
      <w:r>
        <w:rPr>
          <w:spacing w:val="-7"/>
          <w:sz w:val="24"/>
        </w:rPr>
        <w:t> </w:t>
      </w:r>
      <w:r>
        <w:rPr>
          <w:sz w:val="24"/>
        </w:rPr>
        <w:t>A</w:t>
      </w:r>
      <w:r>
        <w:rPr>
          <w:spacing w:val="-14"/>
          <w:sz w:val="24"/>
        </w:rPr>
        <w:t> </w:t>
      </w:r>
      <w:r>
        <w:rPr>
          <w:sz w:val="24"/>
        </w:rPr>
        <w:t>6-week</w:t>
      </w:r>
      <w:r>
        <w:rPr>
          <w:spacing w:val="-9"/>
          <w:sz w:val="24"/>
        </w:rPr>
        <w:t> </w:t>
      </w:r>
      <w:r>
        <w:rPr>
          <w:sz w:val="24"/>
        </w:rPr>
        <w:t>hip</w:t>
      </w:r>
      <w:r>
        <w:rPr>
          <w:spacing w:val="-5"/>
          <w:sz w:val="24"/>
        </w:rPr>
        <w:t> </w:t>
      </w:r>
      <w:r>
        <w:rPr>
          <w:sz w:val="24"/>
        </w:rPr>
        <w:t>muscle</w:t>
      </w:r>
      <w:r>
        <w:rPr>
          <w:spacing w:val="-10"/>
          <w:sz w:val="24"/>
        </w:rPr>
        <w:t> </w:t>
      </w:r>
      <w:r>
        <w:rPr>
          <w:sz w:val="24"/>
        </w:rPr>
        <w:t>strengthening</w:t>
      </w:r>
      <w:r>
        <w:rPr>
          <w:spacing w:val="-9"/>
          <w:sz w:val="24"/>
        </w:rPr>
        <w:t> </w:t>
      </w:r>
      <w:r>
        <w:rPr>
          <w:sz w:val="24"/>
        </w:rPr>
        <w:t>and</w:t>
      </w:r>
      <w:r>
        <w:rPr>
          <w:spacing w:val="-5"/>
          <w:sz w:val="24"/>
        </w:rPr>
        <w:t> </w:t>
      </w:r>
      <w:r>
        <w:rPr>
          <w:sz w:val="24"/>
        </w:rPr>
        <w:t>lumbopelvic-hip</w:t>
      </w:r>
      <w:r>
        <w:rPr>
          <w:spacing w:val="-14"/>
          <w:sz w:val="24"/>
        </w:rPr>
        <w:t> </w:t>
      </w:r>
      <w:r>
        <w:rPr>
          <w:sz w:val="24"/>
        </w:rPr>
        <w:t>core</w:t>
      </w:r>
      <w:r>
        <w:rPr>
          <w:spacing w:val="-11"/>
          <w:sz w:val="24"/>
        </w:rPr>
        <w:t> </w:t>
      </w:r>
      <w:r>
        <w:rPr>
          <w:sz w:val="24"/>
        </w:rPr>
        <w:t>stabilization</w:t>
      </w:r>
      <w:r>
        <w:rPr>
          <w:spacing w:val="-14"/>
          <w:sz w:val="24"/>
        </w:rPr>
        <w:t> </w:t>
      </w:r>
      <w:r>
        <w:rPr>
          <w:sz w:val="24"/>
        </w:rPr>
        <w:t>program</w:t>
      </w:r>
      <w:r>
        <w:rPr>
          <w:spacing w:val="-15"/>
          <w:sz w:val="24"/>
        </w:rPr>
        <w:t> </w:t>
      </w:r>
      <w:r>
        <w:rPr>
          <w:sz w:val="24"/>
        </w:rPr>
        <w:t>to</w:t>
      </w:r>
      <w:r>
        <w:rPr>
          <w:spacing w:val="-6"/>
          <w:sz w:val="24"/>
        </w:rPr>
        <w:t> </w:t>
      </w:r>
      <w:r>
        <w:rPr>
          <w:sz w:val="24"/>
        </w:rPr>
        <w:t>improve</w:t>
      </w:r>
      <w:r>
        <w:rPr>
          <w:spacing w:val="-11"/>
          <w:sz w:val="24"/>
        </w:rPr>
        <w:t> </w:t>
      </w:r>
      <w:r>
        <w:rPr>
          <w:sz w:val="24"/>
        </w:rPr>
        <w:t>pain,</w:t>
      </w:r>
      <w:r>
        <w:rPr>
          <w:spacing w:val="-4"/>
          <w:sz w:val="24"/>
        </w:rPr>
        <w:t> </w:t>
      </w:r>
      <w:r>
        <w:rPr>
          <w:sz w:val="24"/>
        </w:rPr>
        <w:t>function,</w:t>
      </w:r>
      <w:r>
        <w:rPr>
          <w:spacing w:val="-9"/>
          <w:sz w:val="24"/>
        </w:rPr>
        <w:t> </w:t>
      </w:r>
      <w:r>
        <w:rPr>
          <w:sz w:val="24"/>
        </w:rPr>
        <w:t>and</w:t>
      </w:r>
      <w:r>
        <w:rPr>
          <w:spacing w:val="-10"/>
          <w:sz w:val="24"/>
        </w:rPr>
        <w:t> </w:t>
      </w:r>
      <w:r>
        <w:rPr>
          <w:sz w:val="24"/>
        </w:rPr>
        <w:t>quality</w:t>
      </w:r>
      <w:r>
        <w:rPr>
          <w:spacing w:val="-14"/>
          <w:sz w:val="24"/>
        </w:rPr>
        <w:t> </w:t>
      </w:r>
      <w:r>
        <w:rPr>
          <w:sz w:val="24"/>
        </w:rPr>
        <w:t>of</w:t>
      </w:r>
      <w:r>
        <w:rPr>
          <w:spacing w:val="-13"/>
          <w:sz w:val="24"/>
        </w:rPr>
        <w:t> </w:t>
      </w:r>
      <w:r>
        <w:rPr>
          <w:sz w:val="24"/>
        </w:rPr>
        <w:t>life</w:t>
      </w:r>
      <w:r>
        <w:rPr>
          <w:spacing w:val="-7"/>
          <w:sz w:val="24"/>
        </w:rPr>
        <w:t> </w:t>
      </w:r>
      <w:r>
        <w:rPr>
          <w:sz w:val="24"/>
        </w:rPr>
        <w:t>in</w:t>
      </w:r>
      <w:r>
        <w:rPr>
          <w:spacing w:val="-10"/>
          <w:sz w:val="24"/>
        </w:rPr>
        <w:t> </w:t>
      </w:r>
      <w:r>
        <w:rPr>
          <w:sz w:val="24"/>
        </w:rPr>
        <w:t>persons</w:t>
      </w:r>
      <w:r>
        <w:rPr>
          <w:spacing w:val="-12"/>
          <w:sz w:val="24"/>
        </w:rPr>
        <w:t> </w:t>
      </w:r>
      <w:r>
        <w:rPr>
          <w:sz w:val="24"/>
        </w:rPr>
        <w:t>with patellofemoral osteoarthritis: a feasibility pilot study. Pilot Feasibility Stud. 2018;4:70.</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Light">
    <w:altName w:val="Calibri Ligh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721"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20" w:hanging="361"/>
      </w:pPr>
      <w:rPr>
        <w:rFonts w:hint="default"/>
        <w:lang w:val="en-US" w:eastAsia="en-US" w:bidi="ar-SA"/>
      </w:rPr>
    </w:lvl>
    <w:lvl w:ilvl="2">
      <w:start w:val="0"/>
      <w:numFmt w:val="bullet"/>
      <w:lvlText w:val="•"/>
      <w:lvlJc w:val="left"/>
      <w:pPr>
        <w:ind w:left="2520"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320" w:hanging="361"/>
      </w:pPr>
      <w:rPr>
        <w:rFonts w:hint="default"/>
        <w:lang w:val="en-US" w:eastAsia="en-US" w:bidi="ar-SA"/>
      </w:rPr>
    </w:lvl>
    <w:lvl w:ilvl="5">
      <w:start w:val="0"/>
      <w:numFmt w:val="bullet"/>
      <w:lvlText w:val="•"/>
      <w:lvlJc w:val="left"/>
      <w:pPr>
        <w:ind w:left="5220" w:hanging="361"/>
      </w:pPr>
      <w:rPr>
        <w:rFonts w:hint="default"/>
        <w:lang w:val="en-US" w:eastAsia="en-US" w:bidi="ar-SA"/>
      </w:rPr>
    </w:lvl>
    <w:lvl w:ilvl="6">
      <w:start w:val="0"/>
      <w:numFmt w:val="bullet"/>
      <w:lvlText w:val="•"/>
      <w:lvlJc w:val="left"/>
      <w:pPr>
        <w:ind w:left="6120" w:hanging="361"/>
      </w:pPr>
      <w:rPr>
        <w:rFonts w:hint="default"/>
        <w:lang w:val="en-US" w:eastAsia="en-US" w:bidi="ar-SA"/>
      </w:rPr>
    </w:lvl>
    <w:lvl w:ilvl="7">
      <w:start w:val="0"/>
      <w:numFmt w:val="bullet"/>
      <w:lvlText w:val="•"/>
      <w:lvlJc w:val="left"/>
      <w:pPr>
        <w:ind w:left="7020" w:hanging="361"/>
      </w:pPr>
      <w:rPr>
        <w:rFonts w:hint="default"/>
        <w:lang w:val="en-US" w:eastAsia="en-US" w:bidi="ar-SA"/>
      </w:rPr>
    </w:lvl>
    <w:lvl w:ilvl="8">
      <w:start w:val="0"/>
      <w:numFmt w:val="bullet"/>
      <w:lvlText w:val="•"/>
      <w:lvlJc w:val="left"/>
      <w:pPr>
        <w:ind w:left="7920" w:hanging="361"/>
      </w:pPr>
      <w:rPr>
        <w:rFonts w:hint="default"/>
        <w:lang w:val="en-US" w:eastAsia="en-US" w:bidi="ar-SA"/>
      </w:rPr>
    </w:lvl>
  </w:abstractNum>
  <w:abstractNum w:abstractNumId="1">
    <w:multiLevelType w:val="hybridMultilevel"/>
    <w:lvl w:ilvl="0">
      <w:start w:val="1"/>
      <w:numFmt w:val="decimal"/>
      <w:lvlText w:val="%1."/>
      <w:lvlJc w:val="left"/>
      <w:pPr>
        <w:ind w:left="721"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20" w:hanging="361"/>
      </w:pPr>
      <w:rPr>
        <w:rFonts w:hint="default"/>
        <w:lang w:val="en-US" w:eastAsia="en-US" w:bidi="ar-SA"/>
      </w:rPr>
    </w:lvl>
    <w:lvl w:ilvl="2">
      <w:start w:val="0"/>
      <w:numFmt w:val="bullet"/>
      <w:lvlText w:val="•"/>
      <w:lvlJc w:val="left"/>
      <w:pPr>
        <w:ind w:left="2520"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320" w:hanging="361"/>
      </w:pPr>
      <w:rPr>
        <w:rFonts w:hint="default"/>
        <w:lang w:val="en-US" w:eastAsia="en-US" w:bidi="ar-SA"/>
      </w:rPr>
    </w:lvl>
    <w:lvl w:ilvl="5">
      <w:start w:val="0"/>
      <w:numFmt w:val="bullet"/>
      <w:lvlText w:val="•"/>
      <w:lvlJc w:val="left"/>
      <w:pPr>
        <w:ind w:left="5220" w:hanging="361"/>
      </w:pPr>
      <w:rPr>
        <w:rFonts w:hint="default"/>
        <w:lang w:val="en-US" w:eastAsia="en-US" w:bidi="ar-SA"/>
      </w:rPr>
    </w:lvl>
    <w:lvl w:ilvl="6">
      <w:start w:val="0"/>
      <w:numFmt w:val="bullet"/>
      <w:lvlText w:val="•"/>
      <w:lvlJc w:val="left"/>
      <w:pPr>
        <w:ind w:left="6120" w:hanging="361"/>
      </w:pPr>
      <w:rPr>
        <w:rFonts w:hint="default"/>
        <w:lang w:val="en-US" w:eastAsia="en-US" w:bidi="ar-SA"/>
      </w:rPr>
    </w:lvl>
    <w:lvl w:ilvl="7">
      <w:start w:val="0"/>
      <w:numFmt w:val="bullet"/>
      <w:lvlText w:val="•"/>
      <w:lvlJc w:val="left"/>
      <w:pPr>
        <w:ind w:left="7020" w:hanging="361"/>
      </w:pPr>
      <w:rPr>
        <w:rFonts w:hint="default"/>
        <w:lang w:val="en-US" w:eastAsia="en-US" w:bidi="ar-SA"/>
      </w:rPr>
    </w:lvl>
    <w:lvl w:ilvl="8">
      <w:start w:val="0"/>
      <w:numFmt w:val="bullet"/>
      <w:lvlText w:val="•"/>
      <w:lvlJc w:val="left"/>
      <w:pPr>
        <w:ind w:left="7920" w:hanging="361"/>
      </w:pPr>
      <w:rPr>
        <w:rFonts w:hint="default"/>
        <w:lang w:val="en-US" w:eastAsia="en-US" w:bidi="ar-SA"/>
      </w:rPr>
    </w:lvl>
  </w:abstractNum>
  <w:abstractNum w:abstractNumId="0">
    <w:multiLevelType w:val="hybridMultilevel"/>
    <w:lvl w:ilvl="0">
      <w:start w:val="1"/>
      <w:numFmt w:val="decimal"/>
      <w:lvlText w:val="%1."/>
      <w:lvlJc w:val="left"/>
      <w:pPr>
        <w:ind w:left="721"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20" w:hanging="361"/>
      </w:pPr>
      <w:rPr>
        <w:rFonts w:hint="default"/>
        <w:lang w:val="en-US" w:eastAsia="en-US" w:bidi="ar-SA"/>
      </w:rPr>
    </w:lvl>
    <w:lvl w:ilvl="2">
      <w:start w:val="0"/>
      <w:numFmt w:val="bullet"/>
      <w:lvlText w:val="•"/>
      <w:lvlJc w:val="left"/>
      <w:pPr>
        <w:ind w:left="2520"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320" w:hanging="361"/>
      </w:pPr>
      <w:rPr>
        <w:rFonts w:hint="default"/>
        <w:lang w:val="en-US" w:eastAsia="en-US" w:bidi="ar-SA"/>
      </w:rPr>
    </w:lvl>
    <w:lvl w:ilvl="5">
      <w:start w:val="0"/>
      <w:numFmt w:val="bullet"/>
      <w:lvlText w:val="•"/>
      <w:lvlJc w:val="left"/>
      <w:pPr>
        <w:ind w:left="5220" w:hanging="361"/>
      </w:pPr>
      <w:rPr>
        <w:rFonts w:hint="default"/>
        <w:lang w:val="en-US" w:eastAsia="en-US" w:bidi="ar-SA"/>
      </w:rPr>
    </w:lvl>
    <w:lvl w:ilvl="6">
      <w:start w:val="0"/>
      <w:numFmt w:val="bullet"/>
      <w:lvlText w:val="•"/>
      <w:lvlJc w:val="left"/>
      <w:pPr>
        <w:ind w:left="6120" w:hanging="361"/>
      </w:pPr>
      <w:rPr>
        <w:rFonts w:hint="default"/>
        <w:lang w:val="en-US" w:eastAsia="en-US" w:bidi="ar-SA"/>
      </w:rPr>
    </w:lvl>
    <w:lvl w:ilvl="7">
      <w:start w:val="0"/>
      <w:numFmt w:val="bullet"/>
      <w:lvlText w:val="•"/>
      <w:lvlJc w:val="left"/>
      <w:pPr>
        <w:ind w:left="7020" w:hanging="361"/>
      </w:pPr>
      <w:rPr>
        <w:rFonts w:hint="default"/>
        <w:lang w:val="en-US" w:eastAsia="en-US" w:bidi="ar-SA"/>
      </w:rPr>
    </w:lvl>
    <w:lvl w:ilvl="8">
      <w:start w:val="0"/>
      <w:numFmt w:val="bullet"/>
      <w:lvlText w:val="•"/>
      <w:lvlJc w:val="left"/>
      <w:pPr>
        <w:ind w:left="7920" w:hanging="36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hanging="361"/>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21" w:right="361" w:hanging="361"/>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Calibri Light" w:hAnsi="Calibri Light" w:eastAsia="Calibri Light" w:cs="Calibri Ligh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ROHIT TYAGI</dc:creator>
  <dcterms:created xsi:type="dcterms:W3CDTF">2026-05-08T05:55:42Z</dcterms:created>
  <dcterms:modified xsi:type="dcterms:W3CDTF">2026-05-08T05:55:42Z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StructuredOutput v10.0.19910.1</vt:lpwstr>
  </property>
  <property fmtid="{D5CDD505-2E9C-101B-9397-08002B2CF9AE}" pid="3" name="Created">
    <vt:filetime>2026-05-08T00:00:00Z</vt:filetime>
  </property>
  <property fmtid="{D5CDD505-2E9C-101B-9397-08002B2CF9AE}" pid="4" name="Creator">
    <vt:lpwstr>Microsoft® Word 2016</vt:lpwstr>
  </property>
  <property fmtid="{D5CDD505-2E9C-101B-9397-08002B2CF9AE}" pid="5" name="LastSaved">
    <vt:filetime>2026-05-08T00:00:00Z</vt:filetime>
  </property>
  <property fmtid="{D5CDD505-2E9C-101B-9397-08002B2CF9AE}" pid="6" name="Producer">
    <vt:lpwstr>www.ilovepdf.com</vt:lpwstr>
  </property>
</Properties>
</file>