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BA91" w14:textId="77777777" w:rsidR="000C4ECA" w:rsidRDefault="00B1088B">
      <w:pPr>
        <w:jc w:val="both"/>
        <w:rPr>
          <w:b/>
          <w:sz w:val="32"/>
          <w:szCs w:val="32"/>
        </w:rPr>
      </w:pPr>
      <w:r>
        <w:rPr>
          <w:b/>
          <w:sz w:val="32"/>
          <w:szCs w:val="32"/>
        </w:rPr>
        <w:t>The Gut-Brain Axis in Mental Health: Nutritional Interventions and Emerging Insights</w:t>
      </w:r>
    </w:p>
    <w:p w14:paraId="054C2C0E" w14:textId="5F3F3476" w:rsidR="003A33A9" w:rsidRPr="00172C9B" w:rsidRDefault="003A33A9" w:rsidP="003A33A9">
      <w:pPr>
        <w:rPr>
          <w:rFonts w:ascii="Times New Roman" w:hAnsi="Times New Roman" w:cs="Times New Roman"/>
          <w:sz w:val="24"/>
          <w:szCs w:val="24"/>
        </w:rPr>
      </w:pPr>
      <w:r w:rsidRPr="00172C9B">
        <w:rPr>
          <w:rFonts w:ascii="Times New Roman" w:hAnsi="Times New Roman" w:cs="Times New Roman"/>
          <w:sz w:val="24"/>
          <w:szCs w:val="24"/>
        </w:rPr>
        <w:t>Nadiya</w:t>
      </w:r>
      <w:r w:rsidR="00172C9B" w:rsidRPr="00172C9B">
        <w:rPr>
          <w:rFonts w:ascii="Times New Roman" w:hAnsi="Times New Roman" w:cs="Times New Roman"/>
          <w:sz w:val="24"/>
          <w:szCs w:val="24"/>
          <w:vertAlign w:val="superscript"/>
        </w:rPr>
        <w:t>1</w:t>
      </w:r>
      <w:r w:rsidRPr="00172C9B">
        <w:rPr>
          <w:rFonts w:ascii="Times New Roman" w:hAnsi="Times New Roman" w:cs="Times New Roman"/>
          <w:sz w:val="24"/>
          <w:szCs w:val="24"/>
        </w:rPr>
        <w:t xml:space="preserve">, </w:t>
      </w:r>
      <w:proofErr w:type="gramStart"/>
      <w:r w:rsidR="00567846">
        <w:rPr>
          <w:rFonts w:ascii="Times New Roman" w:hAnsi="Times New Roman" w:cs="Times New Roman"/>
          <w:sz w:val="24"/>
          <w:szCs w:val="24"/>
        </w:rPr>
        <w:t>Prof.(</w:t>
      </w:r>
      <w:proofErr w:type="gramEnd"/>
      <w:r w:rsidR="00567846">
        <w:rPr>
          <w:rFonts w:ascii="Times New Roman" w:hAnsi="Times New Roman" w:cs="Times New Roman"/>
          <w:sz w:val="24"/>
          <w:szCs w:val="24"/>
        </w:rPr>
        <w:t>Dr.)</w:t>
      </w:r>
      <w:r w:rsidR="00567846" w:rsidRPr="00172C9B">
        <w:rPr>
          <w:rFonts w:ascii="Times New Roman" w:hAnsi="Times New Roman" w:cs="Times New Roman"/>
          <w:sz w:val="24"/>
          <w:szCs w:val="24"/>
        </w:rPr>
        <w:t xml:space="preserve"> Bhawana</w:t>
      </w:r>
      <w:r w:rsidRPr="00172C9B">
        <w:rPr>
          <w:rFonts w:ascii="Times New Roman" w:hAnsi="Times New Roman" w:cs="Times New Roman"/>
          <w:sz w:val="24"/>
          <w:szCs w:val="24"/>
        </w:rPr>
        <w:t xml:space="preserve"> Thukral</w:t>
      </w:r>
      <w:r w:rsidR="00172C9B" w:rsidRPr="00172C9B">
        <w:rPr>
          <w:rFonts w:ascii="Times New Roman" w:hAnsi="Times New Roman" w:cs="Times New Roman"/>
          <w:sz w:val="24"/>
          <w:szCs w:val="24"/>
          <w:vertAlign w:val="superscript"/>
        </w:rPr>
        <w:t>1</w:t>
      </w:r>
      <w:r w:rsidR="00172C9B">
        <w:rPr>
          <w:rFonts w:ascii="Times New Roman" w:hAnsi="Times New Roman" w:cs="Times New Roman"/>
          <w:sz w:val="24"/>
          <w:szCs w:val="24"/>
        </w:rPr>
        <w:t>*</w:t>
      </w:r>
    </w:p>
    <w:p w14:paraId="5642C890" w14:textId="2625D029" w:rsidR="003A33A9" w:rsidRDefault="00172C9B" w:rsidP="003A33A9">
      <w:pPr>
        <w:rPr>
          <w:rFonts w:ascii="Times New Roman" w:hAnsi="Times New Roman" w:cs="Times New Roman"/>
          <w:sz w:val="24"/>
          <w:szCs w:val="24"/>
        </w:rPr>
      </w:pPr>
      <w:r w:rsidRPr="00172C9B">
        <w:rPr>
          <w:rFonts w:ascii="Times New Roman" w:hAnsi="Times New Roman" w:cs="Times New Roman"/>
          <w:sz w:val="24"/>
          <w:szCs w:val="24"/>
          <w:vertAlign w:val="superscript"/>
        </w:rPr>
        <w:t>1</w:t>
      </w:r>
      <w:r>
        <w:rPr>
          <w:rFonts w:ascii="Times New Roman" w:hAnsi="Times New Roman" w:cs="Times New Roman"/>
          <w:sz w:val="24"/>
          <w:szCs w:val="24"/>
        </w:rPr>
        <w:t>*</w:t>
      </w:r>
      <w:r w:rsidR="003A33A9" w:rsidRPr="00834D75">
        <w:rPr>
          <w:rFonts w:ascii="Times New Roman" w:hAnsi="Times New Roman" w:cs="Times New Roman"/>
          <w:sz w:val="24"/>
          <w:szCs w:val="24"/>
        </w:rPr>
        <w:t>Department of Nutrition &amp; Dietetics</w:t>
      </w:r>
      <w:r w:rsidR="00894B12">
        <w:rPr>
          <w:rFonts w:ascii="Times New Roman" w:hAnsi="Times New Roman" w:cs="Times New Roman"/>
          <w:sz w:val="24"/>
          <w:szCs w:val="24"/>
        </w:rPr>
        <w:t xml:space="preserve"> </w:t>
      </w:r>
      <w:r w:rsidR="003A33A9" w:rsidRPr="00834D75">
        <w:rPr>
          <w:rFonts w:ascii="Times New Roman" w:hAnsi="Times New Roman" w:cs="Times New Roman"/>
          <w:sz w:val="24"/>
          <w:szCs w:val="24"/>
        </w:rPr>
        <w:t>(UIAHS) Chandigarh University, Mohali, Punjab</w:t>
      </w:r>
    </w:p>
    <w:p w14:paraId="3B818CC8" w14:textId="18A057AB" w:rsidR="00567846" w:rsidRDefault="00567846" w:rsidP="003A33A9">
      <w:pPr>
        <w:rPr>
          <w:rFonts w:ascii="Times New Roman" w:hAnsi="Times New Roman" w:cs="Times New Roman"/>
          <w:sz w:val="24"/>
          <w:szCs w:val="24"/>
        </w:rPr>
      </w:pPr>
      <w:r>
        <w:rPr>
          <w:rFonts w:ascii="Times New Roman" w:hAnsi="Times New Roman" w:cs="Times New Roman"/>
          <w:sz w:val="24"/>
          <w:szCs w:val="24"/>
        </w:rPr>
        <w:t xml:space="preserve">Corresponding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p>
    <w:p w14:paraId="3F915911" w14:textId="37DCDD64" w:rsidR="00567846" w:rsidRPr="00392F9E" w:rsidRDefault="00567846" w:rsidP="003A33A9">
      <w:pPr>
        <w:rPr>
          <w:rFonts w:ascii="Times New Roman" w:hAnsi="Times New Roman" w:cs="Times New Roman"/>
          <w:sz w:val="24"/>
          <w:szCs w:val="24"/>
        </w:rPr>
      </w:pPr>
      <w:r w:rsidRPr="00567846">
        <w:rPr>
          <w:rFonts w:ascii="Times New Roman" w:hAnsi="Times New Roman" w:cs="Times New Roman"/>
          <w:sz w:val="24"/>
          <w:szCs w:val="24"/>
          <w:vertAlign w:val="superscript"/>
        </w:rPr>
        <w:t>1</w:t>
      </w:r>
      <w:r w:rsidR="00392F9E">
        <w:rPr>
          <w:rFonts w:ascii="Times New Roman" w:hAnsi="Times New Roman" w:cs="Times New Roman"/>
          <w:sz w:val="24"/>
          <w:szCs w:val="24"/>
          <w:vertAlign w:val="superscript"/>
        </w:rPr>
        <w:t xml:space="preserve"> </w:t>
      </w:r>
      <w:r w:rsidR="00392F9E">
        <w:rPr>
          <w:rFonts w:ascii="Times New Roman" w:hAnsi="Times New Roman" w:cs="Times New Roman"/>
          <w:sz w:val="24"/>
          <w:szCs w:val="24"/>
        </w:rPr>
        <w:t>palasserinadiya123@gmail.com</w:t>
      </w:r>
    </w:p>
    <w:p w14:paraId="7479DE10" w14:textId="05D6822A" w:rsidR="00567846" w:rsidRPr="00834D75" w:rsidRDefault="00567846" w:rsidP="003A33A9">
      <w:pPr>
        <w:rPr>
          <w:rFonts w:ascii="Times New Roman" w:hAnsi="Times New Roman" w:cs="Times New Roman"/>
          <w:sz w:val="24"/>
          <w:szCs w:val="24"/>
        </w:rPr>
      </w:pPr>
      <w:r w:rsidRPr="00567846">
        <w:rPr>
          <w:rFonts w:ascii="Times New Roman" w:hAnsi="Times New Roman" w:cs="Times New Roman"/>
          <w:sz w:val="24"/>
          <w:szCs w:val="24"/>
          <w:vertAlign w:val="superscript"/>
        </w:rPr>
        <w:t>2</w:t>
      </w:r>
      <w:r>
        <w:rPr>
          <w:rFonts w:ascii="Times New Roman" w:hAnsi="Times New Roman" w:cs="Times New Roman"/>
          <w:sz w:val="24"/>
          <w:szCs w:val="24"/>
        </w:rPr>
        <w:t xml:space="preserve"> Bhawana.e8633@cumail.in</w:t>
      </w:r>
    </w:p>
    <w:p w14:paraId="71B9F07F" w14:textId="77777777" w:rsidR="003A33A9" w:rsidRDefault="003A33A9">
      <w:pPr>
        <w:jc w:val="both"/>
        <w:rPr>
          <w:b/>
          <w:sz w:val="32"/>
          <w:szCs w:val="32"/>
        </w:rPr>
      </w:pPr>
    </w:p>
    <w:p w14:paraId="6B0D1E92" w14:textId="77777777" w:rsidR="000C4ECA" w:rsidRDefault="00B1088B" w:rsidP="00894B12">
      <w:pPr>
        <w:pBdr>
          <w:top w:val="nil"/>
          <w:left w:val="nil"/>
          <w:bottom w:val="nil"/>
          <w:right w:val="nil"/>
          <w:between w:val="nil"/>
        </w:pBdr>
        <w:spacing w:after="240" w:line="360" w:lineRule="auto"/>
        <w:ind w:left="3600" w:firstLine="720"/>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Abstract</w:t>
      </w:r>
    </w:p>
    <w:p w14:paraId="715AB555" w14:textId="3917FC3A" w:rsidR="000C4ECA" w:rsidRDefault="00B1088B" w:rsidP="000B4B6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In the last few years, there has been a growing academic interest in the extraordinary connection between the brain and the gastrointestinal tract, the gut-brain axis, and its potential implications for mental health. With the rising incidence of mental health diseases globally, there is an additional requirement to investigate novel and alternative therapeutic approaches. This review critically evaluates the effect of nutritional interventions ranging from prebiotics, probiotics,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specific diets like the Mediterranean diet, and supplements like omega-3 fatty acids and vitamins</w:t>
      </w:r>
      <w:r w:rsidR="007949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on mental health through modulation of the gut. It is based on literature during the time frame of 2020 to 2025 to analy</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 the efficacy of such interventions, the study design that has been employed in the available literature, and the strengths and limitations of the data presented. The results indicate a promising direction where speciali</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ed nutritional interventions can significantly enhance mental health by modulating the gut microbiota.</w:t>
      </w:r>
    </w:p>
    <w:p w14:paraId="2720E93A" w14:textId="06C4B2CF" w:rsidR="00246FF5" w:rsidRDefault="005825AB" w:rsidP="000B4B6B">
      <w:pPr>
        <w:pBdr>
          <w:top w:val="nil"/>
          <w:left w:val="nil"/>
          <w:bottom w:val="nil"/>
          <w:right w:val="nil"/>
          <w:between w:val="nil"/>
        </w:pBdr>
        <w:spacing w:after="240" w:line="360" w:lineRule="auto"/>
        <w:jc w:val="both"/>
        <w:rPr>
          <w:rFonts w:ascii="Times New Roman" w:eastAsia="Times New Roman" w:hAnsi="Times New Roman" w:cs="Times New Roman"/>
          <w:b/>
          <w:bCs/>
          <w:color w:val="1B1C1D"/>
          <w:sz w:val="24"/>
          <w:szCs w:val="24"/>
        </w:rPr>
      </w:pPr>
      <w:r w:rsidRPr="005825AB">
        <w:rPr>
          <w:rFonts w:ascii="Times New Roman" w:eastAsia="Times New Roman" w:hAnsi="Times New Roman" w:cs="Times New Roman"/>
          <w:b/>
          <w:bCs/>
          <w:color w:val="1B1C1D"/>
          <w:sz w:val="24"/>
          <w:szCs w:val="24"/>
        </w:rPr>
        <w:t>Key words</w:t>
      </w:r>
    </w:p>
    <w:p w14:paraId="4EDBC561" w14:textId="599E2ABA" w:rsidR="005825AB" w:rsidRPr="005825AB" w:rsidRDefault="005825AB" w:rsidP="000B4B6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Gut health </w:t>
      </w:r>
      <w:r w:rsidR="00780603">
        <w:rPr>
          <w:rFonts w:ascii="Times New Roman" w:eastAsia="Times New Roman" w:hAnsi="Times New Roman" w:cs="Times New Roman"/>
          <w:color w:val="1B1C1D"/>
          <w:sz w:val="24"/>
          <w:szCs w:val="24"/>
        </w:rPr>
        <w:t xml:space="preserve">and </w:t>
      </w:r>
      <w:r>
        <w:rPr>
          <w:rFonts w:ascii="Times New Roman" w:eastAsia="Times New Roman" w:hAnsi="Times New Roman" w:cs="Times New Roman"/>
          <w:color w:val="1B1C1D"/>
          <w:sz w:val="24"/>
          <w:szCs w:val="24"/>
        </w:rPr>
        <w:t>mental health</w:t>
      </w:r>
      <w:r w:rsidR="00780603">
        <w:rPr>
          <w:rFonts w:ascii="Times New Roman" w:eastAsia="Times New Roman" w:hAnsi="Times New Roman" w:cs="Times New Roman"/>
          <w:color w:val="1B1C1D"/>
          <w:sz w:val="24"/>
          <w:szCs w:val="24"/>
        </w:rPr>
        <w:t>;</w:t>
      </w:r>
      <w:r>
        <w:rPr>
          <w:rFonts w:ascii="Times New Roman" w:eastAsia="Times New Roman" w:hAnsi="Times New Roman" w:cs="Times New Roman"/>
          <w:color w:val="1B1C1D"/>
          <w:sz w:val="24"/>
          <w:szCs w:val="24"/>
        </w:rPr>
        <w:t xml:space="preserve"> </w:t>
      </w:r>
      <w:r w:rsidR="00C9360C">
        <w:rPr>
          <w:rFonts w:ascii="Times New Roman" w:eastAsia="Times New Roman" w:hAnsi="Times New Roman" w:cs="Times New Roman"/>
          <w:color w:val="1B1C1D"/>
          <w:sz w:val="24"/>
          <w:szCs w:val="24"/>
        </w:rPr>
        <w:t>probiotics and prebiotics</w:t>
      </w:r>
      <w:r w:rsidR="00780603">
        <w:rPr>
          <w:rFonts w:ascii="Times New Roman" w:eastAsia="Times New Roman" w:hAnsi="Times New Roman" w:cs="Times New Roman"/>
          <w:color w:val="1B1C1D"/>
          <w:sz w:val="24"/>
          <w:szCs w:val="24"/>
        </w:rPr>
        <w:t>;</w:t>
      </w:r>
      <w:r w:rsidR="00C9360C">
        <w:rPr>
          <w:rFonts w:ascii="Times New Roman" w:eastAsia="Times New Roman" w:hAnsi="Times New Roman" w:cs="Times New Roman"/>
          <w:color w:val="1B1C1D"/>
          <w:sz w:val="24"/>
          <w:szCs w:val="24"/>
        </w:rPr>
        <w:t xml:space="preserve"> nutritional interventions</w:t>
      </w:r>
      <w:r w:rsidR="00780603">
        <w:rPr>
          <w:rFonts w:ascii="Times New Roman" w:eastAsia="Times New Roman" w:hAnsi="Times New Roman" w:cs="Times New Roman"/>
          <w:color w:val="1B1C1D"/>
          <w:sz w:val="24"/>
          <w:szCs w:val="24"/>
        </w:rPr>
        <w:t>;</w:t>
      </w:r>
      <w:r w:rsidR="00C9360C">
        <w:rPr>
          <w:rFonts w:ascii="Times New Roman" w:eastAsia="Times New Roman" w:hAnsi="Times New Roman" w:cs="Times New Roman"/>
          <w:color w:val="1B1C1D"/>
          <w:sz w:val="24"/>
          <w:szCs w:val="24"/>
        </w:rPr>
        <w:t xml:space="preserve"> </w:t>
      </w:r>
      <w:r w:rsidR="009C7B9F">
        <w:rPr>
          <w:rFonts w:ascii="Times New Roman" w:eastAsia="Times New Roman" w:hAnsi="Times New Roman" w:cs="Times New Roman"/>
          <w:color w:val="1B1C1D"/>
          <w:sz w:val="24"/>
          <w:szCs w:val="24"/>
        </w:rPr>
        <w:t>Mediterranean diet</w:t>
      </w:r>
      <w:r w:rsidR="00780603">
        <w:rPr>
          <w:rFonts w:ascii="Times New Roman" w:eastAsia="Times New Roman" w:hAnsi="Times New Roman" w:cs="Times New Roman"/>
          <w:color w:val="1B1C1D"/>
          <w:sz w:val="24"/>
          <w:szCs w:val="24"/>
        </w:rPr>
        <w:t xml:space="preserve"> </w:t>
      </w:r>
      <w:r w:rsidR="009C7B9F">
        <w:rPr>
          <w:rFonts w:ascii="Times New Roman" w:eastAsia="Times New Roman" w:hAnsi="Times New Roman" w:cs="Times New Roman"/>
          <w:color w:val="1B1C1D"/>
          <w:sz w:val="24"/>
          <w:szCs w:val="24"/>
        </w:rPr>
        <w:t>and supplements</w:t>
      </w:r>
      <w:r w:rsidR="00EB7BB3">
        <w:rPr>
          <w:rFonts w:ascii="Times New Roman" w:eastAsia="Times New Roman" w:hAnsi="Times New Roman" w:cs="Times New Roman"/>
          <w:color w:val="1B1C1D"/>
          <w:sz w:val="24"/>
          <w:szCs w:val="24"/>
        </w:rPr>
        <w:t xml:space="preserve">; </w:t>
      </w:r>
      <w:r w:rsidR="006C3F0B">
        <w:rPr>
          <w:rFonts w:ascii="Times New Roman" w:eastAsia="Times New Roman" w:hAnsi="Times New Roman" w:cs="Times New Roman"/>
          <w:color w:val="1B1C1D"/>
          <w:sz w:val="24"/>
          <w:szCs w:val="24"/>
        </w:rPr>
        <w:t>mental disorders</w:t>
      </w:r>
      <w:r w:rsidR="00685C82">
        <w:rPr>
          <w:rFonts w:ascii="Times New Roman" w:eastAsia="Times New Roman" w:hAnsi="Times New Roman" w:cs="Times New Roman"/>
          <w:color w:val="1B1C1D"/>
          <w:sz w:val="24"/>
          <w:szCs w:val="24"/>
        </w:rPr>
        <w:t>.</w:t>
      </w:r>
    </w:p>
    <w:p w14:paraId="3FEB661B"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Introduction</w:t>
      </w:r>
    </w:p>
    <w:p w14:paraId="46784304" w14:textId="282764CD"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increasing incidence of mental disorder conditions such as anxiety and depression mirrors a significant global health problem that affects people of all ages and socioeconomic groups. Such conditions not only deprive the quality of life of so-affected people but also cause significant </w:t>
      </w:r>
      <w:r>
        <w:rPr>
          <w:rFonts w:ascii="Times New Roman" w:eastAsia="Times New Roman" w:hAnsi="Times New Roman" w:cs="Times New Roman"/>
          <w:color w:val="1B1C1D"/>
          <w:sz w:val="24"/>
          <w:szCs w:val="24"/>
        </w:rPr>
        <w:lastRenderedPageBreak/>
        <w:t>economic loads on health care systems and society as a whole. While conventional interventions, e.g., drug and psychotherapeutic approaches, have proven useful, they all too often are encumbered by drawbacks like side effects, delayed action, and incomplete remission in sizable groups of patients. This has led to significant interest in the evaluation of alternative and adjunctive approaches to therapy, which can address the complex interplay of variables presented by mental illness. One of the research areas that can potentially be very useful in this regard is the research on the gut-brain axis. [1].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The gut-brain axis has emerged as a multifaceted, bidirectional network of communication between the central nervous system (CNS) and the gastrointestinal (GI) tract. This axis is a highly evolved interaction between neuronal, hormonal, immunologic, and metabolic signal</w:t>
      </w:r>
      <w:r w:rsidR="003A5086">
        <w:rPr>
          <w:rFonts w:ascii="Times New Roman" w:eastAsia="Times New Roman" w:hAnsi="Times New Roman" w:cs="Times New Roman"/>
          <w:color w:val="1B1C1D"/>
          <w:sz w:val="24"/>
          <w:szCs w:val="24"/>
        </w:rPr>
        <w:t>l</w:t>
      </w:r>
      <w:r>
        <w:rPr>
          <w:rFonts w:ascii="Times New Roman" w:eastAsia="Times New Roman" w:hAnsi="Times New Roman" w:cs="Times New Roman"/>
          <w:color w:val="1B1C1D"/>
          <w:sz w:val="24"/>
          <w:szCs w:val="24"/>
        </w:rPr>
        <w:t>ing pathways. At the centr</w:t>
      </w:r>
      <w:r w:rsidR="003A5086">
        <w:rPr>
          <w:rFonts w:ascii="Times New Roman" w:eastAsia="Times New Roman" w:hAnsi="Times New Roman" w:cs="Times New Roman"/>
          <w:color w:val="1B1C1D"/>
          <w:sz w:val="24"/>
          <w:szCs w:val="24"/>
        </w:rPr>
        <w:t>e</w:t>
      </w:r>
      <w:r>
        <w:rPr>
          <w:rFonts w:ascii="Times New Roman" w:eastAsia="Times New Roman" w:hAnsi="Times New Roman" w:cs="Times New Roman"/>
          <w:color w:val="1B1C1D"/>
          <w:sz w:val="24"/>
          <w:szCs w:val="24"/>
        </w:rPr>
        <w:t xml:space="preserve"> of this axis lies the gut microbiota, a highly diverse and complex assembly of microorganisms that populate the digestive tract</w:t>
      </w:r>
      <w:r w:rsidR="003A5086">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and is increasingly being appreciated for its far-reaching impact on a broad array of physiological and psychological processes, ranging from the stress response</w:t>
      </w:r>
      <w:r w:rsidR="003A5086">
        <w:rPr>
          <w:rFonts w:ascii="Times New Roman" w:eastAsia="Times New Roman" w:hAnsi="Times New Roman" w:cs="Times New Roman"/>
          <w:color w:val="1B1C1D"/>
          <w:sz w:val="24"/>
          <w:szCs w:val="24"/>
        </w:rPr>
        <w:t xml:space="preserve"> and</w:t>
      </w:r>
      <w:r>
        <w:rPr>
          <w:rFonts w:ascii="Times New Roman" w:eastAsia="Times New Roman" w:hAnsi="Times New Roman" w:cs="Times New Roman"/>
          <w:color w:val="1B1C1D"/>
          <w:sz w:val="24"/>
          <w:szCs w:val="24"/>
        </w:rPr>
        <w:t xml:space="preserve"> mood stabilization, to cognitive processes. The emerging science of nutritional psychiatry emphasizes the far-reaching impact of dietary behavio</w:t>
      </w:r>
      <w:r w:rsidR="003A5086">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rs on mental health and suggests that specially designed nutritional interventions may possess the potential to influence the gut-brain axis and, through this, to improve mental health outcomes. [2].</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This review aims to give a system</w:t>
      </w:r>
      <w:r w:rsidR="003A5086">
        <w:rPr>
          <w:rFonts w:ascii="Times New Roman" w:eastAsia="Times New Roman" w:hAnsi="Times New Roman" w:cs="Times New Roman"/>
          <w:color w:val="1B1C1D"/>
          <w:sz w:val="24"/>
          <w:szCs w:val="24"/>
        </w:rPr>
        <w:t>at</w:t>
      </w:r>
      <w:r>
        <w:rPr>
          <w:rFonts w:ascii="Times New Roman" w:eastAsia="Times New Roman" w:hAnsi="Times New Roman" w:cs="Times New Roman"/>
          <w:color w:val="1B1C1D"/>
          <w:sz w:val="24"/>
          <w:szCs w:val="24"/>
        </w:rPr>
        <w:t xml:space="preserve">ic summary of current scientific literature on the gut-brain axis and its relationship to mental well-being, specifically emphasizing different effects of some nutrition interventions on it. In this article, the central emphasis is given to studies conducted between 2020 and 2025 that focus on how prebiotics, probiotics,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specific dietary habits, and supplementation affect mental health through interacting with the gut-brain axis</w:t>
      </w:r>
      <w:r w:rsidR="003A5086">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[3]. The aims of this review are to analy</w:t>
      </w:r>
      <w:r w:rsidR="003A5086">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e the effects of these nutritional interventions on mental health outcomes, critique the designs used, record important findings and upcoming trends, and offer a systematic summary of the conclusions made throughout the reviewed literature with specific consideration of strengths, limitations, and future directions of research [4]. The growing incidence of mental health disorders makes it a necessity to research alternative treatments outside of the usual guidelines. The gut-brain axis is a potential target for treatment. The two-way interaction in the gut-brain axis—where both the gut and brain influence one another—highlights the dynamic interaction between components of the system, thus pointing to the importance of investigating these pathways with a view to intervention.</w:t>
      </w:r>
    </w:p>
    <w:p w14:paraId="0EAFCAF8"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The Gut-Brain Axis: A Communicating System</w:t>
      </w:r>
    </w:p>
    <w:p w14:paraId="090A4FC2" w14:textId="42ED8BA2" w:rsidR="000C4ECA" w:rsidRDefault="003202ED">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 xml:space="preserve">The Gut-brain axis is a sophisticated system based on several key factors ensuring a continuous flow of information between the gastrointestinal system and the central nervous system. These are the central nervous system (CNS) of brain and spinal cord and the enteric nervous system (ENS), or the "second brain," being the intrinsic intestinal neural plexus. The </w:t>
      </w:r>
      <w:proofErr w:type="spellStart"/>
      <w:r>
        <w:rPr>
          <w:rFonts w:ascii="Times New Roman" w:eastAsia="Times New Roman" w:hAnsi="Times New Roman" w:cs="Times New Roman"/>
          <w:color w:val="1B1C1D"/>
          <w:sz w:val="24"/>
          <w:szCs w:val="24"/>
        </w:rPr>
        <w:t>vagus</w:t>
      </w:r>
      <w:proofErr w:type="spellEnd"/>
      <w:r>
        <w:rPr>
          <w:rFonts w:ascii="Times New Roman" w:eastAsia="Times New Roman" w:hAnsi="Times New Roman" w:cs="Times New Roman"/>
          <w:color w:val="1B1C1D"/>
          <w:sz w:val="24"/>
          <w:szCs w:val="24"/>
        </w:rPr>
        <w:t xml:space="preserve"> nerve is the main channel of communication, providing a direct pathway between the gastrointestinal system and the brain. The autonomic nervous system (ANS) with sympathetic and parasympathetic branches and the hypothalamic-pituitary-adrenal (HPA) axis, involved in stress response regulation, are also involved. Moreover, the immune system, including factors giving rise to gut and systemic immunity, is part of this sophisticated communication system. Special enteroendocrine cells lining the gut are capable of reacting to intestinal milieu signals and communicating with the nervous system by synapsing with vagal neurons and hence enabling signal transmission at velocity [5].</w:t>
      </w:r>
    </w:p>
    <w:p w14:paraId="532698E4" w14:textId="5A81B7C8" w:rsidR="000C4ECA" w:rsidRPr="003A33A9"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communication through gut-brain axis is brought about through several mechanisms. The transmission of sensory messages from gut to brain and from brain to gut is made primarily through vagal nerve-mediated circuits. Sensory messages are carried to brain centr</w:t>
      </w:r>
      <w:r w:rsidR="003202ED">
        <w:rPr>
          <w:rFonts w:ascii="Times New Roman" w:eastAsia="Times New Roman" w:hAnsi="Times New Roman" w:cs="Times New Roman"/>
          <w:color w:val="1B1C1D"/>
          <w:sz w:val="24"/>
          <w:szCs w:val="24"/>
        </w:rPr>
        <w:t>e</w:t>
      </w:r>
      <w:r>
        <w:rPr>
          <w:rFonts w:ascii="Times New Roman" w:eastAsia="Times New Roman" w:hAnsi="Times New Roman" w:cs="Times New Roman"/>
          <w:color w:val="1B1C1D"/>
          <w:sz w:val="24"/>
          <w:szCs w:val="24"/>
        </w:rPr>
        <w:t>s, including those governing mood, cognition, and behavio</w:t>
      </w:r>
      <w:r w:rsidR="003202ED">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r. Release of gut hormones and neuropeptides characterizes the neuroendocrine circuits; the former modulates brain function. The immunological circuits are characterized by the effect of the gut microbiota on the immune system; compositional change of gut bacterial matter can result in the immune responses and the secretion of proinflammatory cytokines, hence indirectly influencing the brain. Circuits related to metabolism are of considerable significance because gut microbiota synthesize several neurotransmitters (e.g., serotonin, GABA, dopamine) as well as SCFAs; they directly affect the brain's condition [6].</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gut-brain axis effect is bidirectional with the brain also having significant control over the gut. Physical and psychological stress can have significant control over gut motility and gut microbiota composition. The autonomic nervous system is primarily responsible for controlling the various gastrointestinal functions such as digestion and motility. The central involvement of the </w:t>
      </w:r>
      <w:proofErr w:type="spellStart"/>
      <w:r>
        <w:rPr>
          <w:rFonts w:ascii="Times New Roman" w:eastAsia="Times New Roman" w:hAnsi="Times New Roman" w:cs="Times New Roman"/>
          <w:color w:val="1B1C1D"/>
          <w:sz w:val="24"/>
          <w:szCs w:val="24"/>
        </w:rPr>
        <w:t>vagus</w:t>
      </w:r>
      <w:proofErr w:type="spellEnd"/>
      <w:r>
        <w:rPr>
          <w:rFonts w:ascii="Times New Roman" w:eastAsia="Times New Roman" w:hAnsi="Times New Roman" w:cs="Times New Roman"/>
          <w:color w:val="1B1C1D"/>
          <w:sz w:val="24"/>
          <w:szCs w:val="24"/>
        </w:rPr>
        <w:t xml:space="preserve"> nerve in this bidirectional communication makes it a good target for therapeutic interventions. For instance, transcutaneous vagal nerve stimulation (</w:t>
      </w:r>
      <w:proofErr w:type="spellStart"/>
      <w:r>
        <w:rPr>
          <w:rFonts w:ascii="Times New Roman" w:eastAsia="Times New Roman" w:hAnsi="Times New Roman" w:cs="Times New Roman"/>
          <w:color w:val="1B1C1D"/>
          <w:sz w:val="24"/>
          <w:szCs w:val="24"/>
        </w:rPr>
        <w:t>tVNS</w:t>
      </w:r>
      <w:proofErr w:type="spellEnd"/>
      <w:r>
        <w:rPr>
          <w:rFonts w:ascii="Times New Roman" w:eastAsia="Times New Roman" w:hAnsi="Times New Roman" w:cs="Times New Roman"/>
          <w:color w:val="1B1C1D"/>
          <w:sz w:val="24"/>
          <w:szCs w:val="24"/>
        </w:rPr>
        <w:t xml:space="preserve">) has been promising in enhancing mood and cognitive function. Also, the production of neurotransmitters by gut microbiota shows direct biochemical linkage between the gastrointestinal system and the central nervous system, and that any imbalance between populations of gut bacteria may lead to abnormal levels of neurotransmitters, which might be the cause of the development of mental </w:t>
      </w:r>
      <w:r>
        <w:rPr>
          <w:rFonts w:ascii="Times New Roman" w:eastAsia="Times New Roman" w:hAnsi="Times New Roman" w:cs="Times New Roman"/>
          <w:color w:val="1B1C1D"/>
          <w:sz w:val="24"/>
          <w:szCs w:val="24"/>
        </w:rPr>
        <w:lastRenderedPageBreak/>
        <w:t>health disorders. The huge and fast influence of stress on the gut microbiome, which can subsequently affect psychological health, suggests the importance of stress management in ensuring gut health as well as mental health [7].</w:t>
      </w:r>
    </w:p>
    <w:p w14:paraId="0AC43554"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The Gut Microbiota's Role in Mental Illness Disorders</w:t>
      </w:r>
    </w:p>
    <w:p w14:paraId="1D224F12" w14:textId="0F1D47D3"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The variability and diversity of gut microbiota are now known to be critical in shaping overall well-being, particularly mental well-being. A healthy and diverse gut microbial population is essential for a wide range of physiological processes, with the precise composition varying relying on an apparently limitless number of variables including age, genetic considerations, diets, environmental influences, lifestyle variables, and medication. Dysbiosis, a disruption of the gut microbiota's delicately balanced equilibrium, has increasingly been associated with a variety of states of mental ill-being. Strongly observed correlations of dysbiosis with mental illness are depression, anxiety, PTSD, and bipolar disorder [8].</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Certain populations of bacteria have been discovered to have the ability to affect mental health. For example, higher levels of </w:t>
      </w:r>
      <w:proofErr w:type="spellStart"/>
      <w:r>
        <w:rPr>
          <w:rFonts w:ascii="Times New Roman" w:eastAsia="Times New Roman" w:hAnsi="Times New Roman" w:cs="Times New Roman"/>
          <w:color w:val="1B1C1D"/>
          <w:sz w:val="24"/>
          <w:szCs w:val="24"/>
        </w:rPr>
        <w:t>Eggerthella</w:t>
      </w:r>
      <w:proofErr w:type="spellEnd"/>
      <w:r>
        <w:rPr>
          <w:rFonts w:ascii="Times New Roman" w:eastAsia="Times New Roman" w:hAnsi="Times New Roman" w:cs="Times New Roman"/>
          <w:color w:val="1B1C1D"/>
          <w:sz w:val="24"/>
          <w:szCs w:val="24"/>
        </w:rPr>
        <w:t xml:space="preserve"> bacteria have been linked to depression, and lower levels of </w:t>
      </w:r>
      <w:proofErr w:type="spellStart"/>
      <w:r>
        <w:rPr>
          <w:rFonts w:ascii="Times New Roman" w:eastAsia="Times New Roman" w:hAnsi="Times New Roman" w:cs="Times New Roman"/>
          <w:color w:val="1B1C1D"/>
          <w:sz w:val="24"/>
          <w:szCs w:val="24"/>
        </w:rPr>
        <w:t>Subdoligranulum</w:t>
      </w:r>
      <w:proofErr w:type="spellEnd"/>
      <w:r>
        <w:rPr>
          <w:rFonts w:ascii="Times New Roman" w:eastAsia="Times New Roman" w:hAnsi="Times New Roman" w:cs="Times New Roman"/>
          <w:color w:val="1B1C1D"/>
          <w:sz w:val="24"/>
          <w:szCs w:val="24"/>
        </w:rPr>
        <w:t xml:space="preserve"> bacteria have been linked to depressive symptoms. On the other hand, healthy bacteria such as </w:t>
      </w:r>
      <w:proofErr w:type="spellStart"/>
      <w:r>
        <w:rPr>
          <w:rFonts w:ascii="Times New Roman" w:eastAsia="Times New Roman" w:hAnsi="Times New Roman" w:cs="Times New Roman"/>
          <w:color w:val="1B1C1D"/>
          <w:sz w:val="24"/>
          <w:szCs w:val="24"/>
        </w:rPr>
        <w:t>Faecalibacterium</w:t>
      </w:r>
      <w:proofErr w:type="spellEnd"/>
      <w:r>
        <w:rPr>
          <w:rFonts w:ascii="Times New Roman" w:eastAsia="Times New Roman" w:hAnsi="Times New Roman" w:cs="Times New Roman"/>
          <w:color w:val="1B1C1D"/>
          <w:sz w:val="24"/>
          <w:szCs w:val="24"/>
        </w:rPr>
        <w:t xml:space="preserve"> and </w:t>
      </w:r>
      <w:proofErr w:type="spellStart"/>
      <w:r>
        <w:rPr>
          <w:rFonts w:ascii="Times New Roman" w:eastAsia="Times New Roman" w:hAnsi="Times New Roman" w:cs="Times New Roman"/>
          <w:color w:val="1B1C1D"/>
          <w:sz w:val="24"/>
          <w:szCs w:val="24"/>
        </w:rPr>
        <w:t>Coprococcus</w:t>
      </w:r>
      <w:proofErr w:type="spellEnd"/>
      <w:r>
        <w:rPr>
          <w:rFonts w:ascii="Times New Roman" w:eastAsia="Times New Roman" w:hAnsi="Times New Roman" w:cs="Times New Roman"/>
          <w:color w:val="1B1C1D"/>
          <w:sz w:val="24"/>
          <w:szCs w:val="24"/>
        </w:rPr>
        <w:t xml:space="preserve"> have been linked to higher quality of life scores [9]. Depressed patients have been shown to have an increased ratio of Bacteroidetes to Firmicutes, with increased levels of pro-inflammatory bacteria such as </w:t>
      </w:r>
      <w:proofErr w:type="spellStart"/>
      <w:r>
        <w:rPr>
          <w:rFonts w:ascii="Times New Roman" w:eastAsia="Times New Roman" w:hAnsi="Times New Roman" w:cs="Times New Roman"/>
          <w:color w:val="1B1C1D"/>
          <w:sz w:val="24"/>
          <w:szCs w:val="24"/>
        </w:rPr>
        <w:t>Oscillibacter</w:t>
      </w:r>
      <w:proofErr w:type="spellEnd"/>
      <w:r>
        <w:rPr>
          <w:rFonts w:ascii="Times New Roman" w:eastAsia="Times New Roman" w:hAnsi="Times New Roman" w:cs="Times New Roman"/>
          <w:color w:val="1B1C1D"/>
          <w:sz w:val="24"/>
          <w:szCs w:val="24"/>
        </w:rPr>
        <w:t xml:space="preserve">, Parabacteroides, Klebsiella, and Desulfovibrio. Patients with PTSD have demonstrated decreased gut microbiome </w:t>
      </w:r>
      <w:proofErr w:type="gramStart"/>
      <w:r>
        <w:rPr>
          <w:rFonts w:ascii="Times New Roman" w:eastAsia="Times New Roman" w:hAnsi="Times New Roman" w:cs="Times New Roman"/>
          <w:color w:val="1B1C1D"/>
          <w:sz w:val="24"/>
          <w:szCs w:val="24"/>
        </w:rPr>
        <w:t>diversity  and</w:t>
      </w:r>
      <w:proofErr w:type="gramEnd"/>
      <w:r>
        <w:rPr>
          <w:rFonts w:ascii="Times New Roman" w:eastAsia="Times New Roman" w:hAnsi="Times New Roman" w:cs="Times New Roman"/>
          <w:color w:val="1B1C1D"/>
          <w:sz w:val="24"/>
          <w:szCs w:val="24"/>
        </w:rPr>
        <w:t xml:space="preserve"> certain microbial taxa, such as </w:t>
      </w:r>
      <w:proofErr w:type="spellStart"/>
      <w:r>
        <w:rPr>
          <w:rFonts w:ascii="Times New Roman" w:eastAsia="Times New Roman" w:hAnsi="Times New Roman" w:cs="Times New Roman"/>
          <w:color w:val="1B1C1D"/>
          <w:sz w:val="24"/>
          <w:szCs w:val="24"/>
        </w:rPr>
        <w:t>Mitsuokella</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color w:val="1B1C1D"/>
          <w:sz w:val="24"/>
          <w:szCs w:val="24"/>
        </w:rPr>
        <w:t>Odoribacter</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color w:val="1B1C1D"/>
          <w:sz w:val="24"/>
          <w:szCs w:val="24"/>
        </w:rPr>
        <w:t>Catenibacterium</w:t>
      </w:r>
      <w:proofErr w:type="spellEnd"/>
      <w:r>
        <w:rPr>
          <w:rFonts w:ascii="Times New Roman" w:eastAsia="Times New Roman" w:hAnsi="Times New Roman" w:cs="Times New Roman"/>
          <w:color w:val="1B1C1D"/>
          <w:sz w:val="24"/>
          <w:szCs w:val="24"/>
        </w:rPr>
        <w:t xml:space="preserve">, and </w:t>
      </w:r>
      <w:proofErr w:type="spellStart"/>
      <w:r>
        <w:rPr>
          <w:rFonts w:ascii="Times New Roman" w:eastAsia="Times New Roman" w:hAnsi="Times New Roman" w:cs="Times New Roman"/>
          <w:color w:val="1B1C1D"/>
          <w:sz w:val="24"/>
          <w:szCs w:val="24"/>
        </w:rPr>
        <w:t>Olsenella</w:t>
      </w:r>
      <w:proofErr w:type="spellEnd"/>
      <w:r>
        <w:rPr>
          <w:rFonts w:ascii="Times New Roman" w:eastAsia="Times New Roman" w:hAnsi="Times New Roman" w:cs="Times New Roman"/>
          <w:color w:val="1B1C1D"/>
          <w:sz w:val="24"/>
          <w:szCs w:val="24"/>
        </w:rPr>
        <w:t xml:space="preserve">, that were related to PTSD symptom severity [10]. In anxiety disorders, decreased abundance of short-chain fatty acid (SCFA)-producing bacteria and increased abundance of Escherichia-Shigella have been reported. Decreased abundance of Eubacterium </w:t>
      </w:r>
      <w:proofErr w:type="spellStart"/>
      <w:r>
        <w:rPr>
          <w:rFonts w:ascii="Times New Roman" w:eastAsia="Times New Roman" w:hAnsi="Times New Roman" w:cs="Times New Roman"/>
          <w:color w:val="1B1C1D"/>
          <w:sz w:val="24"/>
          <w:szCs w:val="24"/>
        </w:rPr>
        <w:t>coprostanoligenes</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color w:val="1B1C1D"/>
          <w:sz w:val="24"/>
          <w:szCs w:val="24"/>
        </w:rPr>
        <w:t>Ruminococcaceae</w:t>
      </w:r>
      <w:proofErr w:type="spellEnd"/>
      <w:r>
        <w:rPr>
          <w:rFonts w:ascii="Times New Roman" w:eastAsia="Times New Roman" w:hAnsi="Times New Roman" w:cs="Times New Roman"/>
          <w:color w:val="1B1C1D"/>
          <w:sz w:val="24"/>
          <w:szCs w:val="24"/>
        </w:rPr>
        <w:t xml:space="preserve"> UCG-014, and </w:t>
      </w:r>
      <w:proofErr w:type="spellStart"/>
      <w:r>
        <w:rPr>
          <w:rFonts w:ascii="Times New Roman" w:eastAsia="Times New Roman" w:hAnsi="Times New Roman" w:cs="Times New Roman"/>
          <w:color w:val="1B1C1D"/>
          <w:sz w:val="24"/>
          <w:szCs w:val="24"/>
        </w:rPr>
        <w:t>Prevotella</w:t>
      </w:r>
      <w:proofErr w:type="spellEnd"/>
      <w:r>
        <w:rPr>
          <w:rFonts w:ascii="Times New Roman" w:eastAsia="Times New Roman" w:hAnsi="Times New Roman" w:cs="Times New Roman"/>
          <w:color w:val="1B1C1D"/>
          <w:sz w:val="24"/>
          <w:szCs w:val="24"/>
        </w:rPr>
        <w:t xml:space="preserve"> 9 has also been reported in anxious patients.</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gut microbiota influences mental health through a range of primary mechanisms. Synthesis of neurotransmitter molecules like serotonin, GABA, and dopamine is fundamental to regulating mood. Short-chain fatty acids like butyrate, acetate, and propionate, produced by the gut microbiota, are vital to maintaining the health of the brain. The gut microbiota is also critical in the modulation of the immune system and in regulating the degree of inflammation in the body, which has a significant potential effect on cognitive function. Alteration of the composition of the gut microbiota can destroy the integrity of </w:t>
      </w:r>
      <w:r>
        <w:rPr>
          <w:rFonts w:ascii="Times New Roman" w:eastAsia="Times New Roman" w:hAnsi="Times New Roman" w:cs="Times New Roman"/>
          <w:color w:val="1B1C1D"/>
          <w:sz w:val="24"/>
          <w:szCs w:val="24"/>
        </w:rPr>
        <w:lastRenderedPageBreak/>
        <w:t>the gut barrier, and the condition is commonly called "leaky gut," which allows harmful substances to pass through the barrier into the bloodstream and the potential to affect brain function. In addition, the gut microbiota plays a role in the metabolism of tryptophan, a critical amino acid precursor of serotonin, and in modulation of the hypothalamic-pituitary-adrenal (HPA) axis, fundamental to regulating the body's stress response. The observation that certain bacterial profiles are invariably associated with specific mental health disorders indicates the potential to utilize composition of gut microbiota as a diagnostic biomarker. In addition, the strong evidence that depression-like behavio</w:t>
      </w:r>
      <w:r w:rsidR="00340597">
        <w:rPr>
          <w:rFonts w:ascii="Times New Roman" w:eastAsia="Times New Roman" w:hAnsi="Times New Roman" w:cs="Times New Roman"/>
          <w:color w:val="1B1C1D"/>
          <w:sz w:val="24"/>
          <w:szCs w:val="24"/>
        </w:rPr>
        <w:t>u</w:t>
      </w:r>
      <w:r>
        <w:rPr>
          <w:rFonts w:ascii="Times New Roman" w:eastAsia="Times New Roman" w:hAnsi="Times New Roman" w:cs="Times New Roman"/>
          <w:color w:val="1B1C1D"/>
          <w:sz w:val="24"/>
          <w:szCs w:val="24"/>
        </w:rPr>
        <w:t xml:space="preserve">r can be induced in rodents by </w:t>
      </w:r>
      <w:proofErr w:type="spellStart"/>
      <w:r>
        <w:rPr>
          <w:rFonts w:ascii="Times New Roman" w:eastAsia="Times New Roman" w:hAnsi="Times New Roman" w:cs="Times New Roman"/>
          <w:color w:val="1B1C1D"/>
          <w:sz w:val="24"/>
          <w:szCs w:val="24"/>
        </w:rPr>
        <w:t>fecal</w:t>
      </w:r>
      <w:proofErr w:type="spellEnd"/>
      <w:r>
        <w:rPr>
          <w:rFonts w:ascii="Times New Roman" w:eastAsia="Times New Roman" w:hAnsi="Times New Roman" w:cs="Times New Roman"/>
          <w:color w:val="1B1C1D"/>
          <w:sz w:val="24"/>
          <w:szCs w:val="24"/>
        </w:rPr>
        <w:t xml:space="preserve"> microbiota transplantation from depressed subjects supports the inference of causality between alteration of gut microbiota and mental health disorders [11]. The observation that stress decreases beneficial bacteria and increases potentially noxious bacteria shows a possible mechanism by which chronic stress is involved in causing or worsening mental health disorders [12].</w:t>
      </w:r>
    </w:p>
    <w:p w14:paraId="48403124"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Nutritional interventions and their impact on the gut-brain axis and mental health.</w:t>
      </w:r>
    </w:p>
    <w:p w14:paraId="4D966B5F" w14:textId="37A47402"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Nutritional therapies addressing the gut-brain axis have received considerable interest as possible ways of preventing and managing mental disorders. These include prebiotic use, probiotic use, </w:t>
      </w:r>
      <w:proofErr w:type="spellStart"/>
      <w:r w:rsidR="00340597">
        <w:rPr>
          <w:rFonts w:ascii="Times New Roman" w:eastAsia="Times New Roman" w:hAnsi="Times New Roman" w:cs="Times New Roman"/>
          <w:color w:val="1B1C1D"/>
          <w:sz w:val="24"/>
          <w:szCs w:val="24"/>
        </w:rPr>
        <w:t>s</w:t>
      </w:r>
      <w:r>
        <w:rPr>
          <w:rFonts w:ascii="Times New Roman" w:eastAsia="Times New Roman" w:hAnsi="Times New Roman" w:cs="Times New Roman"/>
          <w:color w:val="1B1C1D"/>
          <w:sz w:val="24"/>
          <w:szCs w:val="24"/>
        </w:rPr>
        <w:t>ynbiotic</w:t>
      </w:r>
      <w:proofErr w:type="spellEnd"/>
      <w:r>
        <w:rPr>
          <w:rFonts w:ascii="Times New Roman" w:eastAsia="Times New Roman" w:hAnsi="Times New Roman" w:cs="Times New Roman"/>
          <w:color w:val="1B1C1D"/>
          <w:sz w:val="24"/>
          <w:szCs w:val="24"/>
        </w:rPr>
        <w:t xml:space="preserve"> use, use of specific diets, and supplementation of diverse nutrients [13]</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Prebiotics are non-digestible food components that selectively stimulate growth and activity of good gut bacteria [14] Fruits, vegetables, and whole grains are among the </w:t>
      </w:r>
      <w:proofErr w:type="gramStart"/>
      <w:r>
        <w:rPr>
          <w:rFonts w:ascii="Times New Roman" w:eastAsia="Times New Roman" w:hAnsi="Times New Roman" w:cs="Times New Roman"/>
          <w:color w:val="1B1C1D"/>
          <w:sz w:val="24"/>
          <w:szCs w:val="24"/>
        </w:rPr>
        <w:t>foods</w:t>
      </w:r>
      <w:proofErr w:type="gramEnd"/>
      <w:r>
        <w:rPr>
          <w:rFonts w:ascii="Times New Roman" w:eastAsia="Times New Roman" w:hAnsi="Times New Roman" w:cs="Times New Roman"/>
          <w:color w:val="1B1C1D"/>
          <w:sz w:val="24"/>
          <w:szCs w:val="24"/>
        </w:rPr>
        <w:t xml:space="preserve"> rich in prebiotics, including </w:t>
      </w:r>
      <w:proofErr w:type="spellStart"/>
      <w:r>
        <w:rPr>
          <w:rFonts w:ascii="Times New Roman" w:eastAsia="Times New Roman" w:hAnsi="Times New Roman" w:cs="Times New Roman"/>
          <w:color w:val="1B1C1D"/>
          <w:sz w:val="24"/>
          <w:szCs w:val="24"/>
        </w:rPr>
        <w:t>fibers</w:t>
      </w:r>
      <w:proofErr w:type="spellEnd"/>
      <w:r>
        <w:rPr>
          <w:rFonts w:ascii="Times New Roman" w:eastAsia="Times New Roman" w:hAnsi="Times New Roman" w:cs="Times New Roman"/>
          <w:color w:val="1B1C1D"/>
          <w:sz w:val="24"/>
          <w:szCs w:val="24"/>
        </w:rPr>
        <w:t xml:space="preserve"> such as </w:t>
      </w:r>
      <w:proofErr w:type="spellStart"/>
      <w:r>
        <w:rPr>
          <w:rFonts w:ascii="Times New Roman" w:eastAsia="Times New Roman" w:hAnsi="Times New Roman" w:cs="Times New Roman"/>
          <w:color w:val="1B1C1D"/>
          <w:sz w:val="24"/>
          <w:szCs w:val="24"/>
        </w:rPr>
        <w:t>fructans</w:t>
      </w:r>
      <w:proofErr w:type="spellEnd"/>
      <w:r>
        <w:rPr>
          <w:rFonts w:ascii="Times New Roman" w:eastAsia="Times New Roman" w:hAnsi="Times New Roman" w:cs="Times New Roman"/>
          <w:color w:val="1B1C1D"/>
          <w:sz w:val="24"/>
          <w:szCs w:val="24"/>
        </w:rPr>
        <w:t xml:space="preserve"> and </w:t>
      </w:r>
      <w:proofErr w:type="spellStart"/>
      <w:r>
        <w:rPr>
          <w:rFonts w:ascii="Times New Roman" w:eastAsia="Times New Roman" w:hAnsi="Times New Roman" w:cs="Times New Roman"/>
          <w:color w:val="1B1C1D"/>
          <w:sz w:val="24"/>
          <w:szCs w:val="24"/>
        </w:rPr>
        <w:t>galactans</w:t>
      </w:r>
      <w:proofErr w:type="spellEnd"/>
      <w:r>
        <w:rPr>
          <w:rFonts w:ascii="Times New Roman" w:eastAsia="Times New Roman" w:hAnsi="Times New Roman" w:cs="Times New Roman"/>
          <w:color w:val="1B1C1D"/>
          <w:sz w:val="24"/>
          <w:szCs w:val="24"/>
        </w:rPr>
        <w:t xml:space="preserve">. Some evidence indicates that prebiotics are beneficial for symptoms of anxiety but less so for a beneficial effect on depression [15]. </w:t>
      </w:r>
      <w:proofErr w:type="spellStart"/>
      <w:r>
        <w:rPr>
          <w:rFonts w:ascii="Times New Roman" w:eastAsia="Times New Roman" w:hAnsi="Times New Roman" w:cs="Times New Roman"/>
          <w:color w:val="1B1C1D"/>
          <w:sz w:val="24"/>
          <w:szCs w:val="24"/>
        </w:rPr>
        <w:t>Galacto</w:t>
      </w:r>
      <w:proofErr w:type="spellEnd"/>
      <w:r>
        <w:rPr>
          <w:rFonts w:ascii="Times New Roman" w:eastAsia="Times New Roman" w:hAnsi="Times New Roman" w:cs="Times New Roman"/>
          <w:color w:val="1B1C1D"/>
          <w:sz w:val="24"/>
          <w:szCs w:val="24"/>
        </w:rPr>
        <w:t>-oligosaccharides (GOS) are prebiotics associated with gut microbiota modulation and with possible gut-brain axis impacts on neurochemistry, mental state, and cognition. A high-prebiotic content diet intervention may enhance mood, anxiety, stress, and sleep in adults with moderate psychological distress and low prebiotic diet [16].</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Probiotics are live microorganisms that, when administered in adequate amounts, provide a health benefit to the host. Microorganisms can be found in fermented foods like yogurt, kefir, and pickled vegetables, as well as in supplements. Systematic meta-analyses have indicated that probiotics can have modest to moderate effects on symptom relief of both depression and anxiety; additionally, some studies suggest potential benefits to cognitive function as well. Specific bacterial species, namely Lactobacillus and Bifidobacterium, have been studied for their </w:t>
      </w:r>
      <w:proofErr w:type="spellStart"/>
      <w:r>
        <w:rPr>
          <w:rFonts w:ascii="Times New Roman" w:eastAsia="Times New Roman" w:hAnsi="Times New Roman" w:cs="Times New Roman"/>
          <w:color w:val="1B1C1D"/>
          <w:sz w:val="24"/>
          <w:szCs w:val="24"/>
        </w:rPr>
        <w:t>psychobiotic</w:t>
      </w:r>
      <w:proofErr w:type="spellEnd"/>
      <w:r>
        <w:rPr>
          <w:rFonts w:ascii="Times New Roman" w:eastAsia="Times New Roman" w:hAnsi="Times New Roman" w:cs="Times New Roman"/>
          <w:color w:val="1B1C1D"/>
          <w:sz w:val="24"/>
          <w:szCs w:val="24"/>
        </w:rPr>
        <w:t xml:space="preserve"> activity, which is characterized as </w:t>
      </w:r>
      <w:r>
        <w:rPr>
          <w:rFonts w:ascii="Times New Roman" w:eastAsia="Times New Roman" w:hAnsi="Times New Roman" w:cs="Times New Roman"/>
          <w:color w:val="1B1C1D"/>
          <w:sz w:val="24"/>
          <w:szCs w:val="24"/>
        </w:rPr>
        <w:lastRenderedPageBreak/>
        <w:t>probiotics having the specific activity of improving mental well-being by affecting the gut-brain axis. Probiotics with Lactobacillus and Bifidobacterium species seem to have the most impact on symptom relief of mental health [17].</w:t>
      </w:r>
      <w:r w:rsidR="003A33A9">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xml:space="preserve"> are dietary supplements that have prebiotics and probiotics. There is not much research on the effects of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xml:space="preserve"> on mental health, and initial evidence suggests some beneficial effects.</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impact of some eating patterns on the gut-brain axis and mental well-being has been under investigation. The Mediterranean pattern, made up of high intake of fruits, vegetables, whole grains, lean meat, nuts, seeds, and olive oil, with fish intake being moderate, has been linked with higher affective states and lower symptoms of depression and anxiety [18]. The positive impact is thought to be a consequence of the anti-inflammatory effects of the diet and its </w:t>
      </w:r>
      <w:proofErr w:type="spellStart"/>
      <w:r>
        <w:rPr>
          <w:rFonts w:ascii="Times New Roman" w:eastAsia="Times New Roman" w:hAnsi="Times New Roman" w:cs="Times New Roman"/>
          <w:color w:val="1B1C1D"/>
          <w:sz w:val="24"/>
          <w:szCs w:val="24"/>
        </w:rPr>
        <w:t>favorable</w:t>
      </w:r>
      <w:proofErr w:type="spellEnd"/>
      <w:r>
        <w:rPr>
          <w:rFonts w:ascii="Times New Roman" w:eastAsia="Times New Roman" w:hAnsi="Times New Roman" w:cs="Times New Roman"/>
          <w:color w:val="1B1C1D"/>
          <w:sz w:val="24"/>
          <w:szCs w:val="24"/>
        </w:rPr>
        <w:t xml:space="preserve"> effects on the gut microbiota [19]. Additionally, diets of high plant food composition, that emphasize foods that come from plants, are increasingly known to have the potential to lower the risk of cognitive impairment and promote gut health, owing to their increased </w:t>
      </w:r>
      <w:proofErr w:type="spellStart"/>
      <w:r>
        <w:rPr>
          <w:rFonts w:ascii="Times New Roman" w:eastAsia="Times New Roman" w:hAnsi="Times New Roman" w:cs="Times New Roman"/>
          <w:color w:val="1B1C1D"/>
          <w:sz w:val="24"/>
          <w:szCs w:val="24"/>
        </w:rPr>
        <w:t>fiber</w:t>
      </w:r>
      <w:proofErr w:type="spellEnd"/>
      <w:r>
        <w:rPr>
          <w:rFonts w:ascii="Times New Roman" w:eastAsia="Times New Roman" w:hAnsi="Times New Roman" w:cs="Times New Roman"/>
          <w:color w:val="1B1C1D"/>
          <w:sz w:val="24"/>
          <w:szCs w:val="24"/>
        </w:rPr>
        <w:t xml:space="preserve"> and nutrient content [20]. Other eating patterns, such as the Japanese diet and the DASH diet, have also been linked with positive mental health outcomes [21].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search for supplementation with individual nutrients has been the interest of recent research. Omega-3 fatty acids, eicosapentaenoic acid (EPA) and docosahexaenoic acid (DHA) in oily fish, are involved in neurotransmission and the regulation of mood [22]. Omega-3 fatty acid supplementation may offer benefits as an adjunct therapy in depression and anxiety disorders and has been shown to be beneficial in the improvement of cognitive function in autism [23]. Some vitamins, including B vitamins (B12, folate, B6), vitamin D, and minerals like magnesium, zinc, and selenium, have been associated with brain function and overall mental health [24]. While deficiency in these nutrients has been associated with an increased risk of mental health disorders, evidence for the effectiveness of supplementation is frequently confounded by inconsistency, and therefore, individualized approaches are warranted. Tryptophan, a precursor amino acid to serotonin, and antioxidants like curcumin, saffron, and N-acetylcysteine have also been found to have potential benefits in mood disorders [25]. The effectiveness of probiotics can be very variable based on the individual strains used, dose, and treatment duration [26]. Patterns of diet, particularly the Mediterranean diet, which focus on whole foods and food components with anti-inflammatory properties, appear to have a more reliable beneficial effect on mental health compared to interventions on individual nutrients. The mixed results of the effectiveness of vitamin and mineral </w:t>
      </w:r>
      <w:r>
        <w:rPr>
          <w:rFonts w:ascii="Times New Roman" w:eastAsia="Times New Roman" w:hAnsi="Times New Roman" w:cs="Times New Roman"/>
          <w:color w:val="1B1C1D"/>
          <w:sz w:val="24"/>
          <w:szCs w:val="24"/>
        </w:rPr>
        <w:lastRenderedPageBreak/>
        <w:t>supplementation on mental health illustrate the complex nature of these interactions, and more research is indicated, particularly on individuals with specific nutritional deficiencies.</w:t>
      </w:r>
    </w:p>
    <w:p w14:paraId="7C824516" w14:textId="4D16B9B2" w:rsidR="000C4ECA" w:rsidRDefault="00B1088B" w:rsidP="003A33A9">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Studies of the gut-brain axis and the effects of nutritional interventions on mental health utilize a broad range of methodological strategies. Randomized controlled trials (RCTs) are regarded as the gold standard by which the effectiveness of such interventions is judged [27]. These trials involve random allocation of participants to an intervention or control group (which receives either a placebo or usual care) for the assessment of outcomes. Observational studies assess correlations between eating patterns, gut microbiota, and mental health outcomes in real-world environments [28]. Systematic reviews and meta-analyses are the pooling of evidence from independent studies to obtain a greater degree of insight into particular questions being examined. Animal studies, using the rodent model in most cases, allow causal relationships to be explored under controlled conditions. </w:t>
      </w:r>
      <w:proofErr w:type="spellStart"/>
      <w:r>
        <w:rPr>
          <w:rFonts w:ascii="Times New Roman" w:eastAsia="Times New Roman" w:hAnsi="Times New Roman" w:cs="Times New Roman"/>
          <w:color w:val="1B1C1D"/>
          <w:sz w:val="24"/>
          <w:szCs w:val="24"/>
        </w:rPr>
        <w:t>Fecal</w:t>
      </w:r>
      <w:proofErr w:type="spellEnd"/>
      <w:r>
        <w:rPr>
          <w:rFonts w:ascii="Times New Roman" w:eastAsia="Times New Roman" w:hAnsi="Times New Roman" w:cs="Times New Roman"/>
          <w:color w:val="1B1C1D"/>
          <w:sz w:val="24"/>
          <w:szCs w:val="24"/>
        </w:rPr>
        <w:t xml:space="preserve"> microbiota transplantation (FMT) studies include donation of </w:t>
      </w:r>
      <w:proofErr w:type="spellStart"/>
      <w:r>
        <w:rPr>
          <w:rFonts w:ascii="Times New Roman" w:eastAsia="Times New Roman" w:hAnsi="Times New Roman" w:cs="Times New Roman"/>
          <w:color w:val="1B1C1D"/>
          <w:sz w:val="24"/>
          <w:szCs w:val="24"/>
        </w:rPr>
        <w:t>fecal</w:t>
      </w:r>
      <w:proofErr w:type="spellEnd"/>
      <w:r>
        <w:rPr>
          <w:rFonts w:ascii="Times New Roman" w:eastAsia="Times New Roman" w:hAnsi="Times New Roman" w:cs="Times New Roman"/>
          <w:color w:val="1B1C1D"/>
          <w:sz w:val="24"/>
          <w:szCs w:val="24"/>
        </w:rPr>
        <w:t xml:space="preserve"> material from donor to recipient to explore the gut microbiome in mental health [29].</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Gut microbiota analysis is generally performed by </w:t>
      </w:r>
      <w:proofErr w:type="spellStart"/>
      <w:r>
        <w:rPr>
          <w:rFonts w:ascii="Times New Roman" w:eastAsia="Times New Roman" w:hAnsi="Times New Roman" w:cs="Times New Roman"/>
          <w:color w:val="1B1C1D"/>
          <w:sz w:val="24"/>
          <w:szCs w:val="24"/>
        </w:rPr>
        <w:t>fecal</w:t>
      </w:r>
      <w:proofErr w:type="spellEnd"/>
      <w:r>
        <w:rPr>
          <w:rFonts w:ascii="Times New Roman" w:eastAsia="Times New Roman" w:hAnsi="Times New Roman" w:cs="Times New Roman"/>
          <w:color w:val="1B1C1D"/>
          <w:sz w:val="24"/>
          <w:szCs w:val="24"/>
        </w:rPr>
        <w:t xml:space="preserve"> sample analysis by methods such as 16S rRNA sequencing, which is employed to measure and characterize the diverse bacterial populations. Whole-genome shotgun (WGS) sequencing offers a more refined characterization of the microbial community. Microbial metabolites, including short-chain fatty acids (SCFAs), are assessed by the research team to determine the functional processes of the gut microbiome. Mental health outcomes are assessed by a variety of validated questionnaires and scales that assess depressive symptoms (e.g., Hamilton Depression Rating Scale, Beck Depression Inventory, Montgomery</w:t>
      </w:r>
      <w:r w:rsidR="003A3013">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color w:val="1B1C1D"/>
          <w:sz w:val="24"/>
          <w:szCs w:val="24"/>
        </w:rPr>
        <w:t>Asberg</w:t>
      </w:r>
      <w:proofErr w:type="spellEnd"/>
      <w:r>
        <w:rPr>
          <w:rFonts w:ascii="Times New Roman" w:eastAsia="Times New Roman" w:hAnsi="Times New Roman" w:cs="Times New Roman"/>
          <w:color w:val="1B1C1D"/>
          <w:sz w:val="24"/>
          <w:szCs w:val="24"/>
        </w:rPr>
        <w:t xml:space="preserve"> Depression Rating Scale, PHQ-9) and anxiety (e.g., Hamilton Anxiety Rating Scale, GAD-7, DASS-42) [30]. Cognitive function and stress levels, generally assessed by salivary cortisol levels, are also collected routinely in the study. Dietary intake is generally assessed by tools such as food frequency questionnaires (FFQs), 24-hour dietary recalls, food diaries, and assessment of nutritional biomarkers [31].</w:t>
      </w:r>
      <w:r w:rsidR="003A33A9">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Even with the increasing level of research, there are numerous constraints and challenges that remain in this field. There is significant heterogeneity in study designs, types and dosages of nutritional interventions used, and outcome measures used, which makes it difficult to compare study results [32]. Some studies have employed small sample sizes, which may limit the generalizability of the results [33]. It is difficult to establish causality in observational studies, which can only demonstrate associations. Individual variability in gut microbiota composition and responses to nutritional interventions also adds </w:t>
      </w:r>
      <w:proofErr w:type="gramStart"/>
      <w:r>
        <w:rPr>
          <w:rFonts w:ascii="Times New Roman" w:eastAsia="Times New Roman" w:hAnsi="Times New Roman" w:cs="Times New Roman"/>
          <w:color w:val="1B1C1D"/>
          <w:sz w:val="24"/>
          <w:szCs w:val="24"/>
        </w:rPr>
        <w:t>complexity .</w:t>
      </w:r>
      <w:proofErr w:type="gramEnd"/>
      <w:r>
        <w:rPr>
          <w:rFonts w:ascii="Times New Roman" w:eastAsia="Times New Roman" w:hAnsi="Times New Roman" w:cs="Times New Roman"/>
          <w:color w:val="1B1C1D"/>
          <w:sz w:val="24"/>
          <w:szCs w:val="24"/>
        </w:rPr>
        <w:t xml:space="preserve"> It can be </w:t>
      </w:r>
      <w:r>
        <w:rPr>
          <w:rFonts w:ascii="Times New Roman" w:eastAsia="Times New Roman" w:hAnsi="Times New Roman" w:cs="Times New Roman"/>
          <w:color w:val="1B1C1D"/>
          <w:sz w:val="24"/>
          <w:szCs w:val="24"/>
        </w:rPr>
        <w:lastRenderedPageBreak/>
        <w:t xml:space="preserve">difficult to administer and ensure compliance with dietary interventions. Moreover, several confounding factors, such as individuals' baseline diets, lifestyle factors, and medication, can influence the results and need to be properly controlled for in research studies [34]. The use of self-reported dietary data in most studies provides a potential source of bias due to recall errors and social desirability. The combination of self-reports with objective measures such as nutritional biomarkers may improve the accuracy of dietary assessment [35]. The significant heterogeneity between studies in interventions (e.g., different probiotic strains, dosages, dietary patterns) and outcome measures makes it difficult to make firm conclusions and compare </w:t>
      </w:r>
      <w:proofErr w:type="gramStart"/>
      <w:r>
        <w:rPr>
          <w:rFonts w:ascii="Times New Roman" w:eastAsia="Times New Roman" w:hAnsi="Times New Roman" w:cs="Times New Roman"/>
          <w:color w:val="1B1C1D"/>
          <w:sz w:val="24"/>
          <w:szCs w:val="24"/>
        </w:rPr>
        <w:t>results .</w:t>
      </w:r>
      <w:proofErr w:type="gramEnd"/>
      <w:r>
        <w:rPr>
          <w:rFonts w:ascii="Times New Roman" w:eastAsia="Times New Roman" w:hAnsi="Times New Roman" w:cs="Times New Roman"/>
          <w:color w:val="1B1C1D"/>
          <w:sz w:val="24"/>
          <w:szCs w:val="24"/>
        </w:rPr>
        <w:t xml:space="preserve"> Standardization of methodologies is needed to advance the field. While RCTs are needed to establish efficacy, the complexity of the gut-brain axis and the influence of many factors mean that a multi-faceted approach involving well-designed observational studies and mechanistic research is also needed to fully understand the underlying relationships [36].</w:t>
      </w:r>
    </w:p>
    <w:p w14:paraId="2CA1570D" w14:textId="77777777" w:rsidR="000C4ECA" w:rsidRDefault="00B1088B">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Synbiotics</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Psychobiotics</w:t>
      </w:r>
      <w:proofErr w:type="spellEnd"/>
    </w:p>
    <w:p w14:paraId="321797F8" w14:textId="30DB27B9" w:rsidR="000C4ECA" w:rsidRDefault="00B1088B">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Synbiotics</w:t>
      </w:r>
      <w:proofErr w:type="spellEnd"/>
      <w:r>
        <w:rPr>
          <w:rFonts w:ascii="Times New Roman" w:eastAsia="Times New Roman" w:hAnsi="Times New Roman" w:cs="Times New Roman"/>
          <w:sz w:val="24"/>
          <w:szCs w:val="24"/>
        </w:rPr>
        <w:t>, or combinations of prebiotics and probiotics, were also discovered to have promising results in increasing gut microbial load as well as psychological well-being [37]. The emerging class of "</w:t>
      </w:r>
      <w:proofErr w:type="spellStart"/>
      <w:r>
        <w:rPr>
          <w:rFonts w:ascii="Times New Roman" w:eastAsia="Times New Roman" w:hAnsi="Times New Roman" w:cs="Times New Roman"/>
          <w:sz w:val="24"/>
          <w:szCs w:val="24"/>
        </w:rPr>
        <w:t>psychobiotics</w:t>
      </w:r>
      <w:proofErr w:type="spellEnd"/>
      <w:r>
        <w:rPr>
          <w:rFonts w:ascii="Times New Roman" w:eastAsia="Times New Roman" w:hAnsi="Times New Roman" w:cs="Times New Roman"/>
          <w:sz w:val="24"/>
          <w:szCs w:val="24"/>
        </w:rPr>
        <w:t>" targets specifically the gut-brain axis with the goal of improving mental well-being, although more significant clinical trials are needed to confirm these effects [38].</w:t>
      </w:r>
    </w:p>
    <w:p w14:paraId="4E2DD6D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Dietary Patterns and Mental Health</w:t>
      </w:r>
    </w:p>
    <w:p w14:paraId="4F97D676"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Dietary styles high in </w:t>
      </w:r>
      <w:proofErr w:type="spellStart"/>
      <w:r>
        <w:rPr>
          <w:rFonts w:ascii="Times New Roman" w:eastAsia="Times New Roman" w:hAnsi="Times New Roman" w:cs="Times New Roman"/>
          <w:sz w:val="24"/>
          <w:szCs w:val="24"/>
        </w:rPr>
        <w:t>fiber</w:t>
      </w:r>
      <w:proofErr w:type="spellEnd"/>
      <w:r>
        <w:rPr>
          <w:rFonts w:ascii="Times New Roman" w:eastAsia="Times New Roman" w:hAnsi="Times New Roman" w:cs="Times New Roman"/>
          <w:sz w:val="24"/>
          <w:szCs w:val="24"/>
        </w:rPr>
        <w:t>, polyphenols, and unsaturated fats i.e., the Mediterranean, vegan, and DASH diets were uniformly linked with improved mental health status. These diets were linked with increased microbial diversity and decreased indicators of systemic inflammation, and possibly underlie improved mood and cognitive performance [39].</w:t>
      </w:r>
    </w:p>
    <w:p w14:paraId="0F0B5D56"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Supplementation with Nutrients</w:t>
      </w:r>
    </w:p>
    <w:p w14:paraId="4208785F"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Omega-3 fatty acid supplementation, especially with EPA, showed large benefits in alleviating depression symptoms [40]. Other vitamins like B vitamins, vitamin D, zinc, and magnesium were also assessed. Greater benefits were observed when supplementation filled a pre-existing deficiency or was given in combination with other lifestyle modifications [41].</w:t>
      </w:r>
    </w:p>
    <w:p w14:paraId="59FE9CF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Mechanistic Insights and Biomarkers</w:t>
      </w:r>
    </w:p>
    <w:p w14:paraId="17D8A260"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575B5F"/>
          <w:sz w:val="24"/>
          <w:szCs w:val="24"/>
        </w:rPr>
      </w:pPr>
      <w:r>
        <w:rPr>
          <w:rFonts w:ascii="Times New Roman" w:eastAsia="Times New Roman" w:hAnsi="Times New Roman" w:cs="Times New Roman"/>
          <w:sz w:val="24"/>
          <w:szCs w:val="24"/>
        </w:rPr>
        <w:t>High-throughput sequencing methods uncovered alterations in particular gut microbial communities after nutritional interventions. These alterations were usually accompanied by augmented production of short-chain fatty acids, regulation of the hypothalamic-pituitary-adrenal (HPA) axis, enhanced neurotransmitter production, and decreases in systemic inflammation. Biomarkers including cortisol, C-reactive protein, and interleukin-6 were commonly utilized to assess physiological responses [42].</w:t>
      </w:r>
    </w:p>
    <w:p w14:paraId="6CD9ECE7"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Major Findings and New Insights of Recent Scholarship</w:t>
      </w:r>
    </w:p>
    <w:p w14:paraId="183051A6" w14:textId="77777777" w:rsidR="00E22CB1"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Current studies have all emphasized the important role of the gut-brain axis to mental health. Studies have established the association of gut dysbiosis with many mental health disorders, such as anxiety, depression, and PTSD [43]. Certain bacterial taxa have been determined to be linked with these disorders, providing possible biomarkers and targets for treatment. The role of gut microbiota in neurotransmitter production, inflammation, and regulation of the HPA axis has been further outlined, providing mechanisms for its role in mental health [44].</w:t>
      </w:r>
      <w:r w:rsidR="00701FB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Regarding effectiveness of nutritional interventions, probiotics have been promising in relief of symptoms of depression and anxiety; however, results vary with strain and dose taken. Prebiotics may be useful for anxiety, but additional research is warranted to clarify effects on depression. [45]. The Mediterranean diet has consistently been associated with better mental health outcomes in a series of investigations. Omega-3 fatty acids show promise as an adjunct therapy for depression and anxiety, with potential for enhancement of cognitive function. Literature for efficacy of vitamin and mineral supplementation is often of a conflicting nature, which suggests that individualized approaches would have to be employed [46].</w:t>
      </w:r>
      <w:r w:rsidR="00701FB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The emerging evidence here emphasizes the augmented understanding of the gut-brain axis as a crucial determinant of the development and progression of mental health disorders. The possibility of manipulating the gut microbiota as a therapeutic for mental illness becomes more evident. There is greater insight into the necessity of considering individual heterogeneity in gut microbiota composition and treatment responses and therefore designing individualized nutrition interventions. The effect of postbiotics and microbial metabolites on brain health is an area of investigation growing wider. In addition, the incorporation of gut-brain axis research into precision medicine approaches to mental health is also being </w:t>
      </w:r>
      <w:r>
        <w:rPr>
          <w:rFonts w:ascii="Times New Roman" w:eastAsia="Times New Roman" w:hAnsi="Times New Roman" w:cs="Times New Roman"/>
          <w:color w:val="1B1C1D"/>
          <w:sz w:val="24"/>
          <w:szCs w:val="24"/>
        </w:rPr>
        <w:lastRenderedPageBreak/>
        <w:t>investigated. The repeated findings associating the Mediterranean diet with improved mental health in a variety of studies and populations suggest that the diet regimen has the potential to be a key component of nutritional interventions for the enhancement of mental health. The concept of "</w:t>
      </w:r>
      <w:proofErr w:type="spellStart"/>
      <w:r>
        <w:rPr>
          <w:rFonts w:ascii="Times New Roman" w:eastAsia="Times New Roman" w:hAnsi="Times New Roman" w:cs="Times New Roman"/>
          <w:color w:val="1B1C1D"/>
          <w:sz w:val="24"/>
          <w:szCs w:val="24"/>
        </w:rPr>
        <w:t>psychobiotics</w:t>
      </w:r>
      <w:proofErr w:type="spellEnd"/>
      <w:r>
        <w:rPr>
          <w:rFonts w:ascii="Times New Roman" w:eastAsia="Times New Roman" w:hAnsi="Times New Roman" w:cs="Times New Roman"/>
          <w:color w:val="1B1C1D"/>
          <w:sz w:val="24"/>
          <w:szCs w:val="24"/>
        </w:rPr>
        <w:t>" is an important new advance in mental health treatments, and this includes the identification of the gut microbiome as a modifiable entity to improve brain function and reduce psychiatric symptoms. The increased attention to the use of individualized nutrition interventions, which take into account individual gut microbiota profiles, is a promising pathway to more individualized and effective interventions for mental health [47].</w:t>
      </w:r>
    </w:p>
    <w:p w14:paraId="0ABA66C8" w14:textId="2FA641A0" w:rsidR="000C4ECA" w:rsidRPr="00E22CB1" w:rsidRDefault="00B1088B">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b/>
          <w:color w:val="1B1C1D"/>
          <w:sz w:val="24"/>
          <w:szCs w:val="24"/>
        </w:rPr>
        <w:t>Tables</w:t>
      </w:r>
    </w:p>
    <w:p w14:paraId="2C05B9FC" w14:textId="77777777" w:rsidR="000C4ECA" w:rsidRDefault="00B1088B">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Table 1: Summary of Key Studies on Gut Microbiota Composition in Mental Health Disorders</w:t>
      </w:r>
    </w:p>
    <w:p w14:paraId="72BCBC47" w14:textId="77777777" w:rsidR="000C4ECA" w:rsidRDefault="000C4ECA">
      <w:pPr>
        <w:pBdr>
          <w:top w:val="nil"/>
          <w:left w:val="nil"/>
          <w:bottom w:val="nil"/>
          <w:right w:val="nil"/>
          <w:between w:val="nil"/>
        </w:pBdr>
        <w:spacing w:line="360" w:lineRule="auto"/>
        <w:jc w:val="both"/>
        <w:rPr>
          <w:rFonts w:ascii="Times New Roman" w:eastAsia="Times New Roman" w:hAnsi="Times New Roman" w:cs="Times New Roman"/>
          <w:b/>
          <w:color w:val="1B1C1D"/>
          <w:sz w:val="24"/>
          <w:szCs w:val="24"/>
        </w:rPr>
      </w:pPr>
    </w:p>
    <w:tbl>
      <w:tblPr>
        <w:tblStyle w:val="a"/>
        <w:tblW w:w="9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46"/>
        <w:gridCol w:w="5109"/>
        <w:gridCol w:w="1245"/>
        <w:gridCol w:w="1742"/>
      </w:tblGrid>
      <w:tr w:rsidR="00DA6C2D" w14:paraId="786AA575" w14:textId="77777777" w:rsidTr="00172C9B">
        <w:trPr>
          <w:cantSplit/>
          <w:trHeight w:val="621"/>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4D8FF7CA"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Mental Health Disorder</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21CDE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Microbial Findings</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E62396"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Sample Size</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F0228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Methodology</w:t>
            </w:r>
          </w:p>
        </w:tc>
      </w:tr>
      <w:tr w:rsidR="00DA6C2D" w14:paraId="470F33B5" w14:textId="77777777" w:rsidTr="00172C9B">
        <w:trPr>
          <w:cantSplit/>
          <w:trHeight w:val="1198"/>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E5A6DB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Depression </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2FFB31" w14:textId="77777777" w:rsidR="000C4ECA" w:rsidRDefault="00B1088B" w:rsidP="00172C9B">
            <w:pPr>
              <w:pBdr>
                <w:top w:val="nil"/>
                <w:left w:val="nil"/>
                <w:bottom w:val="nil"/>
                <w:right w:val="nil"/>
                <w:between w:val="nil"/>
              </w:pBdr>
              <w:spacing w:after="0" w:line="240" w:lineRule="auto"/>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Higher </w:t>
            </w:r>
            <w:proofErr w:type="spellStart"/>
            <w:r>
              <w:rPr>
                <w:rFonts w:ascii="Times New Roman" w:eastAsia="Times New Roman" w:hAnsi="Times New Roman" w:cs="Times New Roman"/>
                <w:i/>
                <w:color w:val="1B1C1D"/>
                <w:sz w:val="24"/>
                <w:szCs w:val="24"/>
              </w:rPr>
              <w:t>Eggerthella</w:t>
            </w:r>
            <w:proofErr w:type="spellEnd"/>
            <w:r>
              <w:rPr>
                <w:rFonts w:ascii="Times New Roman" w:eastAsia="Times New Roman" w:hAnsi="Times New Roman" w:cs="Times New Roman"/>
                <w:color w:val="1B1C1D"/>
                <w:sz w:val="24"/>
                <w:szCs w:val="24"/>
              </w:rPr>
              <w:t xml:space="preserve">, lower </w:t>
            </w:r>
            <w:proofErr w:type="spellStart"/>
            <w:r w:rsidRPr="00F929BF">
              <w:rPr>
                <w:rFonts w:ascii="Times New Roman" w:eastAsia="Times New Roman" w:hAnsi="Times New Roman" w:cs="Times New Roman"/>
                <w:i/>
                <w:color w:val="1B1C1D"/>
                <w:sz w:val="24"/>
                <w:szCs w:val="24"/>
              </w:rPr>
              <w:t>Subdoligranulum</w:t>
            </w:r>
            <w:proofErr w:type="spellEnd"/>
            <w:r>
              <w:rPr>
                <w:rFonts w:ascii="Times New Roman" w:eastAsia="Times New Roman" w:hAnsi="Times New Roman" w:cs="Times New Roman"/>
                <w:color w:val="1B1C1D"/>
                <w:sz w:val="24"/>
                <w:szCs w:val="24"/>
              </w:rPr>
              <w:t>, increased Bacteroidetes/Firmicutes ratio, higher pro-inflammatory bacteria (</w:t>
            </w:r>
            <w:proofErr w:type="spellStart"/>
            <w:r>
              <w:rPr>
                <w:rFonts w:ascii="Times New Roman" w:eastAsia="Times New Roman" w:hAnsi="Times New Roman" w:cs="Times New Roman"/>
                <w:i/>
                <w:color w:val="1B1C1D"/>
                <w:sz w:val="24"/>
                <w:szCs w:val="24"/>
              </w:rPr>
              <w:t>Oscillibacter</w:t>
            </w:r>
            <w:proofErr w:type="spellEnd"/>
            <w:r>
              <w:rPr>
                <w:rFonts w:ascii="Times New Roman" w:eastAsia="Times New Roman" w:hAnsi="Times New Roman" w:cs="Times New Roman"/>
                <w:color w:val="1B1C1D"/>
                <w:sz w:val="24"/>
                <w:szCs w:val="24"/>
              </w:rPr>
              <w:t>, etc.) [48]</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C46E5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2539</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CA4D9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r w:rsidR="00DA6C2D" w14:paraId="4F7F5682" w14:textId="77777777" w:rsidTr="00172C9B">
        <w:trPr>
          <w:cantSplit/>
          <w:trHeight w:val="856"/>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3F73C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 Disorders</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498F01" w14:textId="158762DF" w:rsidR="000C4ECA" w:rsidRDefault="00B1088B" w:rsidP="00172C9B">
            <w:pPr>
              <w:pBdr>
                <w:top w:val="nil"/>
                <w:left w:val="nil"/>
                <w:bottom w:val="nil"/>
                <w:right w:val="nil"/>
                <w:between w:val="nil"/>
              </w:pBdr>
              <w:spacing w:after="0" w:line="240" w:lineRule="auto"/>
              <w:rPr>
                <w:rFonts w:ascii="Times New Roman" w:eastAsia="Times New Roman" w:hAnsi="Times New Roman" w:cs="Times New Roman"/>
                <w:i/>
                <w:color w:val="1B1C1D"/>
                <w:sz w:val="24"/>
                <w:szCs w:val="24"/>
              </w:rPr>
            </w:pPr>
            <w:r>
              <w:rPr>
                <w:rFonts w:ascii="Times New Roman" w:eastAsia="Times New Roman" w:hAnsi="Times New Roman" w:cs="Times New Roman"/>
                <w:color w:val="1B1C1D"/>
                <w:sz w:val="24"/>
                <w:szCs w:val="24"/>
              </w:rPr>
              <w:t>Lower</w:t>
            </w:r>
            <w:r w:rsidR="005A646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microbial diversity, reduced SCFA-producing bacteria, increased </w:t>
            </w:r>
            <w:r>
              <w:rPr>
                <w:rFonts w:ascii="Times New Roman" w:eastAsia="Times New Roman" w:hAnsi="Times New Roman" w:cs="Times New Roman"/>
                <w:i/>
                <w:color w:val="1B1C1D"/>
                <w:sz w:val="24"/>
                <w:szCs w:val="24"/>
              </w:rPr>
              <w:t>Escherichia-Shigella</w:t>
            </w:r>
            <w:r>
              <w:rPr>
                <w:rFonts w:ascii="Times New Roman" w:eastAsia="Times New Roman" w:hAnsi="Times New Roman" w:cs="Times New Roman"/>
                <w:color w:val="1B1C1D"/>
                <w:sz w:val="24"/>
                <w:szCs w:val="24"/>
              </w:rPr>
              <w:t>, lower</w:t>
            </w:r>
            <w:r w:rsidR="00DA6C2D">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Fusicatenibacter</w:t>
            </w:r>
            <w:proofErr w:type="spellEnd"/>
            <w:r>
              <w:rPr>
                <w:rFonts w:ascii="Times New Roman" w:eastAsia="Times New Roman" w:hAnsi="Times New Roman" w:cs="Times New Roman"/>
                <w:color w:val="1B1C1D"/>
                <w:sz w:val="24"/>
                <w:szCs w:val="24"/>
              </w:rPr>
              <w:t>,</w:t>
            </w:r>
            <w:r w:rsidR="00DA6C2D">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lower </w:t>
            </w:r>
            <w:proofErr w:type="spellStart"/>
            <w:r>
              <w:rPr>
                <w:rFonts w:ascii="Times New Roman" w:eastAsia="Times New Roman" w:hAnsi="Times New Roman" w:cs="Times New Roman"/>
                <w:i/>
                <w:color w:val="1B1C1D"/>
                <w:sz w:val="24"/>
                <w:szCs w:val="24"/>
              </w:rPr>
              <w:t>Christensenellaceae</w:t>
            </w:r>
            <w:proofErr w:type="spellEnd"/>
            <w:r>
              <w:rPr>
                <w:rFonts w:ascii="Times New Roman" w:eastAsia="Times New Roman" w:hAnsi="Times New Roman" w:cs="Times New Roman"/>
                <w:i/>
                <w:color w:val="1B1C1D"/>
                <w:sz w:val="24"/>
                <w:szCs w:val="24"/>
              </w:rPr>
              <w:t xml:space="preserve"> </w:t>
            </w:r>
            <w:r>
              <w:rPr>
                <w:rFonts w:ascii="Times New Roman" w:eastAsia="Times New Roman" w:hAnsi="Times New Roman" w:cs="Times New Roman"/>
                <w:color w:val="1B1C1D"/>
                <w:sz w:val="24"/>
                <w:szCs w:val="24"/>
              </w:rPr>
              <w:t>[49]</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0000E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54</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2FEC0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Microbiota analysis</w:t>
            </w:r>
          </w:p>
        </w:tc>
      </w:tr>
      <w:tr w:rsidR="00DA6C2D" w14:paraId="15C08CD1" w14:textId="77777777" w:rsidTr="00172C9B">
        <w:trPr>
          <w:cantSplit/>
          <w:trHeight w:val="2069"/>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26A45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PTSD</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7CC6F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i/>
                <w:color w:val="1B1C1D"/>
                <w:sz w:val="24"/>
                <w:szCs w:val="24"/>
              </w:rPr>
            </w:pPr>
            <w:r>
              <w:rPr>
                <w:rFonts w:ascii="Times New Roman" w:eastAsia="Times New Roman" w:hAnsi="Times New Roman" w:cs="Times New Roman"/>
                <w:color w:val="1B1C1D"/>
                <w:sz w:val="24"/>
                <w:szCs w:val="24"/>
              </w:rPr>
              <w:t xml:space="preserve">Lower gut microbiome diversity, higher </w:t>
            </w:r>
            <w:proofErr w:type="spellStart"/>
            <w:r>
              <w:rPr>
                <w:rFonts w:ascii="Times New Roman" w:eastAsia="Times New Roman" w:hAnsi="Times New Roman" w:cs="Times New Roman"/>
                <w:i/>
                <w:color w:val="1B1C1D"/>
                <w:sz w:val="24"/>
                <w:szCs w:val="24"/>
              </w:rPr>
              <w:t>Mitsuokella</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Odoribacter</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Catenibacterium</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Olsenella</w:t>
            </w:r>
            <w:proofErr w:type="spellEnd"/>
            <w:r>
              <w:rPr>
                <w:rFonts w:ascii="Times New Roman" w:eastAsia="Times New Roman" w:hAnsi="Times New Roman" w:cs="Times New Roman"/>
                <w:color w:val="1B1C1D"/>
                <w:sz w:val="24"/>
                <w:szCs w:val="24"/>
              </w:rPr>
              <w:t xml:space="preserve">, lower </w:t>
            </w:r>
            <w:r>
              <w:rPr>
                <w:rFonts w:ascii="Times New Roman" w:eastAsia="Times New Roman" w:hAnsi="Times New Roman" w:cs="Times New Roman"/>
                <w:i/>
                <w:color w:val="1B1C1D"/>
                <w:sz w:val="24"/>
                <w:szCs w:val="24"/>
              </w:rPr>
              <w:t>Actinobacteria</w:t>
            </w:r>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Lentisphaerae</w:t>
            </w:r>
            <w:proofErr w:type="spellEnd"/>
            <w:r>
              <w:rPr>
                <w:rFonts w:ascii="Times New Roman" w:eastAsia="Times New Roman" w:hAnsi="Times New Roman" w:cs="Times New Roman"/>
                <w:color w:val="1B1C1D"/>
                <w:sz w:val="24"/>
                <w:szCs w:val="24"/>
              </w:rPr>
              <w:t xml:space="preserve">, </w:t>
            </w:r>
            <w:proofErr w:type="spellStart"/>
            <w:r>
              <w:rPr>
                <w:rFonts w:ascii="Times New Roman" w:eastAsia="Times New Roman" w:hAnsi="Times New Roman" w:cs="Times New Roman"/>
                <w:i/>
                <w:color w:val="1B1C1D"/>
                <w:sz w:val="24"/>
                <w:szCs w:val="24"/>
              </w:rPr>
              <w:t>Verrucomicrobia</w:t>
            </w:r>
            <w:proofErr w:type="spellEnd"/>
            <w:r>
              <w:rPr>
                <w:rFonts w:ascii="Times New Roman" w:eastAsia="Times New Roman" w:hAnsi="Times New Roman" w:cs="Times New Roman"/>
                <w:color w:val="1B1C1D"/>
                <w:sz w:val="24"/>
                <w:szCs w:val="24"/>
              </w:rPr>
              <w:t xml:space="preserve">, lower </w:t>
            </w:r>
            <w:proofErr w:type="spellStart"/>
            <w:r>
              <w:rPr>
                <w:rFonts w:ascii="Times New Roman" w:eastAsia="Times New Roman" w:hAnsi="Times New Roman" w:cs="Times New Roman"/>
                <w:i/>
                <w:color w:val="1B1C1D"/>
                <w:sz w:val="24"/>
                <w:szCs w:val="24"/>
              </w:rPr>
              <w:t>Ruminococcaceae</w:t>
            </w:r>
            <w:proofErr w:type="spellEnd"/>
            <w:r>
              <w:rPr>
                <w:rFonts w:ascii="Times New Roman" w:eastAsia="Times New Roman" w:hAnsi="Times New Roman" w:cs="Times New Roman"/>
                <w:color w:val="1B1C1D"/>
                <w:sz w:val="24"/>
                <w:szCs w:val="24"/>
              </w:rPr>
              <w:t xml:space="preserve">, lower </w:t>
            </w:r>
            <w:proofErr w:type="spellStart"/>
            <w:r>
              <w:rPr>
                <w:rFonts w:ascii="Times New Roman" w:eastAsia="Times New Roman" w:hAnsi="Times New Roman" w:cs="Times New Roman"/>
                <w:i/>
                <w:color w:val="1B1C1D"/>
                <w:sz w:val="24"/>
                <w:szCs w:val="24"/>
              </w:rPr>
              <w:t>Lachnospiraceae</w:t>
            </w:r>
            <w:proofErr w:type="spellEnd"/>
            <w:r>
              <w:rPr>
                <w:rFonts w:ascii="Times New Roman" w:eastAsia="Times New Roman" w:hAnsi="Times New Roman" w:cs="Times New Roman"/>
                <w:color w:val="1B1C1D"/>
                <w:sz w:val="24"/>
                <w:szCs w:val="24"/>
              </w:rPr>
              <w:t xml:space="preserve">, increased </w:t>
            </w:r>
            <w:r>
              <w:rPr>
                <w:rFonts w:ascii="Times New Roman" w:eastAsia="Times New Roman" w:hAnsi="Times New Roman" w:cs="Times New Roman"/>
                <w:i/>
                <w:color w:val="1B1C1D"/>
                <w:sz w:val="24"/>
                <w:szCs w:val="24"/>
              </w:rPr>
              <w:t>Enterococcus</w:t>
            </w:r>
            <w:r>
              <w:rPr>
                <w:rFonts w:ascii="Times New Roman" w:eastAsia="Times New Roman" w:hAnsi="Times New Roman" w:cs="Times New Roman"/>
                <w:color w:val="1B1C1D"/>
                <w:sz w:val="24"/>
                <w:szCs w:val="24"/>
              </w:rPr>
              <w:t xml:space="preserve">, increased </w:t>
            </w:r>
            <w:r>
              <w:rPr>
                <w:rFonts w:ascii="Times New Roman" w:eastAsia="Times New Roman" w:hAnsi="Times New Roman" w:cs="Times New Roman"/>
                <w:i/>
                <w:color w:val="1B1C1D"/>
                <w:sz w:val="24"/>
                <w:szCs w:val="24"/>
              </w:rPr>
              <w:t xml:space="preserve">Escherichia/Shigella </w:t>
            </w:r>
            <w:r>
              <w:rPr>
                <w:rFonts w:ascii="Times New Roman" w:eastAsia="Times New Roman" w:hAnsi="Times New Roman" w:cs="Times New Roman"/>
                <w:color w:val="1B1C1D"/>
                <w:sz w:val="24"/>
                <w:szCs w:val="24"/>
              </w:rPr>
              <w:t>[50]</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EA1EF7"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B2C1C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16S rRNA sequencing</w:t>
            </w:r>
          </w:p>
        </w:tc>
      </w:tr>
      <w:tr w:rsidR="00DA6C2D" w14:paraId="4216BDCC" w14:textId="77777777" w:rsidTr="00172C9B">
        <w:trPr>
          <w:cantSplit/>
          <w:trHeight w:val="432"/>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E6F7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A3989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Reduced microbial diversity, high levels of Firmicutes</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21860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1FF56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r w:rsidR="00DA6C2D" w14:paraId="35F61CDD" w14:textId="77777777" w:rsidTr="00172C9B">
        <w:trPr>
          <w:cantSplit/>
          <w:trHeight w:val="574"/>
        </w:trPr>
        <w:tc>
          <w:tcPr>
            <w:tcW w:w="154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7C103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Anxiety</w:t>
            </w:r>
          </w:p>
        </w:tc>
        <w:tc>
          <w:tcPr>
            <w:tcW w:w="510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877390"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Low levels of SCFA-producing bacteria, high levels of Proteobacteria</w:t>
            </w:r>
          </w:p>
        </w:tc>
        <w:tc>
          <w:tcPr>
            <w:tcW w:w="124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6923C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7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8E08D7"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r>
    </w:tbl>
    <w:p w14:paraId="3DBE0E65" w14:textId="77777777" w:rsidR="000C4ECA" w:rsidRDefault="000C4ECA">
      <w:pPr>
        <w:jc w:val="both"/>
        <w:rPr>
          <w:rFonts w:ascii="Times New Roman" w:eastAsia="Times New Roman" w:hAnsi="Times New Roman" w:cs="Times New Roman"/>
          <w:b/>
          <w:sz w:val="24"/>
          <w:szCs w:val="24"/>
        </w:rPr>
      </w:pPr>
    </w:p>
    <w:p w14:paraId="0D0FB301" w14:textId="77777777" w:rsidR="00172C9B" w:rsidRDefault="00172C9B">
      <w:pPr>
        <w:jc w:val="both"/>
        <w:rPr>
          <w:rFonts w:ascii="Times New Roman" w:eastAsia="Times New Roman" w:hAnsi="Times New Roman" w:cs="Times New Roman"/>
          <w:b/>
          <w:sz w:val="24"/>
          <w:szCs w:val="24"/>
        </w:rPr>
      </w:pPr>
    </w:p>
    <w:p w14:paraId="3C156EF3" w14:textId="77777777" w:rsidR="00172C9B" w:rsidRDefault="00172C9B">
      <w:pPr>
        <w:jc w:val="both"/>
        <w:rPr>
          <w:rFonts w:ascii="Times New Roman" w:eastAsia="Times New Roman" w:hAnsi="Times New Roman" w:cs="Times New Roman"/>
          <w:b/>
          <w:sz w:val="24"/>
          <w:szCs w:val="24"/>
        </w:rPr>
      </w:pPr>
    </w:p>
    <w:p w14:paraId="58E695B5" w14:textId="3268EB4A" w:rsidR="000C4ECA" w:rsidRPr="00172C9B" w:rsidRDefault="00B1088B" w:rsidP="00172C9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Summary of Randomized Controlled Trials of Nutritional Interventions for Depression and Anxiety</w:t>
      </w:r>
    </w:p>
    <w:tbl>
      <w:tblPr>
        <w:tblStyle w:val="a0"/>
        <w:tblW w:w="11624"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1560"/>
        <w:gridCol w:w="1134"/>
        <w:gridCol w:w="1417"/>
        <w:gridCol w:w="2977"/>
        <w:gridCol w:w="2835"/>
      </w:tblGrid>
      <w:tr w:rsidR="000C4ECA" w14:paraId="5FCB566E" w14:textId="77777777" w:rsidTr="00172C9B">
        <w:trPr>
          <w:trHeight w:val="812"/>
        </w:trPr>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0A156D"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Intervention</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E4B3D1"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Mental Health Disorder(s)</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D31BC3"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Sample Size</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DCE295"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Duration</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ED2055"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Findings on Depression</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FE2B2F" w14:textId="77777777" w:rsidR="000C4ECA" w:rsidRDefault="00B1088B" w:rsidP="00172C9B">
            <w:pPr>
              <w:pBdr>
                <w:top w:val="nil"/>
                <w:left w:val="nil"/>
                <w:bottom w:val="nil"/>
                <w:right w:val="nil"/>
                <w:between w:val="nil"/>
              </w:pBdr>
              <w:spacing w:after="0" w:line="240" w:lineRule="auto"/>
              <w:jc w:val="center"/>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Key Findings on Anxiety</w:t>
            </w:r>
          </w:p>
        </w:tc>
      </w:tr>
      <w:tr w:rsidR="000C4ECA" w14:paraId="782C3146"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BFA82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A3CDF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21741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1401</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6F7DC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&lt;8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38486D"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depression symptoms (large effect size). Effective whether stand-alone or with antidepressants [51].</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3F6C5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Moderate reduction in anxiety symptoms. Single-strain probiotics showed larger effects.</w:t>
            </w:r>
          </w:p>
        </w:tc>
      </w:tr>
      <w:tr w:rsidR="000C4ECA" w14:paraId="0BB79DA0" w14:textId="77777777" w:rsidTr="00172C9B">
        <w:trPr>
          <w:trHeight w:val="1078"/>
        </w:trPr>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6B4B4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Biotics (Probiotics &amp; Prebiotics)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34D95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83791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3179 (Dep)</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C912B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E0BD1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depression. Probiotics showed substantial effects.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C312D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reduction in anxiety. Probiotics showed a significant combined effect [51].</w:t>
            </w:r>
          </w:p>
        </w:tc>
      </w:tr>
      <w:tr w:rsidR="000C4ECA" w14:paraId="3C9EA0CF"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26C7D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 (during pregnancy)</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CD25D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932C0A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713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152B3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28D74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significant difference in mean depression scores at follow-up. Probiotics showed an advantage in the proportion scoring below a depression cut-off (not statistically significant).</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D8360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 reduced anxiety symptoms compared to placebo (statistically significant). No reduction in the proportion scoring above an anxiety cut-off (not statistically significant) [52].</w:t>
            </w:r>
          </w:p>
        </w:tc>
      </w:tr>
      <w:tr w:rsidR="000C4ECA" w14:paraId="513B27B3"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C0A6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proofErr w:type="spellStart"/>
            <w:r>
              <w:rPr>
                <w:rFonts w:ascii="Times New Roman" w:eastAsia="Times New Roman" w:hAnsi="Times New Roman" w:cs="Times New Roman"/>
                <w:color w:val="1B1C1D"/>
                <w:sz w:val="24"/>
                <w:szCs w:val="24"/>
              </w:rPr>
              <w:t>Galacto</w:t>
            </w:r>
            <w:proofErr w:type="spellEnd"/>
            <w:r>
              <w:rPr>
                <w:rFonts w:ascii="Times New Roman" w:eastAsia="Times New Roman" w:hAnsi="Times New Roman" w:cs="Times New Roman"/>
                <w:color w:val="1B1C1D"/>
                <w:sz w:val="24"/>
                <w:szCs w:val="24"/>
              </w:rPr>
              <w:t>-oligosaccharides (Prebiotic\)</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78E0A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4F0D1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B6A59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28 days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FC6BF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Trends </w:t>
            </w:r>
            <w:proofErr w:type="spellStart"/>
            <w:r>
              <w:rPr>
                <w:rFonts w:ascii="Times New Roman" w:eastAsia="Times New Roman" w:hAnsi="Times New Roman" w:cs="Times New Roman"/>
                <w:color w:val="1B1C1D"/>
                <w:sz w:val="24"/>
                <w:szCs w:val="24"/>
              </w:rPr>
              <w:t>favored</w:t>
            </w:r>
            <w:proofErr w:type="spellEnd"/>
            <w:r>
              <w:rPr>
                <w:rFonts w:ascii="Times New Roman" w:eastAsia="Times New Roman" w:hAnsi="Times New Roman" w:cs="Times New Roman"/>
                <w:color w:val="1B1C1D"/>
                <w:sz w:val="24"/>
                <w:szCs w:val="24"/>
              </w:rPr>
              <w:t xml:space="preserve"> lower anxiety in the GOS group at follow-up (not statistically significant).</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C6230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Trends </w:t>
            </w:r>
            <w:proofErr w:type="spellStart"/>
            <w:r>
              <w:rPr>
                <w:rFonts w:ascii="Times New Roman" w:eastAsia="Times New Roman" w:hAnsi="Times New Roman" w:cs="Times New Roman"/>
                <w:color w:val="1B1C1D"/>
                <w:sz w:val="24"/>
                <w:szCs w:val="24"/>
              </w:rPr>
              <w:t>favored</w:t>
            </w:r>
            <w:proofErr w:type="spellEnd"/>
            <w:r>
              <w:rPr>
                <w:rFonts w:ascii="Times New Roman" w:eastAsia="Times New Roman" w:hAnsi="Times New Roman" w:cs="Times New Roman"/>
                <w:color w:val="1B1C1D"/>
                <w:sz w:val="24"/>
                <w:szCs w:val="24"/>
              </w:rPr>
              <w:t xml:space="preserve"> lower anxiety in the GOS group at follow-up (p =.069) [53].</w:t>
            </w:r>
          </w:p>
        </w:tc>
      </w:tr>
      <w:tr w:rsidR="000C4ECA" w14:paraId="4059447E"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6EDB8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 supplement</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E90AFB"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Major Depressive Disorder</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5734D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923CD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36160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Significant improvements in affective clinical symptoms observed at </w:t>
            </w:r>
            <w:r>
              <w:rPr>
                <w:rFonts w:ascii="Times New Roman" w:eastAsia="Times New Roman" w:hAnsi="Times New Roman" w:cs="Times New Roman"/>
                <w:color w:val="1B1C1D"/>
                <w:sz w:val="24"/>
                <w:szCs w:val="24"/>
              </w:rPr>
              <w:lastRenderedPageBreak/>
              <w:t>week 4 and sustained at week 8.</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F7A3F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Not explicitly mentioned for anxiety, but the study focused on depression [54].</w:t>
            </w:r>
          </w:p>
        </w:tc>
      </w:tr>
      <w:tr w:rsidR="000C4ECA" w14:paraId="382EEFB5"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A57DD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B Vitamins, Zinc, Vitamin D</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6D9D3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85AF5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A59832" w14:textId="77777777" w:rsidR="000C4ECA" w:rsidRPr="00894B12"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sidRPr="00894B12">
              <w:rPr>
                <w:rFonts w:ascii="Times New Roman" w:eastAsia="Gungsuh" w:hAnsi="Times New Roman" w:cs="Times New Roman"/>
                <w:color w:val="1B1C1D"/>
                <w:sz w:val="24"/>
                <w:szCs w:val="24"/>
              </w:rPr>
              <w:t>≥12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7CC712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Significant benefits in reducing depression with B vitamins and zinc. Vitamin D showed a beneficial effect at 12 weeks. No significant effect of omega-3 fatty acids.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1CFD52"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Vitamin D indicated beneficial effects in reducing anxiety. No significant effect of omega-3 fatty acids, insufficient RCTs with B vitamins and zinc for anxiety [55].</w:t>
            </w:r>
          </w:p>
        </w:tc>
      </w:tr>
      <w:tr w:rsidR="000C4ECA" w14:paraId="7082109B"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AEC01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Whole-of-diet interventions (various types)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0BAA7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 Anxiety</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98548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F088A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Varied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B749E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Almost half of the studies observed significant effects on depression scores in </w:t>
            </w:r>
            <w:proofErr w:type="spellStart"/>
            <w:r>
              <w:rPr>
                <w:rFonts w:ascii="Times New Roman" w:eastAsia="Times New Roman" w:hAnsi="Times New Roman" w:cs="Times New Roman"/>
                <w:color w:val="1B1C1D"/>
                <w:sz w:val="24"/>
                <w:szCs w:val="24"/>
              </w:rPr>
              <w:t>favor</w:t>
            </w:r>
            <w:proofErr w:type="spellEnd"/>
            <w:r>
              <w:rPr>
                <w:rFonts w:ascii="Times New Roman" w:eastAsia="Times New Roman" w:hAnsi="Times New Roman" w:cs="Times New Roman"/>
                <w:color w:val="1B1C1D"/>
                <w:sz w:val="24"/>
                <w:szCs w:val="24"/>
              </w:rPr>
              <w:t xml:space="preserve"> of the treatment group. Effective interventions used a single delivery mode and a dietitian. Less likely to recommend reducing red meat or cholesterol.</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9C129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Ten studies reported anxiety or total mood disturbance outcomes. Results varied, with almost half showing significant improvements [56].</w:t>
            </w:r>
          </w:p>
        </w:tc>
      </w:tr>
      <w:tr w:rsidR="000C4ECA" w14:paraId="7635E76D"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C3FDC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Probiotics</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1EB6B5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811330"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94</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C9EF93"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F8E41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overall advantage of probiotics over placebo in depression score. Higher rate of minimum clinically important differences in patients supplemented with probiotics, particularly in the antidepressant-treated subgroup. Higher baseline stress correlated with better improvements.</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544DB6"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a primary focus, but the study assessed anxiety using A-DASS scores, showing better improvements in the probiotic group with more severe baseline anxiety [51].</w:t>
            </w:r>
          </w:p>
        </w:tc>
      </w:tr>
      <w:tr w:rsidR="000C4ECA" w14:paraId="5CC70321"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FC362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Probiotic (</w:t>
            </w:r>
            <w:r>
              <w:rPr>
                <w:rFonts w:ascii="Times New Roman" w:eastAsia="Times New Roman" w:hAnsi="Times New Roman" w:cs="Times New Roman"/>
                <w:i/>
                <w:color w:val="1B1C1D"/>
                <w:sz w:val="24"/>
                <w:szCs w:val="24"/>
              </w:rPr>
              <w:t xml:space="preserve">Lactobacillus </w:t>
            </w:r>
            <w:proofErr w:type="spellStart"/>
            <w:r>
              <w:rPr>
                <w:rFonts w:ascii="Times New Roman" w:eastAsia="Times New Roman" w:hAnsi="Times New Roman" w:cs="Times New Roman"/>
                <w:i/>
                <w:color w:val="1B1C1D"/>
                <w:sz w:val="24"/>
                <w:szCs w:val="24"/>
              </w:rPr>
              <w:t>rhamnosus</w:t>
            </w:r>
            <w:proofErr w:type="spellEnd"/>
            <w:r>
              <w:rPr>
                <w:rFonts w:ascii="Times New Roman" w:eastAsia="Times New Roman" w:hAnsi="Times New Roman" w:cs="Times New Roman"/>
                <w:color w:val="1B1C1D"/>
                <w:sz w:val="24"/>
                <w:szCs w:val="24"/>
              </w:rPr>
              <w:t xml:space="preserve"> GG)</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B69C95"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Depression</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2A1EA39"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60</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A394B4"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8 weeks</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8C8AF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 significant differences between probiotic and placebo groups in the primary outcome measure (Hamilton Rating Scale for Depression).</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BB195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Anxiety was a secondary outcome, but the results are not detailed in the snippet [57].</w:t>
            </w:r>
          </w:p>
        </w:tc>
      </w:tr>
      <w:tr w:rsidR="000C4ECA" w14:paraId="30893685" w14:textId="77777777" w:rsidTr="00172C9B">
        <w:tc>
          <w:tcPr>
            <w:tcW w:w="1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CFE67F"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Prebiotics, Probiotics,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lastRenderedPageBreak/>
              <w:t>(during pregnancy)</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CA8A5A"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Depression, Anxiety, G Mental Health</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2A6DF8"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713</w:t>
            </w:r>
          </w:p>
        </w:tc>
        <w:tc>
          <w:tcPr>
            <w:tcW w:w="141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6C9A3AE"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Not specified</w:t>
            </w:r>
          </w:p>
        </w:tc>
        <w:tc>
          <w:tcPr>
            <w:tcW w:w="2977"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09902DC"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No differences between probiotics and control groups in mean depression scores or global mental </w:t>
            </w:r>
            <w:r>
              <w:rPr>
                <w:rFonts w:ascii="Times New Roman" w:eastAsia="Times New Roman" w:hAnsi="Times New Roman" w:cs="Times New Roman"/>
                <w:color w:val="1B1C1D"/>
                <w:sz w:val="24"/>
                <w:szCs w:val="24"/>
              </w:rPr>
              <w:lastRenderedPageBreak/>
              <w:t>health scores at end of follow-up.</w:t>
            </w:r>
          </w:p>
        </w:tc>
        <w:tc>
          <w:tcPr>
            <w:tcW w:w="2835"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0F71B1" w14:textId="77777777" w:rsidR="000C4ECA" w:rsidRDefault="00B1088B" w:rsidP="00172C9B">
            <w:pPr>
              <w:pBdr>
                <w:top w:val="nil"/>
                <w:left w:val="nil"/>
                <w:bottom w:val="nil"/>
                <w:right w:val="nil"/>
                <w:between w:val="nil"/>
              </w:pBdr>
              <w:spacing w:after="0" w:line="24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lastRenderedPageBreak/>
              <w:t xml:space="preserve">Probiotics in pregnancy reduced anxiety symptoms compared to placebo (statistically </w:t>
            </w:r>
            <w:r>
              <w:rPr>
                <w:rFonts w:ascii="Times New Roman" w:eastAsia="Times New Roman" w:hAnsi="Times New Roman" w:cs="Times New Roman"/>
                <w:color w:val="1B1C1D"/>
                <w:sz w:val="24"/>
                <w:szCs w:val="24"/>
              </w:rPr>
              <w:lastRenderedPageBreak/>
              <w:t xml:space="preserve">significant). No differences between probiotics and control groups in global mental health scores. Lack of RCT evidence for prebiotics and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xml:space="preserve"> for similar purposes [58].</w:t>
            </w:r>
          </w:p>
        </w:tc>
      </w:tr>
    </w:tbl>
    <w:p w14:paraId="1AFD5988" w14:textId="77777777" w:rsidR="000C4ECA" w:rsidRDefault="000C4ECA" w:rsidP="00FA3008">
      <w:pPr>
        <w:pBdr>
          <w:top w:val="nil"/>
          <w:left w:val="nil"/>
          <w:bottom w:val="nil"/>
          <w:right w:val="nil"/>
          <w:between w:val="nil"/>
        </w:pBdr>
        <w:spacing w:line="360" w:lineRule="auto"/>
        <w:jc w:val="both"/>
        <w:rPr>
          <w:rFonts w:ascii="Times New Roman" w:eastAsia="Times New Roman" w:hAnsi="Times New Roman" w:cs="Times New Roman"/>
          <w:color w:val="0000EE"/>
          <w:sz w:val="24"/>
          <w:szCs w:val="24"/>
          <w:u w:val="single"/>
        </w:rPr>
      </w:pPr>
    </w:p>
    <w:p w14:paraId="04608400" w14:textId="77777777" w:rsidR="000C4ECA" w:rsidRDefault="000C4ECA" w:rsidP="00FA3008">
      <w:pPr>
        <w:pBdr>
          <w:top w:val="nil"/>
          <w:left w:val="nil"/>
          <w:bottom w:val="nil"/>
          <w:right w:val="nil"/>
          <w:between w:val="nil"/>
        </w:pBdr>
        <w:spacing w:line="360" w:lineRule="auto"/>
        <w:jc w:val="both"/>
        <w:rPr>
          <w:rFonts w:ascii="Times New Roman" w:eastAsia="Times New Roman" w:hAnsi="Times New Roman" w:cs="Times New Roman"/>
          <w:color w:val="0000EE"/>
          <w:sz w:val="24"/>
          <w:szCs w:val="24"/>
          <w:u w:val="single"/>
        </w:rPr>
      </w:pPr>
    </w:p>
    <w:p w14:paraId="05B497B5" w14:textId="63B167C6" w:rsidR="000C4ECA" w:rsidRDefault="00B1088B" w:rsidP="00FA3008">
      <w:pPr>
        <w:pBdr>
          <w:top w:val="nil"/>
          <w:left w:val="nil"/>
          <w:bottom w:val="nil"/>
          <w:right w:val="nil"/>
          <w:between w:val="nil"/>
        </w:pBdr>
        <w:spacing w:after="240" w:line="360" w:lineRule="auto"/>
        <w:jc w:val="both"/>
        <w:rPr>
          <w:rFonts w:ascii="Times New Roman" w:eastAsia="Times New Roman" w:hAnsi="Times New Roman" w:cs="Times New Roman"/>
          <w:b/>
          <w:color w:val="1B1C1D"/>
          <w:sz w:val="24"/>
          <w:szCs w:val="24"/>
        </w:rPr>
      </w:pPr>
      <w:r>
        <w:rPr>
          <w:rFonts w:ascii="Times New Roman" w:eastAsia="Times New Roman" w:hAnsi="Times New Roman" w:cs="Times New Roman"/>
          <w:b/>
          <w:color w:val="1B1C1D"/>
          <w:sz w:val="24"/>
          <w:szCs w:val="24"/>
        </w:rPr>
        <w:t>Conclusion</w:t>
      </w:r>
    </w:p>
    <w:p w14:paraId="0FB7785E" w14:textId="74707995" w:rsidR="00701FBD" w:rsidRPr="003B41C3" w:rsidRDefault="00B1088B" w:rsidP="003B41C3">
      <w:pPr>
        <w:pBdr>
          <w:top w:val="nil"/>
          <w:left w:val="nil"/>
          <w:bottom w:val="nil"/>
          <w:right w:val="nil"/>
          <w:between w:val="nil"/>
        </w:pBdr>
        <w:spacing w:after="24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Recent studies have significantly advanced our knowledge regarding the gut-brain axis and its link to mental health. Growing evidence supports the relationship between gut microbiota composition and a number of mental health conditions. Promising outcomes have been documented in terms of efficacy of some dietary interventions, i.e., some probiotics and adherence to the Mediterranean diet, for the promotion of mental well-being.</w:t>
      </w:r>
      <w:r w:rsidR="00894B1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However, some of the limitations in the current research design must be overcome. Study methods and outcome measures differ across studies, and it is hard to make absolute conclusions and compare results. Longer longitudinal studies are required to determine causal relationships between nutritional intervention, changes in gut microbiota, and mental health outcomes over a long period of time. Our understanding of the most effective strains, dosages, and treatment durations of probiotic interventions for different mental illnesses is still incomplete. Furthermore, extrapolation of results derived from animal models to human populations is extremely challenging. The effect of different confounding factors also needs to be controlled better in future studies.</w:t>
      </w:r>
      <w:r w:rsidR="00894B12">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Future research must focus on performing more standardized and robust RCTs with clearly defined interventions and endpoints. Longitudinal studies are required to clarify the long-term impact of nutritional interventions on mental health. More research on the mechanism of action of particular probiotics and prebiotics for various mental health disorders must be conducted. Investigation of the potential of individualized nutritional interventions based on unique gut microbiota signatures is promising. Further investigation of the role of postbiotics, </w:t>
      </w:r>
      <w:proofErr w:type="spellStart"/>
      <w:r>
        <w:rPr>
          <w:rFonts w:ascii="Times New Roman" w:eastAsia="Times New Roman" w:hAnsi="Times New Roman" w:cs="Times New Roman"/>
          <w:color w:val="1B1C1D"/>
          <w:sz w:val="24"/>
          <w:szCs w:val="24"/>
        </w:rPr>
        <w:t>synbiotics</w:t>
      </w:r>
      <w:proofErr w:type="spellEnd"/>
      <w:r>
        <w:rPr>
          <w:rFonts w:ascii="Times New Roman" w:eastAsia="Times New Roman" w:hAnsi="Times New Roman" w:cs="Times New Roman"/>
          <w:color w:val="1B1C1D"/>
          <w:sz w:val="24"/>
          <w:szCs w:val="24"/>
        </w:rPr>
        <w:t xml:space="preserve">, and particular dietary components is required. The creation of new assessment tools and therapeutic targets involving the gut-brain axis will be required to advance the field. Finally, integration of the evidence from gut-brain axis research into </w:t>
      </w:r>
      <w:r>
        <w:rPr>
          <w:rFonts w:ascii="Times New Roman" w:eastAsia="Times New Roman" w:hAnsi="Times New Roman" w:cs="Times New Roman"/>
          <w:color w:val="1B1C1D"/>
          <w:sz w:val="24"/>
          <w:szCs w:val="24"/>
        </w:rPr>
        <w:lastRenderedPageBreak/>
        <w:t>the clinical practice guidelines for the treatment of mental health is an essential step to maximize patient outcomes. Future research must focus on standardizing methodologies in studies evaluating the gut-brain axis and nutritional interventions to maximize comparability and generalizability of findings. Longitudinal studies are required to move beyond correlational results and determine causal associations among nutritional interventions, gut microbiota, and mental health outcomes over time. Translation of the increasing body of research on the gut-brain axis into practical clinical applications and guidelines for the treatment of mental health is a critical future step to maximize patient outcomes.</w:t>
      </w:r>
    </w:p>
    <w:p w14:paraId="3E84676D" w14:textId="0CBA7E85" w:rsidR="00701FBD" w:rsidRPr="00D91208" w:rsidRDefault="00701FBD" w:rsidP="00FA3008">
      <w:pPr>
        <w:pBdr>
          <w:top w:val="nil"/>
          <w:left w:val="nil"/>
          <w:bottom w:val="nil"/>
          <w:right w:val="nil"/>
          <w:between w:val="nil"/>
        </w:pBdr>
        <w:spacing w:line="360" w:lineRule="auto"/>
        <w:jc w:val="both"/>
        <w:rPr>
          <w:rFonts w:ascii="Times New Roman" w:eastAsia="Google Sans" w:hAnsi="Times New Roman" w:cs="Times New Roman"/>
          <w:b/>
          <w:bCs/>
          <w:sz w:val="24"/>
          <w:szCs w:val="24"/>
        </w:rPr>
      </w:pPr>
      <w:r w:rsidRPr="00D91208">
        <w:rPr>
          <w:rFonts w:ascii="Times New Roman" w:eastAsia="Google Sans" w:hAnsi="Times New Roman" w:cs="Times New Roman"/>
          <w:b/>
          <w:bCs/>
          <w:sz w:val="24"/>
          <w:szCs w:val="24"/>
        </w:rPr>
        <w:t>References</w:t>
      </w:r>
    </w:p>
    <w:p w14:paraId="78809D81" w14:textId="77777777" w:rsidR="00701FBD" w:rsidRPr="0027709F"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7709F">
        <w:rPr>
          <w:rFonts w:ascii="Times New Roman" w:eastAsia="Google Sans" w:hAnsi="Times New Roman" w:cs="Times New Roman"/>
          <w:sz w:val="24"/>
          <w:szCs w:val="24"/>
        </w:rPr>
        <w:t>Clapp, M., Aurora, N., Herrera, L., Bhatia, M., Wilen, E., &amp; Wakefield, S. (2017). Gut microbiota’s effect on mental health: The gut-brain axis. </w:t>
      </w:r>
      <w:r w:rsidRPr="0027709F">
        <w:rPr>
          <w:rFonts w:ascii="Times New Roman" w:eastAsia="Google Sans" w:hAnsi="Times New Roman" w:cs="Times New Roman"/>
          <w:i/>
          <w:iCs/>
          <w:sz w:val="24"/>
          <w:szCs w:val="24"/>
        </w:rPr>
        <w:t>Clinics and practice</w:t>
      </w:r>
      <w:r w:rsidRPr="0027709F">
        <w:rPr>
          <w:rFonts w:ascii="Times New Roman" w:eastAsia="Google Sans" w:hAnsi="Times New Roman" w:cs="Times New Roman"/>
          <w:sz w:val="24"/>
          <w:szCs w:val="24"/>
        </w:rPr>
        <w:t>, </w:t>
      </w:r>
      <w:r w:rsidRPr="0027709F">
        <w:rPr>
          <w:rFonts w:ascii="Times New Roman" w:eastAsia="Google Sans" w:hAnsi="Times New Roman" w:cs="Times New Roman"/>
          <w:i/>
          <w:iCs/>
          <w:sz w:val="24"/>
          <w:szCs w:val="24"/>
        </w:rPr>
        <w:t>7</w:t>
      </w:r>
      <w:r w:rsidRPr="0027709F">
        <w:rPr>
          <w:rFonts w:ascii="Times New Roman" w:eastAsia="Google Sans" w:hAnsi="Times New Roman" w:cs="Times New Roman"/>
          <w:sz w:val="24"/>
          <w:szCs w:val="24"/>
        </w:rPr>
        <w:t>(4), 987.</w:t>
      </w:r>
    </w:p>
    <w:p w14:paraId="7927670E"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94E8C">
        <w:rPr>
          <w:rFonts w:ascii="Times New Roman" w:eastAsia="Google Sans" w:hAnsi="Times New Roman" w:cs="Times New Roman"/>
          <w:sz w:val="24"/>
          <w:szCs w:val="24"/>
        </w:rPr>
        <w:t>Schellekens, H. (2023). Microbiome-gut-brain axis in Nutritional Psychiatry. </w:t>
      </w:r>
      <w:r w:rsidRPr="00D94E8C">
        <w:rPr>
          <w:rFonts w:ascii="Times New Roman" w:eastAsia="Google Sans" w:hAnsi="Times New Roman" w:cs="Times New Roman"/>
          <w:i/>
          <w:iCs/>
          <w:sz w:val="24"/>
          <w:szCs w:val="24"/>
        </w:rPr>
        <w:t>European Psychiatry</w:t>
      </w:r>
      <w:r w:rsidRPr="00D94E8C">
        <w:rPr>
          <w:rFonts w:ascii="Times New Roman" w:eastAsia="Google Sans" w:hAnsi="Times New Roman" w:cs="Times New Roman"/>
          <w:sz w:val="24"/>
          <w:szCs w:val="24"/>
        </w:rPr>
        <w:t>, </w:t>
      </w:r>
      <w:r w:rsidRPr="00D94E8C">
        <w:rPr>
          <w:rFonts w:ascii="Times New Roman" w:eastAsia="Google Sans" w:hAnsi="Times New Roman" w:cs="Times New Roman"/>
          <w:i/>
          <w:iCs/>
          <w:sz w:val="24"/>
          <w:szCs w:val="24"/>
        </w:rPr>
        <w:t>66</w:t>
      </w:r>
      <w:r w:rsidRPr="00D94E8C">
        <w:rPr>
          <w:rFonts w:ascii="Times New Roman" w:eastAsia="Google Sans" w:hAnsi="Times New Roman" w:cs="Times New Roman"/>
          <w:sz w:val="24"/>
          <w:szCs w:val="24"/>
        </w:rPr>
        <w:t>(S1), S5-S5.</w:t>
      </w:r>
    </w:p>
    <w:p w14:paraId="77A97466"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17783">
        <w:rPr>
          <w:rFonts w:ascii="Times New Roman" w:eastAsia="Google Sans" w:hAnsi="Times New Roman" w:cs="Times New Roman"/>
          <w:sz w:val="24"/>
          <w:szCs w:val="24"/>
        </w:rPr>
        <w:t xml:space="preserve">Merino Del Portillo, M., Clemente-Suárez, V. J., </w:t>
      </w:r>
      <w:proofErr w:type="spellStart"/>
      <w:r w:rsidRPr="00417783">
        <w:rPr>
          <w:rFonts w:ascii="Times New Roman" w:eastAsia="Google Sans" w:hAnsi="Times New Roman" w:cs="Times New Roman"/>
          <w:sz w:val="24"/>
          <w:szCs w:val="24"/>
        </w:rPr>
        <w:t>Ruisoto</w:t>
      </w:r>
      <w:proofErr w:type="spellEnd"/>
      <w:r w:rsidRPr="00417783">
        <w:rPr>
          <w:rFonts w:ascii="Times New Roman" w:eastAsia="Google Sans" w:hAnsi="Times New Roman" w:cs="Times New Roman"/>
          <w:sz w:val="24"/>
          <w:szCs w:val="24"/>
        </w:rPr>
        <w:t>, P., Jimenez, M., Ramos-Campo, D. J., Beltran-Velasco, A. I., Martínez-Guardado, I., Rubio-</w:t>
      </w:r>
      <w:proofErr w:type="spellStart"/>
      <w:r w:rsidRPr="00417783">
        <w:rPr>
          <w:rFonts w:ascii="Times New Roman" w:eastAsia="Google Sans" w:hAnsi="Times New Roman" w:cs="Times New Roman"/>
          <w:sz w:val="24"/>
          <w:szCs w:val="24"/>
        </w:rPr>
        <w:t>Zarapuz</w:t>
      </w:r>
      <w:proofErr w:type="spellEnd"/>
      <w:r w:rsidRPr="00417783">
        <w:rPr>
          <w:rFonts w:ascii="Times New Roman" w:eastAsia="Google Sans" w:hAnsi="Times New Roman" w:cs="Times New Roman"/>
          <w:sz w:val="24"/>
          <w:szCs w:val="24"/>
        </w:rPr>
        <w:t>, A., Navarro-Jiménez, E., &amp; Tornero-Aguilera, J. F. (2024). Nutritional Modulation of the Gut-Brain Axis: A Comprehensive Review of Dietary Interventions in Depression and Anxiety Management. </w:t>
      </w:r>
      <w:r w:rsidRPr="00417783">
        <w:rPr>
          <w:rFonts w:ascii="Times New Roman" w:eastAsia="Google Sans" w:hAnsi="Times New Roman" w:cs="Times New Roman"/>
          <w:i/>
          <w:iCs/>
          <w:sz w:val="24"/>
          <w:szCs w:val="24"/>
        </w:rPr>
        <w:t>Metabolites</w:t>
      </w:r>
      <w:r w:rsidRPr="00417783">
        <w:rPr>
          <w:rFonts w:ascii="Times New Roman" w:eastAsia="Google Sans" w:hAnsi="Times New Roman" w:cs="Times New Roman"/>
          <w:sz w:val="24"/>
          <w:szCs w:val="24"/>
        </w:rPr>
        <w:t>, </w:t>
      </w:r>
      <w:r w:rsidRPr="00417783">
        <w:rPr>
          <w:rFonts w:ascii="Times New Roman" w:eastAsia="Google Sans" w:hAnsi="Times New Roman" w:cs="Times New Roman"/>
          <w:i/>
          <w:iCs/>
          <w:sz w:val="24"/>
          <w:szCs w:val="24"/>
        </w:rPr>
        <w:t>14</w:t>
      </w:r>
      <w:r w:rsidRPr="00417783">
        <w:rPr>
          <w:rFonts w:ascii="Times New Roman" w:eastAsia="Google Sans" w:hAnsi="Times New Roman" w:cs="Times New Roman"/>
          <w:sz w:val="24"/>
          <w:szCs w:val="24"/>
        </w:rPr>
        <w:t xml:space="preserve">(10), 549. </w:t>
      </w:r>
    </w:p>
    <w:p w14:paraId="3AE3780C"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338FA">
        <w:rPr>
          <w:rFonts w:ascii="Times New Roman" w:eastAsia="Google Sans" w:hAnsi="Times New Roman" w:cs="Times New Roman"/>
          <w:sz w:val="24"/>
          <w:szCs w:val="24"/>
        </w:rPr>
        <w:t>Ou, Y. (2023). </w:t>
      </w:r>
      <w:r w:rsidRPr="002338FA">
        <w:rPr>
          <w:rFonts w:ascii="Times New Roman" w:eastAsia="Google Sans" w:hAnsi="Times New Roman" w:cs="Times New Roman"/>
          <w:i/>
          <w:iCs/>
          <w:sz w:val="24"/>
          <w:szCs w:val="24"/>
        </w:rPr>
        <w:t>The microbiota-gut-brain axis: the development of the gut microbiota and mental health over the first 14 years of life</w:t>
      </w:r>
      <w:r w:rsidRPr="002338FA">
        <w:rPr>
          <w:rFonts w:ascii="Times New Roman" w:eastAsia="Google Sans" w:hAnsi="Times New Roman" w:cs="Times New Roman"/>
          <w:sz w:val="24"/>
          <w:szCs w:val="24"/>
        </w:rPr>
        <w:t> (Doctoral dissertation, Wageningen University and Research).</w:t>
      </w:r>
    </w:p>
    <w:p w14:paraId="43813C1A"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61E6B">
        <w:rPr>
          <w:rFonts w:ascii="Times New Roman" w:eastAsia="Google Sans" w:hAnsi="Times New Roman" w:cs="Times New Roman"/>
          <w:sz w:val="24"/>
          <w:szCs w:val="24"/>
        </w:rPr>
        <w:t xml:space="preserve">Faraji, N., Payami, B., </w:t>
      </w:r>
      <w:proofErr w:type="spellStart"/>
      <w:r w:rsidRPr="00561E6B">
        <w:rPr>
          <w:rFonts w:ascii="Times New Roman" w:eastAsia="Google Sans" w:hAnsi="Times New Roman" w:cs="Times New Roman"/>
          <w:sz w:val="24"/>
          <w:szCs w:val="24"/>
        </w:rPr>
        <w:t>Ebadpour</w:t>
      </w:r>
      <w:proofErr w:type="spellEnd"/>
      <w:r w:rsidRPr="00561E6B">
        <w:rPr>
          <w:rFonts w:ascii="Times New Roman" w:eastAsia="Google Sans" w:hAnsi="Times New Roman" w:cs="Times New Roman"/>
          <w:sz w:val="24"/>
          <w:szCs w:val="24"/>
        </w:rPr>
        <w:t xml:space="preserve">, N., &amp; Gorji, A. (2024). </w:t>
      </w:r>
      <w:proofErr w:type="spellStart"/>
      <w:r w:rsidRPr="00561E6B">
        <w:rPr>
          <w:rFonts w:ascii="Times New Roman" w:eastAsia="Google Sans" w:hAnsi="Times New Roman" w:cs="Times New Roman"/>
          <w:sz w:val="24"/>
          <w:szCs w:val="24"/>
        </w:rPr>
        <w:t>Vagus</w:t>
      </w:r>
      <w:proofErr w:type="spellEnd"/>
      <w:r w:rsidRPr="00561E6B">
        <w:rPr>
          <w:rFonts w:ascii="Times New Roman" w:eastAsia="Google Sans" w:hAnsi="Times New Roman" w:cs="Times New Roman"/>
          <w:sz w:val="24"/>
          <w:szCs w:val="24"/>
        </w:rPr>
        <w:t xml:space="preserve"> nerve stimulation and gut microbiota interactions: a novel therapeutic avenue for neuropsychiatric disorders. </w:t>
      </w:r>
      <w:r w:rsidRPr="00561E6B">
        <w:rPr>
          <w:rFonts w:ascii="Times New Roman" w:eastAsia="Google Sans" w:hAnsi="Times New Roman" w:cs="Times New Roman"/>
          <w:i/>
          <w:iCs/>
          <w:sz w:val="24"/>
          <w:szCs w:val="24"/>
        </w:rPr>
        <w:t xml:space="preserve">Neuroscience &amp; </w:t>
      </w:r>
      <w:proofErr w:type="spellStart"/>
      <w:r w:rsidRPr="00561E6B">
        <w:rPr>
          <w:rFonts w:ascii="Times New Roman" w:eastAsia="Google Sans" w:hAnsi="Times New Roman" w:cs="Times New Roman"/>
          <w:i/>
          <w:iCs/>
          <w:sz w:val="24"/>
          <w:szCs w:val="24"/>
        </w:rPr>
        <w:t>Biobehavioral</w:t>
      </w:r>
      <w:proofErr w:type="spellEnd"/>
      <w:r w:rsidRPr="00561E6B">
        <w:rPr>
          <w:rFonts w:ascii="Times New Roman" w:eastAsia="Google Sans" w:hAnsi="Times New Roman" w:cs="Times New Roman"/>
          <w:i/>
          <w:iCs/>
          <w:sz w:val="24"/>
          <w:szCs w:val="24"/>
        </w:rPr>
        <w:t xml:space="preserve"> Reviews</w:t>
      </w:r>
      <w:r w:rsidRPr="00561E6B">
        <w:rPr>
          <w:rFonts w:ascii="Times New Roman" w:eastAsia="Google Sans" w:hAnsi="Times New Roman" w:cs="Times New Roman"/>
          <w:sz w:val="24"/>
          <w:szCs w:val="24"/>
        </w:rPr>
        <w:t>, 105990.</w:t>
      </w:r>
    </w:p>
    <w:p w14:paraId="4FEB7FD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F7C2E">
        <w:rPr>
          <w:rFonts w:ascii="Times New Roman" w:eastAsia="Google Sans" w:hAnsi="Times New Roman" w:cs="Times New Roman"/>
          <w:sz w:val="24"/>
          <w:szCs w:val="24"/>
        </w:rPr>
        <w:t xml:space="preserve">Cryan, J. F., O'Riordan, K. J., Cowan, C. S., Sandhu, K. V., </w:t>
      </w:r>
      <w:proofErr w:type="spellStart"/>
      <w:r w:rsidRPr="00AF7C2E">
        <w:rPr>
          <w:rFonts w:ascii="Times New Roman" w:eastAsia="Google Sans" w:hAnsi="Times New Roman" w:cs="Times New Roman"/>
          <w:sz w:val="24"/>
          <w:szCs w:val="24"/>
        </w:rPr>
        <w:t>Bastiaanssen</w:t>
      </w:r>
      <w:proofErr w:type="spellEnd"/>
      <w:r w:rsidRPr="00AF7C2E">
        <w:rPr>
          <w:rFonts w:ascii="Times New Roman" w:eastAsia="Google Sans" w:hAnsi="Times New Roman" w:cs="Times New Roman"/>
          <w:sz w:val="24"/>
          <w:szCs w:val="24"/>
        </w:rPr>
        <w:t>, T. F., Boehme, M., ... &amp; Dinan, T. G. (2019). The microbiota-gut-brain axis. </w:t>
      </w:r>
      <w:r w:rsidRPr="00AF7C2E">
        <w:rPr>
          <w:rFonts w:ascii="Times New Roman" w:eastAsia="Google Sans" w:hAnsi="Times New Roman" w:cs="Times New Roman"/>
          <w:i/>
          <w:iCs/>
          <w:sz w:val="24"/>
          <w:szCs w:val="24"/>
        </w:rPr>
        <w:t>Physiological reviews</w:t>
      </w:r>
      <w:r w:rsidRPr="00AF7C2E">
        <w:rPr>
          <w:rFonts w:ascii="Times New Roman" w:eastAsia="Google Sans" w:hAnsi="Times New Roman" w:cs="Times New Roman"/>
          <w:sz w:val="24"/>
          <w:szCs w:val="24"/>
        </w:rPr>
        <w:t>.</w:t>
      </w:r>
    </w:p>
    <w:p w14:paraId="189374F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AF7C2E">
        <w:rPr>
          <w:rFonts w:ascii="Times New Roman" w:eastAsia="Google Sans" w:hAnsi="Times New Roman" w:cs="Times New Roman"/>
          <w:sz w:val="24"/>
          <w:szCs w:val="24"/>
        </w:rPr>
        <w:t>Bonaz</w:t>
      </w:r>
      <w:proofErr w:type="spellEnd"/>
      <w:r w:rsidRPr="00AF7C2E">
        <w:rPr>
          <w:rFonts w:ascii="Times New Roman" w:eastAsia="Google Sans" w:hAnsi="Times New Roman" w:cs="Times New Roman"/>
          <w:sz w:val="24"/>
          <w:szCs w:val="24"/>
        </w:rPr>
        <w:t xml:space="preserve">, B., Bazin, T., &amp; Pellissier, S. (2018). The </w:t>
      </w:r>
      <w:proofErr w:type="spellStart"/>
      <w:r w:rsidRPr="00AF7C2E">
        <w:rPr>
          <w:rFonts w:ascii="Times New Roman" w:eastAsia="Google Sans" w:hAnsi="Times New Roman" w:cs="Times New Roman"/>
          <w:sz w:val="24"/>
          <w:szCs w:val="24"/>
        </w:rPr>
        <w:t>vagus</w:t>
      </w:r>
      <w:proofErr w:type="spellEnd"/>
      <w:r w:rsidRPr="00AF7C2E">
        <w:rPr>
          <w:rFonts w:ascii="Times New Roman" w:eastAsia="Google Sans" w:hAnsi="Times New Roman" w:cs="Times New Roman"/>
          <w:sz w:val="24"/>
          <w:szCs w:val="24"/>
        </w:rPr>
        <w:t xml:space="preserve"> nerve at the interface of the microbiota-gut-brain axis. </w:t>
      </w:r>
      <w:r w:rsidRPr="00AF7C2E">
        <w:rPr>
          <w:rFonts w:ascii="Times New Roman" w:eastAsia="Google Sans" w:hAnsi="Times New Roman" w:cs="Times New Roman"/>
          <w:i/>
          <w:iCs/>
          <w:sz w:val="24"/>
          <w:szCs w:val="24"/>
        </w:rPr>
        <w:t>Frontiers in neuroscience</w:t>
      </w:r>
      <w:r w:rsidRPr="00AF7C2E">
        <w:rPr>
          <w:rFonts w:ascii="Times New Roman" w:eastAsia="Google Sans" w:hAnsi="Times New Roman" w:cs="Times New Roman"/>
          <w:sz w:val="24"/>
          <w:szCs w:val="24"/>
        </w:rPr>
        <w:t>, </w:t>
      </w:r>
      <w:r w:rsidRPr="00AF7C2E">
        <w:rPr>
          <w:rFonts w:ascii="Times New Roman" w:eastAsia="Google Sans" w:hAnsi="Times New Roman" w:cs="Times New Roman"/>
          <w:i/>
          <w:iCs/>
          <w:sz w:val="24"/>
          <w:szCs w:val="24"/>
        </w:rPr>
        <w:t>12</w:t>
      </w:r>
      <w:r w:rsidRPr="00AF7C2E">
        <w:rPr>
          <w:rFonts w:ascii="Times New Roman" w:eastAsia="Google Sans" w:hAnsi="Times New Roman" w:cs="Times New Roman"/>
          <w:sz w:val="24"/>
          <w:szCs w:val="24"/>
        </w:rPr>
        <w:t>, 336468.</w:t>
      </w:r>
    </w:p>
    <w:p w14:paraId="6BFB84E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6244D">
        <w:rPr>
          <w:rFonts w:ascii="Times New Roman" w:eastAsia="Google Sans" w:hAnsi="Times New Roman" w:cs="Times New Roman"/>
          <w:sz w:val="24"/>
          <w:szCs w:val="24"/>
        </w:rPr>
        <w:t>Cryan, J. F., O'Riordan, K. J., Sandhu, K., Peterson, V., &amp; Dinan, T. G. (2020). The gut microbiome in neurological disorders. </w:t>
      </w:r>
      <w:r w:rsidRPr="0066244D">
        <w:rPr>
          <w:rFonts w:ascii="Times New Roman" w:eastAsia="Google Sans" w:hAnsi="Times New Roman" w:cs="Times New Roman"/>
          <w:i/>
          <w:iCs/>
          <w:sz w:val="24"/>
          <w:szCs w:val="24"/>
        </w:rPr>
        <w:t>The Lancet Neurology</w:t>
      </w:r>
      <w:r w:rsidRPr="0066244D">
        <w:rPr>
          <w:rFonts w:ascii="Times New Roman" w:eastAsia="Google Sans" w:hAnsi="Times New Roman" w:cs="Times New Roman"/>
          <w:sz w:val="24"/>
          <w:szCs w:val="24"/>
        </w:rPr>
        <w:t>, </w:t>
      </w:r>
      <w:r w:rsidRPr="0066244D">
        <w:rPr>
          <w:rFonts w:ascii="Times New Roman" w:eastAsia="Google Sans" w:hAnsi="Times New Roman" w:cs="Times New Roman"/>
          <w:i/>
          <w:iCs/>
          <w:sz w:val="24"/>
          <w:szCs w:val="24"/>
        </w:rPr>
        <w:t>19</w:t>
      </w:r>
      <w:r w:rsidRPr="0066244D">
        <w:rPr>
          <w:rFonts w:ascii="Times New Roman" w:eastAsia="Google Sans" w:hAnsi="Times New Roman" w:cs="Times New Roman"/>
          <w:sz w:val="24"/>
          <w:szCs w:val="24"/>
        </w:rPr>
        <w:t>(2), 179-194.</w:t>
      </w:r>
    </w:p>
    <w:p w14:paraId="2B270D01"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A5652">
        <w:rPr>
          <w:rFonts w:ascii="Times New Roman" w:eastAsia="Google Sans" w:hAnsi="Times New Roman" w:cs="Times New Roman"/>
          <w:sz w:val="24"/>
          <w:szCs w:val="24"/>
        </w:rPr>
        <w:lastRenderedPageBreak/>
        <w:t xml:space="preserve">Knudsen, J. K., Bundgaard‐Nielsen, C., Hjerrild, S., Nielsen, R. E., </w:t>
      </w:r>
      <w:proofErr w:type="spellStart"/>
      <w:r w:rsidRPr="004A5652">
        <w:rPr>
          <w:rFonts w:ascii="Times New Roman" w:eastAsia="Google Sans" w:hAnsi="Times New Roman" w:cs="Times New Roman"/>
          <w:sz w:val="24"/>
          <w:szCs w:val="24"/>
        </w:rPr>
        <w:t>Leutscher</w:t>
      </w:r>
      <w:proofErr w:type="spellEnd"/>
      <w:r w:rsidRPr="004A5652">
        <w:rPr>
          <w:rFonts w:ascii="Times New Roman" w:eastAsia="Google Sans" w:hAnsi="Times New Roman" w:cs="Times New Roman"/>
          <w:sz w:val="24"/>
          <w:szCs w:val="24"/>
        </w:rPr>
        <w:t>, P., &amp; Sørensen, S. (2021). Gut microbiota variations in patients diagnosed with major depressive disorder—A systematic review. </w:t>
      </w:r>
      <w:r w:rsidRPr="004A5652">
        <w:rPr>
          <w:rFonts w:ascii="Times New Roman" w:eastAsia="Google Sans" w:hAnsi="Times New Roman" w:cs="Times New Roman"/>
          <w:i/>
          <w:iCs/>
          <w:sz w:val="24"/>
          <w:szCs w:val="24"/>
        </w:rPr>
        <w:t xml:space="preserve">Brain and </w:t>
      </w:r>
      <w:proofErr w:type="spellStart"/>
      <w:r w:rsidRPr="004A5652">
        <w:rPr>
          <w:rFonts w:ascii="Times New Roman" w:eastAsia="Google Sans" w:hAnsi="Times New Roman" w:cs="Times New Roman"/>
          <w:i/>
          <w:iCs/>
          <w:sz w:val="24"/>
          <w:szCs w:val="24"/>
        </w:rPr>
        <w:t>behavior</w:t>
      </w:r>
      <w:proofErr w:type="spellEnd"/>
      <w:r w:rsidRPr="004A5652">
        <w:rPr>
          <w:rFonts w:ascii="Times New Roman" w:eastAsia="Google Sans" w:hAnsi="Times New Roman" w:cs="Times New Roman"/>
          <w:sz w:val="24"/>
          <w:szCs w:val="24"/>
        </w:rPr>
        <w:t>, </w:t>
      </w:r>
      <w:r w:rsidRPr="004A5652">
        <w:rPr>
          <w:rFonts w:ascii="Times New Roman" w:eastAsia="Google Sans" w:hAnsi="Times New Roman" w:cs="Times New Roman"/>
          <w:i/>
          <w:iCs/>
          <w:sz w:val="24"/>
          <w:szCs w:val="24"/>
        </w:rPr>
        <w:t>11</w:t>
      </w:r>
      <w:r w:rsidRPr="004A5652">
        <w:rPr>
          <w:rFonts w:ascii="Times New Roman" w:eastAsia="Google Sans" w:hAnsi="Times New Roman" w:cs="Times New Roman"/>
          <w:sz w:val="24"/>
          <w:szCs w:val="24"/>
        </w:rPr>
        <w:t>(7), e02177.</w:t>
      </w:r>
    </w:p>
    <w:p w14:paraId="142AACE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9147D0">
        <w:rPr>
          <w:rFonts w:ascii="Times New Roman" w:eastAsia="Google Sans" w:hAnsi="Times New Roman" w:cs="Times New Roman"/>
          <w:sz w:val="24"/>
          <w:szCs w:val="24"/>
        </w:rPr>
        <w:t>Mörkl</w:t>
      </w:r>
      <w:proofErr w:type="spellEnd"/>
      <w:r w:rsidRPr="009147D0">
        <w:rPr>
          <w:rFonts w:ascii="Times New Roman" w:eastAsia="Google Sans" w:hAnsi="Times New Roman" w:cs="Times New Roman"/>
          <w:sz w:val="24"/>
          <w:szCs w:val="24"/>
        </w:rPr>
        <w:t>, S., Wagner-</w:t>
      </w:r>
      <w:proofErr w:type="spellStart"/>
      <w:r w:rsidRPr="009147D0">
        <w:rPr>
          <w:rFonts w:ascii="Times New Roman" w:eastAsia="Google Sans" w:hAnsi="Times New Roman" w:cs="Times New Roman"/>
          <w:sz w:val="24"/>
          <w:szCs w:val="24"/>
        </w:rPr>
        <w:t>Skacel</w:t>
      </w:r>
      <w:proofErr w:type="spellEnd"/>
      <w:r w:rsidRPr="009147D0">
        <w:rPr>
          <w:rFonts w:ascii="Times New Roman" w:eastAsia="Google Sans" w:hAnsi="Times New Roman" w:cs="Times New Roman"/>
          <w:sz w:val="24"/>
          <w:szCs w:val="24"/>
        </w:rPr>
        <w:t xml:space="preserve">, J., </w:t>
      </w:r>
      <w:proofErr w:type="spellStart"/>
      <w:r w:rsidRPr="009147D0">
        <w:rPr>
          <w:rFonts w:ascii="Times New Roman" w:eastAsia="Google Sans" w:hAnsi="Times New Roman" w:cs="Times New Roman"/>
          <w:sz w:val="24"/>
          <w:szCs w:val="24"/>
        </w:rPr>
        <w:t>Lahousen</w:t>
      </w:r>
      <w:proofErr w:type="spellEnd"/>
      <w:r w:rsidRPr="009147D0">
        <w:rPr>
          <w:rFonts w:ascii="Times New Roman" w:eastAsia="Google Sans" w:hAnsi="Times New Roman" w:cs="Times New Roman"/>
          <w:sz w:val="24"/>
          <w:szCs w:val="24"/>
        </w:rPr>
        <w:t xml:space="preserve">, T., Lackner, S., Holasek, S. J., </w:t>
      </w:r>
      <w:proofErr w:type="spellStart"/>
      <w:r w:rsidRPr="009147D0">
        <w:rPr>
          <w:rFonts w:ascii="Times New Roman" w:eastAsia="Google Sans" w:hAnsi="Times New Roman" w:cs="Times New Roman"/>
          <w:sz w:val="24"/>
          <w:szCs w:val="24"/>
        </w:rPr>
        <w:t>Bengesser</w:t>
      </w:r>
      <w:proofErr w:type="spellEnd"/>
      <w:r w:rsidRPr="009147D0">
        <w:rPr>
          <w:rFonts w:ascii="Times New Roman" w:eastAsia="Google Sans" w:hAnsi="Times New Roman" w:cs="Times New Roman"/>
          <w:sz w:val="24"/>
          <w:szCs w:val="24"/>
        </w:rPr>
        <w:t xml:space="preserve">, S. A., </w:t>
      </w:r>
      <w:proofErr w:type="spellStart"/>
      <w:r w:rsidRPr="009147D0">
        <w:rPr>
          <w:rFonts w:ascii="Times New Roman" w:eastAsia="Google Sans" w:hAnsi="Times New Roman" w:cs="Times New Roman"/>
          <w:sz w:val="24"/>
          <w:szCs w:val="24"/>
        </w:rPr>
        <w:t>Painold</w:t>
      </w:r>
      <w:proofErr w:type="spellEnd"/>
      <w:r w:rsidRPr="009147D0">
        <w:rPr>
          <w:rFonts w:ascii="Times New Roman" w:eastAsia="Google Sans" w:hAnsi="Times New Roman" w:cs="Times New Roman"/>
          <w:sz w:val="24"/>
          <w:szCs w:val="24"/>
        </w:rPr>
        <w:t xml:space="preserve">, A., Holl, A. K., &amp; </w:t>
      </w:r>
      <w:proofErr w:type="spellStart"/>
      <w:r w:rsidRPr="009147D0">
        <w:rPr>
          <w:rFonts w:ascii="Times New Roman" w:eastAsia="Google Sans" w:hAnsi="Times New Roman" w:cs="Times New Roman"/>
          <w:sz w:val="24"/>
          <w:szCs w:val="24"/>
        </w:rPr>
        <w:t>Reininghaus</w:t>
      </w:r>
      <w:proofErr w:type="spellEnd"/>
      <w:r w:rsidRPr="009147D0">
        <w:rPr>
          <w:rFonts w:ascii="Times New Roman" w:eastAsia="Google Sans" w:hAnsi="Times New Roman" w:cs="Times New Roman"/>
          <w:sz w:val="24"/>
          <w:szCs w:val="24"/>
        </w:rPr>
        <w:t>, E. (2018). The Role of Nutrition and the Gut-Brain Axis in Psychiatry: A Review of the Literature. </w:t>
      </w:r>
      <w:proofErr w:type="spellStart"/>
      <w:r w:rsidRPr="009147D0">
        <w:rPr>
          <w:rFonts w:ascii="Times New Roman" w:eastAsia="Google Sans" w:hAnsi="Times New Roman" w:cs="Times New Roman"/>
          <w:i/>
          <w:iCs/>
          <w:sz w:val="24"/>
          <w:szCs w:val="24"/>
        </w:rPr>
        <w:t>Neuropsychobiology</w:t>
      </w:r>
      <w:proofErr w:type="spellEnd"/>
      <w:r w:rsidRPr="009147D0">
        <w:rPr>
          <w:rFonts w:ascii="Times New Roman" w:eastAsia="Google Sans" w:hAnsi="Times New Roman" w:cs="Times New Roman"/>
          <w:sz w:val="24"/>
          <w:szCs w:val="24"/>
        </w:rPr>
        <w:t xml:space="preserve">, 1–9. Advance online publication. </w:t>
      </w:r>
    </w:p>
    <w:p w14:paraId="443866C6"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C3D61">
        <w:rPr>
          <w:rFonts w:ascii="Times New Roman" w:eastAsia="Google Sans" w:hAnsi="Times New Roman" w:cs="Times New Roman"/>
          <w:sz w:val="24"/>
          <w:szCs w:val="24"/>
        </w:rPr>
        <w:t>Kelly, J. R., Minuto, C., Cryan, J. F., Clarke, G., &amp; Dinan, T. G. (2017). Cross Talk: The Microbiota and Neurodevelopmental Disorders. </w:t>
      </w:r>
      <w:r w:rsidRPr="00AC3D61">
        <w:rPr>
          <w:rFonts w:ascii="Times New Roman" w:eastAsia="Google Sans" w:hAnsi="Times New Roman" w:cs="Times New Roman"/>
          <w:i/>
          <w:iCs/>
          <w:sz w:val="24"/>
          <w:szCs w:val="24"/>
        </w:rPr>
        <w:t>Frontiers in neuroscience</w:t>
      </w:r>
      <w:r w:rsidRPr="00AC3D61">
        <w:rPr>
          <w:rFonts w:ascii="Times New Roman" w:eastAsia="Google Sans" w:hAnsi="Times New Roman" w:cs="Times New Roman"/>
          <w:sz w:val="24"/>
          <w:szCs w:val="24"/>
        </w:rPr>
        <w:t>, </w:t>
      </w:r>
      <w:r w:rsidRPr="00AC3D61">
        <w:rPr>
          <w:rFonts w:ascii="Times New Roman" w:eastAsia="Google Sans" w:hAnsi="Times New Roman" w:cs="Times New Roman"/>
          <w:i/>
          <w:iCs/>
          <w:sz w:val="24"/>
          <w:szCs w:val="24"/>
        </w:rPr>
        <w:t>11</w:t>
      </w:r>
      <w:r w:rsidRPr="00AC3D61">
        <w:rPr>
          <w:rFonts w:ascii="Times New Roman" w:eastAsia="Google Sans" w:hAnsi="Times New Roman" w:cs="Times New Roman"/>
          <w:sz w:val="24"/>
          <w:szCs w:val="24"/>
        </w:rPr>
        <w:t xml:space="preserve">, 490. </w:t>
      </w:r>
    </w:p>
    <w:p w14:paraId="42CB84A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87067">
        <w:rPr>
          <w:rFonts w:ascii="Times New Roman" w:eastAsia="Google Sans" w:hAnsi="Times New Roman" w:cs="Times New Roman"/>
          <w:sz w:val="24"/>
          <w:szCs w:val="24"/>
        </w:rPr>
        <w:t>Ma, Q., Xing, C., Long, W., Wang, H. Y., Liu, Q., &amp; Wang, R. F. (2019). Impact of microbiota on central nervous system and neurological diseases: the gut-brain axis. </w:t>
      </w:r>
      <w:r w:rsidRPr="00F87067">
        <w:rPr>
          <w:rFonts w:ascii="Times New Roman" w:eastAsia="Google Sans" w:hAnsi="Times New Roman" w:cs="Times New Roman"/>
          <w:i/>
          <w:iCs/>
          <w:sz w:val="24"/>
          <w:szCs w:val="24"/>
        </w:rPr>
        <w:t>Journal of neuroinflammation</w:t>
      </w:r>
      <w:r w:rsidRPr="00F87067">
        <w:rPr>
          <w:rFonts w:ascii="Times New Roman" w:eastAsia="Google Sans" w:hAnsi="Times New Roman" w:cs="Times New Roman"/>
          <w:sz w:val="24"/>
          <w:szCs w:val="24"/>
        </w:rPr>
        <w:t>, </w:t>
      </w:r>
      <w:r w:rsidRPr="00F87067">
        <w:rPr>
          <w:rFonts w:ascii="Times New Roman" w:eastAsia="Google Sans" w:hAnsi="Times New Roman" w:cs="Times New Roman"/>
          <w:i/>
          <w:iCs/>
          <w:sz w:val="24"/>
          <w:szCs w:val="24"/>
        </w:rPr>
        <w:t>16</w:t>
      </w:r>
      <w:r w:rsidRPr="00F87067">
        <w:rPr>
          <w:rFonts w:ascii="Times New Roman" w:eastAsia="Google Sans" w:hAnsi="Times New Roman" w:cs="Times New Roman"/>
          <w:sz w:val="24"/>
          <w:szCs w:val="24"/>
        </w:rPr>
        <w:t>, 1-14.</w:t>
      </w:r>
    </w:p>
    <w:p w14:paraId="14AC185D"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44ABC">
        <w:rPr>
          <w:rFonts w:ascii="Times New Roman" w:eastAsia="Google Sans" w:hAnsi="Times New Roman" w:cs="Times New Roman"/>
          <w:sz w:val="24"/>
          <w:szCs w:val="24"/>
        </w:rPr>
        <w:t>Mohajeri, M. H., La Fata, G., Steinert, R. E., &amp; Weber, P. (2018). Relationship between the gut microbiome and brain function. </w:t>
      </w:r>
      <w:r w:rsidRPr="00A44ABC">
        <w:rPr>
          <w:rFonts w:ascii="Times New Roman" w:eastAsia="Google Sans" w:hAnsi="Times New Roman" w:cs="Times New Roman"/>
          <w:i/>
          <w:iCs/>
          <w:sz w:val="24"/>
          <w:szCs w:val="24"/>
        </w:rPr>
        <w:t>Nutrition reviews</w:t>
      </w:r>
      <w:r w:rsidRPr="00A44ABC">
        <w:rPr>
          <w:rFonts w:ascii="Times New Roman" w:eastAsia="Google Sans" w:hAnsi="Times New Roman" w:cs="Times New Roman"/>
          <w:sz w:val="24"/>
          <w:szCs w:val="24"/>
        </w:rPr>
        <w:t>, </w:t>
      </w:r>
      <w:r w:rsidRPr="00A44ABC">
        <w:rPr>
          <w:rFonts w:ascii="Times New Roman" w:eastAsia="Google Sans" w:hAnsi="Times New Roman" w:cs="Times New Roman"/>
          <w:i/>
          <w:iCs/>
          <w:sz w:val="24"/>
          <w:szCs w:val="24"/>
        </w:rPr>
        <w:t>76</w:t>
      </w:r>
      <w:r w:rsidRPr="00A44ABC">
        <w:rPr>
          <w:rFonts w:ascii="Times New Roman" w:eastAsia="Google Sans" w:hAnsi="Times New Roman" w:cs="Times New Roman"/>
          <w:sz w:val="24"/>
          <w:szCs w:val="24"/>
        </w:rPr>
        <w:t>(7), 481-496.</w:t>
      </w:r>
    </w:p>
    <w:p w14:paraId="292F75A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546EBC">
        <w:rPr>
          <w:rFonts w:ascii="Times New Roman" w:eastAsia="Google Sans" w:hAnsi="Times New Roman" w:cs="Times New Roman"/>
          <w:sz w:val="24"/>
          <w:szCs w:val="24"/>
        </w:rPr>
        <w:t>Burokas</w:t>
      </w:r>
      <w:proofErr w:type="spellEnd"/>
      <w:r w:rsidRPr="00546EBC">
        <w:rPr>
          <w:rFonts w:ascii="Times New Roman" w:eastAsia="Google Sans" w:hAnsi="Times New Roman" w:cs="Times New Roman"/>
          <w:sz w:val="24"/>
          <w:szCs w:val="24"/>
        </w:rPr>
        <w:t xml:space="preserve">, A., </w:t>
      </w:r>
      <w:proofErr w:type="spellStart"/>
      <w:r w:rsidRPr="00546EBC">
        <w:rPr>
          <w:rFonts w:ascii="Times New Roman" w:eastAsia="Google Sans" w:hAnsi="Times New Roman" w:cs="Times New Roman"/>
          <w:sz w:val="24"/>
          <w:szCs w:val="24"/>
        </w:rPr>
        <w:t>Arboleya</w:t>
      </w:r>
      <w:proofErr w:type="spellEnd"/>
      <w:r w:rsidRPr="00546EBC">
        <w:rPr>
          <w:rFonts w:ascii="Times New Roman" w:eastAsia="Google Sans" w:hAnsi="Times New Roman" w:cs="Times New Roman"/>
          <w:sz w:val="24"/>
          <w:szCs w:val="24"/>
        </w:rPr>
        <w:t>, S., Moloney, R. D., Peterson, V. L., Murphy, K., Clarke, G., ... &amp; Cryan, J. F. (2017). Targeting the microbiota-gut-brain axis: prebiotics have anxiolytic and antidepressant-like effects and reverse the impact of chronic stress in mice. </w:t>
      </w:r>
      <w:r w:rsidRPr="00546EBC">
        <w:rPr>
          <w:rFonts w:ascii="Times New Roman" w:eastAsia="Google Sans" w:hAnsi="Times New Roman" w:cs="Times New Roman"/>
          <w:i/>
          <w:iCs/>
          <w:sz w:val="24"/>
          <w:szCs w:val="24"/>
        </w:rPr>
        <w:t>Biological psychiatry</w:t>
      </w:r>
      <w:r w:rsidRPr="00546EBC">
        <w:rPr>
          <w:rFonts w:ascii="Times New Roman" w:eastAsia="Google Sans" w:hAnsi="Times New Roman" w:cs="Times New Roman"/>
          <w:sz w:val="24"/>
          <w:szCs w:val="24"/>
        </w:rPr>
        <w:t>, </w:t>
      </w:r>
      <w:r w:rsidRPr="00546EBC">
        <w:rPr>
          <w:rFonts w:ascii="Times New Roman" w:eastAsia="Google Sans" w:hAnsi="Times New Roman" w:cs="Times New Roman"/>
          <w:i/>
          <w:iCs/>
          <w:sz w:val="24"/>
          <w:szCs w:val="24"/>
        </w:rPr>
        <w:t>82</w:t>
      </w:r>
      <w:r w:rsidRPr="00546EBC">
        <w:rPr>
          <w:rFonts w:ascii="Times New Roman" w:eastAsia="Google Sans" w:hAnsi="Times New Roman" w:cs="Times New Roman"/>
          <w:sz w:val="24"/>
          <w:szCs w:val="24"/>
        </w:rPr>
        <w:t>(7), 472-487.</w:t>
      </w:r>
    </w:p>
    <w:p w14:paraId="1CC0BD7E"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A720F">
        <w:rPr>
          <w:rFonts w:ascii="Times New Roman" w:eastAsia="Google Sans" w:hAnsi="Times New Roman" w:cs="Times New Roman"/>
          <w:sz w:val="24"/>
          <w:szCs w:val="24"/>
        </w:rPr>
        <w:t>Schmidt, K., Cowen, P. J., Harmer, C. J., Tzortzis, G., Errington, S., &amp; Burnet, P. W. (2015). Prebiotic intake reduces the waking cortisol response and alters emotional bias in healthy volunteers. </w:t>
      </w:r>
      <w:r w:rsidRPr="001A720F">
        <w:rPr>
          <w:rFonts w:ascii="Times New Roman" w:eastAsia="Google Sans" w:hAnsi="Times New Roman" w:cs="Times New Roman"/>
          <w:i/>
          <w:iCs/>
          <w:sz w:val="24"/>
          <w:szCs w:val="24"/>
        </w:rPr>
        <w:t>Psychopharmacology</w:t>
      </w:r>
      <w:r w:rsidRPr="001A720F">
        <w:rPr>
          <w:rFonts w:ascii="Times New Roman" w:eastAsia="Google Sans" w:hAnsi="Times New Roman" w:cs="Times New Roman"/>
          <w:sz w:val="24"/>
          <w:szCs w:val="24"/>
        </w:rPr>
        <w:t>, </w:t>
      </w:r>
      <w:r w:rsidRPr="001A720F">
        <w:rPr>
          <w:rFonts w:ascii="Times New Roman" w:eastAsia="Google Sans" w:hAnsi="Times New Roman" w:cs="Times New Roman"/>
          <w:i/>
          <w:iCs/>
          <w:sz w:val="24"/>
          <w:szCs w:val="24"/>
        </w:rPr>
        <w:t>232</w:t>
      </w:r>
      <w:r w:rsidRPr="001A720F">
        <w:rPr>
          <w:rFonts w:ascii="Times New Roman" w:eastAsia="Google Sans" w:hAnsi="Times New Roman" w:cs="Times New Roman"/>
          <w:sz w:val="24"/>
          <w:szCs w:val="24"/>
        </w:rPr>
        <w:t>(10), 1793-1801.</w:t>
      </w:r>
    </w:p>
    <w:p w14:paraId="293244FF"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A25D6">
        <w:rPr>
          <w:rFonts w:ascii="Times New Roman" w:eastAsia="Google Sans" w:hAnsi="Times New Roman" w:cs="Times New Roman"/>
          <w:sz w:val="24"/>
          <w:szCs w:val="24"/>
        </w:rPr>
        <w:t xml:space="preserve">Allen, A. P., Hutch, W., Borre, Y. E., Kennedy, P. J., </w:t>
      </w:r>
      <w:proofErr w:type="spellStart"/>
      <w:r w:rsidRPr="008A25D6">
        <w:rPr>
          <w:rFonts w:ascii="Times New Roman" w:eastAsia="Google Sans" w:hAnsi="Times New Roman" w:cs="Times New Roman"/>
          <w:sz w:val="24"/>
          <w:szCs w:val="24"/>
        </w:rPr>
        <w:t>Temko</w:t>
      </w:r>
      <w:proofErr w:type="spellEnd"/>
      <w:r w:rsidRPr="008A25D6">
        <w:rPr>
          <w:rFonts w:ascii="Times New Roman" w:eastAsia="Google Sans" w:hAnsi="Times New Roman" w:cs="Times New Roman"/>
          <w:sz w:val="24"/>
          <w:szCs w:val="24"/>
        </w:rPr>
        <w:t xml:space="preserve">, A., Boylan, G., ... &amp; Clarke, G. (2016). Bifidobacterium longum 1714 as a translational </w:t>
      </w:r>
      <w:proofErr w:type="spellStart"/>
      <w:r w:rsidRPr="008A25D6">
        <w:rPr>
          <w:rFonts w:ascii="Times New Roman" w:eastAsia="Google Sans" w:hAnsi="Times New Roman" w:cs="Times New Roman"/>
          <w:sz w:val="24"/>
          <w:szCs w:val="24"/>
        </w:rPr>
        <w:t>psychobiotic</w:t>
      </w:r>
      <w:proofErr w:type="spellEnd"/>
      <w:r w:rsidRPr="008A25D6">
        <w:rPr>
          <w:rFonts w:ascii="Times New Roman" w:eastAsia="Google Sans" w:hAnsi="Times New Roman" w:cs="Times New Roman"/>
          <w:sz w:val="24"/>
          <w:szCs w:val="24"/>
        </w:rPr>
        <w:t>: modulation of stress, electrophysiology and neurocognition in healthy volunteers. </w:t>
      </w:r>
      <w:r w:rsidRPr="008A25D6">
        <w:rPr>
          <w:rFonts w:ascii="Times New Roman" w:eastAsia="Google Sans" w:hAnsi="Times New Roman" w:cs="Times New Roman"/>
          <w:i/>
          <w:iCs/>
          <w:sz w:val="24"/>
          <w:szCs w:val="24"/>
        </w:rPr>
        <w:t>Translational psychiatry</w:t>
      </w:r>
      <w:r w:rsidRPr="008A25D6">
        <w:rPr>
          <w:rFonts w:ascii="Times New Roman" w:eastAsia="Google Sans" w:hAnsi="Times New Roman" w:cs="Times New Roman"/>
          <w:sz w:val="24"/>
          <w:szCs w:val="24"/>
        </w:rPr>
        <w:t>, </w:t>
      </w:r>
      <w:r w:rsidRPr="008A25D6">
        <w:rPr>
          <w:rFonts w:ascii="Times New Roman" w:eastAsia="Google Sans" w:hAnsi="Times New Roman" w:cs="Times New Roman"/>
          <w:i/>
          <w:iCs/>
          <w:sz w:val="24"/>
          <w:szCs w:val="24"/>
        </w:rPr>
        <w:t>6</w:t>
      </w:r>
      <w:r w:rsidRPr="008A25D6">
        <w:rPr>
          <w:rFonts w:ascii="Times New Roman" w:eastAsia="Google Sans" w:hAnsi="Times New Roman" w:cs="Times New Roman"/>
          <w:sz w:val="24"/>
          <w:szCs w:val="24"/>
        </w:rPr>
        <w:t>(11), e939-e939.</w:t>
      </w:r>
    </w:p>
    <w:p w14:paraId="088DA34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A25D6">
        <w:rPr>
          <w:rFonts w:ascii="Times New Roman" w:eastAsia="Google Sans" w:hAnsi="Times New Roman" w:cs="Times New Roman"/>
          <w:sz w:val="24"/>
          <w:szCs w:val="24"/>
        </w:rPr>
        <w:t xml:space="preserve">Zhu, H., Tian, P., Zhao, J., Zhang, H., Wang, G., &amp; Chen, W. (2022). A </w:t>
      </w:r>
      <w:proofErr w:type="spellStart"/>
      <w:r w:rsidRPr="008A25D6">
        <w:rPr>
          <w:rFonts w:ascii="Times New Roman" w:eastAsia="Google Sans" w:hAnsi="Times New Roman" w:cs="Times New Roman"/>
          <w:sz w:val="24"/>
          <w:szCs w:val="24"/>
        </w:rPr>
        <w:t>psychobiotic</w:t>
      </w:r>
      <w:proofErr w:type="spellEnd"/>
      <w:r w:rsidRPr="008A25D6">
        <w:rPr>
          <w:rFonts w:ascii="Times New Roman" w:eastAsia="Google Sans" w:hAnsi="Times New Roman" w:cs="Times New Roman"/>
          <w:sz w:val="24"/>
          <w:szCs w:val="24"/>
        </w:rPr>
        <w:t xml:space="preserve"> approach to the treatment of depression: A systematic review and meta-analysis. </w:t>
      </w:r>
      <w:r w:rsidRPr="008A25D6">
        <w:rPr>
          <w:rFonts w:ascii="Times New Roman" w:eastAsia="Google Sans" w:hAnsi="Times New Roman" w:cs="Times New Roman"/>
          <w:i/>
          <w:iCs/>
          <w:sz w:val="24"/>
          <w:szCs w:val="24"/>
        </w:rPr>
        <w:t>Journal of functional foods</w:t>
      </w:r>
      <w:r w:rsidRPr="008A25D6">
        <w:rPr>
          <w:rFonts w:ascii="Times New Roman" w:eastAsia="Google Sans" w:hAnsi="Times New Roman" w:cs="Times New Roman"/>
          <w:sz w:val="24"/>
          <w:szCs w:val="24"/>
        </w:rPr>
        <w:t>, </w:t>
      </w:r>
      <w:r w:rsidRPr="008A25D6">
        <w:rPr>
          <w:rFonts w:ascii="Times New Roman" w:eastAsia="Google Sans" w:hAnsi="Times New Roman" w:cs="Times New Roman"/>
          <w:i/>
          <w:iCs/>
          <w:sz w:val="24"/>
          <w:szCs w:val="24"/>
        </w:rPr>
        <w:t>91</w:t>
      </w:r>
      <w:r w:rsidRPr="008A25D6">
        <w:rPr>
          <w:rFonts w:ascii="Times New Roman" w:eastAsia="Google Sans" w:hAnsi="Times New Roman" w:cs="Times New Roman"/>
          <w:sz w:val="24"/>
          <w:szCs w:val="24"/>
        </w:rPr>
        <w:t>, 104999.</w:t>
      </w:r>
    </w:p>
    <w:p w14:paraId="3CBDE749" w14:textId="77777777" w:rsidR="00701FBD" w:rsidRPr="00590D90"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590D90">
        <w:rPr>
          <w:rFonts w:ascii="Times New Roman" w:eastAsia="Times New Roman" w:hAnsi="Times New Roman" w:cs="Times New Roman"/>
          <w:sz w:val="24"/>
          <w:szCs w:val="24"/>
        </w:rPr>
        <w:t>Lassale</w:t>
      </w:r>
      <w:proofErr w:type="spellEnd"/>
      <w:r w:rsidRPr="00590D90">
        <w:rPr>
          <w:rFonts w:ascii="Times New Roman" w:eastAsia="Times New Roman" w:hAnsi="Times New Roman" w:cs="Times New Roman"/>
          <w:sz w:val="24"/>
          <w:szCs w:val="24"/>
        </w:rPr>
        <w:t xml:space="preserve">, C., Batty, G. D., </w:t>
      </w:r>
      <w:proofErr w:type="spellStart"/>
      <w:r w:rsidRPr="00590D90">
        <w:rPr>
          <w:rFonts w:ascii="Times New Roman" w:eastAsia="Times New Roman" w:hAnsi="Times New Roman" w:cs="Times New Roman"/>
          <w:sz w:val="24"/>
          <w:szCs w:val="24"/>
        </w:rPr>
        <w:t>Baghdadli</w:t>
      </w:r>
      <w:proofErr w:type="spellEnd"/>
      <w:r w:rsidRPr="00590D90">
        <w:rPr>
          <w:rFonts w:ascii="Times New Roman" w:eastAsia="Times New Roman" w:hAnsi="Times New Roman" w:cs="Times New Roman"/>
          <w:sz w:val="24"/>
          <w:szCs w:val="24"/>
        </w:rPr>
        <w:t xml:space="preserve">, A., Jacka, F., Sánchez-Villegas, A., Kivimäki, M., &amp; </w:t>
      </w:r>
      <w:proofErr w:type="spellStart"/>
      <w:r w:rsidRPr="00590D90">
        <w:rPr>
          <w:rFonts w:ascii="Times New Roman" w:eastAsia="Times New Roman" w:hAnsi="Times New Roman" w:cs="Times New Roman"/>
          <w:sz w:val="24"/>
          <w:szCs w:val="24"/>
        </w:rPr>
        <w:t>Akbaraly</w:t>
      </w:r>
      <w:proofErr w:type="spellEnd"/>
      <w:r w:rsidRPr="00590D90">
        <w:rPr>
          <w:rFonts w:ascii="Times New Roman" w:eastAsia="Times New Roman" w:hAnsi="Times New Roman" w:cs="Times New Roman"/>
          <w:sz w:val="24"/>
          <w:szCs w:val="24"/>
        </w:rPr>
        <w:t>, T. (2019). Healthy dietary indices and risk of depressive outcomes: a systematic review and meta-analysis of observational studies. </w:t>
      </w:r>
      <w:r w:rsidRPr="00590D90">
        <w:rPr>
          <w:rFonts w:ascii="Times New Roman" w:eastAsia="Times New Roman" w:hAnsi="Times New Roman" w:cs="Times New Roman"/>
          <w:i/>
          <w:iCs/>
          <w:sz w:val="24"/>
          <w:szCs w:val="24"/>
        </w:rPr>
        <w:t>Molecular psychiatry</w:t>
      </w:r>
      <w:r w:rsidRPr="00590D90">
        <w:rPr>
          <w:rFonts w:ascii="Times New Roman" w:eastAsia="Times New Roman" w:hAnsi="Times New Roman" w:cs="Times New Roman"/>
          <w:sz w:val="24"/>
          <w:szCs w:val="24"/>
        </w:rPr>
        <w:t>, </w:t>
      </w:r>
      <w:r w:rsidRPr="00590D90">
        <w:rPr>
          <w:rFonts w:ascii="Times New Roman" w:eastAsia="Times New Roman" w:hAnsi="Times New Roman" w:cs="Times New Roman"/>
          <w:i/>
          <w:iCs/>
          <w:sz w:val="24"/>
          <w:szCs w:val="24"/>
        </w:rPr>
        <w:t>24</w:t>
      </w:r>
      <w:r w:rsidRPr="00590D90">
        <w:rPr>
          <w:rFonts w:ascii="Times New Roman" w:eastAsia="Times New Roman" w:hAnsi="Times New Roman" w:cs="Times New Roman"/>
          <w:sz w:val="24"/>
          <w:szCs w:val="24"/>
        </w:rPr>
        <w:t>(7), 965-986.</w:t>
      </w:r>
    </w:p>
    <w:p w14:paraId="5C5EA519" w14:textId="77777777" w:rsidR="00701FBD" w:rsidRPr="001B250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1B2502">
        <w:rPr>
          <w:rFonts w:ascii="Times New Roman" w:eastAsia="Times New Roman" w:hAnsi="Times New Roman" w:cs="Times New Roman"/>
          <w:sz w:val="24"/>
          <w:szCs w:val="24"/>
        </w:rPr>
        <w:lastRenderedPageBreak/>
        <w:t>Parletta</w:t>
      </w:r>
      <w:proofErr w:type="spellEnd"/>
      <w:r w:rsidRPr="001B2502">
        <w:rPr>
          <w:rFonts w:ascii="Times New Roman" w:eastAsia="Times New Roman" w:hAnsi="Times New Roman" w:cs="Times New Roman"/>
          <w:sz w:val="24"/>
          <w:szCs w:val="24"/>
        </w:rPr>
        <w:t xml:space="preserve">, N., </w:t>
      </w:r>
      <w:proofErr w:type="spellStart"/>
      <w:r w:rsidRPr="001B2502">
        <w:rPr>
          <w:rFonts w:ascii="Times New Roman" w:eastAsia="Times New Roman" w:hAnsi="Times New Roman" w:cs="Times New Roman"/>
          <w:sz w:val="24"/>
          <w:szCs w:val="24"/>
        </w:rPr>
        <w:t>Zarnowiecki</w:t>
      </w:r>
      <w:proofErr w:type="spellEnd"/>
      <w:r w:rsidRPr="001B2502">
        <w:rPr>
          <w:rFonts w:ascii="Times New Roman" w:eastAsia="Times New Roman" w:hAnsi="Times New Roman" w:cs="Times New Roman"/>
          <w:sz w:val="24"/>
          <w:szCs w:val="24"/>
        </w:rPr>
        <w:t>, D., Cho, J., Wilson, A., Bogomolova, S., Villani, A., ... &amp; O’Dea, K. (2019). A Mediterranean-style dietary intervention supplemented with fish oil improves diet quality and mental health in people with depression: A randomized controlled trial (HELFIMED). </w:t>
      </w:r>
      <w:r w:rsidRPr="001B2502">
        <w:rPr>
          <w:rFonts w:ascii="Times New Roman" w:eastAsia="Times New Roman" w:hAnsi="Times New Roman" w:cs="Times New Roman"/>
          <w:i/>
          <w:iCs/>
          <w:sz w:val="24"/>
          <w:szCs w:val="24"/>
        </w:rPr>
        <w:t>Nutritional neuroscience</w:t>
      </w:r>
      <w:r w:rsidRPr="001B2502">
        <w:rPr>
          <w:rFonts w:ascii="Times New Roman" w:eastAsia="Times New Roman" w:hAnsi="Times New Roman" w:cs="Times New Roman"/>
          <w:sz w:val="24"/>
          <w:szCs w:val="24"/>
        </w:rPr>
        <w:t>, </w:t>
      </w:r>
      <w:r w:rsidRPr="001B2502">
        <w:rPr>
          <w:rFonts w:ascii="Times New Roman" w:eastAsia="Times New Roman" w:hAnsi="Times New Roman" w:cs="Times New Roman"/>
          <w:i/>
          <w:iCs/>
          <w:sz w:val="24"/>
          <w:szCs w:val="24"/>
        </w:rPr>
        <w:t>22</w:t>
      </w:r>
      <w:r w:rsidRPr="001B2502">
        <w:rPr>
          <w:rFonts w:ascii="Times New Roman" w:eastAsia="Times New Roman" w:hAnsi="Times New Roman" w:cs="Times New Roman"/>
          <w:sz w:val="24"/>
          <w:szCs w:val="24"/>
        </w:rPr>
        <w:t>(7), 474-487.</w:t>
      </w:r>
    </w:p>
    <w:p w14:paraId="35F09829" w14:textId="77777777" w:rsidR="00701FBD" w:rsidRPr="00F83939"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83939">
        <w:rPr>
          <w:rFonts w:ascii="Times New Roman" w:eastAsia="Times New Roman" w:hAnsi="Times New Roman" w:cs="Times New Roman"/>
          <w:sz w:val="24"/>
          <w:szCs w:val="24"/>
        </w:rPr>
        <w:t xml:space="preserve">Kris-Etherton, P. M., Petersen, K. S., Hibbeln, J. R., Hurley, D., </w:t>
      </w:r>
      <w:proofErr w:type="spellStart"/>
      <w:r w:rsidRPr="00F83939">
        <w:rPr>
          <w:rFonts w:ascii="Times New Roman" w:eastAsia="Times New Roman" w:hAnsi="Times New Roman" w:cs="Times New Roman"/>
          <w:sz w:val="24"/>
          <w:szCs w:val="24"/>
        </w:rPr>
        <w:t>Kolick</w:t>
      </w:r>
      <w:proofErr w:type="spellEnd"/>
      <w:r w:rsidRPr="00F83939">
        <w:rPr>
          <w:rFonts w:ascii="Times New Roman" w:eastAsia="Times New Roman" w:hAnsi="Times New Roman" w:cs="Times New Roman"/>
          <w:sz w:val="24"/>
          <w:szCs w:val="24"/>
        </w:rPr>
        <w:t xml:space="preserve">, V., Peoples, S., Rodriguez, N., &amp; Woodward-Lopez, G. (2021). Nutrition and </w:t>
      </w:r>
      <w:proofErr w:type="spellStart"/>
      <w:r w:rsidRPr="00F83939">
        <w:rPr>
          <w:rFonts w:ascii="Times New Roman" w:eastAsia="Times New Roman" w:hAnsi="Times New Roman" w:cs="Times New Roman"/>
          <w:sz w:val="24"/>
          <w:szCs w:val="24"/>
        </w:rPr>
        <w:t>behavioral</w:t>
      </w:r>
      <w:proofErr w:type="spellEnd"/>
      <w:r w:rsidRPr="00F83939">
        <w:rPr>
          <w:rFonts w:ascii="Times New Roman" w:eastAsia="Times New Roman" w:hAnsi="Times New Roman" w:cs="Times New Roman"/>
          <w:sz w:val="24"/>
          <w:szCs w:val="24"/>
        </w:rPr>
        <w:t xml:space="preserve"> health disorders: depression and anxiety. </w:t>
      </w:r>
      <w:r w:rsidRPr="00F83939">
        <w:rPr>
          <w:rFonts w:ascii="Times New Roman" w:eastAsia="Times New Roman" w:hAnsi="Times New Roman" w:cs="Times New Roman"/>
          <w:i/>
          <w:iCs/>
          <w:sz w:val="24"/>
          <w:szCs w:val="24"/>
        </w:rPr>
        <w:t>Nutrition reviews</w:t>
      </w:r>
      <w:r w:rsidRPr="00F83939">
        <w:rPr>
          <w:rFonts w:ascii="Times New Roman" w:eastAsia="Times New Roman" w:hAnsi="Times New Roman" w:cs="Times New Roman"/>
          <w:sz w:val="24"/>
          <w:szCs w:val="24"/>
        </w:rPr>
        <w:t>, </w:t>
      </w:r>
      <w:r w:rsidRPr="00F83939">
        <w:rPr>
          <w:rFonts w:ascii="Times New Roman" w:eastAsia="Times New Roman" w:hAnsi="Times New Roman" w:cs="Times New Roman"/>
          <w:i/>
          <w:iCs/>
          <w:sz w:val="24"/>
          <w:szCs w:val="24"/>
        </w:rPr>
        <w:t>79</w:t>
      </w:r>
      <w:r w:rsidRPr="00F83939">
        <w:rPr>
          <w:rFonts w:ascii="Times New Roman" w:eastAsia="Times New Roman" w:hAnsi="Times New Roman" w:cs="Times New Roman"/>
          <w:sz w:val="24"/>
          <w:szCs w:val="24"/>
        </w:rPr>
        <w:t>(3), 247–260.</w:t>
      </w:r>
    </w:p>
    <w:p w14:paraId="6A0A1BD5" w14:textId="77777777" w:rsidR="00701FBD" w:rsidRPr="00456643"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456643">
        <w:rPr>
          <w:rFonts w:ascii="Times New Roman" w:eastAsia="Times New Roman" w:hAnsi="Times New Roman" w:cs="Times New Roman"/>
          <w:sz w:val="24"/>
          <w:szCs w:val="24"/>
        </w:rPr>
        <w:t>Saneei</w:t>
      </w:r>
      <w:proofErr w:type="spellEnd"/>
      <w:r w:rsidRPr="00456643">
        <w:rPr>
          <w:rFonts w:ascii="Times New Roman" w:eastAsia="Times New Roman" w:hAnsi="Times New Roman" w:cs="Times New Roman"/>
          <w:sz w:val="24"/>
          <w:szCs w:val="24"/>
        </w:rPr>
        <w:t xml:space="preserve">, P., Fallahi, E., Barak, F., </w:t>
      </w:r>
      <w:proofErr w:type="spellStart"/>
      <w:r w:rsidRPr="00456643">
        <w:rPr>
          <w:rFonts w:ascii="Times New Roman" w:eastAsia="Times New Roman" w:hAnsi="Times New Roman" w:cs="Times New Roman"/>
          <w:sz w:val="24"/>
          <w:szCs w:val="24"/>
        </w:rPr>
        <w:t>Ghasemifard</w:t>
      </w:r>
      <w:proofErr w:type="spellEnd"/>
      <w:r w:rsidRPr="00456643">
        <w:rPr>
          <w:rFonts w:ascii="Times New Roman" w:eastAsia="Times New Roman" w:hAnsi="Times New Roman" w:cs="Times New Roman"/>
          <w:sz w:val="24"/>
          <w:szCs w:val="24"/>
        </w:rPr>
        <w:t xml:space="preserve">, N., </w:t>
      </w:r>
      <w:proofErr w:type="spellStart"/>
      <w:r w:rsidRPr="00456643">
        <w:rPr>
          <w:rFonts w:ascii="Times New Roman" w:eastAsia="Times New Roman" w:hAnsi="Times New Roman" w:cs="Times New Roman"/>
          <w:sz w:val="24"/>
          <w:szCs w:val="24"/>
        </w:rPr>
        <w:t>Keshteli</w:t>
      </w:r>
      <w:proofErr w:type="spellEnd"/>
      <w:r w:rsidRPr="00456643">
        <w:rPr>
          <w:rFonts w:ascii="Times New Roman" w:eastAsia="Times New Roman" w:hAnsi="Times New Roman" w:cs="Times New Roman"/>
          <w:sz w:val="24"/>
          <w:szCs w:val="24"/>
        </w:rPr>
        <w:t xml:space="preserve">, A. H., </w:t>
      </w:r>
      <w:proofErr w:type="spellStart"/>
      <w:r w:rsidRPr="00456643">
        <w:rPr>
          <w:rFonts w:ascii="Times New Roman" w:eastAsia="Times New Roman" w:hAnsi="Times New Roman" w:cs="Times New Roman"/>
          <w:sz w:val="24"/>
          <w:szCs w:val="24"/>
        </w:rPr>
        <w:t>Yazdannik</w:t>
      </w:r>
      <w:proofErr w:type="spellEnd"/>
      <w:r w:rsidRPr="00456643">
        <w:rPr>
          <w:rFonts w:ascii="Times New Roman" w:eastAsia="Times New Roman" w:hAnsi="Times New Roman" w:cs="Times New Roman"/>
          <w:sz w:val="24"/>
          <w:szCs w:val="24"/>
        </w:rPr>
        <w:t xml:space="preserve">, A. R., &amp; </w:t>
      </w:r>
      <w:proofErr w:type="spellStart"/>
      <w:r w:rsidRPr="00456643">
        <w:rPr>
          <w:rFonts w:ascii="Times New Roman" w:eastAsia="Times New Roman" w:hAnsi="Times New Roman" w:cs="Times New Roman"/>
          <w:sz w:val="24"/>
          <w:szCs w:val="24"/>
        </w:rPr>
        <w:t>Esmaillzadeh</w:t>
      </w:r>
      <w:proofErr w:type="spellEnd"/>
      <w:r w:rsidRPr="00456643">
        <w:rPr>
          <w:rFonts w:ascii="Times New Roman" w:eastAsia="Times New Roman" w:hAnsi="Times New Roman" w:cs="Times New Roman"/>
          <w:sz w:val="24"/>
          <w:szCs w:val="24"/>
        </w:rPr>
        <w:t>, A. (2015). Adherence to the DASH diet and prevalence of the metabolic syndrome among Iranian women. </w:t>
      </w:r>
      <w:r w:rsidRPr="00456643">
        <w:rPr>
          <w:rFonts w:ascii="Times New Roman" w:eastAsia="Times New Roman" w:hAnsi="Times New Roman" w:cs="Times New Roman"/>
          <w:i/>
          <w:iCs/>
          <w:sz w:val="24"/>
          <w:szCs w:val="24"/>
        </w:rPr>
        <w:t>European journal of nutrition</w:t>
      </w:r>
      <w:r w:rsidRPr="00456643">
        <w:rPr>
          <w:rFonts w:ascii="Times New Roman" w:eastAsia="Times New Roman" w:hAnsi="Times New Roman" w:cs="Times New Roman"/>
          <w:sz w:val="24"/>
          <w:szCs w:val="24"/>
        </w:rPr>
        <w:t>, </w:t>
      </w:r>
      <w:r w:rsidRPr="00456643">
        <w:rPr>
          <w:rFonts w:ascii="Times New Roman" w:eastAsia="Times New Roman" w:hAnsi="Times New Roman" w:cs="Times New Roman"/>
          <w:i/>
          <w:iCs/>
          <w:sz w:val="24"/>
          <w:szCs w:val="24"/>
        </w:rPr>
        <w:t>54</w:t>
      </w:r>
      <w:r w:rsidRPr="00456643">
        <w:rPr>
          <w:rFonts w:ascii="Times New Roman" w:eastAsia="Times New Roman" w:hAnsi="Times New Roman" w:cs="Times New Roman"/>
          <w:sz w:val="24"/>
          <w:szCs w:val="24"/>
        </w:rPr>
        <w:t xml:space="preserve">(3), 421–428. </w:t>
      </w:r>
    </w:p>
    <w:p w14:paraId="20DAAA66" w14:textId="77777777" w:rsidR="00701FBD" w:rsidRPr="00124675"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24675">
        <w:rPr>
          <w:rFonts w:ascii="Times New Roman" w:eastAsia="Times New Roman" w:hAnsi="Times New Roman" w:cs="Times New Roman"/>
          <w:sz w:val="24"/>
          <w:szCs w:val="24"/>
        </w:rPr>
        <w:t>Deane, K. H., Jimoh, O. F., Biswas, P., O'Brien, A., Hanson, S., Abdelhamid, A. S., ... &amp; Hooper, L. (2021). Omega-3 and polyunsaturated fat for prevention of depression and anxiety symptoms: systematic review and meta-analysis of randomised trials. </w:t>
      </w:r>
      <w:r w:rsidRPr="00124675">
        <w:rPr>
          <w:rFonts w:ascii="Times New Roman" w:eastAsia="Times New Roman" w:hAnsi="Times New Roman" w:cs="Times New Roman"/>
          <w:i/>
          <w:iCs/>
          <w:sz w:val="24"/>
          <w:szCs w:val="24"/>
        </w:rPr>
        <w:t>The British Journal of Psychiatry</w:t>
      </w:r>
      <w:r w:rsidRPr="00124675">
        <w:rPr>
          <w:rFonts w:ascii="Times New Roman" w:eastAsia="Times New Roman" w:hAnsi="Times New Roman" w:cs="Times New Roman"/>
          <w:sz w:val="24"/>
          <w:szCs w:val="24"/>
        </w:rPr>
        <w:t>, </w:t>
      </w:r>
      <w:r w:rsidRPr="00124675">
        <w:rPr>
          <w:rFonts w:ascii="Times New Roman" w:eastAsia="Times New Roman" w:hAnsi="Times New Roman" w:cs="Times New Roman"/>
          <w:i/>
          <w:iCs/>
          <w:sz w:val="24"/>
          <w:szCs w:val="24"/>
        </w:rPr>
        <w:t>218</w:t>
      </w:r>
      <w:r w:rsidRPr="00124675">
        <w:rPr>
          <w:rFonts w:ascii="Times New Roman" w:eastAsia="Times New Roman" w:hAnsi="Times New Roman" w:cs="Times New Roman"/>
          <w:sz w:val="24"/>
          <w:szCs w:val="24"/>
        </w:rPr>
        <w:t>(3), 135-142.</w:t>
      </w:r>
    </w:p>
    <w:p w14:paraId="7FC7D3BB" w14:textId="77777777" w:rsidR="00701FBD" w:rsidRPr="002412C4"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412C4">
        <w:rPr>
          <w:rFonts w:ascii="Times New Roman" w:eastAsia="Times New Roman" w:hAnsi="Times New Roman" w:cs="Times New Roman"/>
          <w:sz w:val="24"/>
          <w:szCs w:val="24"/>
        </w:rPr>
        <w:t xml:space="preserve">Rapaport, M. H., Nierenberg, A. A., Schettler, P. J., Kinkead, B., </w:t>
      </w:r>
      <w:proofErr w:type="spellStart"/>
      <w:r w:rsidRPr="002412C4">
        <w:rPr>
          <w:rFonts w:ascii="Times New Roman" w:eastAsia="Times New Roman" w:hAnsi="Times New Roman" w:cs="Times New Roman"/>
          <w:sz w:val="24"/>
          <w:szCs w:val="24"/>
        </w:rPr>
        <w:t>Cardoos</w:t>
      </w:r>
      <w:proofErr w:type="spellEnd"/>
      <w:r w:rsidRPr="002412C4">
        <w:rPr>
          <w:rFonts w:ascii="Times New Roman" w:eastAsia="Times New Roman" w:hAnsi="Times New Roman" w:cs="Times New Roman"/>
          <w:sz w:val="24"/>
          <w:szCs w:val="24"/>
        </w:rPr>
        <w:t xml:space="preserve">, A., Walker, R., &amp; </w:t>
      </w:r>
      <w:proofErr w:type="spellStart"/>
      <w:r w:rsidRPr="002412C4">
        <w:rPr>
          <w:rFonts w:ascii="Times New Roman" w:eastAsia="Times New Roman" w:hAnsi="Times New Roman" w:cs="Times New Roman"/>
          <w:sz w:val="24"/>
          <w:szCs w:val="24"/>
        </w:rPr>
        <w:t>Mischoulon</w:t>
      </w:r>
      <w:proofErr w:type="spellEnd"/>
      <w:r w:rsidRPr="002412C4">
        <w:rPr>
          <w:rFonts w:ascii="Times New Roman" w:eastAsia="Times New Roman" w:hAnsi="Times New Roman" w:cs="Times New Roman"/>
          <w:sz w:val="24"/>
          <w:szCs w:val="24"/>
        </w:rPr>
        <w:t>, D. (2016). Inflammation as a predictive biomarker for response to omega-3 fatty acids in major depressive disorder: a proof-of-concept study. </w:t>
      </w:r>
      <w:r w:rsidRPr="002412C4">
        <w:rPr>
          <w:rFonts w:ascii="Times New Roman" w:eastAsia="Times New Roman" w:hAnsi="Times New Roman" w:cs="Times New Roman"/>
          <w:i/>
          <w:iCs/>
          <w:sz w:val="24"/>
          <w:szCs w:val="24"/>
        </w:rPr>
        <w:t>Molecular psychiatry</w:t>
      </w:r>
      <w:r w:rsidRPr="002412C4">
        <w:rPr>
          <w:rFonts w:ascii="Times New Roman" w:eastAsia="Times New Roman" w:hAnsi="Times New Roman" w:cs="Times New Roman"/>
          <w:sz w:val="24"/>
          <w:szCs w:val="24"/>
        </w:rPr>
        <w:t>, </w:t>
      </w:r>
      <w:r w:rsidRPr="002412C4">
        <w:rPr>
          <w:rFonts w:ascii="Times New Roman" w:eastAsia="Times New Roman" w:hAnsi="Times New Roman" w:cs="Times New Roman"/>
          <w:i/>
          <w:iCs/>
          <w:sz w:val="24"/>
          <w:szCs w:val="24"/>
        </w:rPr>
        <w:t>21</w:t>
      </w:r>
      <w:r w:rsidRPr="002412C4">
        <w:rPr>
          <w:rFonts w:ascii="Times New Roman" w:eastAsia="Times New Roman" w:hAnsi="Times New Roman" w:cs="Times New Roman"/>
          <w:sz w:val="24"/>
          <w:szCs w:val="24"/>
        </w:rPr>
        <w:t>(1), 71-79.</w:t>
      </w:r>
    </w:p>
    <w:p w14:paraId="3012B47B" w14:textId="77777777" w:rsidR="00701FBD" w:rsidRPr="000E3EA5"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0E3EA5">
        <w:rPr>
          <w:rFonts w:ascii="Times New Roman" w:eastAsia="Times New Roman" w:hAnsi="Times New Roman" w:cs="Times New Roman"/>
          <w:sz w:val="24"/>
          <w:szCs w:val="24"/>
        </w:rPr>
        <w:t xml:space="preserve">Reis da Silva, T. (2024). Can supplementing vitamin B12 improve mental health </w:t>
      </w:r>
      <w:proofErr w:type="gramStart"/>
      <w:r w:rsidRPr="000E3EA5">
        <w:rPr>
          <w:rFonts w:ascii="Times New Roman" w:eastAsia="Times New Roman" w:hAnsi="Times New Roman" w:cs="Times New Roman"/>
          <w:sz w:val="24"/>
          <w:szCs w:val="24"/>
        </w:rPr>
        <w:t>outcomes?:</w:t>
      </w:r>
      <w:proofErr w:type="gramEnd"/>
      <w:r w:rsidRPr="000E3EA5">
        <w:rPr>
          <w:rFonts w:ascii="Times New Roman" w:eastAsia="Times New Roman" w:hAnsi="Times New Roman" w:cs="Times New Roman"/>
          <w:sz w:val="24"/>
          <w:szCs w:val="24"/>
        </w:rPr>
        <w:t xml:space="preserve"> a literature review. </w:t>
      </w:r>
      <w:r w:rsidRPr="000E3EA5">
        <w:rPr>
          <w:rFonts w:ascii="Times New Roman" w:eastAsia="Times New Roman" w:hAnsi="Times New Roman" w:cs="Times New Roman"/>
          <w:i/>
          <w:iCs/>
          <w:sz w:val="24"/>
          <w:szCs w:val="24"/>
        </w:rPr>
        <w:t>British journal of community nursing</w:t>
      </w:r>
      <w:r w:rsidRPr="000E3EA5">
        <w:rPr>
          <w:rFonts w:ascii="Times New Roman" w:eastAsia="Times New Roman" w:hAnsi="Times New Roman" w:cs="Times New Roman"/>
          <w:sz w:val="24"/>
          <w:szCs w:val="24"/>
        </w:rPr>
        <w:t>, </w:t>
      </w:r>
      <w:r w:rsidRPr="000E3EA5">
        <w:rPr>
          <w:rFonts w:ascii="Times New Roman" w:eastAsia="Times New Roman" w:hAnsi="Times New Roman" w:cs="Times New Roman"/>
          <w:i/>
          <w:iCs/>
          <w:sz w:val="24"/>
          <w:szCs w:val="24"/>
        </w:rPr>
        <w:t>29</w:t>
      </w:r>
      <w:r w:rsidRPr="000E3EA5">
        <w:rPr>
          <w:rFonts w:ascii="Times New Roman" w:eastAsia="Times New Roman" w:hAnsi="Times New Roman" w:cs="Times New Roman"/>
          <w:sz w:val="24"/>
          <w:szCs w:val="24"/>
        </w:rPr>
        <w:t>(3), 137-146.</w:t>
      </w:r>
    </w:p>
    <w:p w14:paraId="58A29CC9" w14:textId="77777777" w:rsidR="00701FBD" w:rsidRPr="00737BA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7BA1">
        <w:rPr>
          <w:rFonts w:ascii="Times New Roman" w:eastAsia="Times New Roman" w:hAnsi="Times New Roman" w:cs="Times New Roman"/>
          <w:sz w:val="24"/>
          <w:szCs w:val="24"/>
        </w:rPr>
        <w:t>Hayat, M. (2023). </w:t>
      </w:r>
      <w:r w:rsidRPr="00737BA1">
        <w:rPr>
          <w:rFonts w:ascii="Times New Roman" w:eastAsia="Times New Roman" w:hAnsi="Times New Roman" w:cs="Times New Roman"/>
          <w:i/>
          <w:iCs/>
          <w:sz w:val="24"/>
          <w:szCs w:val="24"/>
        </w:rPr>
        <w:t>The Effect of Carbohydrate Source as Part of a High Protein, Weight-Maintenance Diet on Outcomes of Well-being in Adults at Risk for Metabolic Syndrome</w:t>
      </w:r>
      <w:r w:rsidRPr="00737BA1">
        <w:rPr>
          <w:rFonts w:ascii="Times New Roman" w:eastAsia="Times New Roman" w:hAnsi="Times New Roman" w:cs="Times New Roman"/>
          <w:sz w:val="24"/>
          <w:szCs w:val="24"/>
        </w:rPr>
        <w:t> (Master's thesis, University of Arkansas).</w:t>
      </w:r>
    </w:p>
    <w:p w14:paraId="7165BD82" w14:textId="77777777" w:rsidR="00701FBD" w:rsidRPr="00703EE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03EED">
        <w:rPr>
          <w:rFonts w:ascii="Times New Roman" w:eastAsia="Times New Roman" w:hAnsi="Times New Roman" w:cs="Times New Roman"/>
          <w:sz w:val="24"/>
          <w:szCs w:val="24"/>
        </w:rPr>
        <w:t>Ng, Q. X., Peters, C., Ho, C. Y. X., Lim, D. Y., &amp; Yeo, W. S. (2018). A meta-analysis of the use of probiotics to alleviate depressive symptoms. </w:t>
      </w:r>
      <w:r w:rsidRPr="00703EED">
        <w:rPr>
          <w:rFonts w:ascii="Times New Roman" w:eastAsia="Times New Roman" w:hAnsi="Times New Roman" w:cs="Times New Roman"/>
          <w:i/>
          <w:iCs/>
          <w:sz w:val="24"/>
          <w:szCs w:val="24"/>
        </w:rPr>
        <w:t>Journal of affective disorders</w:t>
      </w:r>
      <w:r w:rsidRPr="00703EED">
        <w:rPr>
          <w:rFonts w:ascii="Times New Roman" w:eastAsia="Times New Roman" w:hAnsi="Times New Roman" w:cs="Times New Roman"/>
          <w:sz w:val="24"/>
          <w:szCs w:val="24"/>
        </w:rPr>
        <w:t>, </w:t>
      </w:r>
      <w:r w:rsidRPr="00703EED">
        <w:rPr>
          <w:rFonts w:ascii="Times New Roman" w:eastAsia="Times New Roman" w:hAnsi="Times New Roman" w:cs="Times New Roman"/>
          <w:i/>
          <w:iCs/>
          <w:sz w:val="24"/>
          <w:szCs w:val="24"/>
        </w:rPr>
        <w:t>228</w:t>
      </w:r>
      <w:r w:rsidRPr="00703EED">
        <w:rPr>
          <w:rFonts w:ascii="Times New Roman" w:eastAsia="Times New Roman" w:hAnsi="Times New Roman" w:cs="Times New Roman"/>
          <w:sz w:val="24"/>
          <w:szCs w:val="24"/>
        </w:rPr>
        <w:t>, 13-19.</w:t>
      </w:r>
    </w:p>
    <w:p w14:paraId="6724130B" w14:textId="77777777" w:rsidR="00701FBD" w:rsidRPr="00A04F79"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04F79">
        <w:rPr>
          <w:rFonts w:ascii="Times New Roman" w:eastAsia="Times New Roman" w:hAnsi="Times New Roman" w:cs="Times New Roman"/>
          <w:sz w:val="24"/>
          <w:szCs w:val="24"/>
        </w:rPr>
        <w:t>Wallace, C. J., &amp; Milev, R. (2017). The effects of probiotics on depressive symptoms in humans: a systematic review. </w:t>
      </w:r>
      <w:r w:rsidRPr="00A04F79">
        <w:rPr>
          <w:rFonts w:ascii="Times New Roman" w:eastAsia="Times New Roman" w:hAnsi="Times New Roman" w:cs="Times New Roman"/>
          <w:i/>
          <w:iCs/>
          <w:sz w:val="24"/>
          <w:szCs w:val="24"/>
        </w:rPr>
        <w:t>Annals of general psychiatry</w:t>
      </w:r>
      <w:r w:rsidRPr="00A04F79">
        <w:rPr>
          <w:rFonts w:ascii="Times New Roman" w:eastAsia="Times New Roman" w:hAnsi="Times New Roman" w:cs="Times New Roman"/>
          <w:sz w:val="24"/>
          <w:szCs w:val="24"/>
        </w:rPr>
        <w:t>, </w:t>
      </w:r>
      <w:r w:rsidRPr="00A04F79">
        <w:rPr>
          <w:rFonts w:ascii="Times New Roman" w:eastAsia="Times New Roman" w:hAnsi="Times New Roman" w:cs="Times New Roman"/>
          <w:i/>
          <w:iCs/>
          <w:sz w:val="24"/>
          <w:szCs w:val="24"/>
        </w:rPr>
        <w:t>16</w:t>
      </w:r>
      <w:r w:rsidRPr="00A04F79">
        <w:rPr>
          <w:rFonts w:ascii="Times New Roman" w:eastAsia="Times New Roman" w:hAnsi="Times New Roman" w:cs="Times New Roman"/>
          <w:sz w:val="24"/>
          <w:szCs w:val="24"/>
        </w:rPr>
        <w:t>, 1-10.</w:t>
      </w:r>
    </w:p>
    <w:p w14:paraId="6DFB7FB5" w14:textId="77777777" w:rsidR="00701FBD" w:rsidRPr="00E731AB"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E731AB">
        <w:rPr>
          <w:rFonts w:ascii="Times New Roman" w:eastAsia="Times New Roman" w:hAnsi="Times New Roman" w:cs="Times New Roman"/>
          <w:sz w:val="24"/>
          <w:szCs w:val="24"/>
        </w:rPr>
        <w:t>Lou, Y., Chen, X., Zhao, L., Xuc, N., Zhang, L., Hu, W., &amp; Qiu, Y. (2024). Effect of dietary patterns on mild cognitive impairment and dementia: A machine learning bibliometric and visualization analysis. </w:t>
      </w:r>
      <w:r w:rsidRPr="00E731AB">
        <w:rPr>
          <w:rFonts w:ascii="Times New Roman" w:eastAsia="Times New Roman" w:hAnsi="Times New Roman" w:cs="Times New Roman"/>
          <w:i/>
          <w:iCs/>
          <w:sz w:val="24"/>
          <w:szCs w:val="24"/>
        </w:rPr>
        <w:t>Frontiers in Nutrition</w:t>
      </w:r>
      <w:r w:rsidRPr="00E731AB">
        <w:rPr>
          <w:rFonts w:ascii="Times New Roman" w:eastAsia="Times New Roman" w:hAnsi="Times New Roman" w:cs="Times New Roman"/>
          <w:sz w:val="24"/>
          <w:szCs w:val="24"/>
        </w:rPr>
        <w:t>, </w:t>
      </w:r>
      <w:r w:rsidRPr="00E731AB">
        <w:rPr>
          <w:rFonts w:ascii="Times New Roman" w:eastAsia="Times New Roman" w:hAnsi="Times New Roman" w:cs="Times New Roman"/>
          <w:i/>
          <w:iCs/>
          <w:sz w:val="24"/>
          <w:szCs w:val="24"/>
        </w:rPr>
        <w:t>11</w:t>
      </w:r>
      <w:r w:rsidRPr="00E731AB">
        <w:rPr>
          <w:rFonts w:ascii="Times New Roman" w:eastAsia="Times New Roman" w:hAnsi="Times New Roman" w:cs="Times New Roman"/>
          <w:sz w:val="24"/>
          <w:szCs w:val="24"/>
        </w:rPr>
        <w:t>, 1378959.</w:t>
      </w:r>
    </w:p>
    <w:p w14:paraId="645F467A" w14:textId="77777777" w:rsidR="00701FBD" w:rsidRPr="0036624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66241">
        <w:rPr>
          <w:rFonts w:ascii="Times New Roman" w:eastAsia="Times New Roman" w:hAnsi="Times New Roman" w:cs="Times New Roman"/>
          <w:sz w:val="24"/>
          <w:szCs w:val="24"/>
        </w:rPr>
        <w:lastRenderedPageBreak/>
        <w:t xml:space="preserve">Vasiliu, O. (2023). Is </w:t>
      </w:r>
      <w:proofErr w:type="spellStart"/>
      <w:r w:rsidRPr="00366241">
        <w:rPr>
          <w:rFonts w:ascii="Times New Roman" w:eastAsia="Times New Roman" w:hAnsi="Times New Roman" w:cs="Times New Roman"/>
          <w:sz w:val="24"/>
          <w:szCs w:val="24"/>
        </w:rPr>
        <w:t>fecal</w:t>
      </w:r>
      <w:proofErr w:type="spellEnd"/>
      <w:r w:rsidRPr="00366241">
        <w:rPr>
          <w:rFonts w:ascii="Times New Roman" w:eastAsia="Times New Roman" w:hAnsi="Times New Roman" w:cs="Times New Roman"/>
          <w:sz w:val="24"/>
          <w:szCs w:val="24"/>
        </w:rPr>
        <w:t xml:space="preserve"> microbiota transplantation a useful therapeutic intervention for psychiatric disorders? A narrative review of clinical and preclinical evidence. </w:t>
      </w:r>
      <w:r w:rsidRPr="00366241">
        <w:rPr>
          <w:rFonts w:ascii="Times New Roman" w:eastAsia="Times New Roman" w:hAnsi="Times New Roman" w:cs="Times New Roman"/>
          <w:i/>
          <w:iCs/>
          <w:sz w:val="24"/>
          <w:szCs w:val="24"/>
        </w:rPr>
        <w:t>Current Medical Research and Opinion</w:t>
      </w:r>
      <w:r w:rsidRPr="00366241">
        <w:rPr>
          <w:rFonts w:ascii="Times New Roman" w:eastAsia="Times New Roman" w:hAnsi="Times New Roman" w:cs="Times New Roman"/>
          <w:sz w:val="24"/>
          <w:szCs w:val="24"/>
        </w:rPr>
        <w:t>, </w:t>
      </w:r>
      <w:r w:rsidRPr="00366241">
        <w:rPr>
          <w:rFonts w:ascii="Times New Roman" w:eastAsia="Times New Roman" w:hAnsi="Times New Roman" w:cs="Times New Roman"/>
          <w:i/>
          <w:iCs/>
          <w:sz w:val="24"/>
          <w:szCs w:val="24"/>
        </w:rPr>
        <w:t>39</w:t>
      </w:r>
      <w:r w:rsidRPr="00366241">
        <w:rPr>
          <w:rFonts w:ascii="Times New Roman" w:eastAsia="Times New Roman" w:hAnsi="Times New Roman" w:cs="Times New Roman"/>
          <w:sz w:val="24"/>
          <w:szCs w:val="24"/>
        </w:rPr>
        <w:t>(1), 161-177.</w:t>
      </w:r>
    </w:p>
    <w:p w14:paraId="361F9CC0" w14:textId="77777777" w:rsidR="00701FBD" w:rsidRPr="006F4C41"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F4C41">
        <w:rPr>
          <w:rFonts w:ascii="Times New Roman" w:eastAsia="Times New Roman" w:hAnsi="Times New Roman" w:cs="Times New Roman"/>
          <w:sz w:val="24"/>
          <w:szCs w:val="24"/>
        </w:rPr>
        <w:t xml:space="preserve">Valles-Colomer, M., </w:t>
      </w:r>
      <w:proofErr w:type="spellStart"/>
      <w:r w:rsidRPr="006F4C41">
        <w:rPr>
          <w:rFonts w:ascii="Times New Roman" w:eastAsia="Times New Roman" w:hAnsi="Times New Roman" w:cs="Times New Roman"/>
          <w:sz w:val="24"/>
          <w:szCs w:val="24"/>
        </w:rPr>
        <w:t>Falony</w:t>
      </w:r>
      <w:proofErr w:type="spellEnd"/>
      <w:r w:rsidRPr="006F4C41">
        <w:rPr>
          <w:rFonts w:ascii="Times New Roman" w:eastAsia="Times New Roman" w:hAnsi="Times New Roman" w:cs="Times New Roman"/>
          <w:sz w:val="24"/>
          <w:szCs w:val="24"/>
        </w:rPr>
        <w:t xml:space="preserve">, G., Darzi, Y., </w:t>
      </w:r>
      <w:proofErr w:type="spellStart"/>
      <w:r w:rsidRPr="006F4C41">
        <w:rPr>
          <w:rFonts w:ascii="Times New Roman" w:eastAsia="Times New Roman" w:hAnsi="Times New Roman" w:cs="Times New Roman"/>
          <w:sz w:val="24"/>
          <w:szCs w:val="24"/>
        </w:rPr>
        <w:t>Tigchelaar</w:t>
      </w:r>
      <w:proofErr w:type="spellEnd"/>
      <w:r w:rsidRPr="006F4C41">
        <w:rPr>
          <w:rFonts w:ascii="Times New Roman" w:eastAsia="Times New Roman" w:hAnsi="Times New Roman" w:cs="Times New Roman"/>
          <w:sz w:val="24"/>
          <w:szCs w:val="24"/>
        </w:rPr>
        <w:t>, E. F., Wang, J., Tito, R. Y., ... &amp; Raes, J. (2019). The neuroactive potential of the human gut microbiota in quality of life and depression. </w:t>
      </w:r>
      <w:r w:rsidRPr="006F4C41">
        <w:rPr>
          <w:rFonts w:ascii="Times New Roman" w:eastAsia="Times New Roman" w:hAnsi="Times New Roman" w:cs="Times New Roman"/>
          <w:i/>
          <w:iCs/>
          <w:sz w:val="24"/>
          <w:szCs w:val="24"/>
        </w:rPr>
        <w:t>Nature microbiology</w:t>
      </w:r>
      <w:r w:rsidRPr="006F4C41">
        <w:rPr>
          <w:rFonts w:ascii="Times New Roman" w:eastAsia="Times New Roman" w:hAnsi="Times New Roman" w:cs="Times New Roman"/>
          <w:sz w:val="24"/>
          <w:szCs w:val="24"/>
        </w:rPr>
        <w:t>, </w:t>
      </w:r>
      <w:r w:rsidRPr="006F4C41">
        <w:rPr>
          <w:rFonts w:ascii="Times New Roman" w:eastAsia="Times New Roman" w:hAnsi="Times New Roman" w:cs="Times New Roman"/>
          <w:i/>
          <w:iCs/>
          <w:sz w:val="24"/>
          <w:szCs w:val="24"/>
        </w:rPr>
        <w:t>4</w:t>
      </w:r>
      <w:r w:rsidRPr="006F4C41">
        <w:rPr>
          <w:rFonts w:ascii="Times New Roman" w:eastAsia="Times New Roman" w:hAnsi="Times New Roman" w:cs="Times New Roman"/>
          <w:sz w:val="24"/>
          <w:szCs w:val="24"/>
        </w:rPr>
        <w:t>(4), 623-632.</w:t>
      </w:r>
    </w:p>
    <w:p w14:paraId="75CD30D6" w14:textId="77777777" w:rsidR="00701FBD" w:rsidRPr="00672F58"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3761FD">
        <w:rPr>
          <w:rFonts w:ascii="Times New Roman" w:eastAsia="Times New Roman" w:hAnsi="Times New Roman" w:cs="Times New Roman"/>
          <w:sz w:val="24"/>
          <w:szCs w:val="24"/>
        </w:rPr>
        <w:t>Wastyk</w:t>
      </w:r>
      <w:proofErr w:type="spellEnd"/>
      <w:r w:rsidRPr="003761FD">
        <w:rPr>
          <w:rFonts w:ascii="Times New Roman" w:eastAsia="Times New Roman" w:hAnsi="Times New Roman" w:cs="Times New Roman"/>
          <w:sz w:val="24"/>
          <w:szCs w:val="24"/>
        </w:rPr>
        <w:t xml:space="preserve">, H. C., </w:t>
      </w:r>
      <w:proofErr w:type="spellStart"/>
      <w:r w:rsidRPr="003761FD">
        <w:rPr>
          <w:rFonts w:ascii="Times New Roman" w:eastAsia="Times New Roman" w:hAnsi="Times New Roman" w:cs="Times New Roman"/>
          <w:sz w:val="24"/>
          <w:szCs w:val="24"/>
        </w:rPr>
        <w:t>Fragiadakis</w:t>
      </w:r>
      <w:proofErr w:type="spellEnd"/>
      <w:r w:rsidRPr="003761FD">
        <w:rPr>
          <w:rFonts w:ascii="Times New Roman" w:eastAsia="Times New Roman" w:hAnsi="Times New Roman" w:cs="Times New Roman"/>
          <w:sz w:val="24"/>
          <w:szCs w:val="24"/>
        </w:rPr>
        <w:t xml:space="preserve">, G. K., Perelman, D., Dahan, D., Merrill, B. D., </w:t>
      </w:r>
      <w:proofErr w:type="spellStart"/>
      <w:r w:rsidRPr="003761FD">
        <w:rPr>
          <w:rFonts w:ascii="Times New Roman" w:eastAsia="Times New Roman" w:hAnsi="Times New Roman" w:cs="Times New Roman"/>
          <w:sz w:val="24"/>
          <w:szCs w:val="24"/>
        </w:rPr>
        <w:t>Feiqiao</w:t>
      </w:r>
      <w:proofErr w:type="spellEnd"/>
      <w:r w:rsidRPr="003761FD">
        <w:rPr>
          <w:rFonts w:ascii="Times New Roman" w:eastAsia="Times New Roman" w:hAnsi="Times New Roman" w:cs="Times New Roman"/>
          <w:sz w:val="24"/>
          <w:szCs w:val="24"/>
        </w:rPr>
        <w:t xml:space="preserve">, B. Y., ... &amp; Sonnenburg, J. L. (2021). Gut-microbiota-targeted diets modulate human immune </w:t>
      </w:r>
      <w:r w:rsidRPr="00672F58">
        <w:rPr>
          <w:rFonts w:ascii="Times New Roman" w:eastAsia="Times New Roman" w:hAnsi="Times New Roman" w:cs="Times New Roman"/>
          <w:sz w:val="24"/>
          <w:szCs w:val="24"/>
        </w:rPr>
        <w:t>status. </w:t>
      </w:r>
      <w:r w:rsidRPr="00672F58">
        <w:rPr>
          <w:rFonts w:ascii="Times New Roman" w:eastAsia="Times New Roman" w:hAnsi="Times New Roman" w:cs="Times New Roman"/>
          <w:i/>
          <w:iCs/>
          <w:sz w:val="24"/>
          <w:szCs w:val="24"/>
        </w:rPr>
        <w:t>Cell</w:t>
      </w:r>
      <w:r w:rsidRPr="00672F58">
        <w:rPr>
          <w:rFonts w:ascii="Times New Roman" w:eastAsia="Times New Roman" w:hAnsi="Times New Roman" w:cs="Times New Roman"/>
          <w:sz w:val="24"/>
          <w:szCs w:val="24"/>
        </w:rPr>
        <w:t>, </w:t>
      </w:r>
      <w:r w:rsidRPr="00672F58">
        <w:rPr>
          <w:rFonts w:ascii="Times New Roman" w:eastAsia="Times New Roman" w:hAnsi="Times New Roman" w:cs="Times New Roman"/>
          <w:i/>
          <w:iCs/>
          <w:sz w:val="24"/>
          <w:szCs w:val="24"/>
        </w:rPr>
        <w:t>184</w:t>
      </w:r>
      <w:r w:rsidRPr="00672F58">
        <w:rPr>
          <w:rFonts w:ascii="Times New Roman" w:eastAsia="Times New Roman" w:hAnsi="Times New Roman" w:cs="Times New Roman"/>
          <w:sz w:val="24"/>
          <w:szCs w:val="24"/>
        </w:rPr>
        <w:t>(16), 4137-4153.</w:t>
      </w:r>
    </w:p>
    <w:p w14:paraId="5BD77FB2" w14:textId="77777777" w:rsidR="00701FBD" w:rsidRPr="00672F58"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672F58">
        <w:rPr>
          <w:rFonts w:ascii="Times New Roman" w:eastAsia="Times New Roman" w:hAnsi="Times New Roman" w:cs="Times New Roman"/>
          <w:sz w:val="24"/>
          <w:szCs w:val="24"/>
        </w:rPr>
        <w:t>Góralczyk-Bińkowska</w:t>
      </w:r>
      <w:proofErr w:type="spellEnd"/>
      <w:r w:rsidRPr="00672F58">
        <w:rPr>
          <w:rFonts w:ascii="Times New Roman" w:eastAsia="Times New Roman" w:hAnsi="Times New Roman" w:cs="Times New Roman"/>
          <w:sz w:val="24"/>
          <w:szCs w:val="24"/>
        </w:rPr>
        <w:t xml:space="preserve">, A., </w:t>
      </w:r>
      <w:proofErr w:type="spellStart"/>
      <w:r w:rsidRPr="00672F58">
        <w:rPr>
          <w:rFonts w:ascii="Times New Roman" w:eastAsia="Times New Roman" w:hAnsi="Times New Roman" w:cs="Times New Roman"/>
          <w:sz w:val="24"/>
          <w:szCs w:val="24"/>
        </w:rPr>
        <w:t>Szmajda</w:t>
      </w:r>
      <w:proofErr w:type="spellEnd"/>
      <w:r w:rsidRPr="00672F58">
        <w:rPr>
          <w:rFonts w:ascii="Times New Roman" w:eastAsia="Times New Roman" w:hAnsi="Times New Roman" w:cs="Times New Roman"/>
          <w:sz w:val="24"/>
          <w:szCs w:val="24"/>
        </w:rPr>
        <w:t>-Krygier, D., &amp; Kozłowska, E. (2022). The Microbiota–Gut–Brain Axis in Psychiatric Disorders. </w:t>
      </w:r>
      <w:r w:rsidRPr="00672F58">
        <w:rPr>
          <w:rFonts w:ascii="Times New Roman" w:eastAsia="Times New Roman" w:hAnsi="Times New Roman" w:cs="Times New Roman"/>
          <w:i/>
          <w:iCs/>
          <w:sz w:val="24"/>
          <w:szCs w:val="24"/>
        </w:rPr>
        <w:t>International Journal of Molecular Sciences</w:t>
      </w:r>
      <w:r w:rsidRPr="00672F58">
        <w:rPr>
          <w:rFonts w:ascii="Times New Roman" w:eastAsia="Times New Roman" w:hAnsi="Times New Roman" w:cs="Times New Roman"/>
          <w:sz w:val="24"/>
          <w:szCs w:val="24"/>
        </w:rPr>
        <w:t>, </w:t>
      </w:r>
      <w:r w:rsidRPr="00672F58">
        <w:rPr>
          <w:rFonts w:ascii="Times New Roman" w:eastAsia="Times New Roman" w:hAnsi="Times New Roman" w:cs="Times New Roman"/>
          <w:i/>
          <w:iCs/>
          <w:sz w:val="24"/>
          <w:szCs w:val="24"/>
        </w:rPr>
        <w:t>23</w:t>
      </w:r>
      <w:r w:rsidRPr="00672F58">
        <w:rPr>
          <w:rFonts w:ascii="Times New Roman" w:eastAsia="Times New Roman" w:hAnsi="Times New Roman" w:cs="Times New Roman"/>
          <w:sz w:val="24"/>
          <w:szCs w:val="24"/>
        </w:rPr>
        <w:t>(19), 11245.</w:t>
      </w:r>
    </w:p>
    <w:p w14:paraId="754AB68A" w14:textId="77777777" w:rsidR="00701FBD" w:rsidRPr="00884DFA"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CA79F9">
        <w:rPr>
          <w:rFonts w:ascii="Times New Roman" w:eastAsia="Times New Roman" w:hAnsi="Times New Roman" w:cs="Times New Roman"/>
          <w:sz w:val="24"/>
          <w:szCs w:val="24"/>
        </w:rPr>
        <w:t>Burokas</w:t>
      </w:r>
      <w:proofErr w:type="spellEnd"/>
      <w:r w:rsidRPr="00CA79F9">
        <w:rPr>
          <w:rFonts w:ascii="Times New Roman" w:eastAsia="Times New Roman" w:hAnsi="Times New Roman" w:cs="Times New Roman"/>
          <w:sz w:val="24"/>
          <w:szCs w:val="24"/>
        </w:rPr>
        <w:t xml:space="preserve">, A., </w:t>
      </w:r>
      <w:proofErr w:type="spellStart"/>
      <w:r w:rsidRPr="00CA79F9">
        <w:rPr>
          <w:rFonts w:ascii="Times New Roman" w:eastAsia="Times New Roman" w:hAnsi="Times New Roman" w:cs="Times New Roman"/>
          <w:sz w:val="24"/>
          <w:szCs w:val="24"/>
        </w:rPr>
        <w:t>Arboleya</w:t>
      </w:r>
      <w:proofErr w:type="spellEnd"/>
      <w:r w:rsidRPr="00CA79F9">
        <w:rPr>
          <w:rFonts w:ascii="Times New Roman" w:eastAsia="Times New Roman" w:hAnsi="Times New Roman" w:cs="Times New Roman"/>
          <w:sz w:val="24"/>
          <w:szCs w:val="24"/>
        </w:rPr>
        <w:t xml:space="preserve">, S., Moloney, R. D., Peterson, V. L., Murphy, K., Clarke, G., ... &amp; Dinan, T. G. (2022). Targeting the microbiota–gut–brain axis: prebiotics have anxiolytic </w:t>
      </w:r>
      <w:r w:rsidRPr="00BF6F10">
        <w:rPr>
          <w:rFonts w:ascii="Times New Roman" w:eastAsia="Times New Roman" w:hAnsi="Times New Roman" w:cs="Times New Roman"/>
          <w:sz w:val="24"/>
          <w:szCs w:val="24"/>
        </w:rPr>
        <w:t>and antidepressant-like effects and reverse the impact of chronic stress in mice.</w:t>
      </w:r>
      <w:r w:rsidRPr="00CA79F9">
        <w:rPr>
          <w:rFonts w:ascii="Times New Roman" w:eastAsia="Times New Roman" w:hAnsi="Times New Roman" w:cs="Times New Roman"/>
          <w:sz w:val="24"/>
          <w:szCs w:val="24"/>
        </w:rPr>
        <w:t xml:space="preserve"> </w:t>
      </w:r>
      <w:r w:rsidRPr="00CA79F9">
        <w:rPr>
          <w:rFonts w:ascii="Times New Roman" w:eastAsia="Times New Roman" w:hAnsi="Times New Roman" w:cs="Times New Roman"/>
          <w:i/>
          <w:iCs/>
          <w:sz w:val="24"/>
          <w:szCs w:val="24"/>
        </w:rPr>
        <w:t>Biological Psychiatry, 91</w:t>
      </w:r>
      <w:r w:rsidRPr="00CA79F9">
        <w:rPr>
          <w:rFonts w:ascii="Times New Roman" w:eastAsia="Times New Roman" w:hAnsi="Times New Roman" w:cs="Times New Roman"/>
          <w:sz w:val="24"/>
          <w:szCs w:val="24"/>
        </w:rPr>
        <w:t>(6), 502–513.</w:t>
      </w:r>
    </w:p>
    <w:p w14:paraId="4E49B508" w14:textId="77777777" w:rsidR="00701FBD" w:rsidRPr="00884DFA"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84DFA">
        <w:rPr>
          <w:rFonts w:ascii="Times New Roman" w:eastAsia="Times New Roman" w:hAnsi="Times New Roman" w:cs="Times New Roman"/>
          <w:sz w:val="24"/>
          <w:szCs w:val="24"/>
        </w:rPr>
        <w:t xml:space="preserve">Parker, E. A., Roy, T., D’Adamo, C. R., &amp; Wieland, L. S. (2022). Probiotics and gastrointestinal conditions: An overview of evidence from the Cochrane Collaboration. </w:t>
      </w:r>
      <w:r w:rsidRPr="00884DFA">
        <w:rPr>
          <w:rFonts w:ascii="Times New Roman" w:eastAsia="Times New Roman" w:hAnsi="Times New Roman" w:cs="Times New Roman"/>
          <w:i/>
          <w:iCs/>
          <w:sz w:val="24"/>
          <w:szCs w:val="24"/>
        </w:rPr>
        <w:t>Nutrition, 100</w:t>
      </w:r>
      <w:r w:rsidRPr="00884DFA">
        <w:rPr>
          <w:rFonts w:ascii="Times New Roman" w:eastAsia="Times New Roman" w:hAnsi="Times New Roman" w:cs="Times New Roman"/>
          <w:sz w:val="24"/>
          <w:szCs w:val="24"/>
        </w:rPr>
        <w:t>, 111021.</w:t>
      </w:r>
    </w:p>
    <w:p w14:paraId="7CB2D922"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550D86">
        <w:rPr>
          <w:rFonts w:ascii="Times New Roman" w:eastAsia="Times New Roman" w:hAnsi="Times New Roman" w:cs="Times New Roman"/>
          <w:sz w:val="24"/>
          <w:szCs w:val="24"/>
        </w:rPr>
        <w:t>Ottaviani, J. I., Sagi-Kiss, V., Schroeter, H., &amp; Kuhnle, G. G. (2024). Reliance on self-reports and estimated food composition data in nutrition research introduces signiﬁcant bias that can only be addressed with biomarkers. </w:t>
      </w:r>
      <w:r w:rsidRPr="00550D86">
        <w:rPr>
          <w:rFonts w:ascii="Times New Roman" w:eastAsia="Times New Roman" w:hAnsi="Times New Roman" w:cs="Times New Roman"/>
          <w:i/>
          <w:iCs/>
          <w:sz w:val="24"/>
          <w:szCs w:val="24"/>
        </w:rPr>
        <w:t>Elife</w:t>
      </w:r>
      <w:r w:rsidRPr="00550D86">
        <w:rPr>
          <w:rFonts w:ascii="Times New Roman" w:eastAsia="Times New Roman" w:hAnsi="Times New Roman" w:cs="Times New Roman"/>
          <w:sz w:val="24"/>
          <w:szCs w:val="24"/>
        </w:rPr>
        <w:t>, </w:t>
      </w:r>
      <w:r w:rsidRPr="00550D86">
        <w:rPr>
          <w:rFonts w:ascii="Times New Roman" w:eastAsia="Times New Roman" w:hAnsi="Times New Roman" w:cs="Times New Roman"/>
          <w:i/>
          <w:iCs/>
          <w:sz w:val="24"/>
          <w:szCs w:val="24"/>
        </w:rPr>
        <w:t>13</w:t>
      </w:r>
      <w:r w:rsidRPr="00550D86">
        <w:rPr>
          <w:rFonts w:ascii="Times New Roman" w:eastAsia="Times New Roman" w:hAnsi="Times New Roman" w:cs="Times New Roman"/>
          <w:sz w:val="24"/>
          <w:szCs w:val="24"/>
        </w:rPr>
        <w:t>, RP92941.</w:t>
      </w:r>
    </w:p>
    <w:p w14:paraId="7440D666" w14:textId="77777777" w:rsidR="00701FBD" w:rsidRPr="0020117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BF6F10">
        <w:rPr>
          <w:rFonts w:ascii="Times New Roman" w:eastAsia="Times New Roman" w:hAnsi="Times New Roman" w:cs="Times New Roman"/>
          <w:sz w:val="24"/>
          <w:szCs w:val="24"/>
        </w:rPr>
        <w:t xml:space="preserve">Karl, J. P., Armstrong, N., Radcliffe, P., &amp; McClung, H. (2021). Inter-individual Variability in Gut Microbiota Composition Is Associated </w:t>
      </w:r>
      <w:proofErr w:type="gramStart"/>
      <w:r w:rsidRPr="00BF6F10">
        <w:rPr>
          <w:rFonts w:ascii="Times New Roman" w:eastAsia="Times New Roman" w:hAnsi="Times New Roman" w:cs="Times New Roman"/>
          <w:sz w:val="24"/>
          <w:szCs w:val="24"/>
        </w:rPr>
        <w:t>With</w:t>
      </w:r>
      <w:proofErr w:type="gramEnd"/>
      <w:r w:rsidRPr="00BF6F10">
        <w:rPr>
          <w:rFonts w:ascii="Times New Roman" w:eastAsia="Times New Roman" w:hAnsi="Times New Roman" w:cs="Times New Roman"/>
          <w:sz w:val="24"/>
          <w:szCs w:val="24"/>
        </w:rPr>
        <w:t xml:space="preserve"> Changes in the </w:t>
      </w:r>
      <w:proofErr w:type="spellStart"/>
      <w:r w:rsidRPr="00BF6F10">
        <w:rPr>
          <w:rFonts w:ascii="Times New Roman" w:eastAsia="Times New Roman" w:hAnsi="Times New Roman" w:cs="Times New Roman"/>
          <w:sz w:val="24"/>
          <w:szCs w:val="24"/>
        </w:rPr>
        <w:t>Fecal</w:t>
      </w:r>
      <w:proofErr w:type="spellEnd"/>
      <w:r w:rsidRPr="00BF6F10">
        <w:rPr>
          <w:rFonts w:ascii="Times New Roman" w:eastAsia="Times New Roman" w:hAnsi="Times New Roman" w:cs="Times New Roman"/>
          <w:sz w:val="24"/>
          <w:szCs w:val="24"/>
        </w:rPr>
        <w:t xml:space="preserve"> Metabolome of Individuals Consuming a Military Ration Diet. </w:t>
      </w:r>
      <w:r w:rsidRPr="00BF6F10">
        <w:rPr>
          <w:rFonts w:ascii="Times New Roman" w:eastAsia="Times New Roman" w:hAnsi="Times New Roman" w:cs="Times New Roman"/>
          <w:i/>
          <w:iCs/>
          <w:sz w:val="24"/>
          <w:szCs w:val="24"/>
        </w:rPr>
        <w:t>Current Developments in Nutrition</w:t>
      </w:r>
      <w:r w:rsidRPr="00BF6F10">
        <w:rPr>
          <w:rFonts w:ascii="Times New Roman" w:eastAsia="Times New Roman" w:hAnsi="Times New Roman" w:cs="Times New Roman"/>
          <w:sz w:val="24"/>
          <w:szCs w:val="24"/>
        </w:rPr>
        <w:t>, </w:t>
      </w:r>
      <w:r w:rsidRPr="00BF6F10">
        <w:rPr>
          <w:rFonts w:ascii="Times New Roman" w:eastAsia="Times New Roman" w:hAnsi="Times New Roman" w:cs="Times New Roman"/>
          <w:i/>
          <w:iCs/>
          <w:sz w:val="24"/>
          <w:szCs w:val="24"/>
        </w:rPr>
        <w:t>5</w:t>
      </w:r>
      <w:r w:rsidRPr="00BF6F10">
        <w:rPr>
          <w:rFonts w:ascii="Times New Roman" w:eastAsia="Times New Roman" w:hAnsi="Times New Roman" w:cs="Times New Roman"/>
          <w:sz w:val="24"/>
          <w:szCs w:val="24"/>
        </w:rPr>
        <w:t>, 1164</w:t>
      </w:r>
      <w:r>
        <w:rPr>
          <w:rFonts w:ascii="Times New Roman" w:eastAsia="Times New Roman" w:hAnsi="Times New Roman" w:cs="Times New Roman"/>
          <w:sz w:val="24"/>
          <w:szCs w:val="24"/>
        </w:rPr>
        <w:t>.</w:t>
      </w:r>
    </w:p>
    <w:p w14:paraId="766DFA5E" w14:textId="77777777" w:rsidR="00701FBD" w:rsidRPr="0020117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3625B">
        <w:rPr>
          <w:rFonts w:ascii="Times New Roman" w:eastAsia="Google Sans" w:hAnsi="Times New Roman" w:cs="Times New Roman"/>
          <w:sz w:val="24"/>
          <w:szCs w:val="24"/>
        </w:rPr>
        <w:t>​Zhao, Z., Xiao, G., Xia, J., Zhang, L., Li, Y., &amp; Li, J. (2023). Effectiveness of probiotic/prebiotic/</w:t>
      </w:r>
      <w:proofErr w:type="spellStart"/>
      <w:r w:rsidRPr="00D3625B">
        <w:rPr>
          <w:rFonts w:ascii="Times New Roman" w:eastAsia="Google Sans" w:hAnsi="Times New Roman" w:cs="Times New Roman"/>
          <w:sz w:val="24"/>
          <w:szCs w:val="24"/>
        </w:rPr>
        <w:t>synbiotic</w:t>
      </w:r>
      <w:proofErr w:type="spellEnd"/>
      <w:r w:rsidRPr="00D3625B">
        <w:rPr>
          <w:rFonts w:ascii="Times New Roman" w:eastAsia="Google Sans" w:hAnsi="Times New Roman" w:cs="Times New Roman"/>
          <w:sz w:val="24"/>
          <w:szCs w:val="24"/>
        </w:rPr>
        <w:t xml:space="preserve"> treatments on anxiety: A systematic review and meta-analysis of randomized controlled trials. </w:t>
      </w:r>
      <w:r w:rsidRPr="00D3625B">
        <w:rPr>
          <w:rFonts w:ascii="Times New Roman" w:eastAsia="Google Sans" w:hAnsi="Times New Roman" w:cs="Times New Roman"/>
          <w:i/>
          <w:iCs/>
          <w:sz w:val="24"/>
          <w:szCs w:val="24"/>
        </w:rPr>
        <w:t>Journal of Affective Disorders, 343</w:t>
      </w:r>
      <w:r w:rsidRPr="00D3625B">
        <w:rPr>
          <w:rFonts w:ascii="Times New Roman" w:eastAsia="Google Sans" w:hAnsi="Times New Roman" w:cs="Times New Roman"/>
          <w:sz w:val="24"/>
          <w:szCs w:val="24"/>
        </w:rPr>
        <w:t>, 9–21.</w:t>
      </w:r>
    </w:p>
    <w:p w14:paraId="742AD6F7"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01172">
        <w:rPr>
          <w:rFonts w:ascii="Times New Roman" w:eastAsia="Google Sans" w:hAnsi="Times New Roman" w:cs="Times New Roman"/>
          <w:sz w:val="24"/>
          <w:szCs w:val="24"/>
        </w:rPr>
        <w:t xml:space="preserve">​Kamal, N., Saharan, B. S., Duhan, J. S., Kumar, A., Chaudhary, P., Goyal, C., Kumar, M., </w:t>
      </w:r>
      <w:proofErr w:type="spellStart"/>
      <w:r w:rsidRPr="00201172">
        <w:rPr>
          <w:rFonts w:ascii="Times New Roman" w:eastAsia="Google Sans" w:hAnsi="Times New Roman" w:cs="Times New Roman"/>
          <w:sz w:val="24"/>
          <w:szCs w:val="24"/>
        </w:rPr>
        <w:t>Goyat</w:t>
      </w:r>
      <w:proofErr w:type="spellEnd"/>
      <w:r w:rsidRPr="00201172">
        <w:rPr>
          <w:rFonts w:ascii="Times New Roman" w:eastAsia="Google Sans" w:hAnsi="Times New Roman" w:cs="Times New Roman"/>
          <w:sz w:val="24"/>
          <w:szCs w:val="24"/>
        </w:rPr>
        <w:t xml:space="preserve">, N., Sindhu, M., &amp; </w:t>
      </w:r>
      <w:proofErr w:type="spellStart"/>
      <w:r w:rsidRPr="00201172">
        <w:rPr>
          <w:rFonts w:ascii="Times New Roman" w:eastAsia="Google Sans" w:hAnsi="Times New Roman" w:cs="Times New Roman"/>
          <w:sz w:val="24"/>
          <w:szCs w:val="24"/>
        </w:rPr>
        <w:t>Mudgil</w:t>
      </w:r>
      <w:proofErr w:type="spellEnd"/>
      <w:r w:rsidRPr="00201172">
        <w:rPr>
          <w:rFonts w:ascii="Times New Roman" w:eastAsia="Google Sans" w:hAnsi="Times New Roman" w:cs="Times New Roman"/>
          <w:sz w:val="24"/>
          <w:szCs w:val="24"/>
        </w:rPr>
        <w:t xml:space="preserve">, P. (2024). Exploring the promise of </w:t>
      </w:r>
      <w:proofErr w:type="spellStart"/>
      <w:r w:rsidRPr="00201172">
        <w:rPr>
          <w:rFonts w:ascii="Times New Roman" w:eastAsia="Google Sans" w:hAnsi="Times New Roman" w:cs="Times New Roman"/>
          <w:sz w:val="24"/>
          <w:szCs w:val="24"/>
        </w:rPr>
        <w:t>psychobiotics</w:t>
      </w:r>
      <w:proofErr w:type="spellEnd"/>
      <w:r w:rsidRPr="00201172">
        <w:rPr>
          <w:rFonts w:ascii="Times New Roman" w:eastAsia="Google Sans" w:hAnsi="Times New Roman" w:cs="Times New Roman"/>
          <w:sz w:val="24"/>
          <w:szCs w:val="24"/>
        </w:rPr>
        <w:t xml:space="preserve">: Bridging </w:t>
      </w:r>
      <w:r w:rsidRPr="00201172">
        <w:rPr>
          <w:rFonts w:ascii="Times New Roman" w:eastAsia="Google Sans" w:hAnsi="Times New Roman" w:cs="Times New Roman"/>
          <w:sz w:val="24"/>
          <w:szCs w:val="24"/>
        </w:rPr>
        <w:lastRenderedPageBreak/>
        <w:t xml:space="preserve">gut microbiota and mental health for a flourishing society. </w:t>
      </w:r>
      <w:r w:rsidRPr="00201172">
        <w:rPr>
          <w:rFonts w:ascii="Times New Roman" w:eastAsia="Google Sans" w:hAnsi="Times New Roman" w:cs="Times New Roman"/>
          <w:i/>
          <w:iCs/>
          <w:sz w:val="24"/>
          <w:szCs w:val="24"/>
        </w:rPr>
        <w:t>Medicine in Microecology, 23</w:t>
      </w:r>
      <w:r w:rsidRPr="00201172">
        <w:rPr>
          <w:rFonts w:ascii="Times New Roman" w:eastAsia="Google Sans" w:hAnsi="Times New Roman" w:cs="Times New Roman"/>
          <w:sz w:val="24"/>
          <w:szCs w:val="24"/>
        </w:rPr>
        <w:t>, 100118.</w:t>
      </w:r>
    </w:p>
    <w:p w14:paraId="2A85B47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C702E">
        <w:rPr>
          <w:rFonts w:ascii="Times New Roman" w:eastAsia="Google Sans" w:hAnsi="Times New Roman" w:cs="Times New Roman"/>
          <w:sz w:val="24"/>
          <w:szCs w:val="24"/>
        </w:rPr>
        <w:t>Lao, S., Seow, S. K., Ong, R. T., Dave, V. S., &amp; Ling, M. H. (2023). Systematic Review on the Effects of Food on Mental Health via Gut Microbiome. </w:t>
      </w:r>
      <w:proofErr w:type="spellStart"/>
      <w:r w:rsidRPr="001C702E">
        <w:rPr>
          <w:rFonts w:ascii="Times New Roman" w:eastAsia="Google Sans" w:hAnsi="Times New Roman" w:cs="Times New Roman"/>
          <w:i/>
          <w:iCs/>
          <w:sz w:val="24"/>
          <w:szCs w:val="24"/>
        </w:rPr>
        <w:t>SciMedicine</w:t>
      </w:r>
      <w:proofErr w:type="spellEnd"/>
      <w:r w:rsidRPr="001C702E">
        <w:rPr>
          <w:rFonts w:ascii="Times New Roman" w:eastAsia="Google Sans" w:hAnsi="Times New Roman" w:cs="Times New Roman"/>
          <w:i/>
          <w:iCs/>
          <w:sz w:val="24"/>
          <w:szCs w:val="24"/>
        </w:rPr>
        <w:t xml:space="preserve"> Journal</w:t>
      </w:r>
      <w:r w:rsidRPr="001C702E">
        <w:rPr>
          <w:rFonts w:ascii="Times New Roman" w:eastAsia="Google Sans" w:hAnsi="Times New Roman" w:cs="Times New Roman"/>
          <w:sz w:val="24"/>
          <w:szCs w:val="24"/>
        </w:rPr>
        <w:t>, </w:t>
      </w:r>
      <w:r w:rsidRPr="001C702E">
        <w:rPr>
          <w:rFonts w:ascii="Times New Roman" w:eastAsia="Google Sans" w:hAnsi="Times New Roman" w:cs="Times New Roman"/>
          <w:i/>
          <w:iCs/>
          <w:sz w:val="24"/>
          <w:szCs w:val="24"/>
        </w:rPr>
        <w:t>5</w:t>
      </w:r>
      <w:r w:rsidRPr="001C702E">
        <w:rPr>
          <w:rFonts w:ascii="Times New Roman" w:eastAsia="Google Sans" w:hAnsi="Times New Roman" w:cs="Times New Roman"/>
          <w:sz w:val="24"/>
          <w:szCs w:val="24"/>
        </w:rPr>
        <w:t>(2), 81-91.</w:t>
      </w:r>
    </w:p>
    <w:p w14:paraId="666856D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A5E93">
        <w:rPr>
          <w:rFonts w:ascii="Times New Roman" w:eastAsia="Google Sans" w:hAnsi="Times New Roman" w:cs="Times New Roman"/>
          <w:sz w:val="24"/>
          <w:szCs w:val="24"/>
        </w:rPr>
        <w:t xml:space="preserve">Grosso, G., Pajak, A., </w:t>
      </w:r>
      <w:proofErr w:type="spellStart"/>
      <w:r w:rsidRPr="00FA5E93">
        <w:rPr>
          <w:rFonts w:ascii="Times New Roman" w:eastAsia="Google Sans" w:hAnsi="Times New Roman" w:cs="Times New Roman"/>
          <w:sz w:val="24"/>
          <w:szCs w:val="24"/>
        </w:rPr>
        <w:t>Marventano</w:t>
      </w:r>
      <w:proofErr w:type="spellEnd"/>
      <w:r w:rsidRPr="00FA5E93">
        <w:rPr>
          <w:rFonts w:ascii="Times New Roman" w:eastAsia="Google Sans" w:hAnsi="Times New Roman" w:cs="Times New Roman"/>
          <w:sz w:val="24"/>
          <w:szCs w:val="24"/>
        </w:rPr>
        <w:t>, S., Castellano, S., Galvano, F., Bucolo, C., ... &amp; Caraci, F. (2014). Role of omega-3 fatty acids in the treatment of depressive disorders: a comprehensive meta-analysis of randomized clinical trials. </w:t>
      </w:r>
      <w:proofErr w:type="spellStart"/>
      <w:r w:rsidRPr="00FA5E93">
        <w:rPr>
          <w:rFonts w:ascii="Times New Roman" w:eastAsia="Google Sans" w:hAnsi="Times New Roman" w:cs="Times New Roman"/>
          <w:i/>
          <w:iCs/>
          <w:sz w:val="24"/>
          <w:szCs w:val="24"/>
        </w:rPr>
        <w:t>PloS</w:t>
      </w:r>
      <w:proofErr w:type="spellEnd"/>
      <w:r w:rsidRPr="00FA5E93">
        <w:rPr>
          <w:rFonts w:ascii="Times New Roman" w:eastAsia="Google Sans" w:hAnsi="Times New Roman" w:cs="Times New Roman"/>
          <w:i/>
          <w:iCs/>
          <w:sz w:val="24"/>
          <w:szCs w:val="24"/>
        </w:rPr>
        <w:t xml:space="preserve"> one</w:t>
      </w:r>
      <w:r w:rsidRPr="00FA5E93">
        <w:rPr>
          <w:rFonts w:ascii="Times New Roman" w:eastAsia="Google Sans" w:hAnsi="Times New Roman" w:cs="Times New Roman"/>
          <w:sz w:val="24"/>
          <w:szCs w:val="24"/>
        </w:rPr>
        <w:t>, </w:t>
      </w:r>
      <w:r w:rsidRPr="00FA5E93">
        <w:rPr>
          <w:rFonts w:ascii="Times New Roman" w:eastAsia="Google Sans" w:hAnsi="Times New Roman" w:cs="Times New Roman"/>
          <w:i/>
          <w:iCs/>
          <w:sz w:val="24"/>
          <w:szCs w:val="24"/>
        </w:rPr>
        <w:t>9</w:t>
      </w:r>
      <w:r w:rsidRPr="00FA5E93">
        <w:rPr>
          <w:rFonts w:ascii="Times New Roman" w:eastAsia="Google Sans" w:hAnsi="Times New Roman" w:cs="Times New Roman"/>
          <w:sz w:val="24"/>
          <w:szCs w:val="24"/>
        </w:rPr>
        <w:t>(5), e96905.</w:t>
      </w:r>
    </w:p>
    <w:p w14:paraId="4BD8B014"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0481">
        <w:rPr>
          <w:rFonts w:ascii="Times New Roman" w:eastAsia="Google Sans" w:hAnsi="Times New Roman" w:cs="Times New Roman"/>
          <w:sz w:val="24"/>
          <w:szCs w:val="24"/>
        </w:rPr>
        <w:t xml:space="preserve">Zielińska, M., </w:t>
      </w:r>
      <w:proofErr w:type="spellStart"/>
      <w:r w:rsidRPr="00730481">
        <w:rPr>
          <w:rFonts w:ascii="Times New Roman" w:eastAsia="Google Sans" w:hAnsi="Times New Roman" w:cs="Times New Roman"/>
          <w:sz w:val="24"/>
          <w:szCs w:val="24"/>
        </w:rPr>
        <w:t>Łuszczki</w:t>
      </w:r>
      <w:proofErr w:type="spellEnd"/>
      <w:r w:rsidRPr="00730481">
        <w:rPr>
          <w:rFonts w:ascii="Times New Roman" w:eastAsia="Google Sans" w:hAnsi="Times New Roman" w:cs="Times New Roman"/>
          <w:sz w:val="24"/>
          <w:szCs w:val="24"/>
        </w:rPr>
        <w:t xml:space="preserve">, E., &amp; </w:t>
      </w:r>
      <w:proofErr w:type="spellStart"/>
      <w:r w:rsidRPr="00730481">
        <w:rPr>
          <w:rFonts w:ascii="Times New Roman" w:eastAsia="Google Sans" w:hAnsi="Times New Roman" w:cs="Times New Roman"/>
          <w:sz w:val="24"/>
          <w:szCs w:val="24"/>
        </w:rPr>
        <w:t>Dereń</w:t>
      </w:r>
      <w:proofErr w:type="spellEnd"/>
      <w:r w:rsidRPr="00730481">
        <w:rPr>
          <w:rFonts w:ascii="Times New Roman" w:eastAsia="Google Sans" w:hAnsi="Times New Roman" w:cs="Times New Roman"/>
          <w:sz w:val="24"/>
          <w:szCs w:val="24"/>
        </w:rPr>
        <w:t>, K. (2023). Dietary nutrient deficiencies and risk of depression (Review Article 2018–2023). </w:t>
      </w:r>
      <w:r w:rsidRPr="00730481">
        <w:rPr>
          <w:rFonts w:ascii="Times New Roman" w:eastAsia="Google Sans" w:hAnsi="Times New Roman" w:cs="Times New Roman"/>
          <w:i/>
          <w:iCs/>
          <w:sz w:val="24"/>
          <w:szCs w:val="24"/>
        </w:rPr>
        <w:t>Nutrients</w:t>
      </w:r>
      <w:r w:rsidRPr="00730481">
        <w:rPr>
          <w:rFonts w:ascii="Times New Roman" w:eastAsia="Google Sans" w:hAnsi="Times New Roman" w:cs="Times New Roman"/>
          <w:sz w:val="24"/>
          <w:szCs w:val="24"/>
        </w:rPr>
        <w:t>, </w:t>
      </w:r>
      <w:r w:rsidRPr="00730481">
        <w:rPr>
          <w:rFonts w:ascii="Times New Roman" w:eastAsia="Google Sans" w:hAnsi="Times New Roman" w:cs="Times New Roman"/>
          <w:i/>
          <w:iCs/>
          <w:sz w:val="24"/>
          <w:szCs w:val="24"/>
        </w:rPr>
        <w:t>15</w:t>
      </w:r>
      <w:r w:rsidRPr="00730481">
        <w:rPr>
          <w:rFonts w:ascii="Times New Roman" w:eastAsia="Google Sans" w:hAnsi="Times New Roman" w:cs="Times New Roman"/>
          <w:sz w:val="24"/>
          <w:szCs w:val="24"/>
        </w:rPr>
        <w:t>(11), 2433.</w:t>
      </w:r>
    </w:p>
    <w:p w14:paraId="52E7C2A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2A7ABB">
        <w:rPr>
          <w:rFonts w:ascii="Times New Roman" w:eastAsia="Google Sans" w:hAnsi="Times New Roman" w:cs="Times New Roman"/>
          <w:sz w:val="24"/>
          <w:szCs w:val="24"/>
        </w:rPr>
        <w:t xml:space="preserve">O’Riordan, K. J., Moloney, G. M., Keane, L., Clarke, G., &amp; Cryan, J. F. (2025). The gut microbiota-immune-brain axis: Therapeutic implications. </w:t>
      </w:r>
      <w:r w:rsidRPr="002A7ABB">
        <w:rPr>
          <w:rFonts w:ascii="Times New Roman" w:eastAsia="Google Sans" w:hAnsi="Times New Roman" w:cs="Times New Roman"/>
          <w:i/>
          <w:iCs/>
          <w:sz w:val="24"/>
          <w:szCs w:val="24"/>
        </w:rPr>
        <w:t>Cell Reports Medicine, 6</w:t>
      </w:r>
      <w:r w:rsidRPr="002A7ABB">
        <w:rPr>
          <w:rFonts w:ascii="Times New Roman" w:eastAsia="Google Sans" w:hAnsi="Times New Roman" w:cs="Times New Roman"/>
          <w:sz w:val="24"/>
          <w:szCs w:val="24"/>
        </w:rPr>
        <w:t>(3), 101982</w:t>
      </w:r>
    </w:p>
    <w:p w14:paraId="2023AD9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64E42">
        <w:rPr>
          <w:rFonts w:ascii="Times New Roman" w:eastAsia="Google Sans" w:hAnsi="Times New Roman" w:cs="Times New Roman"/>
          <w:sz w:val="24"/>
          <w:szCs w:val="24"/>
        </w:rPr>
        <w:t xml:space="preserve">Rogers, G. B., Keating, D. J., Young, R. L., Wong, M. L., Licinio, J., &amp; </w:t>
      </w:r>
      <w:proofErr w:type="spellStart"/>
      <w:r w:rsidRPr="00664E42">
        <w:rPr>
          <w:rFonts w:ascii="Times New Roman" w:eastAsia="Google Sans" w:hAnsi="Times New Roman" w:cs="Times New Roman"/>
          <w:sz w:val="24"/>
          <w:szCs w:val="24"/>
        </w:rPr>
        <w:t>Wesselingh</w:t>
      </w:r>
      <w:proofErr w:type="spellEnd"/>
      <w:r w:rsidRPr="00664E42">
        <w:rPr>
          <w:rFonts w:ascii="Times New Roman" w:eastAsia="Google Sans" w:hAnsi="Times New Roman" w:cs="Times New Roman"/>
          <w:sz w:val="24"/>
          <w:szCs w:val="24"/>
        </w:rPr>
        <w:t xml:space="preserve">, S. W. (2016). From gut dysbiosis to altered brain function and mental illness: mechanisms and pathways. </w:t>
      </w:r>
      <w:r w:rsidRPr="00664E42">
        <w:rPr>
          <w:rFonts w:ascii="Times New Roman" w:eastAsia="Google Sans" w:hAnsi="Times New Roman" w:cs="Times New Roman"/>
          <w:i/>
          <w:iCs/>
          <w:sz w:val="24"/>
          <w:szCs w:val="24"/>
        </w:rPr>
        <w:t>Molecular Psychiatry, 21</w:t>
      </w:r>
      <w:r w:rsidRPr="00664E42">
        <w:rPr>
          <w:rFonts w:ascii="Times New Roman" w:eastAsia="Google Sans" w:hAnsi="Times New Roman" w:cs="Times New Roman"/>
          <w:sz w:val="24"/>
          <w:szCs w:val="24"/>
        </w:rPr>
        <w:t>(6), 738–748.</w:t>
      </w:r>
    </w:p>
    <w:p w14:paraId="13C7CF7B"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6200E2">
        <w:rPr>
          <w:rFonts w:ascii="Times New Roman" w:eastAsia="Google Sans" w:hAnsi="Times New Roman" w:cs="Times New Roman"/>
          <w:sz w:val="24"/>
          <w:szCs w:val="24"/>
        </w:rPr>
        <w:t>Rusch, J. A., Layden, B. T., &amp; Dugas, L. R. (2023). Signalling cognition: The gut microbiota and hypothalamic-pituitary-adrenal axis. </w:t>
      </w:r>
      <w:r w:rsidRPr="006200E2">
        <w:rPr>
          <w:rFonts w:ascii="Times New Roman" w:eastAsia="Google Sans" w:hAnsi="Times New Roman" w:cs="Times New Roman"/>
          <w:i/>
          <w:iCs/>
          <w:sz w:val="24"/>
          <w:szCs w:val="24"/>
        </w:rPr>
        <w:t>Frontiers in endocrinology</w:t>
      </w:r>
      <w:r w:rsidRPr="006200E2">
        <w:rPr>
          <w:rFonts w:ascii="Times New Roman" w:eastAsia="Google Sans" w:hAnsi="Times New Roman" w:cs="Times New Roman"/>
          <w:sz w:val="24"/>
          <w:szCs w:val="24"/>
        </w:rPr>
        <w:t>, </w:t>
      </w:r>
      <w:r w:rsidRPr="006200E2">
        <w:rPr>
          <w:rFonts w:ascii="Times New Roman" w:eastAsia="Google Sans" w:hAnsi="Times New Roman" w:cs="Times New Roman"/>
          <w:i/>
          <w:iCs/>
          <w:sz w:val="24"/>
          <w:szCs w:val="24"/>
        </w:rPr>
        <w:t>14</w:t>
      </w:r>
      <w:r w:rsidRPr="006200E2">
        <w:rPr>
          <w:rFonts w:ascii="Times New Roman" w:eastAsia="Google Sans" w:hAnsi="Times New Roman" w:cs="Times New Roman"/>
          <w:sz w:val="24"/>
          <w:szCs w:val="24"/>
        </w:rPr>
        <w:t>, 1130689.</w:t>
      </w:r>
    </w:p>
    <w:p w14:paraId="736F4FB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8030A4">
        <w:rPr>
          <w:rFonts w:ascii="Times New Roman" w:eastAsia="Google Sans" w:hAnsi="Times New Roman" w:cs="Times New Roman"/>
          <w:sz w:val="24"/>
          <w:szCs w:val="24"/>
        </w:rPr>
        <w:t>Methiwala</w:t>
      </w:r>
      <w:proofErr w:type="spellEnd"/>
      <w:r w:rsidRPr="008030A4">
        <w:rPr>
          <w:rFonts w:ascii="Times New Roman" w:eastAsia="Google Sans" w:hAnsi="Times New Roman" w:cs="Times New Roman"/>
          <w:sz w:val="24"/>
          <w:szCs w:val="24"/>
        </w:rPr>
        <w:t xml:space="preserve">, H. N., Vaidya, B., Addanki, V. K., Bishnoi, M., Sharma, S. S., &amp; </w:t>
      </w:r>
      <w:proofErr w:type="spellStart"/>
      <w:r w:rsidRPr="008030A4">
        <w:rPr>
          <w:rFonts w:ascii="Times New Roman" w:eastAsia="Google Sans" w:hAnsi="Times New Roman" w:cs="Times New Roman"/>
          <w:sz w:val="24"/>
          <w:szCs w:val="24"/>
        </w:rPr>
        <w:t>Kondepudi</w:t>
      </w:r>
      <w:proofErr w:type="spellEnd"/>
      <w:r w:rsidRPr="008030A4">
        <w:rPr>
          <w:rFonts w:ascii="Times New Roman" w:eastAsia="Google Sans" w:hAnsi="Times New Roman" w:cs="Times New Roman"/>
          <w:sz w:val="24"/>
          <w:szCs w:val="24"/>
        </w:rPr>
        <w:t>, K. K. (2021). Gut microbiota in mental health and depression: Role of pre/pro/</w:t>
      </w:r>
      <w:proofErr w:type="spellStart"/>
      <w:r w:rsidRPr="008030A4">
        <w:rPr>
          <w:rFonts w:ascii="Times New Roman" w:eastAsia="Google Sans" w:hAnsi="Times New Roman" w:cs="Times New Roman"/>
          <w:sz w:val="24"/>
          <w:szCs w:val="24"/>
        </w:rPr>
        <w:t>synbiotics</w:t>
      </w:r>
      <w:proofErr w:type="spellEnd"/>
      <w:r w:rsidRPr="008030A4">
        <w:rPr>
          <w:rFonts w:ascii="Times New Roman" w:eastAsia="Google Sans" w:hAnsi="Times New Roman" w:cs="Times New Roman"/>
          <w:sz w:val="24"/>
          <w:szCs w:val="24"/>
        </w:rPr>
        <w:t xml:space="preserve"> in their modulation. </w:t>
      </w:r>
      <w:r w:rsidRPr="008030A4">
        <w:rPr>
          <w:rFonts w:ascii="Times New Roman" w:eastAsia="Google Sans" w:hAnsi="Times New Roman" w:cs="Times New Roman"/>
          <w:i/>
          <w:iCs/>
          <w:sz w:val="24"/>
          <w:szCs w:val="24"/>
        </w:rPr>
        <w:t>Food &amp; Function, 12</w:t>
      </w:r>
      <w:r w:rsidRPr="008030A4">
        <w:rPr>
          <w:rFonts w:ascii="Times New Roman" w:eastAsia="Google Sans" w:hAnsi="Times New Roman" w:cs="Times New Roman"/>
          <w:sz w:val="24"/>
          <w:szCs w:val="24"/>
        </w:rPr>
        <w:t>(10), 4284–4314</w:t>
      </w:r>
    </w:p>
    <w:p w14:paraId="10510103"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A6135A">
        <w:rPr>
          <w:rFonts w:ascii="Times New Roman" w:eastAsia="Google Sans" w:hAnsi="Times New Roman" w:cs="Times New Roman"/>
          <w:sz w:val="24"/>
          <w:szCs w:val="24"/>
        </w:rPr>
        <w:t xml:space="preserve">Lange, K. W. (2020). Omega-3 fatty acids and mental health. </w:t>
      </w:r>
      <w:r w:rsidRPr="00A6135A">
        <w:rPr>
          <w:rFonts w:ascii="Times New Roman" w:eastAsia="Google Sans" w:hAnsi="Times New Roman" w:cs="Times New Roman"/>
          <w:i/>
          <w:iCs/>
          <w:sz w:val="24"/>
          <w:szCs w:val="24"/>
        </w:rPr>
        <w:t>Global Health Journal, 4</w:t>
      </w:r>
      <w:r w:rsidRPr="00A6135A">
        <w:rPr>
          <w:rFonts w:ascii="Times New Roman" w:eastAsia="Google Sans" w:hAnsi="Times New Roman" w:cs="Times New Roman"/>
          <w:sz w:val="24"/>
          <w:szCs w:val="24"/>
        </w:rPr>
        <w:t>(1), 18–30</w:t>
      </w:r>
    </w:p>
    <w:p w14:paraId="0EA07D2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EA26DC">
        <w:rPr>
          <w:rFonts w:ascii="Times New Roman" w:eastAsia="Google Sans" w:hAnsi="Times New Roman" w:cs="Times New Roman"/>
          <w:sz w:val="24"/>
          <w:szCs w:val="24"/>
        </w:rPr>
        <w:t>Dinan, T. G., &amp; Cryan, J. F. (2017). The Microbiome-Gut-Brain Axis in Health and Disease. </w:t>
      </w:r>
      <w:r w:rsidRPr="00EA26DC">
        <w:rPr>
          <w:rFonts w:ascii="Times New Roman" w:eastAsia="Google Sans" w:hAnsi="Times New Roman" w:cs="Times New Roman"/>
          <w:i/>
          <w:iCs/>
          <w:sz w:val="24"/>
          <w:szCs w:val="24"/>
        </w:rPr>
        <w:t>Gastroenterology clinics of North America</w:t>
      </w:r>
      <w:r w:rsidRPr="00EA26DC">
        <w:rPr>
          <w:rFonts w:ascii="Times New Roman" w:eastAsia="Google Sans" w:hAnsi="Times New Roman" w:cs="Times New Roman"/>
          <w:sz w:val="24"/>
          <w:szCs w:val="24"/>
        </w:rPr>
        <w:t>, </w:t>
      </w:r>
      <w:r w:rsidRPr="00EA26DC">
        <w:rPr>
          <w:rFonts w:ascii="Times New Roman" w:eastAsia="Google Sans" w:hAnsi="Times New Roman" w:cs="Times New Roman"/>
          <w:i/>
          <w:iCs/>
          <w:sz w:val="24"/>
          <w:szCs w:val="24"/>
        </w:rPr>
        <w:t>46</w:t>
      </w:r>
      <w:r w:rsidRPr="00EA26DC">
        <w:rPr>
          <w:rFonts w:ascii="Times New Roman" w:eastAsia="Google Sans" w:hAnsi="Times New Roman" w:cs="Times New Roman"/>
          <w:sz w:val="24"/>
          <w:szCs w:val="24"/>
        </w:rPr>
        <w:t xml:space="preserve">(1), 77–89. </w:t>
      </w:r>
    </w:p>
    <w:p w14:paraId="3DECEE78"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0D40B3">
        <w:rPr>
          <w:rFonts w:ascii="Times New Roman" w:eastAsia="Google Sans" w:hAnsi="Times New Roman" w:cs="Times New Roman"/>
          <w:sz w:val="24"/>
          <w:szCs w:val="24"/>
        </w:rPr>
        <w:t xml:space="preserve">Tillmann, S., Abildgaard, A., Winther, G., &amp; Wegener, G. (2019). Altered </w:t>
      </w:r>
      <w:proofErr w:type="spellStart"/>
      <w:r w:rsidRPr="000D40B3">
        <w:rPr>
          <w:rFonts w:ascii="Times New Roman" w:eastAsia="Google Sans" w:hAnsi="Times New Roman" w:cs="Times New Roman"/>
          <w:sz w:val="24"/>
          <w:szCs w:val="24"/>
        </w:rPr>
        <w:t>fecal</w:t>
      </w:r>
      <w:proofErr w:type="spellEnd"/>
      <w:r w:rsidRPr="000D40B3">
        <w:rPr>
          <w:rFonts w:ascii="Times New Roman" w:eastAsia="Google Sans" w:hAnsi="Times New Roman" w:cs="Times New Roman"/>
          <w:sz w:val="24"/>
          <w:szCs w:val="24"/>
        </w:rPr>
        <w:t xml:space="preserve"> microbiota composition in the Flinders sensitive line rat model of depression. </w:t>
      </w:r>
      <w:r w:rsidRPr="000D40B3">
        <w:rPr>
          <w:rFonts w:ascii="Times New Roman" w:eastAsia="Google Sans" w:hAnsi="Times New Roman" w:cs="Times New Roman"/>
          <w:i/>
          <w:iCs/>
          <w:sz w:val="24"/>
          <w:szCs w:val="24"/>
        </w:rPr>
        <w:t>Psychopharmacology</w:t>
      </w:r>
      <w:r w:rsidRPr="000D40B3">
        <w:rPr>
          <w:rFonts w:ascii="Times New Roman" w:eastAsia="Google Sans" w:hAnsi="Times New Roman" w:cs="Times New Roman"/>
          <w:sz w:val="24"/>
          <w:szCs w:val="24"/>
        </w:rPr>
        <w:t>, </w:t>
      </w:r>
      <w:r w:rsidRPr="000D40B3">
        <w:rPr>
          <w:rFonts w:ascii="Times New Roman" w:eastAsia="Google Sans" w:hAnsi="Times New Roman" w:cs="Times New Roman"/>
          <w:i/>
          <w:iCs/>
          <w:sz w:val="24"/>
          <w:szCs w:val="24"/>
        </w:rPr>
        <w:t>236</w:t>
      </w:r>
      <w:r w:rsidRPr="000D40B3">
        <w:rPr>
          <w:rFonts w:ascii="Times New Roman" w:eastAsia="Google Sans" w:hAnsi="Times New Roman" w:cs="Times New Roman"/>
          <w:sz w:val="24"/>
          <w:szCs w:val="24"/>
        </w:rPr>
        <w:t>, 1445-1457.</w:t>
      </w:r>
    </w:p>
    <w:p w14:paraId="45855420"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521F1">
        <w:rPr>
          <w:rFonts w:ascii="Times New Roman" w:eastAsia="Google Sans" w:hAnsi="Times New Roman" w:cs="Times New Roman"/>
          <w:sz w:val="24"/>
          <w:szCs w:val="24"/>
        </w:rPr>
        <w:t>Malan-Muller, S., Valles-Colomer, M., Raes, J., Lowry, C. A., Seedat, S., &amp; Hemmings, S. M. J. (2018).</w:t>
      </w:r>
      <w:r w:rsidRPr="00D4395E">
        <w:rPr>
          <w:rFonts w:ascii="Times New Roman" w:eastAsia="Google Sans" w:hAnsi="Times New Roman" w:cs="Times New Roman"/>
          <w:sz w:val="24"/>
          <w:szCs w:val="24"/>
        </w:rPr>
        <w:t xml:space="preserve"> The gut microbiome and mental health: Implications for anxiety- and trauma-related disorders. </w:t>
      </w:r>
      <w:r w:rsidRPr="00D4395E">
        <w:rPr>
          <w:rFonts w:ascii="Times New Roman" w:eastAsia="Google Sans" w:hAnsi="Times New Roman" w:cs="Times New Roman"/>
          <w:i/>
          <w:iCs/>
          <w:sz w:val="24"/>
          <w:szCs w:val="24"/>
        </w:rPr>
        <w:t>OMICS: A Journal of Integrative Biology, 22</w:t>
      </w:r>
      <w:r w:rsidRPr="00D4395E">
        <w:rPr>
          <w:rFonts w:ascii="Times New Roman" w:eastAsia="Google Sans" w:hAnsi="Times New Roman" w:cs="Times New Roman"/>
          <w:sz w:val="24"/>
          <w:szCs w:val="24"/>
        </w:rPr>
        <w:t>(2), 90–107.</w:t>
      </w:r>
    </w:p>
    <w:p w14:paraId="26F923FF"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4204E0">
        <w:rPr>
          <w:rFonts w:ascii="Times New Roman" w:eastAsia="Google Sans" w:hAnsi="Times New Roman" w:cs="Times New Roman"/>
          <w:sz w:val="24"/>
          <w:szCs w:val="24"/>
        </w:rPr>
        <w:lastRenderedPageBreak/>
        <w:t xml:space="preserve">Liu, Y., Wang, X., Zhang, Y., Zeng, Y., Ling, Y., Luo, J., &amp; Liu, Z. (2024). The gut microbiota and post-traumatic major depression disorder: Insights from bidirectional two-sample Mendelian randomization. </w:t>
      </w:r>
      <w:r w:rsidRPr="004204E0">
        <w:rPr>
          <w:rFonts w:ascii="Times New Roman" w:eastAsia="Google Sans" w:hAnsi="Times New Roman" w:cs="Times New Roman"/>
          <w:i/>
          <w:iCs/>
          <w:sz w:val="24"/>
          <w:szCs w:val="24"/>
        </w:rPr>
        <w:t>Frontiers in Psychiatry, 15</w:t>
      </w:r>
      <w:r w:rsidRPr="004204E0">
        <w:rPr>
          <w:rFonts w:ascii="Times New Roman" w:eastAsia="Google Sans" w:hAnsi="Times New Roman" w:cs="Times New Roman"/>
          <w:sz w:val="24"/>
          <w:szCs w:val="24"/>
        </w:rPr>
        <w:t>, 1383664.</w:t>
      </w:r>
    </w:p>
    <w:p w14:paraId="3EE6B558"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DF000A">
        <w:rPr>
          <w:rFonts w:ascii="Times New Roman" w:eastAsia="Google Sans" w:hAnsi="Times New Roman" w:cs="Times New Roman"/>
          <w:sz w:val="24"/>
          <w:szCs w:val="24"/>
        </w:rPr>
        <w:t xml:space="preserve">Liu, R. T., Walsh, R. F. L., &amp; Sheehan, A. E. (2019). Prebiotics and probiotics for depression and anxiety: A systematic review and meta-analysis of controlled clinical trials. </w:t>
      </w:r>
      <w:r w:rsidRPr="00DF000A">
        <w:rPr>
          <w:rFonts w:ascii="Times New Roman" w:eastAsia="Google Sans" w:hAnsi="Times New Roman" w:cs="Times New Roman"/>
          <w:i/>
          <w:iCs/>
          <w:sz w:val="24"/>
          <w:szCs w:val="24"/>
        </w:rPr>
        <w:t xml:space="preserve">Neuroscience &amp; </w:t>
      </w:r>
      <w:proofErr w:type="spellStart"/>
      <w:r w:rsidRPr="00DF000A">
        <w:rPr>
          <w:rFonts w:ascii="Times New Roman" w:eastAsia="Google Sans" w:hAnsi="Times New Roman" w:cs="Times New Roman"/>
          <w:i/>
          <w:iCs/>
          <w:sz w:val="24"/>
          <w:szCs w:val="24"/>
        </w:rPr>
        <w:t>Biobehavioral</w:t>
      </w:r>
      <w:proofErr w:type="spellEnd"/>
      <w:r w:rsidRPr="00DF000A">
        <w:rPr>
          <w:rFonts w:ascii="Times New Roman" w:eastAsia="Google Sans" w:hAnsi="Times New Roman" w:cs="Times New Roman"/>
          <w:i/>
          <w:iCs/>
          <w:sz w:val="24"/>
          <w:szCs w:val="24"/>
        </w:rPr>
        <w:t xml:space="preserve"> Reviews, 102</w:t>
      </w:r>
      <w:r w:rsidRPr="00DF000A">
        <w:rPr>
          <w:rFonts w:ascii="Times New Roman" w:eastAsia="Google Sans" w:hAnsi="Times New Roman" w:cs="Times New Roman"/>
          <w:sz w:val="24"/>
          <w:szCs w:val="24"/>
        </w:rPr>
        <w:t>, 13–23.</w:t>
      </w:r>
    </w:p>
    <w:p w14:paraId="33C7C44A" w14:textId="77777777" w:rsidR="00701FBD" w:rsidRPr="00B85D6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proofErr w:type="spellStart"/>
      <w:r w:rsidRPr="00276563">
        <w:rPr>
          <w:rFonts w:ascii="Times New Roman" w:eastAsia="Google Sans" w:hAnsi="Times New Roman" w:cs="Times New Roman"/>
          <w:sz w:val="24"/>
          <w:szCs w:val="24"/>
        </w:rPr>
        <w:t>Slykerman</w:t>
      </w:r>
      <w:proofErr w:type="spellEnd"/>
      <w:r w:rsidRPr="00276563">
        <w:rPr>
          <w:rFonts w:ascii="Times New Roman" w:eastAsia="Google Sans" w:hAnsi="Times New Roman" w:cs="Times New Roman"/>
          <w:sz w:val="24"/>
          <w:szCs w:val="24"/>
        </w:rPr>
        <w:t xml:space="preserve">, R. F., Hood, F., Wickens, K., Thompson, J. M. D., </w:t>
      </w:r>
      <w:proofErr w:type="spellStart"/>
      <w:r w:rsidRPr="00276563">
        <w:rPr>
          <w:rFonts w:ascii="Times New Roman" w:eastAsia="Google Sans" w:hAnsi="Times New Roman" w:cs="Times New Roman"/>
          <w:sz w:val="24"/>
          <w:szCs w:val="24"/>
        </w:rPr>
        <w:t>Barthow</w:t>
      </w:r>
      <w:proofErr w:type="spellEnd"/>
      <w:r w:rsidRPr="00276563">
        <w:rPr>
          <w:rFonts w:ascii="Times New Roman" w:eastAsia="Google Sans" w:hAnsi="Times New Roman" w:cs="Times New Roman"/>
          <w:sz w:val="24"/>
          <w:szCs w:val="24"/>
        </w:rPr>
        <w:t xml:space="preserve">, C., Murphy, R., Kang, J., Rowden, J., Stone, P., Crane, J., Stanley, T., Abels, P., Purdie, G., Maude, R., Mitchell, E. A., &amp; Probiotic in Pregnancy Study Group (2017). Effect of Lactobacillus </w:t>
      </w:r>
      <w:proofErr w:type="spellStart"/>
      <w:r w:rsidRPr="00276563">
        <w:rPr>
          <w:rFonts w:ascii="Times New Roman" w:eastAsia="Google Sans" w:hAnsi="Times New Roman" w:cs="Times New Roman"/>
          <w:sz w:val="24"/>
          <w:szCs w:val="24"/>
        </w:rPr>
        <w:t>rhamnosus</w:t>
      </w:r>
      <w:proofErr w:type="spellEnd"/>
      <w:r w:rsidRPr="00276563">
        <w:rPr>
          <w:rFonts w:ascii="Times New Roman" w:eastAsia="Google Sans" w:hAnsi="Times New Roman" w:cs="Times New Roman"/>
          <w:sz w:val="24"/>
          <w:szCs w:val="24"/>
        </w:rPr>
        <w:t xml:space="preserve"> HN001 in </w:t>
      </w:r>
      <w:r w:rsidRPr="00B85D62">
        <w:rPr>
          <w:rFonts w:ascii="Times New Roman" w:eastAsia="Google Sans" w:hAnsi="Times New Roman" w:cs="Times New Roman"/>
          <w:sz w:val="24"/>
          <w:szCs w:val="24"/>
        </w:rPr>
        <w:t>Pregnancy on Postpartum Symptoms of Depression and Anxiety: A Randomised Double-blind Placebo-controlled Trial. </w:t>
      </w:r>
      <w:proofErr w:type="spellStart"/>
      <w:r w:rsidRPr="00B85D62">
        <w:rPr>
          <w:rFonts w:ascii="Times New Roman" w:eastAsia="Google Sans" w:hAnsi="Times New Roman" w:cs="Times New Roman"/>
          <w:i/>
          <w:iCs/>
          <w:sz w:val="24"/>
          <w:szCs w:val="24"/>
        </w:rPr>
        <w:t>EBioMedicine</w:t>
      </w:r>
      <w:proofErr w:type="spellEnd"/>
      <w:r w:rsidRPr="00B85D62">
        <w:rPr>
          <w:rFonts w:ascii="Times New Roman" w:eastAsia="Google Sans" w:hAnsi="Times New Roman" w:cs="Times New Roman"/>
          <w:sz w:val="24"/>
          <w:szCs w:val="24"/>
        </w:rPr>
        <w:t>, </w:t>
      </w:r>
      <w:r w:rsidRPr="00B85D62">
        <w:rPr>
          <w:rFonts w:ascii="Times New Roman" w:eastAsia="Google Sans" w:hAnsi="Times New Roman" w:cs="Times New Roman"/>
          <w:i/>
          <w:iCs/>
          <w:sz w:val="24"/>
          <w:szCs w:val="24"/>
        </w:rPr>
        <w:t>24</w:t>
      </w:r>
      <w:r w:rsidRPr="00B85D62">
        <w:rPr>
          <w:rFonts w:ascii="Times New Roman" w:eastAsia="Google Sans" w:hAnsi="Times New Roman" w:cs="Times New Roman"/>
          <w:sz w:val="24"/>
          <w:szCs w:val="24"/>
        </w:rPr>
        <w:t xml:space="preserve">, 159–165. </w:t>
      </w:r>
    </w:p>
    <w:p w14:paraId="11C22420" w14:textId="77777777" w:rsidR="00701FBD" w:rsidRPr="00B85D62"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B85D62">
        <w:rPr>
          <w:rFonts w:ascii="Times New Roman" w:eastAsia="Google Sans" w:hAnsi="Times New Roman" w:cs="Times New Roman"/>
          <w:sz w:val="24"/>
          <w:szCs w:val="24"/>
        </w:rPr>
        <w:t xml:space="preserve">Johnstone, N., Milesi, C., Burn, O., van den Bogert, B., Nauta, A., Hart, K., Sowden, P., Burnet, P. W. J., &amp; Cohen Kadosh, K. (2021). Anxiolytic effects of a </w:t>
      </w:r>
      <w:proofErr w:type="spellStart"/>
      <w:r w:rsidRPr="00B85D62">
        <w:rPr>
          <w:rFonts w:ascii="Times New Roman" w:eastAsia="Google Sans" w:hAnsi="Times New Roman" w:cs="Times New Roman"/>
          <w:sz w:val="24"/>
          <w:szCs w:val="24"/>
        </w:rPr>
        <w:t>galacto</w:t>
      </w:r>
      <w:proofErr w:type="spellEnd"/>
      <w:r w:rsidRPr="00B85D62">
        <w:rPr>
          <w:rFonts w:ascii="Times New Roman" w:eastAsia="Google Sans" w:hAnsi="Times New Roman" w:cs="Times New Roman"/>
          <w:sz w:val="24"/>
          <w:szCs w:val="24"/>
        </w:rPr>
        <w:t xml:space="preserve">-oligosaccharides prebiotic in healthy females (18–25 years) with corresponding changes in gut bacterial composition. </w:t>
      </w:r>
      <w:r w:rsidRPr="00B85D62">
        <w:rPr>
          <w:rFonts w:ascii="Times New Roman" w:eastAsia="Google Sans" w:hAnsi="Times New Roman" w:cs="Times New Roman"/>
          <w:i/>
          <w:iCs/>
          <w:sz w:val="24"/>
          <w:szCs w:val="24"/>
        </w:rPr>
        <w:t>Scientific Reports, 11</w:t>
      </w:r>
      <w:r w:rsidRPr="00B85D62">
        <w:rPr>
          <w:rFonts w:ascii="Times New Roman" w:eastAsia="Google Sans" w:hAnsi="Times New Roman" w:cs="Times New Roman"/>
          <w:sz w:val="24"/>
          <w:szCs w:val="24"/>
        </w:rPr>
        <w:t>, 8302.</w:t>
      </w:r>
    </w:p>
    <w:p w14:paraId="5FF09FE9"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730ED0">
        <w:rPr>
          <w:rFonts w:ascii="Times New Roman" w:eastAsia="Google Sans" w:hAnsi="Times New Roman" w:cs="Times New Roman"/>
          <w:sz w:val="24"/>
          <w:szCs w:val="24"/>
        </w:rPr>
        <w:t xml:space="preserve">Kazemi, A., </w:t>
      </w:r>
      <w:proofErr w:type="spellStart"/>
      <w:r w:rsidRPr="00730ED0">
        <w:rPr>
          <w:rFonts w:ascii="Times New Roman" w:eastAsia="Google Sans" w:hAnsi="Times New Roman" w:cs="Times New Roman"/>
          <w:sz w:val="24"/>
          <w:szCs w:val="24"/>
        </w:rPr>
        <w:t>Noorbala</w:t>
      </w:r>
      <w:proofErr w:type="spellEnd"/>
      <w:r w:rsidRPr="00730ED0">
        <w:rPr>
          <w:rFonts w:ascii="Times New Roman" w:eastAsia="Google Sans" w:hAnsi="Times New Roman" w:cs="Times New Roman"/>
          <w:sz w:val="24"/>
          <w:szCs w:val="24"/>
        </w:rPr>
        <w:t xml:space="preserve">, A. A., Azam, K., Eskandari, M. H., &amp; </w:t>
      </w:r>
      <w:proofErr w:type="spellStart"/>
      <w:r w:rsidRPr="00730ED0">
        <w:rPr>
          <w:rFonts w:ascii="Times New Roman" w:eastAsia="Google Sans" w:hAnsi="Times New Roman" w:cs="Times New Roman"/>
          <w:sz w:val="24"/>
          <w:szCs w:val="24"/>
        </w:rPr>
        <w:t>Djafarian</w:t>
      </w:r>
      <w:proofErr w:type="spellEnd"/>
      <w:r w:rsidRPr="00730ED0">
        <w:rPr>
          <w:rFonts w:ascii="Times New Roman" w:eastAsia="Google Sans" w:hAnsi="Times New Roman" w:cs="Times New Roman"/>
          <w:sz w:val="24"/>
          <w:szCs w:val="24"/>
        </w:rPr>
        <w:t>, K. (2019). Effect of probiotic and prebiotic vs placebo on psychological outcomes in patients with major depressive disorder: A randomized clinical trial. </w:t>
      </w:r>
      <w:r w:rsidRPr="00730ED0">
        <w:rPr>
          <w:rFonts w:ascii="Times New Roman" w:eastAsia="Google Sans" w:hAnsi="Times New Roman" w:cs="Times New Roman"/>
          <w:i/>
          <w:iCs/>
          <w:sz w:val="24"/>
          <w:szCs w:val="24"/>
        </w:rPr>
        <w:t>Clinical nutrition (Edinburgh, Scotland)</w:t>
      </w:r>
      <w:r w:rsidRPr="00730ED0">
        <w:rPr>
          <w:rFonts w:ascii="Times New Roman" w:eastAsia="Google Sans" w:hAnsi="Times New Roman" w:cs="Times New Roman"/>
          <w:sz w:val="24"/>
          <w:szCs w:val="24"/>
        </w:rPr>
        <w:t>, </w:t>
      </w:r>
      <w:r w:rsidRPr="00730ED0">
        <w:rPr>
          <w:rFonts w:ascii="Times New Roman" w:eastAsia="Google Sans" w:hAnsi="Times New Roman" w:cs="Times New Roman"/>
          <w:i/>
          <w:iCs/>
          <w:sz w:val="24"/>
          <w:szCs w:val="24"/>
        </w:rPr>
        <w:t>38</w:t>
      </w:r>
      <w:r w:rsidRPr="00730ED0">
        <w:rPr>
          <w:rFonts w:ascii="Times New Roman" w:eastAsia="Google Sans" w:hAnsi="Times New Roman" w:cs="Times New Roman"/>
          <w:sz w:val="24"/>
          <w:szCs w:val="24"/>
        </w:rPr>
        <w:t xml:space="preserve">(2), 522–528. </w:t>
      </w:r>
    </w:p>
    <w:p w14:paraId="2D33A801" w14:textId="77777777" w:rsidR="00701FBD" w:rsidRPr="0036497C"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847083">
        <w:rPr>
          <w:rFonts w:ascii="Times New Roman" w:eastAsia="Google Sans" w:hAnsi="Times New Roman" w:cs="Times New Roman"/>
          <w:sz w:val="24"/>
          <w:szCs w:val="24"/>
        </w:rPr>
        <w:t>Borges-Vieira</w:t>
      </w:r>
      <w:r w:rsidRPr="0036497C">
        <w:rPr>
          <w:rFonts w:ascii="Times New Roman" w:eastAsia="Google Sans" w:hAnsi="Times New Roman" w:cs="Times New Roman"/>
          <w:sz w:val="24"/>
          <w:szCs w:val="24"/>
        </w:rPr>
        <w:t>, J. G., &amp; Cardoso, C. K. S. (2023). Efficacy of B-vitamins and vitamin D therapy in improving depressive and anxiety disorders: a systematic review of randomized controlled trials. </w:t>
      </w:r>
      <w:r w:rsidRPr="0036497C">
        <w:rPr>
          <w:rFonts w:ascii="Times New Roman" w:eastAsia="Google Sans" w:hAnsi="Times New Roman" w:cs="Times New Roman"/>
          <w:i/>
          <w:iCs/>
          <w:sz w:val="24"/>
          <w:szCs w:val="24"/>
        </w:rPr>
        <w:t>Nutritional neuroscience</w:t>
      </w:r>
      <w:r w:rsidRPr="0036497C">
        <w:rPr>
          <w:rFonts w:ascii="Times New Roman" w:eastAsia="Google Sans" w:hAnsi="Times New Roman" w:cs="Times New Roman"/>
          <w:sz w:val="24"/>
          <w:szCs w:val="24"/>
        </w:rPr>
        <w:t>, </w:t>
      </w:r>
      <w:r w:rsidRPr="0036497C">
        <w:rPr>
          <w:rFonts w:ascii="Times New Roman" w:eastAsia="Google Sans" w:hAnsi="Times New Roman" w:cs="Times New Roman"/>
          <w:i/>
          <w:iCs/>
          <w:sz w:val="24"/>
          <w:szCs w:val="24"/>
        </w:rPr>
        <w:t>26</w:t>
      </w:r>
      <w:r w:rsidRPr="0036497C">
        <w:rPr>
          <w:rFonts w:ascii="Times New Roman" w:eastAsia="Google Sans" w:hAnsi="Times New Roman" w:cs="Times New Roman"/>
          <w:sz w:val="24"/>
          <w:szCs w:val="24"/>
        </w:rPr>
        <w:t>(3), 187–207.</w:t>
      </w:r>
    </w:p>
    <w:p w14:paraId="31C0F998" w14:textId="77777777" w:rsidR="00701FBD" w:rsidRPr="0015090E"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36497C">
        <w:rPr>
          <w:rFonts w:ascii="Times New Roman" w:eastAsia="Google Sans" w:hAnsi="Times New Roman" w:cs="Times New Roman"/>
          <w:sz w:val="24"/>
          <w:szCs w:val="24"/>
        </w:rPr>
        <w:t xml:space="preserve">Lai, J. S., Hiles, S., Bisquera, A., Hure, A. J., McEvoy, M., &amp; Attia, J. (2014). A systematic review and meta-analysis of dietary patterns and depression in community-dwelling </w:t>
      </w:r>
      <w:r w:rsidRPr="0015090E">
        <w:rPr>
          <w:rFonts w:ascii="Times New Roman" w:eastAsia="Google Sans" w:hAnsi="Times New Roman" w:cs="Times New Roman"/>
          <w:sz w:val="24"/>
          <w:szCs w:val="24"/>
        </w:rPr>
        <w:t xml:space="preserve">adults. </w:t>
      </w:r>
      <w:r w:rsidRPr="0015090E">
        <w:rPr>
          <w:rFonts w:ascii="Times New Roman" w:eastAsia="Google Sans" w:hAnsi="Times New Roman" w:cs="Times New Roman"/>
          <w:i/>
          <w:iCs/>
          <w:sz w:val="24"/>
          <w:szCs w:val="24"/>
        </w:rPr>
        <w:t>The American Journal of Clinical Nutrition, 99</w:t>
      </w:r>
      <w:r w:rsidRPr="0015090E">
        <w:rPr>
          <w:rFonts w:ascii="Times New Roman" w:eastAsia="Google Sans" w:hAnsi="Times New Roman" w:cs="Times New Roman"/>
          <w:sz w:val="24"/>
          <w:szCs w:val="24"/>
        </w:rPr>
        <w:t>(1), 181–197.</w:t>
      </w:r>
    </w:p>
    <w:p w14:paraId="5333FDC8" w14:textId="77777777" w:rsidR="00701FBD" w:rsidRPr="0015090E"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15090E">
        <w:rPr>
          <w:rFonts w:ascii="Times New Roman" w:eastAsia="Google Sans" w:hAnsi="Times New Roman" w:cs="Times New Roman"/>
          <w:sz w:val="24"/>
          <w:szCs w:val="24"/>
        </w:rPr>
        <w:t xml:space="preserve">Feng, J., Cen, Q., Cui, Y., Hu, X., Li, M., Wang, L., Wei, J., Sun, N., Wang, J., &amp; Zhang, A. (2025). Lactobacillus </w:t>
      </w:r>
      <w:proofErr w:type="spellStart"/>
      <w:r w:rsidRPr="0015090E">
        <w:rPr>
          <w:rFonts w:ascii="Times New Roman" w:eastAsia="Google Sans" w:hAnsi="Times New Roman" w:cs="Times New Roman"/>
          <w:sz w:val="24"/>
          <w:szCs w:val="24"/>
        </w:rPr>
        <w:t>rhamnosus</w:t>
      </w:r>
      <w:proofErr w:type="spellEnd"/>
      <w:r w:rsidRPr="0015090E">
        <w:rPr>
          <w:rFonts w:ascii="Times New Roman" w:eastAsia="Google Sans" w:hAnsi="Times New Roman" w:cs="Times New Roman"/>
          <w:sz w:val="24"/>
          <w:szCs w:val="24"/>
        </w:rPr>
        <w:t xml:space="preserve">: An emerging probiotic with therapeutic potential for depression. </w:t>
      </w:r>
      <w:r w:rsidRPr="0015090E">
        <w:rPr>
          <w:rFonts w:ascii="Times New Roman" w:eastAsia="Google Sans" w:hAnsi="Times New Roman" w:cs="Times New Roman"/>
          <w:i/>
          <w:iCs/>
          <w:sz w:val="24"/>
          <w:szCs w:val="24"/>
        </w:rPr>
        <w:t>Pharmacological Research, 211</w:t>
      </w:r>
      <w:r w:rsidRPr="0015090E">
        <w:rPr>
          <w:rFonts w:ascii="Times New Roman" w:eastAsia="Google Sans" w:hAnsi="Times New Roman" w:cs="Times New Roman"/>
          <w:sz w:val="24"/>
          <w:szCs w:val="24"/>
        </w:rPr>
        <w:t>, 107541.</w:t>
      </w:r>
    </w:p>
    <w:p w14:paraId="0C9BB907" w14:textId="77777777" w:rsidR="00701FBD" w:rsidRDefault="00701FBD" w:rsidP="00FA3008">
      <w:pPr>
        <w:pStyle w:val="ListParagraph"/>
        <w:numPr>
          <w:ilvl w:val="0"/>
          <w:numId w:val="1"/>
        </w:numPr>
        <w:pBdr>
          <w:top w:val="nil"/>
          <w:left w:val="nil"/>
          <w:bottom w:val="nil"/>
          <w:right w:val="nil"/>
          <w:between w:val="nil"/>
        </w:pBdr>
        <w:spacing w:line="360" w:lineRule="auto"/>
        <w:jc w:val="both"/>
        <w:rPr>
          <w:rFonts w:ascii="Times New Roman" w:eastAsia="Google Sans" w:hAnsi="Times New Roman" w:cs="Times New Roman"/>
          <w:sz w:val="24"/>
          <w:szCs w:val="24"/>
        </w:rPr>
      </w:pPr>
      <w:r w:rsidRPr="00F12E34">
        <w:rPr>
          <w:rFonts w:ascii="Times New Roman" w:eastAsia="Google Sans" w:hAnsi="Times New Roman" w:cs="Times New Roman"/>
          <w:sz w:val="24"/>
          <w:szCs w:val="24"/>
        </w:rPr>
        <w:t xml:space="preserve">Dawe, J. P., McCowan, L. M. E., Wilson, J., </w:t>
      </w:r>
      <w:proofErr w:type="spellStart"/>
      <w:r w:rsidRPr="00F12E34">
        <w:rPr>
          <w:rFonts w:ascii="Times New Roman" w:eastAsia="Google Sans" w:hAnsi="Times New Roman" w:cs="Times New Roman"/>
          <w:sz w:val="24"/>
          <w:szCs w:val="24"/>
        </w:rPr>
        <w:t>Okesene-Gafa</w:t>
      </w:r>
      <w:proofErr w:type="spellEnd"/>
      <w:r w:rsidRPr="00F12E34">
        <w:rPr>
          <w:rFonts w:ascii="Times New Roman" w:eastAsia="Google Sans" w:hAnsi="Times New Roman" w:cs="Times New Roman"/>
          <w:sz w:val="24"/>
          <w:szCs w:val="24"/>
        </w:rPr>
        <w:t xml:space="preserve">, K. A. M., &amp; </w:t>
      </w:r>
      <w:proofErr w:type="spellStart"/>
      <w:r w:rsidRPr="00F12E34">
        <w:rPr>
          <w:rFonts w:ascii="Times New Roman" w:eastAsia="Google Sans" w:hAnsi="Times New Roman" w:cs="Times New Roman"/>
          <w:sz w:val="24"/>
          <w:szCs w:val="24"/>
        </w:rPr>
        <w:t>Serlachius</w:t>
      </w:r>
      <w:proofErr w:type="spellEnd"/>
      <w:r w:rsidRPr="00F12E34">
        <w:rPr>
          <w:rFonts w:ascii="Times New Roman" w:eastAsia="Google Sans" w:hAnsi="Times New Roman" w:cs="Times New Roman"/>
          <w:sz w:val="24"/>
          <w:szCs w:val="24"/>
        </w:rPr>
        <w:t xml:space="preserve">, A. S. (2020). Probiotics and maternal mental health: A randomised controlled trial among pregnant women with obesity. </w:t>
      </w:r>
      <w:r w:rsidRPr="00F12E34">
        <w:rPr>
          <w:rFonts w:ascii="Times New Roman" w:eastAsia="Google Sans" w:hAnsi="Times New Roman" w:cs="Times New Roman"/>
          <w:i/>
          <w:iCs/>
          <w:sz w:val="24"/>
          <w:szCs w:val="24"/>
        </w:rPr>
        <w:t>Scientific Reports</w:t>
      </w:r>
      <w:r w:rsidRPr="00F12E34">
        <w:rPr>
          <w:rFonts w:ascii="Times New Roman" w:eastAsia="Google Sans" w:hAnsi="Times New Roman" w:cs="Times New Roman"/>
          <w:sz w:val="24"/>
          <w:szCs w:val="24"/>
        </w:rPr>
        <w:t>, 10(1), 1291</w:t>
      </w:r>
      <w:r>
        <w:rPr>
          <w:rFonts w:ascii="Times New Roman" w:eastAsia="Google Sans" w:hAnsi="Times New Roman" w:cs="Times New Roman"/>
          <w:sz w:val="24"/>
          <w:szCs w:val="24"/>
        </w:rPr>
        <w:t>.</w:t>
      </w:r>
    </w:p>
    <w:sectPr w:rsidR="00701FB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5CC2" w14:textId="77777777" w:rsidR="002A28C2" w:rsidRDefault="002A28C2" w:rsidP="00393ADF">
      <w:pPr>
        <w:spacing w:after="0" w:line="240" w:lineRule="auto"/>
      </w:pPr>
      <w:r>
        <w:separator/>
      </w:r>
    </w:p>
  </w:endnote>
  <w:endnote w:type="continuationSeparator" w:id="0">
    <w:p w14:paraId="01A7B30D" w14:textId="77777777" w:rsidR="002A28C2" w:rsidRDefault="002A28C2" w:rsidP="0039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Google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426595"/>
      <w:docPartObj>
        <w:docPartGallery w:val="Page Numbers (Bottom of Page)"/>
        <w:docPartUnique/>
      </w:docPartObj>
    </w:sdtPr>
    <w:sdtEndPr>
      <w:rPr>
        <w:noProof/>
      </w:rPr>
    </w:sdtEndPr>
    <w:sdtContent>
      <w:p w14:paraId="21AF380F" w14:textId="0B0CECDE" w:rsidR="009A11FC" w:rsidRDefault="009A1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63081" w14:textId="6A0D7786" w:rsidR="000067FC" w:rsidRPr="000067FC" w:rsidRDefault="000067F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D669" w14:textId="77777777" w:rsidR="002A28C2" w:rsidRDefault="002A28C2" w:rsidP="00393ADF">
      <w:pPr>
        <w:spacing w:after="0" w:line="240" w:lineRule="auto"/>
      </w:pPr>
      <w:r>
        <w:separator/>
      </w:r>
    </w:p>
  </w:footnote>
  <w:footnote w:type="continuationSeparator" w:id="0">
    <w:p w14:paraId="308CD52A" w14:textId="77777777" w:rsidR="002A28C2" w:rsidRDefault="002A28C2" w:rsidP="0039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FD9"/>
    <w:multiLevelType w:val="hybridMultilevel"/>
    <w:tmpl w:val="92B48208"/>
    <w:lvl w:ilvl="0" w:tplc="F7FAB4E0">
      <w:start w:val="1"/>
      <w:numFmt w:val="decimal"/>
      <w:lvlText w:val="[%1]"/>
      <w:lvlJc w:val="left"/>
      <w:pPr>
        <w:ind w:left="360" w:hanging="360"/>
      </w:pPr>
      <w:rPr>
        <w:rFonts w:hint="default"/>
      </w:rPr>
    </w:lvl>
    <w:lvl w:ilvl="1" w:tplc="40090019" w:tentative="1">
      <w:start w:val="1"/>
      <w:numFmt w:val="lowerLetter"/>
      <w:lvlText w:val="%2."/>
      <w:lvlJc w:val="left"/>
      <w:pPr>
        <w:ind w:left="-544" w:hanging="360"/>
      </w:pPr>
    </w:lvl>
    <w:lvl w:ilvl="2" w:tplc="4009001B" w:tentative="1">
      <w:start w:val="1"/>
      <w:numFmt w:val="lowerRoman"/>
      <w:lvlText w:val="%3."/>
      <w:lvlJc w:val="right"/>
      <w:pPr>
        <w:ind w:left="176" w:hanging="180"/>
      </w:pPr>
    </w:lvl>
    <w:lvl w:ilvl="3" w:tplc="4009000F" w:tentative="1">
      <w:start w:val="1"/>
      <w:numFmt w:val="decimal"/>
      <w:lvlText w:val="%4."/>
      <w:lvlJc w:val="left"/>
      <w:pPr>
        <w:ind w:left="896" w:hanging="360"/>
      </w:pPr>
    </w:lvl>
    <w:lvl w:ilvl="4" w:tplc="40090019" w:tentative="1">
      <w:start w:val="1"/>
      <w:numFmt w:val="lowerLetter"/>
      <w:lvlText w:val="%5."/>
      <w:lvlJc w:val="left"/>
      <w:pPr>
        <w:ind w:left="1616" w:hanging="360"/>
      </w:pPr>
    </w:lvl>
    <w:lvl w:ilvl="5" w:tplc="4009001B" w:tentative="1">
      <w:start w:val="1"/>
      <w:numFmt w:val="lowerRoman"/>
      <w:lvlText w:val="%6."/>
      <w:lvlJc w:val="right"/>
      <w:pPr>
        <w:ind w:left="2336" w:hanging="180"/>
      </w:pPr>
    </w:lvl>
    <w:lvl w:ilvl="6" w:tplc="4009000F" w:tentative="1">
      <w:start w:val="1"/>
      <w:numFmt w:val="decimal"/>
      <w:lvlText w:val="%7."/>
      <w:lvlJc w:val="left"/>
      <w:pPr>
        <w:ind w:left="3056" w:hanging="360"/>
      </w:pPr>
    </w:lvl>
    <w:lvl w:ilvl="7" w:tplc="40090019" w:tentative="1">
      <w:start w:val="1"/>
      <w:numFmt w:val="lowerLetter"/>
      <w:lvlText w:val="%8."/>
      <w:lvlJc w:val="left"/>
      <w:pPr>
        <w:ind w:left="3776" w:hanging="360"/>
      </w:pPr>
    </w:lvl>
    <w:lvl w:ilvl="8" w:tplc="4009001B" w:tentative="1">
      <w:start w:val="1"/>
      <w:numFmt w:val="lowerRoman"/>
      <w:lvlText w:val="%9."/>
      <w:lvlJc w:val="right"/>
      <w:pPr>
        <w:ind w:left="4496" w:hanging="180"/>
      </w:pPr>
    </w:lvl>
  </w:abstractNum>
  <w:num w:numId="1" w16cid:durableId="73663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CA"/>
    <w:rsid w:val="000067FC"/>
    <w:rsid w:val="00030D4E"/>
    <w:rsid w:val="0003267C"/>
    <w:rsid w:val="000452ED"/>
    <w:rsid w:val="00047D29"/>
    <w:rsid w:val="00052502"/>
    <w:rsid w:val="00070599"/>
    <w:rsid w:val="00086CD4"/>
    <w:rsid w:val="000B2B8F"/>
    <w:rsid w:val="000B4B6B"/>
    <w:rsid w:val="000C4ECA"/>
    <w:rsid w:val="00125CB2"/>
    <w:rsid w:val="00133DA8"/>
    <w:rsid w:val="001659AD"/>
    <w:rsid w:val="00172C9B"/>
    <w:rsid w:val="00191C86"/>
    <w:rsid w:val="001B0EB1"/>
    <w:rsid w:val="001E6CB9"/>
    <w:rsid w:val="001F0A7B"/>
    <w:rsid w:val="0020249E"/>
    <w:rsid w:val="002366E7"/>
    <w:rsid w:val="00246FF5"/>
    <w:rsid w:val="00262598"/>
    <w:rsid w:val="00293507"/>
    <w:rsid w:val="002A28C2"/>
    <w:rsid w:val="002B4194"/>
    <w:rsid w:val="003202ED"/>
    <w:rsid w:val="00340597"/>
    <w:rsid w:val="00345AA8"/>
    <w:rsid w:val="003469CE"/>
    <w:rsid w:val="003826A7"/>
    <w:rsid w:val="00392F9E"/>
    <w:rsid w:val="00393ADF"/>
    <w:rsid w:val="003A0F81"/>
    <w:rsid w:val="003A3013"/>
    <w:rsid w:val="003A33A9"/>
    <w:rsid w:val="003A5086"/>
    <w:rsid w:val="003B41C3"/>
    <w:rsid w:val="003E7958"/>
    <w:rsid w:val="003F3F3C"/>
    <w:rsid w:val="00400382"/>
    <w:rsid w:val="00430DBA"/>
    <w:rsid w:val="00465A03"/>
    <w:rsid w:val="00494DEC"/>
    <w:rsid w:val="004B0087"/>
    <w:rsid w:val="004C0390"/>
    <w:rsid w:val="00551DA7"/>
    <w:rsid w:val="00551E78"/>
    <w:rsid w:val="00567846"/>
    <w:rsid w:val="005825AB"/>
    <w:rsid w:val="00583A06"/>
    <w:rsid w:val="005A6462"/>
    <w:rsid w:val="005D29CB"/>
    <w:rsid w:val="005E4AA5"/>
    <w:rsid w:val="0062539C"/>
    <w:rsid w:val="006347C5"/>
    <w:rsid w:val="0064454B"/>
    <w:rsid w:val="00685C82"/>
    <w:rsid w:val="006C3F0B"/>
    <w:rsid w:val="00701FBD"/>
    <w:rsid w:val="00744BCC"/>
    <w:rsid w:val="00780603"/>
    <w:rsid w:val="00790055"/>
    <w:rsid w:val="007949A9"/>
    <w:rsid w:val="007A03DE"/>
    <w:rsid w:val="007D02E5"/>
    <w:rsid w:val="008223AB"/>
    <w:rsid w:val="008276EB"/>
    <w:rsid w:val="0083160F"/>
    <w:rsid w:val="00840612"/>
    <w:rsid w:val="008514EC"/>
    <w:rsid w:val="008667ED"/>
    <w:rsid w:val="00894B12"/>
    <w:rsid w:val="008A56C5"/>
    <w:rsid w:val="009027B5"/>
    <w:rsid w:val="00923355"/>
    <w:rsid w:val="0093009A"/>
    <w:rsid w:val="00941993"/>
    <w:rsid w:val="00957B4A"/>
    <w:rsid w:val="00977C70"/>
    <w:rsid w:val="00984503"/>
    <w:rsid w:val="009859CF"/>
    <w:rsid w:val="00987EEB"/>
    <w:rsid w:val="009A11FC"/>
    <w:rsid w:val="009C7B9F"/>
    <w:rsid w:val="009D2227"/>
    <w:rsid w:val="009D7693"/>
    <w:rsid w:val="00A06004"/>
    <w:rsid w:val="00A11DCA"/>
    <w:rsid w:val="00A30E6E"/>
    <w:rsid w:val="00A31DA8"/>
    <w:rsid w:val="00A46987"/>
    <w:rsid w:val="00A65126"/>
    <w:rsid w:val="00A7633D"/>
    <w:rsid w:val="00A851BB"/>
    <w:rsid w:val="00AB3791"/>
    <w:rsid w:val="00AC16A5"/>
    <w:rsid w:val="00AC1AAF"/>
    <w:rsid w:val="00AD4DAA"/>
    <w:rsid w:val="00AD7072"/>
    <w:rsid w:val="00AE3661"/>
    <w:rsid w:val="00AE5D94"/>
    <w:rsid w:val="00AE62C9"/>
    <w:rsid w:val="00B05F42"/>
    <w:rsid w:val="00B1088B"/>
    <w:rsid w:val="00B17B99"/>
    <w:rsid w:val="00B2291F"/>
    <w:rsid w:val="00B23265"/>
    <w:rsid w:val="00B2352B"/>
    <w:rsid w:val="00B501BC"/>
    <w:rsid w:val="00B60EC4"/>
    <w:rsid w:val="00B656C9"/>
    <w:rsid w:val="00B76539"/>
    <w:rsid w:val="00B8614A"/>
    <w:rsid w:val="00BC3E66"/>
    <w:rsid w:val="00BC43F2"/>
    <w:rsid w:val="00BE0B91"/>
    <w:rsid w:val="00BE2DEC"/>
    <w:rsid w:val="00BF2739"/>
    <w:rsid w:val="00C10373"/>
    <w:rsid w:val="00C37F0D"/>
    <w:rsid w:val="00C77FF8"/>
    <w:rsid w:val="00C8169B"/>
    <w:rsid w:val="00C868B3"/>
    <w:rsid w:val="00C9360C"/>
    <w:rsid w:val="00CA7AA2"/>
    <w:rsid w:val="00CC1338"/>
    <w:rsid w:val="00CD136B"/>
    <w:rsid w:val="00CE41D8"/>
    <w:rsid w:val="00D41C99"/>
    <w:rsid w:val="00D5728C"/>
    <w:rsid w:val="00D65103"/>
    <w:rsid w:val="00D7682D"/>
    <w:rsid w:val="00D82A2E"/>
    <w:rsid w:val="00D83963"/>
    <w:rsid w:val="00D909DD"/>
    <w:rsid w:val="00DA6C2D"/>
    <w:rsid w:val="00DB24FC"/>
    <w:rsid w:val="00DC08F9"/>
    <w:rsid w:val="00DD1160"/>
    <w:rsid w:val="00DD2E22"/>
    <w:rsid w:val="00DE7E67"/>
    <w:rsid w:val="00DF4B62"/>
    <w:rsid w:val="00E22CB1"/>
    <w:rsid w:val="00E25CF6"/>
    <w:rsid w:val="00E43469"/>
    <w:rsid w:val="00E76AFA"/>
    <w:rsid w:val="00E95BA6"/>
    <w:rsid w:val="00EB7BB3"/>
    <w:rsid w:val="00EC230C"/>
    <w:rsid w:val="00EE6E25"/>
    <w:rsid w:val="00F10E02"/>
    <w:rsid w:val="00F23BB9"/>
    <w:rsid w:val="00F31F41"/>
    <w:rsid w:val="00F57FAA"/>
    <w:rsid w:val="00F643A3"/>
    <w:rsid w:val="00F6598E"/>
    <w:rsid w:val="00F66E77"/>
    <w:rsid w:val="00F70D47"/>
    <w:rsid w:val="00F718B0"/>
    <w:rsid w:val="00F87E9F"/>
    <w:rsid w:val="00F90D21"/>
    <w:rsid w:val="00F929BF"/>
    <w:rsid w:val="00FA3008"/>
    <w:rsid w:val="00FB41EF"/>
    <w:rsid w:val="00FF1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2327"/>
  <w15:docId w15:val="{51272CA7-9F11-4974-8122-7EF7F271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40" w:line="240" w:lineRule="auto"/>
      <w:outlineLvl w:val="0"/>
    </w:pPr>
    <w:rPr>
      <w:rFonts w:ascii="Calibri" w:eastAsia="Calibri" w:hAnsi="Calibri" w:cs="Calibri"/>
      <w:color w:val="244061"/>
      <w:sz w:val="36"/>
      <w:szCs w:val="36"/>
    </w:rPr>
  </w:style>
  <w:style w:type="paragraph" w:styleId="Heading2">
    <w:name w:val="heading 2"/>
    <w:basedOn w:val="Normal"/>
    <w:next w:val="Normal"/>
    <w:uiPriority w:val="9"/>
    <w:semiHidden/>
    <w:unhideWhenUsed/>
    <w:qFormat/>
    <w:pPr>
      <w:keepNext/>
      <w:keepLines/>
      <w:spacing w:before="40" w:after="0" w:line="240" w:lineRule="auto"/>
      <w:outlineLvl w:val="1"/>
    </w:pPr>
    <w:rPr>
      <w:rFonts w:ascii="Calibri" w:eastAsia="Calibri" w:hAnsi="Calibri" w:cs="Calibri"/>
      <w:color w:val="366091"/>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libri" w:eastAsia="Calibri" w:hAnsi="Calibri" w:cs="Calibri"/>
      <w:color w:val="366091"/>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color w:val="366091"/>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smallCaps/>
      <w:color w:val="366091"/>
    </w:rPr>
  </w:style>
  <w:style w:type="paragraph" w:styleId="Heading6">
    <w:name w:val="heading 6"/>
    <w:basedOn w:val="Normal"/>
    <w:next w:val="Normal"/>
    <w:uiPriority w:val="9"/>
    <w:semiHidden/>
    <w:unhideWhenUsed/>
    <w:qFormat/>
    <w:pPr>
      <w:keepNext/>
      <w:keepLines/>
      <w:spacing w:before="40" w:after="0"/>
      <w:outlineLvl w:val="5"/>
    </w:pPr>
    <w:rPr>
      <w:rFonts w:ascii="Calibri" w:eastAsia="Calibri" w:hAnsi="Calibri" w:cs="Calibri"/>
      <w:i/>
      <w:smallCap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04" w:lineRule="auto"/>
    </w:pPr>
    <w:rPr>
      <w:rFonts w:ascii="Calibri" w:eastAsia="Calibri" w:hAnsi="Calibri" w:cs="Calibri"/>
      <w:smallCaps/>
      <w:color w:val="1F497D"/>
      <w:sz w:val="72"/>
      <w:szCs w:val="72"/>
    </w:rPr>
  </w:style>
  <w:style w:type="paragraph" w:styleId="Subtitle">
    <w:name w:val="Subtitle"/>
    <w:basedOn w:val="Normal"/>
    <w:next w:val="Normal"/>
    <w:uiPriority w:val="11"/>
    <w:qFormat/>
    <w:pPr>
      <w:spacing w:after="240" w:line="240" w:lineRule="auto"/>
    </w:pPr>
    <w:rPr>
      <w:rFonts w:ascii="Calibri" w:eastAsia="Calibri" w:hAnsi="Calibri" w:cs="Calibri"/>
      <w:color w:val="4F81BD"/>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01FBD"/>
    <w:pPr>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393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ADF"/>
  </w:style>
  <w:style w:type="paragraph" w:styleId="Footer">
    <w:name w:val="footer"/>
    <w:basedOn w:val="Normal"/>
    <w:link w:val="FooterChar"/>
    <w:uiPriority w:val="99"/>
    <w:unhideWhenUsed/>
    <w:rsid w:val="00393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BC87-7636-414E-B422-7B2AF0DB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6782</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khalilulrahman821@outlook.com</cp:lastModifiedBy>
  <cp:revision>2</cp:revision>
  <cp:lastPrinted>2025-04-23T06:57:00Z</cp:lastPrinted>
  <dcterms:created xsi:type="dcterms:W3CDTF">2025-06-29T15:50:00Z</dcterms:created>
  <dcterms:modified xsi:type="dcterms:W3CDTF">2025-06-29T15:50:00Z</dcterms:modified>
</cp:coreProperties>
</file>